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textAlignment w:val="bottom"/>
        <w:rPr>
          <w:rFonts w:ascii="宋体"/>
          <w:b/>
          <w:bCs/>
          <w:color w:val="auto"/>
          <w:kern w:val="0"/>
          <w:sz w:val="52"/>
          <w:szCs w:val="52"/>
          <w:highlight w:val="none"/>
        </w:rPr>
      </w:pPr>
    </w:p>
    <w:p>
      <w:pPr>
        <w:shd w:val="clear"/>
        <w:jc w:val="center"/>
        <w:rPr>
          <w:rFonts w:ascii="宋体"/>
          <w:color w:val="auto"/>
          <w:sz w:val="36"/>
          <w:szCs w:val="36"/>
          <w:highlight w:val="none"/>
        </w:rPr>
      </w:pPr>
      <w:r>
        <w:rPr>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1143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ascii="宋体"/>
          <w:color w:val="auto"/>
          <w:sz w:val="52"/>
          <w:szCs w:val="52"/>
          <w:highlight w:val="none"/>
        </w:rPr>
      </w:pPr>
    </w:p>
    <w:p>
      <w:pPr>
        <w:shd w:val="clear"/>
        <w:jc w:val="center"/>
        <w:rPr>
          <w:rFonts w:ascii="宋体"/>
          <w:color w:val="auto"/>
          <w:sz w:val="72"/>
          <w:szCs w:val="72"/>
          <w:highlight w:val="none"/>
        </w:rPr>
      </w:pPr>
      <w:r>
        <w:rPr>
          <w:rFonts w:ascii="宋体" w:hAnsi="宋体" w:cs="宋体"/>
          <w:color w:val="auto"/>
          <w:sz w:val="72"/>
          <w:szCs w:val="72"/>
          <w:highlight w:val="none"/>
        </w:rPr>
        <w:t xml:space="preserve">         F-STONE</w:t>
      </w:r>
    </w:p>
    <w:p>
      <w:pPr>
        <w:shd w:val="clear"/>
        <w:jc w:val="center"/>
        <w:rPr>
          <w:rFonts w:ascii="宋体"/>
          <w:color w:val="auto"/>
          <w:sz w:val="36"/>
          <w:szCs w:val="36"/>
          <w:highlight w:val="none"/>
        </w:rPr>
      </w:pPr>
    </w:p>
    <w:p>
      <w:pPr>
        <w:shd w:val="clear"/>
        <w:jc w:val="center"/>
        <w:rPr>
          <w:rFonts w:ascii="宋体"/>
          <w:b/>
          <w:bCs/>
          <w:color w:val="auto"/>
          <w:sz w:val="72"/>
          <w:szCs w:val="72"/>
          <w:highlight w:val="none"/>
        </w:rPr>
      </w:pPr>
    </w:p>
    <w:p>
      <w:pPr>
        <w:shd w:val="clear" w:color="auto"/>
        <w:spacing w:line="360" w:lineRule="auto"/>
        <w:jc w:val="center"/>
        <w:textAlignment w:val="bottom"/>
        <w:rPr>
          <w:rFonts w:ascii="宋体"/>
          <w:b/>
          <w:bCs/>
          <w:color w:val="auto"/>
          <w:kern w:val="0"/>
          <w:sz w:val="52"/>
          <w:szCs w:val="52"/>
          <w:highlight w:val="none"/>
        </w:rPr>
      </w:pPr>
      <w:r>
        <w:rPr>
          <w:rFonts w:hint="eastAsia" w:ascii="宋体" w:cs="宋体"/>
          <w:b/>
          <w:bCs/>
          <w:color w:val="auto"/>
          <w:kern w:val="0"/>
          <w:sz w:val="52"/>
          <w:szCs w:val="52"/>
          <w:highlight w:val="none"/>
        </w:rPr>
        <w:t>政府采购电子招标文件</w:t>
      </w:r>
    </w:p>
    <w:p>
      <w:pPr>
        <w:shd w:val="clear" w:color="auto"/>
        <w:spacing w:line="360" w:lineRule="auto"/>
        <w:jc w:val="center"/>
        <w:textAlignment w:val="bottom"/>
        <w:rPr>
          <w:rFonts w:ascii="宋体"/>
          <w:color w:val="auto"/>
          <w:sz w:val="28"/>
          <w:szCs w:val="28"/>
          <w:highlight w:val="none"/>
        </w:rPr>
      </w:pPr>
    </w:p>
    <w:p>
      <w:pPr>
        <w:shd w:val="clear" w:color="auto"/>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ZJWS2022-JJ264</w:t>
      </w:r>
    </w:p>
    <w:p>
      <w:pPr>
        <w:shd w:val="clear" w:color="auto"/>
        <w:tabs>
          <w:tab w:val="left" w:pos="1860"/>
        </w:tabs>
        <w:spacing w:line="360" w:lineRule="auto"/>
        <w:textAlignment w:val="bottom"/>
        <w:rPr>
          <w:rFonts w:ascii="宋体" w:hAnsi="宋体" w:cs="宋体"/>
          <w:color w:val="auto"/>
          <w:kern w:val="0"/>
          <w:sz w:val="28"/>
          <w:highlight w:val="none"/>
        </w:rPr>
      </w:pPr>
    </w:p>
    <w:p>
      <w:pPr>
        <w:pStyle w:val="5"/>
        <w:shd w:val="clear"/>
        <w:rPr>
          <w:color w:val="auto"/>
          <w:highlight w:val="none"/>
        </w:rPr>
      </w:pPr>
    </w:p>
    <w:p>
      <w:pPr>
        <w:shd w:val="clear"/>
        <w:autoSpaceDE w:val="0"/>
        <w:autoSpaceDN w:val="0"/>
        <w:adjustRightInd w:val="0"/>
        <w:spacing w:line="360" w:lineRule="auto"/>
        <w:ind w:firstLine="1400" w:firstLine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2022年台州市自动监测智能化建设项目</w:t>
      </w:r>
    </w:p>
    <w:p>
      <w:pPr>
        <w:shd w:val="clear"/>
        <w:autoSpaceDE w:val="0"/>
        <w:autoSpaceDN w:val="0"/>
        <w:adjustRightInd w:val="0"/>
        <w:spacing w:line="360" w:lineRule="auto"/>
        <w:ind w:firstLine="1400" w:firstLineChars="500"/>
        <w:rPr>
          <w:rFonts w:hint="eastAsia" w:ascii="宋体" w:hAnsi="宋体" w:cs="宋体"/>
          <w:color w:val="auto"/>
          <w:kern w:val="0"/>
          <w:sz w:val="28"/>
          <w:highlight w:val="none"/>
        </w:rPr>
      </w:pPr>
      <w:r>
        <w:rPr>
          <w:rFonts w:hint="eastAsia" w:ascii="宋体" w:hAnsi="宋体" w:cs="宋体"/>
          <w:color w:val="auto"/>
          <w:kern w:val="0"/>
          <w:sz w:val="28"/>
          <w:highlight w:val="none"/>
        </w:rPr>
        <w:t>采购单位：浙江省台州生态环境监测中心</w:t>
      </w:r>
    </w:p>
    <w:p>
      <w:pPr>
        <w:shd w:val="clear"/>
        <w:autoSpaceDE w:val="0"/>
        <w:autoSpaceDN w:val="0"/>
        <w:adjustRightInd w:val="0"/>
        <w:spacing w:line="360" w:lineRule="auto"/>
        <w:jc w:val="center"/>
        <w:rPr>
          <w:rFonts w:ascii="宋体" w:hAnsi="宋体" w:cs="宋体"/>
          <w:color w:val="auto"/>
          <w:kern w:val="0"/>
          <w:sz w:val="28"/>
          <w:highlight w:val="none"/>
        </w:rPr>
      </w:pPr>
    </w:p>
    <w:p>
      <w:pPr>
        <w:shd w:val="clear"/>
        <w:autoSpaceDE w:val="0"/>
        <w:autoSpaceDN w:val="0"/>
        <w:adjustRightInd w:val="0"/>
        <w:spacing w:line="360" w:lineRule="auto"/>
        <w:jc w:val="center"/>
        <w:rPr>
          <w:rFonts w:ascii="宋体" w:hAnsi="宋体" w:cs="宋体"/>
          <w:color w:val="auto"/>
          <w:kern w:val="0"/>
          <w:sz w:val="28"/>
          <w:highlight w:val="none"/>
        </w:rPr>
      </w:pPr>
    </w:p>
    <w:p>
      <w:pPr>
        <w:shd w:val="clear"/>
        <w:autoSpaceDE w:val="0"/>
        <w:autoSpaceDN w:val="0"/>
        <w:adjustRightInd w:val="0"/>
        <w:spacing w:line="360" w:lineRule="auto"/>
        <w:jc w:val="center"/>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pPr>
        <w:shd w:val="clear"/>
        <w:autoSpaceDE w:val="0"/>
        <w:autoSpaceDN w:val="0"/>
        <w:adjustRightInd w:val="0"/>
        <w:spacing w:line="360" w:lineRule="auto"/>
        <w:jc w:val="center"/>
        <w:rPr>
          <w:rFonts w:ascii="宋体" w:hAnsi="宋体" w:cs="宋体"/>
          <w:color w:val="auto"/>
          <w:kern w:val="0"/>
          <w:sz w:val="28"/>
          <w:highlight w:val="none"/>
        </w:rPr>
      </w:pPr>
      <w:r>
        <w:rPr>
          <w:rFonts w:hint="eastAsia" w:ascii="宋体" w:hAnsi="宋体" w:cs="宋体"/>
          <w:color w:val="auto"/>
          <w:kern w:val="0"/>
          <w:sz w:val="28"/>
          <w:highlight w:val="none"/>
        </w:rPr>
        <w:t>2022年</w:t>
      </w:r>
      <w:r>
        <w:rPr>
          <w:rFonts w:hint="eastAsia" w:ascii="宋体" w:hAnsi="宋体" w:cs="宋体"/>
          <w:color w:val="auto"/>
          <w:kern w:val="0"/>
          <w:sz w:val="28"/>
          <w:highlight w:val="none"/>
          <w:lang w:val="en-US" w:eastAsia="zh-CN"/>
        </w:rPr>
        <w:t>9</w:t>
      </w:r>
      <w:r>
        <w:rPr>
          <w:rFonts w:hint="eastAsia" w:ascii="宋体" w:hAnsi="宋体" w:cs="宋体"/>
          <w:color w:val="auto"/>
          <w:kern w:val="0"/>
          <w:sz w:val="28"/>
          <w:highlight w:val="none"/>
        </w:rPr>
        <w:t>月</w:t>
      </w:r>
    </w:p>
    <w:p>
      <w:pPr>
        <w:shd w:val="clear"/>
        <w:spacing w:line="360" w:lineRule="auto"/>
        <w:ind w:firstLine="480" w:firstLineChars="200"/>
        <w:rPr>
          <w:rFonts w:ascii="宋体" w:hAnsi="宋体" w:cs="宋体"/>
          <w:color w:val="auto"/>
          <w:sz w:val="24"/>
          <w:szCs w:val="32"/>
          <w:highlight w:val="none"/>
        </w:rPr>
      </w:pPr>
    </w:p>
    <w:p>
      <w:pPr>
        <w:shd w:val="clear"/>
        <w:spacing w:line="360" w:lineRule="auto"/>
        <w:ind w:firstLine="480" w:firstLineChars="200"/>
        <w:rPr>
          <w:rFonts w:ascii="宋体" w:hAnsi="宋体" w:cs="宋体"/>
          <w:color w:val="auto"/>
          <w:sz w:val="24"/>
          <w:szCs w:val="32"/>
          <w:highlight w:val="none"/>
        </w:rPr>
        <w:sectPr>
          <w:headerReference r:id="rId4" w:type="default"/>
          <w:pgSz w:w="11906" w:h="16838"/>
          <w:pgMar w:top="1440" w:right="1689" w:bottom="1440" w:left="1689" w:header="851" w:footer="737" w:gutter="0"/>
          <w:cols w:space="720" w:num="1"/>
          <w:docGrid w:type="lines" w:linePitch="317" w:charSpace="0"/>
        </w:sect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shd w:val="clear"/>
        <w:spacing w:line="360" w:lineRule="auto"/>
        <w:rPr>
          <w:rFonts w:ascii="宋体" w:hAnsi="宋体" w:cs="宋体"/>
          <w:color w:val="auto"/>
          <w:sz w:val="28"/>
          <w:szCs w:val="28"/>
          <w:highlight w:val="none"/>
        </w:rPr>
      </w:pP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pStyle w:val="6"/>
        <w:shd w:val="clear"/>
        <w:rPr>
          <w:color w:val="auto"/>
          <w:highlight w:val="none"/>
        </w:rPr>
      </w:pPr>
    </w:p>
    <w:p>
      <w:pPr>
        <w:shd w:val="clear"/>
        <w:spacing w:line="360" w:lineRule="auto"/>
        <w:rPr>
          <w:rFonts w:ascii="宋体" w:hAnsi="宋体" w:cs="宋体"/>
          <w:color w:val="auto"/>
          <w:sz w:val="24"/>
          <w:szCs w:val="32"/>
          <w:highlight w:val="none"/>
        </w:rPr>
      </w:pPr>
    </w:p>
    <w:p>
      <w:pPr>
        <w:shd w:val="clear"/>
        <w:spacing w:line="360" w:lineRule="auto"/>
        <w:ind w:firstLine="480" w:firstLineChars="200"/>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pStyle w:val="3"/>
        <w:shd w:val="clear"/>
        <w:rPr>
          <w:rFonts w:ascii="宋体" w:hAnsi="宋体" w:cs="宋体"/>
          <w:color w:val="auto"/>
          <w:sz w:val="24"/>
          <w:szCs w:val="32"/>
          <w:highlight w:val="none"/>
        </w:rPr>
      </w:pPr>
    </w:p>
    <w:p>
      <w:pPr>
        <w:shd w:val="clear"/>
        <w:rPr>
          <w:color w:val="auto"/>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kern w:val="0"/>
          <w:sz w:val="24"/>
          <w:highlight w:val="none"/>
        </w:rPr>
        <w:t>浙江省台州生态环境监测中心</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2022年台州市自动监测智能化建设项目</w:t>
      </w:r>
      <w:r>
        <w:rPr>
          <w:rFonts w:hint="eastAsia" w:ascii="宋体" w:hAnsi="宋体" w:cs="宋体"/>
          <w:color w:val="auto"/>
          <w:sz w:val="24"/>
          <w:szCs w:val="32"/>
          <w:highlight w:val="none"/>
        </w:rPr>
        <w:t>进行公开招标采购，欢迎合格供应商前来投标。</w:t>
      </w:r>
    </w:p>
    <w:p>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b/>
          <w:bCs/>
          <w:color w:val="auto"/>
          <w:sz w:val="24"/>
          <w:szCs w:val="32"/>
          <w:highlight w:val="none"/>
          <w:lang w:eastAsia="zh-CN"/>
        </w:rPr>
        <w:t>ZJWS2022-JJ264</w:t>
      </w:r>
    </w:p>
    <w:p>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15"/>
        <w:tblW w:w="8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81"/>
        <w:gridCol w:w="1546"/>
        <w:gridCol w:w="3268"/>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208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ind w:left="-105" w:leftChars="-50" w:right="-105" w:rightChars="-5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名称</w:t>
            </w:r>
          </w:p>
        </w:tc>
        <w:tc>
          <w:tcPr>
            <w:tcW w:w="1546"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ind w:left="-105" w:leftChars="-50" w:right="-105" w:rightChars="-5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项</w:t>
            </w:r>
          </w:p>
        </w:tc>
        <w:tc>
          <w:tcPr>
            <w:tcW w:w="3268"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ind w:left="-105" w:leftChars="-50" w:right="-105" w:rightChars="-5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采购内容</w:t>
            </w:r>
          </w:p>
        </w:tc>
        <w:tc>
          <w:tcPr>
            <w:tcW w:w="1783"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ind w:left="-105" w:leftChars="-50" w:right="-105" w:rightChars="-5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限价（万元）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2081" w:type="dxa"/>
            <w:vMerge w:val="restart"/>
            <w:noWrap w:val="0"/>
            <w:vAlign w:val="center"/>
          </w:tcPr>
          <w:p>
            <w:pPr>
              <w:shd w:val="clea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rPr>
              <w:t>2022年台州市自动监测智能化建设项目</w:t>
            </w:r>
          </w:p>
          <w:p>
            <w:pPr>
              <w:keepNext w:val="0"/>
              <w:keepLines w:val="0"/>
              <w:pageBreakBefore w:val="0"/>
              <w:shd w:val="clear"/>
              <w:kinsoku/>
              <w:wordWrap/>
              <w:overflowPunct/>
              <w:bidi w:val="0"/>
              <w:snapToGrid w:val="0"/>
              <w:spacing w:line="360" w:lineRule="auto"/>
              <w:jc w:val="center"/>
              <w:rPr>
                <w:rFonts w:hint="eastAsia" w:ascii="宋体" w:hAnsi="宋体" w:eastAsia="宋体" w:cs="宋体"/>
                <w:color w:val="auto"/>
                <w:sz w:val="24"/>
                <w:szCs w:val="24"/>
                <w:highlight w:val="none"/>
                <w:lang w:eastAsia="zh-CN"/>
              </w:rPr>
            </w:pPr>
          </w:p>
        </w:tc>
        <w:tc>
          <w:tcPr>
            <w:tcW w:w="1546" w:type="dxa"/>
            <w:noWrap w:val="0"/>
            <w:vAlign w:val="center"/>
          </w:tcPr>
          <w:p>
            <w:pPr>
              <w:shd w:val="clea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3268" w:type="dxa"/>
            <w:noWrap w:val="0"/>
            <w:vAlign w:val="center"/>
          </w:tcPr>
          <w:p>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椒江区、路桥区、温岭市、玉环市6个省控地表水交接断面水质自动监测站、2个饮用水源地水质自动监测站升级改造</w:t>
            </w:r>
          </w:p>
        </w:tc>
        <w:tc>
          <w:tcPr>
            <w:tcW w:w="1783" w:type="dxa"/>
            <w:noWrap w:val="0"/>
            <w:vAlign w:val="center"/>
          </w:tcPr>
          <w:p>
            <w:pPr>
              <w:shd w:val="clear"/>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2081" w:type="dxa"/>
            <w:vMerge w:val="continue"/>
            <w:noWrap w:val="0"/>
            <w:vAlign w:val="top"/>
          </w:tcPr>
          <w:p>
            <w:pPr>
              <w:keepNext w:val="0"/>
              <w:keepLines w:val="0"/>
              <w:pageBreakBefore w:val="0"/>
              <w:shd w:val="clear"/>
              <w:kinsoku/>
              <w:wordWrap/>
              <w:overflowPunct/>
              <w:bidi w:val="0"/>
              <w:snapToGrid w:val="0"/>
              <w:spacing w:line="360" w:lineRule="auto"/>
              <w:jc w:val="center"/>
              <w:rPr>
                <w:rFonts w:hint="eastAsia" w:ascii="宋体" w:hAnsi="宋体" w:eastAsia="宋体" w:cs="宋体"/>
                <w:color w:val="auto"/>
                <w:sz w:val="24"/>
                <w:szCs w:val="24"/>
                <w:highlight w:val="none"/>
              </w:rPr>
            </w:pPr>
          </w:p>
        </w:tc>
        <w:tc>
          <w:tcPr>
            <w:tcW w:w="1546" w:type="dxa"/>
            <w:noWrap w:val="0"/>
            <w:vAlign w:val="center"/>
          </w:tcPr>
          <w:p>
            <w:pPr>
              <w:shd w:val="clea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3268" w:type="dxa"/>
            <w:noWrap w:val="0"/>
            <w:vAlign w:val="center"/>
          </w:tcPr>
          <w:p>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临海市、天台县、三门县，仙居县5个省控地表水交接断面水质自动监测站、</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个饮用水源地水质自动监测站升级改造及新建2个省控地表水交接断面水质自动监测站</w:t>
            </w:r>
          </w:p>
        </w:tc>
        <w:tc>
          <w:tcPr>
            <w:tcW w:w="1783" w:type="dxa"/>
            <w:noWrap w:val="0"/>
            <w:vAlign w:val="center"/>
          </w:tcPr>
          <w:p>
            <w:pPr>
              <w:shd w:val="clear"/>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8678" w:type="dxa"/>
            <w:gridSpan w:val="4"/>
            <w:noWrap w:val="0"/>
            <w:vAlign w:val="top"/>
          </w:tcPr>
          <w:p>
            <w:pPr>
              <w:pStyle w:val="6"/>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投标人均能参加</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个标段投标，但最多只能中标一个标段。投标人必须在所投每个标段按照“标段*&gt;标段*”的格式注明优先选择顺序。</w:t>
            </w:r>
          </w:p>
          <w:p>
            <w:pPr>
              <w:pStyle w:val="6"/>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t>每个标段评审得分最高的投标人为排名第一的中标候选人。若投标人在</w:t>
            </w:r>
            <w:r>
              <w:rPr>
                <w:rFonts w:hint="eastAsia" w:ascii="宋体" w:hAnsi="宋体" w:eastAsia="宋体" w:cs="宋体"/>
                <w:color w:val="auto"/>
                <w:highlight w:val="none"/>
                <w:lang w:val="en-US" w:eastAsia="zh-CN"/>
              </w:rPr>
              <w:t>两</w:t>
            </w:r>
            <w:r>
              <w:rPr>
                <w:rFonts w:hint="eastAsia" w:ascii="宋体" w:hAnsi="宋体" w:eastAsia="宋体" w:cs="宋体"/>
                <w:color w:val="auto"/>
                <w:highlight w:val="none"/>
              </w:rPr>
              <w:t>个标段中得分均为第一，则根据投标人注明的优先顺序中标标段几，此剩余标段则由得分排名第二的投标人中标</w:t>
            </w:r>
            <w:r>
              <w:rPr>
                <w:rFonts w:hint="eastAsia" w:ascii="宋体" w:hAnsi="宋体" w:eastAsia="宋体" w:cs="宋体"/>
                <w:color w:val="auto"/>
                <w:highlight w:val="none"/>
                <w:lang w:eastAsia="zh-CN"/>
              </w:rPr>
              <w:t>。</w:t>
            </w:r>
          </w:p>
        </w:tc>
      </w:tr>
    </w:tbl>
    <w:p>
      <w:pPr>
        <w:pStyle w:val="13"/>
        <w:shd w:val="clear"/>
        <w:jc w:val="both"/>
        <w:rPr>
          <w:color w:val="auto"/>
          <w:highlight w:val="none"/>
        </w:rPr>
      </w:pP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pPr>
        <w:pStyle w:val="12"/>
        <w:shd w:val="clear"/>
        <w:spacing w:before="0" w:beforeAutospacing="0" w:after="0" w:afterAutospacing="0" w:line="360" w:lineRule="auto"/>
        <w:ind w:firstLine="336"/>
        <w:rPr>
          <w:rFonts w:hint="eastAsia" w:cs="宋体"/>
          <w:color w:val="auto"/>
          <w:kern w:val="2"/>
          <w:highlight w:val="none"/>
        </w:rPr>
      </w:pPr>
      <w:r>
        <w:rPr>
          <w:rFonts w:hint="eastAsia" w:cs="宋体"/>
          <w:color w:val="auto"/>
          <w:kern w:val="2"/>
          <w:highlight w:val="none"/>
          <w:lang w:eastAsia="zh-CN"/>
        </w:rPr>
        <w:t>（</w:t>
      </w:r>
      <w:r>
        <w:rPr>
          <w:rFonts w:hint="eastAsia" w:cs="宋体"/>
          <w:color w:val="auto"/>
          <w:kern w:val="2"/>
          <w:highlight w:val="none"/>
          <w:lang w:val="en-US" w:eastAsia="zh-CN"/>
        </w:rPr>
        <w:t>一</w:t>
      </w:r>
      <w:r>
        <w:rPr>
          <w:rFonts w:hint="eastAsia" w:cs="宋体"/>
          <w:color w:val="auto"/>
          <w:kern w:val="2"/>
          <w:highlight w:val="none"/>
          <w:lang w:eastAsia="zh-CN"/>
        </w:rPr>
        <w:t>）</w:t>
      </w:r>
      <w:r>
        <w:rPr>
          <w:rFonts w:hint="eastAsia" w:cs="宋体"/>
          <w:color w:val="auto"/>
          <w:kern w:val="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pStyle w:val="12"/>
        <w:shd w:val="clear"/>
        <w:spacing w:before="0" w:beforeAutospacing="0" w:after="0" w:afterAutospacing="0" w:line="360" w:lineRule="auto"/>
        <w:ind w:firstLine="240" w:firstLineChars="100"/>
        <w:rPr>
          <w:rFonts w:hint="eastAsia" w:eastAsia="宋体" w:cs="宋体"/>
          <w:color w:val="auto"/>
          <w:kern w:val="2"/>
          <w:highlight w:val="none"/>
          <w:lang w:eastAsia="zh-CN"/>
        </w:rPr>
      </w:pPr>
      <w:r>
        <w:rPr>
          <w:rFonts w:hint="eastAsia" w:cs="宋体"/>
          <w:color w:val="auto"/>
          <w:kern w:val="2"/>
          <w:highlight w:val="none"/>
          <w:lang w:val="en-US" w:eastAsia="zh-CN"/>
        </w:rPr>
        <w:t>（二）落实政府采购政策需满足的资格要求：</w:t>
      </w:r>
      <w:r>
        <w:rPr>
          <w:rFonts w:hint="eastAsia" w:ascii="宋体" w:hAnsi="宋体" w:cs="宋体"/>
          <w:color w:val="auto"/>
          <w:sz w:val="24"/>
          <w:szCs w:val="24"/>
          <w:highlight w:val="none"/>
        </w:rPr>
        <w:t>本项目专门面向中小企业采购（须在资格证明文件里提供《中小企业声明函》）</w:t>
      </w:r>
      <w:r>
        <w:rPr>
          <w:rFonts w:hint="eastAsia" w:ascii="宋体" w:hAnsi="宋体" w:cs="宋体"/>
          <w:color w:val="auto"/>
          <w:sz w:val="24"/>
          <w:szCs w:val="24"/>
          <w:highlight w:val="none"/>
          <w:lang w:eastAsia="zh-CN"/>
        </w:rPr>
        <w:t>；</w:t>
      </w:r>
    </w:p>
    <w:p>
      <w:pPr>
        <w:pStyle w:val="12"/>
        <w:shd w:val="clear"/>
        <w:spacing w:before="0" w:beforeAutospacing="0" w:after="0" w:afterAutospacing="0" w:line="360" w:lineRule="auto"/>
        <w:ind w:firstLine="240" w:firstLineChars="100"/>
        <w:rPr>
          <w:rFonts w:hint="eastAsia" w:eastAsia="宋体" w:cs="宋体"/>
          <w:color w:val="auto"/>
          <w:kern w:val="2"/>
          <w:highlight w:val="none"/>
          <w:lang w:val="en-US" w:eastAsia="zh-CN"/>
        </w:rPr>
      </w:pPr>
      <w:r>
        <w:rPr>
          <w:rFonts w:hint="eastAsia" w:cs="宋体"/>
          <w:color w:val="auto"/>
          <w:kern w:val="2"/>
          <w:highlight w:val="none"/>
          <w:lang w:eastAsia="zh-CN"/>
        </w:rPr>
        <w:t>（</w:t>
      </w:r>
      <w:r>
        <w:rPr>
          <w:rFonts w:hint="eastAsia" w:cs="宋体"/>
          <w:color w:val="auto"/>
          <w:kern w:val="2"/>
          <w:highlight w:val="none"/>
          <w:lang w:val="en-US" w:eastAsia="zh-CN"/>
        </w:rPr>
        <w:t>三</w:t>
      </w:r>
      <w:r>
        <w:rPr>
          <w:rFonts w:hint="eastAsia" w:cs="宋体"/>
          <w:color w:val="auto"/>
          <w:kern w:val="2"/>
          <w:highlight w:val="none"/>
          <w:lang w:eastAsia="zh-CN"/>
        </w:rPr>
        <w:t>）</w:t>
      </w:r>
      <w:r>
        <w:rPr>
          <w:rFonts w:hint="eastAsia" w:cs="宋体"/>
          <w:color w:val="auto"/>
          <w:kern w:val="2"/>
          <w:highlight w:val="none"/>
        </w:rPr>
        <w:t>本项目允许联合体投标。</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r>
        <w:rPr>
          <w:rFonts w:hint="eastAsia" w:ascii="宋体" w:hAnsi="宋体" w:cs="宋体"/>
          <w:b/>
          <w:bCs/>
          <w:color w:val="auto"/>
          <w:sz w:val="24"/>
          <w:szCs w:val="32"/>
          <w:highlight w:val="none"/>
        </w:rPr>
        <w:t>招标文件获取的时间、方式：</w:t>
      </w:r>
    </w:p>
    <w:p>
      <w:pPr>
        <w:pStyle w:val="12"/>
        <w:shd w:val="clear"/>
        <w:spacing w:before="0" w:beforeAutospacing="0" w:after="0" w:afterAutospacing="0" w:line="360" w:lineRule="auto"/>
        <w:ind w:firstLine="480" w:firstLineChars="200"/>
        <w:rPr>
          <w:rFonts w:cs="宋体"/>
          <w:color w:val="auto"/>
          <w:kern w:val="2"/>
          <w:highlight w:val="none"/>
        </w:rPr>
      </w:pPr>
      <w:r>
        <w:rPr>
          <w:rFonts w:hint="eastAsia" w:cs="宋体"/>
          <w:color w:val="auto"/>
          <w:kern w:val="2"/>
          <w:highlight w:val="none"/>
        </w:rPr>
        <w:t>1、本项目招标文件实行“政府采购云平台”在线获取，不提供招标文件纸质版。供应商获取招标文件前应先完成“政府采购云平台”的账号注册；</w:t>
      </w:r>
    </w:p>
    <w:p>
      <w:pPr>
        <w:pStyle w:val="12"/>
        <w:shd w:val="clear"/>
        <w:spacing w:before="0" w:beforeAutospacing="0" w:after="0" w:afterAutospacing="0" w:line="360" w:lineRule="auto"/>
        <w:ind w:firstLine="482" w:firstLineChars="200"/>
        <w:rPr>
          <w:rFonts w:cs="宋体"/>
          <w:color w:val="auto"/>
          <w:kern w:val="2"/>
          <w:highlight w:val="none"/>
        </w:rPr>
      </w:pPr>
      <w:r>
        <w:rPr>
          <w:rFonts w:hint="eastAsia" w:cs="宋体"/>
          <w:b/>
          <w:bCs/>
          <w:color w:val="auto"/>
          <w:kern w:val="2"/>
          <w:highlight w:val="none"/>
        </w:rPr>
        <w:t>2、获取时间：</w:t>
      </w:r>
      <w:r>
        <w:rPr>
          <w:rFonts w:hint="eastAsia" w:cs="宋体"/>
          <w:color w:val="auto"/>
          <w:kern w:val="2"/>
          <w:highlight w:val="none"/>
        </w:rPr>
        <w:t>自本公告发布之日起至响应文件递交截止时间止（以供应商完成获取采购文件申请后下载采购文件的时间为准）；</w:t>
      </w:r>
    </w:p>
    <w:p>
      <w:pPr>
        <w:pStyle w:val="12"/>
        <w:shd w:val="clear"/>
        <w:spacing w:before="0" w:beforeAutospacing="0" w:after="0" w:afterAutospacing="0" w:line="360" w:lineRule="auto"/>
        <w:ind w:firstLine="482" w:firstLineChars="200"/>
        <w:rPr>
          <w:rFonts w:cs="宋体"/>
          <w:b/>
          <w:bCs/>
          <w:color w:val="auto"/>
          <w:kern w:val="2"/>
          <w:highlight w:val="none"/>
        </w:rPr>
      </w:pPr>
      <w:r>
        <w:rPr>
          <w:rFonts w:hint="eastAsia" w:cs="宋体"/>
          <w:b/>
          <w:bCs/>
          <w:color w:val="auto"/>
          <w:kern w:val="2"/>
          <w:highlight w:val="none"/>
        </w:rPr>
        <w:t>3、获取地点：</w:t>
      </w:r>
    </w:p>
    <w:p>
      <w:pPr>
        <w:pStyle w:val="12"/>
        <w:shd w:val="clear"/>
        <w:spacing w:before="0" w:beforeAutospacing="0" w:after="0" w:afterAutospacing="0" w:line="360" w:lineRule="auto"/>
        <w:ind w:firstLine="429" w:firstLineChars="179"/>
        <w:rPr>
          <w:rFonts w:cs="宋体"/>
          <w:color w:val="auto"/>
          <w:kern w:val="2"/>
          <w:highlight w:val="none"/>
        </w:rPr>
      </w:pPr>
      <w:r>
        <w:rPr>
          <w:rFonts w:hint="eastAsia" w:cs="宋体"/>
          <w:color w:val="auto"/>
          <w:kern w:val="2"/>
          <w:highlight w:val="none"/>
        </w:rPr>
        <w:t>（1）政采云平台（</w:t>
      </w:r>
      <w:r>
        <w:rPr>
          <w:rFonts w:hint="eastAsia"/>
          <w:color w:val="auto"/>
          <w:highlight w:val="none"/>
        </w:rPr>
        <w:fldChar w:fldCharType="begin"/>
      </w:r>
      <w:r>
        <w:rPr>
          <w:color w:val="auto"/>
          <w:highlight w:val="none"/>
        </w:rPr>
        <w:instrText xml:space="preserve"> HYPERLINK "http://zfcg.czt.zj.gov.cn/" </w:instrText>
      </w:r>
      <w:r>
        <w:rPr>
          <w:rFonts w:hint="eastAsia"/>
          <w:color w:val="auto"/>
          <w:highlight w:val="none"/>
        </w:rPr>
        <w:fldChar w:fldCharType="separate"/>
      </w:r>
      <w:r>
        <w:rPr>
          <w:rFonts w:hint="eastAsia" w:cs="宋体"/>
          <w:color w:val="auto"/>
          <w:kern w:val="2"/>
          <w:highlight w:val="none"/>
        </w:rPr>
        <w:t>http://zfcg.czt.zj.gov.cn</w:t>
      </w:r>
      <w:r>
        <w:rPr>
          <w:rFonts w:hint="eastAsia" w:cs="宋体"/>
          <w:color w:val="auto"/>
          <w:kern w:val="2"/>
          <w:highlight w:val="none"/>
        </w:rPr>
        <w:fldChar w:fldCharType="end"/>
      </w:r>
      <w:r>
        <w:rPr>
          <w:rFonts w:hint="eastAsia" w:cs="宋体"/>
          <w:color w:val="auto"/>
          <w:kern w:val="2"/>
          <w:highlight w:val="none"/>
        </w:rPr>
        <w:t>）；</w:t>
      </w:r>
    </w:p>
    <w:p>
      <w:pPr>
        <w:pStyle w:val="12"/>
        <w:shd w:val="clear"/>
        <w:spacing w:before="0" w:beforeAutospacing="0" w:after="0" w:afterAutospacing="0" w:line="360" w:lineRule="auto"/>
        <w:ind w:firstLine="429" w:firstLineChars="179"/>
        <w:rPr>
          <w:rFonts w:hint="eastAsia" w:cs="宋体"/>
          <w:color w:val="auto"/>
          <w:kern w:val="2"/>
          <w:highlight w:val="none"/>
        </w:rPr>
      </w:pPr>
      <w:r>
        <w:rPr>
          <w:rFonts w:hint="eastAsia" w:cs="宋体"/>
          <w:color w:val="auto"/>
          <w:kern w:val="2"/>
          <w:highlight w:val="none"/>
        </w:rPr>
        <w:t>（2）供应商网上报名操作指南：“浙江政府采购网-办事指南-省采中心-网上报名”（http://zfcg.czt.zj.gov.cn/bs_other/2018-03-30/12002.html）。</w:t>
      </w:r>
    </w:p>
    <w:p>
      <w:pPr>
        <w:pStyle w:val="12"/>
        <w:shd w:val="clear"/>
        <w:spacing w:before="0" w:beforeAutospacing="0" w:after="0" w:afterAutospacing="0" w:line="360" w:lineRule="auto"/>
        <w:ind w:firstLine="482" w:firstLineChars="200"/>
        <w:rPr>
          <w:rFonts w:cs="宋体"/>
          <w:color w:val="auto"/>
          <w:kern w:val="2"/>
          <w:highlight w:val="none"/>
        </w:rPr>
      </w:pPr>
      <w:r>
        <w:rPr>
          <w:rFonts w:hint="eastAsia" w:cs="宋体"/>
          <w:b/>
          <w:bCs/>
          <w:color w:val="auto"/>
          <w:kern w:val="2"/>
          <w:highlight w:val="none"/>
        </w:rPr>
        <w:t>4、获取方式：</w:t>
      </w:r>
      <w:r>
        <w:rPr>
          <w:rFonts w:hint="eastAsia" w:cs="宋体"/>
          <w:color w:val="auto"/>
          <w:kern w:val="2"/>
          <w:highlight w:val="none"/>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12"/>
        <w:shd w:val="clear"/>
        <w:spacing w:before="0" w:beforeAutospacing="0" w:after="0" w:afterAutospacing="0" w:line="360" w:lineRule="auto"/>
        <w:ind w:firstLine="482" w:firstLineChars="200"/>
        <w:rPr>
          <w:rFonts w:cs="宋体"/>
          <w:color w:val="auto"/>
          <w:kern w:val="2"/>
          <w:highlight w:val="none"/>
        </w:rPr>
      </w:pPr>
      <w:r>
        <w:rPr>
          <w:rFonts w:hint="eastAsia" w:cs="宋体"/>
          <w:b/>
          <w:bCs/>
          <w:color w:val="auto"/>
          <w:kern w:val="2"/>
          <w:highlight w:val="none"/>
        </w:rPr>
        <w:t>5、提示：</w:t>
      </w:r>
      <w:r>
        <w:rPr>
          <w:rFonts w:hint="eastAsia" w:cs="宋体"/>
          <w:color w:val="auto"/>
          <w:kern w:val="2"/>
          <w:highlight w:val="none"/>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20"/>
        <w:shd w:val="clear"/>
        <w:spacing w:line="360" w:lineRule="auto"/>
        <w:ind w:firstLine="480"/>
        <w:rPr>
          <w:rStyle w:val="17"/>
          <w:rFonts w:ascii="宋体" w:hAnsi="宋体" w:cs="宋体"/>
          <w:color w:val="auto"/>
          <w:sz w:val="24"/>
          <w:highlight w:val="none"/>
        </w:rPr>
      </w:pPr>
      <w:r>
        <w:rPr>
          <w:rStyle w:val="17"/>
          <w:rFonts w:hint="eastAsia" w:ascii="宋体" w:hAnsi="宋体" w:cs="宋体"/>
          <w:color w:val="auto"/>
          <w:sz w:val="24"/>
          <w:highlight w:val="none"/>
        </w:rPr>
        <w:t>五、投标说明：</w:t>
      </w:r>
    </w:p>
    <w:p>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ww.zjzfcg.gov.cn/bidClientTemplate/2019-05-27/12946.html），电子投标具体流程详见本招标公告附件：“政采云供应商项目采购-电子招投标操作指南.pdf”。</w:t>
      </w:r>
    </w:p>
    <w:p>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w:t>
      </w:r>
      <w:r>
        <w:rPr>
          <w:rFonts w:hint="eastAsia"/>
          <w:color w:val="auto"/>
          <w:highlight w:val="none"/>
        </w:rPr>
        <w:fldChar w:fldCharType="begin"/>
      </w:r>
      <w:r>
        <w:rPr>
          <w:color w:val="auto"/>
          <w:highlight w:val="none"/>
        </w:rPr>
        <w:instrText xml:space="preserve"> HYPERLINK "http://www.zjzfcg.gov.cn/bidClientTemplate/2019-05-27/12945.html" </w:instrText>
      </w:r>
      <w:r>
        <w:rPr>
          <w:rFonts w:hint="eastAsia"/>
          <w:color w:val="auto"/>
          <w:highlight w:val="none"/>
        </w:rPr>
        <w:fldChar w:fldCharType="separate"/>
      </w:r>
      <w:r>
        <w:rPr>
          <w:rFonts w:hint="eastAsia" w:ascii="宋体" w:hAnsi="宋体" w:cs="宋体"/>
          <w:color w:val="auto"/>
          <w:kern w:val="0"/>
          <w:sz w:val="24"/>
          <w:highlight w:val="none"/>
          <w:u w:val="single"/>
        </w:rPr>
        <w:t>http://www.zjzfcg.gov.cn/bidClientTemplate/2019-05-27/12945.html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p>
    <w:p>
      <w:pPr>
        <w:pStyle w:val="12"/>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pStyle w:val="12"/>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5.投标文件的组成、份数、密封、效力</w:t>
      </w:r>
    </w:p>
    <w:p>
      <w:pPr>
        <w:pStyle w:val="12"/>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本项目实行电子投标，供应商应准备电子投标文件、以介质（U盘）存储的数据电文形式、纸质备份投标文件三类：</w:t>
      </w:r>
    </w:p>
    <w:p>
      <w:pPr>
        <w:pStyle w:val="12"/>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5.1电子投标文件，按政采云平台项目采购--电子招投标操作指南及本招标文件要求编制。</w:t>
      </w:r>
    </w:p>
    <w:p>
      <w:pPr>
        <w:pStyle w:val="12"/>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5.2纸质备份投标文件以纸质文件的形式编制，按资格及商务技术文件、报价文件分别编制并单独装订成册，数量均为2份（一正一副）。资格及商务技术文件、报价文件须分别密封封装，资格及商务技术文件、报价文件未分别密封的投标文件将为无效。</w:t>
      </w:r>
    </w:p>
    <w:p>
      <w:pPr>
        <w:pStyle w:val="12"/>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pStyle w:val="12"/>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①在投标截止时间前送交到开标地点；</w:t>
      </w:r>
    </w:p>
    <w:p>
      <w:pPr>
        <w:pStyle w:val="12"/>
        <w:shd w:val="clear"/>
        <w:spacing w:before="0" w:beforeAutospacing="0" w:after="0" w:afterAutospacing="0" w:line="360" w:lineRule="auto"/>
        <w:ind w:firstLine="480"/>
        <w:rPr>
          <w:rFonts w:cs="宋体"/>
          <w:color w:val="auto"/>
          <w:highlight w:val="none"/>
        </w:rPr>
      </w:pPr>
      <w:r>
        <w:rPr>
          <w:rFonts w:hint="eastAsia" w:cs="宋体"/>
          <w:color w:val="auto"/>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pStyle w:val="12"/>
        <w:shd w:val="clear"/>
        <w:spacing w:before="0" w:beforeAutospacing="0" w:after="0" w:afterAutospacing="0" w:line="360" w:lineRule="auto"/>
        <w:ind w:firstLine="480"/>
        <w:rPr>
          <w:rFonts w:cs="宋体"/>
          <w:color w:val="auto"/>
          <w:highlight w:val="none"/>
        </w:rPr>
      </w:pPr>
      <w:r>
        <w:rPr>
          <w:rFonts w:hint="eastAsia" w:cs="宋体"/>
          <w:color w:val="auto"/>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12"/>
        <w:shd w:val="clear"/>
        <w:spacing w:before="0" w:beforeAutospacing="0" w:after="0" w:afterAutospacing="0" w:line="360" w:lineRule="auto"/>
        <w:ind w:firstLine="480"/>
        <w:rPr>
          <w:rFonts w:cs="宋体"/>
          <w:color w:val="auto"/>
          <w:highlight w:val="none"/>
        </w:rPr>
      </w:pPr>
      <w:r>
        <w:rPr>
          <w:rFonts w:hint="eastAsia" w:cs="宋体"/>
          <w:color w:val="auto"/>
          <w:highlight w:val="none"/>
        </w:rPr>
        <w:t>5.5投标文件启用顺序和效力：投标文件的启用，按先后顺位分别为电子投标文件、以介质（U盘）存储的数据电文形式的备份投标文件和纸质备份投标文件。全部投标人的电子投标文件均已按时解密的，备份投标文件自动失效，全部投标人的电子投标文件均无法按时解密的，启用纸质备份投标文件进行线下开评标。如果某位投标人的电子投标文件无法按时解密的，可启用以介质存储的数据电文形式的备份投标文件，不启用纸质备份投标文件。</w:t>
      </w:r>
    </w:p>
    <w:p>
      <w:pPr>
        <w:pStyle w:val="12"/>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5.6未传输递交电子投标文件的，投标无效。</w:t>
      </w:r>
    </w:p>
    <w:p>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2022年</w:t>
      </w: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月</w:t>
      </w: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日</w:t>
      </w:r>
      <w:r>
        <w:rPr>
          <w:rFonts w:hint="eastAsia" w:ascii="宋体" w:hAnsi="宋体" w:cs="宋体"/>
          <w:color w:val="auto"/>
          <w:sz w:val="24"/>
          <w:szCs w:val="32"/>
          <w:highlight w:val="none"/>
          <w:lang w:val="en-US" w:eastAsia="zh-CN"/>
        </w:rPr>
        <w:t>上</w:t>
      </w:r>
      <w:r>
        <w:rPr>
          <w:rFonts w:hint="eastAsia" w:ascii="宋体" w:hAnsi="宋体" w:cs="宋体"/>
          <w:color w:val="auto"/>
          <w:sz w:val="24"/>
          <w:szCs w:val="32"/>
          <w:highlight w:val="none"/>
        </w:rPr>
        <w:t>午</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0</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rPr>
        <w:t>椒江区市府大道777号民泰大厦3楼一号开标室B场地。</w:t>
      </w:r>
    </w:p>
    <w:p>
      <w:pPr>
        <w:shd w:val="clear"/>
        <w:spacing w:line="360" w:lineRule="auto"/>
        <w:ind w:firstLine="482" w:firstLineChars="200"/>
        <w:outlineLvl w:val="0"/>
        <w:rPr>
          <w:rFonts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color w:val="auto"/>
          <w:highlight w:val="none"/>
        </w:rPr>
        <w:fldChar w:fldCharType="begin"/>
      </w:r>
      <w:r>
        <w:rPr>
          <w:color w:val="auto"/>
          <w:highlight w:val="none"/>
        </w:rPr>
        <w:instrText xml:space="preserve"> HYPERLINK "qq://txfile/" </w:instrText>
      </w:r>
      <w:r>
        <w:rPr>
          <w:rFonts w:hint="eastAsia"/>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color w:val="auto"/>
          <w:highlight w:val="none"/>
        </w:rPr>
        <w:fldChar w:fldCharType="begin"/>
      </w:r>
      <w:r>
        <w:rPr>
          <w:color w:val="auto"/>
          <w:highlight w:val="none"/>
        </w:rPr>
        <w:instrText xml:space="preserve"> HYPERLINK "qq://txfile/" </w:instrText>
      </w:r>
      <w:r>
        <w:rPr>
          <w:rFonts w:hint="eastAsia"/>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rFonts w:hint="eastAsia"/>
          <w:color w:val="auto"/>
          <w:highlight w:val="none"/>
        </w:rPr>
        <w:fldChar w:fldCharType="begin"/>
      </w:r>
      <w:r>
        <w:rPr>
          <w:color w:val="auto"/>
          <w:highlight w:val="none"/>
        </w:rPr>
        <w:instrText xml:space="preserve"> HYPERLINK "qq://txfile/" </w:instrText>
      </w:r>
      <w:r>
        <w:rPr>
          <w:rFonts w:hint="eastAsia"/>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3）信用信息查询记录和证据留存具体方式：采购代理机构经办人和监督人员将查询网页打印与其他采购文件一并保存；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3.不良信用记录指：被列入失信被执行人、重大税收违法案件当事人名单、政府采购严重违法失信行为记录名单或浙江政府采购网曝光台中尚在行政处罚期内的。</w:t>
      </w:r>
    </w:p>
    <w:p>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4.</w:t>
      </w:r>
      <w:r>
        <w:rPr>
          <w:rFonts w:hint="eastAsia" w:ascii="宋体" w:hAnsi="宋体" w:cs="宋体"/>
          <w:b/>
          <w:bCs/>
          <w:color w:val="auto"/>
          <w:sz w:val="24"/>
          <w:szCs w:val="32"/>
          <w:highlight w:val="none"/>
        </w:rPr>
        <w:t>开标时间后30分钟内供应商须携带CA自备电脑登录“政采云”平台，用“项目采购-开标评标”功能解密投标文件，投标人未按时解密或解密失败的，其上传的电子投标文件自动失效。</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九、联系方式：</w:t>
      </w:r>
    </w:p>
    <w:p>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1、采购代理机构名称：</w:t>
      </w:r>
      <w:r>
        <w:rPr>
          <w:rFonts w:hint="eastAsia" w:ascii="宋体" w:hAnsi="宋体" w:cs="宋体"/>
          <w:color w:val="auto"/>
          <w:sz w:val="24"/>
          <w:szCs w:val="32"/>
          <w:highlight w:val="none"/>
        </w:rPr>
        <w:t>浙江五石中正工程咨询有限公司</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项目负责人：徐</w:t>
      </w:r>
      <w:r>
        <w:rPr>
          <w:rFonts w:hint="eastAsia" w:ascii="宋体" w:hAnsi="宋体" w:cs="宋体"/>
          <w:color w:val="auto"/>
          <w:sz w:val="24"/>
          <w:szCs w:val="32"/>
          <w:highlight w:val="none"/>
          <w:lang w:val="en-US" w:eastAsia="zh-CN"/>
        </w:rPr>
        <w:t>先生</w:t>
      </w:r>
      <w:r>
        <w:rPr>
          <w:rFonts w:hint="eastAsia" w:ascii="宋体" w:hAnsi="宋体" w:cs="宋体"/>
          <w:color w:val="auto"/>
          <w:sz w:val="24"/>
          <w:szCs w:val="32"/>
          <w:highlight w:val="none"/>
        </w:rPr>
        <w:t>；联系电话：</w:t>
      </w:r>
      <w:r>
        <w:rPr>
          <w:rFonts w:hint="eastAsia" w:ascii="宋体" w:hAnsi="宋体" w:cs="宋体"/>
          <w:color w:val="auto"/>
          <w:sz w:val="24"/>
          <w:szCs w:val="32"/>
          <w:highlight w:val="none"/>
          <w:lang w:val="en-US" w:eastAsia="zh-CN"/>
        </w:rPr>
        <w:t>0576-88781913</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质疑接受人：徐少媚；联系电话：0576-88785265</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报名联系人：高女士；联系电话：0571-85334203；传真：0571-85342190</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地点：杭州市拱墅区白石路318号中国（杭州）人力资源服务产业园北楼512室</w:t>
      </w:r>
      <w:r>
        <w:rPr>
          <w:rFonts w:hint="eastAsia" w:ascii="宋体" w:hAnsi="宋体" w:cs="宋体"/>
          <w:color w:val="auto"/>
          <w:sz w:val="24"/>
          <w:szCs w:val="32"/>
          <w:highlight w:val="none"/>
          <w:lang w:eastAsia="zh-CN"/>
        </w:rPr>
        <w:t>。</w:t>
      </w:r>
    </w:p>
    <w:p>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浙江省台州生态环境监测中心</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val="en-US" w:eastAsia="zh-CN"/>
        </w:rPr>
        <w:t>谢女士</w:t>
      </w:r>
      <w:r>
        <w:rPr>
          <w:rFonts w:hint="eastAsia" w:ascii="宋体" w:hAnsi="宋体" w:cs="宋体"/>
          <w:color w:val="auto"/>
          <w:sz w:val="24"/>
          <w:szCs w:val="32"/>
          <w:highlight w:val="none"/>
        </w:rPr>
        <w:t>；联系电话：0576-88581135。</w:t>
      </w:r>
    </w:p>
    <w:p>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质疑接收人：陶先生；联系电话：0576-88581292。</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地址：浙江省台州市椒江区白云山南路108号。</w:t>
      </w:r>
    </w:p>
    <w:p>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联系人：陈工、李工；联系电话：0576-88206705、0576-88206731</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sz w:val="24"/>
          <w:szCs w:val="32"/>
          <w:highlight w:val="none"/>
        </w:rPr>
        <w:t>地址：台州市椒江区纬一路66号天元大厦</w:t>
      </w:r>
      <w:r>
        <w:rPr>
          <w:rFonts w:hint="eastAsia" w:ascii="宋体" w:hAnsi="宋体" w:cs="宋体"/>
          <w:color w:val="auto"/>
          <w:sz w:val="24"/>
          <w:szCs w:val="32"/>
          <w:highlight w:val="none"/>
          <w:lang w:eastAsia="zh-CN"/>
        </w:rPr>
        <w:t>。</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14"/>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672"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王霖</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龚盛</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梅晶晶</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任茜</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王渊</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孙瑞华</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周翔宇</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王海玲</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47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672"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81888982/18957683735</w:t>
            </w:r>
          </w:p>
        </w:tc>
      </w:tr>
    </w:tbl>
    <w:p>
      <w:pPr>
        <w:shd w:val="clear"/>
        <w:spacing w:line="360" w:lineRule="auto"/>
        <w:jc w:val="center"/>
        <w:rPr>
          <w:color w:val="auto"/>
          <w:sz w:val="24"/>
          <w:szCs w:val="24"/>
          <w:highlight w:val="none"/>
        </w:rPr>
      </w:pPr>
      <w:r>
        <w:rPr>
          <w:rFonts w:hint="eastAsia"/>
          <w:color w:val="auto"/>
          <w:sz w:val="24"/>
          <w:szCs w:val="24"/>
          <w:highlight w:val="none"/>
        </w:rPr>
        <w:t>合同履约保函联系方式</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70"/>
        <w:gridCol w:w="2631"/>
        <w:gridCol w:w="985"/>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337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3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337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3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337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3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37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3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37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3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 w:hRule="atLeast"/>
        </w:trPr>
        <w:tc>
          <w:tcPr>
            <w:tcW w:w="337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3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37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3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337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3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37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33"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pPr>
        <w:shd w:val="clear"/>
        <w:ind w:firstLine="2760" w:firstLineChars="1150"/>
        <w:rPr>
          <w:rFonts w:ascii="宋体" w:hAnsi="宋体" w:cs="宋体"/>
          <w:color w:val="auto"/>
          <w:sz w:val="24"/>
          <w:szCs w:val="24"/>
          <w:highlight w:val="none"/>
        </w:rPr>
      </w:pPr>
      <w:r>
        <w:rPr>
          <w:rFonts w:hint="eastAsia" w:ascii="宋体" w:hAnsi="宋体" w:cs="宋体"/>
          <w:color w:val="auto"/>
          <w:sz w:val="24"/>
          <w:szCs w:val="24"/>
          <w:highlight w:val="none"/>
        </w:rPr>
        <w:t>预付款保函联系方式</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11"/>
        <w:gridCol w:w="2110"/>
        <w:gridCol w:w="1265"/>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11"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1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 w:hRule="atLeast"/>
        </w:trPr>
        <w:tc>
          <w:tcPr>
            <w:tcW w:w="3611"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1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611"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1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611"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1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pStyle w:val="6"/>
        <w:shd w:val="clear"/>
        <w:jc w:val="right"/>
        <w:rPr>
          <w:rFonts w:ascii="宋体" w:hAnsi="宋体" w:cs="宋体"/>
          <w:color w:val="auto"/>
          <w:highlight w:val="none"/>
        </w:rPr>
      </w:pPr>
      <w:r>
        <w:rPr>
          <w:rFonts w:hint="eastAsia" w:ascii="宋体" w:hAnsi="宋体" w:cs="宋体"/>
          <w:color w:val="auto"/>
          <w:highlight w:val="none"/>
        </w:rPr>
        <w:t xml:space="preserve"> 浙江五石中正工程咨询有限公司</w:t>
      </w:r>
    </w:p>
    <w:p>
      <w:pPr>
        <w:pStyle w:val="6"/>
        <w:shd w:val="clear"/>
        <w:wordWrap w:val="0"/>
        <w:jc w:val="right"/>
        <w:rPr>
          <w:color w:val="auto"/>
          <w:highlight w:val="none"/>
        </w:rPr>
      </w:pPr>
      <w:r>
        <w:rPr>
          <w:rFonts w:hint="eastAsia" w:ascii="宋体" w:hAnsi="宋体" w:cs="宋体"/>
          <w:color w:val="auto"/>
          <w:highlight w:val="none"/>
        </w:rPr>
        <w:t xml:space="preserve">                                    2022年</w:t>
      </w:r>
      <w:r>
        <w:rPr>
          <w:rFonts w:hint="eastAsia" w:ascii="宋体" w:hAnsi="宋体" w:cs="宋体"/>
          <w:color w:val="auto"/>
          <w:highlight w:val="none"/>
          <w:lang w:val="en-US" w:eastAsia="zh-CN"/>
        </w:rPr>
        <w:t>9</w:t>
      </w:r>
      <w:r>
        <w:rPr>
          <w:rFonts w:hint="eastAsia" w:ascii="宋体" w:hAnsi="宋体" w:cs="宋体"/>
          <w:color w:val="auto"/>
          <w:highlight w:val="none"/>
        </w:rPr>
        <w:t xml:space="preserve">月      </w:t>
      </w:r>
    </w:p>
    <w:p>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pPr>
        <w:shd w:val="clear"/>
        <w:spacing w:line="360" w:lineRule="auto"/>
        <w:ind w:firstLine="482" w:firstLineChars="200"/>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14"/>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45"/>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44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项    目</w:t>
            </w:r>
          </w:p>
        </w:tc>
        <w:tc>
          <w:tcPr>
            <w:tcW w:w="715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244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7155"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2445" w:type="dxa"/>
            <w:noWrap w:val="0"/>
            <w:vAlign w:val="center"/>
          </w:tcPr>
          <w:p>
            <w:pPr>
              <w:shd w:val="clear"/>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155"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2445" w:type="dxa"/>
            <w:noWrap w:val="0"/>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投标文件递交要求</w:t>
            </w:r>
          </w:p>
        </w:tc>
        <w:tc>
          <w:tcPr>
            <w:tcW w:w="7155"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电子投标</w:t>
            </w:r>
            <w:r>
              <w:rPr>
                <w:rFonts w:hint="eastAsia" w:ascii="宋体" w:hAnsi="宋体" w:cs="宋体"/>
                <w:color w:val="auto"/>
                <w:sz w:val="24"/>
                <w:highlight w:val="none"/>
              </w:rPr>
              <w:t>，供应商应准备电子投标文件、以介质存储的数据电文形式的备份投标文件、纸质备份投标文件三类：</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2.以介质存储的数据电文形式的备份投标文件，按政采云平台项目采购-电子招投标操作指南中上传的电子投标文件格式，以U盘形式提供。</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3.纸质备份投标文件以纸质文件的形式编制，按资格证明文件、商务技术文件、报价文件分别编制并单独装订成册，</w:t>
            </w:r>
            <w:r>
              <w:rPr>
                <w:rStyle w:val="17"/>
                <w:rFonts w:hint="eastAsia" w:ascii="宋体" w:hAnsi="宋体" w:cs="宋体"/>
                <w:color w:val="auto"/>
                <w:sz w:val="24"/>
                <w:highlight w:val="none"/>
              </w:rPr>
              <w:t>数量均为2份（一正一副）</w:t>
            </w:r>
            <w:r>
              <w:rPr>
                <w:rFonts w:hint="eastAsia" w:ascii="宋体" w:hAnsi="宋体" w:cs="宋体"/>
                <w:color w:val="auto"/>
                <w:sz w:val="24"/>
                <w:highlight w:val="none"/>
              </w:rPr>
              <w:t>。资格证明文件、商务技术文件、报价文件须分别密封封装，资格证明文件、商务技术文件、报价文件未分别密封的投标文件将为无效。</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w:t>
            </w:r>
          </w:p>
        </w:tc>
        <w:tc>
          <w:tcPr>
            <w:tcW w:w="244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155" w:type="dxa"/>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w:t>
            </w:r>
          </w:p>
        </w:tc>
        <w:tc>
          <w:tcPr>
            <w:tcW w:w="244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7155" w:type="dxa"/>
            <w:noWrap w:val="0"/>
            <w:vAlign w:val="center"/>
          </w:tcPr>
          <w:p>
            <w:pPr>
              <w:shd w:val="clear"/>
              <w:rPr>
                <w:rFonts w:hint="eastAsia"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rPr>
              <w:t>2022年</w:t>
            </w: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月</w:t>
            </w: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日</w:t>
            </w:r>
            <w:r>
              <w:rPr>
                <w:rFonts w:hint="eastAsia" w:ascii="宋体" w:hAnsi="宋体" w:cs="宋体"/>
                <w:color w:val="auto"/>
                <w:sz w:val="24"/>
                <w:szCs w:val="32"/>
                <w:highlight w:val="none"/>
                <w:lang w:val="en-US" w:eastAsia="zh-CN"/>
              </w:rPr>
              <w:t>上</w:t>
            </w:r>
            <w:r>
              <w:rPr>
                <w:rFonts w:hint="eastAsia" w:ascii="宋体" w:hAnsi="宋体" w:cs="宋体"/>
                <w:color w:val="auto"/>
                <w:sz w:val="24"/>
                <w:szCs w:val="32"/>
                <w:highlight w:val="none"/>
              </w:rPr>
              <w:t>午</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0</w:t>
            </w:r>
          </w:p>
          <w:p>
            <w:pPr>
              <w:shd w:val="clear"/>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6</w:t>
            </w:r>
          </w:p>
        </w:tc>
        <w:tc>
          <w:tcPr>
            <w:tcW w:w="2445" w:type="dxa"/>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7155" w:type="dxa"/>
            <w:noWrap w:val="0"/>
            <w:vAlign w:val="center"/>
          </w:tcPr>
          <w:p>
            <w:pPr>
              <w:shd w:val="clear"/>
              <w:rPr>
                <w:rFonts w:hint="eastAsia"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rPr>
              <w:t>2022年</w:t>
            </w: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月</w:t>
            </w: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日</w:t>
            </w:r>
            <w:r>
              <w:rPr>
                <w:rFonts w:hint="eastAsia" w:ascii="宋体" w:hAnsi="宋体" w:cs="宋体"/>
                <w:color w:val="auto"/>
                <w:sz w:val="24"/>
                <w:szCs w:val="32"/>
                <w:highlight w:val="none"/>
                <w:lang w:val="en-US" w:eastAsia="zh-CN"/>
              </w:rPr>
              <w:t>上</w:t>
            </w:r>
            <w:r>
              <w:rPr>
                <w:rFonts w:hint="eastAsia" w:ascii="宋体" w:hAnsi="宋体" w:cs="宋体"/>
                <w:color w:val="auto"/>
                <w:sz w:val="24"/>
                <w:szCs w:val="32"/>
                <w:highlight w:val="none"/>
              </w:rPr>
              <w:t>午</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0</w:t>
            </w:r>
          </w:p>
          <w:p>
            <w:pPr>
              <w:shd w:val="clear"/>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szCs w:val="32"/>
                <w:highlight w:val="none"/>
              </w:rPr>
              <w:t>椒江区市府大道777号民泰大厦3楼一号开标室B场地</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445"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155" w:type="dxa"/>
            <w:noWrap w:val="0"/>
            <w:vAlign w:val="center"/>
          </w:tcPr>
          <w:p>
            <w:pPr>
              <w:shd w:val="clear"/>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445"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lang w:val="zh-CN"/>
              </w:rPr>
              <w:t>实质性条款</w:t>
            </w:r>
          </w:p>
        </w:tc>
        <w:tc>
          <w:tcPr>
            <w:tcW w:w="7155" w:type="dxa"/>
            <w:noWrap w:val="0"/>
            <w:vAlign w:val="center"/>
          </w:tcPr>
          <w:p>
            <w:pPr>
              <w:shd w:val="clear"/>
              <w:jc w:val="left"/>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样品或现场踏勘</w:t>
            </w:r>
          </w:p>
        </w:tc>
        <w:tc>
          <w:tcPr>
            <w:tcW w:w="7155" w:type="dxa"/>
            <w:tcBorders>
              <w:top w:val="single" w:color="auto" w:sz="4" w:space="0"/>
              <w:left w:val="single" w:color="auto" w:sz="4" w:space="0"/>
              <w:bottom w:val="single" w:color="auto" w:sz="4" w:space="0"/>
              <w:right w:val="single" w:color="auto" w:sz="4" w:space="0"/>
            </w:tcBorders>
            <w:noWrap w:val="0"/>
            <w:vAlign w:val="center"/>
          </w:tcPr>
          <w:p>
            <w:pPr>
              <w:shd w:val="clear"/>
              <w:spacing w:line="400" w:lineRule="exact"/>
              <w:jc w:val="left"/>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演示</w:t>
            </w:r>
          </w:p>
        </w:tc>
        <w:tc>
          <w:tcPr>
            <w:tcW w:w="7155" w:type="dxa"/>
            <w:tcBorders>
              <w:top w:val="single" w:color="auto" w:sz="4" w:space="0"/>
              <w:left w:val="single" w:color="auto" w:sz="4" w:space="0"/>
              <w:bottom w:val="single" w:color="auto" w:sz="4" w:space="0"/>
              <w:right w:val="single" w:color="auto" w:sz="4" w:space="0"/>
            </w:tcBorders>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7155" w:type="dxa"/>
            <w:tcBorders>
              <w:top w:val="single" w:color="auto" w:sz="4" w:space="0"/>
              <w:left w:val="single" w:color="auto" w:sz="4" w:space="0"/>
              <w:bottom w:val="single" w:color="auto" w:sz="4" w:space="0"/>
              <w:right w:val="single" w:color="auto" w:sz="4" w:space="0"/>
            </w:tcBorders>
            <w:noWrap w:val="0"/>
            <w:vAlign w:val="center"/>
          </w:tcPr>
          <w:p>
            <w:pPr>
              <w:shd w:val="clear"/>
              <w:rPr>
                <w:rFonts w:ascii="宋体" w:hAnsi="宋体" w:cs="宋体"/>
                <w:color w:val="auto"/>
                <w:sz w:val="24"/>
                <w:highlight w:val="none"/>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20" w:type="dxa"/>
            <w:tcBorders>
              <w:top w:val="single" w:color="auto" w:sz="4" w:space="0"/>
              <w:left w:val="single" w:color="auto" w:sz="4" w:space="0"/>
              <w:right w:val="single" w:color="auto" w:sz="4" w:space="0"/>
            </w:tcBorders>
            <w:noWrap w:val="0"/>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445" w:type="dxa"/>
            <w:tcBorders>
              <w:top w:val="single" w:color="auto" w:sz="4" w:space="0"/>
              <w:left w:val="single" w:color="auto" w:sz="4" w:space="0"/>
              <w:right w:val="single" w:color="auto" w:sz="4" w:space="0"/>
            </w:tcBorders>
            <w:noWrap w:val="0"/>
            <w:vAlign w:val="center"/>
          </w:tcPr>
          <w:p>
            <w:pPr>
              <w:widowControl/>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是否专门面向中小微企业采购</w:t>
            </w:r>
          </w:p>
        </w:tc>
        <w:tc>
          <w:tcPr>
            <w:tcW w:w="7155" w:type="dxa"/>
            <w:tcBorders>
              <w:top w:val="single" w:color="auto" w:sz="4" w:space="0"/>
              <w:left w:val="single" w:color="auto" w:sz="4" w:space="0"/>
              <w:bottom w:val="single" w:color="auto" w:sz="4" w:space="0"/>
              <w:right w:val="single" w:color="auto" w:sz="4" w:space="0"/>
            </w:tcBorders>
            <w:noWrap w:val="0"/>
            <w:vAlign w:val="center"/>
          </w:tcPr>
          <w:p>
            <w:pPr>
              <w:widowControl/>
              <w:shd w:val="clear"/>
              <w:spacing w:line="360" w:lineRule="auto"/>
              <w:jc w:val="left"/>
              <w:rPr>
                <w:color w:val="auto"/>
                <w:sz w:val="24"/>
                <w:highlight w:val="none"/>
              </w:rPr>
            </w:pPr>
            <w:r>
              <w:rPr>
                <w:rFonts w:ascii="Wingdings" w:hAnsi="Wingdings" w:cs="Wingdings"/>
                <w:color w:val="auto"/>
                <w:kern w:val="0"/>
                <w:sz w:val="24"/>
                <w:highlight w:val="none"/>
                <w:lang w:bidi="ar"/>
              </w:rPr>
              <w:sym w:font="Wingdings" w:char="00FE"/>
            </w:r>
            <w:r>
              <w:rPr>
                <w:rFonts w:hint="eastAsia" w:ascii="宋体" w:hAnsi="宋体" w:cs="宋体"/>
                <w:color w:val="auto"/>
                <w:kern w:val="0"/>
                <w:sz w:val="24"/>
                <w:highlight w:val="none"/>
                <w:lang w:bidi="ar"/>
              </w:rPr>
              <w:t xml:space="preserve">是 </w:t>
            </w:r>
          </w:p>
          <w:p>
            <w:pPr>
              <w:widowControl/>
              <w:shd w:val="clear"/>
              <w:spacing w:line="360" w:lineRule="auto"/>
              <w:jc w:val="left"/>
              <w:rPr>
                <w:rFonts w:ascii="Wingdings" w:hAnsi="Wingdings" w:cs="Wingdings"/>
                <w:color w:val="auto"/>
                <w:kern w:val="0"/>
                <w:sz w:val="24"/>
                <w:highlight w:val="none"/>
                <w:lang w:bidi="ar"/>
              </w:rPr>
            </w:pPr>
            <w:r>
              <w:rPr>
                <w:rFonts w:ascii="Wingdings" w:hAnsi="Wingdings" w:cs="Wingdings"/>
                <w:color w:val="auto"/>
                <w:kern w:val="0"/>
                <w:sz w:val="24"/>
                <w:highlight w:val="none"/>
                <w:lang w:bidi="ar"/>
              </w:rPr>
              <w:sym w:font="Wingdings" w:char="00A8"/>
            </w:r>
            <w:r>
              <w:rPr>
                <w:rFonts w:hint="eastAsia" w:ascii="宋体" w:hAnsi="宋体" w:cs="宋体"/>
                <w:color w:val="auto"/>
                <w:kern w:val="0"/>
                <w:sz w:val="24"/>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宋体" w:hAnsi="宋体" w:cs="宋体"/>
                <w:color w:val="auto"/>
                <w:kern w:val="0"/>
                <w:sz w:val="24"/>
                <w:highlight w:val="none"/>
                <w:lang w:bidi="ar"/>
              </w:rPr>
            </w:pPr>
            <w:r>
              <w:rPr>
                <w:rFonts w:hint="eastAsia" w:ascii="宋体" w:hAnsi="宋体" w:cs="宋体"/>
                <w:color w:val="auto"/>
                <w:sz w:val="24"/>
                <w:highlight w:val="none"/>
              </w:rPr>
              <w:t>中小企业划分标准所属行业</w:t>
            </w:r>
          </w:p>
        </w:tc>
        <w:tc>
          <w:tcPr>
            <w:tcW w:w="7155"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Wingdings" w:hAnsi="Wingdings" w:cs="Wingdings"/>
                <w:color w:val="auto"/>
                <w:kern w:val="0"/>
                <w:sz w:val="24"/>
                <w:highlight w:val="none"/>
                <w:lang w:bidi="ar"/>
              </w:rPr>
            </w:pPr>
            <w:r>
              <w:rPr>
                <w:rFonts w:hint="eastAsia" w:ascii="宋体" w:hAnsi="宋体" w:cs="宋体"/>
                <w:color w:val="auto"/>
                <w:kern w:val="0"/>
                <w:sz w:val="24"/>
                <w:highlight w:val="none"/>
                <w:lang w:bidi="ar"/>
              </w:rPr>
              <w:t>所属行业：</w:t>
            </w:r>
            <w:r>
              <w:rPr>
                <w:rFonts w:hint="eastAsia" w:ascii="宋体" w:hAnsi="宋体" w:cs="宋体"/>
                <w:color w:val="auto"/>
                <w:kern w:val="0"/>
                <w:sz w:val="24"/>
                <w:highlight w:val="none"/>
                <w:lang w:val="en-US" w:eastAsia="zh-CN" w:bidi="ar"/>
              </w:rPr>
              <w:t>工业-</w:t>
            </w:r>
            <w:r>
              <w:rPr>
                <w:rFonts w:hint="eastAsia" w:ascii="宋体" w:hAnsi="宋体" w:cs="宋体"/>
                <w:color w:val="auto"/>
                <w:kern w:val="0"/>
                <w:sz w:val="24"/>
                <w:highlight w:val="none"/>
                <w:lang w:bidi="ar"/>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宋体" w:hAnsi="宋体" w:cs="宋体"/>
                <w:color w:val="auto"/>
                <w:kern w:val="0"/>
                <w:sz w:val="24"/>
                <w:highlight w:val="none"/>
                <w:lang w:bidi="ar"/>
              </w:rPr>
            </w:pPr>
            <w:r>
              <w:rPr>
                <w:rFonts w:hint="eastAsia" w:ascii="宋体" w:hAnsi="宋体" w:cs="宋体"/>
                <w:color w:val="auto"/>
                <w:sz w:val="24"/>
                <w:highlight w:val="none"/>
              </w:rPr>
              <w:t>其他</w:t>
            </w:r>
          </w:p>
        </w:tc>
        <w:tc>
          <w:tcPr>
            <w:tcW w:w="7155"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pPr>
              <w:shd w:val="clear"/>
              <w:spacing w:line="360" w:lineRule="auto"/>
              <w:rPr>
                <w:rFonts w:ascii="Wingdings" w:hAnsi="Wingdings" w:cs="Wingdings"/>
                <w:color w:val="auto"/>
                <w:kern w:val="0"/>
                <w:sz w:val="24"/>
                <w:highlight w:val="none"/>
                <w:lang w:bidi="ar"/>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highlight w:val="none"/>
        </w:rPr>
        <w:t>投标人接到招标文件后，按照采购组织机构的要求提供：资格及商务技术文件、报价文件。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eastAsia="zh-CN"/>
        </w:rPr>
        <w:t>联合体协议</w:t>
      </w:r>
      <w:r>
        <w:rPr>
          <w:rFonts w:hint="eastAsia" w:ascii="宋体" w:hAnsi="宋体" w:cs="宋体"/>
          <w:color w:val="auto"/>
          <w:sz w:val="24"/>
          <w:szCs w:val="32"/>
          <w:highlight w:val="none"/>
        </w:rPr>
        <w:t>（以联合体形式投标的，提供</w:t>
      </w:r>
      <w:r>
        <w:rPr>
          <w:rFonts w:hint="eastAsia" w:ascii="宋体" w:hAnsi="宋体" w:cs="宋体"/>
          <w:color w:val="auto"/>
          <w:sz w:val="24"/>
          <w:szCs w:val="32"/>
          <w:highlight w:val="none"/>
          <w:lang w:eastAsia="zh-CN"/>
        </w:rPr>
        <w:t>联合体协议</w:t>
      </w:r>
      <w:r>
        <w:rPr>
          <w:rFonts w:hint="eastAsia" w:ascii="宋体" w:hAnsi="宋体" w:cs="宋体"/>
          <w:color w:val="auto"/>
          <w:sz w:val="24"/>
          <w:szCs w:val="32"/>
          <w:highlight w:val="none"/>
        </w:rPr>
        <w:t>；投标人不以联合体形式投标的，则无需提交）；</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）投标声明书；</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）授权委托书（法定代表人亲自办理投标事宜的，则无需提交）；</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）法人或者其他组织的营业执照等证明文件，自然人的身份证明；</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）具有良好的商业信誉和健全的财务会计制度的承诺；</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）依法缴纳税收和社会保障资金的承诺；</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7</w:t>
      </w:r>
      <w:r>
        <w:rPr>
          <w:rFonts w:hint="eastAsia" w:ascii="宋体" w:hAnsi="宋体" w:cs="宋体"/>
          <w:color w:val="auto"/>
          <w:sz w:val="24"/>
          <w:szCs w:val="32"/>
          <w:highlight w:val="none"/>
          <w:lang w:val="zh-CN"/>
        </w:rPr>
        <w:t>）参加政府采购活动前三年内，在经营活动中没有重大违法记录；</w:t>
      </w:r>
    </w:p>
    <w:p>
      <w:pPr>
        <w:shd w:val="clear"/>
        <w:spacing w:line="360" w:lineRule="auto"/>
        <w:ind w:firstLine="480" w:firstLineChars="200"/>
        <w:rPr>
          <w:rFonts w:hint="eastAsia"/>
          <w:color w:val="auto"/>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lang w:val="en-US" w:eastAsia="zh-CN"/>
        </w:rPr>
        <w:t>8</w:t>
      </w:r>
      <w:r>
        <w:rPr>
          <w:rFonts w:hint="eastAsia" w:ascii="宋体" w:hAnsi="宋体" w:eastAsia="宋体" w:cs="宋体"/>
          <w:color w:val="auto"/>
          <w:sz w:val="24"/>
          <w:szCs w:val="32"/>
          <w:highlight w:val="none"/>
          <w:lang w:val="zh-CN"/>
        </w:rPr>
        <w:t>）落实</w:t>
      </w:r>
      <w:r>
        <w:rPr>
          <w:rFonts w:hint="eastAsia" w:ascii="宋体" w:hAnsi="宋体" w:cs="宋体"/>
          <w:color w:val="auto"/>
          <w:sz w:val="24"/>
          <w:szCs w:val="32"/>
          <w:highlight w:val="none"/>
        </w:rPr>
        <w:t>政府采购政策需满足的资格要求所对应的证明材料</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中小企业声明函；</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lang w:val="zh-CN"/>
        </w:rPr>
        <w:t>）需要说明的其他资料。</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C.商务及技术响应表。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（5）类似项目的成功案例（投标人类似项目实施情况一览表、合同复印件及其相应的发票、用户验收报告等）；</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（6）投标人认为需要提供的其他资料（包括可能影响投标人商务与技术文件评分的各类证明材料）；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（7）售后服务描述及承诺：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（8）与评分标准相关的其他内容。</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（1）报价文件由开标一览表、报价明细表以及投标人认为其他需要说明的内容组成。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供应商应准备电子投标文件、以介质存储的数据电文形式的备份投标文件、纸质备份投标文件三类</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“投标文件组成”规定的内容及顺序在“政采云电子交易客户端”编制投标文件。其中《资格及商务技术文件》中不得出现本项目投标报价，如因投标人原因提前泄露投标报价，是投标人的责任。</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投标文件分为资格证明文件、商务技术文件、报价文件。各投标人在编制投标文件时请按照采购文件第六部分规定的格式进行，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《投标文件》因字迹潦草或表达不清所引起的后果由投标人负责▲投标文件未按规定的格式编制的，投标无效。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en-GB"/>
        </w:rPr>
        <w:t>资格证明文件、商务技术文件、报价文件</w:t>
      </w:r>
      <w:r>
        <w:rPr>
          <w:rFonts w:hint="eastAsia" w:ascii="宋体" w:hAnsi="宋体" w:cs="宋体"/>
          <w:color w:val="auto"/>
          <w:sz w:val="24"/>
          <w:szCs w:val="32"/>
          <w:highlight w:val="none"/>
        </w:rPr>
        <w:t>分别编制并单独装订成册，数量均为1份。</w:t>
      </w:r>
      <w:r>
        <w:rPr>
          <w:rFonts w:hint="eastAsia" w:ascii="宋体" w:hAnsi="宋体" w:cs="宋体"/>
          <w:color w:val="auto"/>
          <w:sz w:val="24"/>
          <w:szCs w:val="32"/>
          <w:highlight w:val="none"/>
          <w:lang w:val="en-GB"/>
        </w:rPr>
        <w:t>资格证明文件、商务技术文件、报价文件</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、报价文件未分别密封的投标文件将为无效。除报价文件外其余一律不准出现数字报价。如有不同标段，请按标段号分别装订，密封要求同上。</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浙江杭州汇信科技有限公司（400-8884636）</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、报价文件分别编制并单独装订成册，活页装订的投标文件将被拒绝。投标文件需打印或用不褪色的墨水填写。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en-GB"/>
        </w:rPr>
        <w:t>资格证明文件、商务技术文件、报价文件</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、报价文件未分别密封的投标文件将为无效。请在密封袋的封口处应有投标单位公章或投标授权委托代理人签字。封皮上写明项目编号、标段、招标项目名称、投标人名称，并注明“投标文件名称（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和报价文件）”、“开标时启封”字样，未按上述要求密封及加写标记，采购组织机构对投标文件的误投和提前启封不负责任。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hd w:val="clear"/>
        <w:spacing w:line="360" w:lineRule="auto"/>
        <w:rPr>
          <w:rFonts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（一）开标事项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（4）病毒发作导致不能进行正常操作的；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 开标程序：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中的投标货物出现重大偏差的；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投标文件含有采购人不能接受的附加条件的。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授权委托代理人未能出具身份证明或与法定代表人授权委托人身份不符的；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10、投标人的电子投标文件无法按时解密的。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12、不符合法律、法规和招标文件中规定的其他实质性要求的（招标文件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13、未传输递交电子投标文件的或者未按规定提供相应的备份投标文件，造成项目开评标活动无法进行下去的。</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2、评标办法。具体评标内容及评分标准等详见《评标方法及评分标准》。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小组根据招标文件规定的评分法和评标标准，对各投标商的投标文件进行系统的评审和比较，经专家评审汇总后，按投标商的最终报价由低到高排出，并推荐最终得分排名第一的投标商为本次招标项目的预中标单位。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用：按照下列表格标准向中标单位收取招标代理费，中标方须在中标通知书发出5日内一次性付清。（户名：浙江五石中正工程咨询有限公司；账号：1202003209900014176；开户银行：中国工商银行杭州市潮王路支行）财务电话：0571-88271625。</w:t>
      </w:r>
    </w:p>
    <w:p>
      <w:pPr>
        <w:pStyle w:val="2"/>
        <w:shd w:val="clear"/>
        <w:rPr>
          <w:rFonts w:hint="eastAsia"/>
          <w:color w:val="auto"/>
          <w:highlight w:val="none"/>
        </w:rPr>
      </w:pPr>
    </w:p>
    <w:tbl>
      <w:tblPr>
        <w:tblStyle w:val="14"/>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pStyle w:val="6"/>
        <w:shd w:val="clear"/>
        <w:rPr>
          <w:rFonts w:hint="eastAsia"/>
          <w:color w:val="auto"/>
          <w:highlight w:val="none"/>
        </w:rPr>
      </w:pPr>
    </w:p>
    <w:p>
      <w:pPr>
        <w:shd w:val="clear"/>
        <w:spacing w:line="360" w:lineRule="auto"/>
        <w:jc w:val="both"/>
        <w:rPr>
          <w:rFonts w:hint="eastAsia" w:ascii="宋体" w:hAnsi="宋体" w:cs="宋体"/>
          <w:b/>
          <w:bCs/>
          <w:color w:val="auto"/>
          <w:sz w:val="36"/>
          <w:szCs w:val="44"/>
          <w:highlight w:val="none"/>
        </w:rPr>
      </w:pPr>
    </w:p>
    <w:p>
      <w:pPr>
        <w:pStyle w:val="2"/>
        <w:shd w:val="clear"/>
        <w:rPr>
          <w:rFonts w:hint="eastAsia" w:ascii="宋体" w:hAnsi="宋体" w:cs="宋体"/>
          <w:b/>
          <w:bCs/>
          <w:color w:val="auto"/>
          <w:sz w:val="36"/>
          <w:szCs w:val="44"/>
          <w:highlight w:val="none"/>
        </w:rPr>
      </w:pPr>
    </w:p>
    <w:p>
      <w:pPr>
        <w:pStyle w:val="4"/>
        <w:shd w:val="clear"/>
        <w:rPr>
          <w:rFonts w:hint="eastAsia" w:ascii="宋体" w:hAnsi="宋体" w:cs="宋体"/>
          <w:b/>
          <w:bCs/>
          <w:color w:val="auto"/>
          <w:sz w:val="36"/>
          <w:szCs w:val="44"/>
          <w:highlight w:val="none"/>
        </w:rPr>
      </w:pPr>
    </w:p>
    <w:p>
      <w:pPr>
        <w:shd w:val="clear"/>
        <w:rPr>
          <w:rFonts w:hint="eastAsia" w:ascii="宋体" w:hAnsi="宋体" w:cs="宋体"/>
          <w:b/>
          <w:bCs/>
          <w:color w:val="auto"/>
          <w:sz w:val="36"/>
          <w:szCs w:val="44"/>
          <w:highlight w:val="none"/>
        </w:rPr>
      </w:pPr>
    </w:p>
    <w:p>
      <w:pPr>
        <w:pStyle w:val="2"/>
        <w:shd w:val="clear"/>
        <w:rPr>
          <w:rFonts w:hint="eastAsia" w:ascii="宋体" w:hAnsi="宋体" w:cs="宋体"/>
          <w:b/>
          <w:bCs/>
          <w:color w:val="auto"/>
          <w:sz w:val="36"/>
          <w:szCs w:val="44"/>
          <w:highlight w:val="none"/>
        </w:rPr>
      </w:pPr>
    </w:p>
    <w:p>
      <w:pPr>
        <w:pStyle w:val="4"/>
        <w:shd w:val="clear"/>
        <w:rPr>
          <w:rFonts w:hint="eastAsia" w:ascii="宋体" w:hAnsi="宋体" w:cs="宋体"/>
          <w:b/>
          <w:bCs/>
          <w:color w:val="auto"/>
          <w:sz w:val="36"/>
          <w:szCs w:val="44"/>
          <w:highlight w:val="none"/>
        </w:rPr>
      </w:pPr>
    </w:p>
    <w:p>
      <w:pPr>
        <w:shd w:val="clear"/>
        <w:rPr>
          <w:rFonts w:hint="eastAsia" w:ascii="宋体" w:hAnsi="宋体" w:cs="宋体"/>
          <w:b/>
          <w:bCs/>
          <w:color w:val="auto"/>
          <w:sz w:val="36"/>
          <w:szCs w:val="44"/>
          <w:highlight w:val="none"/>
        </w:rPr>
      </w:pPr>
    </w:p>
    <w:p>
      <w:pPr>
        <w:shd w:val="clear"/>
        <w:spacing w:line="360" w:lineRule="auto"/>
        <w:jc w:val="both"/>
        <w:rPr>
          <w:rFonts w:hint="eastAsia" w:ascii="宋体" w:hAnsi="宋体" w:cs="宋体"/>
          <w:b/>
          <w:bCs/>
          <w:color w:val="auto"/>
          <w:sz w:val="36"/>
          <w:szCs w:val="44"/>
          <w:highlight w:val="none"/>
        </w:rPr>
      </w:pPr>
    </w:p>
    <w:p>
      <w:pPr>
        <w:pStyle w:val="2"/>
        <w:rPr>
          <w:rFonts w:hint="eastAsia" w:ascii="宋体" w:hAnsi="宋体" w:cs="宋体"/>
          <w:b/>
          <w:bCs/>
          <w:color w:val="auto"/>
          <w:sz w:val="36"/>
          <w:szCs w:val="44"/>
          <w:highlight w:val="none"/>
        </w:rPr>
      </w:pPr>
    </w:p>
    <w:p>
      <w:pPr>
        <w:pStyle w:val="4"/>
        <w:rPr>
          <w:rFonts w:hint="eastAsia" w:ascii="宋体" w:hAnsi="宋体" w:cs="宋体"/>
          <w:b/>
          <w:bCs/>
          <w:color w:val="auto"/>
          <w:sz w:val="36"/>
          <w:szCs w:val="44"/>
          <w:highlight w:val="none"/>
        </w:rPr>
      </w:pPr>
    </w:p>
    <w:p>
      <w:pPr>
        <w:rPr>
          <w:rFonts w:hint="eastAsia" w:ascii="宋体" w:hAnsi="宋体" w:cs="宋体"/>
          <w:b/>
          <w:bCs/>
          <w:color w:val="auto"/>
          <w:sz w:val="36"/>
          <w:szCs w:val="44"/>
          <w:highlight w:val="none"/>
        </w:rPr>
      </w:pPr>
    </w:p>
    <w:p>
      <w:pPr>
        <w:pStyle w:val="2"/>
        <w:rPr>
          <w:rFonts w:hint="eastAsia" w:ascii="宋体" w:hAnsi="宋体" w:cs="宋体"/>
          <w:b/>
          <w:bCs/>
          <w:color w:val="auto"/>
          <w:sz w:val="36"/>
          <w:szCs w:val="44"/>
          <w:highlight w:val="none"/>
        </w:rPr>
      </w:pPr>
    </w:p>
    <w:p>
      <w:pPr>
        <w:pStyle w:val="4"/>
        <w:rPr>
          <w:rFonts w:hint="eastAsia" w:ascii="宋体" w:hAnsi="宋体" w:cs="宋体"/>
          <w:b/>
          <w:bCs/>
          <w:color w:val="auto"/>
          <w:sz w:val="36"/>
          <w:szCs w:val="44"/>
          <w:highlight w:val="none"/>
        </w:rPr>
      </w:pPr>
    </w:p>
    <w:p>
      <w:pPr>
        <w:rPr>
          <w:rFonts w:hint="eastAsia" w:ascii="宋体" w:hAnsi="宋体" w:cs="宋体"/>
          <w:b/>
          <w:bCs/>
          <w:color w:val="auto"/>
          <w:sz w:val="36"/>
          <w:szCs w:val="44"/>
          <w:highlight w:val="none"/>
        </w:rPr>
      </w:pPr>
    </w:p>
    <w:p>
      <w:pPr>
        <w:pStyle w:val="2"/>
        <w:rPr>
          <w:rFonts w:hint="eastAsia" w:ascii="宋体" w:hAnsi="宋体" w:cs="宋体"/>
          <w:b/>
          <w:bCs/>
          <w:color w:val="auto"/>
          <w:sz w:val="36"/>
          <w:szCs w:val="44"/>
          <w:highlight w:val="none"/>
        </w:rPr>
      </w:pPr>
    </w:p>
    <w:p>
      <w:pPr>
        <w:pStyle w:val="4"/>
        <w:rPr>
          <w:rFonts w:hint="eastAsia" w:ascii="宋体" w:hAnsi="宋体" w:cs="宋体"/>
          <w:b/>
          <w:bCs/>
          <w:color w:val="auto"/>
          <w:sz w:val="36"/>
          <w:szCs w:val="44"/>
          <w:highlight w:val="none"/>
        </w:rPr>
      </w:pPr>
    </w:p>
    <w:p>
      <w:pPr>
        <w:rPr>
          <w:rFonts w:hint="eastAsia" w:ascii="宋体" w:hAnsi="宋体" w:cs="宋体"/>
          <w:b/>
          <w:bCs/>
          <w:color w:val="auto"/>
          <w:sz w:val="36"/>
          <w:szCs w:val="44"/>
          <w:highlight w:val="none"/>
        </w:rPr>
      </w:pPr>
    </w:p>
    <w:p>
      <w:pPr>
        <w:pStyle w:val="2"/>
        <w:rPr>
          <w:rFonts w:hint="eastAsia"/>
        </w:rPr>
      </w:pPr>
    </w:p>
    <w:p>
      <w:pPr>
        <w:shd w:val="clea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pPr>
        <w:shd w:val="clear"/>
        <w:spacing w:line="360" w:lineRule="auto"/>
        <w:ind w:firstLine="480" w:firstLineChars="200"/>
        <w:rPr>
          <w:rFonts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w:t>
      </w:r>
      <w:r>
        <w:rPr>
          <w:rFonts w:hint="eastAsia" w:ascii="宋体" w:hAnsi="宋体" w:cs="宋体"/>
          <w:color w:val="auto"/>
          <w:sz w:val="24"/>
          <w:szCs w:val="32"/>
          <w:highlight w:val="none"/>
          <w:u w:val="single"/>
          <w:lang w:val="en-US" w:eastAsia="zh-CN"/>
        </w:rPr>
        <w:t>3</w:t>
      </w:r>
      <w:r>
        <w:rPr>
          <w:rFonts w:hint="eastAsia" w:ascii="宋体" w:hAnsi="宋体" w:cs="宋体"/>
          <w:color w:val="auto"/>
          <w:sz w:val="24"/>
          <w:szCs w:val="32"/>
          <w:highlight w:val="none"/>
          <w:u w:val="single"/>
        </w:rPr>
        <w:t>0%×100 。</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hd w:val="clear"/>
        <w:spacing w:line="360" w:lineRule="auto"/>
        <w:ind w:firstLine="480" w:firstLineChars="200"/>
        <w:rPr>
          <w:rFonts w:hint="eastAsia" w:ascii="宋体" w:hAnsi="宋体" w:cs="宋体"/>
          <w:color w:val="auto"/>
          <w:sz w:val="24"/>
          <w:szCs w:val="32"/>
          <w:highlight w:val="none"/>
          <w:lang w:val="zh-CN"/>
        </w:rPr>
      </w:pPr>
      <w:r>
        <w:rPr>
          <w:rStyle w:val="21"/>
          <w:rFonts w:hint="eastAsia" w:ascii="宋体" w:hAnsi="宋体" w:cs="宋体"/>
          <w:color w:val="auto"/>
          <w:sz w:val="24"/>
          <w:szCs w:val="32"/>
          <w:highlight w:val="none"/>
          <w:lang w:val="zh-CN"/>
        </w:rPr>
        <w:t>（五）</w:t>
      </w:r>
      <w:r>
        <w:rPr>
          <w:rFonts w:hint="eastAsia" w:ascii="宋体" w:hAnsi="宋体" w:cs="宋体"/>
          <w:color w:val="auto"/>
          <w:sz w:val="24"/>
          <w:szCs w:val="32"/>
          <w:highlight w:val="none"/>
          <w:lang w:val="zh-CN"/>
        </w:rPr>
        <w:t>政府采购政策及优惠：</w:t>
      </w:r>
    </w:p>
    <w:p>
      <w:pPr>
        <w:shd w:val="clear" w:color="auto"/>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eastAsia="宋体" w:cs="宋体"/>
          <w:color w:val="auto"/>
          <w:kern w:val="0"/>
          <w:sz w:val="24"/>
          <w:highlight w:val="none"/>
        </w:rPr>
        <w:t>本项目专门面向中小企业采购，价格评审时，</w:t>
      </w:r>
      <w:r>
        <w:rPr>
          <w:rFonts w:hint="eastAsia" w:ascii="宋体" w:hAnsi="宋体" w:eastAsia="宋体" w:cs="宋体"/>
          <w:color w:val="auto"/>
          <w:kern w:val="0"/>
          <w:sz w:val="24"/>
          <w:highlight w:val="none"/>
          <w:lang w:val="en-US" w:eastAsia="zh-CN"/>
        </w:rPr>
        <w:t>中小企业</w:t>
      </w:r>
      <w:r>
        <w:rPr>
          <w:rFonts w:hint="eastAsia" w:ascii="宋体" w:hAnsi="宋体" w:eastAsia="宋体" w:cs="宋体"/>
          <w:color w:val="auto"/>
          <w:kern w:val="0"/>
          <w:sz w:val="24"/>
          <w:highlight w:val="none"/>
        </w:rPr>
        <w:t>的投标价格不做扣除。</w:t>
      </w:r>
    </w:p>
    <w:p>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p>
      <w:pPr>
        <w:pStyle w:val="13"/>
        <w:shd w:val="clear"/>
        <w:jc w:val="both"/>
        <w:rPr>
          <w:rFonts w:hint="eastAsia"/>
          <w:color w:val="auto"/>
          <w:highlight w:val="none"/>
          <w:lang w:val="en-US" w:eastAsia="zh-CN"/>
        </w:rPr>
      </w:pPr>
      <w:r>
        <w:rPr>
          <w:rFonts w:hint="eastAsia"/>
          <w:color w:val="auto"/>
          <w:highlight w:val="none"/>
          <w:lang w:val="en-US" w:eastAsia="zh-CN"/>
        </w:rPr>
        <w:t>标段一</w:t>
      </w:r>
    </w:p>
    <w:tbl>
      <w:tblPr>
        <w:tblStyle w:val="15"/>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13"/>
        <w:gridCol w:w="6147"/>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413"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评分类型</w:t>
            </w:r>
          </w:p>
        </w:tc>
        <w:tc>
          <w:tcPr>
            <w:tcW w:w="6147"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c>
          <w:tcPr>
            <w:tcW w:w="970"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413" w:type="dxa"/>
            <w:vMerge w:val="restart"/>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w:t>
            </w:r>
          </w:p>
        </w:tc>
        <w:tc>
          <w:tcPr>
            <w:tcW w:w="6147" w:type="dxa"/>
            <w:noWrap w:val="0"/>
            <w:vAlign w:val="center"/>
          </w:tcPr>
          <w:p>
            <w:pPr>
              <w:shd w:val="clear"/>
              <w:spacing w:before="120" w:beforeLines="50" w:after="120" w:afterLines="50" w:line="34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符合明确指标参数得</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分。对非关键的性能指标及技术参数属负偏离或缺漏项的每项扣3分（若负偏或缺漏项5个以上的按重大偏离处理）。</w:t>
            </w:r>
          </w:p>
        </w:tc>
        <w:tc>
          <w:tcPr>
            <w:tcW w:w="970" w:type="dxa"/>
            <w:noWrap w:val="0"/>
            <w:vAlign w:val="center"/>
          </w:tcPr>
          <w:p>
            <w:pPr>
              <w:shd w:val="clear"/>
              <w:spacing w:before="120" w:beforeLines="50" w:after="120" w:afterLines="50" w:line="34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center"/>
          </w:tcPr>
          <w:p>
            <w:pPr>
              <w:shd w:val="clear"/>
              <w:spacing w:before="120" w:beforeLines="50" w:after="120" w:afterLines="50" w:line="34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对性能指标、技术参数属正偏或高配的、有先进程度的正偏离每项加1分（最高分为</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分），无实质性意义的正偏离不加分。</w:t>
            </w:r>
            <w:r>
              <w:rPr>
                <w:rFonts w:hint="eastAsia" w:ascii="宋体" w:hAnsi="宋体" w:cs="宋体"/>
                <w:bCs/>
                <w:color w:val="auto"/>
                <w:sz w:val="24"/>
                <w:szCs w:val="24"/>
                <w:highlight w:val="none"/>
                <w:lang w:val="en-US" w:eastAsia="zh-CN"/>
              </w:rPr>
              <w:t>(需提供佐证材料）</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center"/>
          </w:tcPr>
          <w:p>
            <w:pPr>
              <w:shd w:val="clear"/>
              <w:spacing w:before="120" w:beforeLines="50" w:after="120" w:afterLines="50" w:line="34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rPr>
              <w:t>投标人自行踏勘现场，根据站点现场</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情况</w:t>
            </w:r>
            <w:r>
              <w:rPr>
                <w:rFonts w:hint="eastAsia" w:ascii="宋体" w:hAnsi="宋体" w:cs="宋体"/>
                <w:color w:val="auto"/>
                <w:sz w:val="24"/>
                <w:szCs w:val="24"/>
                <w:highlight w:val="none"/>
                <w:lang w:val="en-US" w:eastAsia="zh-CN"/>
              </w:rPr>
              <w:t>做出调研报告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分析各站点实施的重点难点问题并提出针对性解决方案。有明确的方案内容，各站点实施重难点分析符合实际情况，针对重难点分析可以一一举例提出解决措施得9-12分；有较明确得方案内容，能相对清晰得列举重难点问题，但解决措施为完全对应提出得5-8.9分；方案内容较简略，未详细得描述重难点内容及提出对应解决措施得0-4.9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5</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结合各站点实际情况</w:t>
            </w:r>
            <w:r>
              <w:rPr>
                <w:rFonts w:hint="eastAsia" w:ascii="宋体" w:hAnsi="宋体" w:eastAsia="宋体" w:cs="宋体"/>
                <w:bCs/>
                <w:color w:val="auto"/>
                <w:sz w:val="24"/>
                <w:szCs w:val="24"/>
                <w:highlight w:val="none"/>
              </w:rPr>
              <w:t>系统集成</w:t>
            </w:r>
            <w:r>
              <w:rPr>
                <w:rFonts w:hint="eastAsia" w:ascii="宋体" w:hAnsi="宋体" w:eastAsia="宋体" w:cs="宋体"/>
                <w:bCs/>
                <w:color w:val="auto"/>
                <w:sz w:val="24"/>
                <w:szCs w:val="24"/>
                <w:highlight w:val="none"/>
                <w:lang w:val="en-US" w:eastAsia="zh-CN"/>
              </w:rPr>
              <w:t>及系统集成升级改造</w:t>
            </w:r>
            <w:r>
              <w:rPr>
                <w:rFonts w:hint="eastAsia" w:ascii="宋体" w:hAnsi="宋体" w:eastAsia="宋体" w:cs="宋体"/>
                <w:bCs/>
                <w:color w:val="auto"/>
                <w:sz w:val="24"/>
                <w:szCs w:val="24"/>
                <w:highlight w:val="none"/>
              </w:rPr>
              <w:t>的具体技术解决方案。</w:t>
            </w:r>
            <w:r>
              <w:rPr>
                <w:rFonts w:hint="eastAsia" w:ascii="宋体" w:hAnsi="宋体" w:cs="宋体"/>
                <w:color w:val="auto"/>
                <w:sz w:val="24"/>
                <w:szCs w:val="24"/>
                <w:highlight w:val="none"/>
                <w:lang w:val="en-US" w:eastAsia="zh-CN"/>
              </w:rPr>
              <w:t>有明确的方案内容，内容符合实际情况，得6-8分；有较明确得方案内容，方案内容较符合实际得3-5.9分；方案内容较简略，未详细得描述得0-2.9分。</w:t>
            </w:r>
          </w:p>
        </w:tc>
        <w:tc>
          <w:tcPr>
            <w:tcW w:w="970" w:type="dxa"/>
            <w:noWrap w:val="0"/>
            <w:vAlign w:val="center"/>
          </w:tcPr>
          <w:p>
            <w:pPr>
              <w:shd w:val="clear"/>
              <w:spacing w:before="120" w:beforeLines="50" w:after="120" w:afterLines="50" w:line="34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6</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项目具体实施计划。</w:t>
            </w:r>
            <w:r>
              <w:rPr>
                <w:rFonts w:hint="default" w:ascii="宋体" w:hAnsi="宋体" w:cs="宋体"/>
                <w:bCs/>
                <w:color w:val="auto"/>
                <w:sz w:val="24"/>
                <w:szCs w:val="24"/>
                <w:highlight w:val="none"/>
              </w:rPr>
              <w:t>最高得5分。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7</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项目组实施人员能力。</w:t>
            </w:r>
            <w:r>
              <w:rPr>
                <w:rFonts w:hint="default" w:ascii="宋体" w:hAnsi="宋体" w:cs="宋体"/>
                <w:bCs/>
                <w:color w:val="auto"/>
                <w:sz w:val="24"/>
                <w:szCs w:val="24"/>
                <w:highlight w:val="none"/>
              </w:rPr>
              <w:t>最高得5分。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8</w:t>
            </w:r>
          </w:p>
        </w:tc>
        <w:tc>
          <w:tcPr>
            <w:tcW w:w="1413" w:type="dxa"/>
            <w:vMerge w:val="restart"/>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商务资信</w:t>
            </w: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各投标人综合实力（集成能力、软件开发能力、运维能力、售后服务能力）。</w:t>
            </w:r>
            <w:r>
              <w:rPr>
                <w:rFonts w:hint="eastAsia" w:ascii="宋体" w:hAnsi="宋体" w:cs="宋体"/>
                <w:bCs/>
                <w:color w:val="auto"/>
                <w:sz w:val="24"/>
                <w:szCs w:val="24"/>
                <w:highlight w:val="none"/>
                <w:lang w:val="en-US" w:eastAsia="zh-CN"/>
              </w:rPr>
              <w:t>最高得4分。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9</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售后服务的响应情况（对用户故障响应、处理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设备生产厂商支持</w:t>
            </w:r>
            <w:r>
              <w:rPr>
                <w:rFonts w:hint="eastAsia" w:ascii="宋体" w:hAnsi="宋体" w:eastAsia="宋体" w:cs="宋体"/>
                <w:bCs/>
                <w:color w:val="auto"/>
                <w:sz w:val="24"/>
                <w:szCs w:val="24"/>
                <w:highlight w:val="none"/>
              </w:rPr>
              <w:t>等）。</w:t>
            </w:r>
            <w:r>
              <w:rPr>
                <w:rFonts w:hint="eastAsia" w:ascii="宋体" w:hAnsi="宋体" w:cs="宋体"/>
                <w:bCs/>
                <w:color w:val="auto"/>
                <w:sz w:val="24"/>
                <w:szCs w:val="24"/>
                <w:highlight w:val="none"/>
                <w:lang w:val="en-US" w:eastAsia="zh-CN"/>
              </w:rPr>
              <w:t>最高得4分。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10</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质保期：满足招标要求的不得分，每增加一年得0.5分，最高得2分。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1</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优惠承诺：各投标人提出针对本项目实际情况的优惠承诺，</w:t>
            </w:r>
            <w:r>
              <w:rPr>
                <w:rFonts w:hint="eastAsia" w:ascii="宋体" w:hAnsi="宋体" w:cs="宋体"/>
                <w:bCs/>
                <w:color w:val="auto"/>
                <w:sz w:val="24"/>
                <w:szCs w:val="24"/>
                <w:highlight w:val="none"/>
                <w:lang w:val="en-US" w:eastAsia="zh-CN"/>
              </w:rPr>
              <w:t>每</w:t>
            </w:r>
            <w:r>
              <w:rPr>
                <w:rFonts w:hint="eastAsia" w:ascii="宋体" w:hAnsi="宋体" w:eastAsia="宋体" w:cs="宋体"/>
                <w:bCs/>
                <w:color w:val="auto"/>
                <w:sz w:val="24"/>
                <w:szCs w:val="24"/>
                <w:highlight w:val="none"/>
                <w:lang w:val="en-US" w:eastAsia="zh-CN"/>
              </w:rPr>
              <w:t>一条得1分，最高得3分。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12</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本地化服务。</w:t>
            </w:r>
            <w:r>
              <w:rPr>
                <w:rFonts w:hint="eastAsia" w:ascii="宋体" w:hAnsi="宋体" w:cs="宋体"/>
                <w:bCs/>
                <w:color w:val="auto"/>
                <w:sz w:val="24"/>
                <w:szCs w:val="24"/>
                <w:highlight w:val="none"/>
                <w:lang w:val="en-US" w:eastAsia="zh-CN"/>
              </w:rPr>
              <w:t>最高得2分。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13</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培训方案、计划的可行性及合理性。</w:t>
            </w:r>
            <w:r>
              <w:rPr>
                <w:rFonts w:hint="eastAsia" w:ascii="宋体" w:hAnsi="宋体" w:cs="宋体"/>
                <w:bCs/>
                <w:color w:val="auto"/>
                <w:sz w:val="24"/>
                <w:szCs w:val="24"/>
                <w:highlight w:val="none"/>
                <w:lang w:val="en-US" w:eastAsia="zh-CN"/>
              </w:rPr>
              <w:t>最高得2分。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14</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投标人2019年1月1日至今，承担过类似水质自动监测系统建设或改造项目的，每个合同（合同内容至少包含高锰酸盐指数、氨氮、总磷、总氮、常规五参数水质自动分析仪）得0.5分，满分3分。</w:t>
            </w:r>
          </w:p>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注：需提供中标通知书、项目合同复印件加盖公章，标书里未提供证明材料的不得分。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3</w:t>
            </w:r>
          </w:p>
        </w:tc>
      </w:tr>
    </w:tbl>
    <w:p>
      <w:pPr>
        <w:shd w:val="clear"/>
        <w:rPr>
          <w:rFonts w:hint="default"/>
          <w:color w:val="auto"/>
          <w:highlight w:val="none"/>
          <w:lang w:val="en-US" w:eastAsia="zh-CN"/>
        </w:rPr>
      </w:pPr>
    </w:p>
    <w:p>
      <w:pPr>
        <w:pStyle w:val="13"/>
        <w:shd w:val="clear"/>
        <w:jc w:val="both"/>
        <w:rPr>
          <w:rFonts w:hint="eastAsia"/>
          <w:color w:val="auto"/>
          <w:highlight w:val="none"/>
        </w:rPr>
      </w:pPr>
    </w:p>
    <w:p>
      <w:pPr>
        <w:shd w:val="clear"/>
        <w:rPr>
          <w:rFonts w:hint="eastAsia"/>
          <w:b/>
          <w:bCs/>
          <w:color w:val="auto"/>
          <w:highlight w:val="none"/>
          <w:lang w:val="en-US" w:eastAsia="zh-CN"/>
        </w:rPr>
        <w:sectPr>
          <w:pgSz w:w="11906" w:h="16838"/>
          <w:pgMar w:top="1440" w:right="1800" w:bottom="1440" w:left="1800" w:header="851" w:footer="992" w:gutter="0"/>
          <w:cols w:space="720" w:num="1"/>
          <w:docGrid w:type="lines" w:linePitch="312" w:charSpace="0"/>
        </w:sectPr>
      </w:pPr>
    </w:p>
    <w:p>
      <w:pPr>
        <w:shd w:val="clear"/>
        <w:rPr>
          <w:rFonts w:hint="eastAsia"/>
          <w:b/>
          <w:bCs/>
          <w:color w:val="auto"/>
          <w:highlight w:val="none"/>
          <w:lang w:val="en-US" w:eastAsia="zh-CN"/>
        </w:rPr>
      </w:pPr>
    </w:p>
    <w:p>
      <w:pPr>
        <w:shd w:val="clear"/>
        <w:rPr>
          <w:rFonts w:hint="eastAsia"/>
          <w:b/>
          <w:bCs/>
          <w:color w:val="auto"/>
          <w:highlight w:val="none"/>
          <w:lang w:val="en-US" w:eastAsia="zh-CN"/>
        </w:rPr>
      </w:pPr>
      <w:r>
        <w:rPr>
          <w:rFonts w:hint="eastAsia"/>
          <w:b/>
          <w:bCs/>
          <w:color w:val="auto"/>
          <w:highlight w:val="none"/>
          <w:lang w:val="en-US" w:eastAsia="zh-CN"/>
        </w:rPr>
        <w:t>标段二</w:t>
      </w:r>
    </w:p>
    <w:tbl>
      <w:tblPr>
        <w:tblStyle w:val="15"/>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13"/>
        <w:gridCol w:w="6147"/>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413"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评分类型</w:t>
            </w:r>
          </w:p>
        </w:tc>
        <w:tc>
          <w:tcPr>
            <w:tcW w:w="6147"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c>
          <w:tcPr>
            <w:tcW w:w="970"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413" w:type="dxa"/>
            <w:vMerge w:val="restart"/>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w:t>
            </w:r>
          </w:p>
        </w:tc>
        <w:tc>
          <w:tcPr>
            <w:tcW w:w="6147" w:type="dxa"/>
            <w:noWrap w:val="0"/>
            <w:vAlign w:val="center"/>
          </w:tcPr>
          <w:p>
            <w:pPr>
              <w:shd w:val="clear"/>
              <w:spacing w:before="120" w:beforeLines="50" w:after="120" w:afterLines="50" w:line="34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符合明确指标参数得</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分。对非关键的性能指标及技术参数属负偏离或缺漏项的每项扣3分（若负偏或缺漏项5个以上的按重大偏离处理）。</w:t>
            </w:r>
          </w:p>
        </w:tc>
        <w:tc>
          <w:tcPr>
            <w:tcW w:w="970" w:type="dxa"/>
            <w:noWrap w:val="0"/>
            <w:vAlign w:val="center"/>
          </w:tcPr>
          <w:p>
            <w:pPr>
              <w:shd w:val="clear"/>
              <w:spacing w:before="120" w:beforeLines="50" w:after="120" w:afterLines="50" w:line="34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center"/>
          </w:tcPr>
          <w:p>
            <w:pPr>
              <w:shd w:val="clear"/>
              <w:spacing w:before="120" w:beforeLines="50" w:after="120" w:afterLines="50" w:line="34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对性能指标、技术参数属正偏或高配的、有先进程度的正偏离每项加1分（最高分为</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分），无实质性意义的正偏离不加分。</w:t>
            </w:r>
            <w:r>
              <w:rPr>
                <w:rFonts w:hint="eastAsia" w:ascii="宋体" w:hAnsi="宋体" w:cs="宋体"/>
                <w:bCs/>
                <w:color w:val="auto"/>
                <w:sz w:val="24"/>
                <w:szCs w:val="24"/>
                <w:highlight w:val="none"/>
                <w:lang w:val="en-US" w:eastAsia="zh-CN"/>
              </w:rPr>
              <w:t>(需提供佐证材料）</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center"/>
          </w:tcPr>
          <w:p>
            <w:pPr>
              <w:shd w:val="clear"/>
              <w:spacing w:before="120" w:beforeLines="50" w:after="120" w:afterLines="50" w:line="34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各投标人所投五参数、高锰酸盐指数、氨氮、总磷、总氮</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藻毒性水质自动分析仪</w:t>
            </w:r>
            <w:r>
              <w:rPr>
                <w:rFonts w:hint="eastAsia" w:ascii="宋体" w:hAnsi="宋体" w:eastAsia="宋体" w:cs="宋体"/>
                <w:color w:val="auto"/>
                <w:kern w:val="0"/>
                <w:sz w:val="24"/>
                <w:szCs w:val="24"/>
                <w:highlight w:val="none"/>
              </w:rPr>
              <w:t>品牌形象、投标产品成熟度、用户反馈情况等综合打分，须提供相关证明材料（如</w:t>
            </w:r>
            <w:r>
              <w:rPr>
                <w:rFonts w:hint="eastAsia" w:ascii="宋体" w:hAnsi="宋体" w:cs="宋体"/>
                <w:color w:val="auto"/>
                <w:kern w:val="0"/>
                <w:sz w:val="24"/>
                <w:szCs w:val="24"/>
                <w:highlight w:val="none"/>
                <w:lang w:val="en-US" w:eastAsia="zh-CN"/>
              </w:rPr>
              <w:t>所投</w:t>
            </w:r>
            <w:r>
              <w:rPr>
                <w:rFonts w:hint="eastAsia" w:ascii="宋体" w:hAnsi="宋体" w:eastAsia="宋体" w:cs="宋体"/>
                <w:color w:val="auto"/>
                <w:kern w:val="0"/>
                <w:sz w:val="24"/>
                <w:szCs w:val="24"/>
                <w:highlight w:val="none"/>
              </w:rPr>
              <w:t>产品市场评价、产品</w:t>
            </w:r>
            <w:r>
              <w:rPr>
                <w:rFonts w:hint="eastAsia" w:ascii="宋体" w:hAnsi="宋体" w:eastAsia="宋体" w:cs="宋体"/>
                <w:color w:val="auto"/>
                <w:kern w:val="0"/>
                <w:sz w:val="24"/>
                <w:szCs w:val="24"/>
                <w:highlight w:val="none"/>
                <w:lang w:val="en-US" w:eastAsia="zh-CN"/>
              </w:rPr>
              <w:t>使用</w:t>
            </w:r>
            <w:r>
              <w:rPr>
                <w:rFonts w:hint="eastAsia" w:ascii="宋体" w:hAnsi="宋体" w:cs="宋体"/>
                <w:color w:val="auto"/>
                <w:kern w:val="0"/>
                <w:sz w:val="24"/>
                <w:szCs w:val="24"/>
                <w:highlight w:val="none"/>
                <w:lang w:val="en-US" w:eastAsia="zh-CN"/>
              </w:rPr>
              <w:t>案例</w:t>
            </w:r>
            <w:r>
              <w:rPr>
                <w:rFonts w:hint="eastAsia" w:ascii="宋体" w:hAnsi="宋体" w:eastAsia="宋体" w:cs="宋体"/>
                <w:color w:val="auto"/>
                <w:kern w:val="0"/>
                <w:sz w:val="24"/>
                <w:szCs w:val="24"/>
                <w:highlight w:val="none"/>
                <w:lang w:val="en-US" w:eastAsia="zh-CN"/>
              </w:rPr>
              <w:t>证明</w:t>
            </w:r>
            <w:r>
              <w:rPr>
                <w:rFonts w:hint="eastAsia" w:ascii="宋体" w:hAnsi="宋体" w:eastAsia="宋体" w:cs="宋体"/>
                <w:color w:val="auto"/>
                <w:kern w:val="0"/>
                <w:sz w:val="24"/>
                <w:szCs w:val="24"/>
                <w:highlight w:val="none"/>
              </w:rPr>
              <w:t>等）。</w:t>
            </w:r>
          </w:p>
        </w:tc>
        <w:tc>
          <w:tcPr>
            <w:tcW w:w="970" w:type="dxa"/>
            <w:noWrap w:val="0"/>
            <w:vAlign w:val="center"/>
          </w:tcPr>
          <w:p>
            <w:pPr>
              <w:shd w:val="clear"/>
              <w:spacing w:before="120" w:beforeLines="50" w:after="120" w:afterLines="50" w:line="34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4</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center"/>
          </w:tcPr>
          <w:p>
            <w:pPr>
              <w:shd w:val="clear"/>
              <w:spacing w:before="120" w:beforeLines="50" w:after="120" w:afterLines="50" w:line="34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投标人自行踏勘现场，根据站点现场</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情况</w:t>
            </w:r>
            <w:r>
              <w:rPr>
                <w:rFonts w:hint="eastAsia" w:ascii="宋体" w:hAnsi="宋体" w:cs="宋体"/>
                <w:color w:val="auto"/>
                <w:sz w:val="24"/>
                <w:szCs w:val="24"/>
                <w:highlight w:val="none"/>
                <w:lang w:val="en-US" w:eastAsia="zh-CN"/>
              </w:rPr>
              <w:t>做出调研报告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分析各站点实施的重点难点问题并提出针对性解决方案。有明确的方案内容，各站点实施重难点分析符合实际情况，针对重难点分析可以一一举例提出解决措施得9-12分；有较明确得方案内容，能相对清晰得列举重难点问题，但解决措施为完全对应提出得5-8.9分；方案内容较简略，未详细得描述重难点内容及提出对应解决措施得0-4.9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5</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结合各站点实际情况</w:t>
            </w:r>
            <w:r>
              <w:rPr>
                <w:rFonts w:hint="eastAsia" w:ascii="宋体" w:hAnsi="宋体" w:eastAsia="宋体" w:cs="宋体"/>
                <w:bCs/>
                <w:color w:val="auto"/>
                <w:sz w:val="24"/>
                <w:szCs w:val="24"/>
                <w:highlight w:val="none"/>
              </w:rPr>
              <w:t>系统集成</w:t>
            </w:r>
            <w:r>
              <w:rPr>
                <w:rFonts w:hint="eastAsia" w:ascii="宋体" w:hAnsi="宋体" w:eastAsia="宋体" w:cs="宋体"/>
                <w:bCs/>
                <w:color w:val="auto"/>
                <w:sz w:val="24"/>
                <w:szCs w:val="24"/>
                <w:highlight w:val="none"/>
                <w:lang w:val="en-US" w:eastAsia="zh-CN"/>
              </w:rPr>
              <w:t>及系统集成升级改造</w:t>
            </w:r>
            <w:r>
              <w:rPr>
                <w:rFonts w:hint="eastAsia" w:ascii="宋体" w:hAnsi="宋体" w:eastAsia="宋体" w:cs="宋体"/>
                <w:bCs/>
                <w:color w:val="auto"/>
                <w:sz w:val="24"/>
                <w:szCs w:val="24"/>
                <w:highlight w:val="none"/>
              </w:rPr>
              <w:t>的具体技术解决方案。</w:t>
            </w:r>
            <w:r>
              <w:rPr>
                <w:rFonts w:hint="default" w:ascii="宋体" w:hAnsi="宋体" w:cs="宋体"/>
                <w:bCs/>
                <w:color w:val="auto"/>
                <w:sz w:val="24"/>
                <w:szCs w:val="24"/>
                <w:highlight w:val="none"/>
              </w:rPr>
              <w:t>最高得5分。</w:t>
            </w:r>
          </w:p>
        </w:tc>
        <w:tc>
          <w:tcPr>
            <w:tcW w:w="970" w:type="dxa"/>
            <w:noWrap w:val="0"/>
            <w:vAlign w:val="center"/>
          </w:tcPr>
          <w:p>
            <w:pPr>
              <w:shd w:val="clear"/>
              <w:spacing w:before="120" w:beforeLines="50" w:after="120" w:afterLines="50" w:line="340" w:lineRule="exact"/>
              <w:jc w:val="center"/>
              <w:rPr>
                <w:rFonts w:hint="default"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default" w:ascii="宋体" w:hAnsi="宋体" w:cs="宋体"/>
                <w:bCs/>
                <w:color w:val="auto"/>
                <w:sz w:val="24"/>
                <w:szCs w:val="24"/>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7</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项目具体实施计划。</w:t>
            </w:r>
            <w:r>
              <w:rPr>
                <w:rFonts w:hint="default" w:ascii="宋体" w:hAnsi="宋体" w:cs="宋体"/>
                <w:bCs/>
                <w:color w:val="auto"/>
                <w:sz w:val="24"/>
                <w:szCs w:val="24"/>
                <w:highlight w:val="none"/>
              </w:rPr>
              <w:t>最高得5分。</w:t>
            </w:r>
          </w:p>
        </w:tc>
        <w:tc>
          <w:tcPr>
            <w:tcW w:w="970" w:type="dxa"/>
            <w:noWrap w:val="0"/>
            <w:vAlign w:val="center"/>
          </w:tcPr>
          <w:p>
            <w:pPr>
              <w:shd w:val="clear"/>
              <w:spacing w:before="120" w:beforeLines="50" w:after="120" w:afterLines="50" w:line="340" w:lineRule="exact"/>
              <w:jc w:val="center"/>
              <w:rPr>
                <w:rFonts w:hint="default"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default" w:ascii="宋体" w:hAnsi="宋体" w:cs="宋体"/>
                <w:bCs/>
                <w:color w:val="auto"/>
                <w:sz w:val="24"/>
                <w:szCs w:val="24"/>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8</w:t>
            </w:r>
          </w:p>
        </w:tc>
        <w:tc>
          <w:tcPr>
            <w:tcW w:w="1413" w:type="dxa"/>
            <w:vMerge w:val="continue"/>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项目组实施人员能力。</w:t>
            </w:r>
            <w:r>
              <w:rPr>
                <w:rFonts w:hint="default" w:ascii="宋体" w:hAnsi="宋体" w:cs="宋体"/>
                <w:bCs/>
                <w:color w:val="auto"/>
                <w:sz w:val="24"/>
                <w:szCs w:val="24"/>
                <w:highlight w:val="none"/>
              </w:rPr>
              <w:t>最高得5分。</w:t>
            </w:r>
          </w:p>
        </w:tc>
        <w:tc>
          <w:tcPr>
            <w:tcW w:w="970" w:type="dxa"/>
            <w:noWrap w:val="0"/>
            <w:vAlign w:val="center"/>
          </w:tcPr>
          <w:p>
            <w:pPr>
              <w:shd w:val="clear"/>
              <w:spacing w:before="120" w:beforeLines="50" w:after="120" w:afterLines="50" w:line="340" w:lineRule="exact"/>
              <w:jc w:val="center"/>
              <w:rPr>
                <w:rFonts w:hint="default"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default" w:ascii="宋体" w:hAnsi="宋体" w:cs="宋体"/>
                <w:bCs/>
                <w:color w:val="auto"/>
                <w:sz w:val="24"/>
                <w:szCs w:val="24"/>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9</w:t>
            </w:r>
          </w:p>
        </w:tc>
        <w:tc>
          <w:tcPr>
            <w:tcW w:w="1413" w:type="dxa"/>
            <w:vMerge w:val="restart"/>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商务资信</w:t>
            </w: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各投标人综合实力（集成能力、软件开发能力、运维能力、售后服务能力）。</w:t>
            </w:r>
            <w:r>
              <w:rPr>
                <w:rFonts w:hint="eastAsia" w:ascii="宋体" w:hAnsi="宋体" w:cs="宋体"/>
                <w:bCs/>
                <w:color w:val="auto"/>
                <w:sz w:val="24"/>
                <w:szCs w:val="24"/>
                <w:highlight w:val="none"/>
                <w:lang w:val="en-US" w:eastAsia="zh-CN"/>
              </w:rPr>
              <w:t>最高得3分。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10</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售后服务的响应情况（对用户故障响应、处理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设备生产厂商支持</w:t>
            </w:r>
            <w:r>
              <w:rPr>
                <w:rFonts w:hint="eastAsia" w:ascii="宋体" w:hAnsi="宋体" w:eastAsia="宋体" w:cs="宋体"/>
                <w:bCs/>
                <w:color w:val="auto"/>
                <w:sz w:val="24"/>
                <w:szCs w:val="24"/>
                <w:highlight w:val="none"/>
              </w:rPr>
              <w:t>等）。</w:t>
            </w:r>
            <w:r>
              <w:rPr>
                <w:rFonts w:hint="eastAsia" w:ascii="宋体" w:hAnsi="宋体" w:cs="宋体"/>
                <w:bCs/>
                <w:color w:val="auto"/>
                <w:sz w:val="24"/>
                <w:szCs w:val="24"/>
                <w:highlight w:val="none"/>
                <w:lang w:val="en-US" w:eastAsia="zh-CN"/>
              </w:rPr>
              <w:t>最高得</w:t>
            </w:r>
            <w:r>
              <w:rPr>
                <w:rFonts w:hint="default" w:ascii="宋体" w:hAnsi="宋体" w:cs="宋体"/>
                <w:bCs/>
                <w:color w:val="auto"/>
                <w:sz w:val="24"/>
                <w:szCs w:val="24"/>
                <w:highlight w:val="none"/>
                <w:lang w:eastAsia="zh-CN"/>
              </w:rPr>
              <w:t>3</w:t>
            </w:r>
            <w:r>
              <w:rPr>
                <w:rFonts w:hint="eastAsia" w:ascii="宋体" w:hAnsi="宋体" w:cs="宋体"/>
                <w:bCs/>
                <w:color w:val="auto"/>
                <w:sz w:val="24"/>
                <w:szCs w:val="24"/>
                <w:highlight w:val="none"/>
                <w:lang w:val="en-US" w:eastAsia="zh-CN"/>
              </w:rPr>
              <w:t>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1</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质保期：满足招标要求的不得分，每增加一年得0.5分，最高得2分。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12</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优惠承诺：各投标人提出针对本项目实际情况的优惠承诺，</w:t>
            </w:r>
            <w:r>
              <w:rPr>
                <w:rFonts w:hint="eastAsia" w:ascii="宋体" w:hAnsi="宋体" w:cs="宋体"/>
                <w:bCs/>
                <w:color w:val="auto"/>
                <w:sz w:val="24"/>
                <w:szCs w:val="24"/>
                <w:highlight w:val="none"/>
                <w:lang w:val="en-US" w:eastAsia="zh-CN"/>
              </w:rPr>
              <w:t>每</w:t>
            </w:r>
            <w:r>
              <w:rPr>
                <w:rFonts w:hint="eastAsia" w:ascii="宋体" w:hAnsi="宋体" w:eastAsia="宋体" w:cs="宋体"/>
                <w:bCs/>
                <w:color w:val="auto"/>
                <w:sz w:val="24"/>
                <w:szCs w:val="24"/>
                <w:highlight w:val="none"/>
                <w:lang w:val="en-US" w:eastAsia="zh-CN"/>
              </w:rPr>
              <w:t>一条得1分，最高得3分。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13</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本地化服务。</w:t>
            </w:r>
            <w:r>
              <w:rPr>
                <w:rFonts w:hint="default" w:ascii="宋体" w:hAnsi="宋体" w:cs="宋体"/>
                <w:bCs/>
                <w:color w:val="auto"/>
                <w:sz w:val="24"/>
                <w:szCs w:val="24"/>
                <w:highlight w:val="none"/>
              </w:rPr>
              <w:t>最高得2分。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14</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培训方案、计划的可行性及合理性。</w:t>
            </w:r>
            <w:r>
              <w:rPr>
                <w:rFonts w:hint="eastAsia" w:ascii="宋体" w:hAnsi="宋体" w:cs="宋体"/>
                <w:bCs/>
                <w:color w:val="auto"/>
                <w:sz w:val="24"/>
                <w:szCs w:val="24"/>
                <w:highlight w:val="none"/>
                <w:lang w:val="en-US" w:eastAsia="zh-CN"/>
              </w:rPr>
              <w:t>最高得2分。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1413" w:type="dxa"/>
            <w:vMerge w:val="continue"/>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2019年1月1日至今，</w:t>
            </w:r>
            <w:r>
              <w:rPr>
                <w:rFonts w:hint="eastAsia" w:ascii="宋体" w:hAnsi="宋体" w:eastAsia="宋体" w:cs="宋体"/>
                <w:bCs/>
                <w:color w:val="auto"/>
                <w:sz w:val="24"/>
                <w:szCs w:val="24"/>
                <w:highlight w:val="none"/>
                <w:lang w:val="en-US" w:eastAsia="zh-CN"/>
              </w:rPr>
              <w:t>所投</w:t>
            </w:r>
            <w:r>
              <w:rPr>
                <w:rFonts w:hint="eastAsia" w:ascii="宋体" w:hAnsi="宋体" w:eastAsia="宋体" w:cs="宋体"/>
                <w:bCs/>
                <w:color w:val="auto"/>
                <w:sz w:val="24"/>
                <w:szCs w:val="24"/>
                <w:highlight w:val="none"/>
              </w:rPr>
              <w:t>高锰酸盐指数、氨氮、总磷、总氮、常规五参数</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藻毒性水质自动分析仪</w:t>
            </w:r>
            <w:r>
              <w:rPr>
                <w:rFonts w:hint="eastAsia" w:ascii="宋体" w:hAnsi="宋体" w:eastAsia="宋体" w:cs="宋体"/>
                <w:bCs/>
                <w:color w:val="auto"/>
                <w:sz w:val="24"/>
                <w:szCs w:val="24"/>
                <w:highlight w:val="none"/>
                <w:lang w:val="en-US" w:eastAsia="zh-CN"/>
              </w:rPr>
              <w:t>同时在一个项目中使用的，每具有一个合同得3分</w:t>
            </w:r>
            <w:r>
              <w:rPr>
                <w:rFonts w:hint="eastAsia" w:ascii="宋体" w:hAnsi="宋体" w:eastAsia="宋体" w:cs="宋体"/>
                <w:bCs/>
                <w:color w:val="auto"/>
                <w:sz w:val="24"/>
                <w:szCs w:val="24"/>
                <w:highlight w:val="none"/>
              </w:rPr>
              <w:t>。</w:t>
            </w:r>
          </w:p>
          <w:p>
            <w:pPr>
              <w:shd w:val="clear"/>
              <w:spacing w:before="120" w:beforeLines="50" w:after="120" w:afterLines="50" w:line="3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注：需提供项目合同复印件加盖公章，标书里未提供证明材料的不得分。</w:t>
            </w:r>
          </w:p>
        </w:tc>
        <w:tc>
          <w:tcPr>
            <w:tcW w:w="970" w:type="dxa"/>
            <w:noWrap w:val="0"/>
            <w:vAlign w:val="center"/>
          </w:tcPr>
          <w:p>
            <w:pPr>
              <w:shd w:val="clear"/>
              <w:spacing w:before="120" w:beforeLines="50" w:after="120" w:afterLines="50"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3</w:t>
            </w:r>
          </w:p>
        </w:tc>
      </w:tr>
    </w:tbl>
    <w:p>
      <w:pPr>
        <w:pStyle w:val="2"/>
        <w:shd w:val="clear"/>
        <w:rPr>
          <w:rFonts w:hint="default"/>
          <w:color w:val="auto"/>
          <w:highlight w:val="none"/>
          <w:lang w:val="en-US" w:eastAsia="zh-CN"/>
        </w:rPr>
      </w:pPr>
    </w:p>
    <w:p>
      <w:pPr>
        <w:shd w:val="clear"/>
        <w:rPr>
          <w:color w:val="auto"/>
          <w:highlight w:val="none"/>
        </w:rPr>
      </w:pPr>
    </w:p>
    <w:p>
      <w:pPr>
        <w:numPr>
          <w:ilvl w:val="0"/>
          <w:numId w:val="1"/>
        </w:numPr>
        <w:shd w:val="clear"/>
        <w:spacing w:line="360" w:lineRule="auto"/>
        <w:ind w:firstLine="2891" w:firstLineChars="900"/>
        <w:rPr>
          <w:rFonts w:hint="eastAsia" w:ascii="宋体" w:hAnsi="宋体" w:cs="宋体"/>
          <w:b/>
          <w:bCs/>
          <w:color w:val="auto"/>
          <w:sz w:val="32"/>
          <w:szCs w:val="32"/>
          <w:highlight w:val="none"/>
        </w:rPr>
        <w:sectPr>
          <w:footerReference r:id="rId5" w:type="default"/>
          <w:pgSz w:w="11906" w:h="16838"/>
          <w:pgMar w:top="1440" w:right="1576" w:bottom="1440" w:left="1576" w:header="851" w:footer="737" w:gutter="0"/>
          <w:cols w:space="720" w:num="1"/>
          <w:docGrid w:type="lines" w:linePitch="317" w:charSpace="0"/>
        </w:sectPr>
      </w:pPr>
    </w:p>
    <w:p>
      <w:pPr>
        <w:numPr>
          <w:ilvl w:val="0"/>
          <w:numId w:val="1"/>
        </w:numPr>
        <w:shd w:val="clear"/>
        <w:spacing w:line="360" w:lineRule="auto"/>
        <w:ind w:firstLine="2891" w:firstLineChars="9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公开招标需求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一、采购内容</w:t>
      </w:r>
    </w:p>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表</w:t>
      </w:r>
      <w:r>
        <w:rPr>
          <w:rFonts w:hint="eastAsia" w:ascii="宋体" w:hAnsi="宋体" w:cs="宋体"/>
          <w:b/>
          <w:color w:val="auto"/>
          <w:kern w:val="0"/>
          <w:sz w:val="24"/>
          <w:szCs w:val="24"/>
          <w:highlight w:val="none"/>
          <w:lang w:val="en-US" w:eastAsia="zh-CN"/>
        </w:rPr>
        <w:t xml:space="preserve">1 </w:t>
      </w:r>
      <w:r>
        <w:rPr>
          <w:rFonts w:hint="eastAsia" w:ascii="宋体" w:hAnsi="宋体" w:eastAsia="宋体" w:cs="宋体"/>
          <w:b/>
          <w:color w:val="auto"/>
          <w:kern w:val="0"/>
          <w:sz w:val="24"/>
          <w:szCs w:val="24"/>
          <w:highlight w:val="none"/>
          <w:lang w:val="en-US" w:eastAsia="zh-CN"/>
        </w:rPr>
        <w:t xml:space="preserve">  2022年台州市自动监测智能化建设项目</w:t>
      </w:r>
      <w:r>
        <w:rPr>
          <w:rFonts w:hint="eastAsia" w:ascii="宋体" w:hAnsi="宋体" w:eastAsia="宋体" w:cs="宋体"/>
          <w:b/>
          <w:color w:val="auto"/>
          <w:kern w:val="0"/>
          <w:sz w:val="24"/>
          <w:szCs w:val="24"/>
          <w:highlight w:val="none"/>
        </w:rPr>
        <w:t>标</w:t>
      </w:r>
      <w:r>
        <w:rPr>
          <w:rFonts w:hint="eastAsia" w:ascii="宋体" w:hAnsi="宋体" w:cs="宋体"/>
          <w:b/>
          <w:color w:val="auto"/>
          <w:kern w:val="0"/>
          <w:sz w:val="24"/>
          <w:szCs w:val="24"/>
          <w:highlight w:val="none"/>
          <w:lang w:eastAsia="zh-CN"/>
        </w:rPr>
        <w:t>项</w:t>
      </w:r>
      <w:r>
        <w:rPr>
          <w:rFonts w:hint="eastAsia" w:ascii="宋体" w:hAnsi="宋体" w:eastAsia="宋体" w:cs="宋体"/>
          <w:b/>
          <w:color w:val="auto"/>
          <w:kern w:val="0"/>
          <w:sz w:val="24"/>
          <w:szCs w:val="24"/>
          <w:highlight w:val="none"/>
        </w:rPr>
        <w:t>划分表</w:t>
      </w:r>
    </w:p>
    <w:tbl>
      <w:tblPr>
        <w:tblStyle w:val="15"/>
        <w:tblW w:w="8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81"/>
        <w:gridCol w:w="1546"/>
        <w:gridCol w:w="3268"/>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208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ind w:left="-105" w:leftChars="-50" w:right="-105" w:rightChars="-5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名称</w:t>
            </w:r>
          </w:p>
        </w:tc>
        <w:tc>
          <w:tcPr>
            <w:tcW w:w="1546"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ind w:left="-105" w:leftChars="-50" w:right="-105" w:rightChars="-5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项</w:t>
            </w:r>
          </w:p>
        </w:tc>
        <w:tc>
          <w:tcPr>
            <w:tcW w:w="3268"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ind w:left="-105" w:leftChars="-50" w:right="-105" w:rightChars="-5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采购内容</w:t>
            </w:r>
          </w:p>
        </w:tc>
        <w:tc>
          <w:tcPr>
            <w:tcW w:w="1783"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ind w:left="-105" w:leftChars="-50" w:right="-105" w:rightChars="-5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限价（万元）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2081" w:type="dxa"/>
            <w:vMerge w:val="restart"/>
            <w:noWrap w:val="0"/>
            <w:vAlign w:val="center"/>
          </w:tcPr>
          <w:p>
            <w:pPr>
              <w:shd w:val="clea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rPr>
              <w:t>2022年台州市自动监测智能化建设项目</w:t>
            </w:r>
          </w:p>
          <w:p>
            <w:pPr>
              <w:keepNext w:val="0"/>
              <w:keepLines w:val="0"/>
              <w:pageBreakBefore w:val="0"/>
              <w:shd w:val="clear"/>
              <w:kinsoku/>
              <w:wordWrap/>
              <w:overflowPunct/>
              <w:bidi w:val="0"/>
              <w:snapToGrid w:val="0"/>
              <w:spacing w:line="360" w:lineRule="auto"/>
              <w:jc w:val="center"/>
              <w:rPr>
                <w:rFonts w:hint="eastAsia" w:ascii="宋体" w:hAnsi="宋体" w:eastAsia="宋体" w:cs="宋体"/>
                <w:color w:val="auto"/>
                <w:sz w:val="24"/>
                <w:szCs w:val="24"/>
                <w:highlight w:val="none"/>
                <w:lang w:eastAsia="zh-CN"/>
              </w:rPr>
            </w:pPr>
          </w:p>
        </w:tc>
        <w:tc>
          <w:tcPr>
            <w:tcW w:w="1546" w:type="dxa"/>
            <w:noWrap w:val="0"/>
            <w:vAlign w:val="center"/>
          </w:tcPr>
          <w:p>
            <w:pPr>
              <w:shd w:val="clea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3268" w:type="dxa"/>
            <w:noWrap w:val="0"/>
            <w:vAlign w:val="center"/>
          </w:tcPr>
          <w:p>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椒江区、路桥区、温岭市、玉环市6个省控地表水交接断面水质自动监测站、2个饮用水源地水质自动监测站升级改造</w:t>
            </w:r>
          </w:p>
        </w:tc>
        <w:tc>
          <w:tcPr>
            <w:tcW w:w="1783" w:type="dxa"/>
            <w:noWrap w:val="0"/>
            <w:vAlign w:val="center"/>
          </w:tcPr>
          <w:p>
            <w:pPr>
              <w:shd w:val="clear"/>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2081" w:type="dxa"/>
            <w:vMerge w:val="continue"/>
            <w:noWrap w:val="0"/>
            <w:vAlign w:val="top"/>
          </w:tcPr>
          <w:p>
            <w:pPr>
              <w:keepNext w:val="0"/>
              <w:keepLines w:val="0"/>
              <w:pageBreakBefore w:val="0"/>
              <w:shd w:val="clear"/>
              <w:kinsoku/>
              <w:wordWrap/>
              <w:overflowPunct/>
              <w:bidi w:val="0"/>
              <w:snapToGrid w:val="0"/>
              <w:spacing w:line="360" w:lineRule="auto"/>
              <w:jc w:val="center"/>
              <w:rPr>
                <w:rFonts w:hint="eastAsia" w:ascii="宋体" w:hAnsi="宋体" w:eastAsia="宋体" w:cs="宋体"/>
                <w:color w:val="auto"/>
                <w:sz w:val="24"/>
                <w:szCs w:val="24"/>
                <w:highlight w:val="none"/>
              </w:rPr>
            </w:pPr>
          </w:p>
        </w:tc>
        <w:tc>
          <w:tcPr>
            <w:tcW w:w="1546" w:type="dxa"/>
            <w:noWrap w:val="0"/>
            <w:vAlign w:val="center"/>
          </w:tcPr>
          <w:p>
            <w:pPr>
              <w:shd w:val="clea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3268" w:type="dxa"/>
            <w:noWrap w:val="0"/>
            <w:vAlign w:val="center"/>
          </w:tcPr>
          <w:p>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临海市、天台县、三门县，仙居县5个省控地表水交接断面水质自动监测站、</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个饮用水源地水质自动监测站升级改造及新建2个省控地表水交接断面水质自动监测站</w:t>
            </w:r>
          </w:p>
        </w:tc>
        <w:tc>
          <w:tcPr>
            <w:tcW w:w="1783" w:type="dxa"/>
            <w:noWrap w:val="0"/>
            <w:vAlign w:val="center"/>
          </w:tcPr>
          <w:p>
            <w:pPr>
              <w:shd w:val="clear"/>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8678" w:type="dxa"/>
            <w:gridSpan w:val="4"/>
            <w:noWrap w:val="0"/>
            <w:vAlign w:val="top"/>
          </w:tcPr>
          <w:p>
            <w:pPr>
              <w:pStyle w:val="6"/>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投标人均能参加</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个标段投标，但最多只能中标一个标段。投标人必须在所投每个标段按照“标段*&gt;标段*”的格式注明优先选择顺序。</w:t>
            </w:r>
          </w:p>
          <w:p>
            <w:pPr>
              <w:pStyle w:val="6"/>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t>每个标段评审得分最高的投标人为排名第一的中标候选人。若投标人在</w:t>
            </w:r>
            <w:r>
              <w:rPr>
                <w:rFonts w:hint="eastAsia" w:ascii="宋体" w:hAnsi="宋体" w:eastAsia="宋体" w:cs="宋体"/>
                <w:color w:val="auto"/>
                <w:highlight w:val="none"/>
                <w:lang w:val="en-US" w:eastAsia="zh-CN"/>
              </w:rPr>
              <w:t>两</w:t>
            </w:r>
            <w:r>
              <w:rPr>
                <w:rFonts w:hint="eastAsia" w:ascii="宋体" w:hAnsi="宋体" w:eastAsia="宋体" w:cs="宋体"/>
                <w:color w:val="auto"/>
                <w:highlight w:val="none"/>
              </w:rPr>
              <w:t>个标段中得分均为第一，则根据投标人注明的优先顺序中标标段几，此剩余标段则由得分排名第二的投标人中标</w:t>
            </w:r>
            <w:r>
              <w:rPr>
                <w:rFonts w:hint="eastAsia" w:ascii="宋体" w:hAnsi="宋体" w:eastAsia="宋体" w:cs="宋体"/>
                <w:color w:val="auto"/>
                <w:highlight w:val="none"/>
                <w:lang w:eastAsia="zh-CN"/>
              </w:rPr>
              <w:t>。</w:t>
            </w:r>
          </w:p>
        </w:tc>
      </w:tr>
    </w:tbl>
    <w:p>
      <w:pPr>
        <w:keepNext w:val="0"/>
        <w:keepLines w:val="0"/>
        <w:pageBreakBefore w:val="0"/>
        <w:widowControl w:val="0"/>
        <w:shd w:val="clear"/>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kern w:val="0"/>
          <w:sz w:val="24"/>
          <w:szCs w:val="24"/>
          <w:highlight w:val="none"/>
          <w:lang w:val="en-US" w:eastAsia="zh-CN"/>
        </w:rPr>
        <w:t>注：</w:t>
      </w:r>
      <w:r>
        <w:rPr>
          <w:rFonts w:hint="eastAsia" w:ascii="宋体" w:hAnsi="宋体" w:eastAsia="宋体" w:cs="宋体"/>
          <w:color w:val="auto"/>
          <w:kern w:val="2"/>
          <w:sz w:val="24"/>
          <w:szCs w:val="24"/>
          <w:highlight w:val="none"/>
          <w:lang w:val="en-US" w:eastAsia="zh-CN" w:bidi="ar-SA"/>
        </w:rPr>
        <w:t>单位负责人为同一人或者存在直接控股、管理关系的不同供应商，或两个及多个公司同属于一个集团公司的不同供应商不得参加同一合同项下的政府采购活动。</w:t>
      </w:r>
    </w:p>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表</w:t>
      </w:r>
      <w:r>
        <w:rPr>
          <w:rFonts w:hint="eastAsia" w:ascii="宋体" w:hAnsi="宋体" w:cs="宋体"/>
          <w:b/>
          <w:color w:val="auto"/>
          <w:kern w:val="0"/>
          <w:sz w:val="24"/>
          <w:szCs w:val="24"/>
          <w:highlight w:val="none"/>
          <w:lang w:val="en-US" w:eastAsia="zh-CN"/>
        </w:rPr>
        <w:t xml:space="preserve">2  </w:t>
      </w:r>
      <w:r>
        <w:rPr>
          <w:rFonts w:hint="eastAsia" w:ascii="宋体" w:hAnsi="宋体" w:eastAsia="宋体" w:cs="宋体"/>
          <w:b/>
          <w:color w:val="auto"/>
          <w:kern w:val="0"/>
          <w:sz w:val="24"/>
          <w:szCs w:val="24"/>
          <w:highlight w:val="none"/>
          <w:lang w:val="en-US" w:eastAsia="zh-CN"/>
        </w:rPr>
        <w:t xml:space="preserve"> 2022年台州市自动监测智能化建设项目</w:t>
      </w:r>
      <w:r>
        <w:rPr>
          <w:rFonts w:hint="eastAsia" w:ascii="宋体" w:hAnsi="宋体" w:cs="宋体"/>
          <w:b/>
          <w:color w:val="auto"/>
          <w:kern w:val="0"/>
          <w:sz w:val="24"/>
          <w:szCs w:val="24"/>
          <w:highlight w:val="none"/>
          <w:lang w:val="en-US" w:eastAsia="zh-CN"/>
        </w:rPr>
        <w:t>标项及建设</w:t>
      </w:r>
      <w:r>
        <w:rPr>
          <w:rFonts w:hint="eastAsia" w:ascii="宋体" w:hAnsi="宋体" w:eastAsia="宋体" w:cs="宋体"/>
          <w:b/>
          <w:color w:val="auto"/>
          <w:kern w:val="0"/>
          <w:sz w:val="24"/>
          <w:szCs w:val="24"/>
          <w:highlight w:val="none"/>
          <w:lang w:val="en-US" w:eastAsia="zh-CN"/>
        </w:rPr>
        <w:t>内容</w:t>
      </w:r>
    </w:p>
    <w:tbl>
      <w:tblPr>
        <w:tblStyle w:val="14"/>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0"/>
        <w:gridCol w:w="550"/>
        <w:gridCol w:w="1740"/>
        <w:gridCol w:w="3350"/>
        <w:gridCol w:w="960"/>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标项</w:t>
            </w:r>
          </w:p>
        </w:tc>
        <w:tc>
          <w:tcPr>
            <w:tcW w:w="5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地区</w:t>
            </w:r>
          </w:p>
        </w:tc>
        <w:tc>
          <w:tcPr>
            <w:tcW w:w="174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站点名称</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内容</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55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椒江区</w:t>
            </w: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黄礁</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sz w:val="24"/>
                <w:szCs w:val="24"/>
                <w:highlight w:val="none"/>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sz w:val="24"/>
                <w:szCs w:val="24"/>
                <w:highlight w:val="none"/>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系统接入</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val="en-US" w:eastAsia="zh-CN"/>
              </w:rPr>
            </w:pPr>
          </w:p>
        </w:tc>
        <w:tc>
          <w:tcPr>
            <w:tcW w:w="55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路桥区</w:t>
            </w: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坝头闸</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质控仪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对原有的氨氮、高锰酸盐指数进行质控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温岭市</w:t>
            </w: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滨海</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系统接入</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泽国</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质控仪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对原有的氨氮、高锰酸盐指数进行质控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2"/>
                <w:sz w:val="24"/>
                <w:szCs w:val="24"/>
                <w:highlight w:val="none"/>
                <w:lang w:val="en-US" w:eastAsia="zh-CN" w:bidi="ar-SA"/>
              </w:rPr>
              <w:t>湖漫水库</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五参数水质自动分析仪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玉环市</w:t>
            </w: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礁头闸</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分水山泄水闸</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系统接入</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2"/>
                <w:sz w:val="24"/>
                <w:szCs w:val="24"/>
                <w:highlight w:val="none"/>
                <w:lang w:val="en-US" w:eastAsia="zh-CN" w:bidi="ar-SA"/>
              </w:rPr>
              <w:t>小闾水库</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五参数水质自动分析仪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restart"/>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天台县</w:t>
            </w: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lang w:val="en-US" w:eastAsia="zh-CN" w:bidi="ar-SA"/>
              </w:rPr>
              <w:t>黄龙水库</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五参数水质自动分析仪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color w:val="auto"/>
                <w:highlight w:val="none"/>
              </w:rPr>
            </w:pPr>
          </w:p>
          <w:p>
            <w:pPr>
              <w:pStyle w:val="2"/>
              <w:shd w:val="clear"/>
              <w:rPr>
                <w:rFonts w:hint="eastAsia"/>
                <w:color w:val="auto"/>
                <w:highlight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pStyle w:val="2"/>
              <w:shd w:val="clear"/>
              <w:rPr>
                <w:rFonts w:hint="eastAsia"/>
                <w:color w:val="auto"/>
                <w:highlight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pStyle w:val="2"/>
              <w:shd w:val="clear"/>
              <w:rPr>
                <w:rFonts w:hint="eastAsia"/>
                <w:color w:val="auto"/>
                <w:highlight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bottom w:val="single" w:color="auto" w:sz="4" w:space="0"/>
              <w:tl2br w:val="nil"/>
              <w:tr2bl w:val="nil"/>
            </w:tcBorders>
            <w:noWrap/>
            <w:vAlign w:val="center"/>
          </w:tcPr>
          <w:p>
            <w:pPr>
              <w:pStyle w:val="2"/>
              <w:shd w:val="clear"/>
              <w:rPr>
                <w:rFonts w:hint="eastAsia"/>
                <w:color w:val="auto"/>
                <w:highlight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restart"/>
            <w:tcBorders>
              <w:top w:val="single" w:color="auto" w:sz="4" w:space="0"/>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550" w:type="dxa"/>
            <w:vMerge w:val="restart"/>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三门县</w:t>
            </w:r>
          </w:p>
        </w:tc>
        <w:tc>
          <w:tcPr>
            <w:tcW w:w="1740" w:type="dxa"/>
            <w:vMerge w:val="restart"/>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涛头堍</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五参数水质自动分析仪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碱法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restart"/>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健跳站</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碱法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质控仪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对原有的氨氮、总磷、总氮进行质控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系统集成升级</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石岩村</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系统集成升级</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佃石水库</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系统集成升级</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临海市</w:t>
            </w: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百步</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质控仪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对原有的氨氮、高锰酸盐指数进行质控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系统集成升级</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2"/>
                <w:sz w:val="24"/>
                <w:szCs w:val="24"/>
                <w:highlight w:val="none"/>
                <w:lang w:val="en-US" w:eastAsia="zh-CN" w:bidi="ar-SA"/>
              </w:rPr>
              <w:t>牛头山水库</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五参数水质自动分析仪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藻毒性自动分析仪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lang w:val="en-US" w:eastAsia="zh-CN"/>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lang w:val="en-US" w:eastAsia="zh-CN"/>
              </w:rPr>
            </w:pPr>
          </w:p>
        </w:tc>
        <w:tc>
          <w:tcPr>
            <w:tcW w:w="1740" w:type="dxa"/>
            <w:vMerge w:val="restart"/>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金岭桥</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五参数水质自动分析仪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vMerge w:val="restart"/>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新建站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vMerge w:val="continue"/>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vMerge w:val="continue"/>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vMerge w:val="continue"/>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vMerge w:val="continue"/>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vMerge w:val="continue"/>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运行维护</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1年</w:t>
            </w:r>
          </w:p>
        </w:tc>
        <w:tc>
          <w:tcPr>
            <w:tcW w:w="1870" w:type="dxa"/>
            <w:tcBorders>
              <w:tl2br w:val="nil"/>
              <w:tr2bl w:val="nil"/>
            </w:tcBorders>
            <w:noWrap/>
            <w:vAlign w:val="top"/>
          </w:tcPr>
          <w:p>
            <w:pPr>
              <w:keepNext w:val="0"/>
              <w:keepLines w:val="0"/>
              <w:pageBreakBefore w:val="0"/>
              <w:widowControl/>
              <w:suppressLineNumbers w:val="0"/>
              <w:shd w:val="clear"/>
              <w:kinsoku/>
              <w:wordWrap/>
              <w:overflowPunct/>
              <w:bidi w:val="0"/>
              <w:spacing w:line="360" w:lineRule="auto"/>
              <w:jc w:val="left"/>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cs="宋体"/>
                <w:b w:val="0"/>
                <w:bCs w:val="0"/>
                <w:i w:val="0"/>
                <w:iCs w:val="0"/>
                <w:color w:val="auto"/>
                <w:kern w:val="2"/>
                <w:sz w:val="24"/>
                <w:szCs w:val="24"/>
                <w:highlight w:val="none"/>
                <w:u w:val="none"/>
                <w:lang w:val="en-US" w:eastAsia="zh-CN" w:bidi="ar-SA"/>
              </w:rPr>
              <w:t>验收合格之日起一年免费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天台县</w:t>
            </w:r>
          </w:p>
        </w:tc>
        <w:tc>
          <w:tcPr>
            <w:tcW w:w="1740" w:type="dxa"/>
            <w:vMerge w:val="restart"/>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田芯</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质控仪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对原有的氨氮、高锰酸盐指数进行质控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0" w:type="dxa"/>
            <w:vMerge w:val="restart"/>
            <w:tcBorders>
              <w:left w:val="single" w:color="auto" w:sz="4" w:space="0"/>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仙居县</w:t>
            </w:r>
          </w:p>
        </w:tc>
        <w:tc>
          <w:tcPr>
            <w:tcW w:w="1740" w:type="dxa"/>
            <w:vMerge w:val="restart"/>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冲背</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质控仪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对原有的氨氮、总磷总氮、高锰酸盐指数进行质控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lef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系统集成升级</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p>
        </w:tc>
        <w:tc>
          <w:tcPr>
            <w:tcW w:w="550" w:type="dxa"/>
            <w:vMerge w:val="continue"/>
            <w:tcBorders>
              <w:left w:val="single" w:color="auto" w:sz="4" w:space="0"/>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下张</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五参数水质自动分析仪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vMerge w:val="restart"/>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新建站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lef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vMerge w:val="continue"/>
            <w:tcBorders>
              <w:tl2br w:val="nil"/>
              <w:tr2bl w:val="nil"/>
            </w:tcBorders>
            <w:noWrap/>
            <w:vAlign w:val="top"/>
          </w:tcPr>
          <w:p>
            <w:pPr>
              <w:keepNext w:val="0"/>
              <w:keepLines w:val="0"/>
              <w:pageBreakBefore w:val="0"/>
              <w:widowControl/>
              <w:suppressLineNumbers w:val="0"/>
              <w:shd w:val="clear"/>
              <w:kinsoku/>
              <w:wordWrap/>
              <w:overflowPunct/>
              <w:bidi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lef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vMerge w:val="continue"/>
            <w:tcBorders>
              <w:tl2br w:val="nil"/>
              <w:tr2bl w:val="nil"/>
            </w:tcBorders>
            <w:noWrap/>
            <w:vAlign w:val="top"/>
          </w:tcPr>
          <w:p>
            <w:pPr>
              <w:keepNext w:val="0"/>
              <w:keepLines w:val="0"/>
              <w:pageBreakBefore w:val="0"/>
              <w:widowControl/>
              <w:suppressLineNumbers w:val="0"/>
              <w:shd w:val="clear"/>
              <w:kinsoku/>
              <w:wordWrap/>
              <w:overflowPunct/>
              <w:bidi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lef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vMerge w:val="continue"/>
            <w:tcBorders>
              <w:tl2br w:val="nil"/>
              <w:tr2bl w:val="nil"/>
            </w:tcBorders>
            <w:noWrap/>
            <w:vAlign w:val="top"/>
          </w:tcPr>
          <w:p>
            <w:pPr>
              <w:keepNext w:val="0"/>
              <w:keepLines w:val="0"/>
              <w:pageBreakBefore w:val="0"/>
              <w:widowControl/>
              <w:suppressLineNumbers w:val="0"/>
              <w:shd w:val="clear"/>
              <w:kinsoku/>
              <w:wordWrap/>
              <w:overflowPunct/>
              <w:bidi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lef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vMerge w:val="continue"/>
            <w:tcBorders>
              <w:tl2br w:val="nil"/>
              <w:tr2bl w:val="nil"/>
            </w:tcBorders>
            <w:noWrap/>
            <w:vAlign w:val="top"/>
          </w:tcPr>
          <w:p>
            <w:pPr>
              <w:keepNext w:val="0"/>
              <w:keepLines w:val="0"/>
              <w:pageBreakBefore w:val="0"/>
              <w:widowControl/>
              <w:suppressLineNumbers w:val="0"/>
              <w:shd w:val="clear"/>
              <w:kinsoku/>
              <w:wordWrap/>
              <w:overflowPunct/>
              <w:bidi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lef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vMerge w:val="continue"/>
            <w:tcBorders>
              <w:tl2br w:val="nil"/>
              <w:tr2bl w:val="nil"/>
            </w:tcBorders>
            <w:noWrap/>
            <w:vAlign w:val="top"/>
          </w:tcPr>
          <w:p>
            <w:pPr>
              <w:keepNext w:val="0"/>
              <w:keepLines w:val="0"/>
              <w:pageBreakBefore w:val="0"/>
              <w:widowControl/>
              <w:suppressLineNumbers w:val="0"/>
              <w:shd w:val="clear"/>
              <w:kinsoku/>
              <w:wordWrap/>
              <w:overflowPunct/>
              <w:bidi w:val="0"/>
              <w:spacing w:line="360" w:lineRule="auto"/>
              <w:jc w:val="left"/>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lef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运行维护</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1年</w:t>
            </w:r>
          </w:p>
        </w:tc>
        <w:tc>
          <w:tcPr>
            <w:tcW w:w="1870" w:type="dxa"/>
            <w:tcBorders>
              <w:tl2br w:val="nil"/>
              <w:tr2bl w:val="nil"/>
            </w:tcBorders>
            <w:noWrap/>
            <w:vAlign w:val="top"/>
          </w:tcPr>
          <w:p>
            <w:pPr>
              <w:keepNext w:val="0"/>
              <w:keepLines w:val="0"/>
              <w:pageBreakBefore w:val="0"/>
              <w:widowControl/>
              <w:suppressLineNumbers w:val="0"/>
              <w:shd w:val="clear"/>
              <w:kinsoku/>
              <w:wordWrap/>
              <w:overflowPunct/>
              <w:bidi w:val="0"/>
              <w:spacing w:line="360" w:lineRule="auto"/>
              <w:jc w:val="left"/>
              <w:textAlignment w:val="center"/>
              <w:rPr>
                <w:rFonts w:hint="default"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cs="宋体"/>
                <w:b w:val="0"/>
                <w:bCs w:val="0"/>
                <w:i w:val="0"/>
                <w:iCs w:val="0"/>
                <w:color w:val="auto"/>
                <w:kern w:val="2"/>
                <w:sz w:val="24"/>
                <w:szCs w:val="24"/>
                <w:highlight w:val="none"/>
                <w:u w:val="none"/>
                <w:lang w:val="en-US" w:eastAsia="zh-CN" w:bidi="ar-SA"/>
              </w:rPr>
              <w:t>验收合格之日起一年免费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550" w:type="dxa"/>
            <w:vMerge w:val="continue"/>
            <w:tcBorders>
              <w:left w:val="single" w:color="auto" w:sz="4" w:space="0"/>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74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2"/>
                <w:sz w:val="24"/>
                <w:szCs w:val="24"/>
                <w:highlight w:val="none"/>
                <w:lang w:val="en-US" w:eastAsia="zh-CN" w:bidi="ar-SA"/>
              </w:rPr>
              <w:t>西岙水库</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五参数水质自动分析仪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lef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lef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left w:val="single" w:color="auto" w:sz="4" w:space="0"/>
              <w:bottom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bottom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bottom w:val="single" w:color="auto" w:sz="4" w:space="0"/>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总氮水质自动分析仪</w:t>
            </w:r>
          </w:p>
        </w:tc>
        <w:tc>
          <w:tcPr>
            <w:tcW w:w="960" w:type="dxa"/>
            <w:tcBorders>
              <w:left w:val="single" w:color="auto" w:sz="4" w:space="0"/>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bottom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174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35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新建集成系统</w:t>
            </w:r>
          </w:p>
        </w:tc>
        <w:tc>
          <w:tcPr>
            <w:tcW w:w="960" w:type="dxa"/>
            <w:tcBorders>
              <w:left w:val="single" w:color="auto" w:sz="4" w:space="0"/>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1套</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bidi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p>
        </w:tc>
      </w:tr>
    </w:tbl>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二、标项1：技术要求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2.1、通用技术要求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1、操作语言</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水质自动分析仪器和控制单元所有显示须为中文，符合《信息交换用汉字编码字符集》（GB2312－1980）。</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2、供电要求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固定站设备的运行电压为：(220±22)V，交流频率为（50±0.5）Hz。</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所有设备的电源插头为中国制式A9120-9085-1。</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3、使用环境要求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所有设备在温度5～45℃、相对湿度小于90%环境下能够正常运行。</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4、试剂供应</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（1）需提供仪器试剂配制方法，并提供试剂成分及纯度；</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（2）仪器所需试剂贮存于专用试剂瓶中，试剂保质期不低于一周；</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（3）仪器使用的实验用水、试剂、标准溶液均须达到《国家地表水环境质量监测网监测任务作业指导书》（试行）（中国环境出版社，2017）中质量保证要求。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5、通讯协议要求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投标人须承诺中标后按照采购人指定的传输协议要求，将所有监测数据传输至指定的平台，包括仪器的实时状态、关键参数和监测数据等。并向采购人提供所有仪器的底层通信协议。</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2.2、自动分析仪器技术要求 </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自动分析仪器均需满足如下要求：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2.2.1、水质自动分析仪器基本要求</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（1）高锰酸盐指数、氨氮、总磷、总氮分析仪具有零点核查、量程核查及校零校标功能；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（2）具有异常信息记录及上传功能，如零部件故障、超量程报警、超标报警、缺试剂报警等信息；</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（3）具有仪器状态(如测量、空闲、故障等)和关键参数显示及传输功能；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 RS-232或 RS-485或 RJ-45标准通讯接口；</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 1小时 1次的监测能力。</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（6）五参数、高锰酸盐指数、氨氮、总磷、总氮分析仪为同一品牌。</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2.2.2、水质分析仪器技术要求</w:t>
      </w:r>
    </w:p>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根据《地表水自动监测技术规范》（HT915-2017）、《pH水质自动分析仪技术要求》（HJ/T96-2003）、《电导率水质自动分析仪技术要求》（HJ/T97-2003）、浊度水质自动分析仪技术要求》（HJ/T98-2003）、《溶解氧（DO）水质自动分析仪技术要求》（HJ/T99-2003）、《高锰酸盐指数水质自动分析仪技术要求》（HJ/T100-2003）、《氨氮水质自动分析仪技术要求》（HJ/T101-2019）、《总氮水质自动分析仪技术要求》（HJ/T102-2003）、《总磷水质自动分析仪技术要求》（HJ/T103-2003）等规范以及国家地表水自动监测仪器通信协议技术要求》和《国家地表水自动监测系统通信协议技术要求》相关技术文件，设立以下建设技术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rPr>
        <w:t>常规五参数水质自动分析仪</w:t>
      </w:r>
    </w:p>
    <w:p>
      <w:pPr>
        <w:pStyle w:val="20"/>
        <w:shd w:val="clear"/>
        <w:jc w:val="center"/>
        <w:rPr>
          <w:b/>
          <w:bCs/>
          <w:color w:val="auto"/>
          <w:sz w:val="24"/>
          <w:highlight w:val="none"/>
        </w:rPr>
      </w:pPr>
      <w:r>
        <w:rPr>
          <w:rFonts w:hint="eastAsia"/>
          <w:b/>
          <w:bCs/>
          <w:color w:val="auto"/>
          <w:sz w:val="24"/>
          <w:highlight w:val="none"/>
        </w:rPr>
        <w:t>通用要求</w:t>
      </w:r>
    </w:p>
    <w:tbl>
      <w:tblPr>
        <w:tblStyle w:val="14"/>
        <w:tblW w:w="7937" w:type="dxa"/>
        <w:jc w:val="center"/>
        <w:tblLayout w:type="fixed"/>
        <w:tblCellMar>
          <w:top w:w="0" w:type="dxa"/>
          <w:left w:w="0" w:type="dxa"/>
          <w:bottom w:w="0" w:type="dxa"/>
          <w:right w:w="0" w:type="dxa"/>
        </w:tblCellMar>
      </w:tblPr>
      <w:tblGrid>
        <w:gridCol w:w="2659"/>
        <w:gridCol w:w="5278"/>
      </w:tblGrid>
      <w:tr>
        <w:tblPrEx>
          <w:tblCellMar>
            <w:top w:w="0" w:type="dxa"/>
            <w:left w:w="0" w:type="dxa"/>
            <w:bottom w:w="0" w:type="dxa"/>
            <w:right w:w="0" w:type="dxa"/>
          </w:tblCellMar>
        </w:tblPrEx>
        <w:trPr>
          <w:trHeight w:val="478" w:hRule="exact"/>
          <w:jc w:val="center"/>
        </w:trPr>
        <w:tc>
          <w:tcPr>
            <w:tcW w:w="2659"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5278"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技术指标</w:t>
            </w:r>
          </w:p>
        </w:tc>
      </w:tr>
      <w:tr>
        <w:tblPrEx>
          <w:tblCellMar>
            <w:top w:w="0" w:type="dxa"/>
            <w:left w:w="0" w:type="dxa"/>
            <w:bottom w:w="0" w:type="dxa"/>
            <w:right w:w="0" w:type="dxa"/>
          </w:tblCellMar>
        </w:tblPrEx>
        <w:trPr>
          <w:trHeight w:val="478" w:hRule="exact"/>
          <w:jc w:val="center"/>
        </w:trPr>
        <w:tc>
          <w:tcPr>
            <w:tcW w:w="2659"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MTBF</w:t>
            </w:r>
          </w:p>
        </w:tc>
        <w:tc>
          <w:tcPr>
            <w:tcW w:w="5278"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≥720</w:t>
            </w:r>
            <w:r>
              <w:rPr>
                <w:rFonts w:hint="eastAsia" w:ascii="宋体" w:hAnsi="宋体" w:eastAsia="宋体" w:cs="宋体"/>
                <w:color w:val="auto"/>
                <w:spacing w:val="2"/>
                <w:kern w:val="2"/>
                <w:sz w:val="24"/>
                <w:szCs w:val="24"/>
                <w:highlight w:val="none"/>
              </w:rPr>
              <w:t xml:space="preserve"> </w:t>
            </w:r>
            <w:r>
              <w:rPr>
                <w:rFonts w:hint="eastAsia" w:ascii="宋体" w:hAnsi="宋体" w:eastAsia="宋体" w:cs="宋体"/>
                <w:color w:val="auto"/>
                <w:kern w:val="2"/>
                <w:sz w:val="24"/>
                <w:szCs w:val="24"/>
                <w:highlight w:val="none"/>
              </w:rPr>
              <w:t>h/次</w:t>
            </w:r>
          </w:p>
        </w:tc>
      </w:tr>
      <w:tr>
        <w:tblPrEx>
          <w:tblCellMar>
            <w:top w:w="0" w:type="dxa"/>
            <w:left w:w="0" w:type="dxa"/>
            <w:bottom w:w="0" w:type="dxa"/>
            <w:right w:w="0" w:type="dxa"/>
          </w:tblCellMar>
        </w:tblPrEx>
        <w:trPr>
          <w:trHeight w:val="1060" w:hRule="exact"/>
          <w:jc w:val="center"/>
        </w:trPr>
        <w:tc>
          <w:tcPr>
            <w:tcW w:w="2659"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适用性检测</w:t>
            </w:r>
          </w:p>
        </w:tc>
        <w:tc>
          <w:tcPr>
            <w:tcW w:w="5278"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具有生态环境部环境监测仪器质量监督检验中心出具的在有效期内的检测合格报告</w:t>
            </w:r>
          </w:p>
        </w:tc>
      </w:tr>
    </w:tbl>
    <w:p>
      <w:pPr>
        <w:keepNext w:val="0"/>
        <w:keepLines w:val="0"/>
        <w:pageBreakBefore w:val="0"/>
        <w:shd w:val="clear"/>
        <w:kinsoku/>
        <w:wordWrap/>
        <w:overflowPunct/>
        <w:bidi w:val="0"/>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水温水质自动分析仪</w:t>
      </w: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热电阻或热电偶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 ℃，可调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准确度</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MTBF</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≥720 h/次</w:t>
            </w:r>
          </w:p>
        </w:tc>
      </w:tr>
    </w:tbl>
    <w:p>
      <w:pPr>
        <w:keepNext w:val="0"/>
        <w:keepLines w:val="0"/>
        <w:pageBreakBefore w:val="0"/>
        <w:shd w:val="clear"/>
        <w:kinsoku/>
        <w:wordWrap/>
        <w:overflowPunct/>
        <w:bidi w:val="0"/>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pH水质自动分析仪</w:t>
      </w: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pH 0～14 （0～40 ℃），可调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漂移（pH=4、7、9）</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重复性</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响应时间</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温度补偿精度</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MTBF</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防护等级</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≥IP65</w:t>
            </w:r>
          </w:p>
        </w:tc>
      </w:tr>
    </w:tbl>
    <w:p>
      <w:pPr>
        <w:keepNext w:val="0"/>
        <w:keepLines w:val="0"/>
        <w:pageBreakBefore w:val="0"/>
        <w:shd w:val="clear"/>
        <w:kinsoku/>
        <w:wordWrap/>
        <w:overflowPunct/>
        <w:bidi w:val="0"/>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溶解氧水质自动分析仪</w:t>
      </w:r>
    </w:p>
    <w:p>
      <w:pPr>
        <w:pStyle w:val="2"/>
        <w:shd w:val="clear"/>
        <w:rPr>
          <w:rFonts w:hint="eastAsia"/>
          <w:color w:val="auto"/>
          <w:highlight w:val="none"/>
        </w:rPr>
      </w:pP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电化学法、荧光法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0～20 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零点漂移</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量程漂移</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重复性</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响应时间（T</w:t>
            </w:r>
            <w:r>
              <w:rPr>
                <w:rFonts w:hint="eastAsia" w:ascii="宋体" w:hAnsi="宋体" w:eastAsia="宋体" w:cs="宋体"/>
                <w:color w:val="auto"/>
                <w:kern w:val="0"/>
                <w:sz w:val="24"/>
                <w:szCs w:val="24"/>
                <w:highlight w:val="none"/>
                <w:vertAlign w:val="subscript"/>
              </w:rPr>
              <w:t>90</w:t>
            </w:r>
            <w:r>
              <w:rPr>
                <w:rFonts w:hint="eastAsia" w:ascii="宋体" w:hAnsi="宋体" w:eastAsia="宋体" w:cs="宋体"/>
                <w:color w:val="auto"/>
                <w:kern w:val="0"/>
                <w:sz w:val="24"/>
                <w:szCs w:val="24"/>
                <w:highlight w:val="none"/>
              </w:rPr>
              <w:t>）</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温度补偿精度</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top"/>
          </w:tcPr>
          <w:p>
            <w:pPr>
              <w:pStyle w:val="29"/>
              <w:shd w:val="clear"/>
              <w:spacing w:before="64"/>
              <w:ind w:left="602" w:leftChars="0"/>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实际水样比对试验</w:t>
            </w:r>
          </w:p>
        </w:tc>
        <w:tc>
          <w:tcPr>
            <w:tcW w:w="4545" w:type="dxa"/>
            <w:noWrap w:val="0"/>
            <w:vAlign w:val="top"/>
          </w:tcPr>
          <w:p>
            <w:pPr>
              <w:pStyle w:val="29"/>
              <w:shd w:val="clear"/>
              <w:spacing w:before="111"/>
              <w:ind w:left="3" w:left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防护等级</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≥IP65</w:t>
            </w:r>
          </w:p>
        </w:tc>
      </w:tr>
    </w:tbl>
    <w:p>
      <w:pPr>
        <w:keepNext w:val="0"/>
        <w:keepLines w:val="0"/>
        <w:pageBreakBefore w:val="0"/>
        <w:shd w:val="clear"/>
        <w:kinsoku/>
        <w:wordWrap/>
        <w:overflowPunct/>
        <w:bidi w:val="0"/>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电导率水质自动分析仪</w:t>
      </w:r>
    </w:p>
    <w:p>
      <w:pPr>
        <w:pStyle w:val="2"/>
        <w:shd w:val="clear"/>
        <w:rPr>
          <w:rFonts w:hint="eastAsia"/>
          <w:color w:val="auto"/>
          <w:highlight w:val="none"/>
        </w:rPr>
      </w:pP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最小检测范围</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0～500 mS/m（0～40℃），可调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重复性误差</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零点漂移</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量程漂移</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响应时间（T</w:t>
            </w:r>
            <w:r>
              <w:rPr>
                <w:rFonts w:hint="eastAsia" w:ascii="宋体" w:hAnsi="宋体" w:eastAsia="宋体" w:cs="宋体"/>
                <w:color w:val="auto"/>
                <w:kern w:val="0"/>
                <w:sz w:val="24"/>
                <w:szCs w:val="24"/>
                <w:highlight w:val="none"/>
                <w:vertAlign w:val="subscript"/>
              </w:rPr>
              <w:t>90</w:t>
            </w:r>
            <w:r>
              <w:rPr>
                <w:rFonts w:hint="eastAsia" w:ascii="宋体" w:hAnsi="宋体" w:eastAsia="宋体" w:cs="宋体"/>
                <w:color w:val="auto"/>
                <w:kern w:val="0"/>
                <w:sz w:val="24"/>
                <w:szCs w:val="24"/>
                <w:highlight w:val="none"/>
              </w:rPr>
              <w:t>）</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温度补偿精度</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top"/>
          </w:tcPr>
          <w:p>
            <w:pPr>
              <w:pStyle w:val="29"/>
              <w:shd w:val="clear"/>
              <w:spacing w:before="64"/>
              <w:ind w:left="467" w:leftChars="0"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实际水样比对试验</w:t>
            </w:r>
          </w:p>
        </w:tc>
        <w:tc>
          <w:tcPr>
            <w:tcW w:w="4530" w:type="dxa"/>
            <w:noWrap w:val="0"/>
            <w:vAlign w:val="top"/>
          </w:tcPr>
          <w:p>
            <w:pPr>
              <w:pStyle w:val="29"/>
              <w:shd w:val="clear"/>
              <w:spacing w:before="11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防护等级</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≥IP65</w:t>
            </w:r>
          </w:p>
        </w:tc>
      </w:tr>
    </w:tbl>
    <w:p>
      <w:pPr>
        <w:keepNext w:val="0"/>
        <w:keepLines w:val="0"/>
        <w:pageBreakBefore w:val="0"/>
        <w:shd w:val="clear"/>
        <w:kinsoku/>
        <w:wordWrap/>
        <w:overflowPunct/>
        <w:bidi w:val="0"/>
        <w:snapToGrid w:val="0"/>
        <w:spacing w:line="360" w:lineRule="auto"/>
        <w:ind w:firstLine="482" w:firstLineChars="200"/>
        <w:jc w:val="center"/>
        <w:rPr>
          <w:rFonts w:hint="eastAsia"/>
          <w:color w:val="auto"/>
          <w:highlight w:val="none"/>
        </w:rPr>
      </w:pPr>
      <w:r>
        <w:rPr>
          <w:rFonts w:hint="eastAsia" w:ascii="宋体" w:hAnsi="宋体" w:eastAsia="宋体" w:cs="宋体"/>
          <w:b/>
          <w:bCs/>
          <w:color w:val="auto"/>
          <w:sz w:val="24"/>
          <w:szCs w:val="24"/>
          <w:highlight w:val="none"/>
        </w:rPr>
        <w:t>浊度水质自动分析仪</w:t>
      </w: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光散射法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0～1000NTU，可调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重复性</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零点漂移</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量程漂移</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线性误差</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top"/>
          </w:tcPr>
          <w:p>
            <w:pPr>
              <w:pStyle w:val="29"/>
              <w:shd w:val="clear"/>
              <w:spacing w:before="64"/>
              <w:ind w:left="530" w:lef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实际水样比对试验</w:t>
            </w:r>
          </w:p>
        </w:tc>
        <w:tc>
          <w:tcPr>
            <w:tcW w:w="4515" w:type="dxa"/>
            <w:noWrap w:val="0"/>
            <w:vAlign w:val="top"/>
          </w:tcPr>
          <w:p>
            <w:pPr>
              <w:pStyle w:val="29"/>
              <w:shd w:val="clear"/>
              <w:spacing w:before="111"/>
              <w:ind w:left="5" w:lef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防护等级</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≥IP65</w:t>
            </w:r>
          </w:p>
        </w:tc>
      </w:tr>
    </w:tbl>
    <w:p>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氨氮水质自动分析仪</w:t>
      </w:r>
    </w:p>
    <w:p>
      <w:pPr>
        <w:pStyle w:val="2"/>
        <w:numPr>
          <w:ilvl w:val="0"/>
          <w:numId w:val="0"/>
        </w:numPr>
        <w:shd w:val="clear"/>
        <w:rPr>
          <w:rFonts w:hint="eastAsia"/>
          <w:color w:val="auto"/>
          <w:highlight w:val="none"/>
          <w:lang w:val="en-US" w:eastAsia="zh-CN"/>
        </w:rPr>
      </w:pPr>
    </w:p>
    <w:tbl>
      <w:tblPr>
        <w:tblStyle w:val="14"/>
        <w:tblW w:w="7937" w:type="dxa"/>
        <w:jc w:val="center"/>
        <w:tblLayout w:type="fixed"/>
        <w:tblCellMar>
          <w:top w:w="0" w:type="dxa"/>
          <w:left w:w="0" w:type="dxa"/>
          <w:bottom w:w="0" w:type="dxa"/>
          <w:right w:w="0" w:type="dxa"/>
        </w:tblCellMar>
      </w:tblPr>
      <w:tblGrid>
        <w:gridCol w:w="1889"/>
        <w:gridCol w:w="4312"/>
        <w:gridCol w:w="1736"/>
      </w:tblGrid>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技术指标</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测定原理</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纳氏试剂分光光度法、水杨酸分光光度法、氨气敏电极法</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量程</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0～10</w:t>
            </w:r>
            <w:r>
              <w:rPr>
                <w:rFonts w:hint="eastAsia" w:ascii="宋体" w:hAnsi="宋体" w:eastAsia="宋体" w:cs="宋体"/>
                <w:color w:val="auto"/>
                <w:spacing w:val="-2"/>
                <w:kern w:val="2"/>
                <w:sz w:val="24"/>
                <w:szCs w:val="24"/>
                <w:highlight w:val="none"/>
              </w:rPr>
              <w:t xml:space="preserve"> </w:t>
            </w:r>
            <w:r>
              <w:rPr>
                <w:rFonts w:hint="eastAsia" w:ascii="宋体" w:hAnsi="宋体" w:eastAsia="宋体" w:cs="宋体"/>
                <w:color w:val="auto"/>
                <w:kern w:val="2"/>
                <w:sz w:val="24"/>
                <w:szCs w:val="24"/>
                <w:highlight w:val="none"/>
              </w:rPr>
              <w:t>mg/L，可调</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零点漂移</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≤0.02</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量程漂移</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r>
      <w:tr>
        <w:tblPrEx>
          <w:tblCellMar>
            <w:top w:w="0" w:type="dxa"/>
            <w:left w:w="0" w:type="dxa"/>
            <w:bottom w:w="0" w:type="dxa"/>
            <w:right w:w="0" w:type="dxa"/>
          </w:tblCellMar>
        </w:tblPrEx>
        <w:trPr>
          <w:trHeight w:val="0" w:hRule="atLeast"/>
          <w:jc w:val="center"/>
        </w:trPr>
        <w:tc>
          <w:tcPr>
            <w:tcW w:w="1889" w:type="dxa"/>
            <w:vMerge w:val="restart"/>
            <w:tcBorders>
              <w:top w:val="single" w:color="000000" w:sz="4" w:space="0"/>
              <w:left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示值误差</w:t>
            </w: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标液浓度为</w:t>
            </w:r>
            <w:r>
              <w:rPr>
                <w:rFonts w:hint="eastAsia" w:ascii="宋体" w:hAnsi="宋体" w:eastAsia="宋体" w:cs="宋体"/>
                <w:color w:val="auto"/>
                <w:spacing w:val="-53"/>
                <w:kern w:val="2"/>
                <w:sz w:val="24"/>
                <w:szCs w:val="24"/>
                <w:highlight w:val="none"/>
              </w:rPr>
              <w:t xml:space="preserve"> </w:t>
            </w:r>
            <w:r>
              <w:rPr>
                <w:rFonts w:hint="eastAsia" w:ascii="宋体" w:hAnsi="宋体" w:eastAsia="宋体" w:cs="宋体"/>
                <w:color w:val="auto"/>
                <w:kern w:val="2"/>
                <w:sz w:val="24"/>
                <w:szCs w:val="24"/>
                <w:highlight w:val="none"/>
              </w:rPr>
              <w:t>2.0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r>
              <w:rPr>
                <w:rFonts w:hint="eastAsia" w:ascii="宋体" w:hAnsi="宋体" w:eastAsia="宋体" w:cs="宋体"/>
                <w:color w:val="auto"/>
                <w:spacing w:val="-5"/>
                <w:kern w:val="2"/>
                <w:sz w:val="24"/>
                <w:szCs w:val="24"/>
                <w:highlight w:val="none"/>
              </w:rPr>
              <w:t xml:space="preserve"> </w:t>
            </w:r>
            <w:r>
              <w:rPr>
                <w:rFonts w:hint="eastAsia" w:ascii="宋体" w:hAnsi="宋体" w:eastAsia="宋体" w:cs="宋体"/>
                <w:color w:val="auto"/>
                <w:kern w:val="2"/>
                <w:sz w:val="24"/>
                <w:szCs w:val="24"/>
                <w:highlight w:val="none"/>
              </w:rPr>
              <w:t>时</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8.0%</w:t>
            </w:r>
          </w:p>
        </w:tc>
      </w:tr>
      <w:tr>
        <w:tblPrEx>
          <w:tblCellMar>
            <w:top w:w="0" w:type="dxa"/>
            <w:left w:w="0" w:type="dxa"/>
            <w:bottom w:w="0" w:type="dxa"/>
            <w:right w:w="0" w:type="dxa"/>
          </w:tblCellMar>
        </w:tblPrEx>
        <w:trPr>
          <w:trHeight w:val="0" w:hRule="atLeast"/>
          <w:jc w:val="center"/>
        </w:trPr>
        <w:tc>
          <w:tcPr>
            <w:tcW w:w="1889" w:type="dxa"/>
            <w:vMerge w:val="continue"/>
            <w:tcBorders>
              <w:left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sz w:val="24"/>
                <w:szCs w:val="24"/>
                <w:highlight w:val="none"/>
              </w:rPr>
            </w:pP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标液浓度为</w:t>
            </w:r>
            <w:r>
              <w:rPr>
                <w:rFonts w:hint="eastAsia" w:ascii="宋体" w:hAnsi="宋体" w:eastAsia="宋体" w:cs="宋体"/>
                <w:color w:val="auto"/>
                <w:spacing w:val="-53"/>
                <w:kern w:val="2"/>
                <w:sz w:val="24"/>
                <w:szCs w:val="24"/>
                <w:highlight w:val="none"/>
              </w:rPr>
              <w:t xml:space="preserve"> </w:t>
            </w:r>
            <w:r>
              <w:rPr>
                <w:rFonts w:hint="eastAsia" w:ascii="宋体" w:hAnsi="宋体" w:eastAsia="宋体" w:cs="宋体"/>
                <w:color w:val="auto"/>
                <w:kern w:val="2"/>
                <w:sz w:val="24"/>
                <w:szCs w:val="24"/>
                <w:highlight w:val="none"/>
              </w:rPr>
              <w:t>5.0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r>
              <w:rPr>
                <w:rFonts w:hint="eastAsia" w:ascii="宋体" w:hAnsi="宋体" w:eastAsia="宋体" w:cs="宋体"/>
                <w:color w:val="auto"/>
                <w:spacing w:val="-5"/>
                <w:kern w:val="2"/>
                <w:sz w:val="24"/>
                <w:szCs w:val="24"/>
                <w:highlight w:val="none"/>
              </w:rPr>
              <w:t xml:space="preserve"> </w:t>
            </w:r>
            <w:r>
              <w:rPr>
                <w:rFonts w:hint="eastAsia" w:ascii="宋体" w:hAnsi="宋体" w:eastAsia="宋体" w:cs="宋体"/>
                <w:color w:val="auto"/>
                <w:kern w:val="2"/>
                <w:sz w:val="24"/>
                <w:szCs w:val="24"/>
                <w:highlight w:val="none"/>
              </w:rPr>
              <w:t>时</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5.0%</w:t>
            </w:r>
          </w:p>
        </w:tc>
      </w:tr>
      <w:tr>
        <w:tblPrEx>
          <w:tblCellMar>
            <w:top w:w="0" w:type="dxa"/>
            <w:left w:w="0" w:type="dxa"/>
            <w:bottom w:w="0" w:type="dxa"/>
            <w:right w:w="0" w:type="dxa"/>
          </w:tblCellMar>
        </w:tblPrEx>
        <w:trPr>
          <w:trHeight w:val="0" w:hRule="atLeast"/>
          <w:jc w:val="center"/>
        </w:trPr>
        <w:tc>
          <w:tcPr>
            <w:tcW w:w="1889"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sz w:val="24"/>
                <w:szCs w:val="24"/>
                <w:highlight w:val="none"/>
              </w:rPr>
            </w:pP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标液浓度为</w:t>
            </w:r>
            <w:r>
              <w:rPr>
                <w:rFonts w:hint="eastAsia" w:ascii="宋体" w:hAnsi="宋体" w:eastAsia="宋体" w:cs="宋体"/>
                <w:color w:val="auto"/>
                <w:spacing w:val="-53"/>
                <w:kern w:val="2"/>
                <w:sz w:val="24"/>
                <w:szCs w:val="24"/>
                <w:highlight w:val="none"/>
              </w:rPr>
              <w:t xml:space="preserve"> </w:t>
            </w:r>
            <w:r>
              <w:rPr>
                <w:rFonts w:hint="eastAsia" w:ascii="宋体" w:hAnsi="宋体" w:eastAsia="宋体" w:cs="宋体"/>
                <w:color w:val="auto"/>
                <w:kern w:val="2"/>
                <w:sz w:val="24"/>
                <w:szCs w:val="24"/>
                <w:highlight w:val="none"/>
              </w:rPr>
              <w:t>8.0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r>
              <w:rPr>
                <w:rFonts w:hint="eastAsia" w:ascii="宋体" w:hAnsi="宋体" w:eastAsia="宋体" w:cs="宋体"/>
                <w:color w:val="auto"/>
                <w:spacing w:val="-5"/>
                <w:kern w:val="2"/>
                <w:sz w:val="24"/>
                <w:szCs w:val="24"/>
                <w:highlight w:val="none"/>
              </w:rPr>
              <w:t xml:space="preserve"> </w:t>
            </w:r>
            <w:r>
              <w:rPr>
                <w:rFonts w:hint="eastAsia" w:ascii="宋体" w:hAnsi="宋体" w:eastAsia="宋体" w:cs="宋体"/>
                <w:color w:val="auto"/>
                <w:kern w:val="2"/>
                <w:sz w:val="24"/>
                <w:szCs w:val="24"/>
                <w:highlight w:val="none"/>
              </w:rPr>
              <w:t>时</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3.0%</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重复性</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w:t>
            </w:r>
          </w:p>
        </w:tc>
      </w:tr>
      <w:tr>
        <w:tblPrEx>
          <w:tblCellMar>
            <w:top w:w="0" w:type="dxa"/>
            <w:left w:w="0" w:type="dxa"/>
            <w:bottom w:w="0" w:type="dxa"/>
            <w:right w:w="0" w:type="dxa"/>
          </w:tblCellMar>
        </w:tblPrEx>
        <w:trPr>
          <w:trHeight w:val="0" w:hRule="atLeast"/>
          <w:jc w:val="center"/>
        </w:trPr>
        <w:tc>
          <w:tcPr>
            <w:tcW w:w="1889" w:type="dxa"/>
            <w:vMerge w:val="restart"/>
            <w:tcBorders>
              <w:top w:val="single" w:color="000000" w:sz="4" w:space="0"/>
              <w:left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记忆效应</w:t>
            </w: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标液浓度为</w:t>
            </w:r>
            <w:r>
              <w:rPr>
                <w:rFonts w:hint="eastAsia" w:ascii="宋体" w:hAnsi="宋体" w:eastAsia="宋体" w:cs="宋体"/>
                <w:color w:val="auto"/>
                <w:spacing w:val="-53"/>
                <w:kern w:val="2"/>
                <w:sz w:val="24"/>
                <w:szCs w:val="24"/>
                <w:highlight w:val="none"/>
              </w:rPr>
              <w:t xml:space="preserve"> </w:t>
            </w:r>
            <w:r>
              <w:rPr>
                <w:rFonts w:hint="eastAsia" w:ascii="宋体" w:hAnsi="宋体" w:eastAsia="宋体" w:cs="宋体"/>
                <w:color w:val="auto"/>
                <w:kern w:val="2"/>
                <w:sz w:val="24"/>
                <w:szCs w:val="24"/>
                <w:highlight w:val="none"/>
              </w:rPr>
              <w:t>2.0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r>
              <w:rPr>
                <w:rFonts w:hint="eastAsia" w:ascii="宋体" w:hAnsi="宋体" w:eastAsia="宋体" w:cs="宋体"/>
                <w:color w:val="auto"/>
                <w:spacing w:val="-5"/>
                <w:kern w:val="2"/>
                <w:sz w:val="24"/>
                <w:szCs w:val="24"/>
                <w:highlight w:val="none"/>
              </w:rPr>
              <w:t xml:space="preserve"> </w:t>
            </w:r>
            <w:r>
              <w:rPr>
                <w:rFonts w:hint="eastAsia" w:ascii="宋体" w:hAnsi="宋体" w:eastAsia="宋体" w:cs="宋体"/>
                <w:color w:val="auto"/>
                <w:kern w:val="2"/>
                <w:sz w:val="24"/>
                <w:szCs w:val="24"/>
                <w:highlight w:val="none"/>
              </w:rPr>
              <w:t>时</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0.3</w:t>
            </w:r>
            <w:r>
              <w:rPr>
                <w:rFonts w:hint="eastAsia" w:ascii="宋体" w:hAnsi="宋体" w:eastAsia="宋体" w:cs="宋体"/>
                <w:color w:val="auto"/>
                <w:spacing w:val="-2"/>
                <w:kern w:val="2"/>
                <w:sz w:val="24"/>
                <w:szCs w:val="24"/>
                <w:highlight w:val="none"/>
              </w:rPr>
              <w:t xml:space="preserve"> </w:t>
            </w:r>
            <w:r>
              <w:rPr>
                <w:rFonts w:hint="eastAsia" w:ascii="宋体" w:hAnsi="宋体" w:eastAsia="宋体" w:cs="宋体"/>
                <w:color w:val="auto"/>
                <w:kern w:val="2"/>
                <w:sz w:val="24"/>
                <w:szCs w:val="24"/>
                <w:highlight w:val="none"/>
              </w:rPr>
              <w:t>mg/L</w:t>
            </w:r>
          </w:p>
        </w:tc>
      </w:tr>
      <w:tr>
        <w:tblPrEx>
          <w:tblCellMar>
            <w:top w:w="0" w:type="dxa"/>
            <w:left w:w="0" w:type="dxa"/>
            <w:bottom w:w="0" w:type="dxa"/>
            <w:right w:w="0" w:type="dxa"/>
          </w:tblCellMar>
        </w:tblPrEx>
        <w:trPr>
          <w:trHeight w:val="0" w:hRule="atLeast"/>
          <w:jc w:val="center"/>
        </w:trPr>
        <w:tc>
          <w:tcPr>
            <w:tcW w:w="1889"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sz w:val="24"/>
                <w:szCs w:val="24"/>
                <w:highlight w:val="none"/>
              </w:rPr>
            </w:pP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标液浓度为</w:t>
            </w:r>
            <w:r>
              <w:rPr>
                <w:rFonts w:hint="eastAsia" w:ascii="宋体" w:hAnsi="宋体" w:eastAsia="宋体" w:cs="宋体"/>
                <w:color w:val="auto"/>
                <w:spacing w:val="-53"/>
                <w:kern w:val="2"/>
                <w:sz w:val="24"/>
                <w:szCs w:val="24"/>
                <w:highlight w:val="none"/>
              </w:rPr>
              <w:t xml:space="preserve"> </w:t>
            </w:r>
            <w:r>
              <w:rPr>
                <w:rFonts w:hint="eastAsia" w:ascii="宋体" w:hAnsi="宋体" w:eastAsia="宋体" w:cs="宋体"/>
                <w:color w:val="auto"/>
                <w:kern w:val="2"/>
                <w:sz w:val="24"/>
                <w:szCs w:val="24"/>
                <w:highlight w:val="none"/>
              </w:rPr>
              <w:t>8.0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r>
              <w:rPr>
                <w:rFonts w:hint="eastAsia" w:ascii="宋体" w:hAnsi="宋体" w:eastAsia="宋体" w:cs="宋体"/>
                <w:color w:val="auto"/>
                <w:spacing w:val="-5"/>
                <w:kern w:val="2"/>
                <w:sz w:val="24"/>
                <w:szCs w:val="24"/>
                <w:highlight w:val="none"/>
              </w:rPr>
              <w:t xml:space="preserve"> </w:t>
            </w:r>
            <w:r>
              <w:rPr>
                <w:rFonts w:hint="eastAsia" w:ascii="宋体" w:hAnsi="宋体" w:eastAsia="宋体" w:cs="宋体"/>
                <w:color w:val="auto"/>
                <w:kern w:val="2"/>
                <w:sz w:val="24"/>
                <w:szCs w:val="24"/>
                <w:highlight w:val="none"/>
              </w:rPr>
              <w:t>时</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0.2</w:t>
            </w:r>
            <w:r>
              <w:rPr>
                <w:rFonts w:hint="eastAsia" w:ascii="宋体" w:hAnsi="宋体" w:eastAsia="宋体" w:cs="宋体"/>
                <w:color w:val="auto"/>
                <w:spacing w:val="-2"/>
                <w:kern w:val="2"/>
                <w:sz w:val="24"/>
                <w:szCs w:val="24"/>
                <w:highlight w:val="none"/>
              </w:rPr>
              <w:t xml:space="preserve"> </w:t>
            </w:r>
            <w:r>
              <w:rPr>
                <w:rFonts w:hint="eastAsia" w:ascii="宋体" w:hAnsi="宋体" w:eastAsia="宋体" w:cs="宋体"/>
                <w:color w:val="auto"/>
                <w:kern w:val="2"/>
                <w:sz w:val="24"/>
                <w:szCs w:val="24"/>
                <w:highlight w:val="none"/>
              </w:rPr>
              <w:t>mg/L</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检出限</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≤0.05mg/L</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pH</w:t>
            </w:r>
            <w:r>
              <w:rPr>
                <w:rFonts w:hint="eastAsia" w:ascii="宋体" w:hAnsi="宋体" w:eastAsia="宋体" w:cs="宋体"/>
                <w:color w:val="auto"/>
                <w:spacing w:val="2"/>
                <w:kern w:val="2"/>
                <w:sz w:val="24"/>
                <w:szCs w:val="24"/>
                <w:highlight w:val="none"/>
              </w:rPr>
              <w:t xml:space="preserve"> </w:t>
            </w:r>
            <w:r>
              <w:rPr>
                <w:rFonts w:hint="eastAsia" w:ascii="宋体" w:hAnsi="宋体" w:eastAsia="宋体" w:cs="宋体"/>
                <w:color w:val="auto"/>
                <w:kern w:val="2"/>
                <w:sz w:val="24"/>
                <w:szCs w:val="24"/>
                <w:highlight w:val="none"/>
              </w:rPr>
              <w:t>干扰试验</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6.0%</w:t>
            </w:r>
          </w:p>
        </w:tc>
      </w:tr>
      <w:tr>
        <w:tblPrEx>
          <w:tblCellMar>
            <w:top w:w="0" w:type="dxa"/>
            <w:left w:w="0" w:type="dxa"/>
            <w:bottom w:w="0" w:type="dxa"/>
            <w:right w:w="0" w:type="dxa"/>
          </w:tblCellMar>
        </w:tblPrEx>
        <w:trPr>
          <w:trHeight w:val="0" w:hRule="atLeast"/>
          <w:jc w:val="center"/>
        </w:trPr>
        <w:tc>
          <w:tcPr>
            <w:tcW w:w="1889" w:type="dxa"/>
            <w:vMerge w:val="restart"/>
            <w:tcBorders>
              <w:top w:val="single" w:color="000000" w:sz="4" w:space="0"/>
              <w:left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实际水样比对试验</w:t>
            </w: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水样浓度&lt;2.0</w:t>
            </w:r>
            <w:r>
              <w:rPr>
                <w:rFonts w:hint="eastAsia" w:ascii="宋体" w:hAnsi="宋体" w:eastAsia="宋体" w:cs="宋体"/>
                <w:color w:val="auto"/>
                <w:spacing w:val="-3"/>
                <w:kern w:val="2"/>
                <w:sz w:val="24"/>
                <w:szCs w:val="24"/>
                <w:highlight w:val="none"/>
              </w:rPr>
              <w:t xml:space="preserve"> </w:t>
            </w:r>
            <w:r>
              <w:rPr>
                <w:rFonts w:hint="eastAsia" w:ascii="宋体" w:hAnsi="宋体" w:eastAsia="宋体" w:cs="宋体"/>
                <w:color w:val="auto"/>
                <w:kern w:val="2"/>
                <w:sz w:val="24"/>
                <w:szCs w:val="24"/>
                <w:highlight w:val="none"/>
              </w:rPr>
              <w:t>mg/L</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≤0.2 mg/L</w:t>
            </w:r>
          </w:p>
        </w:tc>
      </w:tr>
      <w:tr>
        <w:tblPrEx>
          <w:tblCellMar>
            <w:top w:w="0" w:type="dxa"/>
            <w:left w:w="0" w:type="dxa"/>
            <w:bottom w:w="0" w:type="dxa"/>
            <w:right w:w="0" w:type="dxa"/>
          </w:tblCellMar>
        </w:tblPrEx>
        <w:trPr>
          <w:trHeight w:val="0" w:hRule="atLeast"/>
          <w:jc w:val="center"/>
        </w:trPr>
        <w:tc>
          <w:tcPr>
            <w:tcW w:w="1889"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sz w:val="24"/>
                <w:szCs w:val="24"/>
                <w:highlight w:val="none"/>
              </w:rPr>
            </w:pP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水样浓度≥2.0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最小维护周期</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≥168h</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适用性检测</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具有生态环境部环境监测仪器质量监督检验中心出具的在有效期内的检测合格报告</w:t>
            </w:r>
          </w:p>
        </w:tc>
      </w:tr>
    </w:tbl>
    <w:p>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高锰酸盐指数水质自动分析仪</w:t>
      </w:r>
    </w:p>
    <w:p>
      <w:pPr>
        <w:pStyle w:val="2"/>
        <w:numPr>
          <w:ilvl w:val="0"/>
          <w:numId w:val="0"/>
        </w:numPr>
        <w:shd w:val="clear"/>
        <w:ind w:leftChars="0"/>
        <w:rPr>
          <w:rFonts w:hint="eastAsia"/>
          <w:color w:val="auto"/>
          <w:highlight w:val="none"/>
          <w:lang w:val="en-US" w:eastAsia="zh-CN"/>
        </w:rPr>
      </w:pP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酸性或碱性</w:t>
            </w:r>
            <w:r>
              <w:rPr>
                <w:rFonts w:hint="eastAsia" w:ascii="宋体" w:hAnsi="宋体" w:eastAsia="宋体" w:cs="宋体"/>
                <w:color w:val="auto"/>
                <w:kern w:val="0"/>
                <w:sz w:val="24"/>
                <w:szCs w:val="24"/>
                <w:highlight w:val="none"/>
              </w:rPr>
              <w:t>高锰酸钾氧化法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零点漂移</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量程漂移</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葡萄糖试验</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±5%（测量误差）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重复性</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检出限</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MTBF</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top"/>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实际水样比对试验</w:t>
            </w:r>
          </w:p>
        </w:tc>
        <w:tc>
          <w:tcPr>
            <w:tcW w:w="5535" w:type="dxa"/>
            <w:noWrap w:val="0"/>
            <w:vAlign w:val="top"/>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适用性检测</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具有生态环境部环境监测仪器质量监督检验中心出具的在有效期内的检测合格报告</w:t>
            </w:r>
          </w:p>
        </w:tc>
      </w:tr>
    </w:tbl>
    <w:p>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总磷水质自动分析仪</w:t>
      </w:r>
    </w:p>
    <w:p>
      <w:pPr>
        <w:pStyle w:val="2"/>
        <w:numPr>
          <w:ilvl w:val="0"/>
          <w:numId w:val="0"/>
        </w:numPr>
        <w:shd w:val="clear"/>
        <w:ind w:leftChars="0"/>
        <w:rPr>
          <w:rFonts w:hint="eastAsia"/>
          <w:color w:val="auto"/>
          <w:highlight w:val="none"/>
          <w:lang w:val="en-US" w:eastAsia="zh-CN"/>
        </w:rPr>
      </w:pPr>
    </w:p>
    <w:tbl>
      <w:tblPr>
        <w:tblStyle w:val="14"/>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项目</w:t>
            </w:r>
          </w:p>
        </w:tc>
        <w:tc>
          <w:tcPr>
            <w:tcW w:w="558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测定原理</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钼酸铵分光光度法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量程</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0～2mg/L，可调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零点漂移</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量程漂移</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直线性</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重复性</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检出限</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MTBF</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实际水样比对试验</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lang w:eastAsia="zh-CN"/>
              </w:rPr>
              <w:t>浊度补偿功能</w:t>
            </w:r>
          </w:p>
        </w:tc>
        <w:tc>
          <w:tcPr>
            <w:tcW w:w="5582"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由于本项目</w:t>
            </w:r>
            <w:r>
              <w:rPr>
                <w:rFonts w:hint="eastAsia" w:ascii="宋体" w:hAnsi="宋体" w:eastAsia="宋体" w:cs="宋体"/>
                <w:b w:val="0"/>
                <w:bCs w:val="0"/>
                <w:color w:val="auto"/>
                <w:kern w:val="0"/>
                <w:sz w:val="24"/>
                <w:szCs w:val="24"/>
                <w:highlight w:val="none"/>
                <w:lang w:val="en-US" w:eastAsia="zh-CN"/>
              </w:rPr>
              <w:t>受</w:t>
            </w:r>
            <w:r>
              <w:rPr>
                <w:rFonts w:hint="eastAsia" w:ascii="宋体" w:hAnsi="宋体" w:eastAsia="宋体" w:cs="宋体"/>
                <w:b w:val="0"/>
                <w:bCs w:val="0"/>
                <w:color w:val="auto"/>
                <w:kern w:val="0"/>
                <w:sz w:val="24"/>
                <w:szCs w:val="24"/>
                <w:highlight w:val="none"/>
                <w:lang w:eastAsia="zh-CN"/>
              </w:rPr>
              <w:t>浊度</w:t>
            </w:r>
            <w:r>
              <w:rPr>
                <w:rFonts w:hint="eastAsia" w:ascii="宋体" w:hAnsi="宋体" w:eastAsia="宋体" w:cs="宋体"/>
                <w:b w:val="0"/>
                <w:bCs w:val="0"/>
                <w:color w:val="auto"/>
                <w:kern w:val="0"/>
                <w:sz w:val="24"/>
                <w:szCs w:val="24"/>
                <w:highlight w:val="none"/>
                <w:lang w:val="en-US" w:eastAsia="zh-CN"/>
              </w:rPr>
              <w:t>影响</w:t>
            </w:r>
            <w:r>
              <w:rPr>
                <w:rFonts w:hint="eastAsia" w:ascii="宋体" w:hAnsi="宋体" w:eastAsia="宋体" w:cs="宋体"/>
                <w:b w:val="0"/>
                <w:bCs w:val="0"/>
                <w:color w:val="auto"/>
                <w:kern w:val="0"/>
                <w:sz w:val="24"/>
                <w:szCs w:val="24"/>
                <w:highlight w:val="none"/>
                <w:lang w:eastAsia="zh-CN"/>
              </w:rPr>
              <w:t>大，要求仪器具备浊度和色度自动补偿功能，需要提供计量部门出具的分析报告和环保部门出具的用户证明材料原件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适用性检测</w:t>
            </w:r>
          </w:p>
        </w:tc>
        <w:tc>
          <w:tcPr>
            <w:tcW w:w="5582"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具有生态环境部环境监测仪器质量监督检验中心出具的在有效期内的检测合格报告</w:t>
            </w:r>
          </w:p>
        </w:tc>
      </w:tr>
    </w:tbl>
    <w:p>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总氮水质自动分析仪</w:t>
      </w:r>
    </w:p>
    <w:p>
      <w:pPr>
        <w:pStyle w:val="2"/>
        <w:numPr>
          <w:ilvl w:val="0"/>
          <w:numId w:val="0"/>
        </w:numPr>
        <w:shd w:val="clear"/>
        <w:ind w:leftChars="0"/>
        <w:rPr>
          <w:rFonts w:hint="eastAsia"/>
          <w:color w:val="auto"/>
          <w:highlight w:val="none"/>
          <w:lang w:val="en-US" w:eastAsia="zh-CN"/>
        </w:rPr>
      </w:pP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556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测定原理</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过硫酸钾消解-紫外分光光度法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量程</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零点漂移</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量程漂移</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直线性</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重复性</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检出限</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MTBF</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实际水样比对试验</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bidi="ar-SA"/>
              </w:rPr>
            </w:pPr>
            <w:r>
              <w:rPr>
                <w:rFonts w:hint="eastAsia" w:ascii="宋体" w:hAnsi="宋体" w:eastAsia="宋体" w:cs="宋体"/>
                <w:b w:val="0"/>
                <w:bCs w:val="0"/>
                <w:color w:val="auto"/>
                <w:kern w:val="0"/>
                <w:sz w:val="24"/>
                <w:szCs w:val="24"/>
                <w:highlight w:val="none"/>
                <w:lang w:eastAsia="zh-CN"/>
              </w:rPr>
              <w:t>浊度补偿功能</w:t>
            </w:r>
          </w:p>
        </w:tc>
        <w:tc>
          <w:tcPr>
            <w:tcW w:w="5565"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由于本项目</w:t>
            </w:r>
            <w:r>
              <w:rPr>
                <w:rFonts w:hint="eastAsia" w:ascii="宋体" w:hAnsi="宋体" w:eastAsia="宋体" w:cs="宋体"/>
                <w:b w:val="0"/>
                <w:bCs w:val="0"/>
                <w:color w:val="auto"/>
                <w:kern w:val="0"/>
                <w:sz w:val="24"/>
                <w:szCs w:val="24"/>
                <w:highlight w:val="none"/>
                <w:lang w:val="en-US" w:eastAsia="zh-CN"/>
              </w:rPr>
              <w:t>受</w:t>
            </w:r>
            <w:r>
              <w:rPr>
                <w:rFonts w:hint="eastAsia" w:ascii="宋体" w:hAnsi="宋体" w:eastAsia="宋体" w:cs="宋体"/>
                <w:b w:val="0"/>
                <w:bCs w:val="0"/>
                <w:color w:val="auto"/>
                <w:kern w:val="0"/>
                <w:sz w:val="24"/>
                <w:szCs w:val="24"/>
                <w:highlight w:val="none"/>
                <w:lang w:eastAsia="zh-CN"/>
              </w:rPr>
              <w:t>浊度</w:t>
            </w:r>
            <w:r>
              <w:rPr>
                <w:rFonts w:hint="eastAsia" w:ascii="宋体" w:hAnsi="宋体" w:eastAsia="宋体" w:cs="宋体"/>
                <w:b w:val="0"/>
                <w:bCs w:val="0"/>
                <w:color w:val="auto"/>
                <w:kern w:val="0"/>
                <w:sz w:val="24"/>
                <w:szCs w:val="24"/>
                <w:highlight w:val="none"/>
                <w:lang w:val="en-US" w:eastAsia="zh-CN"/>
              </w:rPr>
              <w:t>影响</w:t>
            </w:r>
            <w:r>
              <w:rPr>
                <w:rFonts w:hint="eastAsia" w:ascii="宋体" w:hAnsi="宋体" w:eastAsia="宋体" w:cs="宋体"/>
                <w:b w:val="0"/>
                <w:bCs w:val="0"/>
                <w:color w:val="auto"/>
                <w:kern w:val="0"/>
                <w:sz w:val="24"/>
                <w:szCs w:val="24"/>
                <w:highlight w:val="none"/>
                <w:lang w:eastAsia="zh-CN"/>
              </w:rPr>
              <w:t>大，要求仪器具备浊度和色度自动补偿功能，需要提供计量部门出具的分析报告和环保部门出具的用户证明材料原件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适用性检测</w:t>
            </w:r>
          </w:p>
        </w:tc>
        <w:tc>
          <w:tcPr>
            <w:tcW w:w="5565"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具有生态环境部环境监测仪器质量监督检验中心出具的在有效期内的检测合格报告</w:t>
            </w:r>
          </w:p>
        </w:tc>
      </w:tr>
    </w:tbl>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2.3.系统集成要求</w:t>
      </w:r>
    </w:p>
    <w:p>
      <w:pPr>
        <w:keepNext w:val="0"/>
        <w:keepLines w:val="0"/>
        <w:pageBreakBefore w:val="0"/>
        <w:shd w:val="clear"/>
        <w:kinsoku/>
        <w:wordWrap/>
        <w:overflow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系统集成主要包括采水单元、配水及预处理单元、控制单元、分析单元、留样单元、辅助单元等。</w:t>
      </w:r>
    </w:p>
    <w:p>
      <w:pPr>
        <w:keepNext w:val="0"/>
        <w:keepLines w:val="0"/>
        <w:pageBreakBefore w:val="0"/>
        <w:shd w:val="clear"/>
        <w:kinsoku/>
        <w:wordWrap/>
        <w:overflow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投标人须提供合理、先进、完整的系统集成方案，具备智能化、标准化、流程化和可溯源的质量控制体系，确保采水、预处理、分析、质控、清洗以及数据采集和传输等环节的准确可靠。</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2.3.1、系统集成功能要求</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（1）具有仪器及系统运行周期（连续或间歇）设置功能，至少具备常规、应急、质控等多种运行模式；</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（2）具有异常信息记录、上传功能，如采水故障、部件故障、超量程报警、超标报警、缺试剂报警等信息；</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（3）具有仪器关键参数上传、远程设置功能，能接受远程控制指令；</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▲（4）能够实现对高锰酸盐指数、氨氮、总磷和总氮水质自动分析仪器 进行自动标样核查、自动加标回收率核查、自动零点核查、自动跨度核查 等质控功能，并具备自动留样功能；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（5）确保仪器、系统运行的监测数据和状态信息等稳定传输；</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（6）具备断电再度通电后自动排空水样和试剂、自动清洗管路、自动复位到待机状态的功能；</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（7）具有分析仪器及系统过程日志记录和环境参数记录功能，并能够上传至中心平台；</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（8）存储不少于1年的原始数据和运行日志；</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（9）水质自动分析仪器（常规五参数外）及控制单元须具有三级管理权限；</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（10）系统应具有良好的扩展性和兼容性，根据实际应用需要，可增加新的监测参数，并方便仪器安装与接入。</w:t>
      </w:r>
    </w:p>
    <w:p>
      <w:pPr>
        <w:shd w:val="clear"/>
        <w:rPr>
          <w:rFonts w:hint="eastAsia"/>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2.3.2、系统集成技术要求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（一）采水单元</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1、采水系统建设在满足取水要求的前提下应尽量简洁，因地制宜。</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2、取水采用潜水泵或自吸泵，双泵双管路设计，一用一备，满足实时不间断监测要求，所有取水管路必须配有管道清洗、防堵塞、反冲洗等设施。</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3、取水量要满足所有分析仪器的需要。管路采取可拆卸式,应具备防冻隔热措施，应具有极好的化学稳定性。</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4、为减少泥沙的影响，可设立沉淀池以减少对测定结果的影响。沉淀池中不应存在死水部分，具有良好的水力交换。</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5、采水系统的构造应保证在汛期和枯水期能正常工作并不至于被损坏，并有必要的保温、防冻、防腐、防压、防淤、防撞和防盗措施，并对采水设备和设施进行必要的固定。</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6、采水单元设置采水单元清洗和防藻功能，并不能产生环境污染。</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7、能自动判断取水系统故障，并发出报警信号。</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（二）配水及预处理单元</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投标人应提供针对性的配水和预处理方案。</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水及预处理单元由水样分配单元、预处理装置及管道等组成。实现对分析仪器配水的功能，并具有自动反清（吹）洗和自动除藻功能。预处理单元为不同分析仪器配备预处理装置，常规五参数水质自动分析仪器使用原水直接分析，应根据国家标准分析方法要求对高锰酸盐指数、氨氮、总氮、总磷分析仪器提供相应的预处理方法。</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（1）配水管路设计合理，流向清晰，便于维护；保证仪器分析测试的水样应能代表断面水质情况并满足仪器测试需求；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（2）配水单元具备自动反清（吹）洗功能，防止菌类和藻类等微生物对样品污染或对系统工作造成不良影响，设计中不使用对环境产生污染的清洗方法；</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（3）配水主管路采用串联方式，各仪器之间管路采用并联方式，每台仪器从各自的取样杯中取水，任何仪器的配水管路出现故障不能影响其他仪器的测试；</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（4）具备可扩展功能，水站预留不少于4台设备的接水口、排水口以及水样比对实验用的手动取水口；</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（5）能配合系统实现水样自动分配、自动预处理、故障自动报警、关键部件工作状态的显示和反控等功能；</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（6）配水单元的所有操作均可通过控制单元实现，并接受平台端的远程控制；</w:t>
      </w:r>
    </w:p>
    <w:p>
      <w:pPr>
        <w:keepNext w:val="0"/>
        <w:keepLines w:val="0"/>
        <w:pageBreakBefore w:val="0"/>
        <w:shd w:val="clear"/>
        <w:kinsoku/>
        <w:wordWrap/>
        <w:overflowPunct/>
        <w:bidi w:val="0"/>
        <w:spacing w:line="360" w:lineRule="auto"/>
        <w:ind w:firstLine="480" w:firstLineChars="200"/>
        <w:rPr>
          <w:rFonts w:hint="eastAsia"/>
          <w:color w:val="auto"/>
          <w:highlight w:val="none"/>
        </w:rPr>
      </w:pPr>
      <w:r>
        <w:rPr>
          <w:rFonts w:hint="eastAsia" w:ascii="宋体" w:hAnsi="宋体" w:eastAsia="宋体" w:cs="宋体"/>
          <w:color w:val="auto"/>
          <w:kern w:val="0"/>
          <w:sz w:val="24"/>
          <w:szCs w:val="24"/>
          <w:highlight w:val="none"/>
        </w:rPr>
        <w:t>（7）所选管材机械强度及化学稳定性好、使用寿命长、便于安装维护，不会对水样水质造成影响；管路内径、压力、流量、流速满足仪器分析需要，并留有余量；</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（三）控制单元</w:t>
      </w:r>
    </w:p>
    <w:p>
      <w:pPr>
        <w:keepNext w:val="0"/>
        <w:keepLines w:val="0"/>
        <w:pageBreakBefore w:val="0"/>
        <w:shd w:val="clear"/>
        <w:kinsoku/>
        <w:wordWrap/>
        <w:overflowPunct/>
        <w:bidi w:val="0"/>
        <w:spacing w:line="36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控制单元对采水单元、配水及预处理单元、分析单元、留样单元、辅助单元等进行控制，并实现数据采集与传输功能，保证系统连续、可靠和安全运行。</w:t>
      </w:r>
      <w:r>
        <w:rPr>
          <w:rFonts w:hint="eastAsia" w:ascii="宋体" w:hAnsi="宋体" w:eastAsia="宋体" w:cs="宋体"/>
          <w:color w:val="auto"/>
          <w:sz w:val="24"/>
          <w:szCs w:val="24"/>
          <w:highlight w:val="none"/>
        </w:rPr>
        <w:t>能够按照设定周期或远程接受指令，实现对高锰酸盐指数、氨氮、总磷和总氮水质自动分析仪器进行标样自动核查、平行样品自动测试、自动加标回收率测试等质控功能，以及在异常情况下自动留样功能，并实现兼容视频监控设备，能对视频设备进行校时、重新启动、参数设置、软件升级、远程维护等。</w:t>
      </w:r>
    </w:p>
    <w:p>
      <w:pPr>
        <w:shd w:val="clear"/>
        <w:rPr>
          <w:rFonts w:hint="eastAsia"/>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1.功能要求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（1）具有断电保护功能，能够在断电时保存系统参数和历史数据，在来电时自动恢复系统；</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（2）具备自动采集数据功能，包括自动采集水质自动分析仪器数据、集成控制数据等，采集的数据应自动添加数据标识，异常监测数据能自动识别，并主动上传至中心平台；</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（3）具备单点控制功能，能够对单一控制点（阀、泵等）进行调试；</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（4）具备对自动分析仪器的启停、校时、校准、质控测试等控制功能；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（5）具备对留样单元的留样、排样的控制功能；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（6）能够兼容视频监控设备并能实现对视频设备进行校时、重新启动、参数设置、软件升级、远程维护等功能；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（7）具备参数设置功能，能够对小数位、单位、仪器测定上下限、报警（超标）上下限等参数进行设置；</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（8）具备各仪器监测结果、状态参数、运行流程、报警信息等显示的功能；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ascii="宋体" w:hAnsi="宋体" w:eastAsia="宋体" w:cs="宋体"/>
          <w:color w:val="auto"/>
          <w:kern w:val="0"/>
          <w:sz w:val="24"/>
          <w:szCs w:val="24"/>
          <w:highlight w:val="none"/>
        </w:rPr>
        <w:t>（9）具有监测数据查询、导出、自动备份功能，可分类查询水质周期数据、质控数据（空白测试数据、标样核查数据、加标回收率数据等）及其对应的仪器、系统日志流程信息。</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2.硬件设备技术参数</w:t>
      </w:r>
    </w:p>
    <w:p>
      <w:pPr>
        <w:keepNext w:val="0"/>
        <w:keepLines w:val="0"/>
        <w:pageBreakBefore w:val="0"/>
        <w:shd w:val="clear"/>
        <w:kinsoku/>
        <w:wordWrap/>
        <w:overflowPunct/>
        <w:bidi w:val="0"/>
        <w:spacing w:line="360" w:lineRule="auto"/>
        <w:ind w:firstLine="55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（1）工业控制计算机</w:t>
      </w:r>
    </w:p>
    <w:tbl>
      <w:tblPr>
        <w:tblStyle w:val="14"/>
        <w:tblW w:w="7650" w:type="dxa"/>
        <w:jc w:val="center"/>
        <w:tblLayout w:type="fixed"/>
        <w:tblCellMar>
          <w:top w:w="0" w:type="dxa"/>
          <w:left w:w="0" w:type="dxa"/>
          <w:bottom w:w="0" w:type="dxa"/>
          <w:right w:w="0" w:type="dxa"/>
        </w:tblCellMar>
      </w:tblPr>
      <w:tblGrid>
        <w:gridCol w:w="816"/>
        <w:gridCol w:w="2014"/>
        <w:gridCol w:w="4820"/>
      </w:tblGrid>
      <w:tr>
        <w:tblPrEx>
          <w:tblCellMar>
            <w:top w:w="0" w:type="dxa"/>
            <w:left w:w="0" w:type="dxa"/>
            <w:bottom w:w="0" w:type="dxa"/>
            <w:right w:w="0" w:type="dxa"/>
          </w:tblCellMar>
        </w:tblPrEx>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39"/>
              <w:ind w:left="160"/>
              <w:rPr>
                <w:rFonts w:ascii="Times New Roman" w:hAnsi="Times New Roman" w:eastAsia="宋体" w:cs="Times New Roman"/>
                <w:color w:val="auto"/>
                <w:kern w:val="2"/>
                <w:sz w:val="24"/>
                <w:szCs w:val="24"/>
                <w:highlight w:val="none"/>
              </w:rPr>
            </w:pPr>
            <w:r>
              <w:rPr>
                <w:rFonts w:ascii="Times New Roman" w:hAnsi="Times New Roman" w:eastAsia="宋体" w:cs="Times New Roman"/>
                <w:b/>
                <w:bCs/>
                <w:color w:val="auto"/>
                <w:kern w:val="2"/>
                <w:sz w:val="24"/>
                <w:szCs w:val="24"/>
                <w:highlight w:val="none"/>
              </w:rPr>
              <w:t>序号</w:t>
            </w:r>
          </w:p>
        </w:tc>
        <w:tc>
          <w:tcPr>
            <w:tcW w:w="2014"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39"/>
              <w:ind w:left="220"/>
              <w:rPr>
                <w:rFonts w:ascii="Times New Roman" w:hAnsi="Times New Roman" w:eastAsia="宋体" w:cs="Times New Roman"/>
                <w:color w:val="auto"/>
                <w:kern w:val="2"/>
                <w:sz w:val="24"/>
                <w:szCs w:val="24"/>
                <w:highlight w:val="none"/>
              </w:rPr>
            </w:pPr>
            <w:r>
              <w:rPr>
                <w:rFonts w:ascii="Times New Roman" w:hAnsi="Times New Roman" w:eastAsia="宋体" w:cs="Times New Roman"/>
                <w:b/>
                <w:bCs/>
                <w:color w:val="auto"/>
                <w:kern w:val="2"/>
                <w:sz w:val="24"/>
                <w:szCs w:val="24"/>
                <w:highlight w:val="none"/>
              </w:rPr>
              <w:t>指标名称</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39"/>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b/>
                <w:bCs/>
                <w:color w:val="auto"/>
                <w:kern w:val="2"/>
                <w:sz w:val="24"/>
                <w:szCs w:val="24"/>
                <w:highlight w:val="none"/>
              </w:rPr>
              <w:t>性能指标</w:t>
            </w:r>
          </w:p>
        </w:tc>
      </w:tr>
      <w:tr>
        <w:tblPrEx>
          <w:tblCellMar>
            <w:top w:w="0" w:type="dxa"/>
            <w:left w:w="0" w:type="dxa"/>
            <w:bottom w:w="0" w:type="dxa"/>
            <w:right w:w="0" w:type="dxa"/>
          </w:tblCellMar>
        </w:tblPrEx>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29"/>
              <w:shd w:val="clear"/>
              <w:spacing w:before="92"/>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CPU</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≥3.0GHz</w:t>
            </w:r>
          </w:p>
        </w:tc>
      </w:tr>
      <w:tr>
        <w:tblPrEx>
          <w:tblCellMar>
            <w:top w:w="0" w:type="dxa"/>
            <w:left w:w="0" w:type="dxa"/>
            <w:bottom w:w="0" w:type="dxa"/>
            <w:right w:w="0" w:type="dxa"/>
          </w:tblCellMar>
        </w:tblPrEx>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29"/>
              <w:shd w:val="clear"/>
              <w:spacing w:before="39"/>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内存</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≥4GB</w:t>
            </w:r>
          </w:p>
        </w:tc>
      </w:tr>
      <w:tr>
        <w:tblPrEx>
          <w:tblCellMar>
            <w:top w:w="0" w:type="dxa"/>
            <w:left w:w="0" w:type="dxa"/>
            <w:bottom w:w="0" w:type="dxa"/>
            <w:right w:w="0" w:type="dxa"/>
          </w:tblCellMar>
        </w:tblPrEx>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29"/>
              <w:shd w:val="clear"/>
              <w:spacing w:before="39"/>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硬盘容量</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≥500GB</w:t>
            </w:r>
          </w:p>
        </w:tc>
      </w:tr>
      <w:tr>
        <w:tblPrEx>
          <w:tblCellMar>
            <w:top w:w="0" w:type="dxa"/>
            <w:left w:w="0" w:type="dxa"/>
            <w:bottom w:w="0" w:type="dxa"/>
            <w:right w:w="0" w:type="dxa"/>
          </w:tblCellMar>
        </w:tblPrEx>
        <w:trPr>
          <w:trHeight w:val="480"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5"/>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29"/>
              <w:shd w:val="clear"/>
              <w:spacing w:before="41"/>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显示器</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41"/>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≥12 英寸</w:t>
            </w:r>
          </w:p>
        </w:tc>
      </w:tr>
      <w:tr>
        <w:tblPrEx>
          <w:tblCellMar>
            <w:top w:w="0" w:type="dxa"/>
            <w:left w:w="0" w:type="dxa"/>
            <w:bottom w:w="0" w:type="dxa"/>
            <w:right w:w="0" w:type="dxa"/>
          </w:tblCellMar>
        </w:tblPrEx>
        <w:trPr>
          <w:trHeight w:val="478" w:hRule="exact"/>
          <w:jc w:val="center"/>
        </w:trPr>
        <w:tc>
          <w:tcPr>
            <w:tcW w:w="816" w:type="dxa"/>
            <w:vMerge w:val="restart"/>
            <w:tcBorders>
              <w:top w:val="single" w:color="000000" w:sz="4" w:space="0"/>
              <w:left w:val="single" w:color="000000" w:sz="4" w:space="0"/>
              <w:right w:val="single" w:color="000000" w:sz="4" w:space="0"/>
            </w:tcBorders>
            <w:noWrap w:val="0"/>
            <w:vAlign w:val="top"/>
          </w:tcPr>
          <w:p>
            <w:pPr>
              <w:pStyle w:val="29"/>
              <w:shd w:val="clear"/>
              <w:spacing w:before="4"/>
              <w:rPr>
                <w:rFonts w:ascii="Times New Roman" w:hAnsi="Times New Roman" w:eastAsia="宋体" w:cs="Times New Roman"/>
                <w:color w:val="auto"/>
                <w:kern w:val="2"/>
                <w:sz w:val="25"/>
                <w:szCs w:val="25"/>
                <w:highlight w:val="none"/>
              </w:rPr>
            </w:pPr>
          </w:p>
          <w:p>
            <w:pPr>
              <w:pStyle w:val="29"/>
              <w:shd w:val="clear"/>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5</w:t>
            </w:r>
          </w:p>
        </w:tc>
        <w:tc>
          <w:tcPr>
            <w:tcW w:w="2014" w:type="dxa"/>
            <w:vMerge w:val="restart"/>
            <w:tcBorders>
              <w:top w:val="single" w:color="000000" w:sz="4" w:space="0"/>
              <w:left w:val="single" w:color="000000" w:sz="4" w:space="0"/>
              <w:right w:val="single" w:color="000000" w:sz="4" w:space="0"/>
            </w:tcBorders>
            <w:noWrap w:val="0"/>
            <w:vAlign w:val="center"/>
          </w:tcPr>
          <w:p>
            <w:pPr>
              <w:pStyle w:val="29"/>
              <w:shd w:val="clear"/>
              <w:ind w:left="223"/>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通讯接口</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39"/>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RS-232/485</w:t>
            </w:r>
            <w:r>
              <w:rPr>
                <w:rFonts w:hint="eastAsia" w:ascii="Times New Roman" w:hAnsi="Times New Roman" w:eastAsia="宋体" w:cs="Times New Roman"/>
                <w:color w:val="auto"/>
                <w:kern w:val="2"/>
                <w:sz w:val="24"/>
                <w:szCs w:val="24"/>
                <w:highlight w:val="none"/>
                <w:lang w:eastAsia="zh-CN"/>
              </w:rPr>
              <w:t xml:space="preserve"> </w:t>
            </w:r>
            <w:r>
              <w:rPr>
                <w:rFonts w:ascii="Times New Roman" w:hAnsi="Times New Roman" w:eastAsia="宋体" w:cs="Times New Roman"/>
                <w:color w:val="auto"/>
                <w:kern w:val="2"/>
                <w:sz w:val="24"/>
                <w:szCs w:val="24"/>
                <w:highlight w:val="none"/>
              </w:rPr>
              <w:t>COM口，不小于</w:t>
            </w:r>
            <w:r>
              <w:rPr>
                <w:rFonts w:ascii="Times New Roman" w:hAnsi="Times New Roman" w:eastAsia="宋体" w:cs="Times New Roman"/>
                <w:color w:val="auto"/>
                <w:spacing w:val="-61"/>
                <w:kern w:val="2"/>
                <w:sz w:val="24"/>
                <w:szCs w:val="24"/>
                <w:highlight w:val="none"/>
              </w:rPr>
              <w:t xml:space="preserve"> </w:t>
            </w:r>
            <w:r>
              <w:rPr>
                <w:rFonts w:ascii="Times New Roman" w:hAnsi="Times New Roman" w:eastAsia="宋体" w:cs="Times New Roman"/>
                <w:color w:val="auto"/>
                <w:kern w:val="2"/>
                <w:sz w:val="24"/>
                <w:szCs w:val="24"/>
                <w:highlight w:val="none"/>
              </w:rPr>
              <w:t>8个</w:t>
            </w:r>
          </w:p>
        </w:tc>
      </w:tr>
      <w:tr>
        <w:tblPrEx>
          <w:tblCellMar>
            <w:top w:w="0" w:type="dxa"/>
            <w:left w:w="0" w:type="dxa"/>
            <w:bottom w:w="0" w:type="dxa"/>
            <w:right w:w="0" w:type="dxa"/>
          </w:tblCellMar>
        </w:tblPrEx>
        <w:trPr>
          <w:trHeight w:val="478" w:hRule="exact"/>
          <w:jc w:val="center"/>
        </w:trPr>
        <w:tc>
          <w:tcPr>
            <w:tcW w:w="816" w:type="dxa"/>
            <w:vMerge w:val="continue"/>
            <w:tcBorders>
              <w:left w:val="single" w:color="000000" w:sz="4" w:space="0"/>
              <w:bottom w:val="single" w:color="000000" w:sz="4" w:space="0"/>
              <w:right w:val="single" w:color="000000" w:sz="4" w:space="0"/>
            </w:tcBorders>
            <w:noWrap w:val="0"/>
            <w:vAlign w:val="top"/>
          </w:tcPr>
          <w:p>
            <w:pPr>
              <w:shd w:val="clear"/>
              <w:rPr>
                <w:rFonts w:ascii="Times New Roman" w:hAnsi="Times New Roman"/>
                <w:color w:val="auto"/>
                <w:highlight w:val="none"/>
              </w:rPr>
            </w:pPr>
          </w:p>
        </w:tc>
        <w:tc>
          <w:tcPr>
            <w:tcW w:w="2014" w:type="dxa"/>
            <w:vMerge w:val="continue"/>
            <w:tcBorders>
              <w:left w:val="single" w:color="000000" w:sz="4" w:space="0"/>
              <w:bottom w:val="single" w:color="000000" w:sz="4" w:space="0"/>
              <w:right w:val="single" w:color="000000" w:sz="4" w:space="0"/>
            </w:tcBorders>
            <w:noWrap w:val="0"/>
            <w:vAlign w:val="top"/>
          </w:tcPr>
          <w:p>
            <w:pPr>
              <w:shd w:val="clear"/>
              <w:rPr>
                <w:rFonts w:ascii="Times New Roman" w:hAnsi="Times New Roman"/>
                <w:color w:val="auto"/>
                <w:highlight w:val="none"/>
              </w:rPr>
            </w:pP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39"/>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网口，不少于</w:t>
            </w:r>
            <w:r>
              <w:rPr>
                <w:rFonts w:ascii="Times New Roman" w:hAnsi="Times New Roman" w:eastAsia="宋体" w:cs="Times New Roman"/>
                <w:color w:val="auto"/>
                <w:spacing w:val="-60"/>
                <w:kern w:val="2"/>
                <w:sz w:val="24"/>
                <w:szCs w:val="24"/>
                <w:highlight w:val="none"/>
              </w:rPr>
              <w:t xml:space="preserve"> </w:t>
            </w:r>
            <w:r>
              <w:rPr>
                <w:rFonts w:ascii="Times New Roman" w:hAnsi="Times New Roman" w:eastAsia="宋体" w:cs="Times New Roman"/>
                <w:color w:val="auto"/>
                <w:kern w:val="2"/>
                <w:sz w:val="24"/>
                <w:szCs w:val="24"/>
                <w:highlight w:val="none"/>
              </w:rPr>
              <w:t>2个</w:t>
            </w:r>
          </w:p>
        </w:tc>
      </w:tr>
    </w:tbl>
    <w:p>
      <w:pPr>
        <w:pStyle w:val="2"/>
        <w:shd w:val="clear"/>
        <w:rPr>
          <w:rFonts w:hint="eastAsia"/>
          <w:color w:val="auto"/>
          <w:highlight w:val="none"/>
        </w:rPr>
      </w:pPr>
    </w:p>
    <w:p>
      <w:pPr>
        <w:keepNext w:val="0"/>
        <w:keepLines w:val="0"/>
        <w:pageBreakBefore w:val="0"/>
        <w:numPr>
          <w:ilvl w:val="0"/>
          <w:numId w:val="3"/>
        </w:numPr>
        <w:shd w:val="clear"/>
        <w:kinsoku/>
        <w:wordWrap/>
        <w:overflowPunct/>
        <w:bidi w:val="0"/>
        <w:spacing w:line="360" w:lineRule="auto"/>
        <w:ind w:firstLine="55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可编程控制器</w:t>
      </w:r>
    </w:p>
    <w:tbl>
      <w:tblPr>
        <w:tblStyle w:val="14"/>
        <w:tblW w:w="7722" w:type="dxa"/>
        <w:jc w:val="center"/>
        <w:tblLayout w:type="fixed"/>
        <w:tblCellMar>
          <w:top w:w="0" w:type="dxa"/>
          <w:left w:w="0" w:type="dxa"/>
          <w:bottom w:w="0" w:type="dxa"/>
          <w:right w:w="0" w:type="dxa"/>
        </w:tblCellMar>
      </w:tblPr>
      <w:tblGrid>
        <w:gridCol w:w="816"/>
        <w:gridCol w:w="2014"/>
        <w:gridCol w:w="4892"/>
      </w:tblGrid>
      <w:tr>
        <w:tblPrEx>
          <w:tblCellMar>
            <w:top w:w="0" w:type="dxa"/>
            <w:left w:w="0" w:type="dxa"/>
            <w:bottom w:w="0" w:type="dxa"/>
            <w:right w:w="0" w:type="dxa"/>
          </w:tblCellMar>
        </w:tblPrEx>
        <w:trPr>
          <w:trHeight w:val="492"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46"/>
              <w:ind w:left="160"/>
              <w:rPr>
                <w:rFonts w:ascii="Times New Roman" w:hAnsi="Times New Roman" w:eastAsia="宋体" w:cs="Times New Roman"/>
                <w:color w:val="auto"/>
                <w:kern w:val="2"/>
                <w:sz w:val="24"/>
                <w:szCs w:val="24"/>
                <w:highlight w:val="none"/>
              </w:rPr>
            </w:pPr>
            <w:r>
              <w:rPr>
                <w:rFonts w:ascii="Times New Roman" w:hAnsi="Times New Roman" w:eastAsia="宋体" w:cs="Times New Roman"/>
                <w:b/>
                <w:bCs/>
                <w:color w:val="auto"/>
                <w:kern w:val="2"/>
                <w:sz w:val="24"/>
                <w:szCs w:val="24"/>
                <w:highlight w:val="none"/>
              </w:rPr>
              <w:t>序号</w:t>
            </w:r>
          </w:p>
        </w:tc>
        <w:tc>
          <w:tcPr>
            <w:tcW w:w="2014"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46"/>
              <w:ind w:left="518"/>
              <w:rPr>
                <w:rFonts w:ascii="Times New Roman" w:hAnsi="Times New Roman" w:eastAsia="宋体" w:cs="Times New Roman"/>
                <w:color w:val="auto"/>
                <w:kern w:val="2"/>
                <w:sz w:val="24"/>
                <w:szCs w:val="24"/>
                <w:highlight w:val="none"/>
              </w:rPr>
            </w:pPr>
            <w:r>
              <w:rPr>
                <w:rFonts w:ascii="Times New Roman" w:hAnsi="Times New Roman" w:eastAsia="宋体" w:cs="Times New Roman"/>
                <w:b/>
                <w:bCs/>
                <w:color w:val="auto"/>
                <w:kern w:val="2"/>
                <w:sz w:val="24"/>
                <w:szCs w:val="24"/>
                <w:highlight w:val="none"/>
              </w:rPr>
              <w:t>指标名称</w:t>
            </w:r>
          </w:p>
        </w:tc>
        <w:tc>
          <w:tcPr>
            <w:tcW w:w="4892"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46"/>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b/>
                <w:bCs/>
                <w:color w:val="auto"/>
                <w:kern w:val="2"/>
                <w:sz w:val="24"/>
                <w:szCs w:val="24"/>
                <w:highlight w:val="none"/>
              </w:rPr>
              <w:t>性能指标</w:t>
            </w:r>
          </w:p>
        </w:tc>
      </w:tr>
      <w:tr>
        <w:tblPrEx>
          <w:tblCellMar>
            <w:top w:w="0" w:type="dxa"/>
            <w:left w:w="0" w:type="dxa"/>
            <w:bottom w:w="0" w:type="dxa"/>
            <w:right w:w="0" w:type="dxa"/>
          </w:tblCellMar>
        </w:tblPrEx>
        <w:trPr>
          <w:trHeight w:val="946"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1"/>
              <w:rPr>
                <w:rFonts w:ascii="Times New Roman" w:hAnsi="Times New Roman" w:eastAsia="宋体" w:cs="Times New Roman"/>
                <w:color w:val="auto"/>
                <w:kern w:val="2"/>
                <w:sz w:val="25"/>
                <w:szCs w:val="25"/>
                <w:highlight w:val="none"/>
              </w:rPr>
            </w:pPr>
          </w:p>
          <w:p>
            <w:pPr>
              <w:pStyle w:val="29"/>
              <w:shd w:val="clear"/>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1</w:t>
            </w:r>
          </w:p>
        </w:tc>
        <w:tc>
          <w:tcPr>
            <w:tcW w:w="2014"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12"/>
              <w:rPr>
                <w:rFonts w:ascii="Times New Roman" w:hAnsi="Times New Roman" w:eastAsia="宋体" w:cs="Times New Roman"/>
                <w:color w:val="auto"/>
                <w:kern w:val="2"/>
                <w:sz w:val="20"/>
                <w:szCs w:val="20"/>
                <w:highlight w:val="none"/>
              </w:rPr>
            </w:pPr>
          </w:p>
          <w:p>
            <w:pPr>
              <w:pStyle w:val="29"/>
              <w:shd w:val="clear"/>
              <w:ind w:left="520"/>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扩展能力</w:t>
            </w:r>
          </w:p>
        </w:tc>
        <w:tc>
          <w:tcPr>
            <w:tcW w:w="4892"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39"/>
              <w:ind w:left="103"/>
              <w:rPr>
                <w:rFonts w:ascii="Times New Roman" w:hAnsi="Times New Roman" w:eastAsia="宋体" w:cs="Times New Roman"/>
                <w:color w:val="auto"/>
                <w:kern w:val="2"/>
                <w:sz w:val="24"/>
                <w:szCs w:val="24"/>
                <w:highlight w:val="none"/>
                <w:lang w:eastAsia="zh-CN"/>
              </w:rPr>
            </w:pPr>
            <w:r>
              <w:rPr>
                <w:rFonts w:ascii="Times New Roman" w:hAnsi="Times New Roman" w:eastAsia="宋体" w:cs="Times New Roman"/>
                <w:color w:val="auto"/>
                <w:kern w:val="2"/>
                <w:sz w:val="24"/>
                <w:szCs w:val="24"/>
                <w:highlight w:val="none"/>
                <w:lang w:eastAsia="zh-CN"/>
              </w:rPr>
              <w:t>控制器输入输出接口满足需求且余量不少于</w:t>
            </w:r>
          </w:p>
          <w:p>
            <w:pPr>
              <w:pStyle w:val="29"/>
              <w:shd w:val="clear"/>
              <w:spacing w:before="154"/>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4 路，以便以后扩展。</w:t>
            </w:r>
          </w:p>
        </w:tc>
      </w:tr>
      <w:tr>
        <w:tblPrEx>
          <w:tblCellMar>
            <w:top w:w="0" w:type="dxa"/>
            <w:left w:w="0" w:type="dxa"/>
            <w:bottom w:w="0" w:type="dxa"/>
            <w:right w:w="0" w:type="dxa"/>
          </w:tblCellMar>
        </w:tblPrEx>
        <w:trPr>
          <w:trHeight w:val="94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1"/>
              <w:rPr>
                <w:rFonts w:ascii="Times New Roman" w:hAnsi="Times New Roman" w:eastAsia="宋体" w:cs="Times New Roman"/>
                <w:color w:val="auto"/>
                <w:kern w:val="2"/>
                <w:sz w:val="25"/>
                <w:szCs w:val="25"/>
                <w:highlight w:val="none"/>
              </w:rPr>
            </w:pPr>
          </w:p>
          <w:p>
            <w:pPr>
              <w:pStyle w:val="29"/>
              <w:shd w:val="clear"/>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2</w:t>
            </w:r>
          </w:p>
        </w:tc>
        <w:tc>
          <w:tcPr>
            <w:tcW w:w="2014"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12"/>
              <w:rPr>
                <w:rFonts w:ascii="Times New Roman" w:hAnsi="Times New Roman" w:eastAsia="宋体" w:cs="Times New Roman"/>
                <w:color w:val="auto"/>
                <w:kern w:val="2"/>
                <w:sz w:val="20"/>
                <w:szCs w:val="20"/>
                <w:highlight w:val="none"/>
              </w:rPr>
            </w:pPr>
          </w:p>
          <w:p>
            <w:pPr>
              <w:pStyle w:val="29"/>
              <w:shd w:val="clear"/>
              <w:ind w:left="160"/>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防雷抗干扰能力</w:t>
            </w:r>
          </w:p>
        </w:tc>
        <w:tc>
          <w:tcPr>
            <w:tcW w:w="4892"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41"/>
              <w:ind w:left="103"/>
              <w:rPr>
                <w:rFonts w:ascii="Times New Roman" w:hAnsi="Times New Roman" w:eastAsia="宋体" w:cs="Times New Roman"/>
                <w:color w:val="auto"/>
                <w:kern w:val="2"/>
                <w:sz w:val="24"/>
                <w:szCs w:val="24"/>
                <w:highlight w:val="none"/>
                <w:lang w:eastAsia="zh-CN"/>
              </w:rPr>
            </w:pPr>
            <w:r>
              <w:rPr>
                <w:rFonts w:ascii="Times New Roman" w:hAnsi="Times New Roman" w:eastAsia="宋体" w:cs="Times New Roman"/>
                <w:color w:val="auto"/>
                <w:kern w:val="2"/>
                <w:sz w:val="24"/>
                <w:szCs w:val="24"/>
                <w:highlight w:val="none"/>
                <w:lang w:eastAsia="zh-CN"/>
              </w:rPr>
              <w:t>符合抗电磁辐射、电磁感应的相关规定，具</w:t>
            </w:r>
          </w:p>
          <w:p>
            <w:pPr>
              <w:pStyle w:val="29"/>
              <w:shd w:val="clear"/>
              <w:spacing w:before="154"/>
              <w:ind w:left="103"/>
              <w:rPr>
                <w:rFonts w:ascii="Times New Roman" w:hAnsi="Times New Roman" w:eastAsia="宋体" w:cs="Times New Roman"/>
                <w:color w:val="auto"/>
                <w:kern w:val="2"/>
                <w:sz w:val="24"/>
                <w:szCs w:val="24"/>
                <w:highlight w:val="none"/>
                <w:lang w:eastAsia="zh-CN"/>
              </w:rPr>
            </w:pPr>
            <w:r>
              <w:rPr>
                <w:rFonts w:ascii="Times New Roman" w:hAnsi="Times New Roman" w:eastAsia="宋体" w:cs="Times New Roman"/>
                <w:color w:val="auto"/>
                <w:kern w:val="2"/>
                <w:sz w:val="24"/>
                <w:szCs w:val="24"/>
                <w:highlight w:val="none"/>
                <w:lang w:eastAsia="zh-CN"/>
              </w:rPr>
              <w:t>备电源隔离和信号隔离措施。</w:t>
            </w:r>
          </w:p>
        </w:tc>
      </w:tr>
    </w:tbl>
    <w:p>
      <w:pPr>
        <w:pStyle w:val="2"/>
        <w:numPr>
          <w:ilvl w:val="0"/>
          <w:numId w:val="0"/>
        </w:numPr>
        <w:shd w:val="clear"/>
        <w:rPr>
          <w:rFonts w:hint="eastAsia"/>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（四）数据采集与传输要求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1数据采集与存储</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（1）采集自动分析仪器的监测数据，并分类保存；</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（2）采集自动分析仪器和集成系统各单元的工作状态量，并以运行日志的形式记录保存；</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（3）断电后能自动保存历史数据和参数设置</w:t>
      </w:r>
      <w:r>
        <w:rPr>
          <w:rFonts w:hint="eastAsia" w:ascii="宋体" w:hAnsi="宋体" w:cs="宋体"/>
          <w:color w:val="auto"/>
          <w:kern w:val="0"/>
          <w:sz w:val="24"/>
          <w:szCs w:val="24"/>
          <w:highlight w:val="none"/>
          <w:lang w:val="en-US" w:eastAsia="zh-CN"/>
        </w:rPr>
        <w:t>;</w:t>
      </w:r>
    </w:p>
    <w:p>
      <w:pPr>
        <w:keepNext w:val="0"/>
        <w:keepLines w:val="0"/>
        <w:pageBreakBefore w:val="0"/>
        <w:shd w:val="clear"/>
        <w:kinsoku/>
        <w:wordWrap/>
        <w:overflowPunct/>
        <w:bidi w:val="0"/>
        <w:spacing w:line="360" w:lineRule="auto"/>
        <w:ind w:firstLine="480" w:firstLineChars="200"/>
        <w:rPr>
          <w:rFonts w:hint="eastAsia"/>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）能够实时采集视频信息并传输至中心平台</w:t>
      </w:r>
      <w:r>
        <w:rPr>
          <w:rFonts w:hint="eastAsia" w:ascii="宋体" w:hAnsi="宋体" w:cs="宋体"/>
          <w:color w:val="auto"/>
          <w:kern w:val="0"/>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2数据传输与通讯</w:t>
      </w:r>
    </w:p>
    <w:p>
      <w:pPr>
        <w:pStyle w:val="22"/>
        <w:keepNext w:val="0"/>
        <w:keepLines w:val="0"/>
        <w:pageBreakBefore w:val="0"/>
        <w:shd w:val="clear"/>
        <w:kinsoku/>
        <w:wordWrap/>
        <w:overflowPunct/>
        <w:bidi w:val="0"/>
        <w:spacing w:line="360" w:lineRule="auto"/>
        <w:ind w:left="560"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（1）采用有线的通讯方式满足数据传输要求；</w:t>
      </w:r>
    </w:p>
    <w:p>
      <w:pPr>
        <w:pStyle w:val="22"/>
        <w:keepNext w:val="0"/>
        <w:keepLines w:val="0"/>
        <w:pageBreakBefore w:val="0"/>
        <w:shd w:val="clear"/>
        <w:kinsoku/>
        <w:wordWrap/>
        <w:overflowPunct/>
        <w:bidi w:val="0"/>
        <w:spacing w:line="360" w:lineRule="auto"/>
        <w:ind w:left="560"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（2）采用虚拟专用网络（VPN）和环保专网数据等传输方式；</w:t>
      </w:r>
    </w:p>
    <w:p>
      <w:pPr>
        <w:pStyle w:val="22"/>
        <w:keepNext w:val="0"/>
        <w:keepLines w:val="0"/>
        <w:pageBreakBefore w:val="0"/>
        <w:shd w:val="clear"/>
        <w:kinsoku/>
        <w:wordWrap/>
        <w:overflowPunct/>
        <w:bidi w:val="0"/>
        <w:spacing w:line="360" w:lineRule="auto"/>
        <w:ind w:left="560"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（3）具备对通信链路的自动诊断功能，具备超时补发功能。</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（五）辅助单元</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辅助单元应包含UPS、稳压电源、防雷单元、废液单元、自动灭火装置等部分。</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（1）配备UPS（总功率≥3KW，断电后至少能保证仪器完成一个测量周期和数据上传，且待机不少于1h）、三相稳压电源（功率≥10KW）、系统集成机柜、维护专用成套工具等；</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（2）配备废液</w:t>
      </w:r>
      <w:r>
        <w:rPr>
          <w:rFonts w:hint="eastAsia" w:ascii="宋体" w:hAnsi="宋体" w:eastAsia="宋体" w:cs="宋体"/>
          <w:color w:val="auto"/>
          <w:sz w:val="24"/>
          <w:szCs w:val="24"/>
          <w:highlight w:val="none"/>
        </w:rPr>
        <w:t>自动处理单元或</w:t>
      </w:r>
      <w:r>
        <w:rPr>
          <w:rFonts w:hint="eastAsia" w:ascii="宋体" w:hAnsi="宋体" w:eastAsia="宋体" w:cs="宋体"/>
          <w:color w:val="auto"/>
          <w:kern w:val="0"/>
          <w:sz w:val="24"/>
          <w:szCs w:val="24"/>
          <w:highlight w:val="none"/>
        </w:rPr>
        <w:t>废液收集单元，满足两周以上废液量的收集；</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（3）为保证系统稳定、可靠运行，必须具有电源、信号等设施的三级防雷措施；</w:t>
      </w:r>
    </w:p>
    <w:p>
      <w:pPr>
        <w:keepNext w:val="0"/>
        <w:keepLines w:val="0"/>
        <w:pageBreakBefore w:val="0"/>
        <w:shd w:val="clear"/>
        <w:kinsoku/>
        <w:wordWrap/>
        <w:overflowPunct/>
        <w:bidi w:val="0"/>
        <w:spacing w:line="360" w:lineRule="auto"/>
        <w:ind w:firstLine="480" w:firstLineChars="200"/>
        <w:rPr>
          <w:rFonts w:hint="eastAsia"/>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）具备自动灭火装置，采用悬挂式灭火器，灭火材料须对人体和设备无害。</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（六）系统防雷设备技术要求</w:t>
      </w:r>
    </w:p>
    <w:p>
      <w:pPr>
        <w:keepNext w:val="0"/>
        <w:keepLines w:val="0"/>
        <w:pageBreakBefore w:val="0"/>
        <w:shd w:val="clear"/>
        <w:kinsoku/>
        <w:wordWrap/>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系统配置全面的防感应雷措施，防雷器和通讯线路防雷器采用优质防雷模块，有效防止雷击对系统造成的损坏。</w:t>
      </w:r>
    </w:p>
    <w:p>
      <w:pPr>
        <w:keepNext w:val="0"/>
        <w:keepLines w:val="0"/>
        <w:pageBreakBefore w:val="0"/>
        <w:shd w:val="clear"/>
        <w:kinsoku/>
        <w:wordWrap/>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内部防雷装置由等电位连接系统、共用接地系统、屏蔽系统、合理布线系统、浪涌保护器等组成，主要用于减小和防止雷电流在需防空间内所产生的电磁效应，包括通讯系统、供电系统、视频系统、仪器设备等。</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（七）视频监控技术要求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监控单元由前端系统、传输网络组成，可远程监视水质自动监测站内设备（采水单元、自动监测分析仪器、供电系统、数据采集及传输系统等）的整体运行情况，观察取水工程（取样水泵、浮台等）工作状况，水站周边的水位、流量等水文情况，同时也可观察水站院落、站房、供电线路等周边环境。其中，前端系统主要对监控区域现场视音频、环境信息、报警信息等进行采集、编码、储存及上传，并通过客户端平台预置的规则进行自动化联动；传输网络主要用于前端与平台、平台之间的通信，确保前端系统的视音频、环境信息、报警信息可实时稳定上传至监控中心；监控平台主要用于对监控设备的控制和满足用户查看环境信息、视音频资料。</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（1）视频监控单元功能要求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①实时监控功能：可实现24小时不间断监控，实时获取监控区域内清晰的监控图像。</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②云台操作功能：可实现全方位、多视角、无盲区、全天候式监控。</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录像存储功能：支持前端存储和中心存储两种模式，既可通过前端的视音信号接入视频处理单元存储数据，满足前端存储的需要，供事后调查取证；也可通过部署存储服务器和存储设备，满足大容量多通道并发的中心存储需要。</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④语音监听功能。</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⑤远程维护功能：可通过平台软件对前端设备进行校时、重启、修正参数、软件升级、远程维护等操作。</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（2）前端视频监控设备布设要求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①站房外取水口：安装在靠近取水口岸边，并考虑50年一遇的防洪要求，用于监控取水口及站房周边情况。监控设备可水平360度旋转，竖直-5～185度旋转。</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②站房进门处：安装在站房大门附近墙壁上，用以监控人员进出站房情况。监控设备应配置枪机，固定监控视角。</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③站房仪表间：安装在集成机柜正面墙壁上，用于监控仪表间内部设备运行情况。监控设备可水平360度旋转，竖直-5～185度旋转。</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（3）前端视频监控设备技术要求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①网络红外球型摄像机：球机带云台，可水平360度旋转，竖直-5～185度旋转；带红外，支持夜间查看。</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高清网络录像机：应选用可接驳符合ONVIF、PSLA、RTSP标准及众多主流厂商的网络摄像机；支持不低于200万像素高清网络视频的预览、存储和回放；支持IPC集中管理，包括IPC参数配置、信息的导入/导出、语音对讲和升级等；支持智能搜索、回放及备份。</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2.4.系统集成升级要求</w:t>
      </w:r>
    </w:p>
    <w:p>
      <w:pPr>
        <w:keepNext w:val="0"/>
        <w:keepLines w:val="0"/>
        <w:pageBreakBefore w:val="0"/>
        <w:shd w:val="clear"/>
        <w:kinsoku/>
        <w:wordWrap/>
        <w:overflow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在站点原有集成系统基础上进行升级改造，满足以下功能要求：</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（1）具有仪器及系统运行周期（连续或间歇）设置功能，至少具备常规、应急、质控等多种运行模式；</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（2）具有异常信息记录、上传功能，如采水故障、部件故障、超量程报警、超标报警、缺试剂报警等信息；</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（3）具有仪器关键参数上传、远程设置功能，能接受远程控制指令；</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（4）能够实现对高锰酸盐指数、氨氮、总磷和总氮水质自动分析仪器进行自动标样核查、自动加标回收率测试等质控功能；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（5）确保仪器、系统运行的监测数据和状态信息等稳定传输；</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（6）具备断电再度通电后自动排空水样和试剂、自动清洗管路、自动复位到待机状态的功能；</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（7）具有分析仪器及系统过程日志记录和环境参数记录功能，并能够上传至中心平台；</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（8）存储不少于1年的原始数据和运行日志；</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（9）控制单元须具有三级管理权限；</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（10）系统应具有良好的扩展性和兼容性，根据实际应用需要，可增加新的监测参数，并方便仪器安装与接入。</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2.5.质控仪</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（1）用途</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需要在原水站建设基础上增设质控</w:t>
      </w:r>
      <w:r>
        <w:rPr>
          <w:rFonts w:hint="eastAsia" w:ascii="宋体" w:hAnsi="宋体" w:eastAsia="宋体" w:cs="宋体"/>
          <w:color w:val="auto"/>
          <w:sz w:val="24"/>
          <w:szCs w:val="24"/>
          <w:highlight w:val="none"/>
          <w:lang w:val="en-US" w:eastAsia="zh-CN"/>
        </w:rPr>
        <w:t>仪</w:t>
      </w:r>
      <w:r>
        <w:rPr>
          <w:rFonts w:hint="eastAsia" w:ascii="宋体" w:hAnsi="宋体" w:eastAsia="宋体" w:cs="宋体"/>
          <w:color w:val="auto"/>
          <w:sz w:val="24"/>
          <w:szCs w:val="24"/>
          <w:highlight w:val="none"/>
        </w:rPr>
        <w:t>，配备相应的质量控制装置，并可与水质自动监测仪联用，通过现场工控机上的子站控制软件协同控制水质监测仪和质控装置实现高锰酸盐指数、氨氮、总氮、总磷等水质自动监测仪包括24小时零点漂移、24小时量程漂移、自动核查、平行样测试、标样核查、加标回收率测试等质控测试，并在平台端协议的支撑下，实现自动站系统和设备的远程控制，记录质控操作和质控数据。</w:t>
      </w:r>
    </w:p>
    <w:p>
      <w:pPr>
        <w:keepNext w:val="0"/>
        <w:keepLines w:val="0"/>
        <w:pageBreakBefore w:val="0"/>
        <w:numPr>
          <w:ilvl w:val="0"/>
          <w:numId w:val="0"/>
        </w:numPr>
        <w:shd w:val="clear"/>
        <w:kinsoku/>
        <w:wordWrap/>
        <w:overflowPunct/>
        <w:bidi w:val="0"/>
        <w:adjustRightInd w:val="0"/>
        <w:snapToGrid w:val="0"/>
        <w:spacing w:line="360" w:lineRule="auto"/>
        <w:ind w:left="210"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技术要求</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276"/>
        <w:gridCol w:w="1701"/>
        <w:gridCol w:w="1276"/>
        <w:gridCol w:w="1701"/>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vMerge w:val="restart"/>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质控措施</w:t>
            </w:r>
          </w:p>
        </w:tc>
        <w:tc>
          <w:tcPr>
            <w:tcW w:w="5862" w:type="dxa"/>
            <w:gridSpan w:val="4"/>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vMerge w:val="continue"/>
            <w:noWrap w:val="0"/>
            <w:vAlign w:val="center"/>
          </w:tcPr>
          <w:p>
            <w:pPr>
              <w:widowControl/>
              <w:shd w:val="clear"/>
              <w:jc w:val="center"/>
              <w:rPr>
                <w:rFonts w:ascii="宋体" w:hAnsi="宋体" w:eastAsia="宋体"/>
                <w:color w:val="auto"/>
                <w:szCs w:val="21"/>
                <w:highlight w:val="none"/>
              </w:rPr>
            </w:pP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高锰酸盐指数</w:t>
            </w:r>
          </w:p>
        </w:tc>
        <w:tc>
          <w:tcPr>
            <w:tcW w:w="1276"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氨氮</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总磷</w:t>
            </w:r>
          </w:p>
        </w:tc>
        <w:tc>
          <w:tcPr>
            <w:tcW w:w="1184"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总氮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restart"/>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零点核查</w:t>
            </w:r>
          </w:p>
        </w:tc>
        <w:tc>
          <w:tcPr>
            <w:tcW w:w="1276"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Ⅰ-Ⅲ类</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±1.0mg/L</w:t>
            </w:r>
          </w:p>
        </w:tc>
        <w:tc>
          <w:tcPr>
            <w:tcW w:w="1276"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±0.2mg/L</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±0.02mg/L</w:t>
            </w:r>
          </w:p>
        </w:tc>
        <w:tc>
          <w:tcPr>
            <w:tcW w:w="1184"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±0.3mg/L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noWrap w:val="0"/>
            <w:vAlign w:val="center"/>
          </w:tcPr>
          <w:p>
            <w:pPr>
              <w:widowControl/>
              <w:shd w:val="clear"/>
              <w:jc w:val="center"/>
              <w:rPr>
                <w:rFonts w:ascii="宋体" w:hAnsi="宋体" w:eastAsia="宋体"/>
                <w:color w:val="auto"/>
                <w:szCs w:val="21"/>
                <w:highlight w:val="none"/>
              </w:rPr>
            </w:pPr>
          </w:p>
        </w:tc>
        <w:tc>
          <w:tcPr>
            <w:tcW w:w="1276"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Ⅳ-劣Ⅴ类</w:t>
            </w:r>
          </w:p>
        </w:tc>
        <w:tc>
          <w:tcPr>
            <w:tcW w:w="5862" w:type="dxa"/>
            <w:gridSpan w:val="4"/>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±5%FS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24小时零点漂移</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4161" w:type="dxa"/>
            <w:gridSpan w:val="3"/>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跨度核查</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4161" w:type="dxa"/>
            <w:gridSpan w:val="3"/>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24小时跨度漂移</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4161" w:type="dxa"/>
            <w:gridSpan w:val="3"/>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加标回收率自动测试</w:t>
            </w:r>
          </w:p>
        </w:tc>
        <w:tc>
          <w:tcPr>
            <w:tcW w:w="5862" w:type="dxa"/>
            <w:gridSpan w:val="4"/>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80%-120%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widowControl/>
              <w:shd w:val="clear"/>
              <w:rPr>
                <w:rFonts w:ascii="宋体" w:hAnsi="宋体" w:eastAsia="宋体"/>
                <w:color w:val="auto"/>
                <w:szCs w:val="21"/>
                <w:highlight w:val="none"/>
              </w:rPr>
            </w:pPr>
            <w:r>
              <w:rPr>
                <w:rFonts w:hint="eastAsia" w:ascii="宋体" w:hAnsi="宋体" w:eastAsia="宋体"/>
                <w:color w:val="auto"/>
                <w:szCs w:val="21"/>
                <w:highlight w:val="none"/>
              </w:rPr>
              <w:t>注：质控仪需采用一拖一</w:t>
            </w:r>
            <w:r>
              <w:rPr>
                <w:rFonts w:hint="eastAsia" w:ascii="宋体" w:hAnsi="宋体" w:eastAsia="宋体"/>
                <w:color w:val="auto"/>
                <w:szCs w:val="21"/>
                <w:highlight w:val="none"/>
                <w:lang w:val="en-US" w:eastAsia="zh-CN"/>
              </w:rPr>
              <w:t>或一拖二</w:t>
            </w:r>
            <w:r>
              <w:rPr>
                <w:rFonts w:hint="eastAsia" w:ascii="宋体" w:hAnsi="宋体" w:eastAsia="宋体"/>
                <w:color w:val="auto"/>
                <w:szCs w:val="21"/>
                <w:highlight w:val="none"/>
              </w:rPr>
              <w:t>的形式。</w:t>
            </w:r>
          </w:p>
        </w:tc>
      </w:tr>
    </w:tbl>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2.6.系统接入技术要求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1、黄礁站、滨海站、</w:t>
      </w:r>
      <w:r>
        <w:rPr>
          <w:rFonts w:hint="eastAsia" w:ascii="宋体" w:hAnsi="宋体" w:eastAsia="宋体" w:cs="宋体"/>
          <w:color w:val="auto"/>
          <w:sz w:val="24"/>
          <w:highlight w:val="none"/>
        </w:rPr>
        <w:t>分水山泄水闸</w:t>
      </w:r>
      <w:r>
        <w:rPr>
          <w:rFonts w:hint="eastAsia" w:ascii="宋体" w:hAnsi="宋体" w:eastAsia="宋体" w:cs="宋体"/>
          <w:color w:val="auto"/>
          <w:sz w:val="24"/>
          <w:highlight w:val="none"/>
          <w:lang w:val="en-US" w:eastAsia="zh-CN"/>
        </w:rPr>
        <w:t>站更新的水质分析仪需接入原有集成系统，并承担相关费用</w:t>
      </w:r>
      <w:r>
        <w:rPr>
          <w:rFonts w:hint="eastAsia" w:ascii="宋体" w:hAnsi="宋体" w:eastAsia="宋体" w:cs="宋体"/>
          <w:color w:val="auto"/>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2.7.其他技术要求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1、饮用水源地站点除本项目更新的仪器外，中标单位需将站点原有剩余设备接入集成系统，并保证整套系统的正常运行，数据上传至采购人指定平台。</w:t>
      </w:r>
    </w:p>
    <w:p>
      <w:pPr>
        <w:keepNext w:val="0"/>
        <w:keepLines w:val="0"/>
        <w:pageBreakBefore w:val="0"/>
        <w:shd w:val="clear"/>
        <w:kinsoku/>
        <w:wordWrap/>
        <w:overflowPunct/>
        <w:topLinePunct/>
        <w:bidi w:val="0"/>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2、中标单位需自行和事权上收站点原运维单位进行仪器交接、资产盘查登记，完成老旧设备的报废档案编制，按业主要求集中到指定地点存放，安装、调试、试运行期间配合原运维单位做好运维及相关工作。</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三、标项2：技术要求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3.1、通用技术要求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1、操作语言</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水质自动分析仪器和控制单元所有显示须为中文，符合《信息交换用汉字编码字符集》（GB2312－1980）。</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2、供电要求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固定站设备的运行电压为：(220±22)V，交流频率为（50±0.5）Hz。</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所有设备的电源插头为中国制式A9120-9085-1。</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3、使用环境要求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所有设备在温度5～45℃、相对湿度小于90%环境下能够正常运行。</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4、试剂供应</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（1）需提供仪器试剂配制方法，并提供试剂成分及纯度；</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（2）仪器所需试剂贮存于专用试剂瓶中，试剂保质期不低于一周；</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（3）仪器使用的实验用水、试剂、标准溶液均须达到《国家地表水环境质量监测网监测任务作业指导书》（试行）（中国环境出版社，2017）中质量保证要求。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5、通讯协议要求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投标人须承诺中标后按照采购人指定的传输协议要求，将所有监测数据传输至指定的平台，包括仪器的实时状态、关键参数和监测数据等。并向采购人提供所有仪器的底层通信协议。</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3.2、自动分析仪器技术要求 </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自动分析仪器均需满足如下要求：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2.2.1、水质自动分析仪器基本要求</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（1）高锰酸盐指数、氨氮、总磷、总氮分析仪具有零点核查、量程核查及校零校标功能；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（2）具有异常信息记录及上传功能，如零部件故障、超量程报警、超标报警、缺试剂报警等信息；</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（3）具有仪器状态(如测量、空闲、故障等)和关键参数显示及传输功能；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 RS-232或 RS-485或 RJ-45标准通讯接口；</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 1小时 1次的监测能力。</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（6）五参数、高锰酸盐指数、氨氮、总磷、总氮分析仪为同一品牌。</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2.2.2、水质分析仪器技术要求</w:t>
      </w:r>
    </w:p>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根据《地表水自动监测技术规范》（HT915-2017）、《pH水质自动分析仪技术要求》（HJ/T96-2003）、《电导率水质自动分析仪技术要求》（HJ/T97-2003）、浊度水质自动分析仪技术要求》（HJ/T98-2003）、《溶解氧（DO）水质自动分析仪技术要求》（HJ/T99-2003）、《高锰酸盐指数水质自动分析仪技术要求》（HJ/T100-2003）、《氨氮水质自动分析仪技术要求》（HJ/T101-2019）、《总氮水质自动分析仪技术要求》（HJ/T102-2003）、《总磷水质自动分析仪技术要求》（HJ/T103-2003）等规范以及国家地表水自动监测仪器通信协议技术要求》和《国家地表水自动监测系统通信协议技术要求》相关技术文件，设立以下建设技术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rPr>
        <w:t>常规五参数水质自动分析仪</w:t>
      </w:r>
    </w:p>
    <w:p>
      <w:pPr>
        <w:pStyle w:val="20"/>
        <w:shd w:val="clear"/>
        <w:jc w:val="center"/>
        <w:rPr>
          <w:b/>
          <w:bCs/>
          <w:color w:val="auto"/>
          <w:sz w:val="24"/>
          <w:highlight w:val="none"/>
        </w:rPr>
      </w:pPr>
      <w:r>
        <w:rPr>
          <w:rFonts w:hint="eastAsia"/>
          <w:b/>
          <w:bCs/>
          <w:color w:val="auto"/>
          <w:sz w:val="24"/>
          <w:highlight w:val="none"/>
        </w:rPr>
        <w:t>通用要求</w:t>
      </w:r>
    </w:p>
    <w:tbl>
      <w:tblPr>
        <w:tblStyle w:val="14"/>
        <w:tblW w:w="7937" w:type="dxa"/>
        <w:jc w:val="center"/>
        <w:tblLayout w:type="fixed"/>
        <w:tblCellMar>
          <w:top w:w="0" w:type="dxa"/>
          <w:left w:w="0" w:type="dxa"/>
          <w:bottom w:w="0" w:type="dxa"/>
          <w:right w:w="0" w:type="dxa"/>
        </w:tblCellMar>
      </w:tblPr>
      <w:tblGrid>
        <w:gridCol w:w="2659"/>
        <w:gridCol w:w="5278"/>
      </w:tblGrid>
      <w:tr>
        <w:tblPrEx>
          <w:tblCellMar>
            <w:top w:w="0" w:type="dxa"/>
            <w:left w:w="0" w:type="dxa"/>
            <w:bottom w:w="0" w:type="dxa"/>
            <w:right w:w="0" w:type="dxa"/>
          </w:tblCellMar>
        </w:tblPrEx>
        <w:trPr>
          <w:trHeight w:val="478" w:hRule="exact"/>
          <w:jc w:val="center"/>
        </w:trPr>
        <w:tc>
          <w:tcPr>
            <w:tcW w:w="2659"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5278"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技术指标</w:t>
            </w:r>
          </w:p>
        </w:tc>
      </w:tr>
      <w:tr>
        <w:tblPrEx>
          <w:tblCellMar>
            <w:top w:w="0" w:type="dxa"/>
            <w:left w:w="0" w:type="dxa"/>
            <w:bottom w:w="0" w:type="dxa"/>
            <w:right w:w="0" w:type="dxa"/>
          </w:tblCellMar>
        </w:tblPrEx>
        <w:trPr>
          <w:trHeight w:val="478" w:hRule="exact"/>
          <w:jc w:val="center"/>
        </w:trPr>
        <w:tc>
          <w:tcPr>
            <w:tcW w:w="2659"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MTBF</w:t>
            </w:r>
          </w:p>
        </w:tc>
        <w:tc>
          <w:tcPr>
            <w:tcW w:w="5278"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≥720</w:t>
            </w:r>
            <w:r>
              <w:rPr>
                <w:rFonts w:hint="eastAsia" w:ascii="宋体" w:hAnsi="宋体" w:eastAsia="宋体" w:cs="宋体"/>
                <w:color w:val="auto"/>
                <w:spacing w:val="2"/>
                <w:kern w:val="2"/>
                <w:sz w:val="24"/>
                <w:szCs w:val="24"/>
                <w:highlight w:val="none"/>
              </w:rPr>
              <w:t xml:space="preserve"> </w:t>
            </w:r>
            <w:r>
              <w:rPr>
                <w:rFonts w:hint="eastAsia" w:ascii="宋体" w:hAnsi="宋体" w:eastAsia="宋体" w:cs="宋体"/>
                <w:color w:val="auto"/>
                <w:kern w:val="2"/>
                <w:sz w:val="24"/>
                <w:szCs w:val="24"/>
                <w:highlight w:val="none"/>
              </w:rPr>
              <w:t>h/次</w:t>
            </w:r>
          </w:p>
        </w:tc>
      </w:tr>
      <w:tr>
        <w:tblPrEx>
          <w:tblCellMar>
            <w:top w:w="0" w:type="dxa"/>
            <w:left w:w="0" w:type="dxa"/>
            <w:bottom w:w="0" w:type="dxa"/>
            <w:right w:w="0" w:type="dxa"/>
          </w:tblCellMar>
        </w:tblPrEx>
        <w:trPr>
          <w:trHeight w:val="1060" w:hRule="exact"/>
          <w:jc w:val="center"/>
        </w:trPr>
        <w:tc>
          <w:tcPr>
            <w:tcW w:w="2659"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适用性检测</w:t>
            </w:r>
          </w:p>
        </w:tc>
        <w:tc>
          <w:tcPr>
            <w:tcW w:w="5278"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具有生态环境部环境监测仪器质量监督检验中心出具的在有效期内的检测合格报告</w:t>
            </w:r>
          </w:p>
        </w:tc>
      </w:tr>
    </w:tbl>
    <w:p>
      <w:pPr>
        <w:keepNext w:val="0"/>
        <w:keepLines w:val="0"/>
        <w:pageBreakBefore w:val="0"/>
        <w:shd w:val="clear"/>
        <w:kinsoku/>
        <w:wordWrap/>
        <w:overflowPunct/>
        <w:bidi w:val="0"/>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水温水质自动分析仪</w:t>
      </w: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热电阻或热电偶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 ℃，可调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准确度</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MTBF</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≥720 h/次</w:t>
            </w:r>
          </w:p>
        </w:tc>
      </w:tr>
    </w:tbl>
    <w:p>
      <w:pPr>
        <w:keepNext w:val="0"/>
        <w:keepLines w:val="0"/>
        <w:pageBreakBefore w:val="0"/>
        <w:shd w:val="clear"/>
        <w:kinsoku/>
        <w:wordWrap/>
        <w:overflowPunct/>
        <w:bidi w:val="0"/>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pH水质自动分析仪</w:t>
      </w: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pH 0～14 （0～40 ℃），可调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漂移（pH=4、7、9）</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重复性</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响应时间</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温度补偿精度</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MTBF</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防护等级</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≥IP65</w:t>
            </w:r>
          </w:p>
        </w:tc>
      </w:tr>
    </w:tbl>
    <w:p>
      <w:pPr>
        <w:keepNext w:val="0"/>
        <w:keepLines w:val="0"/>
        <w:pageBreakBefore w:val="0"/>
        <w:shd w:val="clear"/>
        <w:kinsoku/>
        <w:wordWrap/>
        <w:overflowPunct/>
        <w:bidi w:val="0"/>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溶解氧水质自动分析仪</w:t>
      </w:r>
    </w:p>
    <w:p>
      <w:pPr>
        <w:pStyle w:val="2"/>
        <w:shd w:val="clear"/>
        <w:rPr>
          <w:rFonts w:hint="eastAsia"/>
          <w:color w:val="auto"/>
          <w:highlight w:val="none"/>
        </w:rPr>
      </w:pP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电化学法、荧光法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0～20 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零点漂移</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量程漂移</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重复性</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响应时间（T</w:t>
            </w:r>
            <w:r>
              <w:rPr>
                <w:rFonts w:hint="eastAsia" w:ascii="宋体" w:hAnsi="宋体" w:eastAsia="宋体" w:cs="宋体"/>
                <w:color w:val="auto"/>
                <w:kern w:val="0"/>
                <w:sz w:val="24"/>
                <w:szCs w:val="24"/>
                <w:highlight w:val="none"/>
                <w:vertAlign w:val="subscript"/>
              </w:rPr>
              <w:t>90</w:t>
            </w:r>
            <w:r>
              <w:rPr>
                <w:rFonts w:hint="eastAsia" w:ascii="宋体" w:hAnsi="宋体" w:eastAsia="宋体" w:cs="宋体"/>
                <w:color w:val="auto"/>
                <w:kern w:val="0"/>
                <w:sz w:val="24"/>
                <w:szCs w:val="24"/>
                <w:highlight w:val="none"/>
              </w:rPr>
              <w:t>）</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温度补偿精度</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top"/>
          </w:tcPr>
          <w:p>
            <w:pPr>
              <w:pStyle w:val="29"/>
              <w:shd w:val="clear"/>
              <w:spacing w:before="64"/>
              <w:ind w:left="602" w:leftChars="0"/>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实际水样比对试验</w:t>
            </w:r>
          </w:p>
        </w:tc>
        <w:tc>
          <w:tcPr>
            <w:tcW w:w="4545" w:type="dxa"/>
            <w:noWrap w:val="0"/>
            <w:vAlign w:val="top"/>
          </w:tcPr>
          <w:p>
            <w:pPr>
              <w:pStyle w:val="29"/>
              <w:shd w:val="clear"/>
              <w:spacing w:before="111"/>
              <w:ind w:left="3" w:left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防护等级</w:t>
            </w:r>
          </w:p>
        </w:tc>
        <w:tc>
          <w:tcPr>
            <w:tcW w:w="454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≥IP65</w:t>
            </w:r>
          </w:p>
        </w:tc>
      </w:tr>
    </w:tbl>
    <w:p>
      <w:pPr>
        <w:keepNext w:val="0"/>
        <w:keepLines w:val="0"/>
        <w:pageBreakBefore w:val="0"/>
        <w:shd w:val="clear"/>
        <w:kinsoku/>
        <w:wordWrap/>
        <w:overflowPunct/>
        <w:bidi w:val="0"/>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电导率水质自动分析仪</w:t>
      </w:r>
    </w:p>
    <w:p>
      <w:pPr>
        <w:pStyle w:val="2"/>
        <w:shd w:val="clear"/>
        <w:rPr>
          <w:rFonts w:hint="eastAsia"/>
          <w:color w:val="auto"/>
          <w:highlight w:val="none"/>
        </w:rPr>
      </w:pP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最小检测范围</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0～500 mS/m（0～40℃），可调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重复性误差</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零点漂移</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量程漂移</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响应时间（T</w:t>
            </w:r>
            <w:r>
              <w:rPr>
                <w:rFonts w:hint="eastAsia" w:ascii="宋体" w:hAnsi="宋体" w:eastAsia="宋体" w:cs="宋体"/>
                <w:color w:val="auto"/>
                <w:kern w:val="0"/>
                <w:sz w:val="24"/>
                <w:szCs w:val="24"/>
                <w:highlight w:val="none"/>
                <w:vertAlign w:val="subscript"/>
              </w:rPr>
              <w:t>90</w:t>
            </w:r>
            <w:r>
              <w:rPr>
                <w:rFonts w:hint="eastAsia" w:ascii="宋体" w:hAnsi="宋体" w:eastAsia="宋体" w:cs="宋体"/>
                <w:color w:val="auto"/>
                <w:kern w:val="0"/>
                <w:sz w:val="24"/>
                <w:szCs w:val="24"/>
                <w:highlight w:val="none"/>
              </w:rPr>
              <w:t>）</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温度补偿精度</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top"/>
          </w:tcPr>
          <w:p>
            <w:pPr>
              <w:pStyle w:val="29"/>
              <w:shd w:val="clear"/>
              <w:spacing w:before="64"/>
              <w:ind w:left="467" w:leftChars="0"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实际水样比对试验</w:t>
            </w:r>
          </w:p>
        </w:tc>
        <w:tc>
          <w:tcPr>
            <w:tcW w:w="4530" w:type="dxa"/>
            <w:noWrap w:val="0"/>
            <w:vAlign w:val="top"/>
          </w:tcPr>
          <w:p>
            <w:pPr>
              <w:pStyle w:val="29"/>
              <w:shd w:val="clear"/>
              <w:spacing w:before="11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0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防护等级</w:t>
            </w:r>
          </w:p>
        </w:tc>
        <w:tc>
          <w:tcPr>
            <w:tcW w:w="4530"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≥IP65</w:t>
            </w:r>
          </w:p>
        </w:tc>
      </w:tr>
    </w:tbl>
    <w:p>
      <w:pPr>
        <w:keepNext w:val="0"/>
        <w:keepLines w:val="0"/>
        <w:pageBreakBefore w:val="0"/>
        <w:shd w:val="clear"/>
        <w:kinsoku/>
        <w:wordWrap/>
        <w:overflowPunct/>
        <w:bidi w:val="0"/>
        <w:snapToGrid w:val="0"/>
        <w:spacing w:line="360" w:lineRule="auto"/>
        <w:ind w:firstLine="482" w:firstLineChars="200"/>
        <w:jc w:val="center"/>
        <w:rPr>
          <w:rFonts w:hint="eastAsia"/>
          <w:color w:val="auto"/>
          <w:highlight w:val="none"/>
        </w:rPr>
      </w:pPr>
      <w:r>
        <w:rPr>
          <w:rFonts w:hint="eastAsia" w:ascii="宋体" w:hAnsi="宋体" w:eastAsia="宋体" w:cs="宋体"/>
          <w:b/>
          <w:bCs/>
          <w:color w:val="auto"/>
          <w:sz w:val="24"/>
          <w:szCs w:val="24"/>
          <w:highlight w:val="none"/>
        </w:rPr>
        <w:t>浊度水质自动分析仪</w:t>
      </w: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光散射法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0～1000NTU，可调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重复性</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零点漂移</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量程漂移</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线性误差</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top"/>
          </w:tcPr>
          <w:p>
            <w:pPr>
              <w:pStyle w:val="29"/>
              <w:shd w:val="clear"/>
              <w:spacing w:before="64"/>
              <w:ind w:left="530" w:lef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实际水样比对试验</w:t>
            </w:r>
          </w:p>
        </w:tc>
        <w:tc>
          <w:tcPr>
            <w:tcW w:w="4515" w:type="dxa"/>
            <w:noWrap w:val="0"/>
            <w:vAlign w:val="top"/>
          </w:tcPr>
          <w:p>
            <w:pPr>
              <w:pStyle w:val="29"/>
              <w:shd w:val="clear"/>
              <w:spacing w:before="111"/>
              <w:ind w:left="5" w:lef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42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防护等级</w:t>
            </w:r>
          </w:p>
        </w:tc>
        <w:tc>
          <w:tcPr>
            <w:tcW w:w="451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≥IP65</w:t>
            </w:r>
          </w:p>
        </w:tc>
      </w:tr>
    </w:tbl>
    <w:p>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氨氮水质自动分析仪</w:t>
      </w:r>
    </w:p>
    <w:tbl>
      <w:tblPr>
        <w:tblStyle w:val="14"/>
        <w:tblW w:w="7937" w:type="dxa"/>
        <w:jc w:val="center"/>
        <w:tblLayout w:type="fixed"/>
        <w:tblCellMar>
          <w:top w:w="0" w:type="dxa"/>
          <w:left w:w="0" w:type="dxa"/>
          <w:bottom w:w="0" w:type="dxa"/>
          <w:right w:w="0" w:type="dxa"/>
        </w:tblCellMar>
      </w:tblPr>
      <w:tblGrid>
        <w:gridCol w:w="1889"/>
        <w:gridCol w:w="4312"/>
        <w:gridCol w:w="1736"/>
      </w:tblGrid>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技术指标</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测定原理</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纳氏试剂分光光度法、水杨酸分光光度法、氨气敏电极法</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量程</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0～10</w:t>
            </w:r>
            <w:r>
              <w:rPr>
                <w:rFonts w:hint="eastAsia" w:ascii="宋体" w:hAnsi="宋体" w:eastAsia="宋体" w:cs="宋体"/>
                <w:color w:val="auto"/>
                <w:spacing w:val="-2"/>
                <w:kern w:val="2"/>
                <w:sz w:val="24"/>
                <w:szCs w:val="24"/>
                <w:highlight w:val="none"/>
              </w:rPr>
              <w:t xml:space="preserve"> </w:t>
            </w:r>
            <w:r>
              <w:rPr>
                <w:rFonts w:hint="eastAsia" w:ascii="宋体" w:hAnsi="宋体" w:eastAsia="宋体" w:cs="宋体"/>
                <w:color w:val="auto"/>
                <w:kern w:val="2"/>
                <w:sz w:val="24"/>
                <w:szCs w:val="24"/>
                <w:highlight w:val="none"/>
              </w:rPr>
              <w:t>mg/L，可调</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零点漂移</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≤0.02</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量程漂移</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r>
      <w:tr>
        <w:tblPrEx>
          <w:tblCellMar>
            <w:top w:w="0" w:type="dxa"/>
            <w:left w:w="0" w:type="dxa"/>
            <w:bottom w:w="0" w:type="dxa"/>
            <w:right w:w="0" w:type="dxa"/>
          </w:tblCellMar>
        </w:tblPrEx>
        <w:trPr>
          <w:trHeight w:val="0" w:hRule="atLeast"/>
          <w:jc w:val="center"/>
        </w:trPr>
        <w:tc>
          <w:tcPr>
            <w:tcW w:w="1889" w:type="dxa"/>
            <w:vMerge w:val="restart"/>
            <w:tcBorders>
              <w:top w:val="single" w:color="000000" w:sz="4" w:space="0"/>
              <w:left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示值误差</w:t>
            </w: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标液浓度为</w:t>
            </w:r>
            <w:r>
              <w:rPr>
                <w:rFonts w:hint="eastAsia" w:ascii="宋体" w:hAnsi="宋体" w:eastAsia="宋体" w:cs="宋体"/>
                <w:color w:val="auto"/>
                <w:spacing w:val="-53"/>
                <w:kern w:val="2"/>
                <w:sz w:val="24"/>
                <w:szCs w:val="24"/>
                <w:highlight w:val="none"/>
              </w:rPr>
              <w:t xml:space="preserve"> </w:t>
            </w:r>
            <w:r>
              <w:rPr>
                <w:rFonts w:hint="eastAsia" w:ascii="宋体" w:hAnsi="宋体" w:eastAsia="宋体" w:cs="宋体"/>
                <w:color w:val="auto"/>
                <w:kern w:val="2"/>
                <w:sz w:val="24"/>
                <w:szCs w:val="24"/>
                <w:highlight w:val="none"/>
              </w:rPr>
              <w:t>2.0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r>
              <w:rPr>
                <w:rFonts w:hint="eastAsia" w:ascii="宋体" w:hAnsi="宋体" w:eastAsia="宋体" w:cs="宋体"/>
                <w:color w:val="auto"/>
                <w:spacing w:val="-5"/>
                <w:kern w:val="2"/>
                <w:sz w:val="24"/>
                <w:szCs w:val="24"/>
                <w:highlight w:val="none"/>
              </w:rPr>
              <w:t xml:space="preserve"> </w:t>
            </w:r>
            <w:r>
              <w:rPr>
                <w:rFonts w:hint="eastAsia" w:ascii="宋体" w:hAnsi="宋体" w:eastAsia="宋体" w:cs="宋体"/>
                <w:color w:val="auto"/>
                <w:kern w:val="2"/>
                <w:sz w:val="24"/>
                <w:szCs w:val="24"/>
                <w:highlight w:val="none"/>
              </w:rPr>
              <w:t>时</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8.0%</w:t>
            </w:r>
          </w:p>
        </w:tc>
      </w:tr>
      <w:tr>
        <w:tblPrEx>
          <w:tblCellMar>
            <w:top w:w="0" w:type="dxa"/>
            <w:left w:w="0" w:type="dxa"/>
            <w:bottom w:w="0" w:type="dxa"/>
            <w:right w:w="0" w:type="dxa"/>
          </w:tblCellMar>
        </w:tblPrEx>
        <w:trPr>
          <w:trHeight w:val="0" w:hRule="atLeast"/>
          <w:jc w:val="center"/>
        </w:trPr>
        <w:tc>
          <w:tcPr>
            <w:tcW w:w="1889" w:type="dxa"/>
            <w:vMerge w:val="continue"/>
            <w:tcBorders>
              <w:left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sz w:val="24"/>
                <w:szCs w:val="24"/>
                <w:highlight w:val="none"/>
              </w:rPr>
            </w:pP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标液浓度为</w:t>
            </w:r>
            <w:r>
              <w:rPr>
                <w:rFonts w:hint="eastAsia" w:ascii="宋体" w:hAnsi="宋体" w:eastAsia="宋体" w:cs="宋体"/>
                <w:color w:val="auto"/>
                <w:spacing w:val="-53"/>
                <w:kern w:val="2"/>
                <w:sz w:val="24"/>
                <w:szCs w:val="24"/>
                <w:highlight w:val="none"/>
              </w:rPr>
              <w:t xml:space="preserve"> </w:t>
            </w:r>
            <w:r>
              <w:rPr>
                <w:rFonts w:hint="eastAsia" w:ascii="宋体" w:hAnsi="宋体" w:eastAsia="宋体" w:cs="宋体"/>
                <w:color w:val="auto"/>
                <w:kern w:val="2"/>
                <w:sz w:val="24"/>
                <w:szCs w:val="24"/>
                <w:highlight w:val="none"/>
              </w:rPr>
              <w:t>5.0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r>
              <w:rPr>
                <w:rFonts w:hint="eastAsia" w:ascii="宋体" w:hAnsi="宋体" w:eastAsia="宋体" w:cs="宋体"/>
                <w:color w:val="auto"/>
                <w:spacing w:val="-5"/>
                <w:kern w:val="2"/>
                <w:sz w:val="24"/>
                <w:szCs w:val="24"/>
                <w:highlight w:val="none"/>
              </w:rPr>
              <w:t xml:space="preserve"> </w:t>
            </w:r>
            <w:r>
              <w:rPr>
                <w:rFonts w:hint="eastAsia" w:ascii="宋体" w:hAnsi="宋体" w:eastAsia="宋体" w:cs="宋体"/>
                <w:color w:val="auto"/>
                <w:kern w:val="2"/>
                <w:sz w:val="24"/>
                <w:szCs w:val="24"/>
                <w:highlight w:val="none"/>
              </w:rPr>
              <w:t>时</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5.0%</w:t>
            </w:r>
          </w:p>
        </w:tc>
      </w:tr>
      <w:tr>
        <w:tblPrEx>
          <w:tblCellMar>
            <w:top w:w="0" w:type="dxa"/>
            <w:left w:w="0" w:type="dxa"/>
            <w:bottom w:w="0" w:type="dxa"/>
            <w:right w:w="0" w:type="dxa"/>
          </w:tblCellMar>
        </w:tblPrEx>
        <w:trPr>
          <w:trHeight w:val="0" w:hRule="atLeast"/>
          <w:jc w:val="center"/>
        </w:trPr>
        <w:tc>
          <w:tcPr>
            <w:tcW w:w="1889"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sz w:val="24"/>
                <w:szCs w:val="24"/>
                <w:highlight w:val="none"/>
              </w:rPr>
            </w:pP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标液浓度为</w:t>
            </w:r>
            <w:r>
              <w:rPr>
                <w:rFonts w:hint="eastAsia" w:ascii="宋体" w:hAnsi="宋体" w:eastAsia="宋体" w:cs="宋体"/>
                <w:color w:val="auto"/>
                <w:spacing w:val="-53"/>
                <w:kern w:val="2"/>
                <w:sz w:val="24"/>
                <w:szCs w:val="24"/>
                <w:highlight w:val="none"/>
              </w:rPr>
              <w:t xml:space="preserve"> </w:t>
            </w:r>
            <w:r>
              <w:rPr>
                <w:rFonts w:hint="eastAsia" w:ascii="宋体" w:hAnsi="宋体" w:eastAsia="宋体" w:cs="宋体"/>
                <w:color w:val="auto"/>
                <w:kern w:val="2"/>
                <w:sz w:val="24"/>
                <w:szCs w:val="24"/>
                <w:highlight w:val="none"/>
              </w:rPr>
              <w:t>8.0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r>
              <w:rPr>
                <w:rFonts w:hint="eastAsia" w:ascii="宋体" w:hAnsi="宋体" w:eastAsia="宋体" w:cs="宋体"/>
                <w:color w:val="auto"/>
                <w:spacing w:val="-5"/>
                <w:kern w:val="2"/>
                <w:sz w:val="24"/>
                <w:szCs w:val="24"/>
                <w:highlight w:val="none"/>
              </w:rPr>
              <w:t xml:space="preserve"> </w:t>
            </w:r>
            <w:r>
              <w:rPr>
                <w:rFonts w:hint="eastAsia" w:ascii="宋体" w:hAnsi="宋体" w:eastAsia="宋体" w:cs="宋体"/>
                <w:color w:val="auto"/>
                <w:kern w:val="2"/>
                <w:sz w:val="24"/>
                <w:szCs w:val="24"/>
                <w:highlight w:val="none"/>
              </w:rPr>
              <w:t>时</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3.0%</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重复性</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w:t>
            </w:r>
          </w:p>
        </w:tc>
      </w:tr>
      <w:tr>
        <w:tblPrEx>
          <w:tblCellMar>
            <w:top w:w="0" w:type="dxa"/>
            <w:left w:w="0" w:type="dxa"/>
            <w:bottom w:w="0" w:type="dxa"/>
            <w:right w:w="0" w:type="dxa"/>
          </w:tblCellMar>
        </w:tblPrEx>
        <w:trPr>
          <w:trHeight w:val="0" w:hRule="atLeast"/>
          <w:jc w:val="center"/>
        </w:trPr>
        <w:tc>
          <w:tcPr>
            <w:tcW w:w="1889" w:type="dxa"/>
            <w:vMerge w:val="restart"/>
            <w:tcBorders>
              <w:top w:val="single" w:color="000000" w:sz="4" w:space="0"/>
              <w:left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记忆效应</w:t>
            </w: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标液浓度为</w:t>
            </w:r>
            <w:r>
              <w:rPr>
                <w:rFonts w:hint="eastAsia" w:ascii="宋体" w:hAnsi="宋体" w:eastAsia="宋体" w:cs="宋体"/>
                <w:color w:val="auto"/>
                <w:spacing w:val="-53"/>
                <w:kern w:val="2"/>
                <w:sz w:val="24"/>
                <w:szCs w:val="24"/>
                <w:highlight w:val="none"/>
              </w:rPr>
              <w:t xml:space="preserve"> </w:t>
            </w:r>
            <w:r>
              <w:rPr>
                <w:rFonts w:hint="eastAsia" w:ascii="宋体" w:hAnsi="宋体" w:eastAsia="宋体" w:cs="宋体"/>
                <w:color w:val="auto"/>
                <w:kern w:val="2"/>
                <w:sz w:val="24"/>
                <w:szCs w:val="24"/>
                <w:highlight w:val="none"/>
              </w:rPr>
              <w:t>2.0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r>
              <w:rPr>
                <w:rFonts w:hint="eastAsia" w:ascii="宋体" w:hAnsi="宋体" w:eastAsia="宋体" w:cs="宋体"/>
                <w:color w:val="auto"/>
                <w:spacing w:val="-5"/>
                <w:kern w:val="2"/>
                <w:sz w:val="24"/>
                <w:szCs w:val="24"/>
                <w:highlight w:val="none"/>
              </w:rPr>
              <w:t xml:space="preserve"> </w:t>
            </w:r>
            <w:r>
              <w:rPr>
                <w:rFonts w:hint="eastAsia" w:ascii="宋体" w:hAnsi="宋体" w:eastAsia="宋体" w:cs="宋体"/>
                <w:color w:val="auto"/>
                <w:kern w:val="2"/>
                <w:sz w:val="24"/>
                <w:szCs w:val="24"/>
                <w:highlight w:val="none"/>
              </w:rPr>
              <w:t>时</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0.3</w:t>
            </w:r>
            <w:r>
              <w:rPr>
                <w:rFonts w:hint="eastAsia" w:ascii="宋体" w:hAnsi="宋体" w:eastAsia="宋体" w:cs="宋体"/>
                <w:color w:val="auto"/>
                <w:spacing w:val="-2"/>
                <w:kern w:val="2"/>
                <w:sz w:val="24"/>
                <w:szCs w:val="24"/>
                <w:highlight w:val="none"/>
              </w:rPr>
              <w:t xml:space="preserve"> </w:t>
            </w:r>
            <w:r>
              <w:rPr>
                <w:rFonts w:hint="eastAsia" w:ascii="宋体" w:hAnsi="宋体" w:eastAsia="宋体" w:cs="宋体"/>
                <w:color w:val="auto"/>
                <w:kern w:val="2"/>
                <w:sz w:val="24"/>
                <w:szCs w:val="24"/>
                <w:highlight w:val="none"/>
              </w:rPr>
              <w:t>mg/L</w:t>
            </w:r>
          </w:p>
        </w:tc>
      </w:tr>
      <w:tr>
        <w:tblPrEx>
          <w:tblCellMar>
            <w:top w:w="0" w:type="dxa"/>
            <w:left w:w="0" w:type="dxa"/>
            <w:bottom w:w="0" w:type="dxa"/>
            <w:right w:w="0" w:type="dxa"/>
          </w:tblCellMar>
        </w:tblPrEx>
        <w:trPr>
          <w:trHeight w:val="0" w:hRule="atLeast"/>
          <w:jc w:val="center"/>
        </w:trPr>
        <w:tc>
          <w:tcPr>
            <w:tcW w:w="1889"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sz w:val="24"/>
                <w:szCs w:val="24"/>
                <w:highlight w:val="none"/>
              </w:rPr>
            </w:pP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标液浓度为</w:t>
            </w:r>
            <w:r>
              <w:rPr>
                <w:rFonts w:hint="eastAsia" w:ascii="宋体" w:hAnsi="宋体" w:eastAsia="宋体" w:cs="宋体"/>
                <w:color w:val="auto"/>
                <w:spacing w:val="-53"/>
                <w:kern w:val="2"/>
                <w:sz w:val="24"/>
                <w:szCs w:val="24"/>
                <w:highlight w:val="none"/>
              </w:rPr>
              <w:t xml:space="preserve"> </w:t>
            </w:r>
            <w:r>
              <w:rPr>
                <w:rFonts w:hint="eastAsia" w:ascii="宋体" w:hAnsi="宋体" w:eastAsia="宋体" w:cs="宋体"/>
                <w:color w:val="auto"/>
                <w:kern w:val="2"/>
                <w:sz w:val="24"/>
                <w:szCs w:val="24"/>
                <w:highlight w:val="none"/>
              </w:rPr>
              <w:t>8.0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r>
              <w:rPr>
                <w:rFonts w:hint="eastAsia" w:ascii="宋体" w:hAnsi="宋体" w:eastAsia="宋体" w:cs="宋体"/>
                <w:color w:val="auto"/>
                <w:spacing w:val="-5"/>
                <w:kern w:val="2"/>
                <w:sz w:val="24"/>
                <w:szCs w:val="24"/>
                <w:highlight w:val="none"/>
              </w:rPr>
              <w:t xml:space="preserve"> </w:t>
            </w:r>
            <w:r>
              <w:rPr>
                <w:rFonts w:hint="eastAsia" w:ascii="宋体" w:hAnsi="宋体" w:eastAsia="宋体" w:cs="宋体"/>
                <w:color w:val="auto"/>
                <w:kern w:val="2"/>
                <w:sz w:val="24"/>
                <w:szCs w:val="24"/>
                <w:highlight w:val="none"/>
              </w:rPr>
              <w:t>时</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0.2</w:t>
            </w:r>
            <w:r>
              <w:rPr>
                <w:rFonts w:hint="eastAsia" w:ascii="宋体" w:hAnsi="宋体" w:eastAsia="宋体" w:cs="宋体"/>
                <w:color w:val="auto"/>
                <w:spacing w:val="-2"/>
                <w:kern w:val="2"/>
                <w:sz w:val="24"/>
                <w:szCs w:val="24"/>
                <w:highlight w:val="none"/>
              </w:rPr>
              <w:t xml:space="preserve"> </w:t>
            </w:r>
            <w:r>
              <w:rPr>
                <w:rFonts w:hint="eastAsia" w:ascii="宋体" w:hAnsi="宋体" w:eastAsia="宋体" w:cs="宋体"/>
                <w:color w:val="auto"/>
                <w:kern w:val="2"/>
                <w:sz w:val="24"/>
                <w:szCs w:val="24"/>
                <w:highlight w:val="none"/>
              </w:rPr>
              <w:t>mg/L</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检出限</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≤0.05mg/L</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pH</w:t>
            </w:r>
            <w:r>
              <w:rPr>
                <w:rFonts w:hint="eastAsia" w:ascii="宋体" w:hAnsi="宋体" w:eastAsia="宋体" w:cs="宋体"/>
                <w:color w:val="auto"/>
                <w:spacing w:val="2"/>
                <w:kern w:val="2"/>
                <w:sz w:val="24"/>
                <w:szCs w:val="24"/>
                <w:highlight w:val="none"/>
              </w:rPr>
              <w:t xml:space="preserve"> </w:t>
            </w:r>
            <w:r>
              <w:rPr>
                <w:rFonts w:hint="eastAsia" w:ascii="宋体" w:hAnsi="宋体" w:eastAsia="宋体" w:cs="宋体"/>
                <w:color w:val="auto"/>
                <w:kern w:val="2"/>
                <w:sz w:val="24"/>
                <w:szCs w:val="24"/>
                <w:highlight w:val="none"/>
              </w:rPr>
              <w:t>干扰试验</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6.0%</w:t>
            </w:r>
          </w:p>
        </w:tc>
      </w:tr>
      <w:tr>
        <w:tblPrEx>
          <w:tblCellMar>
            <w:top w:w="0" w:type="dxa"/>
            <w:left w:w="0" w:type="dxa"/>
            <w:bottom w:w="0" w:type="dxa"/>
            <w:right w:w="0" w:type="dxa"/>
          </w:tblCellMar>
        </w:tblPrEx>
        <w:trPr>
          <w:trHeight w:val="0" w:hRule="atLeast"/>
          <w:jc w:val="center"/>
        </w:trPr>
        <w:tc>
          <w:tcPr>
            <w:tcW w:w="1889" w:type="dxa"/>
            <w:vMerge w:val="restart"/>
            <w:tcBorders>
              <w:top w:val="single" w:color="000000" w:sz="4" w:space="0"/>
              <w:left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实际水样比对试验</w:t>
            </w: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水样浓度&lt;2.0</w:t>
            </w:r>
            <w:r>
              <w:rPr>
                <w:rFonts w:hint="eastAsia" w:ascii="宋体" w:hAnsi="宋体" w:eastAsia="宋体" w:cs="宋体"/>
                <w:color w:val="auto"/>
                <w:spacing w:val="-3"/>
                <w:kern w:val="2"/>
                <w:sz w:val="24"/>
                <w:szCs w:val="24"/>
                <w:highlight w:val="none"/>
              </w:rPr>
              <w:t xml:space="preserve"> </w:t>
            </w:r>
            <w:r>
              <w:rPr>
                <w:rFonts w:hint="eastAsia" w:ascii="宋体" w:hAnsi="宋体" w:eastAsia="宋体" w:cs="宋体"/>
                <w:color w:val="auto"/>
                <w:kern w:val="2"/>
                <w:sz w:val="24"/>
                <w:szCs w:val="24"/>
                <w:highlight w:val="none"/>
              </w:rPr>
              <w:t>mg/L</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≤0.2 mg/L</w:t>
            </w:r>
          </w:p>
        </w:tc>
      </w:tr>
      <w:tr>
        <w:tblPrEx>
          <w:tblCellMar>
            <w:top w:w="0" w:type="dxa"/>
            <w:left w:w="0" w:type="dxa"/>
            <w:bottom w:w="0" w:type="dxa"/>
            <w:right w:w="0" w:type="dxa"/>
          </w:tblCellMar>
        </w:tblPrEx>
        <w:trPr>
          <w:trHeight w:val="0" w:hRule="atLeast"/>
          <w:jc w:val="center"/>
        </w:trPr>
        <w:tc>
          <w:tcPr>
            <w:tcW w:w="1889"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sz w:val="24"/>
                <w:szCs w:val="24"/>
                <w:highlight w:val="none"/>
              </w:rPr>
            </w:pPr>
          </w:p>
        </w:tc>
        <w:tc>
          <w:tcPr>
            <w:tcW w:w="4312"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水样浓度≥2.0</w:t>
            </w:r>
            <w:r>
              <w:rPr>
                <w:rFonts w:hint="eastAsia" w:ascii="宋体" w:hAnsi="宋体" w:eastAsia="宋体" w:cs="宋体"/>
                <w:color w:val="auto"/>
                <w:spacing w:val="-1"/>
                <w:kern w:val="2"/>
                <w:sz w:val="24"/>
                <w:szCs w:val="24"/>
                <w:highlight w:val="none"/>
              </w:rPr>
              <w:t xml:space="preserve"> </w:t>
            </w:r>
            <w:r>
              <w:rPr>
                <w:rFonts w:hint="eastAsia" w:ascii="宋体" w:hAnsi="宋体" w:eastAsia="宋体" w:cs="宋体"/>
                <w:color w:val="auto"/>
                <w:kern w:val="2"/>
                <w:sz w:val="24"/>
                <w:szCs w:val="24"/>
                <w:highlight w:val="none"/>
              </w:rPr>
              <w:t>mg/L</w:t>
            </w:r>
          </w:p>
        </w:tc>
        <w:tc>
          <w:tcPr>
            <w:tcW w:w="1736"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最小维护周期</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≥168h</w:t>
            </w:r>
          </w:p>
        </w:tc>
      </w:tr>
      <w:tr>
        <w:tblPrEx>
          <w:tblCellMar>
            <w:top w:w="0" w:type="dxa"/>
            <w:left w:w="0" w:type="dxa"/>
            <w:bottom w:w="0" w:type="dxa"/>
            <w:right w:w="0" w:type="dxa"/>
          </w:tblCellMar>
        </w:tblPrEx>
        <w:trPr>
          <w:trHeight w:val="0" w:hRule="atLeast"/>
          <w:jc w:val="center"/>
        </w:trPr>
        <w:tc>
          <w:tcPr>
            <w:tcW w:w="1889" w:type="dxa"/>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适用性检测</w:t>
            </w:r>
          </w:p>
        </w:tc>
        <w:tc>
          <w:tcPr>
            <w:tcW w:w="604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具有生态环境部环境监测仪器质量监督检验中心出具的在有效期内的检测合格报告</w:t>
            </w:r>
          </w:p>
        </w:tc>
      </w:tr>
    </w:tbl>
    <w:p>
      <w:pPr>
        <w:pStyle w:val="2"/>
        <w:numPr>
          <w:ilvl w:val="0"/>
          <w:numId w:val="0"/>
        </w:numPr>
        <w:shd w:val="clear"/>
        <w:rPr>
          <w:rFonts w:hint="eastAsia"/>
          <w:color w:val="auto"/>
          <w:highlight w:val="none"/>
          <w:lang w:val="en-US" w:eastAsia="zh-CN"/>
        </w:rPr>
      </w:pPr>
    </w:p>
    <w:p>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高锰酸盐指数水质自动分析仪</w:t>
      </w: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测定原理</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酸性或碱性</w:t>
            </w:r>
            <w:r>
              <w:rPr>
                <w:rFonts w:hint="eastAsia" w:ascii="宋体" w:hAnsi="宋体" w:eastAsia="宋体" w:cs="宋体"/>
                <w:color w:val="auto"/>
                <w:kern w:val="0"/>
                <w:sz w:val="24"/>
                <w:szCs w:val="24"/>
                <w:highlight w:val="none"/>
              </w:rPr>
              <w:t>高锰酸钾氧化法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零点漂移</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量程漂移</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葡萄糖试验</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±5%（测量误差）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重复性</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检出限</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MTBF</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top"/>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实际水样比对试验</w:t>
            </w:r>
          </w:p>
        </w:tc>
        <w:tc>
          <w:tcPr>
            <w:tcW w:w="5535" w:type="dxa"/>
            <w:noWrap w:val="0"/>
            <w:vAlign w:val="top"/>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0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适用性检测</w:t>
            </w:r>
          </w:p>
        </w:tc>
        <w:tc>
          <w:tcPr>
            <w:tcW w:w="553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具有生态环境部环境监测仪器质量监督检验中心出具的在有效期内的检测合格报告</w:t>
            </w:r>
          </w:p>
        </w:tc>
      </w:tr>
    </w:tbl>
    <w:p>
      <w:pPr>
        <w:pStyle w:val="2"/>
        <w:numPr>
          <w:ilvl w:val="0"/>
          <w:numId w:val="0"/>
        </w:numPr>
        <w:shd w:val="clear"/>
        <w:ind w:leftChars="0"/>
        <w:rPr>
          <w:rFonts w:hint="eastAsia"/>
          <w:color w:val="auto"/>
          <w:highlight w:val="none"/>
          <w:lang w:val="en-US" w:eastAsia="zh-CN"/>
        </w:rPr>
      </w:pPr>
    </w:p>
    <w:p>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总磷水质自动分析仪</w:t>
      </w:r>
    </w:p>
    <w:tbl>
      <w:tblPr>
        <w:tblStyle w:val="14"/>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项目</w:t>
            </w:r>
          </w:p>
        </w:tc>
        <w:tc>
          <w:tcPr>
            <w:tcW w:w="558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测定原理</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钼酸铵分光光度法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量程</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0～2mg/L，可调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零点漂移</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量程漂移</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直线性</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重复性</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检出限</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MTBF</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实际水样比对试验</w:t>
            </w:r>
          </w:p>
        </w:tc>
        <w:tc>
          <w:tcPr>
            <w:tcW w:w="55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lang w:eastAsia="zh-CN"/>
              </w:rPr>
              <w:t>浊度补偿功能</w:t>
            </w:r>
          </w:p>
        </w:tc>
        <w:tc>
          <w:tcPr>
            <w:tcW w:w="5582"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由于本项目</w:t>
            </w:r>
            <w:r>
              <w:rPr>
                <w:rFonts w:hint="eastAsia" w:ascii="宋体" w:hAnsi="宋体" w:eastAsia="宋体" w:cs="宋体"/>
                <w:b w:val="0"/>
                <w:bCs w:val="0"/>
                <w:color w:val="auto"/>
                <w:kern w:val="0"/>
                <w:sz w:val="24"/>
                <w:szCs w:val="24"/>
                <w:highlight w:val="none"/>
                <w:lang w:val="en-US" w:eastAsia="zh-CN"/>
              </w:rPr>
              <w:t>受</w:t>
            </w:r>
            <w:r>
              <w:rPr>
                <w:rFonts w:hint="eastAsia" w:ascii="宋体" w:hAnsi="宋体" w:eastAsia="宋体" w:cs="宋体"/>
                <w:b w:val="0"/>
                <w:bCs w:val="0"/>
                <w:color w:val="auto"/>
                <w:kern w:val="0"/>
                <w:sz w:val="24"/>
                <w:szCs w:val="24"/>
                <w:highlight w:val="none"/>
                <w:lang w:eastAsia="zh-CN"/>
              </w:rPr>
              <w:t>浊度</w:t>
            </w:r>
            <w:r>
              <w:rPr>
                <w:rFonts w:hint="eastAsia" w:ascii="宋体" w:hAnsi="宋体" w:eastAsia="宋体" w:cs="宋体"/>
                <w:b w:val="0"/>
                <w:bCs w:val="0"/>
                <w:color w:val="auto"/>
                <w:kern w:val="0"/>
                <w:sz w:val="24"/>
                <w:szCs w:val="24"/>
                <w:highlight w:val="none"/>
                <w:lang w:val="en-US" w:eastAsia="zh-CN"/>
              </w:rPr>
              <w:t>影响</w:t>
            </w:r>
            <w:r>
              <w:rPr>
                <w:rFonts w:hint="eastAsia" w:ascii="宋体" w:hAnsi="宋体" w:eastAsia="宋体" w:cs="宋体"/>
                <w:b w:val="0"/>
                <w:bCs w:val="0"/>
                <w:color w:val="auto"/>
                <w:kern w:val="0"/>
                <w:sz w:val="24"/>
                <w:szCs w:val="24"/>
                <w:highlight w:val="none"/>
                <w:lang w:eastAsia="zh-CN"/>
              </w:rPr>
              <w:t>大，要求仪器具备浊度和色度自动补偿功能，需要提供计量部门出具的分析报告和环保部门出具的用户证明材料原件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17"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适用性检测</w:t>
            </w:r>
          </w:p>
        </w:tc>
        <w:tc>
          <w:tcPr>
            <w:tcW w:w="5582"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具有生态环境部环境监测仪器质量监督检验中心出具的在有效期内的检测合格报告</w:t>
            </w:r>
          </w:p>
        </w:tc>
      </w:tr>
    </w:tbl>
    <w:p>
      <w:pPr>
        <w:pStyle w:val="2"/>
        <w:numPr>
          <w:ilvl w:val="0"/>
          <w:numId w:val="0"/>
        </w:numPr>
        <w:shd w:val="clear"/>
        <w:ind w:leftChars="0"/>
        <w:rPr>
          <w:rFonts w:hint="eastAsia"/>
          <w:color w:val="auto"/>
          <w:highlight w:val="none"/>
          <w:lang w:val="en-US" w:eastAsia="zh-CN"/>
        </w:rPr>
      </w:pPr>
    </w:p>
    <w:p>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总氮水质自动分析仪</w:t>
      </w:r>
    </w:p>
    <w:tbl>
      <w:tblPr>
        <w:tblStyle w:val="1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5565"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测定原理</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过硫酸钾消解-紫外分光光度法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量程</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零点漂移</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量程漂移</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直线性</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重复性</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检出限</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MTBF</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实际水样比对试验</w:t>
            </w:r>
          </w:p>
        </w:tc>
        <w:tc>
          <w:tcPr>
            <w:tcW w:w="556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rPr>
            </w:pPr>
            <w:r>
              <w:rPr>
                <w:rFonts w:hint="eastAsia" w:ascii="宋体" w:hAnsi="宋体" w:eastAsia="宋体" w:cs="宋体"/>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en-US" w:bidi="ar-SA"/>
              </w:rPr>
            </w:pPr>
            <w:r>
              <w:rPr>
                <w:rFonts w:hint="eastAsia" w:ascii="宋体" w:hAnsi="宋体" w:eastAsia="宋体" w:cs="宋体"/>
                <w:b w:val="0"/>
                <w:bCs w:val="0"/>
                <w:color w:val="auto"/>
                <w:kern w:val="0"/>
                <w:sz w:val="24"/>
                <w:szCs w:val="24"/>
                <w:highlight w:val="none"/>
                <w:lang w:eastAsia="zh-CN"/>
              </w:rPr>
              <w:t>浊度补偿功能</w:t>
            </w:r>
          </w:p>
        </w:tc>
        <w:tc>
          <w:tcPr>
            <w:tcW w:w="5565"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由于本项目</w:t>
            </w:r>
            <w:r>
              <w:rPr>
                <w:rFonts w:hint="eastAsia" w:ascii="宋体" w:hAnsi="宋体" w:eastAsia="宋体" w:cs="宋体"/>
                <w:b w:val="0"/>
                <w:bCs w:val="0"/>
                <w:color w:val="auto"/>
                <w:kern w:val="0"/>
                <w:sz w:val="24"/>
                <w:szCs w:val="24"/>
                <w:highlight w:val="none"/>
                <w:lang w:val="en-US" w:eastAsia="zh-CN"/>
              </w:rPr>
              <w:t>受</w:t>
            </w:r>
            <w:r>
              <w:rPr>
                <w:rFonts w:hint="eastAsia" w:ascii="宋体" w:hAnsi="宋体" w:eastAsia="宋体" w:cs="宋体"/>
                <w:b w:val="0"/>
                <w:bCs w:val="0"/>
                <w:color w:val="auto"/>
                <w:kern w:val="0"/>
                <w:sz w:val="24"/>
                <w:szCs w:val="24"/>
                <w:highlight w:val="none"/>
                <w:lang w:eastAsia="zh-CN"/>
              </w:rPr>
              <w:t>浊度</w:t>
            </w:r>
            <w:r>
              <w:rPr>
                <w:rFonts w:hint="eastAsia" w:ascii="宋体" w:hAnsi="宋体" w:eastAsia="宋体" w:cs="宋体"/>
                <w:b w:val="0"/>
                <w:bCs w:val="0"/>
                <w:color w:val="auto"/>
                <w:kern w:val="0"/>
                <w:sz w:val="24"/>
                <w:szCs w:val="24"/>
                <w:highlight w:val="none"/>
                <w:lang w:val="en-US" w:eastAsia="zh-CN"/>
              </w:rPr>
              <w:t>影响</w:t>
            </w:r>
            <w:r>
              <w:rPr>
                <w:rFonts w:hint="eastAsia" w:ascii="宋体" w:hAnsi="宋体" w:eastAsia="宋体" w:cs="宋体"/>
                <w:b w:val="0"/>
                <w:bCs w:val="0"/>
                <w:color w:val="auto"/>
                <w:kern w:val="0"/>
                <w:sz w:val="24"/>
                <w:szCs w:val="24"/>
                <w:highlight w:val="none"/>
                <w:lang w:eastAsia="zh-CN"/>
              </w:rPr>
              <w:t>大，要求仪器具备浊度和色度自动补偿功能，需要提供计量部门出具的分析报告和环保部门出具的用户证明材料原件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2"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适用性检测</w:t>
            </w:r>
          </w:p>
        </w:tc>
        <w:tc>
          <w:tcPr>
            <w:tcW w:w="5565"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具有生态环境部环境监测仪器质量监督检验中心出具的在有效期内的检测合格报告</w:t>
            </w:r>
          </w:p>
        </w:tc>
      </w:tr>
    </w:tbl>
    <w:p>
      <w:pPr>
        <w:pStyle w:val="2"/>
        <w:numPr>
          <w:ilvl w:val="0"/>
          <w:numId w:val="0"/>
        </w:numPr>
        <w:shd w:val="clear"/>
        <w:ind w:leftChars="0"/>
        <w:rPr>
          <w:rFonts w:hint="eastAsia"/>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6、藻毒性自动分析仪</w:t>
      </w:r>
    </w:p>
    <w:tbl>
      <w:tblPr>
        <w:tblStyle w:val="14"/>
        <w:tblW w:w="7937" w:type="dxa"/>
        <w:jc w:val="center"/>
        <w:tblLayout w:type="fixed"/>
        <w:tblCellMar>
          <w:top w:w="0" w:type="dxa"/>
          <w:left w:w="0" w:type="dxa"/>
          <w:bottom w:w="0" w:type="dxa"/>
          <w:right w:w="0" w:type="dxa"/>
        </w:tblCellMar>
      </w:tblPr>
      <w:tblGrid>
        <w:gridCol w:w="2657"/>
        <w:gridCol w:w="5280"/>
      </w:tblGrid>
      <w:tr>
        <w:tblPrEx>
          <w:tblCellMar>
            <w:top w:w="0" w:type="dxa"/>
            <w:left w:w="0" w:type="dxa"/>
            <w:bottom w:w="0" w:type="dxa"/>
            <w:right w:w="0" w:type="dxa"/>
          </w:tblCellMar>
        </w:tblPrEx>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技术指标</w:t>
            </w:r>
          </w:p>
        </w:tc>
      </w:tr>
      <w:tr>
        <w:tblPrEx>
          <w:tblCellMar>
            <w:top w:w="0" w:type="dxa"/>
            <w:left w:w="0" w:type="dxa"/>
            <w:bottom w:w="0" w:type="dxa"/>
            <w:right w:w="0" w:type="dxa"/>
          </w:tblCellMar>
        </w:tblPrEx>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监测参数</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总叶绿素a；绿藻；蓝藻；硅甲藻；隐藻；黄色物质；游离藻蓝蛋白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（投标人需提供所投产品的制造商或国内总代理商出具的技术参数确认书作为评审依据）</w:t>
            </w:r>
          </w:p>
        </w:tc>
      </w:tr>
      <w:tr>
        <w:tblPrEx>
          <w:tblCellMar>
            <w:top w:w="0" w:type="dxa"/>
            <w:left w:w="0" w:type="dxa"/>
            <w:bottom w:w="0" w:type="dxa"/>
            <w:right w:w="0" w:type="dxa"/>
          </w:tblCellMar>
        </w:tblPrEx>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测定原理</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荧光法</w:t>
            </w:r>
          </w:p>
        </w:tc>
      </w:tr>
      <w:tr>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测定范围</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0-200μg/L叶绿素a； 0-50μg/L游离藻蓝蛋白</w:t>
            </w:r>
          </w:p>
        </w:tc>
      </w:tr>
      <w:tr>
        <w:tblPrEx>
          <w:tblCellMar>
            <w:top w:w="0" w:type="dxa"/>
            <w:left w:w="0" w:type="dxa"/>
            <w:bottom w:w="0" w:type="dxa"/>
            <w:right w:w="0" w:type="dxa"/>
          </w:tblCellMar>
        </w:tblPrEx>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0.01μg/I</w:t>
            </w:r>
          </w:p>
        </w:tc>
      </w:tr>
      <w:tr>
        <w:tblPrEx>
          <w:tblCellMar>
            <w:top w:w="0" w:type="dxa"/>
            <w:left w:w="0" w:type="dxa"/>
            <w:bottom w:w="0" w:type="dxa"/>
            <w:right w:w="0" w:type="dxa"/>
          </w:tblCellMar>
        </w:tblPrEx>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透光性</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0-100%</w:t>
            </w:r>
          </w:p>
        </w:tc>
      </w:tr>
      <w:tr>
        <w:tblPrEx>
          <w:tblCellMar>
            <w:top w:w="0" w:type="dxa"/>
            <w:left w:w="0" w:type="dxa"/>
            <w:bottom w:w="0" w:type="dxa"/>
            <w:right w:w="0" w:type="dxa"/>
          </w:tblCellMar>
        </w:tblPrEx>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MTBF</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 h/次</w:t>
            </w:r>
          </w:p>
        </w:tc>
      </w:tr>
      <w:tr>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叶绿素a浓度</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能检测绿藻、蓝藻和硅藻/甲藻各自贡献的叶绿素a的浓度</w:t>
            </w:r>
          </w:p>
        </w:tc>
      </w:tr>
      <w:tr>
        <w:tblPrEx>
          <w:tblCellMar>
            <w:top w:w="0" w:type="dxa"/>
            <w:left w:w="0" w:type="dxa"/>
            <w:bottom w:w="0" w:type="dxa"/>
            <w:right w:w="0" w:type="dxa"/>
          </w:tblCellMar>
        </w:tblPrEx>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藻密度</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自动估算总藻密度</w:t>
            </w:r>
          </w:p>
        </w:tc>
      </w:tr>
      <w:tr>
        <w:tblPrEx>
          <w:tblCellMar>
            <w:top w:w="0" w:type="dxa"/>
            <w:left w:w="0" w:type="dxa"/>
            <w:bottom w:w="0" w:type="dxa"/>
            <w:right w:w="0" w:type="dxa"/>
          </w:tblCellMar>
        </w:tblPrEx>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清洗方式</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自动清洗</w:t>
            </w:r>
          </w:p>
        </w:tc>
      </w:tr>
      <w:tr>
        <w:tblPrEx>
          <w:tblCellMar>
            <w:top w:w="0" w:type="dxa"/>
            <w:left w:w="0" w:type="dxa"/>
            <w:bottom w:w="0" w:type="dxa"/>
            <w:right w:w="0" w:type="dxa"/>
          </w:tblCellMar>
        </w:tblPrEx>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仪器显示</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配备一体式显示屏</w:t>
            </w:r>
            <w:r>
              <w:rPr>
                <w:rFonts w:hint="eastAsia" w:ascii="宋体" w:hAnsi="宋体" w:eastAsia="宋体" w:cs="宋体"/>
                <w:color w:val="auto"/>
                <w:sz w:val="24"/>
                <w:szCs w:val="24"/>
                <w:highlight w:val="none"/>
                <w:lang w:val="en-US" w:eastAsia="zh-CN"/>
              </w:rPr>
              <w:t>及操作系统</w:t>
            </w:r>
            <w:r>
              <w:rPr>
                <w:rFonts w:hint="eastAsia" w:ascii="宋体" w:hAnsi="宋体" w:eastAsia="宋体" w:cs="宋体"/>
                <w:color w:val="auto"/>
                <w:sz w:val="24"/>
                <w:szCs w:val="24"/>
                <w:highlight w:val="none"/>
              </w:rPr>
              <w:t>，可通过显示屏直接查看监测数据。</w:t>
            </w:r>
          </w:p>
        </w:tc>
      </w:tr>
      <w:tr>
        <w:tblPrEx>
          <w:tblCellMar>
            <w:top w:w="0" w:type="dxa"/>
            <w:left w:w="0" w:type="dxa"/>
            <w:bottom w:w="0" w:type="dxa"/>
            <w:right w:w="0" w:type="dxa"/>
          </w:tblCellMar>
        </w:tblPrEx>
        <w:trPr>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操作软件</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配备专用软件，可对仪器参数进行设置。</w:t>
            </w:r>
          </w:p>
        </w:tc>
      </w:tr>
    </w:tbl>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3.3.系统集成要求</w:t>
      </w:r>
    </w:p>
    <w:p>
      <w:pPr>
        <w:keepNext w:val="0"/>
        <w:keepLines w:val="0"/>
        <w:pageBreakBefore w:val="0"/>
        <w:shd w:val="clear"/>
        <w:kinsoku/>
        <w:wordWrap/>
        <w:overflow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系统集成主要包括采水单元、配水及预处理单元、控制单元、分析单元、留样单元、辅助单元等。</w:t>
      </w:r>
    </w:p>
    <w:p>
      <w:pPr>
        <w:keepNext w:val="0"/>
        <w:keepLines w:val="0"/>
        <w:pageBreakBefore w:val="0"/>
        <w:shd w:val="clear"/>
        <w:kinsoku/>
        <w:wordWrap/>
        <w:overflow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投标人须提供合理、先进、完整的系统集成方案，具备智能化、标准化、流程化和可溯源的质量控制体系，确保采水、预处理、分析、质控、清洗以及数据采集和传输等环节的准确可靠。</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3.3.1、系统集成功能要求</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（1）具有仪器及系统运行周期（连续或间歇）设置功能，至少具备常规、应急、质控等多种运行模式；</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（2）具有异常信息记录、上传功能，如采水故障、部件故障、超量程报警、超标报警、缺试剂报警等信息；</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（3）具有仪器关键参数上传、远程设置功能，能接受远程控制指令；</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▲（4）能够实现对高锰酸盐指数、氨氮、总磷和总氮水质自动分析仪器 进行自动标样核查、自动加标回收率核查、自动零点核查、自动跨度核查 等质控功能，并具备自动留样功能；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（5）确保仪器、系统运行的监测数据和状态信息等稳定传输；</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（6）具备断电再度通电后自动排空水样和试剂、自动清洗管路、自动复位到待机状态的功能；</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（7）具有分析仪器及系统过程日志记录和环境参数记录功能，并能够上传至中心平台；</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（8）存储不少于1年的原始数据和运行日志；</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（9）水质自动分析仪器（常规五参数外）及控制单元须具有三级管理权限；</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（10）系统应具有良好的扩展性和兼容性，根据实际应用需要，可增加新的监测参数，并方便仪器安装与接入。</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3.3.2、系统集成技术要求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（一）采水单元</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1、采水系统建设在满足取水要求的前提下应尽量简洁，因地制宜。</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2、取水采用潜水泵或自吸泵，双泵双管路设计，一用一备，满足实时不间断监测要求，所有取水管路必须配有管道清洗、防堵塞、反冲洗等设施。</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3、取水量要满足所有分析仪器的需要。管路采取可拆卸式,应具备防冻隔热措施，应具有极好的化学稳定性。</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4、为减少泥沙的影响，可设立沉淀池以减少对测定结果的影响。沉淀池中不应存在死水部分，具有良好的水力交换。</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5、采水系统的构造应保证在汛期和枯水期能正常工作并不至于被损坏，并有必要的保温、防冻、防腐、防压、防淤、防撞和防盗措施，并对采水设备和设施进行必要的固定。</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6、采水单元设置采水单元清洗和防藻功能，并不能产生环境污染。</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7、能自动判断取水系统故障，并发出报警信号。</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（二）配水及预处理单元</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投标人应提供针对性的配水和预处理方案。</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水及预处理单元由水样分配单元、预处理装置及管道等组成。实现对分析仪器配水的功能，并具有自动反清（吹）洗和自动除藻功能。预处理单元为不同分析仪器配备预处理装置，常规五参数水质自动分析仪器使用原水直接分析，应根据国家标准分析方法要求对高锰酸盐指数、氨氮、总氮、总磷分析仪器提供相应的预处理方法。</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（1）配水管路设计合理，流向清晰，便于维护；保证仪器分析测试的水样应能代表断面水质情况并满足仪器测试需求；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（2）配水单元具备自动反清（吹）洗功能，防止菌类和藻类等微生物对样品污染或对系统工作造成不良影响，设计中不使用对环境产生污染的清洗方法；</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（3）配水主管路采用串联方式，各仪器之间管路采用并联方式，每台仪器从各自的取样杯中取水，任何仪器的配水管路出现故障不能影响其他仪器的测试；</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（4）具备可扩展功能，水站预留不少于4台设备的接水口、排水口以及水样比对实验用的手动取水口；</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（5）能配合系统实现水样自动分配、自动预处理、故障自动报警、关键部件工作状态的显示和反控等功能；</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（6）配水单元的所有操作均可通过控制单元实现，并接受平台端的远程控制；</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（7）所选管材机械强度及化学稳定性好、使用寿命长、便于安装维护，不会对水样水质造成影响；管路内径、压力、流量、流速满足仪器分析需要，并留有余量；</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（三）控制单元</w:t>
      </w:r>
    </w:p>
    <w:p>
      <w:pPr>
        <w:keepNext w:val="0"/>
        <w:keepLines w:val="0"/>
        <w:pageBreakBefore w:val="0"/>
        <w:shd w:val="clear"/>
        <w:kinsoku/>
        <w:wordWrap/>
        <w:overflowPunct/>
        <w:bidi w:val="0"/>
        <w:spacing w:line="360" w:lineRule="auto"/>
        <w:ind w:firstLine="55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控制单元对采水单元、配水及预处理单元、分析单元、留样单元、辅助单元等进行控制，并实现数据采集与传输功能，保证系统连续、可靠和安全运行。</w:t>
      </w:r>
      <w:r>
        <w:rPr>
          <w:rFonts w:hint="eastAsia" w:ascii="宋体" w:hAnsi="宋体" w:eastAsia="宋体" w:cs="宋体"/>
          <w:color w:val="auto"/>
          <w:sz w:val="24"/>
          <w:szCs w:val="24"/>
          <w:highlight w:val="none"/>
        </w:rPr>
        <w:t>能够按照设定周期或远程接受指令，实现对高锰酸盐指数、氨氮、总磷和总氮水质自动分析仪器进行标样自动核查、平行样品自动测试、自动加标回收率测试等质控功能，以及在异常情况下自动留样功能，并实现兼容视频监控设备，能对视频设备进行校时、重新启动、参数设置、软件升级、远程维护等。</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1.功能要求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（1）具有断电保护功能，能够在断电时保存系统参数和历史数据，在来电时自动恢复系统；</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（2）具备自动采集数据功能，包括自动采集水质自动分析仪器数据、集成控制数据等，采集的数据应自动添加数据标识，异常监测数据能自动识别，并主动上传至中心平台；</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（3）具备单点控制功能，能够对单一控制点（阀、泵等）进行调试；</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（4）具备对自动分析仪器的启停、校时、校准、质控测试等控制功能；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（5）具备对留样单元的留样、排样的控制功能；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（6）能够兼容视频监控设备并能实现对视频设备进行校时、重新启动、参数设置、软件升级、远程维护等功能；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（7）具备参数设置功能，能够对小数位、单位、仪器测定上下限、报警（超标）上下限等参数进行设置；</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（8）具备各仪器监测结果、状态参数、运行流程、报警信息等显示的功能；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（9）具有监测数据查询、导出、自动备份功能，可分类查询水质周期数据、质控数据及其对应的仪器、系统日志流程信息。</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2.硬件设备技术参数</w:t>
      </w:r>
    </w:p>
    <w:p>
      <w:pPr>
        <w:keepNext w:val="0"/>
        <w:keepLines w:val="0"/>
        <w:pageBreakBefore w:val="0"/>
        <w:shd w:val="clear"/>
        <w:kinsoku/>
        <w:wordWrap/>
        <w:overflowPunct/>
        <w:bidi w:val="0"/>
        <w:spacing w:line="360" w:lineRule="auto"/>
        <w:ind w:firstLine="55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（1）工业控制计算机</w:t>
      </w:r>
    </w:p>
    <w:tbl>
      <w:tblPr>
        <w:tblStyle w:val="14"/>
        <w:tblW w:w="7650" w:type="dxa"/>
        <w:jc w:val="center"/>
        <w:tblLayout w:type="fixed"/>
        <w:tblCellMar>
          <w:top w:w="0" w:type="dxa"/>
          <w:left w:w="0" w:type="dxa"/>
          <w:bottom w:w="0" w:type="dxa"/>
          <w:right w:w="0" w:type="dxa"/>
        </w:tblCellMar>
      </w:tblPr>
      <w:tblGrid>
        <w:gridCol w:w="816"/>
        <w:gridCol w:w="2014"/>
        <w:gridCol w:w="4820"/>
      </w:tblGrid>
      <w:tr>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39"/>
              <w:ind w:left="160"/>
              <w:rPr>
                <w:rFonts w:ascii="Times New Roman" w:hAnsi="Times New Roman" w:eastAsia="宋体" w:cs="Times New Roman"/>
                <w:color w:val="auto"/>
                <w:kern w:val="2"/>
                <w:sz w:val="24"/>
                <w:szCs w:val="24"/>
                <w:highlight w:val="none"/>
              </w:rPr>
            </w:pPr>
            <w:r>
              <w:rPr>
                <w:rFonts w:ascii="Times New Roman" w:hAnsi="Times New Roman" w:eastAsia="宋体" w:cs="Times New Roman"/>
                <w:b/>
                <w:bCs/>
                <w:color w:val="auto"/>
                <w:kern w:val="2"/>
                <w:sz w:val="24"/>
                <w:szCs w:val="24"/>
                <w:highlight w:val="none"/>
              </w:rPr>
              <w:t>序号</w:t>
            </w:r>
          </w:p>
        </w:tc>
        <w:tc>
          <w:tcPr>
            <w:tcW w:w="2014"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39"/>
              <w:ind w:left="220"/>
              <w:rPr>
                <w:rFonts w:ascii="Times New Roman" w:hAnsi="Times New Roman" w:eastAsia="宋体" w:cs="Times New Roman"/>
                <w:color w:val="auto"/>
                <w:kern w:val="2"/>
                <w:sz w:val="24"/>
                <w:szCs w:val="24"/>
                <w:highlight w:val="none"/>
              </w:rPr>
            </w:pPr>
            <w:r>
              <w:rPr>
                <w:rFonts w:ascii="Times New Roman" w:hAnsi="Times New Roman" w:eastAsia="宋体" w:cs="Times New Roman"/>
                <w:b/>
                <w:bCs/>
                <w:color w:val="auto"/>
                <w:kern w:val="2"/>
                <w:sz w:val="24"/>
                <w:szCs w:val="24"/>
                <w:highlight w:val="none"/>
              </w:rPr>
              <w:t>指标名称</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39"/>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b/>
                <w:bCs/>
                <w:color w:val="auto"/>
                <w:kern w:val="2"/>
                <w:sz w:val="24"/>
                <w:szCs w:val="24"/>
                <w:highlight w:val="none"/>
              </w:rPr>
              <w:t>性能指标</w:t>
            </w:r>
          </w:p>
        </w:tc>
      </w:tr>
      <w:tr>
        <w:tblPrEx>
          <w:tblCellMar>
            <w:top w:w="0" w:type="dxa"/>
            <w:left w:w="0" w:type="dxa"/>
            <w:bottom w:w="0" w:type="dxa"/>
            <w:right w:w="0" w:type="dxa"/>
          </w:tblCellMar>
        </w:tblPrEx>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29"/>
              <w:shd w:val="clear"/>
              <w:spacing w:before="92"/>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CPU</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≥3.0GHz</w:t>
            </w:r>
          </w:p>
        </w:tc>
      </w:tr>
      <w:tr>
        <w:tblPrEx>
          <w:tblCellMar>
            <w:top w:w="0" w:type="dxa"/>
            <w:left w:w="0" w:type="dxa"/>
            <w:bottom w:w="0" w:type="dxa"/>
            <w:right w:w="0" w:type="dxa"/>
          </w:tblCellMar>
        </w:tblPrEx>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29"/>
              <w:shd w:val="clear"/>
              <w:spacing w:before="39"/>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内存</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≥4GB</w:t>
            </w:r>
          </w:p>
        </w:tc>
      </w:tr>
      <w:tr>
        <w:tblPrEx>
          <w:tblCellMar>
            <w:top w:w="0" w:type="dxa"/>
            <w:left w:w="0" w:type="dxa"/>
            <w:bottom w:w="0" w:type="dxa"/>
            <w:right w:w="0" w:type="dxa"/>
          </w:tblCellMar>
        </w:tblPrEx>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29"/>
              <w:shd w:val="clear"/>
              <w:spacing w:before="39"/>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硬盘容量</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2"/>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≥500GB</w:t>
            </w:r>
          </w:p>
        </w:tc>
      </w:tr>
      <w:tr>
        <w:trPr>
          <w:trHeight w:val="480"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95"/>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29"/>
              <w:shd w:val="clear"/>
              <w:spacing w:before="41"/>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显示器</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41"/>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≥12 英寸</w:t>
            </w:r>
          </w:p>
        </w:tc>
      </w:tr>
      <w:tr>
        <w:tblPrEx>
          <w:tblCellMar>
            <w:top w:w="0" w:type="dxa"/>
            <w:left w:w="0" w:type="dxa"/>
            <w:bottom w:w="0" w:type="dxa"/>
            <w:right w:w="0" w:type="dxa"/>
          </w:tblCellMar>
        </w:tblPrEx>
        <w:trPr>
          <w:trHeight w:val="478" w:hRule="exact"/>
          <w:jc w:val="center"/>
        </w:trPr>
        <w:tc>
          <w:tcPr>
            <w:tcW w:w="816" w:type="dxa"/>
            <w:vMerge w:val="restart"/>
            <w:tcBorders>
              <w:top w:val="single" w:color="000000" w:sz="4" w:space="0"/>
              <w:left w:val="single" w:color="000000" w:sz="4" w:space="0"/>
              <w:right w:val="single" w:color="000000" w:sz="4" w:space="0"/>
            </w:tcBorders>
            <w:noWrap w:val="0"/>
            <w:vAlign w:val="top"/>
          </w:tcPr>
          <w:p>
            <w:pPr>
              <w:pStyle w:val="29"/>
              <w:shd w:val="clear"/>
              <w:spacing w:before="4"/>
              <w:rPr>
                <w:rFonts w:ascii="Times New Roman" w:hAnsi="Times New Roman" w:eastAsia="宋体" w:cs="Times New Roman"/>
                <w:color w:val="auto"/>
                <w:kern w:val="2"/>
                <w:sz w:val="25"/>
                <w:szCs w:val="25"/>
                <w:highlight w:val="none"/>
              </w:rPr>
            </w:pPr>
          </w:p>
          <w:p>
            <w:pPr>
              <w:pStyle w:val="29"/>
              <w:shd w:val="clear"/>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highlight w:val="none"/>
              </w:rPr>
              <w:t>5</w:t>
            </w:r>
          </w:p>
        </w:tc>
        <w:tc>
          <w:tcPr>
            <w:tcW w:w="2014" w:type="dxa"/>
            <w:vMerge w:val="restart"/>
            <w:tcBorders>
              <w:top w:val="single" w:color="000000" w:sz="4" w:space="0"/>
              <w:left w:val="single" w:color="000000" w:sz="4" w:space="0"/>
              <w:right w:val="single" w:color="000000" w:sz="4" w:space="0"/>
            </w:tcBorders>
            <w:noWrap w:val="0"/>
            <w:vAlign w:val="center"/>
          </w:tcPr>
          <w:p>
            <w:pPr>
              <w:pStyle w:val="29"/>
              <w:shd w:val="clear"/>
              <w:ind w:left="223"/>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通讯接口</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39"/>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RS-232/485</w:t>
            </w:r>
            <w:r>
              <w:rPr>
                <w:rFonts w:hint="eastAsia" w:ascii="Times New Roman" w:hAnsi="Times New Roman" w:eastAsia="宋体" w:cs="Times New Roman"/>
                <w:color w:val="auto"/>
                <w:kern w:val="2"/>
                <w:sz w:val="24"/>
                <w:szCs w:val="24"/>
                <w:highlight w:val="none"/>
                <w:lang w:eastAsia="zh-CN"/>
              </w:rPr>
              <w:t xml:space="preserve"> </w:t>
            </w:r>
            <w:r>
              <w:rPr>
                <w:rFonts w:ascii="Times New Roman" w:hAnsi="Times New Roman" w:eastAsia="宋体" w:cs="Times New Roman"/>
                <w:color w:val="auto"/>
                <w:kern w:val="2"/>
                <w:sz w:val="24"/>
                <w:szCs w:val="24"/>
                <w:highlight w:val="none"/>
              </w:rPr>
              <w:t>COM口，不小于</w:t>
            </w:r>
            <w:r>
              <w:rPr>
                <w:rFonts w:ascii="Times New Roman" w:hAnsi="Times New Roman" w:eastAsia="宋体" w:cs="Times New Roman"/>
                <w:color w:val="auto"/>
                <w:spacing w:val="-61"/>
                <w:kern w:val="2"/>
                <w:sz w:val="24"/>
                <w:szCs w:val="24"/>
                <w:highlight w:val="none"/>
              </w:rPr>
              <w:t xml:space="preserve"> </w:t>
            </w:r>
            <w:r>
              <w:rPr>
                <w:rFonts w:ascii="Times New Roman" w:hAnsi="Times New Roman" w:eastAsia="宋体" w:cs="Times New Roman"/>
                <w:color w:val="auto"/>
                <w:kern w:val="2"/>
                <w:sz w:val="24"/>
                <w:szCs w:val="24"/>
                <w:highlight w:val="none"/>
              </w:rPr>
              <w:t>8个</w:t>
            </w:r>
          </w:p>
        </w:tc>
      </w:tr>
      <w:tr>
        <w:tblPrEx>
          <w:tblCellMar>
            <w:top w:w="0" w:type="dxa"/>
            <w:left w:w="0" w:type="dxa"/>
            <w:bottom w:w="0" w:type="dxa"/>
            <w:right w:w="0" w:type="dxa"/>
          </w:tblCellMar>
        </w:tblPrEx>
        <w:trPr>
          <w:trHeight w:val="478" w:hRule="exact"/>
          <w:jc w:val="center"/>
        </w:trPr>
        <w:tc>
          <w:tcPr>
            <w:tcW w:w="816" w:type="dxa"/>
            <w:vMerge w:val="continue"/>
            <w:tcBorders>
              <w:left w:val="single" w:color="000000" w:sz="4" w:space="0"/>
              <w:bottom w:val="single" w:color="000000" w:sz="4" w:space="0"/>
              <w:right w:val="single" w:color="000000" w:sz="4" w:space="0"/>
            </w:tcBorders>
            <w:noWrap w:val="0"/>
            <w:vAlign w:val="top"/>
          </w:tcPr>
          <w:p>
            <w:pPr>
              <w:shd w:val="clear"/>
              <w:rPr>
                <w:rFonts w:ascii="Times New Roman" w:hAnsi="Times New Roman"/>
                <w:color w:val="auto"/>
                <w:highlight w:val="none"/>
              </w:rPr>
            </w:pPr>
          </w:p>
        </w:tc>
        <w:tc>
          <w:tcPr>
            <w:tcW w:w="2014" w:type="dxa"/>
            <w:vMerge w:val="continue"/>
            <w:tcBorders>
              <w:left w:val="single" w:color="000000" w:sz="4" w:space="0"/>
              <w:bottom w:val="single" w:color="000000" w:sz="4" w:space="0"/>
              <w:right w:val="single" w:color="000000" w:sz="4" w:space="0"/>
            </w:tcBorders>
            <w:noWrap w:val="0"/>
            <w:vAlign w:val="top"/>
          </w:tcPr>
          <w:p>
            <w:pPr>
              <w:shd w:val="clear"/>
              <w:rPr>
                <w:rFonts w:ascii="Times New Roman" w:hAnsi="Times New Roman"/>
                <w:color w:val="auto"/>
                <w:highlight w:val="none"/>
              </w:rPr>
            </w:pP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29"/>
              <w:shd w:val="clear"/>
              <w:spacing w:before="39"/>
              <w:ind w:left="103"/>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网口，不少于</w:t>
            </w:r>
            <w:r>
              <w:rPr>
                <w:rFonts w:ascii="Times New Roman" w:hAnsi="Times New Roman" w:eastAsia="宋体" w:cs="Times New Roman"/>
                <w:color w:val="auto"/>
                <w:spacing w:val="-60"/>
                <w:kern w:val="2"/>
                <w:sz w:val="24"/>
                <w:szCs w:val="24"/>
                <w:highlight w:val="none"/>
              </w:rPr>
              <w:t xml:space="preserve"> </w:t>
            </w:r>
            <w:r>
              <w:rPr>
                <w:rFonts w:ascii="Times New Roman" w:hAnsi="Times New Roman" w:eastAsia="宋体" w:cs="Times New Roman"/>
                <w:color w:val="auto"/>
                <w:kern w:val="2"/>
                <w:sz w:val="24"/>
                <w:szCs w:val="24"/>
                <w:highlight w:val="none"/>
              </w:rPr>
              <w:t>2个</w:t>
            </w:r>
          </w:p>
        </w:tc>
      </w:tr>
    </w:tbl>
    <w:p>
      <w:pPr>
        <w:pStyle w:val="2"/>
        <w:shd w:val="clear"/>
        <w:rPr>
          <w:rFonts w:hint="eastAsia"/>
          <w:color w:val="auto"/>
          <w:highlight w:val="none"/>
        </w:rPr>
      </w:pPr>
    </w:p>
    <w:p>
      <w:pPr>
        <w:keepNext w:val="0"/>
        <w:keepLines w:val="0"/>
        <w:pageBreakBefore w:val="0"/>
        <w:shd w:val="clear"/>
        <w:kinsoku/>
        <w:wordWrap/>
        <w:overflowPunct/>
        <w:bidi w:val="0"/>
        <w:spacing w:line="360" w:lineRule="auto"/>
        <w:ind w:firstLine="55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（2）可编程控制器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13"/>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013"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4892"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013"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扩展能力</w:t>
            </w:r>
          </w:p>
        </w:tc>
        <w:tc>
          <w:tcPr>
            <w:tcW w:w="4892" w:type="dxa"/>
            <w:noWrap w:val="0"/>
            <w:vAlign w:val="center"/>
          </w:tcPr>
          <w:p>
            <w:pPr>
              <w:keepNext w:val="0"/>
              <w:keepLines w:val="0"/>
              <w:pageBreakBefore w:val="0"/>
              <w:widowControl/>
              <w:shd w:val="clear"/>
              <w:kinsoku/>
              <w:wordWrap/>
              <w:overflowPunct/>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控制器输入输出接口满足需求且余量不少于4路，以便以后扩展。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17"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013" w:type="dxa"/>
            <w:noWrap w:val="0"/>
            <w:vAlign w:val="center"/>
          </w:tcPr>
          <w:p>
            <w:pPr>
              <w:keepNext w:val="0"/>
              <w:keepLines w:val="0"/>
              <w:pageBreakBefore w:val="0"/>
              <w:widowControl/>
              <w:shd w:val="clear"/>
              <w:kinsoku/>
              <w:wordWrap/>
              <w:overflowPunct/>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防雷抗干扰能力</w:t>
            </w:r>
          </w:p>
        </w:tc>
        <w:tc>
          <w:tcPr>
            <w:tcW w:w="4892" w:type="dxa"/>
            <w:noWrap w:val="0"/>
            <w:vAlign w:val="center"/>
          </w:tcPr>
          <w:p>
            <w:pPr>
              <w:keepNext w:val="0"/>
              <w:keepLines w:val="0"/>
              <w:pageBreakBefore w:val="0"/>
              <w:widowControl/>
              <w:shd w:val="clear"/>
              <w:kinsoku/>
              <w:wordWrap/>
              <w:overflowPunct/>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符合抗电磁辐射、电磁感应的相关规定，具备电源隔离和信号隔离措施。</w:t>
            </w:r>
          </w:p>
        </w:tc>
      </w:tr>
    </w:tbl>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（四）数据采集与传输要求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1数据采集与存储</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（1）采集自动分析仪器的监测数据，并分类保存；</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（2）采集自动分析仪器和集成系统各单元的工作状态量，并以运行日志的形式记录保存；</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（3）断电后能自动保存历史数据和参数设置</w:t>
      </w:r>
      <w:r>
        <w:rPr>
          <w:rFonts w:hint="eastAsia" w:ascii="宋体" w:hAnsi="宋体" w:cs="宋体"/>
          <w:color w:val="auto"/>
          <w:kern w:val="0"/>
          <w:sz w:val="24"/>
          <w:szCs w:val="24"/>
          <w:highlight w:val="none"/>
          <w:lang w:val="en-US" w:eastAsia="zh-CN"/>
        </w:rPr>
        <w:t>;</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）能够实时采集视频信息并传输至中心平台</w:t>
      </w:r>
      <w:r>
        <w:rPr>
          <w:rFonts w:hint="eastAsia" w:ascii="宋体" w:hAnsi="宋体" w:cs="宋体"/>
          <w:color w:val="auto"/>
          <w:kern w:val="0"/>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2数据传输与通讯</w:t>
      </w:r>
    </w:p>
    <w:p>
      <w:pPr>
        <w:pStyle w:val="22"/>
        <w:keepNext w:val="0"/>
        <w:keepLines w:val="0"/>
        <w:pageBreakBefore w:val="0"/>
        <w:shd w:val="clear"/>
        <w:kinsoku/>
        <w:wordWrap/>
        <w:overflowPunct/>
        <w:bidi w:val="0"/>
        <w:spacing w:line="360" w:lineRule="auto"/>
        <w:ind w:left="560"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（1）采用有线的通讯方式满足数据传输要求；</w:t>
      </w:r>
    </w:p>
    <w:p>
      <w:pPr>
        <w:pStyle w:val="22"/>
        <w:keepNext w:val="0"/>
        <w:keepLines w:val="0"/>
        <w:pageBreakBefore w:val="0"/>
        <w:shd w:val="clear"/>
        <w:kinsoku/>
        <w:wordWrap/>
        <w:overflowPunct/>
        <w:bidi w:val="0"/>
        <w:spacing w:line="360" w:lineRule="auto"/>
        <w:ind w:left="560"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（2）采用虚拟专用网络（VPN）和环保专网数据等传输方式；</w:t>
      </w:r>
    </w:p>
    <w:p>
      <w:pPr>
        <w:pStyle w:val="22"/>
        <w:keepNext w:val="0"/>
        <w:keepLines w:val="0"/>
        <w:pageBreakBefore w:val="0"/>
        <w:shd w:val="clear"/>
        <w:kinsoku/>
        <w:wordWrap/>
        <w:overflowPunct/>
        <w:bidi w:val="0"/>
        <w:spacing w:line="360" w:lineRule="auto"/>
        <w:ind w:left="560" w:firstLine="0" w:firstLineChars="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（3）具备对通信链路的自动诊断功能，具备超时补发功能。</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（五）辅助单元</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辅助单元应包含UPS、稳压电源、防雷单元、废液单元、自动灭火装置等部分。</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（1）配备UPS（总功率≥3KW，断电后至少能保证仪器完成一个测量周期和数据上传，且待机不少于1h）、三相稳压电源（功率≥10KW）、系统集成机柜、维护专用成套工具等；</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（2）配备废液</w:t>
      </w:r>
      <w:r>
        <w:rPr>
          <w:rFonts w:hint="eastAsia" w:ascii="宋体" w:hAnsi="宋体" w:eastAsia="宋体" w:cs="宋体"/>
          <w:color w:val="auto"/>
          <w:sz w:val="24"/>
          <w:szCs w:val="24"/>
          <w:highlight w:val="none"/>
        </w:rPr>
        <w:t>自动处理单元或</w:t>
      </w:r>
      <w:r>
        <w:rPr>
          <w:rFonts w:hint="eastAsia" w:ascii="宋体" w:hAnsi="宋体" w:eastAsia="宋体" w:cs="宋体"/>
          <w:color w:val="auto"/>
          <w:kern w:val="0"/>
          <w:sz w:val="24"/>
          <w:szCs w:val="24"/>
          <w:highlight w:val="none"/>
        </w:rPr>
        <w:t>废液收集单元，满足两周以上废液量的收集；</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（3）为保证系统稳定、可靠运行，必须具有电源、信号等设施的三级防雷措施；</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）具备自动灭火装置，采用悬挂式灭火器，灭火材料须对人体和设备无害。</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（六）系统防雷设备技术要求</w:t>
      </w:r>
    </w:p>
    <w:p>
      <w:pPr>
        <w:keepNext w:val="0"/>
        <w:keepLines w:val="0"/>
        <w:pageBreakBefore w:val="0"/>
        <w:shd w:val="clear"/>
        <w:kinsoku/>
        <w:wordWrap/>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系统配置全面的防感应雷措施，防雷器和通讯线路防雷器采用优质防雷模块，有效防止雷击对系统造成的损坏。</w:t>
      </w:r>
    </w:p>
    <w:p>
      <w:pPr>
        <w:keepNext w:val="0"/>
        <w:keepLines w:val="0"/>
        <w:pageBreakBefore w:val="0"/>
        <w:shd w:val="clear"/>
        <w:kinsoku/>
        <w:wordWrap/>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内部防雷装置由等电位连接系统、共用接地系统、屏蔽系统、合理布线系统、浪涌保护器等组成，主要用于减小和防止雷电流在需防空间内所产生的电磁效应，包括通讯系统、供电系统、视频系统、仪器设备等。</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（七）视频监控技术要求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监控单元由前端系统、传输网络和监控平台三部分组成，可远程监视水质自动监测站内设备（采水单元、自动监测分析仪器、供电系统、数据采集及传输系统等）的整体运行情况，观察取水工程（取样水泵、浮台等）工作状况，水站周边的水位、流量等水文情况，同时也可观察水站院落、站房、供电线路等周边环境。其中，前端系统主要对监控区域现场视音频、环境信息、报警信息等进行采集、编码、储存及上传，并通过客户端平台预置的规则进行自动化联动；传输网络主要用于前端与平台、平台之间的通信，确保前端系统的视音频、环境信息、报警信息可实时稳定上传至监控中心；监控平台主要用于对监控设备的控制和满足用户查看环境信息、视音频资料。</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（1）视频监控单元功能要求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①实时监控功能：可实现24小时不间断监控，实时获取监控区域内清晰的监控图像。</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②云台操作功能：可实现全方位、多视角、无盲区、全天候式监控。</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录像存储功能：支持前端存储和中心存储两种模式，既可通过前端的视音信号接入视频处理单元存储数据，满足前端存储的需要，供事后调查取证；也可通过部署存储服务器和存储设备，满足大容量多通道并发的中心存储需要。</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④语音监听功能。</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⑤远程维护功能：可通过平台软件对前端设备进行校时、重启、修正参数、软件升级、远程维护等操作。</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（2）前端视频监控设备布设要求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①站房外取水口：安装在靠近取水口岸边，并考虑50年一遇的防洪要求，用于监控取水口及站房周边情况。监控设备可水平360度旋转，竖直-5～185度旋转。</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②站房进门处：安装在站房大门附近墙壁上，用以监控人员进出站房情况。监控设备应配置枪机，固定监控视角。</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③站房仪表间：安装在集成机柜正面墙壁上，用于监控仪表间内部设备运行情况。监控设备可水平360度旋转，竖直-5～185度旋转。</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（3）前端视频监控设备技术要求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①网络红外球型摄像机：球机带云台，可水平360度旋转，竖直-5～185度旋转；带红外，支持夜间查看。</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高清网络录像机：应选用可接驳符合ONVIF、PSLA、RTSP标准及众多主流厂商的网络摄像机；支持不低于200万像素高清网络视频的预览、存储和回放；支持IPC集中管理，包括IPC参数配置、信息的导入/导出、语音对讲和升级等；支持智能搜索、回放及备份。</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3.4.系统集成升级要求</w:t>
      </w:r>
    </w:p>
    <w:p>
      <w:pPr>
        <w:keepNext w:val="0"/>
        <w:keepLines w:val="0"/>
        <w:pageBreakBefore w:val="0"/>
        <w:shd w:val="clear"/>
        <w:kinsoku/>
        <w:wordWrap/>
        <w:overflow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在站点原有集成系统基础上进行升级改造，满足以下功能要求：</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（1）具有仪器及系统运行周期（连续或间歇）设置功能，至少具备常规、应急、质控等多种运行模式；</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（2）具有异常信息记录、上传功能，如采水故障、部件故障、超量程报警、超标报警、缺试剂报警等信息；</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（3）具有仪器关键参数上传、远程设置功能，能接受远程控制指令；</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（4）能够实现对高锰酸盐指数、氨氮、总磷和总氮水质自动分析仪器进行自动标样核查、自动加标回收率测试等质控功能；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（5）确保仪器、系统运行的监测数据和状态信息等稳定传输；</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（6）具备断电再度通电后自动排空水样和试剂、自动清洗管路、自动复位到待机状态的功能；</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（7）具有分析仪器及系统过程日志记录和环境参数记录功能，并能够上传至中心平台；</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（8）存储不少于1年的原始数据和运行日志；</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（9）控制单元须具有三级管理权限；</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（10）系统应具有良好的扩展性和兼容性，根据实际应用需要，可增加新的监测参数，并方便仪器安装与接入。</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3.5.质控仪</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（1）用途</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需要在原水站建设基础上增设质控</w:t>
      </w:r>
      <w:r>
        <w:rPr>
          <w:rFonts w:hint="eastAsia" w:ascii="宋体" w:hAnsi="宋体" w:eastAsia="宋体" w:cs="宋体"/>
          <w:color w:val="auto"/>
          <w:sz w:val="24"/>
          <w:szCs w:val="24"/>
          <w:highlight w:val="none"/>
          <w:lang w:val="en-US" w:eastAsia="zh-CN"/>
        </w:rPr>
        <w:t>仪</w:t>
      </w:r>
      <w:r>
        <w:rPr>
          <w:rFonts w:hint="eastAsia" w:ascii="宋体" w:hAnsi="宋体" w:eastAsia="宋体" w:cs="宋体"/>
          <w:color w:val="auto"/>
          <w:sz w:val="24"/>
          <w:szCs w:val="24"/>
          <w:highlight w:val="none"/>
        </w:rPr>
        <w:t>，配备相应的质量控制装置，并可与水质自动监测仪联用，通过现场工控机上的子站控制软件协同控制水质监测仪和质控装置实现高锰酸盐指数、氨氮、总氮、总磷等水质自动监测仪包括24小时零点漂移、24小时量程漂移、自动核查、平行样测试、标样核查、加标回收率测试等质控测试，并在平台端协议的支撑下，实现自动站系统和设备的远程控制，记录质控操作和质控数据。</w:t>
      </w:r>
    </w:p>
    <w:p>
      <w:pPr>
        <w:keepNext w:val="0"/>
        <w:keepLines w:val="0"/>
        <w:pageBreakBefore w:val="0"/>
        <w:numPr>
          <w:ilvl w:val="0"/>
          <w:numId w:val="0"/>
        </w:numPr>
        <w:shd w:val="clear"/>
        <w:kinsoku/>
        <w:wordWrap/>
        <w:overflowPunct/>
        <w:bidi w:val="0"/>
        <w:adjustRightInd w:val="0"/>
        <w:snapToGrid w:val="0"/>
        <w:spacing w:line="360" w:lineRule="auto"/>
        <w:ind w:left="210"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技术要求</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276"/>
        <w:gridCol w:w="1701"/>
        <w:gridCol w:w="1276"/>
        <w:gridCol w:w="1701"/>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vMerge w:val="restart"/>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质控措施</w:t>
            </w:r>
          </w:p>
        </w:tc>
        <w:tc>
          <w:tcPr>
            <w:tcW w:w="5862" w:type="dxa"/>
            <w:gridSpan w:val="4"/>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vMerge w:val="continue"/>
            <w:noWrap w:val="0"/>
            <w:vAlign w:val="center"/>
          </w:tcPr>
          <w:p>
            <w:pPr>
              <w:widowControl/>
              <w:shd w:val="clear"/>
              <w:jc w:val="center"/>
              <w:rPr>
                <w:rFonts w:ascii="宋体" w:hAnsi="宋体" w:eastAsia="宋体"/>
                <w:color w:val="auto"/>
                <w:szCs w:val="21"/>
                <w:highlight w:val="none"/>
              </w:rPr>
            </w:pP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高锰酸盐指数</w:t>
            </w:r>
          </w:p>
        </w:tc>
        <w:tc>
          <w:tcPr>
            <w:tcW w:w="1276"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氨氮</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总磷</w:t>
            </w:r>
          </w:p>
        </w:tc>
        <w:tc>
          <w:tcPr>
            <w:tcW w:w="1184"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总氮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restart"/>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零点核查</w:t>
            </w:r>
          </w:p>
        </w:tc>
        <w:tc>
          <w:tcPr>
            <w:tcW w:w="1276"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Ⅰ-Ⅲ类</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±1.0mg/L</w:t>
            </w:r>
          </w:p>
        </w:tc>
        <w:tc>
          <w:tcPr>
            <w:tcW w:w="1276"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±0.2mg/L</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±0.02mg/L</w:t>
            </w:r>
          </w:p>
        </w:tc>
        <w:tc>
          <w:tcPr>
            <w:tcW w:w="1184"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±0.3mg/L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noWrap w:val="0"/>
            <w:vAlign w:val="center"/>
          </w:tcPr>
          <w:p>
            <w:pPr>
              <w:widowControl/>
              <w:shd w:val="clear"/>
              <w:jc w:val="center"/>
              <w:rPr>
                <w:rFonts w:ascii="宋体" w:hAnsi="宋体" w:eastAsia="宋体"/>
                <w:color w:val="auto"/>
                <w:szCs w:val="21"/>
                <w:highlight w:val="none"/>
              </w:rPr>
            </w:pPr>
          </w:p>
        </w:tc>
        <w:tc>
          <w:tcPr>
            <w:tcW w:w="1276"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Ⅳ-劣Ⅴ类</w:t>
            </w:r>
          </w:p>
        </w:tc>
        <w:tc>
          <w:tcPr>
            <w:tcW w:w="5862" w:type="dxa"/>
            <w:gridSpan w:val="4"/>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±5%FS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24小时零点漂移</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4161" w:type="dxa"/>
            <w:gridSpan w:val="3"/>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跨度核查</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4161" w:type="dxa"/>
            <w:gridSpan w:val="3"/>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24小时跨度漂移</w:t>
            </w:r>
          </w:p>
        </w:tc>
        <w:tc>
          <w:tcPr>
            <w:tcW w:w="1701" w:type="dxa"/>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4161" w:type="dxa"/>
            <w:gridSpan w:val="3"/>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gridSpan w:val="2"/>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加标回收率自动测试</w:t>
            </w:r>
          </w:p>
        </w:tc>
        <w:tc>
          <w:tcPr>
            <w:tcW w:w="5862" w:type="dxa"/>
            <w:gridSpan w:val="4"/>
            <w:noWrap w:val="0"/>
            <w:vAlign w:val="center"/>
          </w:tcPr>
          <w:p>
            <w:pPr>
              <w:widowControl/>
              <w:shd w:val="clear"/>
              <w:jc w:val="center"/>
              <w:rPr>
                <w:rFonts w:ascii="宋体" w:hAnsi="宋体" w:eastAsia="宋体"/>
                <w:color w:val="auto"/>
                <w:szCs w:val="21"/>
                <w:highlight w:val="none"/>
              </w:rPr>
            </w:pPr>
            <w:r>
              <w:rPr>
                <w:rFonts w:hint="eastAsia" w:ascii="宋体" w:hAnsi="宋体" w:eastAsia="宋体"/>
                <w:color w:val="auto"/>
                <w:szCs w:val="21"/>
                <w:highlight w:val="none"/>
              </w:rPr>
              <w:t>80%-120%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widowControl/>
              <w:shd w:val="clear"/>
              <w:rPr>
                <w:rFonts w:ascii="宋体" w:hAnsi="宋体" w:eastAsia="宋体"/>
                <w:color w:val="auto"/>
                <w:szCs w:val="21"/>
                <w:highlight w:val="none"/>
              </w:rPr>
            </w:pPr>
            <w:r>
              <w:rPr>
                <w:rFonts w:hint="eastAsia" w:ascii="宋体" w:hAnsi="宋体" w:eastAsia="宋体"/>
                <w:color w:val="auto"/>
                <w:szCs w:val="21"/>
                <w:highlight w:val="none"/>
              </w:rPr>
              <w:t>注：质控仪需采用一拖一</w:t>
            </w:r>
            <w:r>
              <w:rPr>
                <w:rFonts w:hint="eastAsia" w:ascii="宋体" w:hAnsi="宋体" w:eastAsia="宋体"/>
                <w:color w:val="auto"/>
                <w:szCs w:val="21"/>
                <w:highlight w:val="none"/>
                <w:lang w:val="en-US" w:eastAsia="zh-CN"/>
              </w:rPr>
              <w:t>或一拖二</w:t>
            </w:r>
            <w:r>
              <w:rPr>
                <w:rFonts w:hint="eastAsia" w:ascii="宋体" w:hAnsi="宋体" w:eastAsia="宋体"/>
                <w:color w:val="auto"/>
                <w:szCs w:val="21"/>
                <w:highlight w:val="none"/>
              </w:rPr>
              <w:t>的形式。</w:t>
            </w:r>
          </w:p>
        </w:tc>
      </w:tr>
    </w:tbl>
    <w:p>
      <w:pPr>
        <w:pStyle w:val="2"/>
        <w:shd w:val="clear"/>
        <w:rPr>
          <w:rFonts w:hint="eastAsia"/>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3.6.其他技术要求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1、饮用水源地站点除本项目更新的仪器外，中标单位需将站点原有剩余设备接入集成系统，并保证整套系统的正常运行，数据上传至采购人指定平台。</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2、新建地表水站根据《浙江省水环境自动监测系统标牌制作规定》要求制作，制作完成 后应安装在水站站房正门处醒目位置。</w:t>
      </w:r>
    </w:p>
    <w:p>
      <w:pPr>
        <w:keepNext w:val="0"/>
        <w:keepLines w:val="0"/>
        <w:pageBreakBefore w:val="0"/>
        <w:shd w:val="clear"/>
        <w:kinsoku/>
        <w:wordWrap/>
        <w:overflowPunct/>
        <w:topLinePunct/>
        <w:bidi w:val="0"/>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除新建地表水站，其余站点均为事权上收站点，中标单位需自行和事权上收站点原运维单位进行仪器交接、资产盘查登记，完成老旧设备的报废档案编制，按业主要求集中到指定地点存放，安装、调试、试运行期间配合原运维单位做好运维及相关工作。</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3.7.运行维护要求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中标单位须按照采购人的技术要求和质量控制要求，全面负责水站（站房、采水、所有仪器设备等）的日常运行维护。当采购人依据国家有关规定和技术要求出台新的运维要求时，以新要求为准。</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（1）系统运维应符合《国家地表水水质自动监测站运行维护管理实施细则（试行）》、《地表水水质自动监测站运行维护技术要求（试行）》的相关要求，报价应该包括保证整套系统正常运行的所有费用。</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（2）中标单位运行维护期间必须遵守国家的有关法律、法规及其他规定，依照有关规范和技术要求，使水站的运行结果达到采购人的考核指标要求，充分发挥水质自动监测系统的效能。</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（3）运行维护期间，值守人员的相关费用以及采水、供水、供电、通讯、采暖、试剂耗材、仪器设备维修、设施设备的年检保养和水站安全保障所发生的费用等均由中标单位支付。</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（4）中标单位须参加采购人组织的技术培训以及运维质量的相互监督检查，接受采购人或其委托相关机构的监管和考核。</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（5）中标单位相关技术人员应持证上岗，具有相关的专业知识，能独立运行维护水站。运维人员</w:t>
      </w:r>
      <w:r>
        <w:rPr>
          <w:rFonts w:hint="eastAsia" w:ascii="宋体" w:hAnsi="宋体" w:eastAsia="宋体" w:cs="宋体"/>
          <w:color w:val="auto"/>
          <w:sz w:val="24"/>
          <w:szCs w:val="24"/>
          <w:highlight w:val="none"/>
          <w:lang w:val="en-US" w:eastAsia="zh-CN"/>
        </w:rPr>
        <w:t>至少1人</w:t>
      </w:r>
      <w:r>
        <w:rPr>
          <w:rFonts w:hint="eastAsia" w:ascii="宋体" w:hAnsi="宋体" w:eastAsia="宋体" w:cs="宋体"/>
          <w:color w:val="auto"/>
          <w:sz w:val="24"/>
          <w:szCs w:val="24"/>
          <w:highlight w:val="none"/>
        </w:rPr>
        <w:t>。</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（6）中标单位应设立运维服务机构，建立备品备件和备机库，配置运维车辆，</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配备1辆运维车辆。</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（7）中标单位每日开展水站远程维护、现场维护和应急维护等工作，保证监测数据质量，并对维护过程进行详细记录。提供两台数据处理设备，用于自动监测数据审核和处理。</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（8）运行维护期间，如遇采购人为水站更换或新增仪器，中标单位须配合做好新仪器的安装、调试和运行维护等工作，以及数据无缝对接到采购人指定的管理平台中。</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（9）中标单位保证站房空调及取暖设施运行正常，定期对空调进行全面的清洗。每年需通过具有资质的专业机构对防雷设施进行检测、维护或更换，并出具报告。定期更换防火设备。</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运行维护期间，中标单位有责任保证水站全部资产的完整、安全并处于良好状态。如出现因中标单位安保措施不当造成的水站资产丢失、破坏的情况，中标单位须复原并尽快恢复运行，所发生的费用由中标单位承担。中标单位须协助采购人做好水站固定资产登记管理等工作。</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（11）中标单位对水站的监测数据负有保密的责任，不得以任何方式和渠道向外界提供或用于商业用途。</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（12）中标单位运维期满后应保证资产完好，并做好资产交接。</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四、产品标准和规范</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技术规格书只是对一些原则性要求，并不是详尽的要求，投标人有责任对设计符合技术规范、标准负责。投标人应及时提供给业主最新相关技术标准（国外标准应翻译成中文）。投标遵守不仅限于此规格书中的标准时，要求及时解释清楚，获得业主认可后投标人推荐的标准和制造规范等效或适用于此技术规格书，业主可以接受。投标人须阐明其替换的标准或其实际使用的标准并提供所推荐的标准和制造规范。</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、质量保证</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中标人（及制造商）对中标设备使用的安全性能与检测结果的可靠性负全部责任。</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为确保系统高质量，投标人应制定有关实施期间的质量保证计划，包括系统设计与施工规范化管理、仪器设备质量保证、技术人员资质及管理等。</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的完整性：投标人所提供设备应能构成一个完整的系统并按技术要求连续运行。需要业主自行解决的设备、配件应在投标文件中列出。否则，由此引起的影响整个系统正常运行所需的人力和相关设备及部件，均视为由投标人免费及时提供。对于影响系统正常工作所必须的组成部分，无论指出与否，投标人都应提供。</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2、设备的适应性：投标人所提供的设备应保证能在使用当地的水文、气候及水质条件下全天候正常运行。</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3、设备的完好性：投标人所提供的设备必须是全新的、完整的、有效的、功能齐全的设备，并且必须是技术先进的、高质量的和工艺精良的产品，所有的部件必须无任何缺陷。</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4、提供的整套设备既要体现技术先进、经济合理，又要成熟、安全可靠，并具有操作简单、管理方便的特点。</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5、提供的货物应具有出厂检验合格证，不得是长期积压产品(须于202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年1月1日后生产)。</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6、招标人不接受拼凑、组装的货物投标，不接受试制品或不成熟、未定型的货物。</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7、在试运行和质量保修期内，由于系统中软件或者硬件、仪器设备自己本身的设计缺陷的，会影响或者将来可能影响正常使用的，供应商应提供免费升级、维修及更换。</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8、在投标文件中须提供系统升级及扩展方案。</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五、系统验收</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负责系统从安装、调试、试运行到验收合格前的全部运行维护工作,所有费用应包括在投标总价中，安装和验收须符合《地表水水质自动监测站安装验收技术要求（试行）》要求。在验收合格前，业主不负责系统的运行维护。</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系统试运行完成后，中标人以书面形式向业主提交验收报告及验收申请，业主审核同意后按照相关技术规范组织验收。业主只接收验收合格的系统。</w:t>
      </w:r>
    </w:p>
    <w:p>
      <w:pPr>
        <w:pStyle w:val="2"/>
        <w:shd w:val="clear"/>
        <w:rPr>
          <w:rFonts w:hint="eastAsia"/>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六、成果及技术资料</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本项目产生的知识产权（包括但不限于源程序、文件、资料、图标或其他媒体的著作权、专利权、商标权等）全部归使业主所有及使用。</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中标人需在验收</w:t>
      </w:r>
      <w:r>
        <w:rPr>
          <w:rFonts w:hint="eastAsia" w:ascii="宋体" w:hAnsi="宋体" w:eastAsia="宋体" w:cs="宋体"/>
          <w:color w:val="auto"/>
          <w:sz w:val="24"/>
          <w:szCs w:val="24"/>
          <w:highlight w:val="none"/>
          <w:lang w:eastAsia="zh-CN"/>
        </w:rPr>
        <w:t>时向</w:t>
      </w:r>
      <w:r>
        <w:rPr>
          <w:rFonts w:hint="eastAsia" w:ascii="宋体" w:hAnsi="宋体" w:eastAsia="宋体" w:cs="宋体"/>
          <w:color w:val="auto"/>
          <w:sz w:val="24"/>
          <w:szCs w:val="24"/>
          <w:highlight w:val="none"/>
        </w:rPr>
        <w:t>业主提交以下资料：</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1、系统的体系架构及描述、网络系统的拓扑结构。</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2、提供所有仪器设备及软件系统中文说明书（每台2套），如仪器操作平台为英文，应提供中英文对照说明。</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3、每个站点1份的中文保养手册以及维修卡。</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4、每个站点1份的工艺图、技术说明和数据表（包括接线图和电路图）、仪器通讯协议、运行参数设置清单。</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5、设备各组成部件的名称（包括型号、技术规格、制造商和数量）。</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6、设备的备品备件及损耗件清单。</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7、设备及其组件的质量合格证书。</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、计算机系统运行手册、说明手册和参考手册，软件程序及组件的源码、程序说明及目标代码。</w:t>
      </w:r>
    </w:p>
    <w:p>
      <w:pPr>
        <w:keepNext w:val="0"/>
        <w:keepLines w:val="0"/>
        <w:pageBreakBefore w:val="0"/>
        <w:shd w:val="clear"/>
        <w:kinsoku/>
        <w:wordWrap/>
        <w:overflowPunct/>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七、其他要求</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1、投标人必须在投标文件中注明所投仪器的型号、生产厂家和技术指标。</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2、投标人为代理商的，必须在合同签订时提供所有自动监测仪器生产厂家针对本项目的授权书。</w:t>
      </w:r>
    </w:p>
    <w:p>
      <w:pPr>
        <w:keepNext w:val="0"/>
        <w:keepLines w:val="0"/>
        <w:pageBreakBefore w:val="0"/>
        <w:shd w:val="clear"/>
        <w:kinsoku/>
        <w:wordWrap/>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3、投标人必须在投标文件中提供售后服务、响应时间计划，包括用户故障的响应、处理、定期巡检的情况。</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八、资信及商务要求表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079" w:type="dxa"/>
            <w:noWrap w:val="0"/>
            <w:vAlign w:val="center"/>
          </w:tcPr>
          <w:p>
            <w:pPr>
              <w:keepNext w:val="0"/>
              <w:keepLines w:val="0"/>
              <w:pageBreakBefore w:val="0"/>
              <w:shd w:val="clear"/>
              <w:kinsoku/>
              <w:wordWrap/>
              <w:overflowPunct/>
              <w:autoSpaceDE w:val="0"/>
              <w:autoSpaceDN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售后服务保障要求</w:t>
            </w:r>
          </w:p>
        </w:tc>
        <w:tc>
          <w:tcPr>
            <w:tcW w:w="6441" w:type="dxa"/>
            <w:noWrap w:val="0"/>
            <w:vAlign w:val="top"/>
          </w:tcPr>
          <w:p>
            <w:pPr>
              <w:keepNext w:val="0"/>
              <w:keepLines w:val="0"/>
              <w:pageBreakBefore w:val="0"/>
              <w:shd w:val="clear"/>
              <w:kinsoku/>
              <w:wordWrap/>
              <w:overflowPunct/>
              <w:autoSpaceDE w:val="0"/>
              <w:autoSpaceDN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中标商在接到业主维修及技术服务要求后应立即作出响应，在远程不能解决问题的情况下，应在6小时内赶到现场并及时排除故障，如在24小时内还不能解决的应提供备机，保证48小时内系统恢复正常运行。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079" w:type="dxa"/>
            <w:noWrap w:val="0"/>
            <w:vAlign w:val="center"/>
          </w:tcPr>
          <w:p>
            <w:pPr>
              <w:keepNext w:val="0"/>
              <w:keepLines w:val="0"/>
              <w:pageBreakBefore w:val="0"/>
              <w:shd w:val="clear"/>
              <w:kinsoku/>
              <w:wordWrap/>
              <w:overflowPunct/>
              <w:autoSpaceDE w:val="0"/>
              <w:autoSpaceDN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6441" w:type="dxa"/>
            <w:noWrap w:val="0"/>
            <w:vAlign w:val="top"/>
          </w:tcPr>
          <w:p>
            <w:pPr>
              <w:keepNext w:val="0"/>
              <w:keepLines w:val="0"/>
              <w:pageBreakBefore w:val="0"/>
              <w:shd w:val="clear"/>
              <w:kinsoku/>
              <w:wordWrap/>
              <w:overflowPunct/>
              <w:autoSpaceDE w:val="0"/>
              <w:autoSpaceDN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整体质量保修期</w:t>
            </w:r>
            <w:r>
              <w:rPr>
                <w:rFonts w:hint="eastAsia" w:ascii="宋体" w:hAnsi="宋体" w:cs="宋体"/>
                <w:color w:val="auto"/>
                <w:sz w:val="24"/>
                <w:szCs w:val="24"/>
                <w:highlight w:val="none"/>
                <w:lang w:val="en-US" w:eastAsia="zh-CN"/>
              </w:rPr>
              <w:t>为验收合格之日起</w:t>
            </w:r>
            <w:r>
              <w:rPr>
                <w:rFonts w:hint="eastAsia" w:ascii="宋体" w:hAnsi="宋体" w:eastAsia="宋体" w:cs="宋体"/>
                <w:color w:val="auto"/>
                <w:sz w:val="24"/>
                <w:szCs w:val="24"/>
                <w:highlight w:val="none"/>
              </w:rPr>
              <w:t xml:space="preserve">1年， </w:t>
            </w:r>
            <w:r>
              <w:rPr>
                <w:rFonts w:hint="eastAsia" w:ascii="宋体" w:hAnsi="宋体" w:cs="宋体"/>
                <w:color w:val="auto"/>
                <w:sz w:val="24"/>
                <w:szCs w:val="24"/>
                <w:highlight w:val="none"/>
                <w:lang w:val="en-US" w:eastAsia="zh-CN"/>
              </w:rPr>
              <w:t>质保费用</w:t>
            </w:r>
            <w:r>
              <w:rPr>
                <w:rFonts w:hint="eastAsia" w:ascii="宋体" w:hAnsi="宋体" w:eastAsia="宋体" w:cs="宋体"/>
                <w:color w:val="auto"/>
                <w:sz w:val="24"/>
                <w:szCs w:val="24"/>
                <w:highlight w:val="none"/>
              </w:rPr>
              <w:t>计入投标总价；</w:t>
            </w:r>
          </w:p>
          <w:p>
            <w:pPr>
              <w:keepNext w:val="0"/>
              <w:keepLines w:val="0"/>
              <w:pageBreakBefore w:val="0"/>
              <w:shd w:val="clear"/>
              <w:kinsoku/>
              <w:wordWrap/>
              <w:overflowPunct/>
              <w:autoSpaceDE w:val="0"/>
              <w:autoSpaceDN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2、投标人须保证验收通过之后2~6年的零部件、备品备件、消耗品供应及设备维修。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079" w:type="dxa"/>
            <w:noWrap w:val="0"/>
            <w:vAlign w:val="center"/>
          </w:tcPr>
          <w:p>
            <w:pPr>
              <w:keepNext w:val="0"/>
              <w:keepLines w:val="0"/>
              <w:pageBreakBefore w:val="0"/>
              <w:shd w:val="clear"/>
              <w:kinsoku/>
              <w:wordWrap/>
              <w:overflowPunct/>
              <w:autoSpaceDE w:val="0"/>
              <w:autoSpaceDN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交货时间及地点</w:t>
            </w:r>
          </w:p>
        </w:tc>
        <w:tc>
          <w:tcPr>
            <w:tcW w:w="6441" w:type="dxa"/>
            <w:noWrap w:val="0"/>
            <w:vAlign w:val="top"/>
          </w:tcPr>
          <w:p>
            <w:pPr>
              <w:keepNext w:val="0"/>
              <w:keepLines w:val="0"/>
              <w:pageBreakBefore w:val="0"/>
              <w:shd w:val="clear"/>
              <w:kinsoku/>
              <w:wordWrap/>
              <w:overflowPunct/>
              <w:autoSpaceDE w:val="0"/>
              <w:autoSpaceDN w:val="0"/>
              <w:bidi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1、标项二中下张、金岭桥新建站点在监测站房具备施工条件后1个月内</w:t>
            </w:r>
            <w:r>
              <w:rPr>
                <w:rFonts w:hint="eastAsia" w:ascii="宋体" w:hAnsi="宋体" w:eastAsia="宋体" w:cs="宋体"/>
                <w:color w:val="auto"/>
                <w:sz w:val="24"/>
                <w:szCs w:val="24"/>
                <w:highlight w:val="none"/>
              </w:rPr>
              <w:t>完成安装、调试和单机测试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其余建设内容</w:t>
            </w:r>
            <w:r>
              <w:rPr>
                <w:rFonts w:hint="eastAsia" w:ascii="宋体" w:hAnsi="宋体" w:eastAsia="宋体" w:cs="宋体"/>
                <w:color w:val="auto"/>
                <w:sz w:val="24"/>
                <w:szCs w:val="24"/>
                <w:highlight w:val="none"/>
              </w:rPr>
              <w:t>在合同签订</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个月内完成安装、调试和单机测试，进入试运行。 </w:t>
            </w:r>
          </w:p>
          <w:p>
            <w:pPr>
              <w:keepNext w:val="0"/>
              <w:keepLines w:val="0"/>
              <w:pageBreakBefore w:val="0"/>
              <w:shd w:val="clear"/>
              <w:kinsoku/>
              <w:wordWrap/>
              <w:overflowPunct/>
              <w:autoSpaceDE w:val="0"/>
              <w:autoSpaceDN w:val="0"/>
              <w:bidi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安装地点为用户指定地点。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079" w:type="dxa"/>
            <w:noWrap w:val="0"/>
            <w:vAlign w:val="center"/>
          </w:tcPr>
          <w:p>
            <w:pPr>
              <w:keepNext w:val="0"/>
              <w:keepLines w:val="0"/>
              <w:pageBreakBefore w:val="0"/>
              <w:shd w:val="clear"/>
              <w:kinsoku/>
              <w:wordWrap/>
              <w:overflowPunct/>
              <w:autoSpaceDE w:val="0"/>
              <w:autoSpaceDN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441" w:type="dxa"/>
            <w:noWrap w:val="0"/>
            <w:vAlign w:val="top"/>
          </w:tcPr>
          <w:p>
            <w:pPr>
              <w:keepNext w:val="0"/>
              <w:keepLines w:val="0"/>
              <w:pageBreakBefore w:val="0"/>
              <w:shd w:val="clear"/>
              <w:kinsoku/>
              <w:wordWrap/>
              <w:overflowPunct/>
              <w:autoSpaceDE w:val="0"/>
              <w:autoSpaceDN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签订合同后支付合同总额的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0%，安装调试完成后支付合同总额的40%，验收合格后支付2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r>
    </w:tbl>
    <w:p>
      <w:pPr>
        <w:pStyle w:val="2"/>
        <w:shd w:val="clear"/>
        <w:rPr>
          <w:color w:val="auto"/>
          <w:highlight w:val="none"/>
        </w:rPr>
      </w:pPr>
    </w:p>
    <w:p>
      <w:pPr>
        <w:pStyle w:val="4"/>
        <w:shd w:val="clear"/>
        <w:rPr>
          <w:rFonts w:hint="eastAsia" w:ascii="宋体" w:hAnsi="宋体" w:cs="宋体"/>
          <w:b/>
          <w:bCs/>
          <w:color w:val="auto"/>
          <w:sz w:val="36"/>
          <w:szCs w:val="44"/>
          <w:highlight w:val="none"/>
        </w:rPr>
      </w:pPr>
    </w:p>
    <w:p>
      <w:pPr>
        <w:shd w:val="clear"/>
        <w:rPr>
          <w:rFonts w:hint="eastAsia" w:ascii="宋体" w:hAnsi="宋体" w:cs="宋体"/>
          <w:b/>
          <w:bCs/>
          <w:color w:val="auto"/>
          <w:sz w:val="36"/>
          <w:szCs w:val="44"/>
          <w:highlight w:val="none"/>
        </w:rPr>
      </w:pPr>
    </w:p>
    <w:p>
      <w:pPr>
        <w:pStyle w:val="2"/>
        <w:shd w:val="clear"/>
        <w:rPr>
          <w:rFonts w:hint="eastAsia" w:ascii="宋体" w:hAnsi="宋体" w:cs="宋体"/>
          <w:b/>
          <w:bCs/>
          <w:color w:val="auto"/>
          <w:sz w:val="36"/>
          <w:szCs w:val="44"/>
          <w:highlight w:val="none"/>
        </w:rPr>
      </w:pPr>
    </w:p>
    <w:p>
      <w:pPr>
        <w:pStyle w:val="4"/>
        <w:shd w:val="clear"/>
        <w:rPr>
          <w:rFonts w:hint="eastAsia"/>
          <w:color w:val="auto"/>
          <w:highlight w:val="none"/>
        </w:rPr>
      </w:pPr>
    </w:p>
    <w:p>
      <w:pPr>
        <w:shd w:val="clear"/>
        <w:rPr>
          <w:rFonts w:hint="eastAsia"/>
          <w:color w:val="auto"/>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hint="eastAsia" w:ascii="宋体" w:hAnsi="宋体" w:cs="宋体"/>
          <w:b/>
          <w:bCs/>
          <w:color w:val="auto"/>
          <w:sz w:val="36"/>
          <w:szCs w:val="44"/>
          <w:highlight w:val="none"/>
        </w:rPr>
      </w:pPr>
    </w:p>
    <w:p>
      <w:pPr>
        <w:shd w:val="clear"/>
        <w:spacing w:line="360" w:lineRule="auto"/>
        <w:ind w:firstLine="723" w:firstLineChars="200"/>
        <w:jc w:val="center"/>
        <w:rPr>
          <w:rFonts w:ascii="宋体" w:hAnsi="宋体" w:cs="宋体"/>
          <w:b/>
          <w:bCs/>
          <w:color w:val="auto"/>
          <w:sz w:val="36"/>
          <w:szCs w:val="44"/>
          <w:highlight w:val="none"/>
        </w:rPr>
      </w:pPr>
      <w:bookmarkStart w:id="0" w:name="_GoBack"/>
      <w:bookmarkEnd w:id="0"/>
      <w:r>
        <w:rPr>
          <w:rFonts w:hint="eastAsia" w:ascii="宋体" w:hAnsi="宋体" w:cs="宋体"/>
          <w:b/>
          <w:bCs/>
          <w:color w:val="auto"/>
          <w:sz w:val="36"/>
          <w:szCs w:val="44"/>
          <w:highlight w:val="none"/>
        </w:rPr>
        <w:t>第五章 合同主要条款</w:t>
      </w:r>
    </w:p>
    <w:p>
      <w:pPr>
        <w:shd w:val="clear"/>
        <w:spacing w:line="360" w:lineRule="auto"/>
        <w:ind w:left="1200" w:hanging="1200" w:hangingChars="500"/>
        <w:jc w:val="lef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项目名称：</w:t>
      </w:r>
      <w:r>
        <w:rPr>
          <w:rFonts w:hint="eastAsia" w:ascii="宋体" w:hAnsi="宋体" w:cs="宋体"/>
          <w:color w:val="auto"/>
          <w:sz w:val="24"/>
          <w:highlight w:val="none"/>
          <w:lang w:eastAsia="zh-CN"/>
        </w:rPr>
        <w:t>2022年台州市自动监测智能化建设项目</w:t>
      </w:r>
    </w:p>
    <w:p>
      <w:pPr>
        <w:shd w:val="clear"/>
        <w:spacing w:line="360" w:lineRule="auto"/>
        <w:jc w:val="lef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项目编号：</w:t>
      </w:r>
      <w:r>
        <w:rPr>
          <w:rFonts w:hint="eastAsia" w:ascii="宋体" w:hAnsi="宋体" w:cs="宋体"/>
          <w:color w:val="auto"/>
          <w:sz w:val="24"/>
          <w:szCs w:val="32"/>
          <w:highlight w:val="none"/>
          <w:lang w:eastAsia="zh-CN"/>
        </w:rPr>
        <w:t>ZJWS2022-JJ264</w:t>
      </w:r>
    </w:p>
    <w:p>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甲方（采购人）：</w:t>
      </w:r>
      <w:r>
        <w:rPr>
          <w:rFonts w:hint="eastAsia" w:ascii="宋体" w:hAnsi="宋体" w:cs="宋体"/>
          <w:color w:val="auto"/>
          <w:sz w:val="24"/>
          <w:szCs w:val="32"/>
          <w:highlight w:val="none"/>
        </w:rPr>
        <w:t>浙江省台州生态环境监测中心</w:t>
      </w:r>
    </w:p>
    <w:p>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乙方（供应商）：</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甲、乙双方根据</w:t>
      </w:r>
      <w:r>
        <w:rPr>
          <w:rFonts w:hint="eastAsia" w:ascii="宋体" w:hAnsi="宋体" w:cs="宋体"/>
          <w:b/>
          <w:bCs/>
          <w:color w:val="auto"/>
          <w:sz w:val="24"/>
          <w:szCs w:val="32"/>
          <w:highlight w:val="none"/>
          <w:lang w:val="zh-CN"/>
        </w:rPr>
        <w:t>浙江省台州生态环境监测中心</w:t>
      </w:r>
      <w:r>
        <w:rPr>
          <w:rFonts w:hint="eastAsia" w:ascii="宋体" w:hAnsi="宋体" w:cs="宋体"/>
          <w:b/>
          <w:bCs/>
          <w:color w:val="auto"/>
          <w:sz w:val="24"/>
          <w:szCs w:val="32"/>
          <w:highlight w:val="none"/>
          <w:u w:val="single"/>
          <w:lang w:val="zh-CN"/>
        </w:rPr>
        <w:t>2022年台州市自动监测智能化建设项目</w:t>
      </w:r>
      <w:r>
        <w:rPr>
          <w:rFonts w:hint="eastAsia" w:ascii="宋体" w:hAnsi="宋体" w:cs="宋体"/>
          <w:color w:val="auto"/>
          <w:sz w:val="24"/>
          <w:szCs w:val="32"/>
          <w:highlight w:val="none"/>
          <w:lang w:val="zh-CN"/>
        </w:rPr>
        <w:t>（编号为</w:t>
      </w:r>
      <w:r>
        <w:rPr>
          <w:rFonts w:hint="eastAsia" w:ascii="宋体" w:hAnsi="宋体" w:cs="宋体"/>
          <w:b/>
          <w:bCs/>
          <w:color w:val="auto"/>
          <w:sz w:val="24"/>
          <w:szCs w:val="32"/>
          <w:highlight w:val="none"/>
          <w:u w:val="single"/>
          <w:lang w:eastAsia="zh-CN"/>
        </w:rPr>
        <w:t>ZJWS2022-JJ264</w:t>
      </w:r>
      <w:r>
        <w:rPr>
          <w:rFonts w:hint="eastAsia" w:ascii="宋体" w:hAnsi="宋体" w:cs="宋体"/>
          <w:color w:val="auto"/>
          <w:sz w:val="24"/>
          <w:szCs w:val="32"/>
          <w:highlight w:val="none"/>
          <w:lang w:val="zh-CN"/>
        </w:rPr>
        <w:t>）公开招标的结果，签署本合同。</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一、货物内容</w:t>
      </w:r>
    </w:p>
    <w:tbl>
      <w:tblPr>
        <w:tblStyle w:val="14"/>
        <w:tblW w:w="94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3"/>
        <w:gridCol w:w="1268"/>
        <w:gridCol w:w="708"/>
        <w:gridCol w:w="949"/>
        <w:gridCol w:w="1178"/>
        <w:gridCol w:w="1417"/>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93"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货物名称与型号</w:t>
            </w:r>
          </w:p>
        </w:tc>
        <w:tc>
          <w:tcPr>
            <w:tcW w:w="1268"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制造商</w:t>
            </w:r>
          </w:p>
        </w:tc>
        <w:tc>
          <w:tcPr>
            <w:tcW w:w="708"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949"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178"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17"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合计（元）</w:t>
            </w:r>
          </w:p>
        </w:tc>
        <w:tc>
          <w:tcPr>
            <w:tcW w:w="1276" w:type="dxa"/>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交货期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pPr>
              <w:shd w:val="clear"/>
              <w:jc w:val="center"/>
              <w:rPr>
                <w:rFonts w:hint="eastAsia" w:ascii="宋体" w:hAnsi="宋体" w:cs="宋体"/>
                <w:color w:val="auto"/>
                <w:sz w:val="24"/>
                <w:highlight w:val="none"/>
              </w:rPr>
            </w:pPr>
          </w:p>
        </w:tc>
        <w:tc>
          <w:tcPr>
            <w:tcW w:w="1993" w:type="dxa"/>
            <w:noWrap w:val="0"/>
            <w:vAlign w:val="center"/>
          </w:tcPr>
          <w:p>
            <w:pPr>
              <w:shd w:val="clear"/>
              <w:jc w:val="center"/>
              <w:rPr>
                <w:rFonts w:hint="eastAsia" w:ascii="宋体" w:hAnsi="宋体" w:cs="宋体"/>
                <w:color w:val="auto"/>
                <w:sz w:val="24"/>
                <w:highlight w:val="none"/>
              </w:rPr>
            </w:pPr>
          </w:p>
        </w:tc>
        <w:tc>
          <w:tcPr>
            <w:tcW w:w="1268" w:type="dxa"/>
            <w:noWrap w:val="0"/>
            <w:vAlign w:val="center"/>
          </w:tcPr>
          <w:p>
            <w:pPr>
              <w:shd w:val="clear"/>
              <w:jc w:val="center"/>
              <w:rPr>
                <w:rFonts w:hint="eastAsia" w:ascii="宋体" w:hAnsi="宋体" w:cs="宋体"/>
                <w:color w:val="auto"/>
                <w:sz w:val="24"/>
                <w:highlight w:val="none"/>
              </w:rPr>
            </w:pPr>
          </w:p>
        </w:tc>
        <w:tc>
          <w:tcPr>
            <w:tcW w:w="708" w:type="dxa"/>
            <w:noWrap w:val="0"/>
            <w:vAlign w:val="center"/>
          </w:tcPr>
          <w:p>
            <w:pPr>
              <w:shd w:val="clear"/>
              <w:jc w:val="center"/>
              <w:rPr>
                <w:rFonts w:hint="eastAsia" w:ascii="宋体" w:hAnsi="宋体" w:cs="宋体"/>
                <w:color w:val="auto"/>
                <w:sz w:val="24"/>
                <w:highlight w:val="none"/>
              </w:rPr>
            </w:pPr>
          </w:p>
        </w:tc>
        <w:tc>
          <w:tcPr>
            <w:tcW w:w="949" w:type="dxa"/>
            <w:noWrap w:val="0"/>
            <w:vAlign w:val="center"/>
          </w:tcPr>
          <w:p>
            <w:pPr>
              <w:shd w:val="clear"/>
              <w:jc w:val="center"/>
              <w:rPr>
                <w:rFonts w:hint="eastAsia" w:ascii="宋体" w:hAnsi="宋体" w:cs="宋体"/>
                <w:color w:val="auto"/>
                <w:sz w:val="24"/>
                <w:highlight w:val="none"/>
              </w:rPr>
            </w:pPr>
          </w:p>
        </w:tc>
        <w:tc>
          <w:tcPr>
            <w:tcW w:w="1178" w:type="dxa"/>
            <w:noWrap w:val="0"/>
            <w:vAlign w:val="center"/>
          </w:tcPr>
          <w:p>
            <w:pPr>
              <w:shd w:val="clear"/>
              <w:jc w:val="center"/>
              <w:rPr>
                <w:rFonts w:hint="eastAsia" w:ascii="宋体" w:hAnsi="宋体" w:cs="宋体"/>
                <w:color w:val="auto"/>
                <w:sz w:val="24"/>
                <w:highlight w:val="none"/>
              </w:rPr>
            </w:pPr>
          </w:p>
        </w:tc>
        <w:tc>
          <w:tcPr>
            <w:tcW w:w="1417" w:type="dxa"/>
            <w:noWrap w:val="0"/>
            <w:vAlign w:val="center"/>
          </w:tcPr>
          <w:p>
            <w:pPr>
              <w:shd w:val="clear"/>
              <w:jc w:val="center"/>
              <w:rPr>
                <w:rFonts w:hint="eastAsia" w:ascii="宋体" w:hAnsi="宋体" w:cs="宋体"/>
                <w:color w:val="auto"/>
                <w:sz w:val="24"/>
                <w:highlight w:val="none"/>
              </w:rPr>
            </w:pPr>
          </w:p>
        </w:tc>
        <w:tc>
          <w:tcPr>
            <w:tcW w:w="1276" w:type="dxa"/>
            <w:vMerge w:val="restart"/>
            <w:noWrap w:val="0"/>
            <w:vAlign w:val="center"/>
          </w:tcPr>
          <w:p>
            <w:pPr>
              <w:shd w:val="clear"/>
              <w:jc w:val="center"/>
              <w:rPr>
                <w:rFonts w:hint="eastAsia"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pPr>
              <w:shd w:val="clear"/>
              <w:jc w:val="center"/>
              <w:rPr>
                <w:rFonts w:hint="eastAsia" w:ascii="宋体" w:hAnsi="宋体" w:cs="宋体"/>
                <w:color w:val="auto"/>
                <w:sz w:val="24"/>
                <w:highlight w:val="none"/>
              </w:rPr>
            </w:pPr>
          </w:p>
        </w:tc>
        <w:tc>
          <w:tcPr>
            <w:tcW w:w="1993" w:type="dxa"/>
            <w:noWrap w:val="0"/>
            <w:vAlign w:val="center"/>
          </w:tcPr>
          <w:p>
            <w:pPr>
              <w:shd w:val="clear"/>
              <w:jc w:val="center"/>
              <w:rPr>
                <w:rFonts w:hint="eastAsia" w:ascii="宋体" w:hAnsi="宋体" w:cs="宋体"/>
                <w:color w:val="auto"/>
                <w:sz w:val="24"/>
                <w:highlight w:val="none"/>
              </w:rPr>
            </w:pPr>
          </w:p>
        </w:tc>
        <w:tc>
          <w:tcPr>
            <w:tcW w:w="1268" w:type="dxa"/>
            <w:noWrap w:val="0"/>
            <w:vAlign w:val="center"/>
          </w:tcPr>
          <w:p>
            <w:pPr>
              <w:shd w:val="clear"/>
              <w:jc w:val="center"/>
              <w:rPr>
                <w:rFonts w:hint="eastAsia" w:ascii="宋体" w:hAnsi="宋体" w:cs="宋体"/>
                <w:color w:val="auto"/>
                <w:sz w:val="24"/>
                <w:highlight w:val="none"/>
              </w:rPr>
            </w:pPr>
          </w:p>
        </w:tc>
        <w:tc>
          <w:tcPr>
            <w:tcW w:w="708" w:type="dxa"/>
            <w:noWrap w:val="0"/>
            <w:vAlign w:val="center"/>
          </w:tcPr>
          <w:p>
            <w:pPr>
              <w:shd w:val="clear"/>
              <w:jc w:val="center"/>
              <w:rPr>
                <w:rFonts w:hint="eastAsia" w:ascii="宋体" w:hAnsi="宋体" w:cs="宋体"/>
                <w:color w:val="auto"/>
                <w:sz w:val="24"/>
                <w:highlight w:val="none"/>
              </w:rPr>
            </w:pPr>
          </w:p>
        </w:tc>
        <w:tc>
          <w:tcPr>
            <w:tcW w:w="949" w:type="dxa"/>
            <w:noWrap w:val="0"/>
            <w:vAlign w:val="center"/>
          </w:tcPr>
          <w:p>
            <w:pPr>
              <w:shd w:val="clear"/>
              <w:jc w:val="center"/>
              <w:rPr>
                <w:rFonts w:hint="eastAsia" w:ascii="宋体" w:hAnsi="宋体" w:cs="宋体"/>
                <w:color w:val="auto"/>
                <w:sz w:val="24"/>
                <w:highlight w:val="none"/>
              </w:rPr>
            </w:pPr>
          </w:p>
        </w:tc>
        <w:tc>
          <w:tcPr>
            <w:tcW w:w="1178" w:type="dxa"/>
            <w:noWrap w:val="0"/>
            <w:vAlign w:val="center"/>
          </w:tcPr>
          <w:p>
            <w:pPr>
              <w:shd w:val="clear"/>
              <w:jc w:val="center"/>
              <w:rPr>
                <w:rFonts w:hint="eastAsia" w:ascii="宋体" w:hAnsi="宋体" w:cs="宋体"/>
                <w:color w:val="auto"/>
                <w:sz w:val="24"/>
                <w:highlight w:val="none"/>
              </w:rPr>
            </w:pPr>
          </w:p>
        </w:tc>
        <w:tc>
          <w:tcPr>
            <w:tcW w:w="1417" w:type="dxa"/>
            <w:noWrap w:val="0"/>
            <w:vAlign w:val="center"/>
          </w:tcPr>
          <w:p>
            <w:pPr>
              <w:shd w:val="clear"/>
              <w:jc w:val="center"/>
              <w:rPr>
                <w:rFonts w:hint="eastAsia" w:ascii="宋体" w:hAnsi="宋体" w:cs="宋体"/>
                <w:color w:val="auto"/>
                <w:sz w:val="24"/>
                <w:highlight w:val="none"/>
              </w:rPr>
            </w:pPr>
          </w:p>
        </w:tc>
        <w:tc>
          <w:tcPr>
            <w:tcW w:w="1276" w:type="dxa"/>
            <w:vMerge w:val="continue"/>
            <w:noWrap w:val="0"/>
            <w:vAlign w:val="center"/>
          </w:tcPr>
          <w:p>
            <w:pPr>
              <w:shd w:val="clear"/>
              <w:jc w:val="center"/>
              <w:rPr>
                <w:rFonts w:hint="eastAsia"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pPr>
              <w:shd w:val="clear"/>
              <w:jc w:val="center"/>
              <w:rPr>
                <w:rFonts w:hint="eastAsia" w:ascii="宋体" w:hAnsi="宋体" w:cs="宋体"/>
                <w:color w:val="auto"/>
                <w:sz w:val="24"/>
                <w:highlight w:val="none"/>
              </w:rPr>
            </w:pPr>
          </w:p>
        </w:tc>
        <w:tc>
          <w:tcPr>
            <w:tcW w:w="1993" w:type="dxa"/>
            <w:noWrap w:val="0"/>
            <w:vAlign w:val="center"/>
          </w:tcPr>
          <w:p>
            <w:pPr>
              <w:shd w:val="clear"/>
              <w:jc w:val="center"/>
              <w:rPr>
                <w:rFonts w:hint="eastAsia" w:ascii="宋体" w:hAnsi="宋体" w:cs="宋体"/>
                <w:color w:val="auto"/>
                <w:sz w:val="24"/>
                <w:highlight w:val="none"/>
              </w:rPr>
            </w:pPr>
          </w:p>
        </w:tc>
        <w:tc>
          <w:tcPr>
            <w:tcW w:w="1268" w:type="dxa"/>
            <w:noWrap w:val="0"/>
            <w:vAlign w:val="center"/>
          </w:tcPr>
          <w:p>
            <w:pPr>
              <w:shd w:val="clear"/>
              <w:jc w:val="center"/>
              <w:rPr>
                <w:rFonts w:hint="eastAsia" w:ascii="宋体" w:hAnsi="宋体" w:cs="宋体"/>
                <w:color w:val="auto"/>
                <w:sz w:val="24"/>
                <w:highlight w:val="none"/>
              </w:rPr>
            </w:pPr>
          </w:p>
        </w:tc>
        <w:tc>
          <w:tcPr>
            <w:tcW w:w="708" w:type="dxa"/>
            <w:noWrap w:val="0"/>
            <w:vAlign w:val="center"/>
          </w:tcPr>
          <w:p>
            <w:pPr>
              <w:shd w:val="clear"/>
              <w:jc w:val="center"/>
              <w:rPr>
                <w:rFonts w:hint="eastAsia" w:ascii="宋体" w:hAnsi="宋体" w:cs="宋体"/>
                <w:color w:val="auto"/>
                <w:sz w:val="24"/>
                <w:highlight w:val="none"/>
              </w:rPr>
            </w:pPr>
          </w:p>
        </w:tc>
        <w:tc>
          <w:tcPr>
            <w:tcW w:w="949" w:type="dxa"/>
            <w:noWrap w:val="0"/>
            <w:vAlign w:val="center"/>
          </w:tcPr>
          <w:p>
            <w:pPr>
              <w:shd w:val="clear"/>
              <w:jc w:val="center"/>
              <w:rPr>
                <w:rFonts w:hint="eastAsia" w:ascii="宋体" w:hAnsi="宋体" w:cs="宋体"/>
                <w:color w:val="auto"/>
                <w:sz w:val="24"/>
                <w:highlight w:val="none"/>
              </w:rPr>
            </w:pPr>
          </w:p>
        </w:tc>
        <w:tc>
          <w:tcPr>
            <w:tcW w:w="1178" w:type="dxa"/>
            <w:noWrap w:val="0"/>
            <w:vAlign w:val="center"/>
          </w:tcPr>
          <w:p>
            <w:pPr>
              <w:shd w:val="clear"/>
              <w:jc w:val="center"/>
              <w:rPr>
                <w:rFonts w:hint="eastAsia" w:ascii="宋体" w:hAnsi="宋体" w:cs="宋体"/>
                <w:color w:val="auto"/>
                <w:sz w:val="24"/>
                <w:highlight w:val="none"/>
              </w:rPr>
            </w:pPr>
          </w:p>
        </w:tc>
        <w:tc>
          <w:tcPr>
            <w:tcW w:w="1417" w:type="dxa"/>
            <w:noWrap w:val="0"/>
            <w:vAlign w:val="center"/>
          </w:tcPr>
          <w:p>
            <w:pPr>
              <w:shd w:val="clear"/>
              <w:jc w:val="center"/>
              <w:rPr>
                <w:rFonts w:hint="eastAsia" w:ascii="宋体" w:hAnsi="宋体" w:cs="宋体"/>
                <w:color w:val="auto"/>
                <w:sz w:val="24"/>
                <w:highlight w:val="none"/>
              </w:rPr>
            </w:pPr>
          </w:p>
        </w:tc>
        <w:tc>
          <w:tcPr>
            <w:tcW w:w="1276" w:type="dxa"/>
            <w:vMerge w:val="continue"/>
            <w:noWrap w:val="0"/>
            <w:vAlign w:val="center"/>
          </w:tcPr>
          <w:p>
            <w:pPr>
              <w:shd w:val="clear"/>
              <w:jc w:val="center"/>
              <w:rPr>
                <w:rFonts w:hint="eastAsia"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pPr>
              <w:shd w:val="clear"/>
              <w:jc w:val="center"/>
              <w:rPr>
                <w:rFonts w:hint="eastAsia" w:ascii="宋体" w:hAnsi="宋体" w:cs="宋体"/>
                <w:color w:val="auto"/>
                <w:sz w:val="24"/>
                <w:highlight w:val="none"/>
              </w:rPr>
            </w:pPr>
          </w:p>
        </w:tc>
        <w:tc>
          <w:tcPr>
            <w:tcW w:w="1993" w:type="dxa"/>
            <w:noWrap w:val="0"/>
            <w:vAlign w:val="center"/>
          </w:tcPr>
          <w:p>
            <w:pPr>
              <w:shd w:val="clear"/>
              <w:jc w:val="center"/>
              <w:rPr>
                <w:rFonts w:hint="eastAsia" w:ascii="宋体" w:hAnsi="宋体" w:cs="宋体"/>
                <w:color w:val="auto"/>
                <w:sz w:val="24"/>
                <w:highlight w:val="none"/>
              </w:rPr>
            </w:pPr>
          </w:p>
        </w:tc>
        <w:tc>
          <w:tcPr>
            <w:tcW w:w="1268" w:type="dxa"/>
            <w:noWrap w:val="0"/>
            <w:vAlign w:val="center"/>
          </w:tcPr>
          <w:p>
            <w:pPr>
              <w:shd w:val="clear"/>
              <w:jc w:val="center"/>
              <w:rPr>
                <w:rFonts w:hint="eastAsia" w:ascii="宋体" w:hAnsi="宋体" w:cs="宋体"/>
                <w:color w:val="auto"/>
                <w:sz w:val="24"/>
                <w:highlight w:val="none"/>
              </w:rPr>
            </w:pPr>
          </w:p>
        </w:tc>
        <w:tc>
          <w:tcPr>
            <w:tcW w:w="708" w:type="dxa"/>
            <w:noWrap w:val="0"/>
            <w:vAlign w:val="center"/>
          </w:tcPr>
          <w:p>
            <w:pPr>
              <w:shd w:val="clear"/>
              <w:jc w:val="center"/>
              <w:rPr>
                <w:rFonts w:hint="eastAsia" w:ascii="宋体" w:hAnsi="宋体" w:cs="宋体"/>
                <w:color w:val="auto"/>
                <w:sz w:val="24"/>
                <w:highlight w:val="none"/>
              </w:rPr>
            </w:pPr>
          </w:p>
        </w:tc>
        <w:tc>
          <w:tcPr>
            <w:tcW w:w="949" w:type="dxa"/>
            <w:noWrap w:val="0"/>
            <w:vAlign w:val="center"/>
          </w:tcPr>
          <w:p>
            <w:pPr>
              <w:shd w:val="clear"/>
              <w:jc w:val="center"/>
              <w:rPr>
                <w:rFonts w:hint="eastAsia" w:ascii="宋体" w:hAnsi="宋体" w:cs="宋体"/>
                <w:color w:val="auto"/>
                <w:sz w:val="24"/>
                <w:highlight w:val="none"/>
              </w:rPr>
            </w:pPr>
          </w:p>
        </w:tc>
        <w:tc>
          <w:tcPr>
            <w:tcW w:w="1178" w:type="dxa"/>
            <w:noWrap w:val="0"/>
            <w:vAlign w:val="center"/>
          </w:tcPr>
          <w:p>
            <w:pPr>
              <w:shd w:val="clear"/>
              <w:jc w:val="center"/>
              <w:rPr>
                <w:rFonts w:hint="eastAsia" w:ascii="宋体" w:hAnsi="宋体" w:cs="宋体"/>
                <w:color w:val="auto"/>
                <w:sz w:val="24"/>
                <w:highlight w:val="none"/>
              </w:rPr>
            </w:pPr>
          </w:p>
        </w:tc>
        <w:tc>
          <w:tcPr>
            <w:tcW w:w="1417" w:type="dxa"/>
            <w:noWrap w:val="0"/>
            <w:vAlign w:val="center"/>
          </w:tcPr>
          <w:p>
            <w:pPr>
              <w:shd w:val="clear"/>
              <w:jc w:val="center"/>
              <w:rPr>
                <w:rFonts w:hint="eastAsia" w:ascii="宋体" w:hAnsi="宋体" w:cs="宋体"/>
                <w:color w:val="auto"/>
                <w:sz w:val="24"/>
                <w:highlight w:val="none"/>
              </w:rPr>
            </w:pPr>
          </w:p>
        </w:tc>
        <w:tc>
          <w:tcPr>
            <w:tcW w:w="1276" w:type="dxa"/>
            <w:vMerge w:val="continue"/>
            <w:noWrap w:val="0"/>
            <w:vAlign w:val="center"/>
          </w:tcPr>
          <w:p>
            <w:pPr>
              <w:shd w:val="clear"/>
              <w:jc w:val="center"/>
              <w:rPr>
                <w:rFonts w:hint="eastAsia"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pPr>
              <w:shd w:val="clear"/>
              <w:jc w:val="center"/>
              <w:rPr>
                <w:rFonts w:hint="eastAsia" w:ascii="宋体" w:hAnsi="宋体" w:cs="宋体"/>
                <w:color w:val="auto"/>
                <w:sz w:val="24"/>
                <w:highlight w:val="none"/>
              </w:rPr>
            </w:pPr>
          </w:p>
        </w:tc>
        <w:tc>
          <w:tcPr>
            <w:tcW w:w="1993" w:type="dxa"/>
            <w:noWrap w:val="0"/>
            <w:vAlign w:val="center"/>
          </w:tcPr>
          <w:p>
            <w:pPr>
              <w:shd w:val="clear"/>
              <w:jc w:val="center"/>
              <w:rPr>
                <w:rFonts w:hint="eastAsia" w:ascii="宋体" w:hAnsi="宋体" w:cs="宋体"/>
                <w:color w:val="auto"/>
                <w:sz w:val="24"/>
                <w:highlight w:val="none"/>
              </w:rPr>
            </w:pPr>
          </w:p>
        </w:tc>
        <w:tc>
          <w:tcPr>
            <w:tcW w:w="1268" w:type="dxa"/>
            <w:noWrap w:val="0"/>
            <w:vAlign w:val="center"/>
          </w:tcPr>
          <w:p>
            <w:pPr>
              <w:shd w:val="clear"/>
              <w:jc w:val="center"/>
              <w:rPr>
                <w:rFonts w:hint="eastAsia" w:ascii="宋体" w:hAnsi="宋体" w:cs="宋体"/>
                <w:color w:val="auto"/>
                <w:sz w:val="24"/>
                <w:highlight w:val="none"/>
              </w:rPr>
            </w:pPr>
          </w:p>
        </w:tc>
        <w:tc>
          <w:tcPr>
            <w:tcW w:w="708" w:type="dxa"/>
            <w:noWrap w:val="0"/>
            <w:vAlign w:val="center"/>
          </w:tcPr>
          <w:p>
            <w:pPr>
              <w:shd w:val="clear"/>
              <w:jc w:val="center"/>
              <w:rPr>
                <w:rFonts w:hint="eastAsia" w:ascii="宋体" w:hAnsi="宋体" w:cs="宋体"/>
                <w:color w:val="auto"/>
                <w:sz w:val="24"/>
                <w:highlight w:val="none"/>
              </w:rPr>
            </w:pPr>
          </w:p>
        </w:tc>
        <w:tc>
          <w:tcPr>
            <w:tcW w:w="949" w:type="dxa"/>
            <w:noWrap w:val="0"/>
            <w:vAlign w:val="center"/>
          </w:tcPr>
          <w:p>
            <w:pPr>
              <w:shd w:val="clear"/>
              <w:jc w:val="center"/>
              <w:rPr>
                <w:rFonts w:hint="eastAsia" w:ascii="宋体" w:hAnsi="宋体" w:cs="宋体"/>
                <w:color w:val="auto"/>
                <w:sz w:val="24"/>
                <w:highlight w:val="none"/>
              </w:rPr>
            </w:pPr>
          </w:p>
        </w:tc>
        <w:tc>
          <w:tcPr>
            <w:tcW w:w="1178" w:type="dxa"/>
            <w:noWrap w:val="0"/>
            <w:vAlign w:val="center"/>
          </w:tcPr>
          <w:p>
            <w:pPr>
              <w:shd w:val="clear"/>
              <w:jc w:val="center"/>
              <w:rPr>
                <w:rFonts w:hint="eastAsia" w:ascii="宋体" w:hAnsi="宋体" w:cs="宋体"/>
                <w:color w:val="auto"/>
                <w:sz w:val="24"/>
                <w:highlight w:val="none"/>
              </w:rPr>
            </w:pPr>
          </w:p>
        </w:tc>
        <w:tc>
          <w:tcPr>
            <w:tcW w:w="1417" w:type="dxa"/>
            <w:noWrap w:val="0"/>
            <w:vAlign w:val="center"/>
          </w:tcPr>
          <w:p>
            <w:pPr>
              <w:shd w:val="clear"/>
              <w:jc w:val="center"/>
              <w:rPr>
                <w:rFonts w:hint="eastAsia" w:ascii="宋体" w:hAnsi="宋体" w:cs="宋体"/>
                <w:color w:val="auto"/>
                <w:sz w:val="24"/>
                <w:highlight w:val="none"/>
              </w:rPr>
            </w:pPr>
          </w:p>
        </w:tc>
        <w:tc>
          <w:tcPr>
            <w:tcW w:w="1276" w:type="dxa"/>
            <w:vMerge w:val="continue"/>
            <w:noWrap w:val="0"/>
            <w:vAlign w:val="center"/>
          </w:tcPr>
          <w:p>
            <w:pPr>
              <w:shd w:val="clear"/>
              <w:jc w:val="center"/>
              <w:rPr>
                <w:rFonts w:hint="eastAsia" w:ascii="宋体" w:hAnsi="宋体" w:cs="宋体"/>
                <w:color w:val="auto"/>
                <w:sz w:val="24"/>
                <w:highlight w:val="none"/>
              </w:rPr>
            </w:pPr>
          </w:p>
        </w:tc>
      </w:tr>
    </w:tbl>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二、合同金额</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本合同金额为（大写）：</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元（</w:t>
      </w:r>
      <w:r>
        <w:rPr>
          <w:rFonts w:hint="eastAsia" w:ascii="宋体" w:hAnsi="宋体" w:cs="宋体"/>
          <w:color w:val="auto"/>
          <w:sz w:val="24"/>
          <w:szCs w:val="32"/>
          <w:highlight w:val="none"/>
        </w:rPr>
        <w:t>¥</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元）人民币。</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三、技术资料</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1.乙方应按招标文件规定的时间向甲方提供使用货物的有关技术资料。</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四、知识产权</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乙方应保证所提供的货物或其任何一部分均不会侵犯任何第三方的知识产权。</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2.若侵犯，由乙方赔偿甲方因此遭受的损失（包括但不限于应对及追偿过程中所支付的律师费、差旅费、诉讼费、保全费、鉴定费、评估费等）。</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五、产权担保</w:t>
      </w:r>
    </w:p>
    <w:p>
      <w:pPr>
        <w:shd w:val="clear"/>
        <w:spacing w:line="360" w:lineRule="auto"/>
        <w:ind w:firstLine="480" w:firstLineChars="200"/>
        <w:jc w:val="left"/>
        <w:rPr>
          <w:rFonts w:hint="eastAsia" w:ascii="宋体" w:hAnsi="宋体" w:cs="宋体"/>
          <w:b/>
          <w:bCs/>
          <w:color w:val="auto"/>
          <w:sz w:val="24"/>
          <w:szCs w:val="32"/>
          <w:highlight w:val="none"/>
        </w:rPr>
      </w:pPr>
      <w:r>
        <w:rPr>
          <w:rFonts w:hint="eastAsia" w:ascii="宋体" w:hAnsi="宋体" w:cs="宋体"/>
          <w:color w:val="auto"/>
          <w:sz w:val="24"/>
          <w:szCs w:val="32"/>
          <w:highlight w:val="none"/>
          <w:lang w:val="zh-CN"/>
        </w:rPr>
        <w:t>乙方保证所交付的货物的所有权完全属于乙方且无任何抵押、查封等产权瑕疵。</w:t>
      </w:r>
    </w:p>
    <w:p>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b/>
          <w:bCs/>
          <w:color w:val="auto"/>
          <w:sz w:val="24"/>
          <w:szCs w:val="32"/>
          <w:highlight w:val="none"/>
        </w:rPr>
        <w:t>六、履约保证金</w:t>
      </w:r>
    </w:p>
    <w:p>
      <w:pPr>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七</w:t>
      </w:r>
      <w:r>
        <w:rPr>
          <w:rFonts w:hint="eastAsia" w:ascii="宋体" w:hAnsi="宋体" w:cs="宋体"/>
          <w:b/>
          <w:bCs/>
          <w:color w:val="auto"/>
          <w:sz w:val="24"/>
          <w:szCs w:val="32"/>
          <w:highlight w:val="none"/>
        </w:rPr>
        <w:t>、质保期</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质保期</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月。（自交货验收合格之日起计）。</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八</w:t>
      </w:r>
      <w:r>
        <w:rPr>
          <w:rFonts w:hint="eastAsia" w:ascii="宋体" w:hAnsi="宋体" w:cs="宋体"/>
          <w:b/>
          <w:bCs/>
          <w:color w:val="auto"/>
          <w:sz w:val="24"/>
          <w:szCs w:val="32"/>
          <w:highlight w:val="none"/>
        </w:rPr>
        <w:t>、交货期、交货方式及交货地点</w:t>
      </w:r>
    </w:p>
    <w:p>
      <w:pPr>
        <w:shd w:val="clear"/>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val="en-US" w:eastAsia="zh-CN"/>
        </w:rPr>
        <w:t>九</w:t>
      </w:r>
      <w:r>
        <w:rPr>
          <w:rFonts w:hint="eastAsia" w:ascii="宋体" w:hAnsi="宋体" w:cs="宋体"/>
          <w:b/>
          <w:bCs/>
          <w:color w:val="auto"/>
          <w:sz w:val="24"/>
          <w:szCs w:val="32"/>
          <w:highlight w:val="none"/>
        </w:rPr>
        <w:t>、货款支付</w:t>
      </w:r>
      <w:r>
        <w:rPr>
          <w:rFonts w:hint="eastAsia" w:ascii="宋体" w:hAnsi="宋体" w:cs="宋体"/>
          <w:b/>
          <w:bCs/>
          <w:color w:val="auto"/>
          <w:sz w:val="24"/>
          <w:szCs w:val="32"/>
          <w:highlight w:val="none"/>
          <w:lang w:eastAsia="zh-CN"/>
        </w:rPr>
        <w:t>：</w:t>
      </w:r>
      <w:r>
        <w:rPr>
          <w:rFonts w:hint="eastAsia" w:ascii="宋体" w:hAnsi="宋体" w:eastAsia="宋体" w:cs="宋体"/>
          <w:color w:val="auto"/>
          <w:sz w:val="24"/>
          <w:szCs w:val="24"/>
          <w:highlight w:val="none"/>
        </w:rPr>
        <w:t>签订合同后支付合同总额的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0%，安装调试完成后支付合同总额的40%，验收合格后支付2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十、税费</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本合同执行中相关的一切税费均由乙方负担。</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一</w:t>
      </w:r>
      <w:r>
        <w:rPr>
          <w:rFonts w:hint="eastAsia" w:ascii="宋体" w:hAnsi="宋体" w:cs="宋体"/>
          <w:b/>
          <w:bCs/>
          <w:color w:val="auto"/>
          <w:sz w:val="24"/>
          <w:szCs w:val="32"/>
          <w:highlight w:val="none"/>
        </w:rPr>
        <w:t>、质量保证及售后服务</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 乙方应按招标文件规定的货物性能、技术要求、质量标准向甲方提供未经使用的全新产品。</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 乙方提供的货物在质保期内因货物本身的质量问题发生故障，乙方应负责免费更换。对达不到技术要求者，根据实际情况，经双方协商，可按以下办法处理：</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⑴更换：由乙方承担所发生的全部费用。</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⑵贬值处理：由甲乙双方合议定价。</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⑶退货处理：乙方应退还甲方支付的合同款，同时应承担该货物的直接费用（运输、保险、检验、货款利息及银行手续费等）。</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 xml:space="preserve">3. </w:t>
      </w:r>
      <w:r>
        <w:rPr>
          <w:rFonts w:hint="eastAsia" w:ascii="宋体" w:hAnsi="宋体" w:cs="宋体"/>
          <w:color w:val="auto"/>
          <w:sz w:val="24"/>
          <w:highlight w:val="none"/>
        </w:rPr>
        <w:t>质保期内</w:t>
      </w:r>
      <w:r>
        <w:rPr>
          <w:rFonts w:hint="eastAsia" w:ascii="宋体" w:hAnsi="宋体" w:eastAsia="宋体" w:cs="宋体"/>
          <w:color w:val="auto"/>
          <w:sz w:val="24"/>
          <w:szCs w:val="24"/>
          <w:highlight w:val="none"/>
        </w:rPr>
        <w:t>中标商在接到业主维修及技术服务要求后应立即作出响应，在远程不能解决问题的情况下，应在6小时内赶到现场并及时排除故障，如在24小时内还不能解决的应提供备机，保证48小时内系统恢复正常运行。</w:t>
      </w:r>
      <w:r>
        <w:rPr>
          <w:rFonts w:hint="eastAsia" w:ascii="宋体" w:hAnsi="宋体" w:cs="宋体"/>
          <w:color w:val="auto"/>
          <w:sz w:val="24"/>
          <w:highlight w:val="none"/>
        </w:rPr>
        <w:t xml:space="preserve"> </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 在质保期内，乙方应对货物出现的质量及安全问题负责处理解决并承担一切费用。</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5.上述的货物</w:t>
      </w:r>
      <w:r>
        <w:rPr>
          <w:rFonts w:hint="eastAsia" w:ascii="宋体" w:hAnsi="宋体" w:cs="宋体"/>
          <w:color w:val="auto"/>
          <w:sz w:val="24"/>
          <w:szCs w:val="32"/>
          <w:highlight w:val="none"/>
          <w:lang w:val="en-US" w:eastAsia="zh-CN"/>
        </w:rPr>
        <w:t>质保期</w:t>
      </w:r>
      <w:r>
        <w:rPr>
          <w:rFonts w:hint="eastAsia" w:ascii="宋体" w:hAnsi="宋体" w:cs="宋体"/>
          <w:color w:val="auto"/>
          <w:sz w:val="24"/>
          <w:szCs w:val="32"/>
          <w:highlight w:val="none"/>
          <w:lang w:val="zh-CN"/>
        </w:rPr>
        <w:t>为</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年，因人为因素出现的故障不在免费保修范围内。超过保修期的机器设备，终生维修，维修时只收部件成本费。</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二</w:t>
      </w:r>
      <w:r>
        <w:rPr>
          <w:rFonts w:hint="eastAsia" w:ascii="宋体" w:hAnsi="宋体" w:cs="宋体"/>
          <w:b/>
          <w:bCs/>
          <w:color w:val="auto"/>
          <w:sz w:val="24"/>
          <w:szCs w:val="32"/>
          <w:highlight w:val="none"/>
        </w:rPr>
        <w:t>、调试和验收</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2.乙方交货前应对产品作出全面检查和对验收文件进行整理，并列出清单，作为甲方收货验收和使用的技术条件依据，检验的结果应随货物交甲方。</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3.甲方对乙方提供的货物在使用前进行调试时，乙方需负责安装并培训甲方的使用操作人员，并协助甲方一起调试，直到符合技术要求，甲方才做最终验收。</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4.对技术复杂的货物，甲方应请国家认可的专业检测机构参与初步验收及最终验收，并由其出具质量检测报告。</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5.验收时乙方必须在现场，验收完毕后作出验收结果报告；验收费用由甲方负责。</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三</w:t>
      </w:r>
      <w:r>
        <w:rPr>
          <w:rFonts w:hint="eastAsia" w:ascii="宋体" w:hAnsi="宋体" w:cs="宋体"/>
          <w:b/>
          <w:bCs/>
          <w:color w:val="auto"/>
          <w:sz w:val="24"/>
          <w:szCs w:val="32"/>
          <w:highlight w:val="none"/>
        </w:rPr>
        <w:t>、货物包装、发运及运输</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1.乙方应在货物发运前对其进行满足运输距离、防潮、防震、防锈和防破损装卸等要求包装，以保证货物安全运达甲方指定地点。</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2.使用说明书、合格证、随配附件和工具以及清单一并附于货物内。</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3.乙方在货物发运手续办理完毕后24小时内或货到甲方48小时前通知甲方，以准备接货。</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4.货物在交付甲方前发生的风险均由乙方负责。</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5.货物在规定的交付期限内由乙方送达甲方指定的地点视为交付，乙方同时需通知甲方货物已送达。</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四</w:t>
      </w:r>
      <w:r>
        <w:rPr>
          <w:rFonts w:hint="eastAsia" w:ascii="宋体" w:hAnsi="宋体" w:cs="宋体"/>
          <w:b/>
          <w:bCs/>
          <w:color w:val="auto"/>
          <w:sz w:val="24"/>
          <w:szCs w:val="32"/>
          <w:highlight w:val="none"/>
        </w:rPr>
        <w:t>、违约责任</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1.甲方无正当理由拒收货物的，甲方向乙方偿付拒收货款总值的百分之五违约金。</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2.甲方无故逾期验收和办理货款支付手续的,甲方应按逾期付款总额每日万分之五向乙方支付违约金。</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cs="宋体"/>
          <w:color w:val="auto"/>
          <w:sz w:val="24"/>
          <w:szCs w:val="32"/>
          <w:highlight w:val="none"/>
          <w:u w:val="single"/>
          <w:lang w:val="zh-CN"/>
        </w:rPr>
        <w:t xml:space="preserve"> 5% </w:t>
      </w:r>
      <w:r>
        <w:rPr>
          <w:rFonts w:hint="eastAsia" w:ascii="宋体" w:hAnsi="宋体" w:cs="宋体"/>
          <w:color w:val="auto"/>
          <w:sz w:val="24"/>
          <w:szCs w:val="32"/>
          <w:highlight w:val="none"/>
          <w:lang w:val="zh-CN"/>
        </w:rPr>
        <w:t xml:space="preserve">的违约金，如造成甲方损失超过违约金的，超出部分由乙方继续承担赔偿责任。 </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若发生纠纷，由违约方赔偿守约方因纠纷所支付的费用（包括但不限于律师费、差旅费、诉讼费、保全费、鉴定费、评估费等）。</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五</w:t>
      </w:r>
      <w:r>
        <w:rPr>
          <w:rFonts w:hint="eastAsia" w:ascii="宋体" w:hAnsi="宋体" w:cs="宋体"/>
          <w:b/>
          <w:bCs/>
          <w:color w:val="auto"/>
          <w:sz w:val="24"/>
          <w:szCs w:val="32"/>
          <w:highlight w:val="none"/>
        </w:rPr>
        <w:t>、不可抗力事件处理</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1.在合同有效期内，任何一方因不可抗力事件导致不能履行合同，则合同履行期可延长，其延长期与不可抗力影响期相同。</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2.不可抗力事件发生后，应立即通知对方，并寄送有关权威机构出具的证明。</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3.不可抗力事件延续120天以上，双方应通过友好协商，确定是否继续履行合同。</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六</w:t>
      </w:r>
      <w:r>
        <w:rPr>
          <w:rFonts w:hint="eastAsia" w:ascii="宋体" w:hAnsi="宋体" w:cs="宋体"/>
          <w:b/>
          <w:bCs/>
          <w:color w:val="auto"/>
          <w:sz w:val="24"/>
          <w:szCs w:val="32"/>
          <w:highlight w:val="none"/>
        </w:rPr>
        <w:t>、解决争议的方法</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1.当事人可以通过和解或者调解解决合同争议。当事人不愿和解、调解或者和解、调解不成的，</w:t>
      </w:r>
      <w:r>
        <w:rPr>
          <w:rFonts w:hint="eastAsia" w:ascii="宋体" w:hAnsi="宋体" w:cs="宋体"/>
          <w:color w:val="auto"/>
          <w:kern w:val="0"/>
          <w:sz w:val="24"/>
          <w:highlight w:val="none"/>
        </w:rPr>
        <w:t>通过以下方式解决（两种解决方式只能择其一）</w:t>
      </w:r>
      <w:r>
        <w:rPr>
          <w:rFonts w:hint="eastAsia" w:ascii="宋体" w:hAnsi="宋体" w:cs="宋体"/>
          <w:color w:val="auto"/>
          <w:sz w:val="24"/>
          <w:szCs w:val="32"/>
          <w:highlight w:val="none"/>
          <w:lang w:val="zh-CN"/>
        </w:rPr>
        <w:t>；</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）提交</w:t>
      </w:r>
      <w:r>
        <w:rPr>
          <w:rFonts w:hint="eastAsia" w:ascii="宋体" w:hAnsi="宋体" w:cs="宋体"/>
          <w:color w:val="auto"/>
          <w:sz w:val="24"/>
          <w:szCs w:val="32"/>
          <w:highlight w:val="none"/>
          <w:u w:val="single"/>
          <w:lang w:val="zh-CN"/>
        </w:rPr>
        <w:t>台州</w:t>
      </w:r>
      <w:r>
        <w:rPr>
          <w:rFonts w:hint="eastAsia" w:ascii="宋体" w:hAnsi="宋体" w:cs="宋体"/>
          <w:color w:val="auto"/>
          <w:sz w:val="24"/>
          <w:szCs w:val="32"/>
          <w:highlight w:val="none"/>
          <w:lang w:val="zh-CN"/>
        </w:rPr>
        <w:t>仲裁委员会仲裁。</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）依法向</w:t>
      </w:r>
      <w:r>
        <w:rPr>
          <w:rFonts w:hint="eastAsia" w:ascii="宋体" w:hAnsi="宋体" w:cs="宋体"/>
          <w:color w:val="auto"/>
          <w:sz w:val="24"/>
          <w:szCs w:val="32"/>
          <w:highlight w:val="none"/>
          <w:u w:val="single"/>
          <w:lang w:val="zh-CN"/>
        </w:rPr>
        <w:t>甲方所在地</w:t>
      </w:r>
      <w:r>
        <w:rPr>
          <w:rFonts w:hint="eastAsia" w:ascii="宋体" w:hAnsi="宋体" w:cs="宋体"/>
          <w:color w:val="auto"/>
          <w:sz w:val="24"/>
          <w:szCs w:val="32"/>
          <w:highlight w:val="none"/>
          <w:lang w:val="zh-CN"/>
        </w:rPr>
        <w:t>人民法院提起诉讼。</w:t>
      </w:r>
    </w:p>
    <w:p>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七</w:t>
      </w:r>
      <w:r>
        <w:rPr>
          <w:rFonts w:hint="eastAsia" w:ascii="宋体" w:hAnsi="宋体" w:cs="宋体"/>
          <w:b/>
          <w:bCs/>
          <w:color w:val="auto"/>
          <w:sz w:val="24"/>
          <w:szCs w:val="32"/>
          <w:highlight w:val="none"/>
        </w:rPr>
        <w:t>、合同生效及其它</w:t>
      </w:r>
      <w:r>
        <w:rPr>
          <w:rFonts w:hint="eastAsia" w:ascii="宋体" w:hAnsi="宋体" w:cs="宋体"/>
          <w:b/>
          <w:bCs/>
          <w:color w:val="auto"/>
          <w:sz w:val="24"/>
          <w:szCs w:val="32"/>
          <w:highlight w:val="none"/>
        </w:rPr>
        <w:tab/>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1.合同经双方法定代表人或授权代表签字并加盖单位公章后生效。</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2.本合同未尽事宜双方可签订补充协议。本合同的附件及补充协议是本合同的组成部分与本合同具有同等法律效力。附件与本合同内容不一致以本合同为准，补充协议与本合同内容不一致以补充协议为准。</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3.本合同一式陆份。甲、乙双方各执贰份，代理机构执贰份。本项目未尽事宜以询价文件、投标文件及澄清文件等为准。</w:t>
      </w:r>
    </w:p>
    <w:p>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甲方（公章）：                         乙方（公章）：</w:t>
      </w:r>
    </w:p>
    <w:p>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法定代表人或委托代理人（签字）：       法定代表人或委托代理人（签字）：</w:t>
      </w:r>
    </w:p>
    <w:p>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联系电话：                             联系电话：</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户名（必填）：                         户名（必填）：</w:t>
      </w:r>
    </w:p>
    <w:p>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开户银行（必填）：                     开户银行（必填）：</w:t>
      </w:r>
    </w:p>
    <w:p>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账号（必填）：                         账号（必填）：</w:t>
      </w:r>
    </w:p>
    <w:p>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签订时间：    年   月    日</w:t>
      </w:r>
    </w:p>
    <w:p>
      <w:pPr>
        <w:shd w:val="clear"/>
        <w:spacing w:line="360" w:lineRule="auto"/>
        <w:rPr>
          <w:rFonts w:ascii="宋体" w:hAnsi="宋体" w:cs="宋体"/>
          <w:b/>
          <w:bCs/>
          <w:color w:val="auto"/>
          <w:sz w:val="36"/>
          <w:szCs w:val="44"/>
          <w:highlight w:val="none"/>
        </w:rPr>
      </w:pPr>
    </w:p>
    <w:p>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合同鉴证方（鉴证章）：</w:t>
      </w:r>
    </w:p>
    <w:p>
      <w:pPr>
        <w:shd w:val="clear"/>
        <w:spacing w:line="360" w:lineRule="auto"/>
        <w:jc w:val="left"/>
        <w:rPr>
          <w:color w:val="auto"/>
          <w:highlight w:val="none"/>
        </w:rPr>
      </w:pPr>
      <w:r>
        <w:rPr>
          <w:rFonts w:hint="eastAsia" w:ascii="宋体" w:hAnsi="宋体" w:cs="宋体"/>
          <w:color w:val="auto"/>
          <w:sz w:val="24"/>
          <w:szCs w:val="32"/>
          <w:highlight w:val="none"/>
          <w:lang w:val="zh-CN"/>
        </w:rPr>
        <w:t>时间：    年   月    日</w:t>
      </w:r>
    </w:p>
    <w:p>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pPr>
        <w:shd w:val="clear"/>
        <w:rPr>
          <w:rFonts w:ascii="宋体" w:hAnsi="宋体" w:cs="宋体"/>
          <w:b/>
          <w:color w:val="auto"/>
          <w:kern w:val="0"/>
          <w:sz w:val="28"/>
          <w:szCs w:val="28"/>
          <w:highlight w:val="none"/>
        </w:rPr>
      </w:pPr>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pPr>
        <w:shd w:val="clear"/>
        <w:spacing w:line="360" w:lineRule="auto"/>
        <w:rPr>
          <w:rFonts w:ascii="宋体" w:hAnsi="宋体" w:cs="宋体"/>
          <w:b/>
          <w:color w:val="auto"/>
          <w:sz w:val="30"/>
          <w:szCs w:val="30"/>
          <w:highlight w:val="none"/>
        </w:rPr>
      </w:pPr>
    </w:p>
    <w:p>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shd w:val="clear"/>
        <w:autoSpaceDE w:val="0"/>
        <w:autoSpaceDN w:val="0"/>
        <w:adjustRightInd w:val="0"/>
        <w:spacing w:line="360" w:lineRule="auto"/>
        <w:jc w:val="center"/>
        <w:rPr>
          <w:rFonts w:ascii="宋体" w:hAnsi="宋体" w:cs="宋体"/>
          <w:color w:val="auto"/>
          <w:sz w:val="84"/>
          <w:szCs w:val="84"/>
          <w:highlight w:val="none"/>
          <w:lang w:val="zh-CN"/>
        </w:rPr>
      </w:pP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hd w:val="clear"/>
        <w:autoSpaceDE w:val="0"/>
        <w:autoSpaceDN w:val="0"/>
        <w:adjustRightInd w:val="0"/>
        <w:spacing w:line="360" w:lineRule="auto"/>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pPr>
        <w:shd w:val="clear"/>
        <w:autoSpaceDE w:val="0"/>
        <w:autoSpaceDN w:val="0"/>
        <w:adjustRightInd w:val="0"/>
        <w:spacing w:line="360" w:lineRule="auto"/>
        <w:rPr>
          <w:rFonts w:ascii="宋体" w:hAnsi="宋体" w:cs="宋体"/>
          <w:color w:val="auto"/>
          <w:sz w:val="36"/>
          <w:szCs w:val="36"/>
          <w:highlight w:val="none"/>
        </w:rPr>
      </w:pP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rPr>
          <w:rFonts w:ascii="宋体" w:hAnsi="宋体" w:cs="宋体"/>
          <w:color w:val="auto"/>
          <w:sz w:val="24"/>
          <w:szCs w:val="32"/>
          <w:highlight w:val="none"/>
        </w:rPr>
      </w:pPr>
    </w:p>
    <w:p>
      <w:pPr>
        <w:pStyle w:val="13"/>
        <w:shd w:val="clear"/>
        <w:jc w:val="both"/>
        <w:rPr>
          <w:color w:val="auto"/>
          <w:highlight w:val="none"/>
        </w:rPr>
      </w:pPr>
    </w:p>
    <w:p>
      <w:pPr>
        <w:shd w:val="clear"/>
        <w:spacing w:line="360" w:lineRule="auto"/>
        <w:jc w:val="center"/>
        <w:rPr>
          <w:rFonts w:hint="eastAsia" w:ascii="宋体" w:hAnsi="宋体" w:cs="宋体"/>
          <w:color w:val="auto"/>
          <w:sz w:val="28"/>
          <w:szCs w:val="28"/>
          <w:highlight w:val="none"/>
        </w:rPr>
      </w:pPr>
      <w:r>
        <w:rPr>
          <w:rFonts w:hint="eastAsia" w:ascii="宋体" w:hAnsi="宋体" w:cs="宋体"/>
          <w:b/>
          <w:bCs/>
          <w:color w:val="auto"/>
          <w:sz w:val="36"/>
          <w:szCs w:val="44"/>
          <w:highlight w:val="none"/>
        </w:rPr>
        <w:t>资格证明文件目录</w:t>
      </w:r>
    </w:p>
    <w:p>
      <w:pPr>
        <w:shd w:val="clear"/>
        <w:spacing w:line="360" w:lineRule="auto"/>
        <w:ind w:firstLine="480" w:firstLineChars="200"/>
        <w:rPr>
          <w:rFonts w:hint="eastAsia" w:ascii="宋体" w:hAnsi="宋体" w:eastAsia="宋体" w:cs="宋体"/>
          <w:color w:val="auto"/>
          <w:sz w:val="24"/>
          <w:szCs w:val="32"/>
          <w:highlight w:val="none"/>
          <w:lang w:val="zh-CN" w:eastAsia="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eastAsia="zh-CN"/>
        </w:rPr>
        <w:t>联合体协议</w:t>
      </w:r>
      <w:r>
        <w:rPr>
          <w:rFonts w:hint="eastAsia" w:ascii="宋体" w:hAnsi="宋体" w:cs="宋体"/>
          <w:color w:val="auto"/>
          <w:sz w:val="24"/>
          <w:szCs w:val="32"/>
          <w:highlight w:val="none"/>
        </w:rPr>
        <w:t>（以联合体形式投标的，提供</w:t>
      </w:r>
      <w:r>
        <w:rPr>
          <w:rFonts w:hint="eastAsia" w:ascii="宋体" w:hAnsi="宋体" w:cs="宋体"/>
          <w:color w:val="auto"/>
          <w:sz w:val="24"/>
          <w:szCs w:val="32"/>
          <w:highlight w:val="none"/>
          <w:lang w:eastAsia="zh-CN"/>
        </w:rPr>
        <w:t>联合体协议</w:t>
      </w:r>
      <w:r>
        <w:rPr>
          <w:rFonts w:hint="eastAsia" w:ascii="宋体" w:hAnsi="宋体" w:cs="宋体"/>
          <w:color w:val="auto"/>
          <w:sz w:val="24"/>
          <w:szCs w:val="32"/>
          <w:highlight w:val="none"/>
        </w:rPr>
        <w:t>；投标人不以联合体形式投标的，则无需提交）；</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附件2</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）投标声明书；</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附件3</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）授权委托书（法定代表人亲自办理投标事宜的，则无需提交）；</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附件4</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）法人或者其他组织的营业执照等证明文件，自然人的身份证明；</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附件5</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）具有良好的商业信誉和健全的财务会计制度的承诺；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附件6</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）依法缴纳税收和社会保障资金的承诺；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附件7</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7</w:t>
      </w:r>
      <w:r>
        <w:rPr>
          <w:rFonts w:hint="eastAsia" w:ascii="宋体" w:hAnsi="宋体" w:cs="宋体"/>
          <w:color w:val="auto"/>
          <w:sz w:val="24"/>
          <w:szCs w:val="32"/>
          <w:highlight w:val="none"/>
          <w:lang w:val="zh-CN"/>
        </w:rPr>
        <w:t>）参加政府采购活动前三年内，在经营活动中没有重大违法记录；</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附件8</w:t>
      </w:r>
      <w:r>
        <w:rPr>
          <w:rFonts w:hint="eastAsia" w:ascii="宋体" w:hAnsi="宋体" w:cs="宋体"/>
          <w:color w:val="auto"/>
          <w:sz w:val="24"/>
          <w:szCs w:val="32"/>
          <w:highlight w:val="none"/>
          <w:lang w:eastAsia="zh-CN"/>
        </w:rPr>
        <w:t>）</w:t>
      </w:r>
    </w:p>
    <w:p>
      <w:pPr>
        <w:shd w:val="clear"/>
        <w:spacing w:line="360" w:lineRule="auto"/>
        <w:ind w:left="719" w:leftChars="228" w:hanging="240" w:hangingChars="100"/>
        <w:rPr>
          <w:rFonts w:hint="eastAsia"/>
          <w:color w:val="auto"/>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lang w:val="en-US" w:eastAsia="zh-CN"/>
        </w:rPr>
        <w:t>8</w:t>
      </w:r>
      <w:r>
        <w:rPr>
          <w:rFonts w:hint="eastAsia" w:ascii="宋体" w:hAnsi="宋体" w:eastAsia="宋体" w:cs="宋体"/>
          <w:color w:val="auto"/>
          <w:sz w:val="24"/>
          <w:szCs w:val="32"/>
          <w:highlight w:val="none"/>
          <w:lang w:val="zh-CN"/>
        </w:rPr>
        <w:t>）</w:t>
      </w:r>
      <w:r>
        <w:rPr>
          <w:rFonts w:hint="eastAsia" w:ascii="宋体" w:hAnsi="宋体" w:cs="宋体"/>
          <w:color w:val="auto"/>
          <w:sz w:val="24"/>
          <w:szCs w:val="32"/>
          <w:highlight w:val="none"/>
        </w:rPr>
        <w:t>落实政府采购政策需满足的资格要求所对应的证明材料</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中小企业声明函；</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附件9</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lang w:val="zh-CN"/>
        </w:rPr>
        <w:t>）需要说明的其他资料。</w:t>
      </w:r>
    </w:p>
    <w:p>
      <w:pPr>
        <w:pStyle w:val="2"/>
        <w:shd w:val="clear"/>
        <w:ind w:left="0" w:leftChars="0" w:firstLine="480" w:firstLineChars="200"/>
        <w:rPr>
          <w:rFonts w:hint="eastAsia" w:ascii="宋体" w:hAnsi="宋体" w:cs="宋体"/>
          <w:color w:val="auto"/>
          <w:sz w:val="24"/>
          <w:szCs w:val="32"/>
          <w:highlight w:val="none"/>
          <w:lang w:val="en-US" w:eastAsia="zh-CN"/>
        </w:rPr>
      </w:pPr>
    </w:p>
    <w:p>
      <w:pPr>
        <w:shd w:val="clear"/>
        <w:spacing w:line="360" w:lineRule="auto"/>
        <w:ind w:firstLine="560" w:firstLineChars="200"/>
        <w:rPr>
          <w:rFonts w:hint="eastAsia" w:ascii="宋体" w:hAnsi="宋体" w:cs="宋体"/>
          <w:color w:val="auto"/>
          <w:sz w:val="28"/>
          <w:szCs w:val="28"/>
          <w:highlight w:val="none"/>
        </w:rPr>
      </w:pPr>
    </w:p>
    <w:p>
      <w:pPr>
        <w:pStyle w:val="13"/>
        <w:shd w:val="clear"/>
        <w:rPr>
          <w:rFonts w:hint="eastAsia" w:ascii="宋体" w:hAnsi="宋体" w:cs="宋体"/>
          <w:color w:val="auto"/>
          <w:sz w:val="28"/>
          <w:szCs w:val="28"/>
          <w:highlight w:val="none"/>
        </w:rPr>
      </w:pPr>
    </w:p>
    <w:p>
      <w:pPr>
        <w:shd w:val="clear"/>
        <w:rPr>
          <w:rFonts w:hint="eastAsia" w:ascii="宋体" w:hAnsi="宋体" w:cs="宋体"/>
          <w:color w:val="auto"/>
          <w:sz w:val="28"/>
          <w:szCs w:val="28"/>
          <w:highlight w:val="none"/>
        </w:rPr>
      </w:pPr>
    </w:p>
    <w:p>
      <w:pPr>
        <w:pStyle w:val="13"/>
        <w:shd w:val="clear"/>
        <w:rPr>
          <w:rFonts w:hint="eastAsia" w:ascii="宋体" w:hAnsi="宋体" w:cs="宋体"/>
          <w:color w:val="auto"/>
          <w:sz w:val="28"/>
          <w:szCs w:val="28"/>
          <w:highlight w:val="none"/>
        </w:rPr>
      </w:pPr>
    </w:p>
    <w:p>
      <w:pPr>
        <w:shd w:val="clear"/>
        <w:rPr>
          <w:rFonts w:hint="eastAsia" w:ascii="宋体" w:hAnsi="宋体" w:cs="宋体"/>
          <w:color w:val="auto"/>
          <w:sz w:val="28"/>
          <w:szCs w:val="28"/>
          <w:highlight w:val="none"/>
        </w:rPr>
      </w:pPr>
    </w:p>
    <w:p>
      <w:pPr>
        <w:pStyle w:val="13"/>
        <w:shd w:val="clear"/>
        <w:rPr>
          <w:rFonts w:hint="eastAsia" w:ascii="宋体" w:hAnsi="宋体" w:cs="宋体"/>
          <w:color w:val="auto"/>
          <w:sz w:val="28"/>
          <w:szCs w:val="28"/>
          <w:highlight w:val="none"/>
        </w:rPr>
      </w:pPr>
    </w:p>
    <w:p>
      <w:pPr>
        <w:shd w:val="clear"/>
        <w:rPr>
          <w:rFonts w:hint="eastAsia" w:ascii="宋体" w:hAnsi="宋体" w:cs="宋体"/>
          <w:color w:val="auto"/>
          <w:sz w:val="28"/>
          <w:szCs w:val="28"/>
          <w:highlight w:val="none"/>
        </w:rPr>
      </w:pPr>
    </w:p>
    <w:p>
      <w:pPr>
        <w:pStyle w:val="13"/>
        <w:shd w:val="clear"/>
        <w:rPr>
          <w:rFonts w:hint="eastAsia" w:ascii="宋体" w:hAnsi="宋体" w:cs="宋体"/>
          <w:color w:val="auto"/>
          <w:sz w:val="28"/>
          <w:szCs w:val="28"/>
          <w:highlight w:val="none"/>
        </w:rPr>
      </w:pPr>
    </w:p>
    <w:p>
      <w:pPr>
        <w:shd w:val="clear"/>
        <w:rPr>
          <w:rFonts w:hint="eastAsia"/>
          <w:color w:val="auto"/>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pStyle w:val="13"/>
        <w:shd w:val="clear"/>
        <w:rPr>
          <w:color w:val="auto"/>
          <w:highlight w:val="none"/>
        </w:rPr>
      </w:pPr>
    </w:p>
    <w:p>
      <w:pPr>
        <w:pStyle w:val="2"/>
        <w:shd w:val="clear"/>
        <w:rPr>
          <w:rFonts w:ascii="宋体" w:hAnsi="宋体" w:cs="宋体"/>
          <w:color w:val="auto"/>
          <w:sz w:val="24"/>
          <w:szCs w:val="32"/>
          <w:highlight w:val="none"/>
        </w:rPr>
      </w:pPr>
    </w:p>
    <w:p>
      <w:pPr>
        <w:shd w:val="clear"/>
        <w:rPr>
          <w:rFonts w:ascii="宋体" w:hAnsi="宋体" w:cs="宋体"/>
          <w:color w:val="auto"/>
          <w:sz w:val="24"/>
          <w:szCs w:val="32"/>
          <w:highlight w:val="none"/>
        </w:rPr>
      </w:pPr>
    </w:p>
    <w:p>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color w:val="auto"/>
          <w:sz w:val="28"/>
          <w:highlight w:val="none"/>
        </w:rPr>
        <w:br w:type="page"/>
      </w:r>
      <w:r>
        <w:rPr>
          <w:rFonts w:hint="eastAsia" w:ascii="宋体" w:hAnsi="宋体" w:cs="宋体"/>
          <w:b/>
          <w:color w:val="auto"/>
          <w:sz w:val="28"/>
          <w:highlight w:val="none"/>
        </w:rPr>
        <w:t xml:space="preserve">附件2                     </w:t>
      </w:r>
      <w:r>
        <w:rPr>
          <w:rFonts w:hint="eastAsia" w:ascii="宋体" w:hAnsi="宋体" w:cs="宋体"/>
          <w:b/>
          <w:bCs/>
          <w:color w:val="auto"/>
          <w:sz w:val="28"/>
          <w:szCs w:val="36"/>
          <w:highlight w:val="none"/>
          <w:lang w:val="zh-CN"/>
        </w:rPr>
        <w:t>联合体协议</w:t>
      </w:r>
    </w:p>
    <w:p>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lang w:eastAsia="zh-CN"/>
        </w:rPr>
        <w:t>2022年台州市自动监测智能化建设项目</w:t>
      </w:r>
      <w:r>
        <w:rPr>
          <w:rFonts w:hint="eastAsia" w:ascii="宋体" w:hAnsi="宋体" w:cs="宋体"/>
          <w:color w:val="auto"/>
          <w:sz w:val="24"/>
          <w:highlight w:val="none"/>
        </w:rPr>
        <w:t>【招标编号：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ZJWS2022-JJ264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4080" w:firstLineChars="1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4080" w:firstLineChars="1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hd w:val="clear"/>
        <w:snapToGrid w:val="0"/>
        <w:spacing w:line="360" w:lineRule="auto"/>
        <w:rPr>
          <w:rFonts w:hint="eastAsia" w:ascii="宋体" w:hAnsi="宋体" w:cs="宋体"/>
          <w:color w:val="auto"/>
          <w:sz w:val="24"/>
          <w:szCs w:val="32"/>
          <w:highlight w:val="none"/>
        </w:rPr>
      </w:pPr>
      <w:r>
        <w:rPr>
          <w:rFonts w:hint="eastAsia" w:ascii="宋体" w:hAnsi="宋体" w:cs="宋体"/>
          <w:color w:val="auto"/>
          <w:kern w:val="0"/>
          <w:sz w:val="24"/>
          <w:highlight w:val="none"/>
          <w:lang w:val="zh-CN"/>
        </w:rPr>
        <w:t xml:space="preserve">                                               日期：  年  月   日</w:t>
      </w:r>
    </w:p>
    <w:p>
      <w:pPr>
        <w:shd w:val="clear"/>
        <w:spacing w:line="360" w:lineRule="auto"/>
        <w:rPr>
          <w:rFonts w:hint="eastAsia" w:ascii="宋体" w:hAnsi="宋体" w:cs="宋体"/>
          <w:b/>
          <w:bCs/>
          <w:color w:val="auto"/>
          <w:sz w:val="24"/>
          <w:szCs w:val="32"/>
          <w:highlight w:val="none"/>
        </w:rPr>
      </w:pPr>
    </w:p>
    <w:p>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注：协议书中须明确联合体各方在项目招投标、项目合同签订、项目实施等所有阶段中涉及到的工作分工。</w:t>
      </w:r>
    </w:p>
    <w:p>
      <w:pPr>
        <w:pStyle w:val="10"/>
        <w:shd w:val="clear"/>
        <w:spacing w:line="360" w:lineRule="auto"/>
        <w:ind w:left="0" w:firstLine="0" w:firstLineChars="0"/>
        <w:outlineLvl w:val="2"/>
        <w:rPr>
          <w:rFonts w:ascii="宋体" w:hAnsi="宋体" w:cs="宋体"/>
          <w:b/>
          <w:color w:val="auto"/>
          <w:sz w:val="28"/>
          <w:highlight w:val="none"/>
        </w:rPr>
      </w:pPr>
    </w:p>
    <w:p>
      <w:pPr>
        <w:shd w:val="clear"/>
        <w:adjustRightInd w:val="0"/>
        <w:snapToGrid w:val="0"/>
        <w:spacing w:line="360" w:lineRule="auto"/>
        <w:ind w:right="480"/>
        <w:jc w:val="left"/>
        <w:rPr>
          <w:rFonts w:hint="eastAsia" w:ascii="宋体" w:hAnsi="宋体" w:cs="宋体"/>
          <w:b/>
          <w:color w:val="auto"/>
          <w:sz w:val="28"/>
          <w:highlight w:val="none"/>
        </w:rPr>
      </w:pPr>
      <w:r>
        <w:rPr>
          <w:rFonts w:hint="eastAsia" w:ascii="宋体" w:hAnsi="宋体" w:cs="宋体"/>
          <w:b/>
          <w:color w:val="auto"/>
          <w:sz w:val="28"/>
          <w:highlight w:val="none"/>
        </w:rPr>
        <w:t>附件3</w:t>
      </w:r>
    </w:p>
    <w:p>
      <w:pPr>
        <w:shd w:val="clear"/>
        <w:adjustRightInd w:val="0"/>
        <w:snapToGrid w:val="0"/>
        <w:spacing w:line="360" w:lineRule="auto"/>
        <w:ind w:right="480"/>
        <w:jc w:val="center"/>
        <w:rPr>
          <w:rFonts w:ascii="宋体" w:hAnsi="宋体" w:cs="宋体"/>
          <w:color w:val="auto"/>
          <w:sz w:val="24"/>
          <w:highlight w:val="none"/>
          <w:u w:val="single"/>
        </w:rPr>
      </w:pPr>
      <w:r>
        <w:rPr>
          <w:rFonts w:hint="eastAsia" w:ascii="宋体" w:hAnsi="宋体" w:cs="宋体"/>
          <w:b/>
          <w:color w:val="auto"/>
          <w:kern w:val="0"/>
          <w:sz w:val="24"/>
          <w:highlight w:val="none"/>
          <w:lang w:val="zh-CN"/>
        </w:rPr>
        <w:t>投标声明书</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lang w:eastAsia="zh-CN"/>
        </w:rPr>
        <w:t>2022年台州市自动监测智能化建设项目</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ZJWS2022-JJ264</w:t>
      </w:r>
      <w:r>
        <w:rPr>
          <w:rFonts w:hint="eastAsia" w:ascii="宋体" w:hAnsi="宋体" w:cs="宋体"/>
          <w:color w:val="auto"/>
          <w:kern w:val="0"/>
          <w:sz w:val="24"/>
          <w:highlight w:val="none"/>
        </w:rPr>
        <w:t>）的投标，为此，我公司就本次投标有关事项郑重声明如下：</w:t>
      </w:r>
    </w:p>
    <w:p>
      <w:pPr>
        <w:shd w:val="clea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不是采购人的附属机构；在获知本项目采购信息后，与采购人聘请的为此项目提供咨询服务的公司及其附属机构没有任何联系。</w:t>
      </w:r>
    </w:p>
    <w:p>
      <w:pPr>
        <w:shd w:val="clear"/>
        <w:snapToGrid w:val="0"/>
        <w:spacing w:line="360" w:lineRule="auto"/>
        <w:ind w:firstLine="480" w:firstLineChars="200"/>
        <w:rPr>
          <w:rFonts w:ascii="宋体" w:hAnsi="宋体" w:cs="宋体"/>
          <w:color w:val="auto"/>
          <w:kern w:val="0"/>
          <w:sz w:val="24"/>
          <w:highlight w:val="none"/>
          <w:lang w:val="af-ZA"/>
        </w:rPr>
      </w:pPr>
      <w:r>
        <w:rPr>
          <w:rFonts w:hint="eastAsia" w:ascii="宋体" w:hAnsi="宋体" w:cs="宋体"/>
          <w:color w:val="auto"/>
          <w:sz w:val="24"/>
          <w:highlight w:val="none"/>
        </w:rPr>
        <w:t>4、</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s="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6、以上事项如有虚假或隐瞒，我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愿意承担一切后果，并不再寻求任何旨在减轻或免除法律责任的辩解。</w:t>
      </w:r>
    </w:p>
    <w:p>
      <w:pPr>
        <w:shd w:val="clear"/>
        <w:adjustRightInd w:val="0"/>
        <w:snapToGrid w:val="0"/>
        <w:spacing w:line="360" w:lineRule="auto"/>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投标人名称(公章)：</w:t>
      </w:r>
      <w:r>
        <w:rPr>
          <w:rFonts w:hint="eastAsia" w:ascii="宋体" w:hAnsi="宋体" w:cs="宋体"/>
          <w:color w:val="auto"/>
          <w:kern w:val="0"/>
          <w:sz w:val="24"/>
          <w:highlight w:val="none"/>
          <w:u w:val="single"/>
          <w:lang w:val="zh-CN"/>
        </w:rPr>
        <w:t xml:space="preserve">         </w:t>
      </w:r>
    </w:p>
    <w:p>
      <w:pPr>
        <w:shd w:val="clear"/>
        <w:adjustRightInd w:val="0"/>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w:t>
      </w:r>
      <w:r>
        <w:rPr>
          <w:rFonts w:hint="eastAsia" w:ascii="宋体" w:hAnsi="宋体" w:cs="宋体"/>
          <w:color w:val="auto"/>
          <w:sz w:val="24"/>
          <w:highlight w:val="none"/>
        </w:rPr>
        <w:t>签字或盖章</w:t>
      </w:r>
      <w:r>
        <w:rPr>
          <w:rFonts w:hint="eastAsia" w:ascii="宋体" w:hAnsi="宋体" w:cs="宋体"/>
          <w:color w:val="auto"/>
          <w:kern w:val="0"/>
          <w:sz w:val="24"/>
          <w:highlight w:val="none"/>
          <w:lang w:val="zh-CN"/>
        </w:rPr>
        <w:t>)或授权委托代理人(签字)：</w:t>
      </w:r>
      <w:r>
        <w:rPr>
          <w:rFonts w:hint="eastAsia" w:ascii="宋体" w:hAnsi="宋体" w:cs="宋体"/>
          <w:color w:val="auto"/>
          <w:kern w:val="0"/>
          <w:sz w:val="24"/>
          <w:highlight w:val="none"/>
          <w:u w:val="single"/>
          <w:lang w:val="zh-CN"/>
        </w:rPr>
        <w:t xml:space="preserve">         </w:t>
      </w:r>
    </w:p>
    <w:p>
      <w:pPr>
        <w:shd w:val="clear"/>
        <w:adjustRightInd w:val="0"/>
        <w:snapToGrid w:val="0"/>
        <w:spacing w:line="360" w:lineRule="auto"/>
        <w:ind w:right="48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pPr>
        <w:shd w:val="clear"/>
        <w:spacing w:line="360" w:lineRule="auto"/>
        <w:jc w:val="left"/>
        <w:rPr>
          <w:rFonts w:hint="eastAsia" w:ascii="宋体" w:hAnsi="宋体" w:cs="宋体"/>
          <w:b/>
          <w:color w:val="auto"/>
          <w:sz w:val="28"/>
          <w:highlight w:val="none"/>
        </w:rPr>
      </w:pPr>
      <w:r>
        <w:rPr>
          <w:rFonts w:hint="eastAsia" w:ascii="宋体" w:hAnsi="宋体" w:cs="宋体"/>
          <w:b/>
          <w:color w:val="auto"/>
          <w:sz w:val="28"/>
          <w:highlight w:val="none"/>
        </w:rPr>
        <w:t>附件4</w:t>
      </w: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授权委托书</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2022年台州市自动监测智能化建设项目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授权委托代理人无转委托权，特此委托。</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shd w:val="clear"/>
        <w:spacing w:line="360" w:lineRule="auto"/>
        <w:ind w:firstLine="480" w:firstLineChars="200"/>
        <w:rPr>
          <w:rFonts w:ascii="宋体" w:hAnsi="宋体" w:cs="宋体"/>
          <w:color w:val="auto"/>
          <w:sz w:val="24"/>
          <w:highlight w:val="none"/>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p>
    <w:tbl>
      <w:tblPr>
        <w:tblStyle w:val="1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法定代表人姓名：</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手机：</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pPr>
        <w:shd w:val="clear"/>
        <w:spacing w:line="360" w:lineRule="auto"/>
        <w:rPr>
          <w:rFonts w:ascii="宋体" w:hAnsi="宋体" w:cs="宋体"/>
          <w:b/>
          <w:color w:val="auto"/>
          <w:sz w:val="24"/>
          <w:highlight w:val="none"/>
        </w:rPr>
      </w:pPr>
    </w:p>
    <w:tbl>
      <w:tblPr>
        <w:tblStyle w:val="1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授权委托代理人姓名：</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职务：</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手机：</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pPr>
        <w:pStyle w:val="10"/>
        <w:shd w:val="clear"/>
        <w:spacing w:line="360" w:lineRule="auto"/>
        <w:ind w:left="0" w:firstLine="0" w:firstLineChars="0"/>
        <w:outlineLvl w:val="2"/>
        <w:rPr>
          <w:rFonts w:ascii="宋体" w:hAnsi="宋体" w:cs="宋体"/>
          <w:b/>
          <w:color w:val="auto"/>
          <w:sz w:val="28"/>
          <w:highlight w:val="none"/>
        </w:rPr>
      </w:pPr>
      <w:r>
        <w:rPr>
          <w:rFonts w:hint="eastAsia" w:ascii="宋体" w:hAnsi="宋体" w:cs="宋体"/>
          <w:b/>
          <w:color w:val="auto"/>
          <w:sz w:val="28"/>
          <w:highlight w:val="none"/>
        </w:rPr>
        <w:t xml:space="preserve">附件5              </w:t>
      </w:r>
    </w:p>
    <w:p>
      <w:pPr>
        <w:pStyle w:val="10"/>
        <w:shd w:val="clear"/>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有效的法人或者其他组织的营业执照等证明文件（复印件），自然人的身份证明</w:t>
      </w:r>
    </w:p>
    <w:p>
      <w:pPr>
        <w:pStyle w:val="10"/>
        <w:shd w:val="clear"/>
        <w:spacing w:line="360" w:lineRule="auto"/>
        <w:ind w:left="0" w:firstLine="0" w:firstLineChars="0"/>
        <w:jc w:val="center"/>
        <w:rPr>
          <w:rFonts w:ascii="宋体" w:hAnsi="宋体" w:cs="宋体"/>
          <w:b/>
          <w:color w:val="auto"/>
          <w:spacing w:val="-6"/>
          <w:sz w:val="24"/>
          <w:highlight w:val="none"/>
        </w:rPr>
      </w:pPr>
    </w:p>
    <w:p>
      <w:pPr>
        <w:pStyle w:val="10"/>
        <w:shd w:val="clear"/>
        <w:spacing w:line="360" w:lineRule="auto"/>
        <w:ind w:left="0" w:firstLine="0" w:firstLineChars="0"/>
        <w:jc w:val="center"/>
        <w:rPr>
          <w:rFonts w:ascii="宋体" w:hAnsi="宋体" w:cs="宋体"/>
          <w:b/>
          <w:color w:val="auto"/>
          <w:spacing w:val="-6"/>
          <w:sz w:val="24"/>
          <w:highlight w:val="none"/>
        </w:rPr>
      </w:pPr>
    </w:p>
    <w:p>
      <w:pPr>
        <w:pStyle w:val="10"/>
        <w:shd w:val="clear"/>
        <w:spacing w:line="360" w:lineRule="auto"/>
        <w:ind w:left="0" w:firstLine="0" w:firstLineChars="0"/>
        <w:jc w:val="center"/>
        <w:rPr>
          <w:rFonts w:ascii="宋体" w:hAnsi="宋体" w:cs="宋体"/>
          <w:b/>
          <w:color w:val="auto"/>
          <w:spacing w:val="-6"/>
          <w:sz w:val="24"/>
          <w:highlight w:val="none"/>
        </w:rPr>
      </w:pPr>
    </w:p>
    <w:p>
      <w:pPr>
        <w:shd w:val="clea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1.如供应商是企业（包括合伙企业），提供在工商部门注册的有效“企业法人营业执照”或“营业执照”；</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2.如供应商是事业单位，提供有效的“事业单位法人证书”；</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3.如供应商是非企业专业服务机构的，提供执业许可证等证明文件；</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4.如供应商是个体工商户，提供有效的“个体工商户营业执照”；</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5.如供应商是自然人，提供有效的自然人身份证明。</w:t>
      </w:r>
    </w:p>
    <w:p>
      <w:pPr>
        <w:shd w:val="clear"/>
        <w:spacing w:after="317" w:afterLines="100" w:line="480" w:lineRule="auto"/>
        <w:jc w:val="left"/>
        <w:rPr>
          <w:rFonts w:hint="eastAsia"/>
          <w:b/>
          <w:bCs/>
          <w:color w:val="auto"/>
          <w:sz w:val="28"/>
          <w:szCs w:val="28"/>
          <w:highlight w:val="none"/>
        </w:rPr>
      </w:pPr>
      <w:r>
        <w:rPr>
          <w:rFonts w:hint="eastAsia" w:ascii="宋体" w:hAnsi="宋体" w:cs="宋体"/>
          <w:b/>
          <w:color w:val="auto"/>
          <w:sz w:val="24"/>
          <w:highlight w:val="none"/>
        </w:rPr>
        <w:br w:type="page"/>
      </w:r>
      <w:r>
        <w:rPr>
          <w:rFonts w:hint="eastAsia"/>
          <w:b/>
          <w:bCs/>
          <w:color w:val="auto"/>
          <w:sz w:val="28"/>
          <w:szCs w:val="28"/>
          <w:highlight w:val="none"/>
        </w:rPr>
        <w:t>附件6</w:t>
      </w:r>
    </w:p>
    <w:p>
      <w:pPr>
        <w:shd w:val="clear"/>
        <w:spacing w:after="317" w:afterLines="100" w:line="48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具备健全的财务会计制度的承诺函</w:t>
      </w:r>
    </w:p>
    <w:p>
      <w:pPr>
        <w:widowControl/>
        <w:shd w:val="clear"/>
        <w:spacing w:line="600" w:lineRule="exact"/>
        <w:rPr>
          <w:rFonts w:ascii="宋体" w:hAnsi="宋体" w:cs="宋体"/>
          <w:color w:val="auto"/>
          <w:kern w:val="0"/>
          <w:sz w:val="24"/>
          <w:highlight w:val="none"/>
        </w:rPr>
      </w:pPr>
    </w:p>
    <w:p>
      <w:pPr>
        <w:widowControl/>
        <w:shd w:val="clear"/>
        <w:spacing w:line="600" w:lineRule="exact"/>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 xml:space="preserve"> 浙江省台州生态环境监测中心、浙江五石中正工程咨询有限公司</w:t>
      </w:r>
    </w:p>
    <w:p>
      <w:pPr>
        <w:pStyle w:val="6"/>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2022年台州市自动监测智能化建设项目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ZJWS2022-JJ264</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pPr>
        <w:pStyle w:val="6"/>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pPr>
        <w:shd w:val="clea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pPr>
        <w:shd w:val="clear"/>
        <w:spacing w:line="360" w:lineRule="auto"/>
        <w:rPr>
          <w:rFonts w:ascii="宋体" w:hAnsi="宋体" w:cs="宋体"/>
          <w:color w:val="auto"/>
          <w:sz w:val="24"/>
          <w:highlight w:val="none"/>
          <w:lang w:val="zh-CN"/>
        </w:rPr>
      </w:pPr>
    </w:p>
    <w:p>
      <w:pPr>
        <w:pStyle w:val="6"/>
        <w:shd w:val="clear"/>
        <w:rPr>
          <w:rFonts w:ascii="宋体" w:hAnsi="宋体" w:cs="宋体"/>
          <w:color w:val="auto"/>
          <w:highlight w:val="none"/>
          <w:lang w:val="zh-CN"/>
        </w:rPr>
      </w:pPr>
    </w:p>
    <w:p>
      <w:pPr>
        <w:pStyle w:val="6"/>
        <w:shd w:val="clear"/>
        <w:rPr>
          <w:rFonts w:ascii="宋体" w:hAnsi="宋体" w:cs="宋体"/>
          <w:color w:val="auto"/>
          <w:highlight w:val="none"/>
          <w:lang w:val="zh-CN"/>
        </w:rPr>
      </w:pPr>
    </w:p>
    <w:p>
      <w:pPr>
        <w:pStyle w:val="6"/>
        <w:shd w:val="clear"/>
        <w:rPr>
          <w:rFonts w:ascii="宋体" w:hAnsi="宋体" w:cs="宋体"/>
          <w:color w:val="auto"/>
          <w:highlight w:val="none"/>
          <w:lang w:val="zh-CN"/>
        </w:rPr>
      </w:pPr>
    </w:p>
    <w:p>
      <w:pPr>
        <w:widowControl/>
        <w:shd w:val="clear"/>
        <w:wordWrap w:val="0"/>
        <w:spacing w:line="360" w:lineRule="auto"/>
        <w:jc w:val="right"/>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 xml:space="preserve">(公章)：             </w:t>
      </w:r>
    </w:p>
    <w:p>
      <w:pPr>
        <w:widowControl/>
        <w:shd w:val="clear"/>
        <w:spacing w:line="360" w:lineRule="auto"/>
        <w:jc w:val="left"/>
        <w:rPr>
          <w:rFonts w:ascii="宋体" w:hAnsi="宋体" w:cs="宋体"/>
          <w:color w:val="auto"/>
          <w:kern w:val="0"/>
          <w:sz w:val="24"/>
          <w:highlight w:val="none"/>
        </w:rPr>
      </w:pPr>
    </w:p>
    <w:p>
      <w:pPr>
        <w:widowControl/>
        <w:shd w:val="clea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pPr>
        <w:widowControl/>
        <w:shd w:val="clear"/>
        <w:spacing w:line="360" w:lineRule="auto"/>
        <w:jc w:val="left"/>
        <w:rPr>
          <w:rFonts w:ascii="宋体" w:hAnsi="宋体" w:cs="宋体"/>
          <w:color w:val="auto"/>
          <w:kern w:val="0"/>
          <w:sz w:val="24"/>
          <w:highlight w:val="none"/>
        </w:rPr>
      </w:pPr>
    </w:p>
    <w:p>
      <w:pPr>
        <w:shd w:val="clear"/>
        <w:spacing w:line="360" w:lineRule="auto"/>
        <w:jc w:val="right"/>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pPr>
        <w:shd w:val="clear"/>
        <w:spacing w:line="360" w:lineRule="auto"/>
        <w:rPr>
          <w:rFonts w:ascii="宋体" w:hAnsi="宋体" w:cs="宋体"/>
          <w:b/>
          <w:bCs/>
          <w:color w:val="auto"/>
          <w:spacing w:val="-6"/>
          <w:sz w:val="24"/>
          <w:highlight w:val="none"/>
        </w:rPr>
      </w:pPr>
    </w:p>
    <w:p>
      <w:pPr>
        <w:shd w:val="clear"/>
        <w:adjustRightInd w:val="0"/>
        <w:spacing w:line="360" w:lineRule="auto"/>
        <w:rPr>
          <w:rFonts w:hint="eastAsia" w:ascii="宋体" w:hAnsi="宋体" w:cs="宋体"/>
          <w:b/>
          <w:color w:val="auto"/>
          <w:sz w:val="24"/>
          <w:highlight w:val="none"/>
        </w:rPr>
      </w:pPr>
      <w:r>
        <w:rPr>
          <w:rFonts w:hint="eastAsia" w:ascii="宋体" w:hAnsi="宋体" w:cs="宋体"/>
          <w:b/>
          <w:bCs/>
          <w:color w:val="auto"/>
          <w:spacing w:val="-6"/>
          <w:sz w:val="24"/>
          <w:highlight w:val="none"/>
        </w:rPr>
        <w:br w:type="page"/>
      </w:r>
      <w:r>
        <w:rPr>
          <w:rFonts w:hint="eastAsia"/>
          <w:b/>
          <w:bCs/>
          <w:color w:val="auto"/>
          <w:sz w:val="28"/>
          <w:szCs w:val="28"/>
          <w:highlight w:val="none"/>
        </w:rPr>
        <w:t>附件7</w:t>
      </w:r>
    </w:p>
    <w:p>
      <w:pPr>
        <w:shd w:val="clear"/>
        <w:spacing w:after="317" w:afterLines="100" w:line="48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无税收缴纳、社会保障等方面的失信记录的承诺函</w:t>
      </w:r>
    </w:p>
    <w:p>
      <w:pPr>
        <w:widowControl/>
        <w:shd w:val="clear"/>
        <w:spacing w:line="600" w:lineRule="exact"/>
        <w:rPr>
          <w:rFonts w:ascii="宋体" w:hAnsi="宋体" w:cs="宋体"/>
          <w:color w:val="auto"/>
          <w:kern w:val="0"/>
          <w:sz w:val="24"/>
          <w:highlight w:val="none"/>
        </w:rPr>
      </w:pPr>
    </w:p>
    <w:p>
      <w:pPr>
        <w:widowControl/>
        <w:shd w:val="clear"/>
        <w:spacing w:line="600" w:lineRule="exact"/>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 xml:space="preserve"> 浙江省台州生态环境监测中心、浙江五石中正工程咨询有限公司</w:t>
      </w:r>
    </w:p>
    <w:p>
      <w:pPr>
        <w:pStyle w:val="6"/>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2022年台州市自动监测智能化建设项目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ZJWS2022-JJ264</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pPr>
        <w:pStyle w:val="6"/>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pPr>
        <w:shd w:val="clear"/>
        <w:spacing w:line="360" w:lineRule="auto"/>
        <w:rPr>
          <w:rFonts w:ascii="宋体" w:hAnsi="宋体" w:cs="宋体"/>
          <w:color w:val="auto"/>
          <w:sz w:val="24"/>
          <w:highlight w:val="none"/>
          <w:lang w:val="zh-CN"/>
        </w:rPr>
      </w:pPr>
    </w:p>
    <w:p>
      <w:pPr>
        <w:pStyle w:val="6"/>
        <w:shd w:val="clear"/>
        <w:rPr>
          <w:rFonts w:ascii="宋体" w:hAnsi="宋体" w:cs="宋体"/>
          <w:color w:val="auto"/>
          <w:highlight w:val="none"/>
          <w:lang w:val="zh-CN"/>
        </w:rPr>
      </w:pPr>
    </w:p>
    <w:p>
      <w:pPr>
        <w:pStyle w:val="6"/>
        <w:shd w:val="clear"/>
        <w:rPr>
          <w:rFonts w:ascii="宋体" w:hAnsi="宋体" w:cs="宋体"/>
          <w:color w:val="auto"/>
          <w:highlight w:val="none"/>
          <w:lang w:val="zh-CN"/>
        </w:rPr>
      </w:pPr>
    </w:p>
    <w:p>
      <w:pPr>
        <w:widowControl/>
        <w:shd w:val="clear"/>
        <w:wordWrap w:val="0"/>
        <w:spacing w:line="360" w:lineRule="auto"/>
        <w:jc w:val="right"/>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 xml:space="preserve">(公章)：             </w:t>
      </w:r>
    </w:p>
    <w:p>
      <w:pPr>
        <w:widowControl/>
        <w:shd w:val="clear"/>
        <w:spacing w:line="360" w:lineRule="auto"/>
        <w:jc w:val="left"/>
        <w:rPr>
          <w:rFonts w:ascii="宋体" w:hAnsi="宋体" w:cs="宋体"/>
          <w:color w:val="auto"/>
          <w:kern w:val="0"/>
          <w:sz w:val="24"/>
          <w:highlight w:val="none"/>
        </w:rPr>
      </w:pPr>
    </w:p>
    <w:p>
      <w:pPr>
        <w:widowControl/>
        <w:shd w:val="clea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pPr>
        <w:widowControl/>
        <w:shd w:val="clear"/>
        <w:spacing w:line="360" w:lineRule="auto"/>
        <w:jc w:val="left"/>
        <w:rPr>
          <w:rFonts w:ascii="宋体" w:hAnsi="宋体" w:cs="宋体"/>
          <w:color w:val="auto"/>
          <w:kern w:val="0"/>
          <w:sz w:val="24"/>
          <w:highlight w:val="none"/>
        </w:rPr>
      </w:pPr>
    </w:p>
    <w:p>
      <w:pPr>
        <w:shd w:val="clear"/>
        <w:spacing w:line="360" w:lineRule="auto"/>
        <w:jc w:val="right"/>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pPr>
        <w:pStyle w:val="23"/>
        <w:shd w:val="clear" w:color="auto"/>
        <w:spacing w:before="0" w:beforeAutospacing="0" w:after="0" w:afterAutospacing="0" w:line="360" w:lineRule="auto"/>
        <w:rPr>
          <w:b/>
          <w:color w:val="auto"/>
          <w:highlight w:val="none"/>
        </w:rPr>
      </w:pPr>
    </w:p>
    <w:p>
      <w:pPr>
        <w:shd w:val="clear"/>
        <w:spacing w:line="360" w:lineRule="auto"/>
        <w:rPr>
          <w:rFonts w:ascii="宋体" w:hAnsi="宋体" w:cs="宋体"/>
          <w:b/>
          <w:color w:val="auto"/>
          <w:sz w:val="24"/>
          <w:highlight w:val="none"/>
        </w:rPr>
      </w:pPr>
    </w:p>
    <w:p>
      <w:pPr>
        <w:shd w:val="clear"/>
        <w:adjustRightInd w:val="0"/>
        <w:snapToGrid w:val="0"/>
        <w:spacing w:line="360" w:lineRule="auto"/>
        <w:ind w:right="480"/>
        <w:rPr>
          <w:rFonts w:ascii="宋体" w:hAnsi="宋体" w:cs="宋体"/>
          <w:b/>
          <w:color w:val="auto"/>
          <w:sz w:val="28"/>
          <w:highlight w:val="none"/>
        </w:rPr>
      </w:pPr>
    </w:p>
    <w:p>
      <w:pPr>
        <w:shd w:val="clear"/>
        <w:adjustRightInd w:val="0"/>
        <w:snapToGrid w:val="0"/>
        <w:spacing w:line="360" w:lineRule="auto"/>
        <w:ind w:right="480"/>
        <w:rPr>
          <w:rFonts w:ascii="宋体" w:hAnsi="宋体" w:cs="宋体"/>
          <w:b/>
          <w:color w:val="auto"/>
          <w:sz w:val="28"/>
          <w:highlight w:val="none"/>
        </w:rPr>
      </w:pPr>
    </w:p>
    <w:p>
      <w:pPr>
        <w:shd w:val="clear"/>
        <w:adjustRightInd w:val="0"/>
        <w:snapToGrid w:val="0"/>
        <w:spacing w:line="360" w:lineRule="auto"/>
        <w:ind w:right="480"/>
        <w:rPr>
          <w:rFonts w:ascii="宋体" w:hAnsi="宋体" w:cs="宋体"/>
          <w:b/>
          <w:color w:val="auto"/>
          <w:sz w:val="28"/>
          <w:highlight w:val="none"/>
        </w:rPr>
      </w:pPr>
    </w:p>
    <w:p>
      <w:pPr>
        <w:shd w:val="clear"/>
        <w:adjustRightInd w:val="0"/>
        <w:snapToGrid w:val="0"/>
        <w:spacing w:line="360" w:lineRule="auto"/>
        <w:ind w:right="480"/>
        <w:rPr>
          <w:rFonts w:ascii="宋体" w:hAnsi="宋体" w:cs="宋体"/>
          <w:b/>
          <w:color w:val="auto"/>
          <w:sz w:val="28"/>
          <w:highlight w:val="none"/>
        </w:rPr>
      </w:pPr>
    </w:p>
    <w:p>
      <w:pPr>
        <w:shd w:val="clear"/>
        <w:adjustRightInd w:val="0"/>
        <w:snapToGrid w:val="0"/>
        <w:spacing w:line="360" w:lineRule="auto"/>
        <w:ind w:right="480"/>
        <w:rPr>
          <w:rFonts w:ascii="宋体" w:hAnsi="宋体" w:cs="宋体"/>
          <w:b/>
          <w:color w:val="auto"/>
          <w:sz w:val="28"/>
          <w:highlight w:val="none"/>
        </w:rPr>
      </w:pPr>
    </w:p>
    <w:p>
      <w:pPr>
        <w:shd w:val="clear"/>
        <w:rPr>
          <w:rFonts w:hint="eastAsia"/>
          <w:b/>
          <w:bCs/>
          <w:color w:val="auto"/>
          <w:sz w:val="28"/>
          <w:szCs w:val="28"/>
          <w:highlight w:val="none"/>
        </w:rPr>
      </w:pPr>
      <w:r>
        <w:rPr>
          <w:rFonts w:hint="eastAsia"/>
          <w:b/>
          <w:bCs/>
          <w:color w:val="auto"/>
          <w:sz w:val="28"/>
          <w:szCs w:val="28"/>
          <w:highlight w:val="none"/>
        </w:rPr>
        <w:t>附件8</w:t>
      </w:r>
    </w:p>
    <w:p>
      <w:pPr>
        <w:widowControl/>
        <w:shd w:val="clea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参加政府采购活动前3年内在经营活动中没有重大违法记录的书面声明</w:t>
      </w:r>
    </w:p>
    <w:p>
      <w:pPr>
        <w:pStyle w:val="10"/>
        <w:shd w:val="clear"/>
        <w:spacing w:line="360" w:lineRule="auto"/>
        <w:ind w:left="169" w:hanging="169" w:hangingChars="74"/>
        <w:jc w:val="center"/>
        <w:rPr>
          <w:rFonts w:ascii="宋体" w:hAnsi="宋体" w:cs="宋体"/>
          <w:b/>
          <w:color w:val="auto"/>
          <w:spacing w:val="-6"/>
          <w:sz w:val="24"/>
          <w:highlight w:val="none"/>
        </w:rPr>
      </w:pPr>
      <w:r>
        <w:rPr>
          <w:rFonts w:hint="eastAsia" w:ascii="宋体" w:hAnsi="宋体" w:cs="宋体"/>
          <w:b/>
          <w:color w:val="auto"/>
          <w:spacing w:val="-6"/>
          <w:sz w:val="24"/>
          <w:highlight w:val="none"/>
        </w:rPr>
        <w:t>声明函</w:t>
      </w:r>
    </w:p>
    <w:p>
      <w:pPr>
        <w:shd w:val="clea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 xml:space="preserve"> 浙江省台州生态环境监测中心、浙江五石中正工程咨询有限公司</w:t>
      </w:r>
    </w:p>
    <w:p>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我公司郑重承诺在参加本项目政府采购活动前三年内，在经营活动中</w:t>
      </w:r>
      <w:r>
        <w:rPr>
          <w:rFonts w:hint="eastAsia" w:ascii="宋体" w:hAnsi="宋体" w:cs="宋体"/>
          <w:b/>
          <w:color w:val="auto"/>
          <w:spacing w:val="-6"/>
          <w:sz w:val="24"/>
          <w:highlight w:val="none"/>
          <w:u w:val="single"/>
        </w:rPr>
        <w:t xml:space="preserve">     </w:t>
      </w:r>
      <w:r>
        <w:rPr>
          <w:rFonts w:hint="eastAsia" w:ascii="宋体" w:hAnsi="宋体" w:cs="宋体"/>
          <w:b/>
          <w:color w:val="auto"/>
          <w:spacing w:val="-6"/>
          <w:sz w:val="24"/>
          <w:highlight w:val="none"/>
        </w:rPr>
        <w:t>（填写“有”或“没有”，如实填写，如不填写视同未提供本声明函）</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以上事项如有虚假或隐瞒，我方愿意承担一切后果和责任。</w:t>
      </w:r>
    </w:p>
    <w:p>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特此声明。</w:t>
      </w:r>
    </w:p>
    <w:p>
      <w:pPr>
        <w:shd w:val="clear"/>
        <w:spacing w:line="360" w:lineRule="auto"/>
        <w:rPr>
          <w:rFonts w:ascii="宋体" w:hAnsi="宋体" w:cs="宋体"/>
          <w:color w:val="auto"/>
          <w:spacing w:val="-6"/>
          <w:sz w:val="24"/>
          <w:highlight w:val="none"/>
        </w:rPr>
      </w:pPr>
    </w:p>
    <w:p>
      <w:pPr>
        <w:pStyle w:val="24"/>
        <w:shd w:val="clear"/>
        <w:spacing w:line="360" w:lineRule="auto"/>
        <w:rPr>
          <w:rFonts w:ascii="宋体" w:hAnsi="宋体" w:cs="宋体"/>
          <w:color w:val="auto"/>
          <w:spacing w:val="-6"/>
          <w:highlight w:val="none"/>
        </w:rPr>
      </w:pPr>
    </w:p>
    <w:p>
      <w:pPr>
        <w:pStyle w:val="25"/>
        <w:shd w:val="clear"/>
        <w:spacing w:line="360" w:lineRule="auto"/>
        <w:ind w:left="0"/>
        <w:rPr>
          <w:rFonts w:ascii="宋体" w:hAnsi="宋体" w:cs="宋体"/>
          <w:color w:val="auto"/>
          <w:sz w:val="24"/>
          <w:szCs w:val="24"/>
          <w:highlight w:val="none"/>
        </w:rPr>
      </w:pPr>
    </w:p>
    <w:p>
      <w:pPr>
        <w:shd w:val="clear"/>
        <w:spacing w:line="480" w:lineRule="auto"/>
        <w:rPr>
          <w:rFonts w:ascii="宋体" w:hAnsi="宋体" w:cs="宋体"/>
          <w:color w:val="auto"/>
          <w:spacing w:val="-6"/>
          <w:sz w:val="24"/>
          <w:highlight w:val="none"/>
        </w:rPr>
      </w:pPr>
      <w:r>
        <w:rPr>
          <w:rFonts w:hint="eastAsia" w:ascii="宋体" w:hAnsi="宋体" w:cs="宋体"/>
          <w:color w:val="auto"/>
          <w:spacing w:val="-6"/>
          <w:sz w:val="24"/>
          <w:highlight w:val="none"/>
        </w:rPr>
        <w:t>供应商名称（盖章）：</w:t>
      </w:r>
    </w:p>
    <w:p>
      <w:pPr>
        <w:shd w:val="clear"/>
        <w:spacing w:line="480" w:lineRule="auto"/>
        <w:rPr>
          <w:rFonts w:ascii="宋体" w:hAnsi="宋体" w:cs="宋体"/>
          <w:color w:val="auto"/>
          <w:spacing w:val="-6"/>
          <w:sz w:val="24"/>
          <w:highlight w:val="none"/>
        </w:rPr>
      </w:pPr>
      <w:r>
        <w:rPr>
          <w:rFonts w:hint="eastAsia" w:ascii="宋体" w:hAnsi="宋体" w:cs="宋体"/>
          <w:color w:val="auto"/>
          <w:spacing w:val="-6"/>
          <w:sz w:val="24"/>
          <w:highlight w:val="none"/>
        </w:rPr>
        <w:t>供应商授权代表签字：</w:t>
      </w:r>
    </w:p>
    <w:p>
      <w:pPr>
        <w:widowControl/>
        <w:shd w:val="clear"/>
        <w:tabs>
          <w:tab w:val="left" w:pos="3225"/>
        </w:tabs>
        <w:spacing w:line="480" w:lineRule="auto"/>
        <w:rPr>
          <w:rFonts w:ascii="宋体" w:hAnsi="宋体" w:cs="宋体"/>
          <w:color w:val="auto"/>
          <w:spacing w:val="-6"/>
          <w:sz w:val="24"/>
          <w:highlight w:val="none"/>
        </w:rPr>
      </w:pPr>
      <w:r>
        <w:rPr>
          <w:rFonts w:hint="eastAsia" w:ascii="宋体" w:hAnsi="宋体" w:cs="宋体"/>
          <w:color w:val="auto"/>
          <w:spacing w:val="-6"/>
          <w:sz w:val="24"/>
          <w:highlight w:val="none"/>
        </w:rPr>
        <w:t>日期：     年   月   日</w:t>
      </w:r>
    </w:p>
    <w:p>
      <w:pPr>
        <w:shd w:val="clear"/>
        <w:snapToGrid w:val="0"/>
        <w:spacing w:line="480" w:lineRule="auto"/>
        <w:ind w:firstLine="2160" w:firstLineChars="900"/>
        <w:rPr>
          <w:rFonts w:ascii="宋体" w:hAnsi="宋体" w:cs="宋体"/>
          <w:color w:val="auto"/>
          <w:sz w:val="24"/>
          <w:highlight w:val="none"/>
          <w:lang w:val="zh-CN"/>
        </w:rPr>
      </w:pPr>
    </w:p>
    <w:p>
      <w:pPr>
        <w:shd w:val="clear"/>
        <w:rPr>
          <w:rFonts w:ascii="宋体" w:hAnsi="宋体" w:cs="宋体"/>
          <w:color w:val="auto"/>
          <w:sz w:val="24"/>
          <w:szCs w:val="32"/>
          <w:highlight w:val="none"/>
        </w:rPr>
      </w:pPr>
    </w:p>
    <w:p>
      <w:pPr>
        <w:shd w:val="clear" w:color="auto"/>
        <w:jc w:val="both"/>
        <w:rPr>
          <w:rFonts w:hint="eastAsia" w:ascii="宋体" w:hAnsi="宋体" w:cs="宋体"/>
          <w:b/>
          <w:color w:val="auto"/>
          <w:sz w:val="28"/>
          <w:highlight w:val="none"/>
        </w:rPr>
      </w:pPr>
    </w:p>
    <w:p>
      <w:pPr>
        <w:shd w:val="clear" w:color="auto"/>
        <w:jc w:val="both"/>
        <w:rPr>
          <w:rFonts w:hint="eastAsia" w:ascii="宋体" w:hAnsi="宋体" w:cs="宋体"/>
          <w:b/>
          <w:color w:val="auto"/>
          <w:sz w:val="28"/>
          <w:highlight w:val="none"/>
        </w:rPr>
      </w:pPr>
    </w:p>
    <w:p>
      <w:pPr>
        <w:shd w:val="clear" w:color="auto"/>
        <w:jc w:val="both"/>
        <w:rPr>
          <w:rFonts w:hint="eastAsia" w:ascii="宋体" w:hAnsi="宋体" w:cs="宋体"/>
          <w:b/>
          <w:color w:val="auto"/>
          <w:sz w:val="28"/>
          <w:highlight w:val="none"/>
        </w:rPr>
      </w:pPr>
    </w:p>
    <w:p>
      <w:pPr>
        <w:shd w:val="clear" w:color="auto"/>
        <w:jc w:val="both"/>
        <w:rPr>
          <w:rFonts w:hint="eastAsia" w:ascii="宋体" w:hAnsi="宋体" w:cs="宋体"/>
          <w:b/>
          <w:color w:val="auto"/>
          <w:sz w:val="28"/>
          <w:highlight w:val="none"/>
        </w:rPr>
      </w:pPr>
    </w:p>
    <w:p>
      <w:pPr>
        <w:shd w:val="clear" w:color="auto"/>
        <w:jc w:val="both"/>
        <w:rPr>
          <w:rFonts w:hint="eastAsia" w:ascii="宋体" w:hAnsi="宋体" w:cs="宋体"/>
          <w:b/>
          <w:color w:val="auto"/>
          <w:sz w:val="28"/>
          <w:highlight w:val="none"/>
        </w:rPr>
      </w:pPr>
    </w:p>
    <w:p>
      <w:pPr>
        <w:shd w:val="clear" w:color="auto"/>
        <w:jc w:val="both"/>
        <w:rPr>
          <w:rFonts w:hint="eastAsia" w:ascii="宋体" w:hAnsi="宋体" w:cs="宋体"/>
          <w:b/>
          <w:color w:val="auto"/>
          <w:sz w:val="28"/>
          <w:highlight w:val="none"/>
        </w:rPr>
      </w:pPr>
    </w:p>
    <w:p>
      <w:pPr>
        <w:shd w:val="clear" w:color="auto"/>
        <w:jc w:val="both"/>
        <w:rPr>
          <w:rFonts w:hint="eastAsia" w:ascii="宋体" w:hAnsi="宋体" w:cs="宋体"/>
          <w:b/>
          <w:color w:val="auto"/>
          <w:sz w:val="28"/>
          <w:highlight w:val="none"/>
        </w:rPr>
      </w:pPr>
    </w:p>
    <w:p>
      <w:pPr>
        <w:shd w:val="clear" w:color="auto"/>
        <w:jc w:val="both"/>
        <w:rPr>
          <w:rFonts w:hint="eastAsia" w:ascii="宋体" w:hAnsi="宋体" w:cs="宋体"/>
          <w:b/>
          <w:bCs/>
          <w:color w:val="auto"/>
          <w:sz w:val="28"/>
          <w:szCs w:val="36"/>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 xml:space="preserve">9 </w:t>
      </w:r>
      <w:r>
        <w:rPr>
          <w:rFonts w:hint="eastAsia" w:ascii="宋体" w:hAnsi="宋体" w:cs="宋体"/>
          <w:b/>
          <w:bCs/>
          <w:color w:val="auto"/>
          <w:sz w:val="28"/>
          <w:szCs w:val="36"/>
          <w:highlight w:val="none"/>
        </w:rPr>
        <w:t>落实政府采购政策需满足的资格要求所对应的证明材料</w:t>
      </w:r>
    </w:p>
    <w:p>
      <w:pPr>
        <w:shd w:val="clear" w:color="auto"/>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a.中小企业声明函；</w:t>
      </w:r>
    </w:p>
    <w:p>
      <w:pPr>
        <w:shd w:val="clear" w:color="auto"/>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中小企业应当按照《政府采购促进中小企业发展管理办法》规定和《中小企业划型标准规定》（工信部联企业〔2011〕300 号），如实填写并提交《中小企业声明函》。 </w:t>
      </w:r>
    </w:p>
    <w:p>
      <w:pPr>
        <w:shd w:val="clear" w:color="auto"/>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中小企业对其声明内容的真实性负责，声明函内容不实的，属于提供虚假材料谋取中标、成交，依照《中华人民共和国政府采购法》等国家有关规定追究相应责任。 </w:t>
      </w:r>
    </w:p>
    <w:p>
      <w:pPr>
        <w:shd w:val="clear" w:color="auto"/>
        <w:spacing w:line="360" w:lineRule="auto"/>
        <w:ind w:firstLine="480" w:firstLineChars="200"/>
        <w:jc w:val="left"/>
        <w:rPr>
          <w:rFonts w:hint="eastAsia" w:ascii="宋体" w:hAnsi="宋体" w:cs="宋体"/>
          <w:bCs/>
          <w:color w:val="auto"/>
          <w:sz w:val="24"/>
          <w:highlight w:val="none"/>
          <w:lang w:val="zh-CN"/>
        </w:rPr>
      </w:pPr>
      <w:r>
        <w:rPr>
          <w:rFonts w:hint="eastAsia" w:ascii="宋体" w:hAnsi="宋体" w:cs="宋体"/>
          <w:bCs/>
          <w:color w:val="auto"/>
          <w:sz w:val="24"/>
          <w:highlight w:val="none"/>
        </w:rPr>
        <w:t>b.投标人为监狱企业的证明文件：省级以上监狱管理局、戒毒管理局（含新疆生产建设兵团）出具。（如是）</w:t>
      </w:r>
      <w:r>
        <w:rPr>
          <w:rFonts w:hint="eastAsia" w:ascii="宋体" w:hAnsi="宋体" w:cs="宋体"/>
          <w:bCs/>
          <w:color w:val="auto"/>
          <w:sz w:val="24"/>
          <w:highlight w:val="none"/>
          <w:lang w:val="zh-CN"/>
        </w:rPr>
        <w:t>。</w:t>
      </w:r>
    </w:p>
    <w:p>
      <w:pPr>
        <w:shd w:val="clear" w:color="auto"/>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c.投标人如符合《财政部、民政部、中国残疾人联合会关于促进残疾人就业政府采购政策的通知》 （财库〔2017〕141 号）政策规定的，须提供《残疾人福利性单位声明函》；（如是）</w:t>
      </w:r>
    </w:p>
    <w:p>
      <w:pPr>
        <w:shd w:val="clear" w:color="auto"/>
        <w:tabs>
          <w:tab w:val="left" w:pos="2460"/>
        </w:tabs>
        <w:spacing w:line="360" w:lineRule="auto"/>
        <w:rPr>
          <w:rFonts w:hint="eastAsia" w:ascii="宋体" w:hAnsi="宋体" w:eastAsia="宋体" w:cs="宋体"/>
          <w:b/>
          <w:color w:val="auto"/>
          <w:sz w:val="28"/>
          <w:highlight w:val="none"/>
          <w:lang w:eastAsia="zh-CN"/>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中小企业声明函（货物）</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采购活动，提供的货物全部由符合政策要求的中小企业制造。相关企业的具体情况如下： </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Style w:val="18"/>
          <w:rFonts w:hint="eastAsia" w:ascii="宋体" w:hAnsi="宋体" w:cs="宋体"/>
          <w:color w:val="auto"/>
          <w:sz w:val="24"/>
          <w:highlight w:val="none"/>
        </w:rPr>
        <w:footnoteReference w:id="0"/>
      </w:r>
      <w:r>
        <w:rPr>
          <w:rFonts w:hint="eastAsia" w:ascii="宋体" w:hAnsi="宋体" w:cs="宋体"/>
          <w:color w:val="auto"/>
          <w:sz w:val="24"/>
          <w:highlight w:val="none"/>
        </w:rPr>
        <w:t>，属于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本企业对上述声明内容的真实性负责。如有虚假，将依法承担相应责任。 </w:t>
      </w:r>
    </w:p>
    <w:p>
      <w:pPr>
        <w:shd w:val="clear" w:color="auto"/>
        <w:spacing w:line="360" w:lineRule="auto"/>
        <w:jc w:val="left"/>
        <w:rPr>
          <w:rFonts w:hint="eastAsia" w:ascii="宋体" w:hAnsi="宋体" w:cs="宋体"/>
          <w:color w:val="auto"/>
          <w:sz w:val="24"/>
          <w:highlight w:val="none"/>
        </w:rPr>
      </w:pPr>
    </w:p>
    <w:p>
      <w:pPr>
        <w:shd w:val="clear" w:color="auto"/>
        <w:spacing w:line="360" w:lineRule="auto"/>
        <w:ind w:firstLine="4800" w:firstLineChars="2000"/>
        <w:jc w:val="left"/>
        <w:rPr>
          <w:rFonts w:hint="eastAsia" w:ascii="宋体" w:hAnsi="宋体" w:cs="宋体"/>
          <w:color w:val="auto"/>
          <w:sz w:val="24"/>
          <w:highlight w:val="none"/>
        </w:rPr>
      </w:pPr>
      <w:r>
        <w:rPr>
          <w:rFonts w:hint="eastAsia" w:ascii="宋体" w:hAnsi="宋体" w:cs="宋体"/>
          <w:color w:val="auto"/>
          <w:sz w:val="24"/>
          <w:highlight w:val="none"/>
        </w:rPr>
        <w:t>企业名称（盖章）：</w:t>
      </w:r>
    </w:p>
    <w:p>
      <w:pPr>
        <w:shd w:val="clear" w:color="auto"/>
        <w:spacing w:line="360" w:lineRule="auto"/>
        <w:ind w:firstLine="4800" w:firstLineChars="2000"/>
        <w:jc w:val="left"/>
        <w:rPr>
          <w:rFonts w:hint="eastAsia" w:ascii="宋体" w:hAnsi="宋体" w:cs="宋体"/>
          <w:color w:val="auto"/>
          <w:sz w:val="24"/>
          <w:highlight w:val="none"/>
        </w:rPr>
      </w:pPr>
      <w:r>
        <w:rPr>
          <w:rFonts w:hint="eastAsia" w:ascii="宋体" w:hAnsi="宋体" w:cs="宋体"/>
          <w:color w:val="auto"/>
          <w:sz w:val="24"/>
          <w:highlight w:val="none"/>
        </w:rPr>
        <w:t>日 期：</w:t>
      </w: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center"/>
        <w:rPr>
          <w:rFonts w:hint="eastAsia" w:ascii="宋体" w:hAnsi="宋体" w:cs="宋体"/>
          <w:b/>
          <w:bCs/>
          <w:color w:val="auto"/>
          <w:sz w:val="32"/>
          <w:szCs w:val="32"/>
          <w:highlight w:val="none"/>
        </w:rPr>
      </w:pPr>
    </w:p>
    <w:p>
      <w:pPr>
        <w:shd w:val="clear" w:color="auto"/>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中小企业声明函（工程、服务）</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采购活动，工程的施工单位全部为符合政策要求的中小企业（或者：服务全部由符合政策要求的中小企业承接）。相关企业的具体情况如下：</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Style w:val="18"/>
          <w:rFonts w:hint="eastAsia" w:ascii="宋体" w:hAnsi="宋体" w:cs="宋体"/>
          <w:color w:val="auto"/>
          <w:sz w:val="24"/>
          <w:highlight w:val="none"/>
        </w:rPr>
        <w:footnoteReference w:id="1"/>
      </w:r>
      <w:r>
        <w:rPr>
          <w:rFonts w:hint="eastAsia" w:ascii="宋体" w:hAnsi="宋体" w:cs="宋体"/>
          <w:color w:val="auto"/>
          <w:sz w:val="24"/>
          <w:highlight w:val="none"/>
        </w:rPr>
        <w:t>，属于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hd w:val="clear" w:color="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本企业对上述声明内容的真实性负责。如有虚假，将依法承担相应责任。 </w:t>
      </w:r>
    </w:p>
    <w:p>
      <w:pPr>
        <w:shd w:val="clear" w:color="auto"/>
        <w:spacing w:line="360" w:lineRule="auto"/>
        <w:jc w:val="left"/>
        <w:rPr>
          <w:rFonts w:hint="eastAsia" w:ascii="宋体" w:hAnsi="宋体" w:cs="宋体"/>
          <w:color w:val="auto"/>
          <w:sz w:val="24"/>
          <w:highlight w:val="none"/>
        </w:rPr>
      </w:pPr>
    </w:p>
    <w:p>
      <w:pPr>
        <w:shd w:val="clear" w:color="auto"/>
        <w:spacing w:line="360" w:lineRule="auto"/>
        <w:ind w:firstLine="4800" w:firstLineChars="2000"/>
        <w:jc w:val="left"/>
        <w:rPr>
          <w:rFonts w:hint="eastAsia" w:ascii="宋体" w:hAnsi="宋体" w:cs="宋体"/>
          <w:color w:val="auto"/>
          <w:sz w:val="24"/>
          <w:highlight w:val="none"/>
        </w:rPr>
      </w:pPr>
      <w:r>
        <w:rPr>
          <w:rFonts w:hint="eastAsia" w:ascii="宋体" w:hAnsi="宋体" w:cs="宋体"/>
          <w:color w:val="auto"/>
          <w:sz w:val="24"/>
          <w:highlight w:val="none"/>
        </w:rPr>
        <w:t>企业名称（盖章）：</w:t>
      </w:r>
    </w:p>
    <w:p>
      <w:pPr>
        <w:shd w:val="clear" w:color="auto"/>
        <w:spacing w:line="360" w:lineRule="auto"/>
        <w:ind w:firstLine="4800" w:firstLineChars="2000"/>
        <w:jc w:val="left"/>
        <w:rPr>
          <w:rFonts w:hint="eastAsia" w:ascii="宋体" w:hAnsi="宋体" w:cs="宋体"/>
          <w:color w:val="auto"/>
          <w:sz w:val="24"/>
          <w:highlight w:val="none"/>
        </w:rPr>
      </w:pPr>
      <w:r>
        <w:rPr>
          <w:rFonts w:hint="eastAsia" w:ascii="宋体" w:hAnsi="宋体" w:cs="宋体"/>
          <w:color w:val="auto"/>
          <w:sz w:val="24"/>
          <w:highlight w:val="none"/>
        </w:rPr>
        <w:t>日 期：</w:t>
      </w: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jc w:val="left"/>
        <w:rPr>
          <w:rFonts w:hint="eastAsia" w:ascii="宋体" w:hAnsi="宋体" w:cs="宋体"/>
          <w:color w:val="auto"/>
          <w:sz w:val="24"/>
          <w:highlight w:val="none"/>
        </w:rPr>
      </w:pPr>
    </w:p>
    <w:p>
      <w:pPr>
        <w:shd w:val="clear" w:color="auto"/>
        <w:spacing w:line="360" w:lineRule="auto"/>
        <w:ind w:left="-2" w:hanging="2"/>
        <w:jc w:val="center"/>
        <w:rPr>
          <w:rFonts w:hint="eastAsia" w:ascii="宋体" w:hAnsi="宋体" w:cs="宋体"/>
          <w:b/>
          <w:bCs/>
          <w:color w:val="auto"/>
          <w:sz w:val="32"/>
          <w:szCs w:val="32"/>
          <w:highlight w:val="none"/>
          <w:lang w:val="en-GB"/>
        </w:rPr>
      </w:pPr>
      <w:r>
        <w:rPr>
          <w:rFonts w:hint="eastAsia" w:ascii="宋体" w:hAnsi="宋体" w:cs="宋体"/>
          <w:b/>
          <w:bCs/>
          <w:color w:val="auto"/>
          <w:sz w:val="32"/>
          <w:szCs w:val="32"/>
          <w:highlight w:val="none"/>
          <w:lang w:val="en-GB"/>
        </w:rPr>
        <w:t>残疾人福利性单位声明函</w:t>
      </w:r>
    </w:p>
    <w:p>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hd w:val="clear" w:color="auto"/>
        <w:spacing w:line="360" w:lineRule="auto"/>
        <w:ind w:firstLine="480" w:firstLineChars="200"/>
        <w:rPr>
          <w:rFonts w:hint="eastAsia" w:ascii="宋体" w:hAnsi="宋体" w:cs="宋体"/>
          <w:color w:val="auto"/>
          <w:sz w:val="24"/>
          <w:highlight w:val="none"/>
        </w:rPr>
      </w:pPr>
    </w:p>
    <w:p>
      <w:pPr>
        <w:shd w:val="clear" w:color="auto"/>
        <w:spacing w:line="360" w:lineRule="auto"/>
        <w:ind w:firstLine="3120" w:firstLineChars="1300"/>
        <w:jc w:val="left"/>
        <w:rPr>
          <w:rFonts w:hint="eastAsia" w:ascii="宋体" w:hAnsi="宋体" w:cs="宋体"/>
          <w:color w:val="auto"/>
          <w:sz w:val="24"/>
          <w:highlight w:val="none"/>
        </w:rPr>
      </w:pPr>
      <w:r>
        <w:rPr>
          <w:rFonts w:hint="eastAsia" w:ascii="宋体" w:hAnsi="宋体" w:cs="宋体"/>
          <w:color w:val="auto"/>
          <w:sz w:val="24"/>
          <w:highlight w:val="none"/>
        </w:rPr>
        <w:t>单位名称（单位公章）：</w:t>
      </w:r>
    </w:p>
    <w:p>
      <w:pPr>
        <w:shd w:val="clear" w:color="auto"/>
        <w:spacing w:line="360" w:lineRule="auto"/>
        <w:ind w:firstLine="5040" w:firstLineChars="210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
        <w:shd w:val="clear" w:color="auto"/>
        <w:rPr>
          <w:rFonts w:hint="eastAsia" w:ascii="宋体" w:hAnsi="宋体" w:cs="宋体"/>
          <w:color w:val="auto"/>
          <w:sz w:val="24"/>
          <w:highlight w:val="none"/>
        </w:rPr>
      </w:pPr>
    </w:p>
    <w:p>
      <w:pPr>
        <w:shd w:val="clear" w:color="auto"/>
        <w:rPr>
          <w:rFonts w:hint="eastAsia" w:ascii="宋体" w:hAnsi="宋体" w:cs="宋体"/>
          <w:color w:val="auto"/>
          <w:sz w:val="24"/>
          <w:highlight w:val="none"/>
        </w:rPr>
      </w:pPr>
    </w:p>
    <w:p>
      <w:pPr>
        <w:pStyle w:val="2"/>
        <w:shd w:val="clear" w:color="auto"/>
        <w:rPr>
          <w:rFonts w:hint="eastAsia" w:ascii="宋体" w:hAnsi="宋体" w:cs="宋体"/>
          <w:color w:val="auto"/>
          <w:sz w:val="24"/>
          <w:highlight w:val="none"/>
        </w:rPr>
      </w:pPr>
    </w:p>
    <w:p>
      <w:pPr>
        <w:shd w:val="clear" w:color="auto"/>
        <w:rPr>
          <w:rFonts w:hint="eastAsia" w:ascii="宋体" w:hAnsi="宋体" w:cs="宋体"/>
          <w:color w:val="auto"/>
          <w:sz w:val="24"/>
          <w:highlight w:val="none"/>
        </w:rPr>
      </w:pPr>
    </w:p>
    <w:p>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小微企业等声明函填表说明：</w:t>
      </w:r>
    </w:p>
    <w:p>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1、标的设备分别由不同制造商制造的，请按序号填写齐全所有标的货物制造商的信息。</w:t>
      </w:r>
    </w:p>
    <w:p>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2、从业人员、营业收入、资产总额填报上一年度数据，无上一年度数据的新成立企业可不填报。</w:t>
      </w:r>
    </w:p>
    <w:p>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3、为了更加准确判定制造商是否为小微企业，请供应商根据工业和信息化部官方网站---中小企业规模类型自测小程序来辨别制造商企业规模类型，中小企业规模类型自测小程序链接网址为</w:t>
      </w:r>
    </w:p>
    <w:p>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http://202.106.120.146/baosong/appweb/orgScale.html</w:t>
      </w:r>
    </w:p>
    <w:p>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4、供应商未提供《中小企业声明函》的、《中小企业声明函》中内容应填写而未进行填写或未如实填写的，将不给予供应商小微企业报价优惠扣除。</w:t>
      </w:r>
    </w:p>
    <w:p>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预成交供应商享受小微企业报价优惠扣除的，将按规定公开预成交供应商的《中小企业声明函》。</w:t>
      </w:r>
    </w:p>
    <w:p>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5、如国家对中小企业划型标准有新的规定的，从其规定。</w:t>
      </w:r>
    </w:p>
    <w:p>
      <w:pPr>
        <w:shd w:val="clear"/>
        <w:rPr>
          <w:rFonts w:hint="eastAsia" w:ascii="宋体" w:hAnsi="宋体" w:cs="宋体"/>
          <w:b/>
          <w:bCs/>
          <w:color w:val="auto"/>
          <w:sz w:val="28"/>
          <w:szCs w:val="36"/>
          <w:highlight w:val="none"/>
        </w:rPr>
      </w:pPr>
    </w:p>
    <w:p>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10</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pPr>
        <w:shd w:val="clear"/>
        <w:spacing w:line="360" w:lineRule="auto"/>
        <w:rPr>
          <w:rFonts w:ascii="宋体" w:hAnsi="宋体" w:cs="宋体"/>
          <w:color w:val="auto"/>
          <w:sz w:val="24"/>
          <w:szCs w:val="32"/>
          <w:highlight w:val="none"/>
        </w:rPr>
      </w:pPr>
    </w:p>
    <w:p>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shd w:val="clear"/>
        <w:autoSpaceDE w:val="0"/>
        <w:autoSpaceDN w:val="0"/>
        <w:adjustRightInd w:val="0"/>
        <w:spacing w:line="360" w:lineRule="auto"/>
        <w:jc w:val="center"/>
        <w:rPr>
          <w:rFonts w:ascii="宋体" w:hAnsi="宋体" w:cs="宋体"/>
          <w:color w:val="auto"/>
          <w:sz w:val="84"/>
          <w:szCs w:val="84"/>
          <w:highlight w:val="none"/>
          <w:lang w:val="zh-CN"/>
        </w:rPr>
      </w:pP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hd w:val="clear"/>
        <w:autoSpaceDE w:val="0"/>
        <w:autoSpaceDN w:val="0"/>
        <w:adjustRightInd w:val="0"/>
        <w:spacing w:line="360" w:lineRule="auto"/>
        <w:jc w:val="center"/>
        <w:rPr>
          <w:rFonts w:ascii="宋体" w:hAnsi="宋体" w:cs="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pPr>
        <w:shd w:val="clear"/>
        <w:autoSpaceDE w:val="0"/>
        <w:autoSpaceDN w:val="0"/>
        <w:adjustRightInd w:val="0"/>
        <w:spacing w:line="360" w:lineRule="auto"/>
        <w:rPr>
          <w:rFonts w:ascii="宋体" w:hAnsi="宋体" w:cs="宋体"/>
          <w:color w:val="auto"/>
          <w:sz w:val="36"/>
          <w:szCs w:val="36"/>
          <w:highlight w:val="none"/>
        </w:rPr>
      </w:pP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pStyle w:val="13"/>
        <w:shd w:val="clear"/>
        <w:rPr>
          <w:rFonts w:ascii="宋体" w:hAnsi="宋体" w:cs="宋体"/>
          <w:color w:val="auto"/>
          <w:highlight w:val="none"/>
        </w:rPr>
      </w:pPr>
    </w:p>
    <w:p>
      <w:pPr>
        <w:shd w:val="clear"/>
        <w:rPr>
          <w:color w:val="auto"/>
          <w:highlight w:val="none"/>
        </w:rPr>
      </w:pPr>
    </w:p>
    <w:p>
      <w:pPr>
        <w:shd w:val="clea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C.商务及技术响应表。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（5）近三年来类似项目的成功案例（投标人类似项目实施情况一览表、合同复印件及其相应的发票、用户验收报告等）；</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（6）投标人认为需要提供的其他资料（包括可能影响投标人商务与技术文件评分的各类证明材料）；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（7）售后服务描述及承诺：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ascii="宋体" w:hAnsi="宋体" w:cs="宋体"/>
          <w:b/>
          <w:bCs/>
          <w:color w:val="auto"/>
          <w:sz w:val="28"/>
          <w:szCs w:val="36"/>
          <w:highlight w:val="none"/>
          <w:lang w:val="zh-CN"/>
        </w:rPr>
      </w:pPr>
    </w:p>
    <w:p>
      <w:pPr>
        <w:shd w:val="clear"/>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1</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1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noWrap w:val="0"/>
            <w:vAlign w:val="center"/>
          </w:tcPr>
          <w:p>
            <w:pPr>
              <w:pStyle w:val="23"/>
              <w:shd w:val="clear" w:color="auto"/>
              <w:spacing w:line="360" w:lineRule="auto"/>
              <w:jc w:val="both"/>
              <w:rPr>
                <w:bCs/>
                <w:color w:val="auto"/>
                <w:highlight w:val="none"/>
              </w:rPr>
            </w:pPr>
            <w:r>
              <w:rPr>
                <w:rFonts w:hint="eastAsia"/>
                <w:bCs/>
                <w:color w:val="auto"/>
                <w:spacing w:val="27"/>
                <w:highlight w:val="none"/>
              </w:rPr>
              <w:t>企业名称</w:t>
            </w:r>
          </w:p>
        </w:tc>
        <w:tc>
          <w:tcPr>
            <w:tcW w:w="3765" w:type="dxa"/>
            <w:gridSpan w:val="6"/>
            <w:noWrap w:val="0"/>
            <w:vAlign w:val="center"/>
          </w:tcPr>
          <w:p>
            <w:pPr>
              <w:pStyle w:val="23"/>
              <w:shd w:val="clear" w:color="auto"/>
              <w:spacing w:line="360" w:lineRule="auto"/>
              <w:jc w:val="both"/>
              <w:rPr>
                <w:bCs/>
                <w:color w:val="auto"/>
                <w:highlight w:val="none"/>
              </w:rPr>
            </w:pPr>
          </w:p>
        </w:tc>
        <w:tc>
          <w:tcPr>
            <w:tcW w:w="1560" w:type="dxa"/>
            <w:noWrap w:val="0"/>
            <w:vAlign w:val="center"/>
          </w:tcPr>
          <w:p>
            <w:pPr>
              <w:pStyle w:val="23"/>
              <w:shd w:val="clear" w:color="auto"/>
              <w:spacing w:line="360" w:lineRule="auto"/>
              <w:jc w:val="center"/>
              <w:rPr>
                <w:bCs/>
                <w:color w:val="auto"/>
                <w:highlight w:val="none"/>
              </w:rPr>
            </w:pPr>
            <w:r>
              <w:rPr>
                <w:rFonts w:hint="eastAsia"/>
                <w:bCs/>
                <w:color w:val="auto"/>
                <w:spacing w:val="16"/>
                <w:highlight w:val="none"/>
              </w:rPr>
              <w:t>法人代表</w:t>
            </w:r>
          </w:p>
        </w:tc>
        <w:tc>
          <w:tcPr>
            <w:tcW w:w="2608" w:type="dxa"/>
            <w:gridSpan w:val="3"/>
            <w:noWrap w:val="0"/>
            <w:vAlign w:val="center"/>
          </w:tcPr>
          <w:p>
            <w:pPr>
              <w:pStyle w:val="23"/>
              <w:shd w:val="clear" w:color="auto"/>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noWrap w:val="0"/>
            <w:vAlign w:val="center"/>
          </w:tcPr>
          <w:p>
            <w:pPr>
              <w:pStyle w:val="23"/>
              <w:shd w:val="clear" w:color="auto"/>
              <w:spacing w:line="360" w:lineRule="auto"/>
              <w:jc w:val="both"/>
              <w:rPr>
                <w:bCs/>
                <w:color w:val="auto"/>
                <w:spacing w:val="16"/>
                <w:highlight w:val="none"/>
              </w:rPr>
            </w:pPr>
            <w:r>
              <w:rPr>
                <w:rFonts w:hint="eastAsia"/>
                <w:bCs/>
                <w:color w:val="auto"/>
                <w:spacing w:val="27"/>
                <w:highlight w:val="none"/>
              </w:rPr>
              <w:t>地址</w:t>
            </w:r>
          </w:p>
        </w:tc>
        <w:tc>
          <w:tcPr>
            <w:tcW w:w="3765" w:type="dxa"/>
            <w:gridSpan w:val="6"/>
            <w:noWrap w:val="0"/>
            <w:vAlign w:val="center"/>
          </w:tcPr>
          <w:p>
            <w:pPr>
              <w:pStyle w:val="23"/>
              <w:shd w:val="clear" w:color="auto"/>
              <w:spacing w:line="360" w:lineRule="auto"/>
              <w:jc w:val="both"/>
              <w:rPr>
                <w:bCs/>
                <w:color w:val="auto"/>
                <w:spacing w:val="16"/>
                <w:highlight w:val="none"/>
              </w:rPr>
            </w:pPr>
          </w:p>
        </w:tc>
        <w:tc>
          <w:tcPr>
            <w:tcW w:w="1560" w:type="dxa"/>
            <w:noWrap w:val="0"/>
            <w:vAlign w:val="center"/>
          </w:tcPr>
          <w:p>
            <w:pPr>
              <w:pStyle w:val="23"/>
              <w:shd w:val="clear" w:color="auto"/>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noWrap w:val="0"/>
            <w:vAlign w:val="center"/>
          </w:tcPr>
          <w:p>
            <w:pPr>
              <w:pStyle w:val="23"/>
              <w:shd w:val="clear" w:color="auto"/>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noWrap w:val="0"/>
            <w:vAlign w:val="center"/>
          </w:tcPr>
          <w:p>
            <w:pPr>
              <w:pStyle w:val="23"/>
              <w:shd w:val="clear" w:color="auto"/>
              <w:spacing w:line="360" w:lineRule="auto"/>
              <w:jc w:val="both"/>
              <w:rPr>
                <w:bCs/>
                <w:color w:val="auto"/>
                <w:spacing w:val="16"/>
                <w:highlight w:val="none"/>
              </w:rPr>
            </w:pPr>
            <w:r>
              <w:rPr>
                <w:rFonts w:hint="eastAsia"/>
                <w:bCs/>
                <w:color w:val="auto"/>
                <w:spacing w:val="27"/>
                <w:highlight w:val="none"/>
              </w:rPr>
              <w:t>股东姓名</w:t>
            </w:r>
          </w:p>
        </w:tc>
        <w:tc>
          <w:tcPr>
            <w:tcW w:w="690" w:type="dxa"/>
            <w:noWrap w:val="0"/>
            <w:vAlign w:val="center"/>
          </w:tcPr>
          <w:p>
            <w:pPr>
              <w:pStyle w:val="23"/>
              <w:shd w:val="clear" w:color="auto"/>
              <w:spacing w:before="0" w:beforeAutospacing="0" w:after="0" w:afterAutospacing="0" w:line="360" w:lineRule="auto"/>
              <w:jc w:val="both"/>
              <w:rPr>
                <w:bCs/>
                <w:color w:val="auto"/>
                <w:spacing w:val="16"/>
                <w:highlight w:val="none"/>
              </w:rPr>
            </w:pPr>
          </w:p>
        </w:tc>
        <w:tc>
          <w:tcPr>
            <w:tcW w:w="960" w:type="dxa"/>
            <w:gridSpan w:val="2"/>
            <w:noWrap w:val="0"/>
            <w:vAlign w:val="center"/>
          </w:tcPr>
          <w:p>
            <w:pPr>
              <w:pStyle w:val="23"/>
              <w:shd w:val="clear" w:color="auto"/>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noWrap w:val="0"/>
            <w:vAlign w:val="center"/>
          </w:tcPr>
          <w:p>
            <w:pPr>
              <w:widowControl/>
              <w:shd w:val="clear"/>
              <w:spacing w:line="360" w:lineRule="auto"/>
              <w:rPr>
                <w:rFonts w:ascii="宋体" w:hAnsi="宋体" w:cs="宋体"/>
                <w:bCs/>
                <w:color w:val="auto"/>
                <w:spacing w:val="16"/>
                <w:kern w:val="0"/>
                <w:sz w:val="24"/>
                <w:highlight w:val="none"/>
              </w:rPr>
            </w:pPr>
          </w:p>
          <w:p>
            <w:pPr>
              <w:pStyle w:val="23"/>
              <w:shd w:val="clear" w:color="auto"/>
              <w:spacing w:line="360" w:lineRule="auto"/>
              <w:jc w:val="both"/>
              <w:rPr>
                <w:bCs/>
                <w:color w:val="auto"/>
                <w:spacing w:val="16"/>
                <w:highlight w:val="none"/>
              </w:rPr>
            </w:pPr>
          </w:p>
        </w:tc>
        <w:tc>
          <w:tcPr>
            <w:tcW w:w="1560" w:type="dxa"/>
            <w:noWrap w:val="0"/>
            <w:vAlign w:val="center"/>
          </w:tcPr>
          <w:p>
            <w:pPr>
              <w:pStyle w:val="23"/>
              <w:shd w:val="clear" w:color="auto"/>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noWrap w:val="0"/>
            <w:vAlign w:val="center"/>
          </w:tcPr>
          <w:p>
            <w:pPr>
              <w:pStyle w:val="23"/>
              <w:shd w:val="clear" w:color="auto"/>
              <w:spacing w:line="360" w:lineRule="auto"/>
              <w:ind w:left="107"/>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noWrap w:val="0"/>
            <w:vAlign w:val="center"/>
          </w:tcPr>
          <w:p>
            <w:pPr>
              <w:pStyle w:val="23"/>
              <w:shd w:val="clear" w:color="auto"/>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noWrap w:val="0"/>
            <w:vAlign w:val="center"/>
          </w:tcPr>
          <w:p>
            <w:pPr>
              <w:pStyle w:val="23"/>
              <w:shd w:val="clear" w:color="auto"/>
              <w:spacing w:line="360" w:lineRule="auto"/>
              <w:jc w:val="both"/>
              <w:rPr>
                <w:bCs/>
                <w:color w:val="auto"/>
                <w:spacing w:val="16"/>
                <w:highlight w:val="none"/>
              </w:rPr>
            </w:pPr>
          </w:p>
        </w:tc>
        <w:tc>
          <w:tcPr>
            <w:tcW w:w="960" w:type="dxa"/>
            <w:gridSpan w:val="2"/>
            <w:tcBorders>
              <w:top w:val="nil"/>
            </w:tcBorders>
            <w:noWrap w:val="0"/>
            <w:vAlign w:val="center"/>
          </w:tcPr>
          <w:p>
            <w:pPr>
              <w:pStyle w:val="23"/>
              <w:shd w:val="clear" w:color="auto"/>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tcBorders>
            <w:noWrap w:val="0"/>
            <w:vAlign w:val="center"/>
          </w:tcPr>
          <w:p>
            <w:pPr>
              <w:widowControl/>
              <w:shd w:val="clear"/>
              <w:spacing w:line="360" w:lineRule="auto"/>
              <w:rPr>
                <w:rFonts w:ascii="宋体" w:hAnsi="宋体" w:cs="宋体"/>
                <w:bCs/>
                <w:color w:val="auto"/>
                <w:spacing w:val="16"/>
                <w:kern w:val="0"/>
                <w:sz w:val="24"/>
                <w:highlight w:val="none"/>
              </w:rPr>
            </w:pPr>
          </w:p>
          <w:p>
            <w:pPr>
              <w:pStyle w:val="23"/>
              <w:shd w:val="clear" w:color="auto"/>
              <w:spacing w:line="360" w:lineRule="auto"/>
              <w:jc w:val="both"/>
              <w:rPr>
                <w:bCs/>
                <w:color w:val="auto"/>
                <w:spacing w:val="16"/>
                <w:highlight w:val="none"/>
              </w:rPr>
            </w:pPr>
          </w:p>
        </w:tc>
        <w:tc>
          <w:tcPr>
            <w:tcW w:w="1560" w:type="dxa"/>
            <w:vMerge w:val="restart"/>
            <w:noWrap w:val="0"/>
            <w:vAlign w:val="center"/>
          </w:tcPr>
          <w:p>
            <w:pPr>
              <w:pStyle w:val="23"/>
              <w:shd w:val="clear" w:color="auto"/>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noWrap w:val="0"/>
            <w:vAlign w:val="center"/>
          </w:tcPr>
          <w:p>
            <w:pPr>
              <w:pStyle w:val="23"/>
              <w:shd w:val="clear" w:color="auto"/>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noWrap w:val="0"/>
            <w:vAlign w:val="center"/>
          </w:tcPr>
          <w:p>
            <w:pPr>
              <w:pStyle w:val="23"/>
              <w:shd w:val="clear" w:color="auto"/>
              <w:spacing w:line="360" w:lineRule="auto"/>
              <w:ind w:left="107"/>
              <w:jc w:val="both"/>
              <w:rPr>
                <w:bCs/>
                <w:color w:val="auto"/>
                <w:highlight w:val="none"/>
              </w:rPr>
            </w:pPr>
          </w:p>
        </w:tc>
        <w:tc>
          <w:tcPr>
            <w:tcW w:w="690" w:type="dxa"/>
            <w:vMerge w:val="continue"/>
            <w:noWrap w:val="0"/>
            <w:vAlign w:val="center"/>
          </w:tcPr>
          <w:p>
            <w:pPr>
              <w:pStyle w:val="23"/>
              <w:shd w:val="clear" w:color="auto"/>
              <w:spacing w:line="360" w:lineRule="auto"/>
              <w:jc w:val="both"/>
              <w:rPr>
                <w:bCs/>
                <w:color w:val="auto"/>
                <w:spacing w:val="16"/>
                <w:highlight w:val="none"/>
              </w:rPr>
            </w:pPr>
          </w:p>
        </w:tc>
        <w:tc>
          <w:tcPr>
            <w:tcW w:w="960" w:type="dxa"/>
            <w:gridSpan w:val="2"/>
            <w:noWrap w:val="0"/>
            <w:vAlign w:val="center"/>
          </w:tcPr>
          <w:p>
            <w:pPr>
              <w:pStyle w:val="23"/>
              <w:shd w:val="clear" w:color="auto"/>
              <w:spacing w:line="360" w:lineRule="auto"/>
              <w:jc w:val="both"/>
              <w:rPr>
                <w:bCs/>
                <w:color w:val="auto"/>
                <w:spacing w:val="16"/>
                <w:highlight w:val="none"/>
              </w:rPr>
            </w:pPr>
            <w:r>
              <w:rPr>
                <w:rFonts w:hint="eastAsia"/>
                <w:bCs/>
                <w:color w:val="auto"/>
                <w:spacing w:val="27"/>
                <w:highlight w:val="none"/>
              </w:rPr>
              <w:t>手机</w:t>
            </w:r>
          </w:p>
        </w:tc>
        <w:tc>
          <w:tcPr>
            <w:tcW w:w="2115" w:type="dxa"/>
            <w:gridSpan w:val="3"/>
            <w:noWrap w:val="0"/>
            <w:vAlign w:val="center"/>
          </w:tcPr>
          <w:p>
            <w:pPr>
              <w:pStyle w:val="23"/>
              <w:shd w:val="clear" w:color="auto"/>
              <w:spacing w:line="360" w:lineRule="auto"/>
              <w:jc w:val="both"/>
              <w:rPr>
                <w:bCs/>
                <w:color w:val="auto"/>
                <w:spacing w:val="16"/>
                <w:highlight w:val="none"/>
              </w:rPr>
            </w:pPr>
          </w:p>
        </w:tc>
        <w:tc>
          <w:tcPr>
            <w:tcW w:w="1560" w:type="dxa"/>
            <w:vMerge w:val="continue"/>
            <w:noWrap w:val="0"/>
            <w:vAlign w:val="center"/>
          </w:tcPr>
          <w:p>
            <w:pPr>
              <w:pStyle w:val="23"/>
              <w:shd w:val="clear" w:color="auto"/>
              <w:spacing w:line="360" w:lineRule="auto"/>
              <w:jc w:val="center"/>
              <w:rPr>
                <w:bCs/>
                <w:color w:val="auto"/>
                <w:spacing w:val="16"/>
                <w:highlight w:val="none"/>
              </w:rPr>
            </w:pPr>
          </w:p>
        </w:tc>
        <w:tc>
          <w:tcPr>
            <w:tcW w:w="2608" w:type="dxa"/>
            <w:gridSpan w:val="3"/>
            <w:vMerge w:val="continue"/>
            <w:noWrap w:val="0"/>
            <w:vAlign w:val="center"/>
          </w:tcPr>
          <w:p>
            <w:pPr>
              <w:pStyle w:val="23"/>
              <w:shd w:val="clear" w:color="auto"/>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noWrap w:val="0"/>
            <w:vAlign w:val="center"/>
          </w:tcPr>
          <w:p>
            <w:pPr>
              <w:pStyle w:val="23"/>
              <w:shd w:val="clear" w:color="auto"/>
              <w:spacing w:line="360" w:lineRule="auto"/>
              <w:ind w:left="107"/>
              <w:jc w:val="both"/>
              <w:rPr>
                <w:bCs/>
                <w:color w:val="auto"/>
                <w:highlight w:val="none"/>
              </w:rPr>
            </w:pPr>
            <w:r>
              <w:rPr>
                <w:rFonts w:hint="eastAsia"/>
                <w:bCs/>
                <w:color w:val="auto"/>
                <w:highlight w:val="none"/>
              </w:rPr>
              <w:t>1.</w:t>
            </w:r>
          </w:p>
          <w:p>
            <w:pPr>
              <w:pStyle w:val="23"/>
              <w:shd w:val="clear" w:color="auto"/>
              <w:spacing w:line="360" w:lineRule="auto"/>
              <w:ind w:left="107"/>
              <w:jc w:val="both"/>
              <w:rPr>
                <w:bCs/>
                <w:color w:val="auto"/>
                <w:highlight w:val="none"/>
              </w:rPr>
            </w:pPr>
            <w:r>
              <w:rPr>
                <w:rFonts w:hint="eastAsia"/>
                <w:bCs/>
                <w:color w:val="auto"/>
                <w:highlight w:val="none"/>
              </w:rPr>
              <w:t>企</w:t>
            </w:r>
          </w:p>
          <w:p>
            <w:pPr>
              <w:pStyle w:val="23"/>
              <w:shd w:val="clear" w:color="auto"/>
              <w:spacing w:line="360" w:lineRule="auto"/>
              <w:ind w:left="107"/>
              <w:jc w:val="both"/>
              <w:rPr>
                <w:bCs/>
                <w:color w:val="auto"/>
                <w:highlight w:val="none"/>
              </w:rPr>
            </w:pPr>
            <w:r>
              <w:rPr>
                <w:rFonts w:hint="eastAsia"/>
                <w:bCs/>
                <w:color w:val="auto"/>
                <w:highlight w:val="none"/>
              </w:rPr>
              <w:t>业</w:t>
            </w:r>
          </w:p>
          <w:p>
            <w:pPr>
              <w:pStyle w:val="23"/>
              <w:shd w:val="clear" w:color="auto"/>
              <w:spacing w:line="360" w:lineRule="auto"/>
              <w:ind w:left="107"/>
              <w:jc w:val="both"/>
              <w:rPr>
                <w:bCs/>
                <w:color w:val="auto"/>
                <w:spacing w:val="27"/>
                <w:highlight w:val="none"/>
              </w:rPr>
            </w:pPr>
            <w:r>
              <w:rPr>
                <w:rFonts w:hint="eastAsia"/>
                <w:bCs/>
                <w:color w:val="auto"/>
                <w:spacing w:val="27"/>
                <w:highlight w:val="none"/>
              </w:rPr>
              <w:t>概</w:t>
            </w:r>
          </w:p>
          <w:p>
            <w:pPr>
              <w:pStyle w:val="23"/>
              <w:shd w:val="clear" w:color="auto"/>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noWrap w:val="0"/>
            <w:vAlign w:val="center"/>
          </w:tcPr>
          <w:p>
            <w:pPr>
              <w:pStyle w:val="23"/>
              <w:shd w:val="clear" w:color="auto"/>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noWrap w:val="0"/>
            <w:vAlign w:val="center"/>
          </w:tcPr>
          <w:p>
            <w:pPr>
              <w:pStyle w:val="23"/>
              <w:shd w:val="clear" w:color="auto"/>
              <w:spacing w:line="360" w:lineRule="auto"/>
              <w:jc w:val="both"/>
              <w:rPr>
                <w:bCs/>
                <w:color w:val="auto"/>
                <w:spacing w:val="16"/>
                <w:highlight w:val="none"/>
              </w:rPr>
            </w:pPr>
          </w:p>
        </w:tc>
        <w:tc>
          <w:tcPr>
            <w:tcW w:w="926" w:type="dxa"/>
            <w:tcBorders>
              <w:top w:val="nil"/>
            </w:tcBorders>
            <w:noWrap w:val="0"/>
            <w:vAlign w:val="center"/>
          </w:tcPr>
          <w:p>
            <w:pPr>
              <w:pStyle w:val="23"/>
              <w:shd w:val="clear" w:color="auto"/>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noWrap w:val="0"/>
            <w:vAlign w:val="center"/>
          </w:tcPr>
          <w:p>
            <w:pPr>
              <w:widowControl/>
              <w:shd w:val="clear"/>
              <w:spacing w:line="360" w:lineRule="auto"/>
              <w:rPr>
                <w:rFonts w:ascii="宋体" w:hAnsi="宋体" w:cs="宋体"/>
                <w:bCs/>
                <w:color w:val="auto"/>
                <w:spacing w:val="16"/>
                <w:kern w:val="0"/>
                <w:sz w:val="24"/>
                <w:highlight w:val="none"/>
              </w:rPr>
            </w:pPr>
          </w:p>
          <w:p>
            <w:pPr>
              <w:widowControl/>
              <w:shd w:val="clear"/>
              <w:spacing w:line="360" w:lineRule="auto"/>
              <w:rPr>
                <w:rFonts w:ascii="宋体" w:hAnsi="宋体" w:cs="宋体"/>
                <w:bCs/>
                <w:color w:val="auto"/>
                <w:spacing w:val="16"/>
                <w:kern w:val="0"/>
                <w:sz w:val="24"/>
                <w:highlight w:val="none"/>
              </w:rPr>
            </w:pPr>
          </w:p>
          <w:p>
            <w:pPr>
              <w:pStyle w:val="23"/>
              <w:shd w:val="clear" w:color="auto"/>
              <w:spacing w:line="360" w:lineRule="auto"/>
              <w:jc w:val="both"/>
              <w:rPr>
                <w:bCs/>
                <w:color w:val="auto"/>
                <w:spacing w:val="16"/>
                <w:highlight w:val="none"/>
              </w:rPr>
            </w:pPr>
          </w:p>
        </w:tc>
        <w:tc>
          <w:tcPr>
            <w:tcW w:w="1560" w:type="dxa"/>
            <w:noWrap w:val="0"/>
            <w:vAlign w:val="center"/>
          </w:tcPr>
          <w:p>
            <w:pPr>
              <w:pStyle w:val="23"/>
              <w:shd w:val="clear" w:color="auto"/>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noWrap w:val="0"/>
            <w:vAlign w:val="center"/>
          </w:tcPr>
          <w:p>
            <w:pPr>
              <w:widowControl/>
              <w:shd w:val="clear"/>
              <w:spacing w:line="360" w:lineRule="auto"/>
              <w:rPr>
                <w:rFonts w:ascii="宋体" w:hAnsi="宋体" w:cs="宋体"/>
                <w:bCs/>
                <w:color w:val="auto"/>
                <w:spacing w:val="16"/>
                <w:kern w:val="0"/>
                <w:sz w:val="24"/>
                <w:highlight w:val="none"/>
              </w:rPr>
            </w:pPr>
          </w:p>
          <w:p>
            <w:pPr>
              <w:pStyle w:val="23"/>
              <w:shd w:val="clear" w:color="auto"/>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noWrap w:val="0"/>
            <w:vAlign w:val="center"/>
          </w:tcPr>
          <w:p>
            <w:pPr>
              <w:pStyle w:val="23"/>
              <w:shd w:val="clear" w:color="auto"/>
              <w:spacing w:line="360" w:lineRule="auto"/>
              <w:ind w:left="107"/>
              <w:jc w:val="both"/>
              <w:rPr>
                <w:bCs/>
                <w:color w:val="auto"/>
                <w:highlight w:val="none"/>
              </w:rPr>
            </w:pPr>
          </w:p>
        </w:tc>
        <w:tc>
          <w:tcPr>
            <w:tcW w:w="690" w:type="dxa"/>
            <w:noWrap w:val="0"/>
            <w:vAlign w:val="center"/>
          </w:tcPr>
          <w:p>
            <w:pPr>
              <w:pStyle w:val="23"/>
              <w:shd w:val="clear" w:color="auto"/>
              <w:spacing w:line="360" w:lineRule="auto"/>
              <w:jc w:val="both"/>
              <w:rPr>
                <w:bCs/>
                <w:color w:val="auto"/>
                <w:highlight w:val="none"/>
              </w:rPr>
            </w:pPr>
            <w:r>
              <w:rPr>
                <w:rFonts w:hint="eastAsia"/>
                <w:bCs/>
                <w:color w:val="auto"/>
                <w:spacing w:val="16"/>
                <w:highlight w:val="none"/>
              </w:rPr>
              <w:t>占地面积</w:t>
            </w:r>
          </w:p>
        </w:tc>
        <w:tc>
          <w:tcPr>
            <w:tcW w:w="960" w:type="dxa"/>
            <w:gridSpan w:val="2"/>
            <w:noWrap w:val="0"/>
            <w:vAlign w:val="center"/>
          </w:tcPr>
          <w:p>
            <w:pPr>
              <w:pStyle w:val="23"/>
              <w:shd w:val="clear" w:color="auto"/>
              <w:spacing w:line="360" w:lineRule="auto"/>
              <w:jc w:val="both"/>
              <w:rPr>
                <w:bCs/>
                <w:color w:val="auto"/>
                <w:highlight w:val="none"/>
              </w:rPr>
            </w:pPr>
          </w:p>
        </w:tc>
        <w:tc>
          <w:tcPr>
            <w:tcW w:w="926" w:type="dxa"/>
            <w:noWrap w:val="0"/>
            <w:vAlign w:val="center"/>
          </w:tcPr>
          <w:p>
            <w:pPr>
              <w:pStyle w:val="23"/>
              <w:shd w:val="clear" w:color="auto"/>
              <w:spacing w:line="360" w:lineRule="auto"/>
              <w:jc w:val="both"/>
              <w:rPr>
                <w:bCs/>
                <w:color w:val="auto"/>
                <w:highlight w:val="none"/>
              </w:rPr>
            </w:pPr>
            <w:r>
              <w:rPr>
                <w:rFonts w:hint="eastAsia"/>
                <w:bCs/>
                <w:color w:val="auto"/>
                <w:spacing w:val="16"/>
                <w:highlight w:val="none"/>
              </w:rPr>
              <w:t>建筑面积</w:t>
            </w:r>
          </w:p>
        </w:tc>
        <w:tc>
          <w:tcPr>
            <w:tcW w:w="1189" w:type="dxa"/>
            <w:gridSpan w:val="2"/>
            <w:noWrap w:val="0"/>
            <w:vAlign w:val="center"/>
          </w:tcPr>
          <w:p>
            <w:pPr>
              <w:pStyle w:val="23"/>
              <w:shd w:val="clear" w:color="auto"/>
              <w:spacing w:line="360" w:lineRule="auto"/>
              <w:jc w:val="both"/>
              <w:rPr>
                <w:bCs/>
                <w:color w:val="auto"/>
                <w:highlight w:val="none"/>
              </w:rPr>
            </w:pPr>
            <w:r>
              <w:rPr>
                <w:rFonts w:hint="eastAsia"/>
                <w:bCs/>
                <w:color w:val="auto"/>
                <w:highlight w:val="none"/>
              </w:rPr>
              <w:t>平方米</w:t>
            </w:r>
          </w:p>
          <w:p>
            <w:pPr>
              <w:pStyle w:val="23"/>
              <w:shd w:val="clear" w:color="auto"/>
              <w:spacing w:line="360" w:lineRule="auto"/>
              <w:jc w:val="both"/>
              <w:rPr>
                <w:bCs/>
                <w:color w:val="auto"/>
                <w:highlight w:val="none"/>
              </w:rPr>
            </w:pPr>
            <w:r>
              <w:rPr>
                <w:rFonts w:hint="eastAsia"/>
                <w:bCs/>
                <w:color w:val="auto"/>
                <w:spacing w:val="16"/>
                <w:highlight w:val="none"/>
              </w:rPr>
              <w:t>□自有□租赁</w:t>
            </w:r>
          </w:p>
        </w:tc>
        <w:tc>
          <w:tcPr>
            <w:tcW w:w="1560" w:type="dxa"/>
            <w:noWrap w:val="0"/>
            <w:vAlign w:val="center"/>
          </w:tcPr>
          <w:p>
            <w:pPr>
              <w:pStyle w:val="23"/>
              <w:shd w:val="clear" w:color="auto"/>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noWrap w:val="0"/>
            <w:vAlign w:val="center"/>
          </w:tcPr>
          <w:p>
            <w:pPr>
              <w:pStyle w:val="23"/>
              <w:shd w:val="clear" w:color="auto"/>
              <w:spacing w:before="0" w:beforeAutospacing="0" w:after="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noWrap w:val="0"/>
            <w:vAlign w:val="center"/>
          </w:tcPr>
          <w:p>
            <w:pPr>
              <w:pStyle w:val="23"/>
              <w:shd w:val="clear" w:color="auto"/>
              <w:spacing w:line="360" w:lineRule="auto"/>
              <w:ind w:left="107"/>
              <w:jc w:val="both"/>
              <w:rPr>
                <w:bCs/>
                <w:color w:val="auto"/>
                <w:highlight w:val="none"/>
              </w:rPr>
            </w:pPr>
          </w:p>
        </w:tc>
        <w:tc>
          <w:tcPr>
            <w:tcW w:w="690" w:type="dxa"/>
            <w:noWrap w:val="0"/>
            <w:vAlign w:val="center"/>
          </w:tcPr>
          <w:p>
            <w:pPr>
              <w:pStyle w:val="23"/>
              <w:shd w:val="clear" w:color="auto"/>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noWrap w:val="0"/>
            <w:vAlign w:val="center"/>
          </w:tcPr>
          <w:p>
            <w:pPr>
              <w:pStyle w:val="23"/>
              <w:shd w:val="clear" w:color="auto"/>
              <w:spacing w:line="360" w:lineRule="auto"/>
              <w:ind w:left="2"/>
              <w:jc w:val="both"/>
              <w:rPr>
                <w:bCs/>
                <w:color w:val="auto"/>
                <w:highlight w:val="none"/>
              </w:rPr>
            </w:pPr>
          </w:p>
        </w:tc>
        <w:tc>
          <w:tcPr>
            <w:tcW w:w="926" w:type="dxa"/>
            <w:noWrap w:val="0"/>
            <w:vAlign w:val="center"/>
          </w:tcPr>
          <w:p>
            <w:pPr>
              <w:pStyle w:val="23"/>
              <w:shd w:val="clear" w:color="auto"/>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noWrap w:val="0"/>
            <w:vAlign w:val="center"/>
          </w:tcPr>
          <w:p>
            <w:pPr>
              <w:widowControl/>
              <w:shd w:val="clear"/>
              <w:spacing w:line="360" w:lineRule="auto"/>
              <w:rPr>
                <w:rFonts w:ascii="宋体" w:hAnsi="宋体" w:cs="宋体"/>
                <w:bCs/>
                <w:color w:val="auto"/>
                <w:kern w:val="0"/>
                <w:sz w:val="24"/>
                <w:highlight w:val="none"/>
              </w:rPr>
            </w:pPr>
          </w:p>
          <w:p>
            <w:pPr>
              <w:pStyle w:val="23"/>
              <w:shd w:val="clear" w:color="auto"/>
              <w:spacing w:line="360" w:lineRule="auto"/>
              <w:ind w:left="107"/>
              <w:jc w:val="both"/>
              <w:rPr>
                <w:bCs/>
                <w:color w:val="auto"/>
                <w:highlight w:val="none"/>
              </w:rPr>
            </w:pPr>
          </w:p>
        </w:tc>
        <w:tc>
          <w:tcPr>
            <w:tcW w:w="1675" w:type="dxa"/>
            <w:gridSpan w:val="2"/>
            <w:noWrap w:val="0"/>
            <w:vAlign w:val="center"/>
          </w:tcPr>
          <w:p>
            <w:pPr>
              <w:pStyle w:val="23"/>
              <w:shd w:val="clear" w:color="auto"/>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noWrap w:val="0"/>
            <w:vAlign w:val="center"/>
          </w:tcPr>
          <w:p>
            <w:pPr>
              <w:pStyle w:val="23"/>
              <w:shd w:val="clear" w:color="auto"/>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noWrap w:val="0"/>
            <w:vAlign w:val="center"/>
          </w:tcPr>
          <w:p>
            <w:pPr>
              <w:pStyle w:val="23"/>
              <w:shd w:val="clear" w:color="auto"/>
              <w:spacing w:line="360" w:lineRule="auto"/>
              <w:ind w:left="107"/>
              <w:jc w:val="both"/>
              <w:rPr>
                <w:bCs/>
                <w:color w:val="auto"/>
                <w:highlight w:val="none"/>
              </w:rPr>
            </w:pPr>
          </w:p>
        </w:tc>
        <w:tc>
          <w:tcPr>
            <w:tcW w:w="690" w:type="dxa"/>
            <w:noWrap w:val="0"/>
            <w:vAlign w:val="center"/>
          </w:tcPr>
          <w:p>
            <w:pPr>
              <w:pStyle w:val="23"/>
              <w:shd w:val="clear" w:color="auto"/>
              <w:spacing w:line="360" w:lineRule="auto"/>
              <w:ind w:left="2"/>
              <w:jc w:val="both"/>
              <w:rPr>
                <w:bCs/>
                <w:color w:val="auto"/>
                <w:highlight w:val="none"/>
              </w:rPr>
            </w:pPr>
            <w:r>
              <w:rPr>
                <w:rFonts w:hint="eastAsia"/>
                <w:bCs/>
                <w:color w:val="auto"/>
                <w:highlight w:val="none"/>
              </w:rPr>
              <w:t>核准经营范围</w:t>
            </w:r>
          </w:p>
        </w:tc>
        <w:tc>
          <w:tcPr>
            <w:tcW w:w="7243" w:type="dxa"/>
            <w:gridSpan w:val="9"/>
            <w:noWrap w:val="0"/>
            <w:vAlign w:val="center"/>
          </w:tcPr>
          <w:p>
            <w:pPr>
              <w:pStyle w:val="23"/>
              <w:shd w:val="clear" w:color="auto"/>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noWrap w:val="0"/>
            <w:vAlign w:val="center"/>
          </w:tcPr>
          <w:p>
            <w:pPr>
              <w:pStyle w:val="23"/>
              <w:shd w:val="clear" w:color="auto"/>
              <w:spacing w:line="360" w:lineRule="auto"/>
              <w:ind w:left="107"/>
              <w:jc w:val="both"/>
              <w:rPr>
                <w:bCs/>
                <w:color w:val="auto"/>
                <w:highlight w:val="none"/>
              </w:rPr>
            </w:pPr>
          </w:p>
        </w:tc>
        <w:tc>
          <w:tcPr>
            <w:tcW w:w="7933" w:type="dxa"/>
            <w:gridSpan w:val="10"/>
            <w:noWrap w:val="0"/>
            <w:vAlign w:val="center"/>
          </w:tcPr>
          <w:p>
            <w:pPr>
              <w:pStyle w:val="23"/>
              <w:shd w:val="clear" w:color="auto"/>
              <w:spacing w:line="360" w:lineRule="auto"/>
              <w:jc w:val="both"/>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noWrap w:val="0"/>
            <w:vAlign w:val="center"/>
          </w:tcPr>
          <w:p>
            <w:pPr>
              <w:pStyle w:val="23"/>
              <w:shd w:val="clear" w:color="auto"/>
              <w:spacing w:line="360" w:lineRule="auto"/>
              <w:ind w:left="107"/>
              <w:jc w:val="both"/>
              <w:rPr>
                <w:bCs/>
                <w:color w:val="auto"/>
                <w:highlight w:val="none"/>
              </w:rPr>
            </w:pPr>
            <w:r>
              <w:rPr>
                <w:rFonts w:hint="eastAsia"/>
                <w:bCs/>
                <w:color w:val="auto"/>
                <w:highlight w:val="none"/>
              </w:rPr>
              <w:t>2．</w:t>
            </w:r>
          </w:p>
          <w:p>
            <w:pPr>
              <w:pStyle w:val="23"/>
              <w:shd w:val="clear" w:color="auto"/>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noWrap w:val="0"/>
            <w:vAlign w:val="center"/>
          </w:tcPr>
          <w:p>
            <w:pPr>
              <w:pStyle w:val="23"/>
              <w:shd w:val="clear" w:color="auto"/>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noWrap w:val="0"/>
            <w:vAlign w:val="center"/>
          </w:tcPr>
          <w:p>
            <w:pPr>
              <w:pStyle w:val="23"/>
              <w:shd w:val="clear" w:color="auto"/>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noWrap w:val="0"/>
            <w:vAlign w:val="center"/>
          </w:tcPr>
          <w:p>
            <w:pPr>
              <w:pStyle w:val="23"/>
              <w:shd w:val="clear" w:color="auto"/>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noWrap w:val="0"/>
            <w:vAlign w:val="center"/>
          </w:tcPr>
          <w:p>
            <w:pPr>
              <w:pStyle w:val="23"/>
              <w:shd w:val="clear" w:color="auto"/>
              <w:spacing w:line="360" w:lineRule="auto"/>
              <w:jc w:val="both"/>
              <w:rPr>
                <w:bCs/>
                <w:color w:val="auto"/>
                <w:highlight w:val="none"/>
              </w:rPr>
            </w:pPr>
            <w:r>
              <w:rPr>
                <w:rFonts w:hint="eastAsia"/>
                <w:bCs/>
                <w:color w:val="auto"/>
                <w:spacing w:val="27"/>
                <w:highlight w:val="none"/>
              </w:rPr>
              <w:t>编号</w:t>
            </w:r>
          </w:p>
        </w:tc>
        <w:tc>
          <w:tcPr>
            <w:tcW w:w="1618" w:type="dxa"/>
            <w:noWrap w:val="0"/>
            <w:vAlign w:val="center"/>
          </w:tcPr>
          <w:p>
            <w:pPr>
              <w:pStyle w:val="23"/>
              <w:shd w:val="clear" w:color="auto"/>
              <w:spacing w:line="360" w:lineRule="auto"/>
              <w:jc w:val="both"/>
              <w:rPr>
                <w:bCs/>
                <w:color w:val="auto"/>
                <w:highlight w:val="none"/>
              </w:rPr>
            </w:pPr>
            <w:r>
              <w:rPr>
                <w:rFonts w:hint="eastAsia"/>
                <w:bCs/>
                <w:color w:val="auto"/>
                <w:spacing w:val="16"/>
                <w:highlight w:val="none"/>
              </w:rPr>
              <w:t>发证时间</w:t>
            </w:r>
          </w:p>
        </w:tc>
        <w:tc>
          <w:tcPr>
            <w:tcW w:w="933" w:type="dxa"/>
            <w:noWrap w:val="0"/>
            <w:vAlign w:val="center"/>
          </w:tcPr>
          <w:p>
            <w:pPr>
              <w:pStyle w:val="23"/>
              <w:shd w:val="clear" w:color="auto"/>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noWrap w:val="0"/>
            <w:vAlign w:val="center"/>
          </w:tcPr>
          <w:p>
            <w:pPr>
              <w:pStyle w:val="23"/>
              <w:shd w:val="clear" w:color="auto"/>
              <w:spacing w:line="360" w:lineRule="auto"/>
              <w:ind w:left="107"/>
              <w:jc w:val="both"/>
              <w:rPr>
                <w:bCs/>
                <w:color w:val="auto"/>
                <w:highlight w:val="none"/>
              </w:rPr>
            </w:pPr>
          </w:p>
        </w:tc>
        <w:tc>
          <w:tcPr>
            <w:tcW w:w="1355" w:type="dxa"/>
            <w:gridSpan w:val="2"/>
            <w:vMerge w:val="continue"/>
            <w:noWrap w:val="0"/>
            <w:vAlign w:val="center"/>
          </w:tcPr>
          <w:p>
            <w:pPr>
              <w:pStyle w:val="23"/>
              <w:shd w:val="clear" w:color="auto"/>
              <w:spacing w:line="360" w:lineRule="auto"/>
              <w:jc w:val="both"/>
              <w:rPr>
                <w:bCs/>
                <w:color w:val="auto"/>
                <w:highlight w:val="none"/>
              </w:rPr>
            </w:pPr>
          </w:p>
        </w:tc>
        <w:tc>
          <w:tcPr>
            <w:tcW w:w="1333" w:type="dxa"/>
            <w:gridSpan w:val="3"/>
            <w:noWrap w:val="0"/>
            <w:vAlign w:val="center"/>
          </w:tcPr>
          <w:p>
            <w:pPr>
              <w:pStyle w:val="23"/>
              <w:shd w:val="clear" w:color="auto"/>
              <w:spacing w:line="360" w:lineRule="auto"/>
              <w:jc w:val="both"/>
              <w:rPr>
                <w:bCs/>
                <w:color w:val="auto"/>
                <w:highlight w:val="none"/>
              </w:rPr>
            </w:pPr>
          </w:p>
        </w:tc>
        <w:tc>
          <w:tcPr>
            <w:tcW w:w="1077" w:type="dxa"/>
            <w:noWrap w:val="0"/>
            <w:vAlign w:val="center"/>
          </w:tcPr>
          <w:p>
            <w:pPr>
              <w:pStyle w:val="23"/>
              <w:shd w:val="clear" w:color="auto"/>
              <w:spacing w:line="360" w:lineRule="auto"/>
              <w:jc w:val="both"/>
              <w:rPr>
                <w:bCs/>
                <w:color w:val="auto"/>
                <w:highlight w:val="none"/>
              </w:rPr>
            </w:pPr>
          </w:p>
        </w:tc>
        <w:tc>
          <w:tcPr>
            <w:tcW w:w="1617" w:type="dxa"/>
            <w:gridSpan w:val="2"/>
            <w:noWrap w:val="0"/>
            <w:vAlign w:val="center"/>
          </w:tcPr>
          <w:p>
            <w:pPr>
              <w:pStyle w:val="23"/>
              <w:shd w:val="clear" w:color="auto"/>
              <w:spacing w:line="360" w:lineRule="auto"/>
              <w:jc w:val="both"/>
              <w:rPr>
                <w:bCs/>
                <w:color w:val="auto"/>
                <w:highlight w:val="none"/>
              </w:rPr>
            </w:pPr>
          </w:p>
        </w:tc>
        <w:tc>
          <w:tcPr>
            <w:tcW w:w="2551" w:type="dxa"/>
            <w:gridSpan w:val="2"/>
            <w:noWrap w:val="0"/>
            <w:vAlign w:val="center"/>
          </w:tcPr>
          <w:p>
            <w:pPr>
              <w:pStyle w:val="23"/>
              <w:shd w:val="clear" w:color="auto"/>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noWrap w:val="0"/>
            <w:vAlign w:val="center"/>
          </w:tcPr>
          <w:p>
            <w:pPr>
              <w:pStyle w:val="23"/>
              <w:shd w:val="clear" w:color="auto"/>
              <w:spacing w:line="360" w:lineRule="auto"/>
              <w:ind w:left="107"/>
              <w:jc w:val="both"/>
              <w:rPr>
                <w:bCs/>
                <w:color w:val="auto"/>
                <w:spacing w:val="16"/>
                <w:highlight w:val="none"/>
              </w:rPr>
            </w:pPr>
          </w:p>
        </w:tc>
        <w:tc>
          <w:tcPr>
            <w:tcW w:w="1355" w:type="dxa"/>
            <w:gridSpan w:val="2"/>
            <w:noWrap w:val="0"/>
            <w:vAlign w:val="center"/>
          </w:tcPr>
          <w:p>
            <w:pPr>
              <w:pStyle w:val="23"/>
              <w:shd w:val="clear" w:color="auto"/>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noWrap w:val="0"/>
            <w:vAlign w:val="center"/>
          </w:tcPr>
          <w:p>
            <w:pPr>
              <w:pStyle w:val="23"/>
              <w:shd w:val="clear" w:color="auto"/>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noWrap w:val="0"/>
            <w:vAlign w:val="center"/>
          </w:tcPr>
          <w:p>
            <w:pPr>
              <w:pStyle w:val="23"/>
              <w:shd w:val="clear" w:color="auto"/>
              <w:spacing w:line="360" w:lineRule="auto"/>
              <w:ind w:left="107"/>
              <w:jc w:val="both"/>
              <w:rPr>
                <w:bCs/>
                <w:color w:val="auto"/>
                <w:spacing w:val="27"/>
                <w:highlight w:val="none"/>
              </w:rPr>
            </w:pPr>
          </w:p>
        </w:tc>
        <w:tc>
          <w:tcPr>
            <w:tcW w:w="1355" w:type="dxa"/>
            <w:gridSpan w:val="2"/>
            <w:noWrap w:val="0"/>
            <w:vAlign w:val="center"/>
          </w:tcPr>
          <w:p>
            <w:pPr>
              <w:pStyle w:val="23"/>
              <w:shd w:val="clear" w:color="auto"/>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noWrap w:val="0"/>
            <w:vAlign w:val="center"/>
          </w:tcPr>
          <w:p>
            <w:pPr>
              <w:pStyle w:val="23"/>
              <w:shd w:val="clear" w:color="auto"/>
              <w:spacing w:line="360" w:lineRule="auto"/>
              <w:jc w:val="both"/>
              <w:rPr>
                <w:bCs/>
                <w:color w:val="auto"/>
                <w:spacing w:val="16"/>
                <w:highlight w:val="none"/>
              </w:rPr>
            </w:pPr>
          </w:p>
        </w:tc>
      </w:tr>
    </w:tbl>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pPr>
        <w:shd w:val="clear"/>
        <w:spacing w:line="360" w:lineRule="auto"/>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hint="eastAsia" w:ascii="宋体" w:hAnsi="宋体" w:eastAsia="宋体" w:cs="宋体"/>
          <w:color w:val="auto"/>
          <w:sz w:val="24"/>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2</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14"/>
        <w:tblW w:w="92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
        <w:gridCol w:w="975"/>
        <w:gridCol w:w="915"/>
        <w:gridCol w:w="900"/>
        <w:gridCol w:w="1098"/>
        <w:gridCol w:w="1497"/>
        <w:gridCol w:w="1196"/>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noWrap w:val="0"/>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tcBorders>
            <w:noWrap w:val="0"/>
            <w:vAlign w:val="center"/>
          </w:tcPr>
          <w:p>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04" w:type="dxa"/>
            <w:tcBorders>
              <w:top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pStyle w:val="8"/>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pStyle w:val="8"/>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top"/>
          </w:tcPr>
          <w:p>
            <w:pPr>
              <w:pStyle w:val="8"/>
              <w:shd w:val="clear"/>
              <w:spacing w:line="360" w:lineRule="auto"/>
              <w:ind w:left="5250"/>
              <w:rPr>
                <w:rFonts w:ascii="宋体" w:hAnsi="宋体" w:eastAsia="宋体" w:cs="宋体"/>
                <w:color w:val="auto"/>
                <w:sz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04" w:type="dxa"/>
            <w:tcBorders>
              <w:top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hd w:val="clear"/>
              <w:snapToGrid w:val="0"/>
              <w:spacing w:before="158" w:beforeLines="50" w:after="50" w:line="360" w:lineRule="auto"/>
              <w:rPr>
                <w:rFonts w:ascii="宋体" w:hAnsi="宋体" w:cs="宋体"/>
                <w:b/>
                <w:color w:val="auto"/>
                <w:kern w:val="44"/>
                <w:sz w:val="24"/>
                <w:szCs w:val="20"/>
                <w:highlight w:val="none"/>
              </w:rPr>
            </w:pPr>
          </w:p>
        </w:tc>
      </w:tr>
    </w:tbl>
    <w:p>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3.出具上述人员在本单位服务的外部证明，如：投标截止日之前六个月以内的代缴个税税单、参加社会保险的《投保单》或《社会保险参保人员证明》等。</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3</w:t>
      </w:r>
    </w:p>
    <w:p>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14"/>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noWrap w:val="0"/>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tcBorders>
            <w:noWrap w:val="0"/>
            <w:vAlign w:val="center"/>
          </w:tcPr>
          <w:p>
            <w:pPr>
              <w:shd w:val="clear"/>
              <w:jc w:val="center"/>
              <w:rPr>
                <w:rFonts w:ascii="宋体" w:hAnsi="宋体" w:cs="宋体"/>
                <w:b/>
                <w:bCs/>
                <w:color w:val="auto"/>
                <w:sz w:val="24"/>
                <w:highlight w:val="none"/>
                <w:lang w:val="zh-CN"/>
              </w:rPr>
            </w:pPr>
          </w:p>
        </w:tc>
        <w:tc>
          <w:tcPr>
            <w:tcW w:w="3685" w:type="dxa"/>
            <w:tcBorders>
              <w:top w:val="single" w:color="auto" w:sz="12" w:space="0"/>
              <w:right w:val="single" w:color="auto" w:sz="12" w:space="0"/>
            </w:tcBorders>
            <w:noWrap w:val="0"/>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noWrap w:val="0"/>
            <w:vAlign w:val="center"/>
          </w:tcPr>
          <w:p>
            <w:pPr>
              <w:shd w:val="clear"/>
              <w:jc w:val="center"/>
              <w:rPr>
                <w:rFonts w:ascii="宋体" w:hAnsi="宋体" w:cs="宋体"/>
                <w:b/>
                <w:bCs/>
                <w:color w:val="auto"/>
                <w:sz w:val="24"/>
                <w:highlight w:val="none"/>
                <w:lang w:val="zh-CN"/>
              </w:rPr>
            </w:pPr>
          </w:p>
        </w:tc>
        <w:tc>
          <w:tcPr>
            <w:tcW w:w="3685" w:type="dxa"/>
            <w:vMerge w:val="restart"/>
            <w:tcBorders>
              <w:right w:val="single" w:color="auto" w:sz="12" w:space="0"/>
            </w:tcBorders>
            <w:noWrap w:val="0"/>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noWrap w:val="0"/>
            <w:vAlign w:val="center"/>
          </w:tcPr>
          <w:p>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noWrap w:val="0"/>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noWrap w:val="0"/>
            <w:vAlign w:val="center"/>
          </w:tcPr>
          <w:p>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noWrap w:val="0"/>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noWrap w:val="0"/>
            <w:vAlign w:val="center"/>
          </w:tcPr>
          <w:p>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noWrap w:val="0"/>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noWrap w:val="0"/>
            <w:vAlign w:val="center"/>
          </w:tcPr>
          <w:p>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noWrap w:val="0"/>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noWrap w:val="0"/>
            <w:vAlign w:val="center"/>
          </w:tcPr>
          <w:p>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noWrap w:val="0"/>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noWrap w:val="0"/>
            <w:vAlign w:val="center"/>
          </w:tcPr>
          <w:p>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noWrap w:val="0"/>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noWrap w:val="0"/>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bottom w:val="single" w:color="auto" w:sz="12" w:space="0"/>
              <w:right w:val="single" w:color="auto" w:sz="12" w:space="0"/>
            </w:tcBorders>
            <w:noWrap w:val="0"/>
            <w:vAlign w:val="center"/>
          </w:tcPr>
          <w:p>
            <w:pPr>
              <w:shd w:val="clear"/>
              <w:jc w:val="center"/>
              <w:rPr>
                <w:rFonts w:ascii="宋体" w:hAnsi="宋体" w:cs="宋体"/>
                <w:b/>
                <w:bCs/>
                <w:color w:val="auto"/>
                <w:sz w:val="24"/>
                <w:highlight w:val="none"/>
                <w:lang w:val="zh-CN"/>
              </w:rPr>
            </w:pPr>
          </w:p>
        </w:tc>
      </w:tr>
    </w:tbl>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480" w:lineRule="exact"/>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4</w:t>
      </w:r>
    </w:p>
    <w:p>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 （第 标）</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1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noWrap w:val="0"/>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noWrap w:val="0"/>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noWrap w:val="0"/>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noWrap w:val="0"/>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noWrap w:val="0"/>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noWrap w:val="0"/>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noWrap w:val="0"/>
            <w:vAlign w:val="center"/>
          </w:tcPr>
          <w:p>
            <w:pPr>
              <w:shd w:val="clear"/>
              <w:jc w:val="center"/>
              <w:rPr>
                <w:rFonts w:ascii="宋体" w:hAnsi="宋体" w:cs="宋体"/>
                <w:color w:val="auto"/>
                <w:sz w:val="24"/>
                <w:highlight w:val="none"/>
              </w:rPr>
            </w:pPr>
          </w:p>
        </w:tc>
        <w:tc>
          <w:tcPr>
            <w:tcW w:w="2169" w:type="dxa"/>
            <w:noWrap w:val="0"/>
            <w:vAlign w:val="center"/>
          </w:tcPr>
          <w:p>
            <w:pPr>
              <w:shd w:val="clear"/>
              <w:jc w:val="center"/>
              <w:rPr>
                <w:rFonts w:ascii="宋体" w:hAnsi="宋体" w:cs="宋体"/>
                <w:color w:val="auto"/>
                <w:sz w:val="24"/>
                <w:highlight w:val="none"/>
              </w:rPr>
            </w:pPr>
          </w:p>
        </w:tc>
        <w:tc>
          <w:tcPr>
            <w:tcW w:w="1134" w:type="dxa"/>
            <w:noWrap w:val="0"/>
            <w:vAlign w:val="center"/>
          </w:tcPr>
          <w:p>
            <w:pPr>
              <w:shd w:val="clear"/>
              <w:jc w:val="center"/>
              <w:rPr>
                <w:rFonts w:ascii="宋体" w:hAnsi="宋体" w:cs="宋体"/>
                <w:color w:val="auto"/>
                <w:sz w:val="24"/>
                <w:highlight w:val="none"/>
              </w:rPr>
            </w:pPr>
          </w:p>
        </w:tc>
        <w:tc>
          <w:tcPr>
            <w:tcW w:w="1842" w:type="dxa"/>
            <w:noWrap w:val="0"/>
            <w:vAlign w:val="center"/>
          </w:tcPr>
          <w:p>
            <w:pPr>
              <w:shd w:val="clear"/>
              <w:jc w:val="center"/>
              <w:rPr>
                <w:rFonts w:ascii="宋体" w:hAnsi="宋体" w:cs="宋体"/>
                <w:color w:val="auto"/>
                <w:sz w:val="24"/>
                <w:highlight w:val="none"/>
              </w:rPr>
            </w:pPr>
          </w:p>
        </w:tc>
        <w:tc>
          <w:tcPr>
            <w:tcW w:w="993" w:type="dxa"/>
            <w:noWrap w:val="0"/>
            <w:vAlign w:val="center"/>
          </w:tcPr>
          <w:p>
            <w:pPr>
              <w:shd w:val="clear"/>
              <w:jc w:val="center"/>
              <w:rPr>
                <w:rFonts w:ascii="宋体" w:hAnsi="宋体" w:cs="宋体"/>
                <w:color w:val="auto"/>
                <w:sz w:val="24"/>
                <w:highlight w:val="none"/>
              </w:rPr>
            </w:pPr>
          </w:p>
        </w:tc>
        <w:tc>
          <w:tcPr>
            <w:tcW w:w="1559" w:type="dxa"/>
            <w:noWrap w:val="0"/>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noWrap w:val="0"/>
            <w:vAlign w:val="center"/>
          </w:tcPr>
          <w:p>
            <w:pPr>
              <w:shd w:val="clear"/>
              <w:jc w:val="center"/>
              <w:rPr>
                <w:rFonts w:ascii="宋体" w:hAnsi="宋体" w:cs="宋体"/>
                <w:color w:val="auto"/>
                <w:sz w:val="24"/>
                <w:highlight w:val="none"/>
              </w:rPr>
            </w:pPr>
          </w:p>
        </w:tc>
        <w:tc>
          <w:tcPr>
            <w:tcW w:w="2169" w:type="dxa"/>
            <w:noWrap w:val="0"/>
            <w:vAlign w:val="center"/>
          </w:tcPr>
          <w:p>
            <w:pPr>
              <w:shd w:val="clear"/>
              <w:jc w:val="center"/>
              <w:rPr>
                <w:rFonts w:ascii="宋体" w:hAnsi="宋体" w:cs="宋体"/>
                <w:color w:val="auto"/>
                <w:sz w:val="24"/>
                <w:highlight w:val="none"/>
              </w:rPr>
            </w:pPr>
          </w:p>
        </w:tc>
        <w:tc>
          <w:tcPr>
            <w:tcW w:w="1134" w:type="dxa"/>
            <w:noWrap w:val="0"/>
            <w:vAlign w:val="center"/>
          </w:tcPr>
          <w:p>
            <w:pPr>
              <w:shd w:val="clear"/>
              <w:jc w:val="center"/>
              <w:rPr>
                <w:rFonts w:ascii="宋体" w:hAnsi="宋体" w:cs="宋体"/>
                <w:color w:val="auto"/>
                <w:sz w:val="24"/>
                <w:highlight w:val="none"/>
              </w:rPr>
            </w:pPr>
          </w:p>
        </w:tc>
        <w:tc>
          <w:tcPr>
            <w:tcW w:w="1842" w:type="dxa"/>
            <w:noWrap w:val="0"/>
            <w:vAlign w:val="center"/>
          </w:tcPr>
          <w:p>
            <w:pPr>
              <w:shd w:val="clear"/>
              <w:jc w:val="center"/>
              <w:rPr>
                <w:rFonts w:ascii="宋体" w:hAnsi="宋体" w:cs="宋体"/>
                <w:color w:val="auto"/>
                <w:sz w:val="24"/>
                <w:highlight w:val="none"/>
              </w:rPr>
            </w:pPr>
          </w:p>
        </w:tc>
        <w:tc>
          <w:tcPr>
            <w:tcW w:w="993" w:type="dxa"/>
            <w:noWrap w:val="0"/>
            <w:vAlign w:val="center"/>
          </w:tcPr>
          <w:p>
            <w:pPr>
              <w:shd w:val="clear"/>
              <w:jc w:val="center"/>
              <w:rPr>
                <w:rFonts w:ascii="宋体" w:hAnsi="宋体" w:cs="宋体"/>
                <w:color w:val="auto"/>
                <w:sz w:val="24"/>
                <w:highlight w:val="none"/>
              </w:rPr>
            </w:pPr>
          </w:p>
        </w:tc>
        <w:tc>
          <w:tcPr>
            <w:tcW w:w="1559" w:type="dxa"/>
            <w:noWrap w:val="0"/>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noWrap w:val="0"/>
            <w:vAlign w:val="center"/>
          </w:tcPr>
          <w:p>
            <w:pPr>
              <w:shd w:val="clear"/>
              <w:jc w:val="center"/>
              <w:rPr>
                <w:rFonts w:ascii="宋体" w:hAnsi="宋体" w:cs="宋体"/>
                <w:color w:val="auto"/>
                <w:sz w:val="24"/>
                <w:highlight w:val="none"/>
              </w:rPr>
            </w:pPr>
          </w:p>
        </w:tc>
        <w:tc>
          <w:tcPr>
            <w:tcW w:w="2169" w:type="dxa"/>
            <w:noWrap w:val="0"/>
            <w:vAlign w:val="center"/>
          </w:tcPr>
          <w:p>
            <w:pPr>
              <w:shd w:val="clear"/>
              <w:jc w:val="center"/>
              <w:rPr>
                <w:rFonts w:ascii="宋体" w:hAnsi="宋体" w:cs="宋体"/>
                <w:color w:val="auto"/>
                <w:sz w:val="24"/>
                <w:highlight w:val="none"/>
              </w:rPr>
            </w:pPr>
          </w:p>
        </w:tc>
        <w:tc>
          <w:tcPr>
            <w:tcW w:w="1134" w:type="dxa"/>
            <w:noWrap w:val="0"/>
            <w:vAlign w:val="center"/>
          </w:tcPr>
          <w:p>
            <w:pPr>
              <w:shd w:val="clear"/>
              <w:jc w:val="center"/>
              <w:rPr>
                <w:rFonts w:ascii="宋体" w:hAnsi="宋体" w:cs="宋体"/>
                <w:color w:val="auto"/>
                <w:sz w:val="24"/>
                <w:highlight w:val="none"/>
              </w:rPr>
            </w:pPr>
          </w:p>
        </w:tc>
        <w:tc>
          <w:tcPr>
            <w:tcW w:w="1842" w:type="dxa"/>
            <w:noWrap w:val="0"/>
            <w:vAlign w:val="center"/>
          </w:tcPr>
          <w:p>
            <w:pPr>
              <w:shd w:val="clear"/>
              <w:jc w:val="center"/>
              <w:rPr>
                <w:rFonts w:ascii="宋体" w:hAnsi="宋体" w:cs="宋体"/>
                <w:color w:val="auto"/>
                <w:sz w:val="24"/>
                <w:highlight w:val="none"/>
              </w:rPr>
            </w:pPr>
          </w:p>
        </w:tc>
        <w:tc>
          <w:tcPr>
            <w:tcW w:w="993" w:type="dxa"/>
            <w:noWrap w:val="0"/>
            <w:vAlign w:val="center"/>
          </w:tcPr>
          <w:p>
            <w:pPr>
              <w:shd w:val="clear"/>
              <w:jc w:val="center"/>
              <w:rPr>
                <w:rFonts w:ascii="宋体" w:hAnsi="宋体" w:cs="宋体"/>
                <w:color w:val="auto"/>
                <w:sz w:val="24"/>
                <w:highlight w:val="none"/>
              </w:rPr>
            </w:pPr>
          </w:p>
        </w:tc>
        <w:tc>
          <w:tcPr>
            <w:tcW w:w="1559" w:type="dxa"/>
            <w:noWrap w:val="0"/>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noWrap w:val="0"/>
            <w:vAlign w:val="center"/>
          </w:tcPr>
          <w:p>
            <w:pPr>
              <w:shd w:val="clear"/>
              <w:jc w:val="center"/>
              <w:rPr>
                <w:rFonts w:ascii="宋体" w:hAnsi="宋体" w:cs="宋体"/>
                <w:color w:val="auto"/>
                <w:sz w:val="24"/>
                <w:highlight w:val="none"/>
              </w:rPr>
            </w:pPr>
          </w:p>
        </w:tc>
        <w:tc>
          <w:tcPr>
            <w:tcW w:w="2169" w:type="dxa"/>
            <w:noWrap w:val="0"/>
            <w:vAlign w:val="center"/>
          </w:tcPr>
          <w:p>
            <w:pPr>
              <w:shd w:val="clear"/>
              <w:jc w:val="center"/>
              <w:rPr>
                <w:rFonts w:ascii="宋体" w:hAnsi="宋体" w:cs="宋体"/>
                <w:color w:val="auto"/>
                <w:sz w:val="24"/>
                <w:highlight w:val="none"/>
              </w:rPr>
            </w:pPr>
          </w:p>
        </w:tc>
        <w:tc>
          <w:tcPr>
            <w:tcW w:w="1134" w:type="dxa"/>
            <w:noWrap w:val="0"/>
            <w:vAlign w:val="center"/>
          </w:tcPr>
          <w:p>
            <w:pPr>
              <w:shd w:val="clear"/>
              <w:jc w:val="center"/>
              <w:rPr>
                <w:rFonts w:ascii="宋体" w:hAnsi="宋体" w:cs="宋体"/>
                <w:color w:val="auto"/>
                <w:sz w:val="24"/>
                <w:highlight w:val="none"/>
              </w:rPr>
            </w:pPr>
          </w:p>
        </w:tc>
        <w:tc>
          <w:tcPr>
            <w:tcW w:w="1842" w:type="dxa"/>
            <w:noWrap w:val="0"/>
            <w:vAlign w:val="center"/>
          </w:tcPr>
          <w:p>
            <w:pPr>
              <w:shd w:val="clear"/>
              <w:jc w:val="center"/>
              <w:rPr>
                <w:rFonts w:ascii="宋体" w:hAnsi="宋体" w:cs="宋体"/>
                <w:color w:val="auto"/>
                <w:sz w:val="24"/>
                <w:highlight w:val="none"/>
              </w:rPr>
            </w:pPr>
          </w:p>
        </w:tc>
        <w:tc>
          <w:tcPr>
            <w:tcW w:w="993" w:type="dxa"/>
            <w:noWrap w:val="0"/>
            <w:vAlign w:val="center"/>
          </w:tcPr>
          <w:p>
            <w:pPr>
              <w:shd w:val="clear"/>
              <w:jc w:val="center"/>
              <w:rPr>
                <w:rFonts w:ascii="宋体" w:hAnsi="宋体" w:cs="宋体"/>
                <w:color w:val="auto"/>
                <w:sz w:val="24"/>
                <w:highlight w:val="none"/>
              </w:rPr>
            </w:pPr>
          </w:p>
        </w:tc>
        <w:tc>
          <w:tcPr>
            <w:tcW w:w="1559" w:type="dxa"/>
            <w:noWrap w:val="0"/>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noWrap w:val="0"/>
            <w:vAlign w:val="center"/>
          </w:tcPr>
          <w:p>
            <w:pPr>
              <w:shd w:val="clear"/>
              <w:jc w:val="center"/>
              <w:rPr>
                <w:rFonts w:ascii="宋体" w:hAnsi="宋体" w:cs="宋体"/>
                <w:color w:val="auto"/>
                <w:sz w:val="24"/>
                <w:highlight w:val="none"/>
              </w:rPr>
            </w:pPr>
          </w:p>
        </w:tc>
        <w:tc>
          <w:tcPr>
            <w:tcW w:w="2169" w:type="dxa"/>
            <w:noWrap w:val="0"/>
            <w:vAlign w:val="center"/>
          </w:tcPr>
          <w:p>
            <w:pPr>
              <w:shd w:val="clear"/>
              <w:jc w:val="center"/>
              <w:rPr>
                <w:rFonts w:ascii="宋体" w:hAnsi="宋体" w:cs="宋体"/>
                <w:color w:val="auto"/>
                <w:sz w:val="24"/>
                <w:highlight w:val="none"/>
              </w:rPr>
            </w:pPr>
          </w:p>
        </w:tc>
        <w:tc>
          <w:tcPr>
            <w:tcW w:w="1134" w:type="dxa"/>
            <w:noWrap w:val="0"/>
            <w:vAlign w:val="center"/>
          </w:tcPr>
          <w:p>
            <w:pPr>
              <w:shd w:val="clear"/>
              <w:jc w:val="center"/>
              <w:rPr>
                <w:rFonts w:ascii="宋体" w:hAnsi="宋体" w:cs="宋体"/>
                <w:color w:val="auto"/>
                <w:sz w:val="24"/>
                <w:highlight w:val="none"/>
              </w:rPr>
            </w:pPr>
          </w:p>
        </w:tc>
        <w:tc>
          <w:tcPr>
            <w:tcW w:w="1842" w:type="dxa"/>
            <w:noWrap w:val="0"/>
            <w:vAlign w:val="center"/>
          </w:tcPr>
          <w:p>
            <w:pPr>
              <w:shd w:val="clear"/>
              <w:jc w:val="center"/>
              <w:rPr>
                <w:rFonts w:ascii="宋体" w:hAnsi="宋体" w:cs="宋体"/>
                <w:color w:val="auto"/>
                <w:sz w:val="24"/>
                <w:highlight w:val="none"/>
              </w:rPr>
            </w:pPr>
          </w:p>
        </w:tc>
        <w:tc>
          <w:tcPr>
            <w:tcW w:w="993" w:type="dxa"/>
            <w:noWrap w:val="0"/>
            <w:vAlign w:val="center"/>
          </w:tcPr>
          <w:p>
            <w:pPr>
              <w:shd w:val="clear"/>
              <w:jc w:val="center"/>
              <w:rPr>
                <w:rFonts w:ascii="宋体" w:hAnsi="宋体" w:cs="宋体"/>
                <w:color w:val="auto"/>
                <w:sz w:val="24"/>
                <w:highlight w:val="none"/>
              </w:rPr>
            </w:pPr>
          </w:p>
        </w:tc>
        <w:tc>
          <w:tcPr>
            <w:tcW w:w="1559" w:type="dxa"/>
            <w:noWrap w:val="0"/>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noWrap w:val="0"/>
            <w:vAlign w:val="center"/>
          </w:tcPr>
          <w:p>
            <w:pPr>
              <w:shd w:val="clear"/>
              <w:jc w:val="center"/>
              <w:rPr>
                <w:rFonts w:ascii="宋体" w:hAnsi="宋体" w:cs="宋体"/>
                <w:color w:val="auto"/>
                <w:sz w:val="24"/>
                <w:highlight w:val="none"/>
              </w:rPr>
            </w:pPr>
          </w:p>
        </w:tc>
        <w:tc>
          <w:tcPr>
            <w:tcW w:w="2169" w:type="dxa"/>
            <w:noWrap w:val="0"/>
            <w:vAlign w:val="center"/>
          </w:tcPr>
          <w:p>
            <w:pPr>
              <w:shd w:val="clear"/>
              <w:jc w:val="center"/>
              <w:rPr>
                <w:rFonts w:ascii="宋体" w:hAnsi="宋体" w:cs="宋体"/>
                <w:color w:val="auto"/>
                <w:sz w:val="24"/>
                <w:highlight w:val="none"/>
              </w:rPr>
            </w:pPr>
          </w:p>
        </w:tc>
        <w:tc>
          <w:tcPr>
            <w:tcW w:w="1134" w:type="dxa"/>
            <w:noWrap w:val="0"/>
            <w:vAlign w:val="center"/>
          </w:tcPr>
          <w:p>
            <w:pPr>
              <w:shd w:val="clear"/>
              <w:jc w:val="center"/>
              <w:rPr>
                <w:rFonts w:ascii="宋体" w:hAnsi="宋体" w:cs="宋体"/>
                <w:color w:val="auto"/>
                <w:sz w:val="24"/>
                <w:highlight w:val="none"/>
              </w:rPr>
            </w:pPr>
          </w:p>
        </w:tc>
        <w:tc>
          <w:tcPr>
            <w:tcW w:w="1842" w:type="dxa"/>
            <w:noWrap w:val="0"/>
            <w:vAlign w:val="center"/>
          </w:tcPr>
          <w:p>
            <w:pPr>
              <w:shd w:val="clear"/>
              <w:jc w:val="center"/>
              <w:rPr>
                <w:rFonts w:ascii="宋体" w:hAnsi="宋体" w:cs="宋体"/>
                <w:color w:val="auto"/>
                <w:sz w:val="24"/>
                <w:highlight w:val="none"/>
              </w:rPr>
            </w:pPr>
          </w:p>
        </w:tc>
        <w:tc>
          <w:tcPr>
            <w:tcW w:w="993" w:type="dxa"/>
            <w:noWrap w:val="0"/>
            <w:vAlign w:val="center"/>
          </w:tcPr>
          <w:p>
            <w:pPr>
              <w:shd w:val="clear"/>
              <w:jc w:val="center"/>
              <w:rPr>
                <w:rFonts w:ascii="宋体" w:hAnsi="宋体" w:cs="宋体"/>
                <w:color w:val="auto"/>
                <w:sz w:val="24"/>
                <w:highlight w:val="none"/>
              </w:rPr>
            </w:pPr>
          </w:p>
        </w:tc>
        <w:tc>
          <w:tcPr>
            <w:tcW w:w="1559" w:type="dxa"/>
            <w:noWrap w:val="0"/>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noWrap w:val="0"/>
            <w:vAlign w:val="center"/>
          </w:tcPr>
          <w:p>
            <w:pPr>
              <w:shd w:val="clear"/>
              <w:jc w:val="center"/>
              <w:rPr>
                <w:rFonts w:ascii="宋体" w:hAnsi="宋体" w:cs="宋体"/>
                <w:color w:val="auto"/>
                <w:sz w:val="24"/>
                <w:highlight w:val="none"/>
              </w:rPr>
            </w:pPr>
          </w:p>
        </w:tc>
        <w:tc>
          <w:tcPr>
            <w:tcW w:w="2169" w:type="dxa"/>
            <w:noWrap w:val="0"/>
            <w:vAlign w:val="center"/>
          </w:tcPr>
          <w:p>
            <w:pPr>
              <w:shd w:val="clear"/>
              <w:jc w:val="center"/>
              <w:rPr>
                <w:rFonts w:ascii="宋体" w:hAnsi="宋体" w:cs="宋体"/>
                <w:color w:val="auto"/>
                <w:sz w:val="24"/>
                <w:highlight w:val="none"/>
              </w:rPr>
            </w:pPr>
          </w:p>
        </w:tc>
        <w:tc>
          <w:tcPr>
            <w:tcW w:w="1134" w:type="dxa"/>
            <w:noWrap w:val="0"/>
            <w:vAlign w:val="center"/>
          </w:tcPr>
          <w:p>
            <w:pPr>
              <w:shd w:val="clear"/>
              <w:jc w:val="center"/>
              <w:rPr>
                <w:rFonts w:ascii="宋体" w:hAnsi="宋体" w:cs="宋体"/>
                <w:color w:val="auto"/>
                <w:sz w:val="24"/>
                <w:highlight w:val="none"/>
              </w:rPr>
            </w:pPr>
          </w:p>
        </w:tc>
        <w:tc>
          <w:tcPr>
            <w:tcW w:w="1842" w:type="dxa"/>
            <w:noWrap w:val="0"/>
            <w:vAlign w:val="center"/>
          </w:tcPr>
          <w:p>
            <w:pPr>
              <w:shd w:val="clear"/>
              <w:jc w:val="center"/>
              <w:rPr>
                <w:rFonts w:ascii="宋体" w:hAnsi="宋体" w:cs="宋体"/>
                <w:color w:val="auto"/>
                <w:sz w:val="24"/>
                <w:highlight w:val="none"/>
              </w:rPr>
            </w:pPr>
          </w:p>
        </w:tc>
        <w:tc>
          <w:tcPr>
            <w:tcW w:w="993" w:type="dxa"/>
            <w:noWrap w:val="0"/>
            <w:vAlign w:val="center"/>
          </w:tcPr>
          <w:p>
            <w:pPr>
              <w:shd w:val="clear"/>
              <w:jc w:val="center"/>
              <w:rPr>
                <w:rFonts w:ascii="宋体" w:hAnsi="宋体" w:cs="宋体"/>
                <w:color w:val="auto"/>
                <w:sz w:val="24"/>
                <w:highlight w:val="none"/>
              </w:rPr>
            </w:pPr>
          </w:p>
        </w:tc>
        <w:tc>
          <w:tcPr>
            <w:tcW w:w="1559" w:type="dxa"/>
            <w:noWrap w:val="0"/>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s="宋体"/>
          <w:color w:val="auto"/>
          <w:sz w:val="24"/>
          <w:highlight w:val="none"/>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5</w:t>
      </w:r>
    </w:p>
    <w:p>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pPr>
        <w:shd w:val="clear"/>
        <w:spacing w:line="360" w:lineRule="auto"/>
        <w:rPr>
          <w:rFonts w:ascii="宋体" w:hAnsi="宋体" w:cs="宋体"/>
          <w:color w:val="auto"/>
          <w:sz w:val="24"/>
          <w:highlight w:val="none"/>
        </w:rPr>
      </w:pPr>
    </w:p>
    <w:tbl>
      <w:tblPr>
        <w:tblStyle w:val="1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noWrap w:val="0"/>
            <w:vAlign w:val="center"/>
          </w:tcPr>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noWrap w:val="0"/>
            <w:vAlign w:val="center"/>
          </w:tcPr>
          <w:p>
            <w:pPr>
              <w:shd w:val="clear"/>
              <w:spacing w:line="360" w:lineRule="auto"/>
              <w:ind w:left="13" w:leftChars="6" w:firstLine="482" w:firstLineChars="200"/>
              <w:rPr>
                <w:rFonts w:ascii="宋体" w:hAnsi="宋体" w:cs="宋体"/>
                <w:b/>
                <w:color w:val="auto"/>
                <w:sz w:val="24"/>
                <w:highlight w:val="none"/>
              </w:rPr>
            </w:pPr>
            <w:r>
              <w:rPr>
                <w:rFonts w:hint="eastAsia" w:ascii="宋体" w:hAnsi="宋体" w:cs="宋体"/>
                <w:b/>
                <w:color w:val="auto"/>
                <w:sz w:val="24"/>
                <w:highlight w:val="none"/>
              </w:rPr>
              <w:t>名称</w:t>
            </w:r>
          </w:p>
        </w:tc>
        <w:tc>
          <w:tcPr>
            <w:tcW w:w="1449" w:type="dxa"/>
            <w:noWrap w:val="0"/>
            <w:vAlign w:val="center"/>
          </w:tcPr>
          <w:p>
            <w:pPr>
              <w:shd w:val="clear"/>
              <w:spacing w:line="360" w:lineRule="auto"/>
              <w:ind w:left="52"/>
              <w:rPr>
                <w:rFonts w:ascii="宋体" w:hAnsi="宋体" w:cs="宋体"/>
                <w:b/>
                <w:color w:val="auto"/>
                <w:sz w:val="24"/>
                <w:highlight w:val="none"/>
              </w:rPr>
            </w:pPr>
            <w:r>
              <w:rPr>
                <w:rFonts w:hint="eastAsia" w:ascii="宋体" w:hAnsi="宋体" w:cs="宋体"/>
                <w:b/>
                <w:color w:val="auto"/>
                <w:sz w:val="24"/>
                <w:highlight w:val="none"/>
              </w:rPr>
              <w:t>规格型号</w:t>
            </w:r>
          </w:p>
        </w:tc>
        <w:tc>
          <w:tcPr>
            <w:tcW w:w="1560" w:type="dxa"/>
            <w:noWrap w:val="0"/>
            <w:vAlign w:val="center"/>
          </w:tcPr>
          <w:p>
            <w:pPr>
              <w:shd w:val="clear"/>
              <w:spacing w:line="360" w:lineRule="auto"/>
              <w:ind w:left="152"/>
              <w:rPr>
                <w:rFonts w:ascii="宋体" w:hAnsi="宋体" w:cs="宋体"/>
                <w:b/>
                <w:color w:val="auto"/>
                <w:sz w:val="24"/>
                <w:highlight w:val="none"/>
              </w:rPr>
            </w:pPr>
            <w:r>
              <w:rPr>
                <w:rFonts w:hint="eastAsia" w:ascii="宋体" w:hAnsi="宋体" w:cs="宋体"/>
                <w:b/>
                <w:color w:val="auto"/>
                <w:sz w:val="24"/>
                <w:highlight w:val="none"/>
              </w:rPr>
              <w:t>招标参数</w:t>
            </w:r>
          </w:p>
        </w:tc>
        <w:tc>
          <w:tcPr>
            <w:tcW w:w="1401" w:type="dxa"/>
            <w:noWrap w:val="0"/>
            <w:vAlign w:val="center"/>
          </w:tcPr>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投标参数</w:t>
            </w:r>
          </w:p>
        </w:tc>
        <w:tc>
          <w:tcPr>
            <w:tcW w:w="1365" w:type="dxa"/>
            <w:noWrap w:val="0"/>
            <w:vAlign w:val="center"/>
          </w:tcPr>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noWrap w:val="0"/>
            <w:vAlign w:val="center"/>
          </w:tcPr>
          <w:p>
            <w:pPr>
              <w:shd w:val="clear"/>
              <w:spacing w:line="360" w:lineRule="auto"/>
              <w:rPr>
                <w:rFonts w:ascii="宋体" w:hAnsi="宋体" w:cs="宋体"/>
                <w:color w:val="auto"/>
                <w:sz w:val="24"/>
                <w:highlight w:val="none"/>
              </w:rPr>
            </w:pPr>
          </w:p>
        </w:tc>
        <w:tc>
          <w:tcPr>
            <w:tcW w:w="1785" w:type="dxa"/>
            <w:noWrap w:val="0"/>
            <w:vAlign w:val="center"/>
          </w:tcPr>
          <w:p>
            <w:pPr>
              <w:shd w:val="clear"/>
              <w:spacing w:line="360" w:lineRule="auto"/>
              <w:rPr>
                <w:rFonts w:ascii="宋体" w:hAnsi="宋体" w:cs="宋体"/>
                <w:color w:val="auto"/>
                <w:sz w:val="24"/>
                <w:highlight w:val="none"/>
              </w:rPr>
            </w:pPr>
          </w:p>
        </w:tc>
        <w:tc>
          <w:tcPr>
            <w:tcW w:w="1449" w:type="dxa"/>
            <w:noWrap w:val="0"/>
            <w:vAlign w:val="center"/>
          </w:tcPr>
          <w:p>
            <w:pPr>
              <w:shd w:val="clear"/>
              <w:spacing w:line="360" w:lineRule="auto"/>
              <w:rPr>
                <w:rFonts w:ascii="宋体" w:hAnsi="宋体" w:cs="宋体"/>
                <w:color w:val="auto"/>
                <w:sz w:val="24"/>
                <w:highlight w:val="none"/>
              </w:rPr>
            </w:pPr>
          </w:p>
        </w:tc>
        <w:tc>
          <w:tcPr>
            <w:tcW w:w="1560" w:type="dxa"/>
            <w:noWrap w:val="0"/>
            <w:vAlign w:val="center"/>
          </w:tcPr>
          <w:p>
            <w:pPr>
              <w:shd w:val="clear"/>
              <w:spacing w:line="360" w:lineRule="auto"/>
              <w:rPr>
                <w:rFonts w:ascii="宋体" w:hAnsi="宋体" w:cs="宋体"/>
                <w:color w:val="auto"/>
                <w:sz w:val="24"/>
                <w:highlight w:val="none"/>
              </w:rPr>
            </w:pPr>
          </w:p>
        </w:tc>
        <w:tc>
          <w:tcPr>
            <w:tcW w:w="1401" w:type="dxa"/>
            <w:noWrap w:val="0"/>
            <w:vAlign w:val="center"/>
          </w:tcPr>
          <w:p>
            <w:pPr>
              <w:shd w:val="clear"/>
              <w:spacing w:line="360" w:lineRule="auto"/>
              <w:rPr>
                <w:rFonts w:ascii="宋体" w:hAnsi="宋体" w:cs="宋体"/>
                <w:color w:val="auto"/>
                <w:sz w:val="24"/>
                <w:highlight w:val="none"/>
              </w:rPr>
            </w:pPr>
          </w:p>
        </w:tc>
        <w:tc>
          <w:tcPr>
            <w:tcW w:w="1365" w:type="dxa"/>
            <w:noWrap w:val="0"/>
            <w:vAlign w:val="center"/>
          </w:tcPr>
          <w:p>
            <w:pPr>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noWrap w:val="0"/>
            <w:vAlign w:val="center"/>
          </w:tcPr>
          <w:p>
            <w:pPr>
              <w:shd w:val="clear"/>
              <w:spacing w:line="360" w:lineRule="auto"/>
              <w:rPr>
                <w:rFonts w:ascii="宋体" w:hAnsi="宋体" w:cs="宋体"/>
                <w:color w:val="auto"/>
                <w:sz w:val="24"/>
                <w:highlight w:val="none"/>
              </w:rPr>
            </w:pPr>
          </w:p>
        </w:tc>
        <w:tc>
          <w:tcPr>
            <w:tcW w:w="1785" w:type="dxa"/>
            <w:noWrap w:val="0"/>
            <w:vAlign w:val="center"/>
          </w:tcPr>
          <w:p>
            <w:pPr>
              <w:shd w:val="clear"/>
              <w:spacing w:line="360" w:lineRule="auto"/>
              <w:rPr>
                <w:rFonts w:ascii="宋体" w:hAnsi="宋体" w:cs="宋体"/>
                <w:color w:val="auto"/>
                <w:sz w:val="24"/>
                <w:highlight w:val="none"/>
              </w:rPr>
            </w:pPr>
          </w:p>
        </w:tc>
        <w:tc>
          <w:tcPr>
            <w:tcW w:w="1449" w:type="dxa"/>
            <w:noWrap w:val="0"/>
            <w:vAlign w:val="center"/>
          </w:tcPr>
          <w:p>
            <w:pPr>
              <w:shd w:val="clear"/>
              <w:spacing w:line="360" w:lineRule="auto"/>
              <w:rPr>
                <w:rFonts w:ascii="宋体" w:hAnsi="宋体" w:cs="宋体"/>
                <w:color w:val="auto"/>
                <w:sz w:val="24"/>
                <w:highlight w:val="none"/>
              </w:rPr>
            </w:pPr>
          </w:p>
        </w:tc>
        <w:tc>
          <w:tcPr>
            <w:tcW w:w="1560" w:type="dxa"/>
            <w:noWrap w:val="0"/>
            <w:vAlign w:val="center"/>
          </w:tcPr>
          <w:p>
            <w:pPr>
              <w:shd w:val="clear"/>
              <w:spacing w:line="360" w:lineRule="auto"/>
              <w:rPr>
                <w:rFonts w:ascii="宋体" w:hAnsi="宋体" w:cs="宋体"/>
                <w:color w:val="auto"/>
                <w:sz w:val="24"/>
                <w:highlight w:val="none"/>
              </w:rPr>
            </w:pPr>
          </w:p>
        </w:tc>
        <w:tc>
          <w:tcPr>
            <w:tcW w:w="1401" w:type="dxa"/>
            <w:noWrap w:val="0"/>
            <w:vAlign w:val="center"/>
          </w:tcPr>
          <w:p>
            <w:pPr>
              <w:shd w:val="clear"/>
              <w:spacing w:line="360" w:lineRule="auto"/>
              <w:rPr>
                <w:rFonts w:ascii="宋体" w:hAnsi="宋体" w:cs="宋体"/>
                <w:color w:val="auto"/>
                <w:sz w:val="24"/>
                <w:highlight w:val="none"/>
              </w:rPr>
            </w:pPr>
          </w:p>
        </w:tc>
        <w:tc>
          <w:tcPr>
            <w:tcW w:w="1365" w:type="dxa"/>
            <w:noWrap w:val="0"/>
            <w:vAlign w:val="center"/>
          </w:tcPr>
          <w:p>
            <w:pPr>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hd w:val="clear"/>
              <w:spacing w:line="360" w:lineRule="auto"/>
              <w:rPr>
                <w:rFonts w:ascii="宋体" w:hAnsi="宋体" w:cs="宋体"/>
                <w:color w:val="auto"/>
                <w:sz w:val="24"/>
                <w:highlight w:val="none"/>
              </w:rPr>
            </w:pPr>
          </w:p>
        </w:tc>
        <w:tc>
          <w:tcPr>
            <w:tcW w:w="1785" w:type="dxa"/>
            <w:noWrap w:val="0"/>
            <w:vAlign w:val="center"/>
          </w:tcPr>
          <w:p>
            <w:pPr>
              <w:shd w:val="clear"/>
              <w:spacing w:line="360" w:lineRule="auto"/>
              <w:rPr>
                <w:rFonts w:ascii="宋体" w:hAnsi="宋体" w:cs="宋体"/>
                <w:color w:val="auto"/>
                <w:sz w:val="24"/>
                <w:highlight w:val="none"/>
              </w:rPr>
            </w:pPr>
          </w:p>
        </w:tc>
        <w:tc>
          <w:tcPr>
            <w:tcW w:w="1449" w:type="dxa"/>
            <w:noWrap w:val="0"/>
            <w:vAlign w:val="center"/>
          </w:tcPr>
          <w:p>
            <w:pPr>
              <w:shd w:val="clear"/>
              <w:spacing w:line="360" w:lineRule="auto"/>
              <w:rPr>
                <w:rFonts w:ascii="宋体" w:hAnsi="宋体" w:cs="宋体"/>
                <w:color w:val="auto"/>
                <w:sz w:val="24"/>
                <w:highlight w:val="none"/>
              </w:rPr>
            </w:pPr>
          </w:p>
        </w:tc>
        <w:tc>
          <w:tcPr>
            <w:tcW w:w="1560" w:type="dxa"/>
            <w:noWrap w:val="0"/>
            <w:vAlign w:val="center"/>
          </w:tcPr>
          <w:p>
            <w:pPr>
              <w:shd w:val="clear"/>
              <w:spacing w:line="360" w:lineRule="auto"/>
              <w:rPr>
                <w:rFonts w:ascii="宋体" w:hAnsi="宋体" w:cs="宋体"/>
                <w:color w:val="auto"/>
                <w:sz w:val="24"/>
                <w:highlight w:val="none"/>
              </w:rPr>
            </w:pPr>
          </w:p>
        </w:tc>
        <w:tc>
          <w:tcPr>
            <w:tcW w:w="1401" w:type="dxa"/>
            <w:noWrap w:val="0"/>
            <w:vAlign w:val="center"/>
          </w:tcPr>
          <w:p>
            <w:pPr>
              <w:shd w:val="clear"/>
              <w:spacing w:line="360" w:lineRule="auto"/>
              <w:rPr>
                <w:rFonts w:ascii="宋体" w:hAnsi="宋体" w:cs="宋体"/>
                <w:color w:val="auto"/>
                <w:sz w:val="24"/>
                <w:highlight w:val="none"/>
              </w:rPr>
            </w:pPr>
          </w:p>
        </w:tc>
        <w:tc>
          <w:tcPr>
            <w:tcW w:w="1365" w:type="dxa"/>
            <w:noWrap w:val="0"/>
            <w:vAlign w:val="center"/>
          </w:tcPr>
          <w:p>
            <w:pPr>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noWrap w:val="0"/>
            <w:vAlign w:val="center"/>
          </w:tcPr>
          <w:p>
            <w:pPr>
              <w:shd w:val="clear"/>
              <w:spacing w:line="360" w:lineRule="auto"/>
              <w:rPr>
                <w:rFonts w:ascii="宋体" w:hAnsi="宋体" w:cs="宋体"/>
                <w:color w:val="auto"/>
                <w:sz w:val="24"/>
                <w:highlight w:val="none"/>
              </w:rPr>
            </w:pPr>
          </w:p>
        </w:tc>
        <w:tc>
          <w:tcPr>
            <w:tcW w:w="1785" w:type="dxa"/>
            <w:noWrap w:val="0"/>
            <w:vAlign w:val="center"/>
          </w:tcPr>
          <w:p>
            <w:pPr>
              <w:shd w:val="clear"/>
              <w:spacing w:line="360" w:lineRule="auto"/>
              <w:rPr>
                <w:rFonts w:ascii="宋体" w:hAnsi="宋体" w:cs="宋体"/>
                <w:color w:val="auto"/>
                <w:sz w:val="24"/>
                <w:highlight w:val="none"/>
              </w:rPr>
            </w:pPr>
          </w:p>
        </w:tc>
        <w:tc>
          <w:tcPr>
            <w:tcW w:w="1449" w:type="dxa"/>
            <w:noWrap w:val="0"/>
            <w:vAlign w:val="center"/>
          </w:tcPr>
          <w:p>
            <w:pPr>
              <w:shd w:val="clear"/>
              <w:spacing w:line="360" w:lineRule="auto"/>
              <w:rPr>
                <w:rFonts w:ascii="宋体" w:hAnsi="宋体" w:cs="宋体"/>
                <w:color w:val="auto"/>
                <w:sz w:val="24"/>
                <w:highlight w:val="none"/>
              </w:rPr>
            </w:pPr>
          </w:p>
        </w:tc>
        <w:tc>
          <w:tcPr>
            <w:tcW w:w="1560" w:type="dxa"/>
            <w:noWrap w:val="0"/>
            <w:vAlign w:val="center"/>
          </w:tcPr>
          <w:p>
            <w:pPr>
              <w:shd w:val="clear"/>
              <w:spacing w:line="360" w:lineRule="auto"/>
              <w:rPr>
                <w:rFonts w:ascii="宋体" w:hAnsi="宋体" w:cs="宋体"/>
                <w:color w:val="auto"/>
                <w:sz w:val="24"/>
                <w:highlight w:val="none"/>
              </w:rPr>
            </w:pPr>
          </w:p>
        </w:tc>
        <w:tc>
          <w:tcPr>
            <w:tcW w:w="1401" w:type="dxa"/>
            <w:noWrap w:val="0"/>
            <w:vAlign w:val="center"/>
          </w:tcPr>
          <w:p>
            <w:pPr>
              <w:shd w:val="clear"/>
              <w:spacing w:line="360" w:lineRule="auto"/>
              <w:rPr>
                <w:rFonts w:ascii="宋体" w:hAnsi="宋体" w:cs="宋体"/>
                <w:color w:val="auto"/>
                <w:sz w:val="24"/>
                <w:highlight w:val="none"/>
              </w:rPr>
            </w:pPr>
          </w:p>
        </w:tc>
        <w:tc>
          <w:tcPr>
            <w:tcW w:w="1365" w:type="dxa"/>
            <w:noWrap w:val="0"/>
            <w:vAlign w:val="center"/>
          </w:tcPr>
          <w:p>
            <w:pPr>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noWrap w:val="0"/>
            <w:vAlign w:val="center"/>
          </w:tcPr>
          <w:p>
            <w:pPr>
              <w:shd w:val="clear"/>
              <w:spacing w:line="360" w:lineRule="auto"/>
              <w:rPr>
                <w:rFonts w:ascii="宋体" w:hAnsi="宋体" w:cs="宋体"/>
                <w:color w:val="auto"/>
                <w:sz w:val="24"/>
                <w:highlight w:val="none"/>
              </w:rPr>
            </w:pPr>
          </w:p>
        </w:tc>
        <w:tc>
          <w:tcPr>
            <w:tcW w:w="1785" w:type="dxa"/>
            <w:noWrap w:val="0"/>
            <w:vAlign w:val="center"/>
          </w:tcPr>
          <w:p>
            <w:pPr>
              <w:shd w:val="clear"/>
              <w:spacing w:line="360" w:lineRule="auto"/>
              <w:rPr>
                <w:rFonts w:ascii="宋体" w:hAnsi="宋体" w:cs="宋体"/>
                <w:color w:val="auto"/>
                <w:sz w:val="24"/>
                <w:highlight w:val="none"/>
              </w:rPr>
            </w:pPr>
          </w:p>
        </w:tc>
        <w:tc>
          <w:tcPr>
            <w:tcW w:w="1449" w:type="dxa"/>
            <w:noWrap w:val="0"/>
            <w:vAlign w:val="center"/>
          </w:tcPr>
          <w:p>
            <w:pPr>
              <w:shd w:val="clear"/>
              <w:spacing w:line="360" w:lineRule="auto"/>
              <w:rPr>
                <w:rFonts w:ascii="宋体" w:hAnsi="宋体" w:cs="宋体"/>
                <w:color w:val="auto"/>
                <w:sz w:val="24"/>
                <w:highlight w:val="none"/>
              </w:rPr>
            </w:pPr>
          </w:p>
        </w:tc>
        <w:tc>
          <w:tcPr>
            <w:tcW w:w="1560" w:type="dxa"/>
            <w:noWrap w:val="0"/>
            <w:vAlign w:val="center"/>
          </w:tcPr>
          <w:p>
            <w:pPr>
              <w:shd w:val="clear"/>
              <w:spacing w:line="360" w:lineRule="auto"/>
              <w:rPr>
                <w:rFonts w:ascii="宋体" w:hAnsi="宋体" w:cs="宋体"/>
                <w:color w:val="auto"/>
                <w:sz w:val="24"/>
                <w:highlight w:val="none"/>
              </w:rPr>
            </w:pPr>
          </w:p>
        </w:tc>
        <w:tc>
          <w:tcPr>
            <w:tcW w:w="1401" w:type="dxa"/>
            <w:noWrap w:val="0"/>
            <w:vAlign w:val="center"/>
          </w:tcPr>
          <w:p>
            <w:pPr>
              <w:shd w:val="clear"/>
              <w:spacing w:line="360" w:lineRule="auto"/>
              <w:rPr>
                <w:rFonts w:ascii="宋体" w:hAnsi="宋体" w:cs="宋体"/>
                <w:color w:val="auto"/>
                <w:sz w:val="24"/>
                <w:highlight w:val="none"/>
              </w:rPr>
            </w:pPr>
          </w:p>
        </w:tc>
        <w:tc>
          <w:tcPr>
            <w:tcW w:w="1365" w:type="dxa"/>
            <w:noWrap w:val="0"/>
            <w:vAlign w:val="center"/>
          </w:tcPr>
          <w:p>
            <w:pPr>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pPr>
              <w:shd w:val="clear"/>
              <w:spacing w:line="360" w:lineRule="auto"/>
              <w:rPr>
                <w:rFonts w:ascii="宋体" w:hAnsi="宋体" w:cs="宋体"/>
                <w:color w:val="auto"/>
                <w:sz w:val="24"/>
                <w:highlight w:val="none"/>
              </w:rPr>
            </w:pPr>
          </w:p>
        </w:tc>
        <w:tc>
          <w:tcPr>
            <w:tcW w:w="1785" w:type="dxa"/>
            <w:noWrap w:val="0"/>
            <w:vAlign w:val="center"/>
          </w:tcPr>
          <w:p>
            <w:pPr>
              <w:shd w:val="clear"/>
              <w:spacing w:line="360" w:lineRule="auto"/>
              <w:rPr>
                <w:rFonts w:ascii="宋体" w:hAnsi="宋体" w:cs="宋体"/>
                <w:color w:val="auto"/>
                <w:sz w:val="24"/>
                <w:highlight w:val="none"/>
              </w:rPr>
            </w:pPr>
          </w:p>
        </w:tc>
        <w:tc>
          <w:tcPr>
            <w:tcW w:w="1449" w:type="dxa"/>
            <w:noWrap w:val="0"/>
            <w:vAlign w:val="center"/>
          </w:tcPr>
          <w:p>
            <w:pPr>
              <w:shd w:val="clear"/>
              <w:spacing w:line="360" w:lineRule="auto"/>
              <w:rPr>
                <w:rFonts w:ascii="宋体" w:hAnsi="宋体" w:cs="宋体"/>
                <w:color w:val="auto"/>
                <w:sz w:val="24"/>
                <w:highlight w:val="none"/>
              </w:rPr>
            </w:pPr>
          </w:p>
        </w:tc>
        <w:tc>
          <w:tcPr>
            <w:tcW w:w="1560" w:type="dxa"/>
            <w:noWrap w:val="0"/>
            <w:vAlign w:val="center"/>
          </w:tcPr>
          <w:p>
            <w:pPr>
              <w:shd w:val="clear"/>
              <w:spacing w:line="360" w:lineRule="auto"/>
              <w:rPr>
                <w:rFonts w:ascii="宋体" w:hAnsi="宋体" w:cs="宋体"/>
                <w:color w:val="auto"/>
                <w:sz w:val="24"/>
                <w:highlight w:val="none"/>
              </w:rPr>
            </w:pPr>
          </w:p>
        </w:tc>
        <w:tc>
          <w:tcPr>
            <w:tcW w:w="1401" w:type="dxa"/>
            <w:noWrap w:val="0"/>
            <w:vAlign w:val="center"/>
          </w:tcPr>
          <w:p>
            <w:pPr>
              <w:shd w:val="clear"/>
              <w:spacing w:line="360" w:lineRule="auto"/>
              <w:rPr>
                <w:rFonts w:ascii="宋体" w:hAnsi="宋体" w:cs="宋体"/>
                <w:color w:val="auto"/>
                <w:sz w:val="24"/>
                <w:highlight w:val="none"/>
              </w:rPr>
            </w:pPr>
          </w:p>
        </w:tc>
        <w:tc>
          <w:tcPr>
            <w:tcW w:w="1365" w:type="dxa"/>
            <w:noWrap w:val="0"/>
            <w:vAlign w:val="center"/>
          </w:tcPr>
          <w:p>
            <w:pPr>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noWrap w:val="0"/>
            <w:vAlign w:val="center"/>
          </w:tcPr>
          <w:p>
            <w:pPr>
              <w:shd w:val="clear"/>
              <w:spacing w:line="360" w:lineRule="auto"/>
              <w:rPr>
                <w:rFonts w:ascii="宋体" w:hAnsi="宋体" w:cs="宋体"/>
                <w:color w:val="auto"/>
                <w:sz w:val="24"/>
                <w:highlight w:val="none"/>
              </w:rPr>
            </w:pPr>
          </w:p>
        </w:tc>
        <w:tc>
          <w:tcPr>
            <w:tcW w:w="1785" w:type="dxa"/>
            <w:noWrap w:val="0"/>
            <w:vAlign w:val="center"/>
          </w:tcPr>
          <w:p>
            <w:pPr>
              <w:shd w:val="clear"/>
              <w:spacing w:line="360" w:lineRule="auto"/>
              <w:rPr>
                <w:rFonts w:ascii="宋体" w:hAnsi="宋体" w:cs="宋体"/>
                <w:color w:val="auto"/>
                <w:sz w:val="24"/>
                <w:highlight w:val="none"/>
              </w:rPr>
            </w:pPr>
          </w:p>
        </w:tc>
        <w:tc>
          <w:tcPr>
            <w:tcW w:w="1449" w:type="dxa"/>
            <w:noWrap w:val="0"/>
            <w:vAlign w:val="center"/>
          </w:tcPr>
          <w:p>
            <w:pPr>
              <w:shd w:val="clear"/>
              <w:spacing w:line="360" w:lineRule="auto"/>
              <w:rPr>
                <w:rFonts w:ascii="宋体" w:hAnsi="宋体" w:cs="宋体"/>
                <w:color w:val="auto"/>
                <w:sz w:val="24"/>
                <w:highlight w:val="none"/>
              </w:rPr>
            </w:pPr>
          </w:p>
        </w:tc>
        <w:tc>
          <w:tcPr>
            <w:tcW w:w="1560" w:type="dxa"/>
            <w:noWrap w:val="0"/>
            <w:vAlign w:val="center"/>
          </w:tcPr>
          <w:p>
            <w:pPr>
              <w:shd w:val="clear"/>
              <w:spacing w:line="360" w:lineRule="auto"/>
              <w:rPr>
                <w:rFonts w:ascii="宋体" w:hAnsi="宋体" w:cs="宋体"/>
                <w:color w:val="auto"/>
                <w:sz w:val="24"/>
                <w:highlight w:val="none"/>
              </w:rPr>
            </w:pPr>
          </w:p>
        </w:tc>
        <w:tc>
          <w:tcPr>
            <w:tcW w:w="1401" w:type="dxa"/>
            <w:noWrap w:val="0"/>
            <w:vAlign w:val="center"/>
          </w:tcPr>
          <w:p>
            <w:pPr>
              <w:shd w:val="clear"/>
              <w:spacing w:line="360" w:lineRule="auto"/>
              <w:rPr>
                <w:rFonts w:ascii="宋体" w:hAnsi="宋体" w:cs="宋体"/>
                <w:color w:val="auto"/>
                <w:sz w:val="24"/>
                <w:highlight w:val="none"/>
              </w:rPr>
            </w:pPr>
          </w:p>
        </w:tc>
        <w:tc>
          <w:tcPr>
            <w:tcW w:w="1365" w:type="dxa"/>
            <w:noWrap w:val="0"/>
            <w:vAlign w:val="center"/>
          </w:tcPr>
          <w:p>
            <w:pPr>
              <w:shd w:val="clear"/>
              <w:spacing w:line="360" w:lineRule="auto"/>
              <w:rPr>
                <w:rFonts w:ascii="宋体" w:hAnsi="宋体" w:cs="宋体"/>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1.本表的名称须与《报价明细表》一致。</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6</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hd w:val="clear"/>
        <w:spacing w:line="360" w:lineRule="auto"/>
        <w:jc w:val="left"/>
        <w:rPr>
          <w:rFonts w:ascii="宋体" w:hAnsi="宋体" w:cs="宋体"/>
          <w:b/>
          <w:bCs/>
          <w:color w:val="auto"/>
          <w:sz w:val="24"/>
          <w:szCs w:val="32"/>
          <w:highlight w:val="none"/>
          <w:lang w:val="zh-CN"/>
        </w:rPr>
      </w:pPr>
    </w:p>
    <w:tbl>
      <w:tblPr>
        <w:tblStyle w:val="1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noWrap w:val="0"/>
            <w:vAlign w:val="top"/>
          </w:tcPr>
          <w:p>
            <w:pPr>
              <w:pStyle w:val="2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noWrap w:val="0"/>
            <w:vAlign w:val="top"/>
          </w:tcPr>
          <w:p>
            <w:pPr>
              <w:pStyle w:val="2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noWrap w:val="0"/>
            <w:vAlign w:val="top"/>
          </w:tcPr>
          <w:p>
            <w:pPr>
              <w:pStyle w:val="2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noWrap w:val="0"/>
            <w:vAlign w:val="top"/>
          </w:tcPr>
          <w:p>
            <w:pPr>
              <w:pStyle w:val="2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c>
          <w:tcPr>
            <w:tcW w:w="2258" w:type="dxa"/>
            <w:noWrap w:val="0"/>
            <w:vAlign w:val="top"/>
          </w:tcPr>
          <w:p>
            <w:pPr>
              <w:pStyle w:val="26"/>
              <w:shd w:val="clear"/>
              <w:spacing w:line="360" w:lineRule="auto"/>
              <w:jc w:val="center"/>
              <w:rPr>
                <w:rFonts w:ascii="宋体" w:hAnsi="宋体" w:cs="宋体"/>
                <w:color w:val="auto"/>
                <w:szCs w:val="21"/>
                <w:highlight w:val="none"/>
              </w:rPr>
            </w:pPr>
          </w:p>
        </w:tc>
        <w:tc>
          <w:tcPr>
            <w:tcW w:w="2260" w:type="dxa"/>
            <w:noWrap w:val="0"/>
            <w:vAlign w:val="top"/>
          </w:tcPr>
          <w:p>
            <w:pPr>
              <w:pStyle w:val="26"/>
              <w:shd w:val="clear"/>
              <w:spacing w:line="360" w:lineRule="auto"/>
              <w:jc w:val="center"/>
              <w:rPr>
                <w:rFonts w:ascii="宋体" w:hAnsi="宋体" w:cs="宋体"/>
                <w:color w:val="auto"/>
                <w:szCs w:val="21"/>
                <w:highlight w:val="none"/>
              </w:rPr>
            </w:pPr>
          </w:p>
        </w:tc>
        <w:tc>
          <w:tcPr>
            <w:tcW w:w="2047" w:type="dxa"/>
            <w:tcBorders>
              <w:righ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c>
          <w:tcPr>
            <w:tcW w:w="2258" w:type="dxa"/>
            <w:noWrap w:val="0"/>
            <w:vAlign w:val="top"/>
          </w:tcPr>
          <w:p>
            <w:pPr>
              <w:pStyle w:val="26"/>
              <w:shd w:val="clear"/>
              <w:spacing w:line="360" w:lineRule="auto"/>
              <w:jc w:val="center"/>
              <w:rPr>
                <w:rFonts w:ascii="宋体" w:hAnsi="宋体" w:cs="宋体"/>
                <w:color w:val="auto"/>
                <w:szCs w:val="21"/>
                <w:highlight w:val="none"/>
              </w:rPr>
            </w:pPr>
          </w:p>
        </w:tc>
        <w:tc>
          <w:tcPr>
            <w:tcW w:w="2260" w:type="dxa"/>
            <w:noWrap w:val="0"/>
            <w:vAlign w:val="top"/>
          </w:tcPr>
          <w:p>
            <w:pPr>
              <w:pStyle w:val="26"/>
              <w:shd w:val="clear"/>
              <w:spacing w:line="360" w:lineRule="auto"/>
              <w:jc w:val="center"/>
              <w:rPr>
                <w:rFonts w:ascii="宋体" w:hAnsi="宋体" w:cs="宋体"/>
                <w:color w:val="auto"/>
                <w:szCs w:val="21"/>
                <w:highlight w:val="none"/>
              </w:rPr>
            </w:pPr>
          </w:p>
        </w:tc>
        <w:tc>
          <w:tcPr>
            <w:tcW w:w="2047" w:type="dxa"/>
            <w:tcBorders>
              <w:righ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c>
          <w:tcPr>
            <w:tcW w:w="2258" w:type="dxa"/>
            <w:noWrap w:val="0"/>
            <w:vAlign w:val="top"/>
          </w:tcPr>
          <w:p>
            <w:pPr>
              <w:pStyle w:val="26"/>
              <w:shd w:val="clear"/>
              <w:spacing w:line="360" w:lineRule="auto"/>
              <w:jc w:val="center"/>
              <w:rPr>
                <w:rFonts w:ascii="宋体" w:hAnsi="宋体" w:cs="宋体"/>
                <w:color w:val="auto"/>
                <w:szCs w:val="21"/>
                <w:highlight w:val="none"/>
              </w:rPr>
            </w:pPr>
          </w:p>
        </w:tc>
        <w:tc>
          <w:tcPr>
            <w:tcW w:w="2260" w:type="dxa"/>
            <w:noWrap w:val="0"/>
            <w:vAlign w:val="top"/>
          </w:tcPr>
          <w:p>
            <w:pPr>
              <w:pStyle w:val="26"/>
              <w:shd w:val="clear"/>
              <w:spacing w:line="360" w:lineRule="auto"/>
              <w:jc w:val="center"/>
              <w:rPr>
                <w:rFonts w:ascii="宋体" w:hAnsi="宋体" w:cs="宋体"/>
                <w:color w:val="auto"/>
                <w:szCs w:val="21"/>
                <w:highlight w:val="none"/>
              </w:rPr>
            </w:pPr>
          </w:p>
        </w:tc>
        <w:tc>
          <w:tcPr>
            <w:tcW w:w="2047" w:type="dxa"/>
            <w:tcBorders>
              <w:righ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c>
          <w:tcPr>
            <w:tcW w:w="2258" w:type="dxa"/>
            <w:noWrap w:val="0"/>
            <w:vAlign w:val="top"/>
          </w:tcPr>
          <w:p>
            <w:pPr>
              <w:pStyle w:val="26"/>
              <w:shd w:val="clear"/>
              <w:spacing w:line="360" w:lineRule="auto"/>
              <w:jc w:val="center"/>
              <w:rPr>
                <w:rFonts w:ascii="宋体" w:hAnsi="宋体" w:cs="宋体"/>
                <w:color w:val="auto"/>
                <w:szCs w:val="21"/>
                <w:highlight w:val="none"/>
              </w:rPr>
            </w:pPr>
          </w:p>
        </w:tc>
        <w:tc>
          <w:tcPr>
            <w:tcW w:w="2260" w:type="dxa"/>
            <w:noWrap w:val="0"/>
            <w:vAlign w:val="top"/>
          </w:tcPr>
          <w:p>
            <w:pPr>
              <w:pStyle w:val="26"/>
              <w:shd w:val="clear"/>
              <w:spacing w:line="360" w:lineRule="auto"/>
              <w:jc w:val="center"/>
              <w:rPr>
                <w:rFonts w:ascii="宋体" w:hAnsi="宋体" w:cs="宋体"/>
                <w:color w:val="auto"/>
                <w:szCs w:val="21"/>
                <w:highlight w:val="none"/>
              </w:rPr>
            </w:pPr>
          </w:p>
        </w:tc>
        <w:tc>
          <w:tcPr>
            <w:tcW w:w="2047" w:type="dxa"/>
            <w:tcBorders>
              <w:righ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c>
          <w:tcPr>
            <w:tcW w:w="2258" w:type="dxa"/>
            <w:noWrap w:val="0"/>
            <w:vAlign w:val="top"/>
          </w:tcPr>
          <w:p>
            <w:pPr>
              <w:pStyle w:val="26"/>
              <w:shd w:val="clear"/>
              <w:spacing w:line="360" w:lineRule="auto"/>
              <w:jc w:val="center"/>
              <w:rPr>
                <w:rFonts w:ascii="宋体" w:hAnsi="宋体" w:cs="宋体"/>
                <w:color w:val="auto"/>
                <w:szCs w:val="21"/>
                <w:highlight w:val="none"/>
              </w:rPr>
            </w:pPr>
          </w:p>
        </w:tc>
        <w:tc>
          <w:tcPr>
            <w:tcW w:w="2260" w:type="dxa"/>
            <w:noWrap w:val="0"/>
            <w:vAlign w:val="top"/>
          </w:tcPr>
          <w:p>
            <w:pPr>
              <w:pStyle w:val="26"/>
              <w:shd w:val="clear"/>
              <w:spacing w:line="360" w:lineRule="auto"/>
              <w:jc w:val="center"/>
              <w:rPr>
                <w:rFonts w:ascii="宋体" w:hAnsi="宋体" w:cs="宋体"/>
                <w:color w:val="auto"/>
                <w:szCs w:val="21"/>
                <w:highlight w:val="none"/>
              </w:rPr>
            </w:pPr>
          </w:p>
        </w:tc>
        <w:tc>
          <w:tcPr>
            <w:tcW w:w="2047" w:type="dxa"/>
            <w:tcBorders>
              <w:righ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c>
          <w:tcPr>
            <w:tcW w:w="2258" w:type="dxa"/>
            <w:noWrap w:val="0"/>
            <w:vAlign w:val="top"/>
          </w:tcPr>
          <w:p>
            <w:pPr>
              <w:pStyle w:val="26"/>
              <w:shd w:val="clear"/>
              <w:spacing w:line="360" w:lineRule="auto"/>
              <w:jc w:val="center"/>
              <w:rPr>
                <w:rFonts w:ascii="宋体" w:hAnsi="宋体" w:cs="宋体"/>
                <w:color w:val="auto"/>
                <w:szCs w:val="21"/>
                <w:highlight w:val="none"/>
              </w:rPr>
            </w:pPr>
          </w:p>
        </w:tc>
        <w:tc>
          <w:tcPr>
            <w:tcW w:w="2260" w:type="dxa"/>
            <w:noWrap w:val="0"/>
            <w:vAlign w:val="top"/>
          </w:tcPr>
          <w:p>
            <w:pPr>
              <w:pStyle w:val="26"/>
              <w:shd w:val="clear"/>
              <w:spacing w:line="360" w:lineRule="auto"/>
              <w:jc w:val="center"/>
              <w:rPr>
                <w:rFonts w:ascii="宋体" w:hAnsi="宋体" w:cs="宋体"/>
                <w:color w:val="auto"/>
                <w:szCs w:val="21"/>
                <w:highlight w:val="none"/>
              </w:rPr>
            </w:pPr>
          </w:p>
        </w:tc>
        <w:tc>
          <w:tcPr>
            <w:tcW w:w="2047" w:type="dxa"/>
            <w:tcBorders>
              <w:righ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noWrap w:val="0"/>
            <w:vAlign w:val="top"/>
          </w:tcPr>
          <w:p>
            <w:pPr>
              <w:pStyle w:val="26"/>
              <w:shd w:val="clear"/>
              <w:spacing w:line="360" w:lineRule="auto"/>
              <w:jc w:val="center"/>
              <w:rPr>
                <w:rFonts w:ascii="宋体" w:hAnsi="宋体" w:cs="宋体"/>
                <w:color w:val="auto"/>
                <w:szCs w:val="21"/>
                <w:highlight w:val="none"/>
              </w:rPr>
            </w:pPr>
          </w:p>
        </w:tc>
        <w:tc>
          <w:tcPr>
            <w:tcW w:w="2258" w:type="dxa"/>
            <w:tcBorders>
              <w:bottom w:val="double" w:color="auto" w:sz="4" w:space="0"/>
            </w:tcBorders>
            <w:noWrap w:val="0"/>
            <w:vAlign w:val="top"/>
          </w:tcPr>
          <w:p>
            <w:pPr>
              <w:pStyle w:val="26"/>
              <w:shd w:val="clear"/>
              <w:spacing w:line="360" w:lineRule="auto"/>
              <w:jc w:val="center"/>
              <w:rPr>
                <w:rFonts w:ascii="宋体" w:hAnsi="宋体" w:cs="宋体"/>
                <w:color w:val="auto"/>
                <w:szCs w:val="21"/>
                <w:highlight w:val="none"/>
              </w:rPr>
            </w:pPr>
          </w:p>
        </w:tc>
        <w:tc>
          <w:tcPr>
            <w:tcW w:w="2260" w:type="dxa"/>
            <w:tcBorders>
              <w:bottom w:val="double" w:color="auto" w:sz="4" w:space="0"/>
            </w:tcBorders>
            <w:noWrap w:val="0"/>
            <w:vAlign w:val="top"/>
          </w:tcPr>
          <w:p>
            <w:pPr>
              <w:pStyle w:val="26"/>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noWrap w:val="0"/>
            <w:vAlign w:val="top"/>
          </w:tcPr>
          <w:p>
            <w:pPr>
              <w:pStyle w:val="26"/>
              <w:shd w:val="clear"/>
              <w:spacing w:line="360" w:lineRule="auto"/>
              <w:jc w:val="center"/>
              <w:rPr>
                <w:rFonts w:ascii="宋体" w:hAnsi="宋体" w:cs="宋体"/>
                <w:color w:val="auto"/>
                <w:szCs w:val="21"/>
                <w:highlight w:val="none"/>
              </w:rPr>
            </w:pPr>
          </w:p>
        </w:tc>
      </w:tr>
    </w:tbl>
    <w:p>
      <w:pPr>
        <w:shd w:val="clear"/>
        <w:spacing w:line="360" w:lineRule="auto"/>
        <w:jc w:val="left"/>
        <w:rPr>
          <w:rFonts w:ascii="宋体" w:hAnsi="宋体" w:cs="宋体"/>
          <w:b/>
          <w:bCs/>
          <w:color w:val="auto"/>
          <w:sz w:val="24"/>
          <w:szCs w:val="32"/>
          <w:highlight w:val="none"/>
          <w:lang w:val="zh-CN"/>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7</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hd w:val="clear"/>
        <w:spacing w:line="360" w:lineRule="auto"/>
        <w:rPr>
          <w:rFonts w:ascii="宋体" w:hAnsi="宋体" w:cs="宋体"/>
          <w:b/>
          <w:bCs/>
          <w:color w:val="auto"/>
          <w:sz w:val="24"/>
          <w:highlight w:val="none"/>
        </w:rPr>
      </w:pPr>
    </w:p>
    <w:tbl>
      <w:tblPr>
        <w:tblStyle w:val="1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2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2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2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2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2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2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hd w:val="clear"/>
              <w:spacing w:line="360" w:lineRule="auto"/>
              <w:rPr>
                <w:rFonts w:ascii="宋体" w:hAnsi="宋体" w:cs="宋体"/>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8</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hd w:val="clear"/>
        <w:spacing w:line="360" w:lineRule="auto"/>
        <w:rPr>
          <w:rFonts w:ascii="宋体" w:hAnsi="宋体" w:cs="宋体"/>
          <w:b/>
          <w:color w:val="auto"/>
          <w:sz w:val="24"/>
          <w:highlight w:val="none"/>
        </w:rPr>
      </w:pPr>
    </w:p>
    <w:tbl>
      <w:tblPr>
        <w:tblStyle w:val="1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noWrap w:val="0"/>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noWrap w:val="0"/>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noWrap w:val="0"/>
            <w:vAlign w:val="center"/>
          </w:tcPr>
          <w:p>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noWrap w:val="0"/>
            <w:vAlign w:val="center"/>
          </w:tcPr>
          <w:p>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noWrap w:val="0"/>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noWrap w:val="0"/>
            <w:vAlign w:val="center"/>
          </w:tcPr>
          <w:p>
            <w:pPr>
              <w:shd w:val="clear"/>
              <w:rPr>
                <w:rFonts w:ascii="宋体" w:hAnsi="宋体" w:cs="宋体"/>
                <w:color w:val="auto"/>
                <w:sz w:val="24"/>
                <w:highlight w:val="none"/>
              </w:rPr>
            </w:pPr>
          </w:p>
        </w:tc>
        <w:tc>
          <w:tcPr>
            <w:tcW w:w="1785" w:type="dxa"/>
            <w:noWrap w:val="0"/>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noWrap w:val="0"/>
            <w:vAlign w:val="center"/>
          </w:tcPr>
          <w:p>
            <w:pPr>
              <w:shd w:val="clear"/>
              <w:rPr>
                <w:rFonts w:ascii="宋体" w:hAnsi="宋体" w:cs="宋体"/>
                <w:color w:val="auto"/>
                <w:sz w:val="24"/>
                <w:highlight w:val="none"/>
              </w:rPr>
            </w:pPr>
          </w:p>
        </w:tc>
        <w:tc>
          <w:tcPr>
            <w:tcW w:w="1365" w:type="dxa"/>
            <w:noWrap w:val="0"/>
            <w:vAlign w:val="center"/>
          </w:tcPr>
          <w:p>
            <w:pPr>
              <w:shd w:val="clear"/>
              <w:rPr>
                <w:rFonts w:ascii="宋体" w:hAnsi="宋体" w:cs="宋体"/>
                <w:color w:val="auto"/>
                <w:sz w:val="24"/>
                <w:highlight w:val="none"/>
              </w:rPr>
            </w:pPr>
          </w:p>
        </w:tc>
        <w:tc>
          <w:tcPr>
            <w:tcW w:w="2625" w:type="dxa"/>
            <w:noWrap w:val="0"/>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noWrap w:val="0"/>
            <w:vAlign w:val="center"/>
          </w:tcPr>
          <w:p>
            <w:pPr>
              <w:shd w:val="clear"/>
              <w:rPr>
                <w:rFonts w:ascii="宋体" w:hAnsi="宋体" w:cs="宋体"/>
                <w:color w:val="auto"/>
                <w:sz w:val="24"/>
                <w:highlight w:val="none"/>
              </w:rPr>
            </w:pPr>
          </w:p>
        </w:tc>
        <w:tc>
          <w:tcPr>
            <w:tcW w:w="1785" w:type="dxa"/>
            <w:noWrap w:val="0"/>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noWrap w:val="0"/>
            <w:vAlign w:val="center"/>
          </w:tcPr>
          <w:p>
            <w:pPr>
              <w:shd w:val="clear"/>
              <w:rPr>
                <w:rFonts w:ascii="宋体" w:hAnsi="宋体" w:cs="宋体"/>
                <w:color w:val="auto"/>
                <w:sz w:val="24"/>
                <w:highlight w:val="none"/>
              </w:rPr>
            </w:pPr>
          </w:p>
        </w:tc>
        <w:tc>
          <w:tcPr>
            <w:tcW w:w="1365" w:type="dxa"/>
            <w:noWrap w:val="0"/>
            <w:vAlign w:val="center"/>
          </w:tcPr>
          <w:p>
            <w:pPr>
              <w:shd w:val="clear"/>
              <w:rPr>
                <w:rFonts w:ascii="宋体" w:hAnsi="宋体" w:cs="宋体"/>
                <w:color w:val="auto"/>
                <w:sz w:val="24"/>
                <w:highlight w:val="none"/>
              </w:rPr>
            </w:pPr>
          </w:p>
        </w:tc>
        <w:tc>
          <w:tcPr>
            <w:tcW w:w="2625" w:type="dxa"/>
            <w:noWrap w:val="0"/>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hd w:val="clear"/>
              <w:rPr>
                <w:rFonts w:ascii="宋体" w:hAnsi="宋体" w:cs="宋体"/>
                <w:color w:val="auto"/>
                <w:sz w:val="24"/>
                <w:highlight w:val="none"/>
              </w:rPr>
            </w:pPr>
          </w:p>
        </w:tc>
        <w:tc>
          <w:tcPr>
            <w:tcW w:w="1785" w:type="dxa"/>
            <w:noWrap w:val="0"/>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noWrap w:val="0"/>
            <w:vAlign w:val="center"/>
          </w:tcPr>
          <w:p>
            <w:pPr>
              <w:shd w:val="clear"/>
              <w:rPr>
                <w:rFonts w:ascii="宋体" w:hAnsi="宋体" w:cs="宋体"/>
                <w:color w:val="auto"/>
                <w:sz w:val="24"/>
                <w:highlight w:val="none"/>
              </w:rPr>
            </w:pPr>
          </w:p>
        </w:tc>
        <w:tc>
          <w:tcPr>
            <w:tcW w:w="1365" w:type="dxa"/>
            <w:noWrap w:val="0"/>
            <w:vAlign w:val="center"/>
          </w:tcPr>
          <w:p>
            <w:pPr>
              <w:shd w:val="clear"/>
              <w:rPr>
                <w:rFonts w:ascii="宋体" w:hAnsi="宋体" w:cs="宋体"/>
                <w:color w:val="auto"/>
                <w:sz w:val="24"/>
                <w:highlight w:val="none"/>
              </w:rPr>
            </w:pPr>
          </w:p>
        </w:tc>
        <w:tc>
          <w:tcPr>
            <w:tcW w:w="2625" w:type="dxa"/>
            <w:noWrap w:val="0"/>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hd w:val="clear"/>
              <w:rPr>
                <w:rFonts w:ascii="宋体" w:hAnsi="宋体" w:cs="宋体"/>
                <w:color w:val="auto"/>
                <w:sz w:val="24"/>
                <w:highlight w:val="none"/>
              </w:rPr>
            </w:pPr>
          </w:p>
        </w:tc>
        <w:tc>
          <w:tcPr>
            <w:tcW w:w="1785" w:type="dxa"/>
            <w:noWrap w:val="0"/>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noWrap w:val="0"/>
            <w:vAlign w:val="center"/>
          </w:tcPr>
          <w:p>
            <w:pPr>
              <w:shd w:val="clear"/>
              <w:rPr>
                <w:rFonts w:ascii="宋体" w:hAnsi="宋体" w:cs="宋体"/>
                <w:color w:val="auto"/>
                <w:sz w:val="24"/>
                <w:highlight w:val="none"/>
              </w:rPr>
            </w:pPr>
          </w:p>
        </w:tc>
        <w:tc>
          <w:tcPr>
            <w:tcW w:w="1365" w:type="dxa"/>
            <w:noWrap w:val="0"/>
            <w:vAlign w:val="center"/>
          </w:tcPr>
          <w:p>
            <w:pPr>
              <w:shd w:val="clear"/>
              <w:rPr>
                <w:rFonts w:ascii="宋体" w:hAnsi="宋体" w:cs="宋体"/>
                <w:color w:val="auto"/>
                <w:sz w:val="24"/>
                <w:highlight w:val="none"/>
              </w:rPr>
            </w:pPr>
          </w:p>
        </w:tc>
        <w:tc>
          <w:tcPr>
            <w:tcW w:w="2625" w:type="dxa"/>
            <w:noWrap w:val="0"/>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hd w:val="clear"/>
              <w:rPr>
                <w:rFonts w:ascii="宋体" w:hAnsi="宋体" w:cs="宋体"/>
                <w:color w:val="auto"/>
                <w:sz w:val="24"/>
                <w:highlight w:val="none"/>
              </w:rPr>
            </w:pPr>
          </w:p>
        </w:tc>
        <w:tc>
          <w:tcPr>
            <w:tcW w:w="1785" w:type="dxa"/>
            <w:noWrap w:val="0"/>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noWrap w:val="0"/>
            <w:vAlign w:val="center"/>
          </w:tcPr>
          <w:p>
            <w:pPr>
              <w:shd w:val="clear"/>
              <w:rPr>
                <w:rFonts w:ascii="宋体" w:hAnsi="宋体" w:cs="宋体"/>
                <w:color w:val="auto"/>
                <w:sz w:val="24"/>
                <w:highlight w:val="none"/>
              </w:rPr>
            </w:pPr>
          </w:p>
        </w:tc>
        <w:tc>
          <w:tcPr>
            <w:tcW w:w="1365" w:type="dxa"/>
            <w:noWrap w:val="0"/>
            <w:vAlign w:val="center"/>
          </w:tcPr>
          <w:p>
            <w:pPr>
              <w:shd w:val="clear"/>
              <w:rPr>
                <w:rFonts w:ascii="宋体" w:hAnsi="宋体" w:cs="宋体"/>
                <w:color w:val="auto"/>
                <w:sz w:val="24"/>
                <w:highlight w:val="none"/>
              </w:rPr>
            </w:pPr>
          </w:p>
        </w:tc>
        <w:tc>
          <w:tcPr>
            <w:tcW w:w="2625" w:type="dxa"/>
            <w:noWrap w:val="0"/>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hd w:val="clear"/>
              <w:rPr>
                <w:rFonts w:ascii="宋体" w:hAnsi="宋体" w:cs="宋体"/>
                <w:color w:val="auto"/>
                <w:sz w:val="24"/>
                <w:highlight w:val="none"/>
              </w:rPr>
            </w:pPr>
          </w:p>
        </w:tc>
        <w:tc>
          <w:tcPr>
            <w:tcW w:w="1785" w:type="dxa"/>
            <w:noWrap w:val="0"/>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noWrap w:val="0"/>
            <w:vAlign w:val="center"/>
          </w:tcPr>
          <w:p>
            <w:pPr>
              <w:shd w:val="clear"/>
              <w:rPr>
                <w:rFonts w:ascii="宋体" w:hAnsi="宋体" w:cs="宋体"/>
                <w:color w:val="auto"/>
                <w:sz w:val="24"/>
                <w:highlight w:val="none"/>
              </w:rPr>
            </w:pPr>
          </w:p>
        </w:tc>
        <w:tc>
          <w:tcPr>
            <w:tcW w:w="1365" w:type="dxa"/>
            <w:noWrap w:val="0"/>
            <w:vAlign w:val="center"/>
          </w:tcPr>
          <w:p>
            <w:pPr>
              <w:shd w:val="clear"/>
              <w:rPr>
                <w:rFonts w:ascii="宋体" w:hAnsi="宋体" w:cs="宋体"/>
                <w:color w:val="auto"/>
                <w:sz w:val="24"/>
                <w:highlight w:val="none"/>
              </w:rPr>
            </w:pPr>
          </w:p>
        </w:tc>
        <w:tc>
          <w:tcPr>
            <w:tcW w:w="2625" w:type="dxa"/>
            <w:noWrap w:val="0"/>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pPr>
              <w:shd w:val="clear"/>
              <w:rPr>
                <w:rFonts w:ascii="宋体" w:hAnsi="宋体" w:cs="宋体"/>
                <w:color w:val="auto"/>
                <w:sz w:val="24"/>
                <w:highlight w:val="none"/>
              </w:rPr>
            </w:pPr>
          </w:p>
        </w:tc>
        <w:tc>
          <w:tcPr>
            <w:tcW w:w="1785" w:type="dxa"/>
            <w:noWrap w:val="0"/>
            <w:vAlign w:val="top"/>
          </w:tcPr>
          <w:p>
            <w:pPr>
              <w:shd w:val="clear"/>
              <w:snapToGrid w:val="0"/>
              <w:rPr>
                <w:rFonts w:ascii="宋体" w:hAnsi="宋体" w:cs="宋体"/>
                <w:color w:val="auto"/>
                <w:sz w:val="24"/>
                <w:highlight w:val="none"/>
              </w:rPr>
            </w:pPr>
          </w:p>
        </w:tc>
        <w:tc>
          <w:tcPr>
            <w:tcW w:w="1785" w:type="dxa"/>
            <w:noWrap w:val="0"/>
            <w:vAlign w:val="center"/>
          </w:tcPr>
          <w:p>
            <w:pPr>
              <w:shd w:val="clear"/>
              <w:rPr>
                <w:rFonts w:ascii="宋体" w:hAnsi="宋体" w:cs="宋体"/>
                <w:color w:val="auto"/>
                <w:sz w:val="24"/>
                <w:highlight w:val="none"/>
              </w:rPr>
            </w:pPr>
          </w:p>
        </w:tc>
        <w:tc>
          <w:tcPr>
            <w:tcW w:w="1365" w:type="dxa"/>
            <w:noWrap w:val="0"/>
            <w:vAlign w:val="center"/>
          </w:tcPr>
          <w:p>
            <w:pPr>
              <w:shd w:val="clear"/>
              <w:rPr>
                <w:rFonts w:ascii="宋体" w:hAnsi="宋体" w:cs="宋体"/>
                <w:color w:val="auto"/>
                <w:sz w:val="24"/>
                <w:highlight w:val="none"/>
              </w:rPr>
            </w:pPr>
          </w:p>
        </w:tc>
        <w:tc>
          <w:tcPr>
            <w:tcW w:w="2625" w:type="dxa"/>
            <w:noWrap w:val="0"/>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pPr>
              <w:shd w:val="clear"/>
              <w:rPr>
                <w:rFonts w:ascii="宋体" w:hAnsi="宋体" w:cs="宋体"/>
                <w:color w:val="auto"/>
                <w:sz w:val="24"/>
                <w:highlight w:val="none"/>
              </w:rPr>
            </w:pPr>
          </w:p>
        </w:tc>
        <w:tc>
          <w:tcPr>
            <w:tcW w:w="1785" w:type="dxa"/>
            <w:noWrap w:val="0"/>
            <w:vAlign w:val="top"/>
          </w:tcPr>
          <w:p>
            <w:pPr>
              <w:shd w:val="clear"/>
              <w:snapToGrid w:val="0"/>
              <w:rPr>
                <w:rFonts w:ascii="宋体" w:hAnsi="宋体" w:cs="宋体"/>
                <w:color w:val="auto"/>
                <w:sz w:val="24"/>
                <w:highlight w:val="none"/>
              </w:rPr>
            </w:pPr>
          </w:p>
        </w:tc>
        <w:tc>
          <w:tcPr>
            <w:tcW w:w="1785" w:type="dxa"/>
            <w:noWrap w:val="0"/>
            <w:vAlign w:val="center"/>
          </w:tcPr>
          <w:p>
            <w:pPr>
              <w:shd w:val="clear"/>
              <w:rPr>
                <w:rFonts w:ascii="宋体" w:hAnsi="宋体" w:cs="宋体"/>
                <w:color w:val="auto"/>
                <w:sz w:val="24"/>
                <w:highlight w:val="none"/>
              </w:rPr>
            </w:pPr>
          </w:p>
        </w:tc>
        <w:tc>
          <w:tcPr>
            <w:tcW w:w="1365" w:type="dxa"/>
            <w:noWrap w:val="0"/>
            <w:vAlign w:val="center"/>
          </w:tcPr>
          <w:p>
            <w:pPr>
              <w:shd w:val="clear"/>
              <w:rPr>
                <w:rFonts w:ascii="宋体" w:hAnsi="宋体" w:cs="宋体"/>
                <w:color w:val="auto"/>
                <w:sz w:val="24"/>
                <w:highlight w:val="none"/>
              </w:rPr>
            </w:pPr>
          </w:p>
        </w:tc>
        <w:tc>
          <w:tcPr>
            <w:tcW w:w="2625" w:type="dxa"/>
            <w:noWrap w:val="0"/>
            <w:vAlign w:val="center"/>
          </w:tcPr>
          <w:p>
            <w:pPr>
              <w:shd w:val="clear"/>
              <w:rPr>
                <w:rFonts w:ascii="宋体" w:hAnsi="宋体" w:cs="宋体"/>
                <w:color w:val="auto"/>
                <w:sz w:val="24"/>
                <w:highlight w:val="none"/>
              </w:rPr>
            </w:pPr>
          </w:p>
        </w:tc>
      </w:tr>
    </w:tbl>
    <w:p>
      <w:pPr>
        <w:shd w:val="clear"/>
        <w:spacing w:line="360" w:lineRule="auto"/>
        <w:rPr>
          <w:rFonts w:ascii="宋体" w:hAnsi="宋体" w:cs="宋体"/>
          <w:b/>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pStyle w:val="6"/>
        <w:shd w:val="clear"/>
        <w:rPr>
          <w:color w:val="auto"/>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tabs>
          <w:tab w:val="left" w:pos="2460"/>
        </w:tabs>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9</w:t>
      </w:r>
    </w:p>
    <w:p>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pPr>
        <w:shd w:val="clear"/>
        <w:spacing w:line="360" w:lineRule="auto"/>
        <w:rPr>
          <w:rFonts w:ascii="宋体" w:hAnsi="宋体" w:cs="宋体"/>
          <w:b/>
          <w:color w:val="auto"/>
          <w:sz w:val="24"/>
          <w:highlight w:val="none"/>
        </w:rPr>
      </w:pP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noWrap w:val="0"/>
            <w:vAlign w:val="center"/>
          </w:tcPr>
          <w:p>
            <w:pPr>
              <w:pStyle w:val="28"/>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noWrap w:val="0"/>
            <w:vAlign w:val="center"/>
          </w:tcPr>
          <w:p>
            <w:pPr>
              <w:pStyle w:val="28"/>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noWrap w:val="0"/>
            <w:vAlign w:val="center"/>
          </w:tcPr>
          <w:p>
            <w:pPr>
              <w:pStyle w:val="28"/>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noWrap w:val="0"/>
            <w:vAlign w:val="center"/>
          </w:tcPr>
          <w:p>
            <w:pPr>
              <w:pStyle w:val="28"/>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noWrap w:val="0"/>
            <w:vAlign w:val="center"/>
          </w:tcPr>
          <w:p>
            <w:pPr>
              <w:pStyle w:val="28"/>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noWrap w:val="0"/>
            <w:vAlign w:val="center"/>
          </w:tcPr>
          <w:p>
            <w:pPr>
              <w:pStyle w:val="28"/>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noWrap w:val="0"/>
            <w:vAlign w:val="top"/>
          </w:tcPr>
          <w:p>
            <w:pPr>
              <w:pStyle w:val="28"/>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noWrap w:val="0"/>
            <w:vAlign w:val="top"/>
          </w:tcPr>
          <w:p>
            <w:pPr>
              <w:pStyle w:val="28"/>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noWrap w:val="0"/>
            <w:vAlign w:val="center"/>
          </w:tcPr>
          <w:p>
            <w:pPr>
              <w:pStyle w:val="28"/>
              <w:widowControl/>
              <w:shd w:val="clear"/>
              <w:spacing w:line="360" w:lineRule="auto"/>
              <w:jc w:val="left"/>
              <w:rPr>
                <w:rFonts w:ascii="宋体" w:hAnsi="宋体" w:cs="宋体"/>
                <w:bCs/>
                <w:color w:val="auto"/>
                <w:sz w:val="24"/>
                <w:highlight w:val="none"/>
              </w:rPr>
            </w:pPr>
          </w:p>
        </w:tc>
        <w:tc>
          <w:tcPr>
            <w:tcW w:w="2355" w:type="dxa"/>
            <w:vMerge w:val="continue"/>
            <w:noWrap w:val="0"/>
            <w:vAlign w:val="center"/>
          </w:tcPr>
          <w:p>
            <w:pPr>
              <w:pStyle w:val="28"/>
              <w:widowControl/>
              <w:shd w:val="clear"/>
              <w:spacing w:line="360" w:lineRule="auto"/>
              <w:jc w:val="left"/>
              <w:rPr>
                <w:rFonts w:ascii="宋体" w:hAnsi="宋体" w:cs="宋体"/>
                <w:bCs/>
                <w:color w:val="auto"/>
                <w:sz w:val="24"/>
                <w:highlight w:val="none"/>
              </w:rPr>
            </w:pPr>
          </w:p>
        </w:tc>
        <w:tc>
          <w:tcPr>
            <w:tcW w:w="4061" w:type="dxa"/>
            <w:noWrap w:val="0"/>
            <w:vAlign w:val="top"/>
          </w:tcPr>
          <w:p>
            <w:pPr>
              <w:pStyle w:val="28"/>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noWrap w:val="0"/>
            <w:vAlign w:val="top"/>
          </w:tcPr>
          <w:p>
            <w:pPr>
              <w:pStyle w:val="28"/>
              <w:shd w:val="clear"/>
              <w:spacing w:line="360" w:lineRule="auto"/>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pPr>
              <w:pStyle w:val="28"/>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noWrap w:val="0"/>
            <w:vAlign w:val="center"/>
          </w:tcPr>
          <w:p>
            <w:pPr>
              <w:pStyle w:val="28"/>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noWrap w:val="0"/>
            <w:vAlign w:val="top"/>
          </w:tcPr>
          <w:p>
            <w:pPr>
              <w:pStyle w:val="28"/>
              <w:widowControl/>
              <w:shd w:val="clear"/>
              <w:spacing w:line="360" w:lineRule="auto"/>
              <w:jc w:val="left"/>
              <w:rPr>
                <w:rFonts w:ascii="宋体" w:hAnsi="宋体" w:cs="宋体"/>
                <w:bCs/>
                <w:color w:val="auto"/>
                <w:sz w:val="24"/>
                <w:highlight w:val="none"/>
              </w:rPr>
            </w:pPr>
          </w:p>
          <w:p>
            <w:pPr>
              <w:pStyle w:val="28"/>
              <w:widowControl/>
              <w:shd w:val="clear"/>
              <w:spacing w:line="360" w:lineRule="auto"/>
              <w:jc w:val="left"/>
              <w:rPr>
                <w:rFonts w:ascii="宋体" w:hAnsi="宋体" w:cs="宋体"/>
                <w:bCs/>
                <w:color w:val="auto"/>
                <w:sz w:val="24"/>
                <w:highlight w:val="none"/>
              </w:rPr>
            </w:pPr>
          </w:p>
          <w:p>
            <w:pPr>
              <w:pStyle w:val="28"/>
              <w:shd w:val="clear"/>
              <w:spacing w:line="360" w:lineRule="auto"/>
              <w:rPr>
                <w:rFonts w:ascii="宋体" w:hAnsi="宋体" w:cs="宋体"/>
                <w:bCs/>
                <w:color w:val="auto"/>
                <w:sz w:val="24"/>
                <w:highlight w:val="none"/>
              </w:rPr>
            </w:pPr>
          </w:p>
        </w:tc>
        <w:tc>
          <w:tcPr>
            <w:tcW w:w="1373" w:type="dxa"/>
            <w:noWrap w:val="0"/>
            <w:vAlign w:val="top"/>
          </w:tcPr>
          <w:p>
            <w:pPr>
              <w:pStyle w:val="28"/>
              <w:widowControl/>
              <w:shd w:val="clear"/>
              <w:spacing w:line="360" w:lineRule="auto"/>
              <w:jc w:val="left"/>
              <w:rPr>
                <w:rFonts w:ascii="宋体" w:hAnsi="宋体" w:cs="宋体"/>
                <w:bCs/>
                <w:color w:val="auto"/>
                <w:sz w:val="24"/>
                <w:highlight w:val="none"/>
              </w:rPr>
            </w:pPr>
          </w:p>
          <w:p>
            <w:pPr>
              <w:pStyle w:val="28"/>
              <w:widowControl/>
              <w:shd w:val="clear"/>
              <w:spacing w:line="360" w:lineRule="auto"/>
              <w:jc w:val="left"/>
              <w:rPr>
                <w:rFonts w:ascii="宋体" w:hAnsi="宋体" w:cs="宋体"/>
                <w:bCs/>
                <w:color w:val="auto"/>
                <w:sz w:val="24"/>
                <w:highlight w:val="none"/>
              </w:rPr>
            </w:pPr>
          </w:p>
          <w:p>
            <w:pPr>
              <w:pStyle w:val="28"/>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pPr>
              <w:pStyle w:val="28"/>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noWrap w:val="0"/>
            <w:vAlign w:val="center"/>
          </w:tcPr>
          <w:p>
            <w:pPr>
              <w:pStyle w:val="28"/>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noWrap w:val="0"/>
            <w:vAlign w:val="top"/>
          </w:tcPr>
          <w:p>
            <w:pPr>
              <w:pStyle w:val="28"/>
              <w:widowControl/>
              <w:shd w:val="clear"/>
              <w:spacing w:line="360" w:lineRule="auto"/>
              <w:jc w:val="left"/>
              <w:rPr>
                <w:rFonts w:ascii="宋体" w:hAnsi="宋体" w:cs="宋体"/>
                <w:bCs/>
                <w:i/>
                <w:color w:val="auto"/>
                <w:sz w:val="24"/>
                <w:highlight w:val="none"/>
              </w:rPr>
            </w:pPr>
          </w:p>
          <w:p>
            <w:pPr>
              <w:pStyle w:val="28"/>
              <w:widowControl/>
              <w:shd w:val="clear"/>
              <w:spacing w:line="360" w:lineRule="auto"/>
              <w:jc w:val="left"/>
              <w:rPr>
                <w:rFonts w:ascii="宋体" w:hAnsi="宋体" w:cs="宋体"/>
                <w:bCs/>
                <w:i/>
                <w:color w:val="auto"/>
                <w:sz w:val="24"/>
                <w:highlight w:val="none"/>
              </w:rPr>
            </w:pPr>
          </w:p>
        </w:tc>
        <w:tc>
          <w:tcPr>
            <w:tcW w:w="1373" w:type="dxa"/>
            <w:noWrap w:val="0"/>
            <w:vAlign w:val="top"/>
          </w:tcPr>
          <w:p>
            <w:pPr>
              <w:pStyle w:val="28"/>
              <w:widowControl/>
              <w:shd w:val="clear"/>
              <w:spacing w:line="360" w:lineRule="auto"/>
              <w:jc w:val="left"/>
              <w:rPr>
                <w:rFonts w:ascii="宋体" w:hAnsi="宋体" w:cs="宋体"/>
                <w:bCs/>
                <w:i/>
                <w:color w:val="auto"/>
                <w:sz w:val="24"/>
                <w:highlight w:val="none"/>
              </w:rPr>
            </w:pPr>
          </w:p>
          <w:p>
            <w:pPr>
              <w:pStyle w:val="28"/>
              <w:widowControl/>
              <w:shd w:val="clear"/>
              <w:spacing w:line="360" w:lineRule="auto"/>
              <w:jc w:val="left"/>
              <w:rPr>
                <w:rFonts w:ascii="宋体" w:hAnsi="宋体" w:cs="宋体"/>
                <w:bCs/>
                <w:i/>
                <w:color w:val="auto"/>
                <w:sz w:val="24"/>
                <w:highlight w:val="none"/>
              </w:rPr>
            </w:pPr>
          </w:p>
          <w:p>
            <w:pPr>
              <w:pStyle w:val="28"/>
              <w:widowControl/>
              <w:shd w:val="clear"/>
              <w:spacing w:line="360" w:lineRule="auto"/>
              <w:jc w:val="left"/>
              <w:rPr>
                <w:rFonts w:ascii="宋体" w:hAnsi="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noWrap w:val="0"/>
            <w:vAlign w:val="center"/>
          </w:tcPr>
          <w:p>
            <w:pPr>
              <w:pStyle w:val="28"/>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noWrap w:val="0"/>
            <w:vAlign w:val="center"/>
          </w:tcPr>
          <w:p>
            <w:pPr>
              <w:pStyle w:val="28"/>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noWrap w:val="0"/>
            <w:vAlign w:val="top"/>
          </w:tcPr>
          <w:p>
            <w:pPr>
              <w:pStyle w:val="28"/>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noWrap w:val="0"/>
            <w:vAlign w:val="top"/>
          </w:tcPr>
          <w:p>
            <w:pPr>
              <w:pStyle w:val="28"/>
              <w:widowControl/>
              <w:shd w:val="clear"/>
              <w:spacing w:line="360" w:lineRule="auto"/>
              <w:jc w:val="left"/>
              <w:rPr>
                <w:rFonts w:ascii="宋体" w:hAnsi="宋体" w:cs="宋体"/>
                <w:bCs/>
                <w:color w:val="auto"/>
                <w:sz w:val="24"/>
                <w:highlight w:val="none"/>
              </w:rPr>
            </w:pPr>
          </w:p>
        </w:tc>
      </w:tr>
    </w:tbl>
    <w:p>
      <w:pPr>
        <w:shd w:val="clear"/>
        <w:spacing w:line="360" w:lineRule="auto"/>
        <w:ind w:left="549" w:hanging="549" w:hangingChars="171"/>
        <w:jc w:val="center"/>
        <w:rPr>
          <w:rFonts w:ascii="宋体" w:hAnsi="宋体" w:cs="宋体"/>
          <w:b/>
          <w:color w:val="auto"/>
          <w:sz w:val="32"/>
          <w:szCs w:val="32"/>
          <w:highlight w:val="none"/>
        </w:rPr>
      </w:pP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20</w:t>
      </w: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shd w:val="clear"/>
        <w:jc w:val="center"/>
        <w:rPr>
          <w:rFonts w:ascii="宋体" w:hAnsi="宋体" w:cs="宋体"/>
          <w:b/>
          <w:color w:val="auto"/>
          <w:spacing w:val="40"/>
          <w:sz w:val="84"/>
          <w:szCs w:val="84"/>
          <w:highlight w:val="none"/>
        </w:rPr>
      </w:pP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shd w:val="clear"/>
        <w:jc w:val="center"/>
        <w:rPr>
          <w:rFonts w:ascii="宋体" w:hAnsi="宋体" w:cs="宋体"/>
          <w:color w:val="auto"/>
          <w:sz w:val="36"/>
          <w:szCs w:val="36"/>
          <w:highlight w:val="none"/>
        </w:rPr>
      </w:pPr>
    </w:p>
    <w:p>
      <w:pPr>
        <w:shd w:val="clear"/>
        <w:jc w:val="center"/>
        <w:rPr>
          <w:rFonts w:ascii="宋体" w:hAnsi="宋体" w:cs="宋体"/>
          <w:color w:val="auto"/>
          <w:sz w:val="36"/>
          <w:szCs w:val="36"/>
          <w:highlight w:val="none"/>
        </w:rPr>
      </w:pPr>
    </w:p>
    <w:p>
      <w:pPr>
        <w:shd w:val="clear"/>
        <w:spacing w:line="360" w:lineRule="auto"/>
        <w:ind w:right="532"/>
        <w:jc w:val="center"/>
        <w:rPr>
          <w:rFonts w:ascii="宋体" w:hAnsi="宋体" w:cs="宋体"/>
          <w:color w:val="auto"/>
          <w:sz w:val="36"/>
          <w:szCs w:val="36"/>
          <w:highlight w:val="none"/>
        </w:rPr>
      </w:pP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hd w:val="clear"/>
        <w:spacing w:line="360" w:lineRule="auto"/>
        <w:rPr>
          <w:rFonts w:ascii="宋体" w:hAnsi="宋体" w:cs="宋体"/>
          <w:color w:val="auto"/>
          <w:sz w:val="24"/>
          <w:highlight w:val="none"/>
        </w:rPr>
      </w:pP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1、开标一览表（附件2</w:t>
      </w:r>
      <w:r>
        <w:rPr>
          <w:rFonts w:hint="eastAsia" w:ascii="宋体" w:hAnsi="宋体" w:cs="宋体"/>
          <w:color w:val="auto"/>
          <w:sz w:val="28"/>
          <w:szCs w:val="36"/>
          <w:highlight w:val="none"/>
          <w:lang w:val="en-US" w:eastAsia="zh-CN"/>
        </w:rPr>
        <w:t>1</w:t>
      </w:r>
      <w:r>
        <w:rPr>
          <w:rFonts w:hint="eastAsia" w:ascii="宋体" w:hAnsi="宋体" w:cs="宋体"/>
          <w:color w:val="auto"/>
          <w:sz w:val="28"/>
          <w:szCs w:val="36"/>
          <w:highlight w:val="none"/>
        </w:rPr>
        <w:t>）；</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2、报价明细表（附件2</w:t>
      </w:r>
      <w:r>
        <w:rPr>
          <w:rFonts w:hint="eastAsia" w:ascii="宋体" w:hAnsi="宋体" w:cs="宋体"/>
          <w:color w:val="auto"/>
          <w:sz w:val="28"/>
          <w:szCs w:val="36"/>
          <w:highlight w:val="none"/>
          <w:lang w:val="en-US" w:eastAsia="zh-CN"/>
        </w:rPr>
        <w:t>2</w:t>
      </w:r>
      <w:r>
        <w:rPr>
          <w:rFonts w:hint="eastAsia" w:ascii="宋体" w:hAnsi="宋体" w:cs="宋体"/>
          <w:color w:val="auto"/>
          <w:sz w:val="28"/>
          <w:szCs w:val="36"/>
          <w:highlight w:val="none"/>
        </w:rPr>
        <w:t>）；</w:t>
      </w:r>
    </w:p>
    <w:p>
      <w:pPr>
        <w:shd w:val="clear"/>
        <w:spacing w:line="360" w:lineRule="auto"/>
        <w:jc w:val="both"/>
        <w:rPr>
          <w:rFonts w:hint="default" w:ascii="宋体" w:hAnsi="宋体" w:eastAsia="宋体" w:cs="宋体"/>
          <w:color w:val="auto"/>
          <w:kern w:val="2"/>
          <w:sz w:val="28"/>
          <w:szCs w:val="36"/>
          <w:highlight w:val="none"/>
          <w:lang w:val="en-US" w:eastAsia="zh-CN" w:bidi="ar-SA"/>
        </w:rPr>
      </w:pPr>
      <w:r>
        <w:rPr>
          <w:rFonts w:hint="eastAsia" w:ascii="宋体" w:hAnsi="宋体" w:eastAsia="宋体" w:cs="宋体"/>
          <w:color w:val="auto"/>
          <w:kern w:val="2"/>
          <w:sz w:val="28"/>
          <w:szCs w:val="36"/>
          <w:highlight w:val="none"/>
          <w:lang w:val="en-US" w:eastAsia="zh-CN" w:bidi="ar-SA"/>
        </w:rPr>
        <w:t>4、</w:t>
      </w:r>
      <w:r>
        <w:rPr>
          <w:rFonts w:hint="eastAsia" w:ascii="宋体" w:hAnsi="宋体" w:cs="宋体"/>
          <w:color w:val="auto"/>
          <w:sz w:val="28"/>
          <w:szCs w:val="36"/>
          <w:highlight w:val="none"/>
        </w:rPr>
        <w:t>针对报价投标人认为其他需要说明的。</w:t>
      </w:r>
    </w:p>
    <w:p>
      <w:pPr>
        <w:pStyle w:val="19"/>
        <w:shd w:val="clear"/>
        <w:rPr>
          <w:color w:val="auto"/>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pStyle w:val="6"/>
        <w:shd w:val="clear"/>
        <w:rPr>
          <w:color w:val="auto"/>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hint="eastAsia" w:ascii="宋体" w:hAnsi="宋体" w:cs="宋体"/>
          <w:b/>
          <w:color w:val="auto"/>
          <w:sz w:val="28"/>
          <w:highlight w:val="none"/>
        </w:rPr>
      </w:pPr>
    </w:p>
    <w:p>
      <w:pPr>
        <w:shd w:val="clear"/>
        <w:spacing w:line="360" w:lineRule="auto"/>
        <w:rPr>
          <w:rFonts w:hint="eastAsia" w:ascii="宋体" w:hAnsi="宋体" w:cs="宋体"/>
          <w:b/>
          <w:color w:val="auto"/>
          <w:sz w:val="28"/>
          <w:highlight w:val="none"/>
        </w:rPr>
      </w:pPr>
    </w:p>
    <w:p>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附件2</w:t>
      </w:r>
      <w:r>
        <w:rPr>
          <w:rFonts w:hint="eastAsia" w:ascii="宋体" w:hAnsi="宋体" w:cs="宋体"/>
          <w:b/>
          <w:color w:val="auto"/>
          <w:sz w:val="28"/>
          <w:highlight w:val="none"/>
          <w:lang w:val="en-US" w:eastAsia="zh-CN"/>
        </w:rPr>
        <w:t>1</w:t>
      </w:r>
    </w:p>
    <w:p>
      <w:pPr>
        <w:shd w:val="clear"/>
        <w:spacing w:line="360" w:lineRule="auto"/>
        <w:ind w:left="-2" w:hanging="2"/>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开标一览表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标段</w:t>
      </w:r>
      <w:r>
        <w:rPr>
          <w:rFonts w:hint="eastAsia" w:ascii="宋体" w:hAnsi="宋体" w:cs="宋体"/>
          <w:b/>
          <w:color w:val="auto"/>
          <w:sz w:val="32"/>
          <w:szCs w:val="32"/>
          <w:highlight w:val="none"/>
          <w:lang w:eastAsia="zh-CN"/>
        </w:rPr>
        <w:t>）</w:t>
      </w:r>
    </w:p>
    <w:p>
      <w:pPr>
        <w:shd w:val="clear"/>
        <w:spacing w:line="360" w:lineRule="auto"/>
        <w:ind w:left="-2" w:hanging="2"/>
        <w:jc w:val="center"/>
        <w:rPr>
          <w:rFonts w:ascii="宋体" w:hAnsi="宋体" w:cs="宋体"/>
          <w:b/>
          <w:color w:val="auto"/>
          <w:sz w:val="32"/>
          <w:szCs w:val="32"/>
          <w:highlight w:val="none"/>
        </w:rPr>
      </w:pP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14"/>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noWrap w:val="0"/>
            <w:vAlign w:val="center"/>
          </w:tcPr>
          <w:p>
            <w:pPr>
              <w:shd w:val="clea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noWrap w:val="0"/>
            <w:vAlign w:val="center"/>
          </w:tcPr>
          <w:p>
            <w:pPr>
              <w:shd w:val="clea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noWrap w:val="0"/>
            <w:vAlign w:val="center"/>
          </w:tcPr>
          <w:p>
            <w:pPr>
              <w:shd w:val="clear"/>
              <w:autoSpaceDE w:val="0"/>
              <w:autoSpaceDN w:val="0"/>
              <w:spacing w:line="450" w:lineRule="exact"/>
              <w:jc w:val="center"/>
              <w:textAlignment w:val="bottom"/>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noWrap w:val="0"/>
            <w:vAlign w:val="center"/>
          </w:tcPr>
          <w:p>
            <w:pPr>
              <w:shd w:val="clear"/>
              <w:rPr>
                <w:rFonts w:ascii="宋体" w:hAnsi="宋体" w:cs="宋体"/>
                <w:color w:val="auto"/>
                <w:sz w:val="24"/>
                <w:highlight w:val="none"/>
              </w:rPr>
            </w:pPr>
          </w:p>
        </w:tc>
        <w:tc>
          <w:tcPr>
            <w:tcW w:w="1349" w:type="dxa"/>
            <w:noWrap w:val="0"/>
            <w:vAlign w:val="center"/>
          </w:tcPr>
          <w:p>
            <w:pPr>
              <w:shd w:val="clea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noWrap w:val="0"/>
            <w:vAlign w:val="center"/>
          </w:tcPr>
          <w:p>
            <w:pPr>
              <w:shd w:val="clear"/>
              <w:autoSpaceDE w:val="0"/>
              <w:autoSpaceDN w:val="0"/>
              <w:spacing w:line="450" w:lineRule="exact"/>
              <w:jc w:val="center"/>
              <w:textAlignment w:val="bottom"/>
              <w:rPr>
                <w:rFonts w:ascii="宋体" w:hAnsi="宋体" w:cs="宋体"/>
                <w:color w:val="auto"/>
                <w:sz w:val="24"/>
                <w:highlight w:val="none"/>
              </w:rPr>
            </w:pPr>
          </w:p>
        </w:tc>
      </w:tr>
    </w:tbl>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标段*&gt;标段</w:t>
      </w:r>
    </w:p>
    <w:p>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1.投标总报价包括货款、标准附件、备品备件、专用工具、包装、运输、装卸、保险、税金、货到就位以及安装、调试、培训、保修、合同包含的所有风险责任等各项费用及不可预见费等所需的全部费用。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color w:val="auto"/>
          <w:sz w:val="24"/>
          <w:szCs w:val="32"/>
          <w:highlight w:val="none"/>
        </w:rPr>
      </w:pPr>
    </w:p>
    <w:p>
      <w:pPr>
        <w:shd w:val="clear"/>
        <w:spacing w:line="360" w:lineRule="auto"/>
        <w:ind w:firstLine="480" w:firstLineChars="200"/>
        <w:jc w:val="left"/>
        <w:rPr>
          <w:rFonts w:ascii="宋体" w:hAnsi="宋体" w:cs="宋体"/>
          <w:color w:val="auto"/>
          <w:sz w:val="24"/>
          <w:szCs w:val="32"/>
          <w:highlight w:val="none"/>
        </w:rPr>
      </w:pPr>
    </w:p>
    <w:p>
      <w:pPr>
        <w:shd w:val="clear"/>
        <w:spacing w:line="360" w:lineRule="auto"/>
        <w:ind w:firstLine="480" w:firstLineChars="200"/>
        <w:jc w:val="left"/>
        <w:rPr>
          <w:rFonts w:ascii="宋体" w:hAnsi="宋体" w:cs="宋体"/>
          <w:color w:val="auto"/>
          <w:sz w:val="24"/>
          <w:szCs w:val="32"/>
          <w:highlight w:val="none"/>
        </w:rPr>
      </w:pPr>
    </w:p>
    <w:p>
      <w:pPr>
        <w:shd w:val="clear"/>
        <w:spacing w:line="360" w:lineRule="auto"/>
        <w:ind w:firstLine="480" w:firstLineChars="200"/>
        <w:jc w:val="left"/>
        <w:rPr>
          <w:rFonts w:ascii="宋体" w:hAnsi="宋体" w:cs="宋体"/>
          <w:color w:val="auto"/>
          <w:sz w:val="24"/>
          <w:szCs w:val="32"/>
          <w:highlight w:val="none"/>
        </w:rPr>
      </w:pPr>
    </w:p>
    <w:p>
      <w:pPr>
        <w:shd w:val="clear"/>
        <w:spacing w:line="360" w:lineRule="auto"/>
        <w:ind w:firstLine="480" w:firstLineChars="200"/>
        <w:jc w:val="left"/>
        <w:rPr>
          <w:rFonts w:ascii="宋体" w:hAnsi="宋体" w:cs="宋体"/>
          <w:color w:val="auto"/>
          <w:sz w:val="24"/>
          <w:szCs w:val="32"/>
          <w:highlight w:val="none"/>
        </w:rPr>
      </w:pPr>
    </w:p>
    <w:p>
      <w:pPr>
        <w:shd w:val="clear"/>
        <w:spacing w:line="360" w:lineRule="auto"/>
        <w:ind w:firstLine="480" w:firstLineChars="200"/>
        <w:jc w:val="left"/>
        <w:rPr>
          <w:rFonts w:ascii="宋体" w:hAnsi="宋体" w:cs="宋体"/>
          <w:color w:val="auto"/>
          <w:sz w:val="24"/>
          <w:szCs w:val="32"/>
          <w:highlight w:val="none"/>
        </w:rPr>
      </w:pPr>
    </w:p>
    <w:p>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附件2</w:t>
      </w:r>
      <w:r>
        <w:rPr>
          <w:rFonts w:hint="eastAsia" w:ascii="宋体" w:hAnsi="宋体" w:cs="宋体"/>
          <w:b/>
          <w:color w:val="auto"/>
          <w:sz w:val="28"/>
          <w:highlight w:val="none"/>
          <w:lang w:val="en-US" w:eastAsia="zh-CN"/>
        </w:rPr>
        <w:t>2</w:t>
      </w:r>
    </w:p>
    <w:p>
      <w:pPr>
        <w:shd w:val="clear"/>
        <w:spacing w:line="360" w:lineRule="auto"/>
        <w:jc w:val="center"/>
        <w:rPr>
          <w:rFonts w:hint="eastAsia" w:ascii="宋体" w:hAnsi="宋体" w:eastAsia="宋体" w:cs="宋体"/>
          <w:color w:val="auto"/>
          <w:highlight w:val="none"/>
          <w:lang w:eastAsia="zh-CN"/>
        </w:rPr>
      </w:pPr>
      <w:r>
        <w:rPr>
          <w:rFonts w:hint="eastAsia" w:ascii="宋体" w:hAnsi="宋体" w:cs="宋体"/>
          <w:b/>
          <w:color w:val="auto"/>
          <w:sz w:val="32"/>
          <w:szCs w:val="32"/>
          <w:highlight w:val="none"/>
        </w:rPr>
        <w:t>报价明细表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标段</w:t>
      </w:r>
      <w:r>
        <w:rPr>
          <w:rFonts w:hint="eastAsia" w:ascii="宋体" w:hAnsi="宋体" w:cs="宋体"/>
          <w:b/>
          <w:color w:val="auto"/>
          <w:sz w:val="32"/>
          <w:szCs w:val="32"/>
          <w:highlight w:val="none"/>
          <w:lang w:eastAsia="zh-CN"/>
        </w:rPr>
        <w:t>）</w:t>
      </w:r>
    </w:p>
    <w:p>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14"/>
        <w:tblpPr w:leftFromText="180" w:rightFromText="180" w:vertAnchor="text" w:horzAnchor="page" w:tblpXSpec="center" w:tblpY="469"/>
        <w:tblOverlap w:val="never"/>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373"/>
        <w:gridCol w:w="1005"/>
        <w:gridCol w:w="1305"/>
        <w:gridCol w:w="795"/>
        <w:gridCol w:w="76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noWrap w:val="0"/>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60" w:type="dxa"/>
            <w:noWrap w:val="0"/>
            <w:vAlign w:val="center"/>
          </w:tcPr>
          <w:p>
            <w:pPr>
              <w:shd w:val="clea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报价项目</w:t>
            </w:r>
          </w:p>
        </w:tc>
        <w:tc>
          <w:tcPr>
            <w:tcW w:w="1559" w:type="dxa"/>
            <w:noWrap w:val="0"/>
            <w:vAlign w:val="center"/>
          </w:tcPr>
          <w:p>
            <w:pPr>
              <w:shd w:val="clea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品牌、产地</w:t>
            </w:r>
          </w:p>
        </w:tc>
        <w:tc>
          <w:tcPr>
            <w:tcW w:w="1373" w:type="dxa"/>
            <w:noWrap w:val="0"/>
            <w:vAlign w:val="center"/>
          </w:tcPr>
          <w:p>
            <w:pPr>
              <w:shd w:val="clear"/>
              <w:spacing w:line="360" w:lineRule="auto"/>
              <w:ind w:left="52"/>
              <w:jc w:val="center"/>
              <w:rPr>
                <w:rFonts w:ascii="宋体" w:hAnsi="宋体" w:cs="宋体"/>
                <w:b/>
                <w:color w:val="auto"/>
                <w:sz w:val="24"/>
                <w:highlight w:val="none"/>
              </w:rPr>
            </w:pPr>
            <w:r>
              <w:rPr>
                <w:rFonts w:hint="eastAsia" w:ascii="宋体" w:hAnsi="宋体" w:cs="宋体"/>
                <w:b/>
                <w:color w:val="auto"/>
                <w:sz w:val="24"/>
                <w:highlight w:val="none"/>
              </w:rPr>
              <w:t>型号规格</w:t>
            </w:r>
          </w:p>
        </w:tc>
        <w:tc>
          <w:tcPr>
            <w:tcW w:w="1005" w:type="dxa"/>
            <w:noWrap w:val="0"/>
            <w:vAlign w:val="center"/>
          </w:tcPr>
          <w:p>
            <w:pPr>
              <w:shd w:val="clear"/>
              <w:spacing w:line="360" w:lineRule="auto"/>
              <w:ind w:left="52"/>
              <w:jc w:val="center"/>
              <w:rPr>
                <w:rFonts w:hint="eastAsia" w:ascii="宋体" w:hAnsi="宋体"/>
                <w:b/>
                <w:color w:val="auto"/>
                <w:sz w:val="24"/>
                <w:highlight w:val="none"/>
              </w:rPr>
            </w:pPr>
            <w:r>
              <w:rPr>
                <w:rFonts w:hint="eastAsia" w:ascii="宋体" w:hAnsi="宋体"/>
                <w:b/>
                <w:color w:val="auto"/>
                <w:sz w:val="24"/>
                <w:highlight w:val="none"/>
              </w:rPr>
              <w:t>制造商名称</w:t>
            </w:r>
          </w:p>
        </w:tc>
        <w:tc>
          <w:tcPr>
            <w:tcW w:w="1305" w:type="dxa"/>
            <w:noWrap w:val="0"/>
            <w:vAlign w:val="center"/>
          </w:tcPr>
          <w:p>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是否是小微企业</w:t>
            </w:r>
          </w:p>
        </w:tc>
        <w:tc>
          <w:tcPr>
            <w:tcW w:w="795" w:type="dxa"/>
            <w:noWrap w:val="0"/>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67" w:type="dxa"/>
            <w:noWrap w:val="0"/>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709" w:type="dxa"/>
            <w:noWrap w:val="0"/>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小计</w:t>
            </w:r>
          </w:p>
        </w:tc>
        <w:tc>
          <w:tcPr>
            <w:tcW w:w="709" w:type="dxa"/>
            <w:noWrap w:val="0"/>
            <w:vAlign w:val="center"/>
          </w:tcPr>
          <w:p>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noWrap w:val="0"/>
            <w:vAlign w:val="center"/>
          </w:tcPr>
          <w:p>
            <w:pPr>
              <w:shd w:val="clear"/>
              <w:spacing w:line="360" w:lineRule="auto"/>
              <w:jc w:val="center"/>
              <w:rPr>
                <w:rFonts w:ascii="宋体" w:hAnsi="宋体" w:cs="宋体"/>
                <w:color w:val="auto"/>
                <w:sz w:val="24"/>
                <w:highlight w:val="none"/>
              </w:rPr>
            </w:pPr>
          </w:p>
        </w:tc>
        <w:tc>
          <w:tcPr>
            <w:tcW w:w="1460" w:type="dxa"/>
            <w:noWrap w:val="0"/>
            <w:vAlign w:val="center"/>
          </w:tcPr>
          <w:p>
            <w:pPr>
              <w:shd w:val="clear"/>
              <w:spacing w:line="360" w:lineRule="auto"/>
              <w:jc w:val="center"/>
              <w:rPr>
                <w:rFonts w:ascii="宋体" w:hAnsi="宋体" w:cs="宋体"/>
                <w:color w:val="auto"/>
                <w:sz w:val="24"/>
                <w:highlight w:val="none"/>
              </w:rPr>
            </w:pPr>
          </w:p>
        </w:tc>
        <w:tc>
          <w:tcPr>
            <w:tcW w:w="1559" w:type="dxa"/>
            <w:noWrap w:val="0"/>
            <w:vAlign w:val="center"/>
          </w:tcPr>
          <w:p>
            <w:pPr>
              <w:shd w:val="clear"/>
              <w:spacing w:line="360" w:lineRule="auto"/>
              <w:jc w:val="center"/>
              <w:rPr>
                <w:rFonts w:ascii="宋体" w:hAnsi="宋体" w:cs="宋体"/>
                <w:color w:val="auto"/>
                <w:sz w:val="24"/>
                <w:highlight w:val="none"/>
              </w:rPr>
            </w:pPr>
          </w:p>
        </w:tc>
        <w:tc>
          <w:tcPr>
            <w:tcW w:w="1373" w:type="dxa"/>
            <w:noWrap w:val="0"/>
            <w:vAlign w:val="center"/>
          </w:tcPr>
          <w:p>
            <w:pPr>
              <w:shd w:val="clear"/>
              <w:spacing w:line="360" w:lineRule="auto"/>
              <w:jc w:val="center"/>
              <w:rPr>
                <w:rFonts w:ascii="宋体" w:hAnsi="宋体" w:cs="宋体"/>
                <w:color w:val="auto"/>
                <w:sz w:val="24"/>
                <w:highlight w:val="none"/>
              </w:rPr>
            </w:pPr>
          </w:p>
        </w:tc>
        <w:tc>
          <w:tcPr>
            <w:tcW w:w="1005" w:type="dxa"/>
            <w:noWrap w:val="0"/>
            <w:vAlign w:val="center"/>
          </w:tcPr>
          <w:p>
            <w:pPr>
              <w:shd w:val="clear"/>
              <w:spacing w:line="360" w:lineRule="auto"/>
              <w:rPr>
                <w:rFonts w:ascii="宋体" w:hAnsi="宋体"/>
                <w:color w:val="auto"/>
                <w:sz w:val="24"/>
                <w:highlight w:val="none"/>
              </w:rPr>
            </w:pPr>
          </w:p>
        </w:tc>
        <w:tc>
          <w:tcPr>
            <w:tcW w:w="1305" w:type="dxa"/>
            <w:noWrap w:val="0"/>
            <w:vAlign w:val="center"/>
          </w:tcPr>
          <w:p>
            <w:pPr>
              <w:shd w:val="clear"/>
              <w:spacing w:line="360" w:lineRule="auto"/>
              <w:rPr>
                <w:rFonts w:ascii="宋体" w:hAnsi="宋体"/>
                <w:color w:val="auto"/>
                <w:sz w:val="24"/>
                <w:highlight w:val="none"/>
              </w:rPr>
            </w:pPr>
          </w:p>
        </w:tc>
        <w:tc>
          <w:tcPr>
            <w:tcW w:w="795" w:type="dxa"/>
            <w:noWrap w:val="0"/>
            <w:vAlign w:val="center"/>
          </w:tcPr>
          <w:p>
            <w:pPr>
              <w:shd w:val="clear"/>
              <w:spacing w:line="360" w:lineRule="auto"/>
              <w:jc w:val="center"/>
              <w:rPr>
                <w:rFonts w:ascii="宋体" w:hAnsi="宋体" w:cs="宋体"/>
                <w:color w:val="auto"/>
                <w:sz w:val="24"/>
                <w:highlight w:val="none"/>
              </w:rPr>
            </w:pPr>
          </w:p>
        </w:tc>
        <w:tc>
          <w:tcPr>
            <w:tcW w:w="767" w:type="dxa"/>
            <w:noWrap w:val="0"/>
            <w:vAlign w:val="center"/>
          </w:tcPr>
          <w:p>
            <w:pPr>
              <w:shd w:val="clear"/>
              <w:spacing w:line="360" w:lineRule="auto"/>
              <w:jc w:val="center"/>
              <w:rPr>
                <w:rFonts w:ascii="宋体" w:hAnsi="宋体" w:cs="宋体"/>
                <w:color w:val="auto"/>
                <w:sz w:val="24"/>
                <w:highlight w:val="none"/>
              </w:rPr>
            </w:pPr>
          </w:p>
        </w:tc>
        <w:tc>
          <w:tcPr>
            <w:tcW w:w="709" w:type="dxa"/>
            <w:noWrap w:val="0"/>
            <w:vAlign w:val="center"/>
          </w:tcPr>
          <w:p>
            <w:pPr>
              <w:shd w:val="clear"/>
              <w:spacing w:line="360" w:lineRule="auto"/>
              <w:jc w:val="center"/>
              <w:rPr>
                <w:rFonts w:ascii="宋体" w:hAnsi="宋体" w:cs="宋体"/>
                <w:color w:val="auto"/>
                <w:sz w:val="24"/>
                <w:highlight w:val="none"/>
              </w:rPr>
            </w:pPr>
          </w:p>
        </w:tc>
        <w:tc>
          <w:tcPr>
            <w:tcW w:w="709" w:type="dxa"/>
            <w:noWrap w:val="0"/>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noWrap w:val="0"/>
            <w:vAlign w:val="center"/>
          </w:tcPr>
          <w:p>
            <w:pPr>
              <w:shd w:val="clear"/>
              <w:spacing w:line="360" w:lineRule="auto"/>
              <w:jc w:val="center"/>
              <w:rPr>
                <w:rFonts w:ascii="宋体" w:hAnsi="宋体" w:cs="宋体"/>
                <w:color w:val="auto"/>
                <w:sz w:val="24"/>
                <w:highlight w:val="none"/>
              </w:rPr>
            </w:pPr>
          </w:p>
        </w:tc>
        <w:tc>
          <w:tcPr>
            <w:tcW w:w="1460" w:type="dxa"/>
            <w:noWrap w:val="0"/>
            <w:vAlign w:val="center"/>
          </w:tcPr>
          <w:p>
            <w:pPr>
              <w:shd w:val="clear"/>
              <w:spacing w:line="360" w:lineRule="auto"/>
              <w:jc w:val="center"/>
              <w:rPr>
                <w:rFonts w:ascii="宋体" w:hAnsi="宋体" w:cs="宋体"/>
                <w:color w:val="auto"/>
                <w:sz w:val="24"/>
                <w:highlight w:val="none"/>
              </w:rPr>
            </w:pPr>
          </w:p>
        </w:tc>
        <w:tc>
          <w:tcPr>
            <w:tcW w:w="1559" w:type="dxa"/>
            <w:noWrap w:val="0"/>
            <w:vAlign w:val="center"/>
          </w:tcPr>
          <w:p>
            <w:pPr>
              <w:shd w:val="clear"/>
              <w:spacing w:line="360" w:lineRule="auto"/>
              <w:jc w:val="center"/>
              <w:rPr>
                <w:rFonts w:ascii="宋体" w:hAnsi="宋体" w:cs="宋体"/>
                <w:color w:val="auto"/>
                <w:sz w:val="24"/>
                <w:highlight w:val="none"/>
              </w:rPr>
            </w:pPr>
          </w:p>
        </w:tc>
        <w:tc>
          <w:tcPr>
            <w:tcW w:w="1373" w:type="dxa"/>
            <w:noWrap w:val="0"/>
            <w:vAlign w:val="center"/>
          </w:tcPr>
          <w:p>
            <w:pPr>
              <w:shd w:val="clear"/>
              <w:spacing w:line="360" w:lineRule="auto"/>
              <w:jc w:val="center"/>
              <w:rPr>
                <w:rFonts w:ascii="宋体" w:hAnsi="宋体" w:cs="宋体"/>
                <w:color w:val="auto"/>
                <w:sz w:val="24"/>
                <w:highlight w:val="none"/>
              </w:rPr>
            </w:pPr>
          </w:p>
        </w:tc>
        <w:tc>
          <w:tcPr>
            <w:tcW w:w="1005" w:type="dxa"/>
            <w:noWrap w:val="0"/>
            <w:vAlign w:val="center"/>
          </w:tcPr>
          <w:p>
            <w:pPr>
              <w:shd w:val="clear"/>
              <w:spacing w:line="360" w:lineRule="auto"/>
              <w:rPr>
                <w:rFonts w:ascii="宋体" w:hAnsi="宋体"/>
                <w:color w:val="auto"/>
                <w:sz w:val="24"/>
                <w:highlight w:val="none"/>
              </w:rPr>
            </w:pPr>
          </w:p>
        </w:tc>
        <w:tc>
          <w:tcPr>
            <w:tcW w:w="1305" w:type="dxa"/>
            <w:noWrap w:val="0"/>
            <w:vAlign w:val="center"/>
          </w:tcPr>
          <w:p>
            <w:pPr>
              <w:shd w:val="clear"/>
              <w:spacing w:line="360" w:lineRule="auto"/>
              <w:rPr>
                <w:rFonts w:ascii="宋体" w:hAnsi="宋体"/>
                <w:color w:val="auto"/>
                <w:sz w:val="24"/>
                <w:highlight w:val="none"/>
              </w:rPr>
            </w:pPr>
          </w:p>
        </w:tc>
        <w:tc>
          <w:tcPr>
            <w:tcW w:w="795" w:type="dxa"/>
            <w:noWrap w:val="0"/>
            <w:vAlign w:val="center"/>
          </w:tcPr>
          <w:p>
            <w:pPr>
              <w:shd w:val="clear"/>
              <w:spacing w:line="360" w:lineRule="auto"/>
              <w:jc w:val="center"/>
              <w:rPr>
                <w:rFonts w:ascii="宋体" w:hAnsi="宋体" w:cs="宋体"/>
                <w:color w:val="auto"/>
                <w:sz w:val="24"/>
                <w:highlight w:val="none"/>
              </w:rPr>
            </w:pPr>
          </w:p>
        </w:tc>
        <w:tc>
          <w:tcPr>
            <w:tcW w:w="767" w:type="dxa"/>
            <w:noWrap w:val="0"/>
            <w:vAlign w:val="center"/>
          </w:tcPr>
          <w:p>
            <w:pPr>
              <w:shd w:val="clear"/>
              <w:spacing w:line="360" w:lineRule="auto"/>
              <w:jc w:val="center"/>
              <w:rPr>
                <w:rFonts w:ascii="宋体" w:hAnsi="宋体" w:cs="宋体"/>
                <w:color w:val="auto"/>
                <w:sz w:val="24"/>
                <w:highlight w:val="none"/>
              </w:rPr>
            </w:pPr>
          </w:p>
        </w:tc>
        <w:tc>
          <w:tcPr>
            <w:tcW w:w="709" w:type="dxa"/>
            <w:noWrap w:val="0"/>
            <w:vAlign w:val="center"/>
          </w:tcPr>
          <w:p>
            <w:pPr>
              <w:shd w:val="clear"/>
              <w:spacing w:line="360" w:lineRule="auto"/>
              <w:jc w:val="center"/>
              <w:rPr>
                <w:rFonts w:ascii="宋体" w:hAnsi="宋体" w:cs="宋体"/>
                <w:color w:val="auto"/>
                <w:sz w:val="24"/>
                <w:highlight w:val="none"/>
              </w:rPr>
            </w:pPr>
          </w:p>
        </w:tc>
        <w:tc>
          <w:tcPr>
            <w:tcW w:w="709" w:type="dxa"/>
            <w:noWrap w:val="0"/>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noWrap w:val="0"/>
            <w:vAlign w:val="center"/>
          </w:tcPr>
          <w:p>
            <w:pPr>
              <w:shd w:val="clear"/>
              <w:spacing w:line="360" w:lineRule="auto"/>
              <w:jc w:val="center"/>
              <w:rPr>
                <w:rFonts w:ascii="宋体" w:hAnsi="宋体" w:cs="宋体"/>
                <w:color w:val="auto"/>
                <w:sz w:val="24"/>
                <w:highlight w:val="none"/>
              </w:rPr>
            </w:pPr>
          </w:p>
        </w:tc>
        <w:tc>
          <w:tcPr>
            <w:tcW w:w="1460" w:type="dxa"/>
            <w:noWrap w:val="0"/>
            <w:vAlign w:val="center"/>
          </w:tcPr>
          <w:p>
            <w:pPr>
              <w:shd w:val="clear"/>
              <w:spacing w:line="360" w:lineRule="auto"/>
              <w:jc w:val="center"/>
              <w:rPr>
                <w:rFonts w:ascii="宋体" w:hAnsi="宋体" w:cs="宋体"/>
                <w:color w:val="auto"/>
                <w:sz w:val="24"/>
                <w:highlight w:val="none"/>
              </w:rPr>
            </w:pPr>
          </w:p>
        </w:tc>
        <w:tc>
          <w:tcPr>
            <w:tcW w:w="1559" w:type="dxa"/>
            <w:noWrap w:val="0"/>
            <w:vAlign w:val="center"/>
          </w:tcPr>
          <w:p>
            <w:pPr>
              <w:shd w:val="clear"/>
              <w:spacing w:line="360" w:lineRule="auto"/>
              <w:jc w:val="center"/>
              <w:rPr>
                <w:rFonts w:ascii="宋体" w:hAnsi="宋体" w:cs="宋体"/>
                <w:color w:val="auto"/>
                <w:sz w:val="24"/>
                <w:highlight w:val="none"/>
              </w:rPr>
            </w:pPr>
          </w:p>
        </w:tc>
        <w:tc>
          <w:tcPr>
            <w:tcW w:w="1373" w:type="dxa"/>
            <w:noWrap w:val="0"/>
            <w:vAlign w:val="center"/>
          </w:tcPr>
          <w:p>
            <w:pPr>
              <w:shd w:val="clear"/>
              <w:spacing w:line="360" w:lineRule="auto"/>
              <w:jc w:val="center"/>
              <w:rPr>
                <w:rFonts w:ascii="宋体" w:hAnsi="宋体" w:cs="宋体"/>
                <w:color w:val="auto"/>
                <w:sz w:val="24"/>
                <w:highlight w:val="none"/>
              </w:rPr>
            </w:pPr>
          </w:p>
        </w:tc>
        <w:tc>
          <w:tcPr>
            <w:tcW w:w="1005" w:type="dxa"/>
            <w:noWrap w:val="0"/>
            <w:vAlign w:val="center"/>
          </w:tcPr>
          <w:p>
            <w:pPr>
              <w:shd w:val="clear"/>
              <w:spacing w:line="360" w:lineRule="auto"/>
              <w:rPr>
                <w:rFonts w:ascii="宋体" w:hAnsi="宋体"/>
                <w:color w:val="auto"/>
                <w:sz w:val="24"/>
                <w:highlight w:val="none"/>
              </w:rPr>
            </w:pPr>
          </w:p>
        </w:tc>
        <w:tc>
          <w:tcPr>
            <w:tcW w:w="1305" w:type="dxa"/>
            <w:noWrap w:val="0"/>
            <w:vAlign w:val="center"/>
          </w:tcPr>
          <w:p>
            <w:pPr>
              <w:shd w:val="clear"/>
              <w:spacing w:line="360" w:lineRule="auto"/>
              <w:rPr>
                <w:rFonts w:ascii="宋体" w:hAnsi="宋体"/>
                <w:color w:val="auto"/>
                <w:sz w:val="24"/>
                <w:highlight w:val="none"/>
              </w:rPr>
            </w:pPr>
          </w:p>
        </w:tc>
        <w:tc>
          <w:tcPr>
            <w:tcW w:w="795" w:type="dxa"/>
            <w:noWrap w:val="0"/>
            <w:vAlign w:val="center"/>
          </w:tcPr>
          <w:p>
            <w:pPr>
              <w:shd w:val="clear"/>
              <w:spacing w:line="360" w:lineRule="auto"/>
              <w:jc w:val="center"/>
              <w:rPr>
                <w:rFonts w:ascii="宋体" w:hAnsi="宋体" w:cs="宋体"/>
                <w:color w:val="auto"/>
                <w:sz w:val="24"/>
                <w:highlight w:val="none"/>
              </w:rPr>
            </w:pPr>
          </w:p>
        </w:tc>
        <w:tc>
          <w:tcPr>
            <w:tcW w:w="767" w:type="dxa"/>
            <w:noWrap w:val="0"/>
            <w:vAlign w:val="center"/>
          </w:tcPr>
          <w:p>
            <w:pPr>
              <w:shd w:val="clear"/>
              <w:spacing w:line="360" w:lineRule="auto"/>
              <w:jc w:val="center"/>
              <w:rPr>
                <w:rFonts w:ascii="宋体" w:hAnsi="宋体" w:cs="宋体"/>
                <w:color w:val="auto"/>
                <w:sz w:val="24"/>
                <w:highlight w:val="none"/>
              </w:rPr>
            </w:pPr>
          </w:p>
        </w:tc>
        <w:tc>
          <w:tcPr>
            <w:tcW w:w="709" w:type="dxa"/>
            <w:noWrap w:val="0"/>
            <w:vAlign w:val="center"/>
          </w:tcPr>
          <w:p>
            <w:pPr>
              <w:shd w:val="clear"/>
              <w:spacing w:line="360" w:lineRule="auto"/>
              <w:jc w:val="center"/>
              <w:rPr>
                <w:rFonts w:ascii="宋体" w:hAnsi="宋体" w:cs="宋体"/>
                <w:color w:val="auto"/>
                <w:sz w:val="24"/>
                <w:highlight w:val="none"/>
              </w:rPr>
            </w:pPr>
          </w:p>
        </w:tc>
        <w:tc>
          <w:tcPr>
            <w:tcW w:w="709" w:type="dxa"/>
            <w:noWrap w:val="0"/>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noWrap w:val="0"/>
            <w:vAlign w:val="center"/>
          </w:tcPr>
          <w:p>
            <w:pPr>
              <w:shd w:val="clear"/>
              <w:spacing w:line="360" w:lineRule="auto"/>
              <w:jc w:val="center"/>
              <w:rPr>
                <w:rFonts w:ascii="宋体" w:hAnsi="宋体" w:cs="宋体"/>
                <w:color w:val="auto"/>
                <w:sz w:val="24"/>
                <w:highlight w:val="none"/>
              </w:rPr>
            </w:pPr>
          </w:p>
        </w:tc>
        <w:tc>
          <w:tcPr>
            <w:tcW w:w="1460" w:type="dxa"/>
            <w:noWrap w:val="0"/>
            <w:vAlign w:val="center"/>
          </w:tcPr>
          <w:p>
            <w:pPr>
              <w:shd w:val="clear"/>
              <w:spacing w:line="360" w:lineRule="auto"/>
              <w:jc w:val="center"/>
              <w:rPr>
                <w:rFonts w:ascii="宋体" w:hAnsi="宋体" w:cs="宋体"/>
                <w:color w:val="auto"/>
                <w:sz w:val="24"/>
                <w:highlight w:val="none"/>
              </w:rPr>
            </w:pPr>
          </w:p>
        </w:tc>
        <w:tc>
          <w:tcPr>
            <w:tcW w:w="1559" w:type="dxa"/>
            <w:noWrap w:val="0"/>
            <w:vAlign w:val="center"/>
          </w:tcPr>
          <w:p>
            <w:pPr>
              <w:shd w:val="clear"/>
              <w:spacing w:line="360" w:lineRule="auto"/>
              <w:jc w:val="center"/>
              <w:rPr>
                <w:rFonts w:ascii="宋体" w:hAnsi="宋体" w:cs="宋体"/>
                <w:color w:val="auto"/>
                <w:sz w:val="24"/>
                <w:highlight w:val="none"/>
              </w:rPr>
            </w:pPr>
          </w:p>
        </w:tc>
        <w:tc>
          <w:tcPr>
            <w:tcW w:w="1373" w:type="dxa"/>
            <w:noWrap w:val="0"/>
            <w:vAlign w:val="center"/>
          </w:tcPr>
          <w:p>
            <w:pPr>
              <w:shd w:val="clear"/>
              <w:spacing w:line="360" w:lineRule="auto"/>
              <w:jc w:val="center"/>
              <w:rPr>
                <w:rFonts w:ascii="宋体" w:hAnsi="宋体" w:cs="宋体"/>
                <w:color w:val="auto"/>
                <w:sz w:val="24"/>
                <w:highlight w:val="none"/>
              </w:rPr>
            </w:pPr>
          </w:p>
        </w:tc>
        <w:tc>
          <w:tcPr>
            <w:tcW w:w="1005" w:type="dxa"/>
            <w:noWrap w:val="0"/>
            <w:vAlign w:val="center"/>
          </w:tcPr>
          <w:p>
            <w:pPr>
              <w:shd w:val="clear"/>
              <w:spacing w:line="360" w:lineRule="auto"/>
              <w:rPr>
                <w:rFonts w:ascii="宋体" w:hAnsi="宋体"/>
                <w:color w:val="auto"/>
                <w:sz w:val="24"/>
                <w:highlight w:val="none"/>
              </w:rPr>
            </w:pPr>
          </w:p>
        </w:tc>
        <w:tc>
          <w:tcPr>
            <w:tcW w:w="1305" w:type="dxa"/>
            <w:noWrap w:val="0"/>
            <w:vAlign w:val="center"/>
          </w:tcPr>
          <w:p>
            <w:pPr>
              <w:shd w:val="clear"/>
              <w:spacing w:line="360" w:lineRule="auto"/>
              <w:rPr>
                <w:rFonts w:ascii="宋体" w:hAnsi="宋体"/>
                <w:color w:val="auto"/>
                <w:sz w:val="24"/>
                <w:highlight w:val="none"/>
              </w:rPr>
            </w:pPr>
          </w:p>
        </w:tc>
        <w:tc>
          <w:tcPr>
            <w:tcW w:w="795" w:type="dxa"/>
            <w:noWrap w:val="0"/>
            <w:vAlign w:val="center"/>
          </w:tcPr>
          <w:p>
            <w:pPr>
              <w:shd w:val="clear"/>
              <w:spacing w:line="360" w:lineRule="auto"/>
              <w:jc w:val="center"/>
              <w:rPr>
                <w:rFonts w:ascii="宋体" w:hAnsi="宋体" w:cs="宋体"/>
                <w:color w:val="auto"/>
                <w:sz w:val="24"/>
                <w:highlight w:val="none"/>
              </w:rPr>
            </w:pPr>
          </w:p>
        </w:tc>
        <w:tc>
          <w:tcPr>
            <w:tcW w:w="767" w:type="dxa"/>
            <w:noWrap w:val="0"/>
            <w:vAlign w:val="center"/>
          </w:tcPr>
          <w:p>
            <w:pPr>
              <w:shd w:val="clear"/>
              <w:spacing w:line="360" w:lineRule="auto"/>
              <w:jc w:val="center"/>
              <w:rPr>
                <w:rFonts w:ascii="宋体" w:hAnsi="宋体" w:cs="宋体"/>
                <w:color w:val="auto"/>
                <w:sz w:val="24"/>
                <w:highlight w:val="none"/>
              </w:rPr>
            </w:pPr>
          </w:p>
        </w:tc>
        <w:tc>
          <w:tcPr>
            <w:tcW w:w="709" w:type="dxa"/>
            <w:noWrap w:val="0"/>
            <w:vAlign w:val="center"/>
          </w:tcPr>
          <w:p>
            <w:pPr>
              <w:shd w:val="clear"/>
              <w:spacing w:line="360" w:lineRule="auto"/>
              <w:jc w:val="center"/>
              <w:rPr>
                <w:rFonts w:ascii="宋体" w:hAnsi="宋体" w:cs="宋体"/>
                <w:color w:val="auto"/>
                <w:sz w:val="24"/>
                <w:highlight w:val="none"/>
              </w:rPr>
            </w:pPr>
          </w:p>
        </w:tc>
        <w:tc>
          <w:tcPr>
            <w:tcW w:w="709" w:type="dxa"/>
            <w:noWrap w:val="0"/>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noWrap w:val="0"/>
            <w:vAlign w:val="center"/>
          </w:tcPr>
          <w:p>
            <w:pPr>
              <w:shd w:val="clear"/>
              <w:spacing w:line="360" w:lineRule="auto"/>
              <w:jc w:val="center"/>
              <w:rPr>
                <w:rFonts w:ascii="宋体" w:hAnsi="宋体" w:cs="宋体"/>
                <w:color w:val="auto"/>
                <w:sz w:val="24"/>
                <w:highlight w:val="none"/>
              </w:rPr>
            </w:pPr>
          </w:p>
        </w:tc>
        <w:tc>
          <w:tcPr>
            <w:tcW w:w="1460" w:type="dxa"/>
            <w:noWrap w:val="0"/>
            <w:vAlign w:val="center"/>
          </w:tcPr>
          <w:p>
            <w:pPr>
              <w:shd w:val="clear"/>
              <w:spacing w:line="360" w:lineRule="auto"/>
              <w:jc w:val="center"/>
              <w:rPr>
                <w:rFonts w:ascii="宋体" w:hAnsi="宋体" w:cs="宋体"/>
                <w:color w:val="auto"/>
                <w:sz w:val="24"/>
                <w:highlight w:val="none"/>
              </w:rPr>
            </w:pPr>
          </w:p>
        </w:tc>
        <w:tc>
          <w:tcPr>
            <w:tcW w:w="1559" w:type="dxa"/>
            <w:noWrap w:val="0"/>
            <w:vAlign w:val="center"/>
          </w:tcPr>
          <w:p>
            <w:pPr>
              <w:shd w:val="clear"/>
              <w:spacing w:line="360" w:lineRule="auto"/>
              <w:jc w:val="center"/>
              <w:rPr>
                <w:rFonts w:ascii="宋体" w:hAnsi="宋体" w:cs="宋体"/>
                <w:color w:val="auto"/>
                <w:sz w:val="24"/>
                <w:highlight w:val="none"/>
              </w:rPr>
            </w:pPr>
          </w:p>
        </w:tc>
        <w:tc>
          <w:tcPr>
            <w:tcW w:w="1373" w:type="dxa"/>
            <w:noWrap w:val="0"/>
            <w:vAlign w:val="center"/>
          </w:tcPr>
          <w:p>
            <w:pPr>
              <w:shd w:val="clear"/>
              <w:spacing w:line="360" w:lineRule="auto"/>
              <w:jc w:val="center"/>
              <w:rPr>
                <w:rFonts w:ascii="宋体" w:hAnsi="宋体" w:cs="宋体"/>
                <w:color w:val="auto"/>
                <w:sz w:val="24"/>
                <w:highlight w:val="none"/>
              </w:rPr>
            </w:pPr>
          </w:p>
        </w:tc>
        <w:tc>
          <w:tcPr>
            <w:tcW w:w="1005" w:type="dxa"/>
            <w:noWrap w:val="0"/>
            <w:vAlign w:val="center"/>
          </w:tcPr>
          <w:p>
            <w:pPr>
              <w:shd w:val="clear"/>
              <w:spacing w:line="360" w:lineRule="auto"/>
              <w:rPr>
                <w:rFonts w:ascii="宋体" w:hAnsi="宋体"/>
                <w:color w:val="auto"/>
                <w:sz w:val="24"/>
                <w:highlight w:val="none"/>
              </w:rPr>
            </w:pPr>
          </w:p>
        </w:tc>
        <w:tc>
          <w:tcPr>
            <w:tcW w:w="1305" w:type="dxa"/>
            <w:noWrap w:val="0"/>
            <w:vAlign w:val="center"/>
          </w:tcPr>
          <w:p>
            <w:pPr>
              <w:shd w:val="clear"/>
              <w:spacing w:line="360" w:lineRule="auto"/>
              <w:rPr>
                <w:rFonts w:ascii="宋体" w:hAnsi="宋体"/>
                <w:color w:val="auto"/>
                <w:sz w:val="24"/>
                <w:highlight w:val="none"/>
              </w:rPr>
            </w:pPr>
          </w:p>
        </w:tc>
        <w:tc>
          <w:tcPr>
            <w:tcW w:w="795" w:type="dxa"/>
            <w:noWrap w:val="0"/>
            <w:vAlign w:val="center"/>
          </w:tcPr>
          <w:p>
            <w:pPr>
              <w:shd w:val="clear"/>
              <w:spacing w:line="360" w:lineRule="auto"/>
              <w:jc w:val="center"/>
              <w:rPr>
                <w:rFonts w:ascii="宋体" w:hAnsi="宋体" w:cs="宋体"/>
                <w:color w:val="auto"/>
                <w:sz w:val="24"/>
                <w:highlight w:val="none"/>
              </w:rPr>
            </w:pPr>
          </w:p>
        </w:tc>
        <w:tc>
          <w:tcPr>
            <w:tcW w:w="767" w:type="dxa"/>
            <w:noWrap w:val="0"/>
            <w:vAlign w:val="center"/>
          </w:tcPr>
          <w:p>
            <w:pPr>
              <w:shd w:val="clear"/>
              <w:spacing w:line="360" w:lineRule="auto"/>
              <w:jc w:val="center"/>
              <w:rPr>
                <w:rFonts w:ascii="宋体" w:hAnsi="宋体" w:cs="宋体"/>
                <w:color w:val="auto"/>
                <w:sz w:val="24"/>
                <w:highlight w:val="none"/>
              </w:rPr>
            </w:pPr>
          </w:p>
        </w:tc>
        <w:tc>
          <w:tcPr>
            <w:tcW w:w="709" w:type="dxa"/>
            <w:noWrap w:val="0"/>
            <w:vAlign w:val="center"/>
          </w:tcPr>
          <w:p>
            <w:pPr>
              <w:shd w:val="clear"/>
              <w:spacing w:line="360" w:lineRule="auto"/>
              <w:jc w:val="center"/>
              <w:rPr>
                <w:rFonts w:ascii="宋体" w:hAnsi="宋体" w:cs="宋体"/>
                <w:color w:val="auto"/>
                <w:sz w:val="24"/>
                <w:highlight w:val="none"/>
              </w:rPr>
            </w:pPr>
          </w:p>
        </w:tc>
        <w:tc>
          <w:tcPr>
            <w:tcW w:w="709" w:type="dxa"/>
            <w:noWrap w:val="0"/>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0207" w:type="dxa"/>
            <w:gridSpan w:val="10"/>
            <w:noWrap w:val="0"/>
            <w:vAlign w:val="center"/>
          </w:tcPr>
          <w:p>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“报价明细表”中的报价合计应与“开标一览表”中的投标总报价相一致，不一致时，以开标一览表为准。</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投标报价明细表所填内容按招标文件采购设备清单要求为准。如有漏报的，视同已包含在投标总价内或已作优惠处理。有重大缺项的将作无效标处理。</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4.本表中的型号规格必须明确，招标文件中明确要求定制的除外。</w:t>
      </w:r>
    </w:p>
    <w:p>
      <w:pPr>
        <w:shd w:val="clear"/>
        <w:spacing w:line="360" w:lineRule="auto"/>
        <w:ind w:firstLine="480" w:firstLineChars="200"/>
        <w:jc w:val="left"/>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rPr>
          <w:color w:val="auto"/>
          <w:highlight w:val="none"/>
        </w:rPr>
      </w:pPr>
    </w:p>
    <w:p>
      <w:pPr>
        <w:shd w:val="clear"/>
        <w:spacing w:line="400" w:lineRule="exact"/>
        <w:rPr>
          <w:rFonts w:hint="eastAsia" w:ascii="宋体" w:hAnsi="宋体"/>
          <w:b/>
          <w:color w:val="auto"/>
          <w:sz w:val="28"/>
          <w:szCs w:val="28"/>
          <w:highlight w:val="none"/>
        </w:rPr>
      </w:pPr>
    </w:p>
    <w:p>
      <w:pPr>
        <w:shd w:val="clear"/>
        <w:spacing w:line="400" w:lineRule="exact"/>
        <w:rPr>
          <w:rFonts w:hint="eastAsia" w:ascii="宋体" w:hAnsi="宋体"/>
          <w:b/>
          <w:color w:val="auto"/>
          <w:sz w:val="28"/>
          <w:szCs w:val="28"/>
          <w:highlight w:val="none"/>
        </w:rPr>
      </w:pPr>
      <w:r>
        <w:rPr>
          <w:rFonts w:hint="eastAsia" w:ascii="宋体" w:hAnsi="宋体"/>
          <w:b/>
          <w:color w:val="auto"/>
          <w:sz w:val="28"/>
          <w:szCs w:val="28"/>
          <w:highlight w:val="none"/>
        </w:rPr>
        <w:t>附件2</w:t>
      </w:r>
      <w:r>
        <w:rPr>
          <w:rFonts w:hint="eastAsia" w:ascii="宋体" w:hAnsi="宋体"/>
          <w:b/>
          <w:color w:val="auto"/>
          <w:sz w:val="28"/>
          <w:szCs w:val="28"/>
          <w:highlight w:val="none"/>
          <w:lang w:val="en-US" w:eastAsia="zh-CN"/>
        </w:rPr>
        <w:t>3</w:t>
      </w:r>
      <w:r>
        <w:rPr>
          <w:rFonts w:hint="eastAsia" w:ascii="宋体" w:hAnsi="宋体"/>
          <w:b/>
          <w:color w:val="auto"/>
          <w:sz w:val="28"/>
          <w:szCs w:val="28"/>
          <w:highlight w:val="none"/>
        </w:rPr>
        <w:t xml:space="preserve">：             </w:t>
      </w:r>
    </w:p>
    <w:p>
      <w:pPr>
        <w:shd w:val="clear"/>
        <w:spacing w:line="400" w:lineRule="exact"/>
        <w:jc w:val="cente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pPr>
        <w:shd w:val="clear"/>
        <w:snapToGrid w:val="0"/>
        <w:spacing w:line="380" w:lineRule="exact"/>
        <w:rPr>
          <w:rFonts w:hint="eastAsia"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pPr>
        <w:widowControl/>
        <w:shd w:val="clear"/>
        <w:spacing w:line="380" w:lineRule="exact"/>
        <w:ind w:firstLine="504" w:firstLineChars="200"/>
        <w:jc w:val="left"/>
        <w:rPr>
          <w:rFonts w:hint="eastAsia" w:ascii="宋体" w:hAnsi="宋体" w:cs="宋体"/>
          <w:color w:val="auto"/>
          <w:kern w:val="0"/>
          <w:sz w:val="24"/>
          <w:highlight w:val="none"/>
          <w:lang w:val="zh-CN"/>
        </w:rPr>
      </w:pPr>
      <w:r>
        <w:rPr>
          <w:rFonts w:hint="eastAsia" w:ascii="宋体" w:hAnsi="宋体" w:cs="宋体"/>
          <w:color w:val="auto"/>
          <w:spacing w:val="6"/>
          <w:kern w:val="0"/>
          <w:sz w:val="24"/>
          <w:highlight w:val="none"/>
          <w:lang w:val="zh-CN"/>
        </w:rPr>
        <w:t>本人经由</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lang w:val="zh-CN"/>
        </w:rPr>
        <w:t>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 xml:space="preserve">  (法人代表)</w:t>
      </w:r>
      <w:r>
        <w:rPr>
          <w:rFonts w:hint="eastAsia" w:ascii="宋体" w:hAnsi="宋体" w:cs="宋体"/>
          <w:color w:val="auto"/>
          <w:spacing w:val="6"/>
          <w:kern w:val="0"/>
          <w:sz w:val="24"/>
          <w:highlight w:val="none"/>
          <w:lang w:val="zh-CN"/>
        </w:rPr>
        <w:t>合法授权参加</w:t>
      </w:r>
      <w:r>
        <w:rPr>
          <w:rFonts w:hint="eastAsia" w:ascii="宋体" w:hAnsi="宋体" w:cs="宋体"/>
          <w:b/>
          <w:bCs/>
          <w:color w:val="auto"/>
          <w:spacing w:val="6"/>
          <w:kern w:val="0"/>
          <w:sz w:val="24"/>
          <w:highlight w:val="none"/>
          <w:u w:val="single"/>
          <w:lang w:val="zh-CN"/>
        </w:rPr>
        <w:t>2022年台州市自动监测智能化建设项目</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b/>
          <w:bCs/>
          <w:color w:val="auto"/>
          <w:spacing w:val="6"/>
          <w:kern w:val="0"/>
          <w:sz w:val="24"/>
          <w:highlight w:val="none"/>
          <w:u w:val="single"/>
          <w:lang w:val="zh-CN"/>
        </w:rPr>
        <w:t>ZJWS2022-JJ264</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□不存在利害关系</w:t>
      </w:r>
    </w:p>
    <w:p>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□存在下列利害关系：</w:t>
      </w:r>
    </w:p>
    <w:p>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pPr>
        <w:widowControl/>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pPr>
        <w:widowControl/>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pPr>
        <w:widowControl/>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pPr>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pPr>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pPr>
        <w:shd w:val="clear"/>
        <w:snapToGrid w:val="0"/>
        <w:spacing w:line="38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pPr>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pPr>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I.其他利害关系情况。</w:t>
      </w:r>
    </w:p>
    <w:p>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□不存在利害关系</w:t>
      </w:r>
    </w:p>
    <w:p>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□存在下列利害关系</w:t>
      </w:r>
    </w:p>
    <w:p>
      <w:pPr>
        <w:shd w:val="clear"/>
        <w:rPr>
          <w:rFonts w:hint="eastAsia"/>
          <w:color w:val="auto"/>
          <w:highlight w:val="none"/>
        </w:rPr>
      </w:pPr>
    </w:p>
    <w:p>
      <w:pPr>
        <w:shd w:val="clear"/>
        <w:snapToGrid w:val="0"/>
        <w:spacing w:line="380" w:lineRule="exact"/>
        <w:ind w:firstLine="5301" w:firstLineChars="2200"/>
        <w:rPr>
          <w:rFonts w:hint="eastAsia" w:ascii="宋体" w:hAnsi="宋体" w:cs="宋体"/>
          <w:b/>
          <w:color w:val="auto"/>
          <w:sz w:val="24"/>
          <w:highlight w:val="none"/>
        </w:rPr>
      </w:pPr>
      <w:r>
        <w:rPr>
          <w:rFonts w:hint="eastAsia" w:ascii="宋体" w:hAnsi="宋体" w:cs="宋体"/>
          <w:b/>
          <w:color w:val="auto"/>
          <w:sz w:val="24"/>
          <w:highlight w:val="none"/>
        </w:rPr>
        <w:t>供应商代表签名：</w:t>
      </w:r>
    </w:p>
    <w:p>
      <w:pPr>
        <w:shd w:val="clear"/>
        <w:tabs>
          <w:tab w:val="left" w:pos="1418"/>
        </w:tabs>
        <w:autoSpaceDE w:val="0"/>
        <w:autoSpaceDN w:val="0"/>
        <w:adjustRightInd w:val="0"/>
        <w:spacing w:line="38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2022年  月  日</w:t>
      </w:r>
    </w:p>
    <w:p>
      <w:pPr>
        <w:shd w:val="clear"/>
        <w:tabs>
          <w:tab w:val="left" w:pos="1418"/>
        </w:tabs>
        <w:autoSpaceDE w:val="0"/>
        <w:autoSpaceDN w:val="0"/>
        <w:adjustRightInd w:val="0"/>
        <w:spacing w:line="380" w:lineRule="exact"/>
        <w:rPr>
          <w:color w:val="auto"/>
          <w:sz w:val="24"/>
          <w:highlight w:val="none"/>
        </w:rPr>
      </w:pPr>
      <w:r>
        <w:rPr>
          <w:rFonts w:hint="eastAsia" w:ascii="宋体" w:hAnsi="宋体" w:cs="宋体"/>
          <w:color w:val="auto"/>
          <w:kern w:val="0"/>
          <w:sz w:val="24"/>
          <w:highlight w:val="none"/>
        </w:rPr>
        <w:t>说明：商务技术文件开启后30分钟内，供应商通过邮件形式将经授权代表签署的《</w:t>
      </w:r>
      <w:r>
        <w:rPr>
          <w:rFonts w:hint="eastAsia" w:ascii="宋体" w:hAnsi="宋体" w:cs="宋体"/>
          <w:color w:val="auto"/>
          <w:kern w:val="0"/>
          <w:sz w:val="24"/>
          <w:highlight w:val="none"/>
          <w:lang w:val="en-GB"/>
        </w:rPr>
        <w:t>政府采购活动确认声明书</w:t>
      </w:r>
      <w:r>
        <w:rPr>
          <w:rFonts w:hint="eastAsia" w:ascii="宋体" w:hAnsi="宋体" w:cs="宋体"/>
          <w:color w:val="auto"/>
          <w:kern w:val="0"/>
          <w:sz w:val="24"/>
          <w:highlight w:val="none"/>
        </w:rPr>
        <w:t>》扫描件发至代理机构经办人邮箱（邮箱地址：</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"mailto:303054329@qq.com）；"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zjwstz@163.com）；</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不填写或未按规定发出邮件的，视同默认不存在确认声明书中的相关违规情形。</w:t>
      </w:r>
    </w:p>
    <w:p>
      <w:pPr>
        <w:shd w:val="clear"/>
        <w:rPr>
          <w:color w:val="auto"/>
          <w:highlight w:val="none"/>
        </w:rPr>
      </w:pPr>
    </w:p>
    <w:sectPr>
      <w:pgSz w:w="11906" w:h="16838"/>
      <w:pgMar w:top="1440" w:right="1576" w:bottom="1440" w:left="1576" w:header="851" w:footer="737"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pPr>
      <w:r>
        <w:rPr>
          <w:rStyle w:val="18"/>
        </w:rPr>
        <w:footnoteRef/>
      </w:r>
      <w:r>
        <w:t xml:space="preserve"> </w:t>
      </w:r>
      <w:r>
        <w:rPr>
          <w:rFonts w:hint="eastAsia" w:ascii="宋体" w:hAnsi="宋体" w:cs="宋体"/>
          <w:sz w:val="24"/>
          <w:szCs w:val="24"/>
        </w:rPr>
        <w:t>从业人员、营业收入、资产总额填报上一年度数据，无上一年度数据的新成立企业可不填报。</w:t>
      </w:r>
    </w:p>
  </w:footnote>
  <w:footnote w:id="1">
    <w:p>
      <w:pPr>
        <w:pStyle w:val="11"/>
      </w:pPr>
      <w:r>
        <w:rPr>
          <w:rStyle w:val="18"/>
        </w:rPr>
        <w:footnoteRef/>
      </w:r>
      <w:r>
        <w:t xml:space="preserve"> </w:t>
      </w:r>
      <w:r>
        <w:rPr>
          <w:rFonts w:hint="eastAsia" w:ascii="宋体" w:hAnsi="宋体" w:cs="宋体"/>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kern w:val="0"/>
        <w:sz w:val="18"/>
        <w:u w:val="single"/>
      </w:rPr>
      <w:t xml:space="preserve">台州市政府采购招标文件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70</w:t>
    </w:r>
    <w:r>
      <w:rPr>
        <w:b/>
        <w:i/>
        <w:color w:val="000000"/>
        <w:spacing w:val="-20"/>
        <w:kern w:val="0"/>
        <w:sz w:val="18"/>
        <w:u w:val="single"/>
      </w:rPr>
      <w:fldChar w:fldCharType="end"/>
    </w:r>
    <w:r>
      <w:rPr>
        <w:rFonts w:hint="eastAsia"/>
        <w:b/>
        <w:i/>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90EB3"/>
    <w:multiLevelType w:val="singleLevel"/>
    <w:tmpl w:val="C2690EB3"/>
    <w:lvl w:ilvl="0" w:tentative="0">
      <w:start w:val="4"/>
      <w:numFmt w:val="chineseCounting"/>
      <w:suff w:val="space"/>
      <w:lvlText w:val="第%1章"/>
      <w:lvlJc w:val="left"/>
      <w:rPr>
        <w:rFonts w:hint="eastAsia"/>
      </w:rPr>
    </w:lvl>
  </w:abstractNum>
  <w:abstractNum w:abstractNumId="1">
    <w:nsid w:val="D8288CCA"/>
    <w:multiLevelType w:val="singleLevel"/>
    <w:tmpl w:val="D8288CCA"/>
    <w:lvl w:ilvl="0" w:tentative="0">
      <w:start w:val="2"/>
      <w:numFmt w:val="decimal"/>
      <w:suff w:val="nothing"/>
      <w:lvlText w:val="%1、"/>
      <w:lvlJc w:val="left"/>
    </w:lvl>
  </w:abstractNum>
  <w:abstractNum w:abstractNumId="2">
    <w:nsid w:val="0A38FA3A"/>
    <w:multiLevelType w:val="singleLevel"/>
    <w:tmpl w:val="0A38FA3A"/>
    <w:lvl w:ilvl="0" w:tentative="0">
      <w:start w:val="2"/>
      <w:numFmt w:val="decimal"/>
      <w:suff w:val="nothing"/>
      <w:lvlText w:val="（%1）"/>
      <w:lvlJc w:val="left"/>
    </w:lvl>
  </w:abstractNum>
  <w:abstractNum w:abstractNumId="3">
    <w:nsid w:val="6EEB74BD"/>
    <w:multiLevelType w:val="singleLevel"/>
    <w:tmpl w:val="6EEB74BD"/>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jFmOWMxODFmZDQ4ZjBjZGZmOTVmMTNjYjZmNGQifQ=="/>
  </w:docVars>
  <w:rsids>
    <w:rsidRoot w:val="76827AB5"/>
    <w:rsid w:val="092209D7"/>
    <w:rsid w:val="12753A2E"/>
    <w:rsid w:val="2A2C40E3"/>
    <w:rsid w:val="320C4BED"/>
    <w:rsid w:val="3F1828CF"/>
    <w:rsid w:val="45AE06B1"/>
    <w:rsid w:val="49A168DB"/>
    <w:rsid w:val="56E021B3"/>
    <w:rsid w:val="687B4BF8"/>
    <w:rsid w:val="701F10D3"/>
    <w:rsid w:val="75335D5E"/>
    <w:rsid w:val="755D5E98"/>
    <w:rsid w:val="7682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qFormat/>
    <w:uiPriority w:val="0"/>
    <w:pPr>
      <w:spacing w:after="120"/>
      <w:ind w:left="420" w:leftChars="200"/>
    </w:pPr>
  </w:style>
  <w:style w:type="paragraph" w:customStyle="1" w:styleId="4">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6">
    <w:name w:val="Body Text"/>
    <w:basedOn w:val="1"/>
    <w:next w:val="7"/>
    <w:qFormat/>
    <w:uiPriority w:val="0"/>
    <w:pPr>
      <w:spacing w:line="360" w:lineRule="exact"/>
    </w:pPr>
    <w:rPr>
      <w:sz w:val="24"/>
    </w:rPr>
  </w:style>
  <w:style w:type="paragraph" w:styleId="7">
    <w:name w:val="Body Text First Indent"/>
    <w:basedOn w:val="6"/>
    <w:next w:val="1"/>
    <w:unhideWhenUsed/>
    <w:qFormat/>
    <w:uiPriority w:val="0"/>
    <w:pPr>
      <w:ind w:firstLine="400" w:firstLineChars="200"/>
    </w:pPr>
    <w:rPr>
      <w:rFonts w:ascii="Times New Roman" w:hAnsi="Times New Roman" w:eastAsia="宋体" w:cs="宋体"/>
      <w:szCs w:val="24"/>
    </w:rPr>
  </w:style>
  <w:style w:type="paragraph" w:styleId="8">
    <w:name w:val="Date"/>
    <w:basedOn w:val="1"/>
    <w:next w:val="1"/>
    <w:qFormat/>
    <w:uiPriority w:val="0"/>
    <w:pPr>
      <w:ind w:left="2500" w:leftChars="2500"/>
    </w:pPr>
    <w:rPr>
      <w:rFonts w:ascii="Calibri" w:hAnsi="Calibri" w:eastAsia="楷体_GB2312"/>
      <w:sz w:val="32"/>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List"/>
    <w:basedOn w:val="1"/>
    <w:qFormat/>
    <w:uiPriority w:val="0"/>
    <w:pPr>
      <w:ind w:left="200" w:hanging="200" w:hangingChars="200"/>
    </w:pPr>
  </w:style>
  <w:style w:type="paragraph" w:styleId="11">
    <w:name w:val="footnote text"/>
    <w:basedOn w:val="1"/>
    <w:unhideWhenUsed/>
    <w:qFormat/>
    <w:uiPriority w:val="99"/>
    <w:pPr>
      <w:snapToGrid w:val="0"/>
      <w:jc w:val="left"/>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table" w:styleId="15">
    <w:name w:val="Table Grid"/>
    <w:basedOn w:val="14"/>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rFonts w:ascii="Times New Roman" w:hAnsi="Times New Roman" w:eastAsia="宋体" w:cs="Times New Roman"/>
      <w:b/>
    </w:rPr>
  </w:style>
  <w:style w:type="character" w:styleId="18">
    <w:name w:val="footnote reference"/>
    <w:basedOn w:val="16"/>
    <w:unhideWhenUsed/>
    <w:qFormat/>
    <w:uiPriority w:val="99"/>
    <w:rPr>
      <w:vertAlign w:val="superscript"/>
    </w:rPr>
  </w:style>
  <w:style w:type="paragraph" w:customStyle="1" w:styleId="19">
    <w:name w:val="正文首行缩进1"/>
    <w:basedOn w:val="6"/>
    <w:next w:val="1"/>
    <w:unhideWhenUsed/>
    <w:qFormat/>
    <w:uiPriority w:val="0"/>
    <w:pPr>
      <w:ind w:firstLine="420" w:firstLineChars="100"/>
    </w:pPr>
    <w:rPr>
      <w:sz w:val="21"/>
    </w:rPr>
  </w:style>
  <w:style w:type="paragraph" w:customStyle="1" w:styleId="20">
    <w:name w:val="表格文字"/>
    <w:basedOn w:val="1"/>
    <w:next w:val="6"/>
    <w:qFormat/>
    <w:uiPriority w:val="0"/>
    <w:pPr>
      <w:adjustRightInd w:val="0"/>
      <w:spacing w:line="420" w:lineRule="atLeast"/>
      <w:jc w:val="left"/>
      <w:textAlignment w:val="baseline"/>
    </w:pPr>
    <w:rPr>
      <w:kern w:val="0"/>
    </w:rPr>
  </w:style>
  <w:style w:type="character" w:customStyle="1" w:styleId="21">
    <w:name w:val="NormalCharacter"/>
    <w:qFormat/>
    <w:uiPriority w:val="0"/>
    <w:rPr>
      <w:rFonts w:ascii="Calibri" w:hAnsi="Calibri"/>
      <w:kern w:val="2"/>
      <w:sz w:val="21"/>
      <w:szCs w:val="24"/>
      <w:lang w:val="en-US" w:eastAsia="zh-CN" w:bidi="ar-SA"/>
    </w:rPr>
  </w:style>
  <w:style w:type="paragraph" w:customStyle="1" w:styleId="22">
    <w:name w:val="List Paragraph1"/>
    <w:basedOn w:val="1"/>
    <w:qFormat/>
    <w:uiPriority w:val="34"/>
    <w:pPr>
      <w:ind w:firstLine="420" w:firstLineChars="200"/>
    </w:p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Table Paragraph"/>
    <w:basedOn w:val="1"/>
    <w:qFormat/>
    <w:uiPriority w:val="1"/>
    <w:pPr>
      <w:jc w:val="left"/>
    </w:pPr>
    <w:rPr>
      <w:rFonts w:ascii="Calibri" w:hAnsi="Calibri" w:eastAsia="Calibri" w:cs="Times New Roman"/>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99</Pages>
  <Words>46100</Words>
  <Characters>49090</Characters>
  <Lines>0</Lines>
  <Paragraphs>0</Paragraphs>
  <TotalTime>11</TotalTime>
  <ScaleCrop>false</ScaleCrop>
  <LinksUpToDate>false</LinksUpToDate>
  <CharactersWithSpaces>51093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2022-10-01T07:48:00Z</dcterms:created>
  <dc:creator>jin</dc:creator>
  <cp:lastModifiedBy>。。。</cp:lastModifiedBy>
  <dcterms:modified xsi:type="dcterms:W3CDTF">2022-10-21T09:19:17Z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D044ECE32477450883F5BA6BE29A2A66</vt:lpwstr>
  </property>
</Properties>
</file>