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“耕织云图”数字田园服务中心信息化设备采购与安装（重新招标）</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lang w:eastAsia="zh-CN"/>
        </w:rPr>
        <w:t>公开</w:t>
      </w: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[2022]1824</w:t>
      </w:r>
      <w:r>
        <w:rPr>
          <w:rFonts w:hint="eastAsia" w:ascii="仿宋" w:hAnsi="仿宋" w:eastAsia="仿宋" w:cs="仿宋_GB2312"/>
          <w:sz w:val="30"/>
          <w:szCs w:val="30"/>
          <w:highlight w:val="none"/>
        </w:rPr>
        <w:t>号（重</w:t>
      </w:r>
      <w:r>
        <w:rPr>
          <w:rFonts w:hint="eastAsia" w:ascii="仿宋" w:hAnsi="仿宋" w:eastAsia="仿宋" w:cs="仿宋_GB2312"/>
          <w:sz w:val="30"/>
          <w:szCs w:val="30"/>
          <w:highlight w:val="none"/>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eastAsia"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sz w:val="24"/>
          <w:highlight w:val="none"/>
        </w:rPr>
      </w:pPr>
    </w:p>
    <w:p>
      <w:pPr>
        <w:pStyle w:val="2"/>
        <w:rPr>
          <w:highlight w:val="none"/>
        </w:rPr>
      </w:pPr>
    </w:p>
    <w:p>
      <w:pPr>
        <w:spacing w:line="360" w:lineRule="auto"/>
        <w:rPr>
          <w:rFonts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采购人：</w:t>
      </w:r>
      <w:r>
        <w:rPr>
          <w:rFonts w:hint="eastAsia" w:ascii="仿宋" w:hAnsi="仿宋" w:eastAsia="仿宋" w:cs="仿宋_GB2312"/>
          <w:sz w:val="32"/>
          <w:szCs w:val="32"/>
          <w:highlight w:val="none"/>
          <w:lang w:val="en-US" w:eastAsia="zh-CN"/>
        </w:rPr>
        <w:t>杭州市临安区於潜镇人民政府</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采购代理机构：浙江科佳工程咨询有限公司</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备案单位：杭州市临安区政府采购办公室</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九</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二十</w:t>
      </w:r>
      <w:r>
        <w:rPr>
          <w:rFonts w:hint="eastAsia" w:ascii="仿宋_GB2312" w:hAnsi="仿宋_GB2312" w:eastAsia="仿宋_GB2312" w:cs="仿宋_GB2312"/>
          <w:bCs/>
          <w:sz w:val="32"/>
          <w:szCs w:val="32"/>
          <w:highlight w:val="none"/>
        </w:rPr>
        <w:t>日</w:t>
      </w:r>
    </w:p>
    <w:p>
      <w:pPr>
        <w:spacing w:line="360" w:lineRule="auto"/>
        <w:jc w:val="center"/>
        <w:rPr>
          <w:rFonts w:hint="eastAsia" w:ascii="仿宋" w:hAnsi="仿宋" w:eastAsia="仿宋" w:cs="仿宋_GB2312"/>
          <w:b/>
          <w:sz w:val="48"/>
          <w:szCs w:val="48"/>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1"/>
    <w:p>
      <w:pPr>
        <w:adjustRightInd/>
        <w:spacing w:line="360" w:lineRule="auto"/>
        <w:jc w:val="center"/>
        <w:outlineLvl w:val="0"/>
        <w:rPr>
          <w:rFonts w:hint="eastAsia" w:ascii="仿宋" w:hAnsi="仿宋" w:eastAsia="仿宋" w:cs="仿宋_GB2312"/>
          <w:b/>
          <w:sz w:val="36"/>
          <w:szCs w:val="20"/>
          <w:highlight w:val="none"/>
        </w:rPr>
        <w:sectPr>
          <w:footerReference r:id="rId9" w:type="first"/>
          <w:footerReference r:id="rId8" w:type="default"/>
          <w:pgSz w:w="11906" w:h="16838"/>
          <w:pgMar w:top="680" w:right="1418" w:bottom="468" w:left="1418" w:header="851" w:footer="992" w:gutter="0"/>
          <w:pgNumType w:fmt="decimal"/>
          <w:cols w:space="720" w:num="1"/>
          <w:docGrid w:linePitch="312" w:charSpace="0"/>
        </w:sect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仿宋_GB2312" w:hAnsi="仿宋" w:eastAsia="仿宋_GB2312"/>
          <w:sz w:val="24"/>
          <w:highlight w:val="none"/>
          <w:u w:val="single"/>
        </w:rPr>
      </w:pPr>
      <w:r>
        <w:rPr>
          <w:rFonts w:hint="eastAsia" w:ascii="仿宋_GB2312" w:hAnsi="仿宋" w:eastAsia="仿宋_GB2312" w:cs="仿宋_GB2312"/>
          <w:sz w:val="24"/>
          <w:highlight w:val="none"/>
          <w:u w:val="single"/>
          <w:lang w:eastAsia="zh-CN"/>
        </w:rPr>
        <w:t>“耕织云图”数字田园服务中心信息化设备采购与安装（重新招标）</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_GB2312" w:hAnsi="仿宋" w:eastAsia="仿宋_GB2312" w:cs="Times New Roman"/>
          <w:snapToGrid/>
          <w:color w:val="auto"/>
          <w:kern w:val="2"/>
          <w:sz w:val="24"/>
          <w:szCs w:val="24"/>
          <w:highlight w:val="none"/>
          <w:lang w:eastAsia="zh-CN"/>
        </w:rPr>
        <w:t>https://www.zcygov.cn/</w:t>
      </w:r>
      <w:r>
        <w:rPr>
          <w:rStyle w:val="76"/>
          <w:rFonts w:ascii="仿宋_GB2312" w:hAnsi="仿宋" w:eastAsia="仿宋_GB2312" w:cs="Times New Roman"/>
          <w:snapToGrid/>
          <w:color w:val="auto"/>
          <w:kern w:val="2"/>
          <w:sz w:val="24"/>
          <w:szCs w:val="24"/>
          <w:highlight w:val="none"/>
        </w:rPr>
        <w:t>）获取（下载）招标文件，并于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numPr>
          <w:ilvl w:val="0"/>
          <w:numId w:val="2"/>
        </w:numPr>
        <w:spacing w:line="360" w:lineRule="auto"/>
        <w:rPr>
          <w:rFonts w:ascii="仿宋_GB2312" w:hAnsi="仿宋" w:eastAsia="仿宋_GB2312"/>
          <w:b/>
          <w:sz w:val="24"/>
          <w:highlight w:val="none"/>
        </w:rPr>
      </w:pPr>
      <w:r>
        <w:rPr>
          <w:rFonts w:hint="eastAsia" w:ascii="仿宋_GB2312" w:hAnsi="仿宋" w:eastAsia="仿宋_GB2312"/>
          <w:b/>
          <w:sz w:val="24"/>
          <w:highlight w:val="none"/>
        </w:rPr>
        <w:t>项目基本情况</w:t>
      </w:r>
      <w:r>
        <w:rPr>
          <w:rFonts w:ascii="仿宋_GB2312" w:hAnsi="仿宋" w:eastAsia="仿宋_GB2312"/>
          <w:b/>
          <w:sz w:val="24"/>
          <w:highlight w:val="none"/>
        </w:rPr>
        <w:t xml:space="preserve">                                      </w:t>
      </w:r>
    </w:p>
    <w:p>
      <w:pPr>
        <w:numPr>
          <w:ilvl w:val="0"/>
          <w:numId w:val="0"/>
        </w:numPr>
        <w:spacing w:line="360" w:lineRule="auto"/>
        <w:ind w:firstLine="482" w:firstLineChars="200"/>
        <w:rPr>
          <w:rFonts w:hint="eastAsia" w:ascii="仿宋_GB2312" w:hAnsi="仿宋" w:eastAsia="仿宋_GB2312"/>
          <w:b/>
          <w:sz w:val="24"/>
          <w:highlight w:val="none"/>
          <w:lang w:val="en-US" w:eastAsia="zh-CN"/>
        </w:rPr>
      </w:pPr>
      <w:r>
        <w:rPr>
          <w:rFonts w:hint="eastAsia" w:ascii="仿宋_GB2312" w:hAnsi="仿宋" w:eastAsia="仿宋_GB2312"/>
          <w:b/>
          <w:sz w:val="24"/>
          <w:highlight w:val="none"/>
        </w:rPr>
        <w:t>项目编号：</w:t>
      </w:r>
      <w:r>
        <w:rPr>
          <w:rFonts w:hint="eastAsia" w:ascii="仿宋_GB2312" w:hAnsi="仿宋" w:eastAsia="仿宋_GB2312"/>
          <w:b/>
          <w:sz w:val="24"/>
          <w:highlight w:val="none"/>
          <w:lang w:val="en-US" w:eastAsia="zh-CN"/>
        </w:rPr>
        <w:t>[2022]1824号（重）</w:t>
      </w:r>
    </w:p>
    <w:p>
      <w:pPr>
        <w:spacing w:line="360" w:lineRule="auto"/>
        <w:ind w:firstLine="480"/>
        <w:rPr>
          <w:rFonts w:hint="eastAsia" w:ascii="仿宋_GB2312" w:hAnsi="仿宋" w:eastAsia="仿宋_GB2312"/>
          <w:b/>
          <w:sz w:val="24"/>
          <w:highlight w:val="none"/>
          <w:lang w:val="en-US" w:eastAsia="zh-CN"/>
        </w:rPr>
      </w:pPr>
      <w:r>
        <w:rPr>
          <w:rFonts w:ascii="仿宋_GB2312" w:hAnsi="仿宋" w:eastAsia="仿宋_GB2312"/>
          <w:b/>
          <w:sz w:val="24"/>
          <w:highlight w:val="none"/>
        </w:rPr>
        <w:t>项目名称：</w:t>
      </w:r>
      <w:r>
        <w:rPr>
          <w:rFonts w:hint="eastAsia" w:ascii="仿宋_GB2312" w:hAnsi="仿宋" w:eastAsia="仿宋_GB2312"/>
          <w:b/>
          <w:sz w:val="24"/>
          <w:highlight w:val="none"/>
          <w:lang w:eastAsia="zh-CN"/>
        </w:rPr>
        <w:t>“耕织云图”数字田园服务中心信息化设备采购与安装（重新招标）</w:t>
      </w:r>
      <w:r>
        <w:rPr>
          <w:rFonts w:hint="eastAsia" w:ascii="仿宋_GB2312" w:hAnsi="仿宋" w:eastAsia="仿宋_GB2312"/>
          <w:b/>
          <w:sz w:val="24"/>
          <w:highlight w:val="none"/>
          <w:lang w:val="en-US" w:eastAsia="zh-CN"/>
        </w:rPr>
        <w:t xml:space="preserve">     </w:t>
      </w:r>
    </w:p>
    <w:p>
      <w:pPr>
        <w:spacing w:line="360" w:lineRule="auto"/>
        <w:ind w:firstLine="480"/>
        <w:rPr>
          <w:rFonts w:hint="default" w:ascii="仿宋_GB2312" w:hAnsi="仿宋" w:eastAsia="仿宋_GB2312"/>
          <w:b/>
          <w:sz w:val="24"/>
          <w:highlight w:val="none"/>
          <w:lang w:val="en-US" w:eastAsia="zh-CN"/>
        </w:rPr>
      </w:pPr>
      <w:r>
        <w:rPr>
          <w:rFonts w:ascii="仿宋_GB2312" w:hAnsi="仿宋" w:eastAsia="仿宋_GB2312"/>
          <w:b/>
          <w:sz w:val="24"/>
          <w:highlight w:val="none"/>
        </w:rPr>
        <w:t>预算金额（元）：</w:t>
      </w:r>
      <w:r>
        <w:rPr>
          <w:rFonts w:hint="eastAsia" w:ascii="仿宋_GB2312" w:hAnsi="仿宋" w:eastAsia="仿宋_GB2312"/>
          <w:b/>
          <w:sz w:val="24"/>
          <w:highlight w:val="none"/>
          <w:lang w:val="en-US" w:eastAsia="zh-CN"/>
        </w:rPr>
        <w:t>7800000</w:t>
      </w:r>
    </w:p>
    <w:p>
      <w:pPr>
        <w:spacing w:line="360" w:lineRule="auto"/>
        <w:ind w:firstLine="480"/>
        <w:rPr>
          <w:rFonts w:hint="default" w:ascii="仿宋_GB2312" w:hAnsi="仿宋" w:eastAsia="仿宋_GB2312"/>
          <w:b/>
          <w:sz w:val="24"/>
          <w:highlight w:val="none"/>
          <w:lang w:val="en-US" w:eastAsia="zh-CN"/>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 xml:space="preserve">7176000 </w:t>
      </w:r>
    </w:p>
    <w:p>
      <w:pPr>
        <w:pStyle w:val="17"/>
        <w:spacing w:line="360" w:lineRule="auto"/>
        <w:ind w:firstLine="480"/>
        <w:rPr>
          <w:rFonts w:hint="eastAsia" w:ascii="仿宋_GB2312" w:hAnsi="仿宋" w:eastAsia="仿宋_GB2312" w:cs="Times New Roman"/>
          <w:b/>
          <w:snapToGrid/>
          <w:color w:val="auto"/>
          <w:kern w:val="2"/>
          <w:sz w:val="24"/>
          <w:szCs w:val="20"/>
          <w:highlight w:val="none"/>
          <w:lang w:val="en-US" w:eastAsia="zh-CN" w:bidi="ar-SA"/>
        </w:rPr>
      </w:pPr>
      <w:r>
        <w:rPr>
          <w:rFonts w:hint="eastAsia" w:ascii="仿宋_GB2312" w:hAnsi="仿宋" w:eastAsia="仿宋_GB2312"/>
          <w:b/>
          <w:color w:val="auto"/>
          <w:sz w:val="24"/>
          <w:highlight w:val="none"/>
        </w:rPr>
        <w:t>采购需求</w:t>
      </w:r>
      <w:r>
        <w:rPr>
          <w:rFonts w:hint="eastAsia" w:ascii="仿宋_GB2312" w:hAnsi="仿宋" w:eastAsia="仿宋_GB2312" w:cs="Times New Roman"/>
          <w:b/>
          <w:snapToGrid/>
          <w:color w:val="auto"/>
          <w:kern w:val="2"/>
          <w:sz w:val="24"/>
          <w:szCs w:val="20"/>
          <w:highlight w:val="none"/>
          <w:lang w:val="en-US" w:eastAsia="zh-CN" w:bidi="ar-SA"/>
        </w:rPr>
        <w:t>：</w:t>
      </w: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w:t>
      </w:r>
      <w:r>
        <w:rPr>
          <w:rFonts w:hint="eastAsia" w:ascii="仿宋_GB2312" w:hAnsi="仿宋" w:eastAsia="仿宋_GB2312" w:cs="Times New Roman"/>
          <w:b w:val="0"/>
          <w:bCs/>
          <w:color w:val="auto"/>
          <w:sz w:val="24"/>
          <w:szCs w:val="24"/>
          <w:highlight w:val="none"/>
          <w:lang w:eastAsia="zh-CN"/>
        </w:rPr>
        <w:t>杭州市临安区於潜镇“耕织云图”数字田园服务中心信息化设备采购与安装</w:t>
      </w:r>
      <w:r>
        <w:rPr>
          <w:rFonts w:hint="eastAsia" w:ascii="仿宋_GB2312" w:hAnsi="仿宋" w:eastAsia="仿宋_GB2312" w:cs="Times New Roman"/>
          <w:b w:val="0"/>
          <w:bCs/>
          <w:color w:val="auto"/>
          <w:sz w:val="24"/>
          <w:szCs w:val="24"/>
          <w:highlight w:val="none"/>
        </w:rPr>
        <w:t>等，主要包括：</w:t>
      </w:r>
      <w:r>
        <w:rPr>
          <w:rFonts w:hint="eastAsia" w:ascii="仿宋_GB2312" w:hAnsi="仿宋" w:eastAsia="仿宋_GB2312" w:cs="Times New Roman"/>
          <w:b w:val="0"/>
          <w:bCs/>
          <w:color w:val="auto"/>
          <w:sz w:val="24"/>
          <w:szCs w:val="24"/>
          <w:highlight w:val="none"/>
          <w:lang w:eastAsia="zh-CN"/>
        </w:rPr>
        <w:t>序厅耕耘数字大屏展示</w:t>
      </w:r>
      <w:r>
        <w:rPr>
          <w:rFonts w:hint="eastAsia" w:ascii="仿宋_GB2312" w:hAnsi="仿宋" w:eastAsia="仿宋_GB2312" w:cs="Times New Roman"/>
          <w:b w:val="0"/>
          <w:bCs/>
          <w:color w:val="auto"/>
          <w:sz w:val="24"/>
          <w:szCs w:val="24"/>
          <w:highlight w:val="none"/>
        </w:rPr>
        <w:t>、</w:t>
      </w:r>
      <w:r>
        <w:rPr>
          <w:rFonts w:hint="eastAsia" w:ascii="仿宋_GB2312" w:hAnsi="仿宋" w:eastAsia="仿宋_GB2312" w:cs="Times New Roman"/>
          <w:b w:val="0"/>
          <w:bCs/>
          <w:color w:val="auto"/>
          <w:sz w:val="24"/>
          <w:szCs w:val="24"/>
          <w:highlight w:val="none"/>
          <w:lang w:eastAsia="zh-CN"/>
        </w:rPr>
        <w:t>数字画卷多媒体展示系统、耕织印象数字画卷展示系统</w:t>
      </w:r>
      <w:r>
        <w:rPr>
          <w:rFonts w:hint="eastAsia" w:ascii="仿宋_GB2312" w:hAnsi="仿宋" w:eastAsia="仿宋_GB2312" w:cs="Times New Roman"/>
          <w:b w:val="0"/>
          <w:bCs/>
          <w:color w:val="auto"/>
          <w:sz w:val="24"/>
          <w:szCs w:val="24"/>
          <w:highlight w:val="none"/>
        </w:rPr>
        <w:t>、耕织器物</w:t>
      </w:r>
      <w:r>
        <w:rPr>
          <w:rFonts w:hint="eastAsia" w:ascii="仿宋_GB2312" w:hAnsi="仿宋" w:eastAsia="仿宋_GB2312" w:cs="Times New Roman"/>
          <w:b w:val="0"/>
          <w:bCs/>
          <w:color w:val="auto"/>
          <w:sz w:val="24"/>
          <w:szCs w:val="24"/>
          <w:highlight w:val="none"/>
          <w:lang w:eastAsia="zh-CN"/>
        </w:rPr>
        <w:t>数字</w:t>
      </w:r>
      <w:r>
        <w:rPr>
          <w:rFonts w:hint="eastAsia" w:ascii="仿宋_GB2312" w:hAnsi="仿宋" w:eastAsia="仿宋_GB2312" w:cs="Times New Roman"/>
          <w:b w:val="0"/>
          <w:bCs/>
          <w:color w:val="auto"/>
          <w:sz w:val="24"/>
          <w:szCs w:val="24"/>
          <w:highlight w:val="none"/>
        </w:rPr>
        <w:t>展示</w:t>
      </w:r>
      <w:r>
        <w:rPr>
          <w:rFonts w:hint="eastAsia" w:ascii="仿宋_GB2312" w:hAnsi="仿宋" w:eastAsia="仿宋_GB2312" w:cs="Times New Roman"/>
          <w:b w:val="0"/>
          <w:bCs/>
          <w:color w:val="auto"/>
          <w:sz w:val="24"/>
          <w:szCs w:val="24"/>
          <w:highlight w:val="none"/>
          <w:lang w:eastAsia="zh-CN"/>
        </w:rPr>
        <w:t>系统、数字农业科普系统、数字农业管理系统、数字生产体验系统、水稻丰收体验系统、中控系统、宋式农耕动画（微信扫码联动）系统、会议系统</w:t>
      </w:r>
      <w:r>
        <w:rPr>
          <w:rFonts w:hint="eastAsia" w:ascii="仿宋_GB2312" w:hAnsi="仿宋" w:eastAsia="仿宋_GB2312" w:cs="Times New Roman"/>
          <w:b w:val="0"/>
          <w:bCs/>
          <w:color w:val="auto"/>
          <w:sz w:val="24"/>
          <w:szCs w:val="24"/>
          <w:highlight w:val="none"/>
        </w:rPr>
        <w:t>等。</w:t>
      </w:r>
    </w:p>
    <w:p>
      <w:pPr>
        <w:pStyle w:val="128"/>
        <w:ind w:firstLine="482"/>
        <w:outlineLvl w:val="2"/>
        <w:rPr>
          <w:rFonts w:hint="eastAsia" w:ascii="仿宋_GB2312" w:hAnsi="仿宋" w:eastAsia="仿宋_GB2312"/>
          <w:highlight w:val="none"/>
          <w:lang w:val="en-US" w:eastAsia="zh-CN"/>
        </w:rPr>
      </w:pPr>
      <w:r>
        <w:rPr>
          <w:rFonts w:hint="eastAsia" w:ascii="仿宋_GB2312" w:hAnsi="仿宋" w:eastAsia="仿宋_GB2312"/>
          <w:b/>
          <w:highlight w:val="none"/>
        </w:rPr>
        <w:t>合同履约期限：</w:t>
      </w:r>
      <w:r>
        <w:rPr>
          <w:rFonts w:hint="eastAsia" w:ascii="仿宋_GB2312" w:hAnsi="仿宋" w:eastAsia="仿宋_GB2312" w:cs="Times New Roman"/>
          <w:b w:val="0"/>
          <w:bCs/>
          <w:color w:val="auto"/>
          <w:sz w:val="24"/>
          <w:szCs w:val="24"/>
          <w:highlight w:val="none"/>
          <w:lang w:eastAsia="zh-CN"/>
        </w:rPr>
        <w:t>于</w:t>
      </w:r>
      <w:r>
        <w:rPr>
          <w:rFonts w:hint="eastAsia" w:ascii="仿宋_GB2312" w:hAnsi="仿宋" w:eastAsia="仿宋_GB2312" w:cs="Times New Roman"/>
          <w:b w:val="0"/>
          <w:bCs/>
          <w:color w:val="auto"/>
          <w:sz w:val="24"/>
          <w:szCs w:val="24"/>
          <w:highlight w:val="none"/>
          <w:lang w:val="en-US" w:eastAsia="zh-CN"/>
        </w:rPr>
        <w:t>2022年10月底完成</w:t>
      </w:r>
      <w:r>
        <w:rPr>
          <w:rFonts w:hint="eastAsia" w:ascii="仿宋_GB2312" w:hAnsi="仿宋" w:eastAsia="仿宋_GB2312" w:cs="Times New Roman"/>
          <w:b w:val="0"/>
          <w:bCs/>
          <w:color w:val="auto"/>
          <w:sz w:val="24"/>
          <w:szCs w:val="24"/>
          <w:highlight w:val="none"/>
          <w:lang w:eastAsia="zh-CN"/>
        </w:rPr>
        <w:t>，</w:t>
      </w:r>
      <w:r>
        <w:rPr>
          <w:rFonts w:hint="eastAsia" w:ascii="仿宋_GB2312" w:hAnsi="仿宋" w:eastAsia="仿宋_GB2312" w:cs="Times New Roman"/>
          <w:b w:val="0"/>
          <w:bCs/>
          <w:color w:val="auto"/>
          <w:sz w:val="24"/>
          <w:szCs w:val="24"/>
          <w:highlight w:val="none"/>
        </w:rPr>
        <w:t>包括</w:t>
      </w:r>
      <w:r>
        <w:rPr>
          <w:rFonts w:hint="eastAsia" w:ascii="仿宋_GB2312" w:hAnsi="仿宋" w:eastAsia="仿宋_GB2312" w:cs="Times New Roman"/>
          <w:b w:val="0"/>
          <w:bCs/>
          <w:color w:val="auto"/>
          <w:sz w:val="24"/>
          <w:szCs w:val="24"/>
          <w:highlight w:val="none"/>
          <w:lang w:eastAsia="zh-CN"/>
        </w:rPr>
        <w:t>供货</w:t>
      </w:r>
      <w:r>
        <w:rPr>
          <w:rFonts w:hint="eastAsia" w:ascii="仿宋_GB2312" w:hAnsi="仿宋" w:eastAsia="仿宋_GB2312" w:cs="Times New Roman"/>
          <w:b w:val="0"/>
          <w:bCs/>
          <w:color w:val="auto"/>
          <w:sz w:val="24"/>
          <w:szCs w:val="24"/>
          <w:highlight w:val="none"/>
        </w:rPr>
        <w:t>、安装、调试等</w:t>
      </w:r>
      <w:r>
        <w:rPr>
          <w:rFonts w:hint="eastAsia" w:ascii="仿宋_GB2312" w:hAnsi="仿宋" w:eastAsia="仿宋_GB2312" w:cs="Times New Roman"/>
          <w:b w:val="0"/>
          <w:bCs/>
          <w:color w:val="auto"/>
          <w:sz w:val="24"/>
          <w:szCs w:val="24"/>
          <w:highlight w:val="none"/>
          <w:lang w:eastAsia="zh-CN"/>
        </w:rPr>
        <w:t>直至交付使用</w:t>
      </w:r>
      <w:r>
        <w:rPr>
          <w:rFonts w:hint="eastAsia" w:ascii="仿宋_GB2312" w:hAnsi="仿宋" w:eastAsia="仿宋_GB2312" w:cs="Helvetica"/>
          <w:color w:val="auto"/>
          <w:kern w:val="0"/>
          <w:sz w:val="24"/>
          <w:highlight w:val="none"/>
        </w:rPr>
        <w:t>。</w:t>
      </w:r>
      <w:r>
        <w:rPr>
          <w:rFonts w:hint="eastAsia" w:ascii="仿宋_GB2312" w:hAnsi="仿宋" w:eastAsia="仿宋_GB2312"/>
          <w:b/>
          <w:highlight w:val="none"/>
          <w:lang w:val="en-US" w:eastAsia="zh-CN"/>
        </w:rPr>
        <w:t xml:space="preserve"> </w:t>
      </w:r>
    </w:p>
    <w:p>
      <w:pPr>
        <w:pStyle w:val="17"/>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snapToGrid w:val="0"/>
              <w:color w:val="auto"/>
              <w:kern w:val="0"/>
              <w:sz w:val="24"/>
              <w:szCs w:val="20"/>
              <w:highlight w:val="none"/>
              <w:lang w:val="en-US" w:eastAsia="zh-CN" w:bidi="ar-SA"/>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hint="eastAsia" w:ascii="仿宋_GB2312" w:hAnsi="仿宋" w:eastAsia="仿宋_GB2312"/>
          <w:sz w:val="24"/>
          <w:highlight w:val="none"/>
        </w:rPr>
        <w:t>服务全部由符合政策要求的小微企业承接，提供中小企业声明函；</w:t>
      </w:r>
    </w:p>
    <w:p>
      <w:pPr>
        <w:rPr>
          <w:highlight w:val="none"/>
        </w:rPr>
      </w:pP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日14点00分</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2022年</w:t>
      </w:r>
      <w:r>
        <w:rPr>
          <w:rFonts w:hint="eastAsia" w:ascii="仿宋_GB2312" w:hAnsi="仿宋" w:eastAsia="仿宋_GB2312"/>
          <w:sz w:val="24"/>
          <w:highlight w:val="none"/>
          <w:u w:val="single"/>
          <w:lang w:val="en-US" w:eastAsia="zh-CN"/>
        </w:rPr>
        <w:t>10</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11</w:t>
      </w:r>
      <w:r>
        <w:rPr>
          <w:rFonts w:hint="eastAsia" w:ascii="仿宋_GB2312" w:hAnsi="仿宋" w:eastAsia="仿宋_GB2312"/>
          <w:sz w:val="24"/>
          <w:highlight w:val="none"/>
          <w:u w:val="single"/>
        </w:rPr>
        <w:t>日14点00分</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hint="eastAsia" w:ascii="仿宋_GB2312" w:hAnsi="仿宋" w:eastAsia="仿宋_GB2312"/>
          <w:sz w:val="24"/>
          <w:highlight w:val="none"/>
          <w:lang w:val="en-US" w:eastAsia="zh-CN"/>
        </w:rPr>
        <w:t>5</w:t>
      </w:r>
      <w:r>
        <w:rPr>
          <w:rFonts w:ascii="仿宋_GB2312" w:hAnsi="仿宋" w:eastAsia="仿宋_GB2312"/>
          <w:sz w:val="24"/>
          <w:highlight w:val="none"/>
        </w:rPr>
        <w:t>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sz w:val="24"/>
          <w:highlight w:val="none"/>
          <w:lang w:val="en-US" w:eastAsia="zh-CN"/>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3</w:t>
      </w:r>
      <w:r>
        <w:rPr>
          <w:rFonts w:ascii="仿宋_GB2312" w:hAnsi="仿宋" w:eastAsia="仿宋_GB2312"/>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sz w:val="24"/>
          <w:highlight w:val="none"/>
          <w:lang w:val="en-US" w:eastAsia="zh-CN"/>
        </w:rPr>
        <w:t>4</w:t>
      </w:r>
      <w:r>
        <w:rPr>
          <w:rFonts w:hint="eastAsia" w:ascii="仿宋_GB2312" w:hAnsi="仿宋" w:eastAsia="仿宋_GB2312"/>
          <w:sz w:val="24"/>
          <w:highlight w:val="none"/>
        </w:rPr>
        <w:t>.其他事项：（1）需要落实的政府采购政策：包括节约资源、保护环境、支持创新、促进中小企业发展等。详见招标文件的第二部分总则。（2）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w:t>
      </w:r>
      <w:r>
        <w:rPr>
          <w:rFonts w:ascii="仿宋_GB2312" w:hAnsi="仿宋" w:eastAsia="仿宋_GB2312"/>
          <w:sz w:val="24"/>
          <w:highlight w:val="none"/>
        </w:rPr>
        <w:t xml:space="preserve"> </w:t>
      </w:r>
      <w:r>
        <w:rPr>
          <w:rFonts w:hint="eastAsia" w:ascii="仿宋_GB2312" w:hAnsi="仿宋" w:eastAsia="仿宋_GB2312"/>
          <w:sz w:val="24"/>
          <w:highlight w:val="none"/>
        </w:rPr>
        <w:t>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w:t>
      </w:r>
      <w:r>
        <w:rPr>
          <w:rFonts w:hint="eastAsia" w:ascii="仿宋_GB2312" w:hAnsi="仿宋" w:eastAsia="仿宋_GB2312" w:cs="Times New Roman"/>
          <w:sz w:val="24"/>
          <w:highlight w:val="none"/>
        </w:rPr>
        <w:t>投标无效；⑩具体操作指南：详见政采云平台“服务中心-帮助文档-项目采购-操作流程-电子招投标-政府采购项目电子交易管理操作指南-供应商”。</w:t>
      </w:r>
    </w:p>
    <w:p>
      <w:pPr>
        <w:spacing w:line="360" w:lineRule="auto"/>
        <w:rPr>
          <w:rFonts w:hint="eastAsia" w:ascii="仿宋_GB2312" w:hAnsi="仿宋" w:eastAsia="仿宋_GB2312" w:cs="Times New Roman"/>
          <w:sz w:val="24"/>
          <w:highlight w:val="none"/>
        </w:rPr>
      </w:pPr>
      <w:r>
        <w:rPr>
          <w:rFonts w:hint="eastAsia" w:ascii="仿宋_GB2312" w:hAnsi="仿宋" w:eastAsia="仿宋_GB2312" w:cs="Times New Roman"/>
          <w:b/>
          <w:bCs/>
          <w:sz w:val="24"/>
          <w:highlight w:val="none"/>
        </w:rPr>
        <w:t>七、对本次采购提出询问、质疑、投诉，请按以下方式联系</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1.采购人信息</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名    称：</w:t>
      </w:r>
      <w:r>
        <w:rPr>
          <w:rFonts w:hint="eastAsia" w:ascii="仿宋_GB2312" w:hAnsi="仿宋" w:eastAsia="仿宋_GB2312"/>
          <w:sz w:val="24"/>
          <w:highlight w:val="none"/>
          <w:lang w:eastAsia="zh-CN"/>
        </w:rPr>
        <w:t>杭州市临安区於潜镇人民政府</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杭州市临安区於潜镇人民街</w:t>
      </w:r>
      <w:r>
        <w:rPr>
          <w:rFonts w:hint="eastAsia" w:ascii="仿宋_GB2312" w:hAnsi="仿宋" w:eastAsia="仿宋_GB2312"/>
          <w:sz w:val="24"/>
          <w:highlight w:val="none"/>
          <w:lang w:val="en-US" w:eastAsia="zh-CN"/>
        </w:rPr>
        <w:t>132号</w:t>
      </w:r>
      <w:r>
        <w:rPr>
          <w:rFonts w:hint="eastAsia" w:ascii="仿宋" w:hAnsi="仿宋" w:eastAsia="仿宋" w:cs="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项目联系人：陈</w:t>
      </w:r>
      <w:r>
        <w:rPr>
          <w:rFonts w:hint="eastAsia" w:ascii="仿宋_GB2312" w:hAnsi="仿宋" w:eastAsia="仿宋_GB2312"/>
          <w:sz w:val="24"/>
          <w:highlight w:val="none"/>
          <w:lang w:val="en-US" w:eastAsia="zh-CN"/>
        </w:rPr>
        <w:t xml:space="preserve">  </w:t>
      </w:r>
      <w:r>
        <w:rPr>
          <w:rFonts w:hint="eastAsia" w:ascii="仿宋_GB2312" w:hAnsi="仿宋" w:eastAsia="仿宋_GB2312"/>
          <w:sz w:val="24"/>
          <w:highlight w:val="none"/>
        </w:rPr>
        <w:t>晨</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lang w:val="en-US" w:eastAsia="zh-CN"/>
        </w:rPr>
        <w:t>0571-63866036</w:t>
      </w:r>
    </w:p>
    <w:p>
      <w:pPr>
        <w:spacing w:line="360" w:lineRule="auto"/>
        <w:ind w:firstLine="480"/>
        <w:rPr>
          <w:rFonts w:hint="default" w:ascii="仿宋_GB2312" w:hAnsi="仿宋" w:eastAsia="仿宋_GB2312"/>
          <w:sz w:val="24"/>
          <w:highlight w:val="none"/>
          <w:lang w:val="en-US" w:eastAsia="zh-CN"/>
        </w:rPr>
      </w:pPr>
      <w:r>
        <w:rPr>
          <w:rFonts w:ascii="仿宋_GB2312" w:hAnsi="仿宋" w:eastAsia="仿宋_GB2312"/>
          <w:sz w:val="24"/>
          <w:highlight w:val="none"/>
        </w:rPr>
        <w:t>质疑联系人：</w:t>
      </w:r>
      <w:r>
        <w:rPr>
          <w:rFonts w:hint="eastAsia" w:ascii="仿宋_GB2312" w:hAnsi="仿宋" w:eastAsia="仿宋_GB2312"/>
          <w:sz w:val="24"/>
          <w:highlight w:val="none"/>
          <w:lang w:val="en-US" w:eastAsia="zh-CN"/>
        </w:rPr>
        <w:t>俞国良</w:t>
      </w:r>
    </w:p>
    <w:p>
      <w:pPr>
        <w:spacing w:line="360" w:lineRule="auto"/>
        <w:ind w:firstLine="480"/>
        <w:rPr>
          <w:rFonts w:hint="eastAsia" w:ascii="仿宋_GB2312" w:hAnsi="仿宋" w:eastAsia="仿宋_GB2312" w:cs="Times New Roman"/>
          <w:sz w:val="24"/>
          <w:highlight w:val="none"/>
          <w:lang w:val="en-US" w:eastAsia="zh-CN"/>
        </w:rPr>
      </w:pPr>
      <w:r>
        <w:rPr>
          <w:rFonts w:hint="eastAsia" w:ascii="仿宋_GB2312" w:hAnsi="仿宋" w:eastAsia="仿宋_GB2312"/>
          <w:sz w:val="24"/>
          <w:highlight w:val="none"/>
        </w:rPr>
        <w:t>质疑联系方式：0571-</w:t>
      </w:r>
      <w:r>
        <w:rPr>
          <w:rFonts w:hint="eastAsia" w:ascii="仿宋_GB2312" w:hAnsi="仿宋" w:eastAsia="仿宋_GB2312"/>
          <w:sz w:val="24"/>
          <w:highlight w:val="none"/>
          <w:lang w:val="en-US" w:eastAsia="zh-CN"/>
        </w:rPr>
        <w:t>63866036</w:t>
      </w:r>
    </w:p>
    <w:p>
      <w:pPr>
        <w:spacing w:line="360" w:lineRule="auto"/>
        <w:ind w:firstLine="480"/>
        <w:rPr>
          <w:rFonts w:hint="eastAsia" w:ascii="仿宋_GB2312" w:hAnsi="仿宋" w:eastAsia="仿宋_GB2312" w:cs="Times New Roman"/>
          <w:sz w:val="24"/>
          <w:highlight w:val="none"/>
        </w:rPr>
      </w:pPr>
      <w:r>
        <w:rPr>
          <w:rFonts w:hint="eastAsia" w:ascii="仿宋_GB2312" w:hAnsi="仿宋" w:eastAsia="仿宋_GB2312" w:cs="Times New Roman"/>
          <w:sz w:val="24"/>
          <w:highlight w:val="none"/>
        </w:rPr>
        <w:t xml:space="preserve">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称：浙江科佳工程咨询有限公司</w:t>
      </w:r>
    </w:p>
    <w:p>
      <w:pPr>
        <w:spacing w:line="360" w:lineRule="auto"/>
        <w:ind w:firstLine="480"/>
        <w:rPr>
          <w:rFonts w:hint="default" w:ascii="仿宋_GB2312" w:hAnsi="仿宋" w:eastAsia="仿宋"/>
          <w:sz w:val="24"/>
          <w:highlight w:val="none"/>
          <w:lang w:val="en-US" w:eastAsia="zh-CN"/>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杭州市临安区锦城街道</w:t>
      </w:r>
      <w:r>
        <w:rPr>
          <w:rFonts w:hint="eastAsia" w:ascii="仿宋" w:hAnsi="仿宋" w:eastAsia="仿宋"/>
          <w:sz w:val="24"/>
          <w:highlight w:val="none"/>
          <w:lang w:eastAsia="zh-CN"/>
        </w:rPr>
        <w:t>苕溪南路</w:t>
      </w:r>
      <w:r>
        <w:rPr>
          <w:rFonts w:hint="eastAsia" w:ascii="仿宋" w:hAnsi="仿宋" w:eastAsia="仿宋"/>
          <w:sz w:val="24"/>
          <w:highlight w:val="none"/>
          <w:lang w:val="en-US" w:eastAsia="zh-CN"/>
        </w:rPr>
        <w:t>6号</w:t>
      </w:r>
      <w:bookmarkStart w:id="552" w:name="_GoBack"/>
      <w:bookmarkEnd w:id="552"/>
      <w:r>
        <w:rPr>
          <w:rFonts w:hint="eastAsia" w:ascii="仿宋" w:hAnsi="仿宋" w:eastAsia="仿宋"/>
          <w:sz w:val="24"/>
          <w:highlight w:val="none"/>
          <w:lang w:val="en-US" w:eastAsia="zh-CN"/>
        </w:rPr>
        <w:t>鸿硕集团三楼</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唐燕萍</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马  兰</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0571-63858336</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杭州市临安区财政局政府采购监督管理科</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杭州市临安区锦北街道科技大道4398号市民中心4号楼B座1129</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0571-63722886</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联系人 ：</w:t>
      </w:r>
      <w:r>
        <w:rPr>
          <w:rFonts w:hint="eastAsia" w:ascii="仿宋_GB2312" w:hAnsi="仿宋" w:eastAsia="仿宋_GB2312"/>
          <w:sz w:val="24"/>
          <w:highlight w:val="none"/>
        </w:rPr>
        <w:t>喻</w:t>
      </w:r>
      <w:r>
        <w:rPr>
          <w:rFonts w:hint="eastAsia" w:ascii="仿宋_GB2312" w:hAnsi="仿宋" w:eastAsia="仿宋_GB2312"/>
          <w:sz w:val="24"/>
          <w:highlight w:val="none"/>
          <w:lang w:eastAsia="zh-CN"/>
        </w:rPr>
        <w:t>先生</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0571-61073953</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 w:hAnsi="仿宋" w:eastAsia="仿宋" w:cs="仿宋_GB2312"/>
          <w:sz w:val="24"/>
          <w:szCs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6"/>
      <w:r>
        <w:rPr>
          <w:rFonts w:ascii="仿宋" w:hAnsi="仿宋" w:eastAsia="仿宋" w:cs="仿宋_GB2312"/>
          <w:b/>
          <w:sz w:val="36"/>
          <w:szCs w:val="20"/>
          <w:highlight w:val="none"/>
        </w:rPr>
        <w:t xml:space="preserve"> 投标人须知</w:t>
      </w:r>
      <w:bookmarkEnd w:id="7"/>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4"/>
        <w:gridCol w:w="6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20" w:lineRule="exact"/>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20" w:lineRule="exact"/>
              <w:ind w:firstLine="241" w:firstLineChars="100"/>
              <w:jc w:val="left"/>
              <w:textAlignment w:val="auto"/>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highlight w:val="none"/>
              </w:rPr>
              <w:t>;</w:t>
            </w:r>
          </w:p>
          <w:p>
            <w:pPr>
              <w:keepNext w:val="0"/>
              <w:keepLines w:val="0"/>
              <w:pageBreakBefore w:val="0"/>
              <w:widowControl w:val="0"/>
              <w:kinsoku/>
              <w:wordWrap/>
              <w:overflowPunct/>
              <w:topLinePunct w:val="0"/>
              <w:autoSpaceDE/>
              <w:autoSpaceDN/>
              <w:bidi w:val="0"/>
              <w:spacing w:line="420" w:lineRule="exact"/>
              <w:ind w:firstLine="241" w:firstLineChars="100"/>
              <w:textAlignment w:val="auto"/>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2" w:firstLineChars="200"/>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仿宋_GB2312"/>
                <w:sz w:val="24"/>
                <w:highlight w:val="none"/>
              </w:rPr>
            </w:pPr>
            <w:sdt>
              <w:sdtPr>
                <w:rPr>
                  <w:rFonts w:hint="eastAsia" w:ascii="仿宋_GB2312" w:hAnsi="仿宋" w:eastAsia="仿宋_GB2312" w:cs="Arial"/>
                  <w:kern w:val="0"/>
                  <w:sz w:val="24"/>
                  <w:highlight w:val="none"/>
                </w:rPr>
                <w:id w:val="-147728692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w:t>
            </w:r>
            <w:r>
              <w:rPr>
                <w:rFonts w:hint="eastAsia" w:ascii="仿宋_GB2312" w:hAnsi="仿宋" w:eastAsia="仿宋_GB2312"/>
                <w:sz w:val="24"/>
                <w:highlight w:val="none"/>
              </w:rPr>
              <w:t>工作分包。</w:t>
            </w:r>
            <w:sdt>
              <w:sdtPr>
                <w:rPr>
                  <w:rFonts w:hint="eastAsia" w:ascii="仿宋_GB2312" w:hAnsi="仿宋" w:eastAsia="仿宋_GB2312" w:cs="Arial"/>
                  <w:kern w:val="0"/>
                  <w:sz w:val="24"/>
                  <w:highlight w:val="none"/>
                </w:rPr>
                <w:id w:val="-127633135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 xml:space="preserve"> B</w:t>
            </w:r>
            <w:r>
              <w:rPr>
                <w:rFonts w:hint="eastAsia" w:ascii="仿宋_GB2312" w:hAnsi="仿宋" w:eastAsia="仿宋_GB2312"/>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54"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84"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20" w:lineRule="exact"/>
              <w:textAlignment w:val="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tc>
        <w:tc>
          <w:tcPr>
            <w:tcW w:w="1854"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p>
        </w:tc>
        <w:tc>
          <w:tcPr>
            <w:tcW w:w="6084"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szCs w:val="20"/>
                <w:highlight w:val="none"/>
              </w:rPr>
            </w:pPr>
            <w:sdt>
              <w:sdtPr>
                <w:rPr>
                  <w:rFonts w:hint="eastAsia" w:ascii="仿宋_GB2312" w:hAnsi="仿宋" w:eastAsia="仿宋_GB2312" w:cs="Arial"/>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ascii="仿宋_GB2312" w:hAnsi="仿宋" w:eastAsia="仿宋_GB2312"/>
                <w:kern w:val="0"/>
                <w:sz w:val="24"/>
                <w:highlight w:val="none"/>
              </w:rPr>
              <w:t>B组织，</w:t>
            </w:r>
            <w:r>
              <w:rPr>
                <w:rFonts w:hint="eastAsia" w:ascii="仿宋_GB2312" w:hAnsi="仿宋" w:eastAsia="仿宋_GB2312"/>
                <w:sz w:val="24"/>
                <w:highlight w:val="none"/>
              </w:rPr>
              <w:t>时间：</w:t>
            </w:r>
            <w:r>
              <w:rPr>
                <w:rFonts w:ascii="仿宋_GB2312" w:hAnsi="仿宋" w:eastAsia="仿宋_GB2312"/>
                <w:sz w:val="24"/>
                <w:highlight w:val="none"/>
                <w:u w:val="single"/>
              </w:rPr>
              <w:t xml:space="preserve">      </w:t>
            </w:r>
            <w:r>
              <w:rPr>
                <w:rFonts w:ascii="仿宋_GB2312" w:hAnsi="仿宋" w:eastAsia="仿宋_GB2312"/>
                <w:sz w:val="24"/>
                <w:highlight w:val="none"/>
              </w:rPr>
              <w:t>,地点：</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，联系人：</w:t>
            </w:r>
            <w:r>
              <w:rPr>
                <w:rFonts w:ascii="仿宋_GB2312" w:hAnsi="仿宋" w:eastAsia="仿宋_GB2312"/>
                <w:sz w:val="24"/>
                <w:highlight w:val="none"/>
                <w:u w:val="single"/>
              </w:rPr>
              <w:t xml:space="preserve">      </w:t>
            </w:r>
            <w:r>
              <w:rPr>
                <w:rFonts w:hint="eastAsia" w:ascii="仿宋_GB2312" w:hAnsi="仿宋" w:eastAsia="仿宋_GB2312"/>
                <w:sz w:val="24"/>
                <w:highlight w:val="none"/>
              </w:rPr>
              <w:t>，联系方式：</w:t>
            </w:r>
            <w:r>
              <w:rPr>
                <w:rFonts w:ascii="仿宋_GB2312" w:hAnsi="仿宋" w:eastAsia="仿宋_GB2312"/>
                <w:sz w:val="24"/>
                <w:highlight w:val="none"/>
                <w:u w:val="single"/>
              </w:rPr>
              <w:t xml:space="preserve">      </w:t>
            </w:r>
            <w:r>
              <w:rPr>
                <w:rFonts w:hint="eastAsia" w:ascii="仿宋_GB2312" w:hAnsi="仿宋" w:eastAsia="仿宋_GB2312"/>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w:t>
            </w:r>
          </w:p>
        </w:tc>
        <w:tc>
          <w:tcPr>
            <w:tcW w:w="1854"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样品提供</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ascii="仿宋_GB2312" w:hAnsi="仿宋" w:eastAsia="仿宋_GB2312"/>
                <w:kern w:val="0"/>
                <w:sz w:val="24"/>
                <w:highlight w:val="none"/>
              </w:rPr>
              <w:t>B</w:t>
            </w:r>
            <w:r>
              <w:rPr>
                <w:rFonts w:hint="eastAsia" w:ascii="仿宋_GB2312" w:hAnsi="仿宋" w:eastAsia="仿宋_GB2312"/>
                <w:kern w:val="0"/>
                <w:sz w:val="24"/>
                <w:highlight w:val="none"/>
              </w:rPr>
              <w:t>要求提供，</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w:t>
            </w:r>
            <w:r>
              <w:rPr>
                <w:rFonts w:hint="eastAsia" w:ascii="仿宋" w:hAnsi="仿宋" w:eastAsia="仿宋"/>
                <w:snapToGrid w:val="0"/>
                <w:kern w:val="28"/>
                <w:sz w:val="24"/>
                <w:highlight w:val="none"/>
              </w:rPr>
              <w:t>样品：</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w:t>
            </w:r>
            <w:r>
              <w:rPr>
                <w:rFonts w:hint="eastAsia" w:ascii="仿宋" w:hAnsi="仿宋" w:eastAsia="仿宋"/>
                <w:snapToGrid w:val="0"/>
                <w:kern w:val="28"/>
                <w:sz w:val="24"/>
                <w:highlight w:val="none"/>
              </w:rPr>
              <w:t>样品制作的标准和要求：</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3）样品的评审方法以及评审标准</w:t>
            </w:r>
            <w:r>
              <w:rPr>
                <w:rFonts w:hint="eastAsia" w:ascii="仿宋" w:hAnsi="仿宋" w:eastAsia="仿宋"/>
                <w:snapToGrid w:val="0"/>
                <w:kern w:val="28"/>
                <w:sz w:val="24"/>
                <w:highlight w:val="none"/>
              </w:rPr>
              <w:t>：详见</w:t>
            </w:r>
            <w:r>
              <w:rPr>
                <w:rFonts w:hint="eastAsia" w:ascii="仿宋_GB2312" w:hAnsi="仿宋" w:eastAsia="仿宋_GB2312"/>
                <w:sz w:val="24"/>
                <w:highlight w:val="none"/>
                <w:u w:val="single"/>
              </w:rPr>
              <w:t>评标办法</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4）是否需要随样品提交检测报告</w:t>
            </w:r>
            <w:r>
              <w:rPr>
                <w:rFonts w:hint="eastAsia" w:ascii="仿宋_GB2312" w:hAnsi="仿宋" w:eastAsia="仿宋_GB2312"/>
                <w:kern w:val="0"/>
                <w:sz w:val="24"/>
                <w:highlight w:val="none"/>
              </w:rPr>
              <w:t>：</w:t>
            </w:r>
            <w:sdt>
              <w:sdtPr>
                <w:rPr>
                  <w:rFonts w:hint="eastAsia" w:ascii="仿宋_GB2312" w:hAnsi="仿宋" w:eastAsia="仿宋_GB2312" w:cs="Arial"/>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sym w:font="Wingdings" w:char="F0FE"/>
                </w:r>
              </w:sdtContent>
            </w:sdt>
            <w:r>
              <w:rPr>
                <w:rFonts w:ascii="仿宋_GB2312" w:hAnsi="仿宋" w:eastAsia="仿宋_GB2312"/>
                <w:kern w:val="0"/>
                <w:sz w:val="24"/>
                <w:highlight w:val="none"/>
              </w:rPr>
              <w:t>否；</w:t>
            </w:r>
            <w:sdt>
              <w:sdtPr>
                <w:rPr>
                  <w:rFonts w:hint="eastAsia" w:ascii="仿宋_GB2312" w:hAnsi="仿宋" w:eastAsia="仿宋_GB2312" w:cs="Arial"/>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ascii="仿宋_GB2312" w:hAnsi="仿宋" w:eastAsia="仿宋_GB2312"/>
                <w:kern w:val="0"/>
                <w:sz w:val="24"/>
                <w:highlight w:val="none"/>
              </w:rPr>
              <w:t>是，检测机构的要求</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；检测内容</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5）提供样品的时间：</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；地点：</w:t>
            </w:r>
            <w:r>
              <w:rPr>
                <w:rFonts w:hint="eastAsia" w:ascii="仿宋_GB2312" w:hAnsi="仿宋" w:eastAsia="仿宋_GB2312"/>
                <w:sz w:val="24"/>
                <w:highlight w:val="none"/>
                <w:u w:val="single"/>
              </w:rPr>
              <w:t xml:space="preserve">    </w:t>
            </w:r>
            <w:r>
              <w:rPr>
                <w:rFonts w:hint="eastAsia" w:ascii="仿宋_GB2312" w:hAnsi="仿宋" w:eastAsia="仿宋_GB2312"/>
                <w:kern w:val="0"/>
                <w:sz w:val="24"/>
                <w:highlight w:val="none"/>
              </w:rPr>
              <w:t>；联系人</w:t>
            </w:r>
            <w:r>
              <w:rPr>
                <w:rFonts w:hint="eastAsia" w:ascii="仿宋_GB2312" w:hAnsi="仿宋" w:eastAsia="仿宋_GB2312"/>
                <w:sz w:val="24"/>
                <w:highlight w:val="none"/>
              </w:rPr>
              <w:t>：</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w:t>
            </w:r>
            <w:r>
              <w:rPr>
                <w:rFonts w:hint="eastAsia" w:ascii="仿宋_GB2312" w:hAnsi="仿宋" w:eastAsia="仿宋_GB2312"/>
                <w:kern w:val="28"/>
                <w:sz w:val="24"/>
                <w:highlight w:val="none"/>
              </w:rPr>
              <w:t>联系电话：</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r>
              <w:rPr>
                <w:rFonts w:ascii="仿宋_GB2312" w:hAnsi="仿宋" w:eastAsia="仿宋_GB2312"/>
                <w:sz w:val="24"/>
                <w:highlight w:val="none"/>
              </w:rPr>
              <w:t xml:space="preserve"> (6)采购活动结束后，对于未中标人提供的样品，</w:t>
            </w:r>
            <w:r>
              <w:rPr>
                <w:rFonts w:hint="eastAsia" w:ascii="仿宋_GB2312" w:hAnsi="仿宋" w:eastAsia="仿宋_GB2312"/>
                <w:sz w:val="24"/>
                <w:highlight w:val="none"/>
              </w:rPr>
              <w:t>采购人、采购机构将通知</w:t>
            </w:r>
            <w:r>
              <w:rPr>
                <w:rFonts w:ascii="仿宋_GB2312" w:hAnsi="仿宋" w:eastAsia="仿宋_GB2312"/>
                <w:sz w:val="24"/>
                <w:highlight w:val="none"/>
              </w:rPr>
              <w:t>未中标人</w:t>
            </w:r>
            <w:r>
              <w:rPr>
                <w:rFonts w:hint="eastAsia" w:ascii="仿宋_GB2312" w:hAnsi="仿宋" w:eastAsia="仿宋_GB2312"/>
                <w:sz w:val="24"/>
                <w:highlight w:val="none"/>
              </w:rPr>
              <w:t>在规定的时间内取回，逾期未取回的，采购人、采购机构不负保管义务</w:t>
            </w:r>
            <w:r>
              <w:rPr>
                <w:rFonts w:ascii="仿宋_GB2312" w:hAnsi="仿宋" w:eastAsia="仿宋_GB2312"/>
                <w:sz w:val="24"/>
                <w:highlight w:val="none"/>
              </w:rPr>
              <w:t>；对于中标人提供的样品，</w:t>
            </w:r>
            <w:r>
              <w:rPr>
                <w:rFonts w:hint="eastAsia" w:ascii="仿宋_GB2312" w:hAnsi="仿宋" w:eastAsia="仿宋_GB2312"/>
                <w:sz w:val="24"/>
                <w:highlight w:val="none"/>
              </w:rPr>
              <w:t>采购人将进</w:t>
            </w:r>
            <w:r>
              <w:rPr>
                <w:rFonts w:ascii="仿宋_GB2312" w:hAnsi="仿宋" w:eastAsia="仿宋_GB2312"/>
                <w:sz w:val="24"/>
                <w:highlight w:val="none"/>
              </w:rPr>
              <w:t>行保管、封存，并作为履约验收的参考。</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b/>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6</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Cs/>
                <w:sz w:val="24"/>
                <w:highlight w:val="none"/>
              </w:rPr>
            </w:pPr>
            <w:r>
              <w:rPr>
                <w:rFonts w:hint="eastAsia" w:ascii="仿宋_GB2312" w:hAnsi="仿宋" w:eastAsia="仿宋_GB2312" w:cs="仿宋_GB2312"/>
                <w:b/>
                <w:sz w:val="24"/>
                <w:highlight w:val="none"/>
              </w:rPr>
              <w:t>方案讲解演示</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185934854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不组织。</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kern w:val="0"/>
                <w:sz w:val="24"/>
                <w:highlight w:val="none"/>
              </w:rPr>
            </w:pPr>
            <w:sdt>
              <w:sdtPr>
                <w:rPr>
                  <w:rFonts w:hint="eastAsia" w:ascii="仿宋_GB2312" w:hAnsi="仿宋" w:eastAsia="仿宋_GB2312" w:cs="Arial"/>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kern w:val="0"/>
                <w:sz w:val="24"/>
                <w:highlight w:val="none"/>
              </w:rPr>
              <w:t>B组织。</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1）在评标时安排每个投标人进行方案讲解演示。每个投标人时间不超过</w:t>
            </w:r>
            <w:r>
              <w:rPr>
                <w:rFonts w:hint="eastAsia" w:ascii="仿宋_GB2312" w:hAnsi="仿宋" w:eastAsia="仿宋_GB2312"/>
                <w:kern w:val="0"/>
                <w:sz w:val="24"/>
                <w:highlight w:val="none"/>
                <w:lang w:val="en-US" w:eastAsia="zh-CN"/>
              </w:rPr>
              <w:t>15</w:t>
            </w:r>
            <w:r>
              <w:rPr>
                <w:rFonts w:ascii="仿宋_GB2312" w:hAnsi="仿宋" w:eastAsia="仿宋_GB2312"/>
                <w:kern w:val="0"/>
                <w:sz w:val="24"/>
                <w:highlight w:val="none"/>
              </w:rPr>
              <w:t>分钟，讲解次序以投标文件解密时间先后次序为准，讲解演示人员</w:t>
            </w:r>
            <w:r>
              <w:rPr>
                <w:rFonts w:hint="eastAsia" w:ascii="仿宋_GB2312" w:hAnsi="仿宋" w:eastAsia="仿宋_GB2312"/>
                <w:kern w:val="0"/>
                <w:sz w:val="24"/>
                <w:highlight w:val="none"/>
                <w:lang w:val="en-US" w:eastAsia="zh-CN"/>
              </w:rPr>
              <w:t>1</w:t>
            </w:r>
            <w:r>
              <w:rPr>
                <w:rFonts w:ascii="仿宋_GB2312" w:hAnsi="仿宋" w:eastAsia="仿宋_GB2312"/>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w:t>
            </w:r>
            <w:r>
              <w:rPr>
                <w:rFonts w:ascii="仿宋_GB2312" w:hAnsi="仿宋" w:eastAsia="仿宋_GB2312"/>
                <w:kern w:val="0"/>
                <w:sz w:val="24"/>
                <w:highlight w:val="none"/>
              </w:rPr>
              <w:t>2）方案讲解演示可选择</w:t>
            </w:r>
            <w:r>
              <w:rPr>
                <w:rFonts w:hint="eastAsia" w:ascii="仿宋_GB2312" w:hAnsi="仿宋" w:eastAsia="仿宋_GB2312"/>
                <w:kern w:val="0"/>
                <w:sz w:val="24"/>
                <w:highlight w:val="none"/>
              </w:rPr>
              <w:t>以下其中一种方式：</w:t>
            </w:r>
          </w:p>
          <w:p>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_GB2312" w:hAnsi="仿宋" w:eastAsia="仿宋_GB2312" w:cs="Times New Roman"/>
                <w:kern w:val="0"/>
                <w:sz w:val="24"/>
                <w:highlight w:val="none"/>
              </w:rPr>
            </w:pPr>
            <w:r>
              <w:rPr>
                <w:rFonts w:hint="eastAsia" w:ascii="仿宋_GB2312" w:hAnsi="仿宋" w:eastAsia="仿宋_GB2312"/>
                <w:kern w:val="0"/>
                <w:sz w:val="24"/>
                <w:highlight w:val="none"/>
              </w:rPr>
              <w:t>方式一：</w:t>
            </w:r>
            <w:r>
              <w:rPr>
                <w:rFonts w:hint="eastAsia" w:ascii="仿宋_GB2312" w:hAnsi="仿宋" w:eastAsia="仿宋_GB2312" w:cs="Times New Roman"/>
                <w:kern w:val="0"/>
                <w:sz w:val="24"/>
                <w:highlight w:val="none"/>
                <w:lang w:eastAsia="zh-CN"/>
              </w:rPr>
              <w:t>投标人事先录制演示视频（时间不超过</w:t>
            </w:r>
            <w:r>
              <w:rPr>
                <w:rFonts w:hint="eastAsia" w:ascii="仿宋_GB2312" w:hAnsi="仿宋" w:eastAsia="仿宋_GB2312" w:cs="Times New Roman"/>
                <w:kern w:val="0"/>
                <w:sz w:val="24"/>
                <w:highlight w:val="none"/>
                <w:lang w:val="en-US" w:eastAsia="zh-CN"/>
              </w:rPr>
              <w:t>15</w:t>
            </w:r>
            <w:r>
              <w:rPr>
                <w:rFonts w:hint="eastAsia" w:ascii="仿宋_GB2312" w:hAnsi="仿宋" w:eastAsia="仿宋_GB2312" w:cs="Times New Roman"/>
                <w:kern w:val="0"/>
                <w:sz w:val="24"/>
                <w:highlight w:val="none"/>
                <w:lang w:eastAsia="zh-CN"/>
              </w:rPr>
              <w:t>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也可将演示视频电子文件在响应文件提交截止时间前发送至邮箱：1731967951@qq.com。</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kern w:val="0"/>
                <w:sz w:val="24"/>
                <w:highlight w:val="none"/>
              </w:rPr>
            </w:pPr>
            <w:r>
              <w:rPr>
                <w:rFonts w:hint="eastAsia" w:ascii="仿宋_GB2312" w:hAnsi="仿宋" w:eastAsia="仿宋_GB2312"/>
                <w:kern w:val="0"/>
                <w:sz w:val="24"/>
                <w:highlight w:val="none"/>
              </w:rPr>
              <w:t>方式二：</w:t>
            </w:r>
            <w:r>
              <w:rPr>
                <w:rFonts w:hint="eastAsia" w:ascii="仿宋_GB2312" w:hAnsi="仿宋" w:eastAsia="仿宋_GB2312"/>
                <w:kern w:val="0"/>
                <w:sz w:val="24"/>
                <w:highlight w:val="none"/>
                <w:lang w:eastAsia="zh-CN"/>
              </w:rPr>
              <w:t>代理公司</w:t>
            </w:r>
            <w:r>
              <w:rPr>
                <w:rFonts w:hint="eastAsia" w:ascii="仿宋_GB2312" w:hAnsi="仿宋" w:eastAsia="仿宋_GB2312"/>
                <w:kern w:val="0"/>
                <w:sz w:val="24"/>
                <w:highlight w:val="none"/>
              </w:rPr>
              <w:t>现场讲解演示。现场讲解地点为</w:t>
            </w:r>
            <w:r>
              <w:rPr>
                <w:rFonts w:hint="eastAsia" w:ascii="仿宋_GB2312" w:hAnsi="仿宋" w:eastAsia="仿宋_GB2312"/>
                <w:sz w:val="24"/>
                <w:highlight w:val="none"/>
                <w:u w:val="single"/>
                <w:lang w:eastAsia="zh-CN"/>
              </w:rPr>
              <w:t>杭州市临安区锦城街道苕溪南路</w:t>
            </w:r>
            <w:r>
              <w:rPr>
                <w:rFonts w:hint="eastAsia" w:ascii="仿宋_GB2312" w:hAnsi="仿宋" w:eastAsia="仿宋_GB2312"/>
                <w:sz w:val="24"/>
                <w:highlight w:val="none"/>
                <w:u w:val="single"/>
                <w:lang w:val="en-US" w:eastAsia="zh-CN"/>
              </w:rPr>
              <w:t>6号鸿硕集团三楼科佳</w:t>
            </w:r>
            <w:r>
              <w:rPr>
                <w:rFonts w:hint="eastAsia" w:ascii="仿宋_GB2312" w:hAnsi="仿宋" w:eastAsia="仿宋_GB2312"/>
                <w:kern w:val="0"/>
                <w:sz w:val="24"/>
                <w:highlight w:val="none"/>
              </w:rPr>
              <w:t>，讲解演示所用电脑等设备由投标人自备。现场讲解演示人员进场时提供讲解人员名单（加盖公章）及身份证明，否则不得讲解演示。</w:t>
            </w:r>
            <w:r>
              <w:rPr>
                <w:rFonts w:hint="eastAsia" w:ascii="仿宋" w:hAnsi="仿宋" w:eastAsia="仿宋" w:cs="仿宋_GB2312"/>
                <w:sz w:val="24"/>
                <w:highlight w:val="none"/>
              </w:rPr>
              <w:t>疫情期间为减少人员集聚风险，本项目实行一家投标单位一人参加开标原则，佩戴口罩到达开标现场，进行体温检测、健康码、行程码和身份证核验，配合做好健康信息登记工作，</w:t>
            </w:r>
            <w:r>
              <w:rPr>
                <w:rFonts w:hint="eastAsia" w:ascii="仿宋" w:hAnsi="仿宋" w:eastAsia="仿宋" w:cs="仿宋_GB2312"/>
                <w:sz w:val="24"/>
                <w:highlight w:val="none"/>
                <w:lang w:eastAsia="zh-CN"/>
              </w:rPr>
              <w:t>杭州市外或中高风险地区</w:t>
            </w:r>
            <w:r>
              <w:rPr>
                <w:rFonts w:hint="eastAsia" w:ascii="仿宋" w:hAnsi="仿宋" w:eastAsia="仿宋" w:cs="仿宋_GB2312"/>
                <w:sz w:val="24"/>
                <w:highlight w:val="none"/>
              </w:rPr>
              <w:t>入临投标人员还需提供开标前</w:t>
            </w:r>
            <w:r>
              <w:rPr>
                <w:rFonts w:hint="eastAsia" w:ascii="仿宋" w:hAnsi="仿宋" w:eastAsia="仿宋" w:cs="仿宋_GB2312"/>
                <w:sz w:val="24"/>
                <w:highlight w:val="none"/>
                <w:lang w:val="en-US" w:eastAsia="zh-CN"/>
              </w:rPr>
              <w:t>72小时</w:t>
            </w:r>
            <w:r>
              <w:rPr>
                <w:rFonts w:hint="eastAsia" w:ascii="仿宋" w:hAnsi="仿宋" w:eastAsia="仿宋" w:cs="仿宋_GB2312"/>
                <w:sz w:val="24"/>
                <w:highlight w:val="none"/>
              </w:rPr>
              <w:t>内的核酸检测证明。</w:t>
            </w:r>
          </w:p>
          <w:p>
            <w:pPr>
              <w:keepNext w:val="0"/>
              <w:keepLines w:val="0"/>
              <w:pageBreakBefore w:val="0"/>
              <w:widowControl w:val="0"/>
              <w:kinsoku/>
              <w:wordWrap/>
              <w:overflowPunct/>
              <w:topLinePunct w:val="0"/>
              <w:autoSpaceDE/>
              <w:autoSpaceDN/>
              <w:bidi w:val="0"/>
              <w:snapToGrid w:val="0"/>
              <w:spacing w:line="420" w:lineRule="exact"/>
              <w:textAlignment w:val="auto"/>
              <w:rPr>
                <w:rFonts w:ascii="仿宋_GB2312" w:hAnsi="仿宋" w:eastAsia="仿宋_GB2312" w:cs="仿宋_GB2312"/>
                <w:b/>
                <w:kern w:val="0"/>
                <w:sz w:val="24"/>
                <w:highlight w:val="none"/>
                <w:lang w:val="zh-CN"/>
              </w:rPr>
            </w:pPr>
            <w:r>
              <w:rPr>
                <w:rFonts w:hint="eastAsia" w:ascii="仿宋_GB2312" w:hAnsi="仿宋" w:eastAsia="仿宋_GB2312"/>
                <w:b/>
                <w:bCs/>
                <w:kern w:val="0"/>
                <w:sz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7</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是否允许采购进口产品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cs="Arial"/>
                <w:kern w:val="0"/>
                <w:sz w:val="24"/>
                <w:highlight w:val="none"/>
              </w:rPr>
            </w:pPr>
            <w:sdt>
              <w:sdtPr>
                <w:rPr>
                  <w:rFonts w:hint="eastAsia" w:ascii="仿宋_GB2312" w:hAnsi="仿宋" w:eastAsia="仿宋_GB2312" w:cs="Arial"/>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仿宋_GB2312" w:hAnsi="仿宋" w:eastAsia="仿宋_GB2312" w:cs="Arial"/>
                    <w:kern w:val="0"/>
                    <w:sz w:val="24"/>
                    <w:highlight w:val="none"/>
                  </w:rPr>
                  <w:sym w:font="Wingdings" w:char="F0FE"/>
                </w:r>
              </w:sdtContent>
            </w:sdt>
            <w:r>
              <w:rPr>
                <w:rFonts w:hint="eastAsia" w:ascii="仿宋_GB2312" w:hAnsi="仿宋" w:eastAsia="仿宋_GB2312" w:cs="Arial"/>
                <w:kern w:val="0"/>
                <w:sz w:val="24"/>
                <w:highlight w:val="none"/>
              </w:rPr>
              <w:t>本项目不允许采购进口产品。</w:t>
            </w:r>
          </w:p>
          <w:p>
            <w:pPr>
              <w:keepNext w:val="0"/>
              <w:keepLines w:val="0"/>
              <w:pageBreakBefore w:val="0"/>
              <w:widowControl w:val="0"/>
              <w:kinsoku/>
              <w:wordWrap/>
              <w:overflowPunct/>
              <w:topLinePunct w:val="0"/>
              <w:autoSpaceDE/>
              <w:autoSpaceDN/>
              <w:bidi w:val="0"/>
              <w:spacing w:line="420" w:lineRule="exact"/>
              <w:textAlignment w:val="auto"/>
              <w:rPr>
                <w:highlight w:val="none"/>
              </w:rPr>
            </w:pPr>
            <w:sdt>
              <w:sdtPr>
                <w:rPr>
                  <w:rFonts w:hint="eastAsia" w:ascii="仿宋_GB2312" w:hAnsi="仿宋" w:eastAsia="仿宋_GB2312" w:cs="Arial"/>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highlight w:val="none"/>
                  </w:rPr>
                  <w:t>☐</w:t>
                </w:r>
              </w:sdtContent>
            </w:sdt>
            <w:r>
              <w:rPr>
                <w:rFonts w:hint="eastAsia" w:ascii="仿宋_GB2312" w:hAnsi="仿宋" w:eastAsia="仿宋_GB2312" w:cs="Arial"/>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8</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sz w:val="24"/>
                <w:highlight w:val="none"/>
                <w:u w:val="single"/>
              </w:rPr>
            </w:pPr>
            <w:sdt>
              <w:sdtPr>
                <w:rPr>
                  <w:rFonts w:hint="eastAsia" w:ascii="仿宋_GB2312" w:hAnsi="仿宋" w:eastAsia="仿宋_GB2312" w:cs="Arial"/>
                  <w:kern w:val="0"/>
                  <w:sz w:val="24"/>
                  <w:highlight w:val="none"/>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A</w:t>
            </w:r>
            <w:r>
              <w:rPr>
                <w:rFonts w:hint="eastAsia" w:ascii="仿宋_GB2312" w:hAnsi="仿宋" w:eastAsia="仿宋_GB2312"/>
                <w:sz w:val="24"/>
                <w:highlight w:val="none"/>
              </w:rPr>
              <w:t>货物类，单一产品或</w:t>
            </w:r>
            <w:r>
              <w:rPr>
                <w:rFonts w:hint="eastAsia" w:ascii="仿宋_GB2312" w:hAnsi="仿宋" w:eastAsia="仿宋_GB2312"/>
                <w:kern w:val="0"/>
                <w:sz w:val="24"/>
                <w:highlight w:val="none"/>
              </w:rPr>
              <w:t>核心产品为：</w:t>
            </w:r>
            <w:r>
              <w:rPr>
                <w:rFonts w:hint="eastAsia" w:ascii="仿宋_GB2312" w:hAnsi="仿宋" w:eastAsia="仿宋_GB2312"/>
                <w:kern w:val="0"/>
                <w:sz w:val="24"/>
                <w:highlight w:val="none"/>
                <w:u w:val="single"/>
                <w:lang w:val="en-US" w:eastAsia="zh-CN"/>
              </w:rPr>
              <w:t>室内展示大屏、曲面展示屏</w:t>
            </w:r>
            <w:r>
              <w:rPr>
                <w:rFonts w:hint="eastAsia" w:ascii="仿宋_GB2312" w:hAnsi="仿宋" w:eastAsia="仿宋_GB2312"/>
                <w:sz w:val="24"/>
                <w:highlight w:val="none"/>
                <w:u w:val="single"/>
              </w:rPr>
              <w:t>。</w:t>
            </w:r>
          </w:p>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z w:val="24"/>
                <w:highlight w:val="none"/>
              </w:rPr>
            </w:pPr>
            <w:sdt>
              <w:sdtPr>
                <w:rPr>
                  <w:rFonts w:hint="eastAsia" w:ascii="仿宋_GB2312" w:hAnsi="仿宋" w:eastAsia="仿宋_GB2312" w:cs="Arial"/>
                  <w:kern w:val="0"/>
                  <w:sz w:val="24"/>
                  <w:highlight w:val="none"/>
                </w:rPr>
                <w:id w:val="474885559"/>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szCs w:val="24"/>
                    <w:highlight w:val="none"/>
                    <w:lang w:val="en-US" w:eastAsia="zh-CN" w:bidi="ar-SA"/>
                  </w:rPr>
                  <w:t>☐</w:t>
                </w:r>
              </w:sdtContent>
            </w:sdt>
            <w:r>
              <w:rPr>
                <w:rFonts w:ascii="仿宋_GB2312" w:hAnsi="仿宋" w:eastAsia="仿宋_GB2312" w:cs="Arial"/>
                <w:kern w:val="0"/>
                <w:sz w:val="24"/>
                <w:highlight w:val="none"/>
              </w:rPr>
              <w:t>B</w:t>
            </w: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9</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仿宋_GB2312" w:hAnsi="仿宋" w:eastAsia="仿宋_GB2312" w:cs="Arial"/>
                <w:b w:val="0"/>
                <w:bCs w:val="0"/>
                <w:kern w:val="0"/>
                <w:sz w:val="24"/>
                <w:highlight w:val="none"/>
              </w:rPr>
            </w:pPr>
            <w:r>
              <w:rPr>
                <w:rFonts w:hint="eastAsia" w:ascii="仿宋_GB2312" w:hAnsi="仿宋" w:eastAsia="仿宋_GB2312" w:cs="Arial"/>
                <w:b w:val="0"/>
                <w:bCs w:val="0"/>
                <w:kern w:val="0"/>
                <w:sz w:val="24"/>
                <w:highlight w:val="none"/>
              </w:rPr>
              <w:t>标的：</w:t>
            </w:r>
            <w:r>
              <w:rPr>
                <w:rFonts w:hint="eastAsia" w:ascii="仿宋_GB2312" w:hAnsi="仿宋" w:eastAsia="仿宋_GB2312" w:cs="Arial"/>
                <w:b w:val="0"/>
                <w:bCs w:val="0"/>
                <w:kern w:val="0"/>
                <w:sz w:val="24"/>
                <w:highlight w:val="none"/>
                <w:u w:val="single"/>
                <w:lang w:eastAsia="zh-CN"/>
              </w:rPr>
              <w:t>室内展示大屏、开关电源、接收卡、视频处理器、播放主机、音响、功放、移动司服控制器、融合终端、投影机镜头、融合服务器、控制主机、体感摄像头、电子书互动终端、终端镜头、红外感应摄像机、服务主机、曲面展示屏、处理器、高性能服务器、</w:t>
            </w:r>
            <w:r>
              <w:rPr>
                <w:rFonts w:hint="eastAsia" w:ascii="仿宋_GB2312" w:hAnsi="仿宋" w:eastAsia="仿宋_GB2312" w:cs="Arial"/>
                <w:b w:val="0"/>
                <w:bCs w:val="0"/>
                <w:kern w:val="0"/>
                <w:sz w:val="24"/>
                <w:highlight w:val="none"/>
                <w:u w:val="single"/>
                <w:lang w:val="en-US" w:eastAsia="zh-CN"/>
              </w:rPr>
              <w:t>IPAD及充电底座、55寸显示器、中控服务器、中控PAD、显示器、路由器、交换机、POE交换机、无限AP、无限控制器、55寸会议一体机</w:t>
            </w:r>
            <w:r>
              <w:rPr>
                <w:rFonts w:hint="eastAsia" w:ascii="仿宋_GB2312" w:hAnsi="仿宋" w:eastAsia="仿宋_GB2312" w:cs="Arial"/>
                <w:b w:val="0"/>
                <w:bCs w:val="0"/>
                <w:kern w:val="0"/>
                <w:sz w:val="24"/>
                <w:highlight w:val="none"/>
              </w:rPr>
              <w:t>，属于</w:t>
            </w:r>
            <w:r>
              <w:rPr>
                <w:rFonts w:hint="eastAsia" w:ascii="仿宋_GB2312" w:hAnsi="仿宋" w:eastAsia="仿宋_GB2312" w:cs="Arial"/>
                <w:b w:val="0"/>
                <w:bCs w:val="0"/>
                <w:kern w:val="0"/>
                <w:sz w:val="24"/>
                <w:highlight w:val="none"/>
                <w:u w:val="single"/>
                <w:lang w:val="en-US" w:eastAsia="zh-CN"/>
              </w:rPr>
              <w:t>工业</w:t>
            </w:r>
            <w:r>
              <w:rPr>
                <w:rFonts w:hint="eastAsia" w:ascii="仿宋_GB2312" w:hAnsi="仿宋" w:eastAsia="仿宋_GB2312" w:cs="Arial"/>
                <w:b w:val="0"/>
                <w:bCs w:val="0"/>
                <w:kern w:val="0"/>
                <w:sz w:val="24"/>
                <w:highlight w:val="none"/>
              </w:rPr>
              <w:t>行业</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highlight w:val="none"/>
                <w:lang w:val="en-US"/>
              </w:rPr>
            </w:pPr>
            <w:r>
              <w:rPr>
                <w:rFonts w:hint="eastAsia" w:ascii="仿宋_GB2312" w:hAnsi="仿宋" w:eastAsia="仿宋_GB2312" w:cs="Arial"/>
                <w:kern w:val="0"/>
                <w:sz w:val="24"/>
                <w:highlight w:val="none"/>
                <w:lang w:val="en-US" w:eastAsia="zh-CN"/>
              </w:rPr>
              <w:t>注：《中小企业声明函》中所列行业与采购文件所明确的行业不一致但不改变划型结果的不影响声明有效性。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10</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节能产品、环境标志产品</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eastAsia="仿宋"/>
                <w:highlight w:val="none"/>
              </w:rPr>
            </w:pPr>
            <w:r>
              <w:rPr>
                <w:rFonts w:hint="eastAsia" w:ascii="仿宋_GB2312" w:hAnsi="仿宋" w:eastAsia="仿宋_GB2312" w:cs="Arial"/>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11</w:t>
            </w:r>
          </w:p>
        </w:tc>
        <w:tc>
          <w:tcPr>
            <w:tcW w:w="1854"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1854"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20" w:firstLineChars="200"/>
              <w:textAlignment w:val="auto"/>
              <w:rPr>
                <w:highlight w:val="none"/>
              </w:rPr>
            </w:pP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12</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84"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w:t>
            </w:r>
            <w:r>
              <w:rPr>
                <w:rFonts w:hint="eastAsia" w:ascii="仿宋_GB2312" w:hAnsi="仿宋" w:eastAsia="仿宋_GB2312" w:cs="Times New Roman"/>
                <w:kern w:val="28"/>
                <w:sz w:val="24"/>
                <w:szCs w:val="24"/>
                <w:highlight w:val="none"/>
                <w:lang w:eastAsia="zh-CN"/>
              </w:rPr>
              <w:t>送达地点：</w:t>
            </w:r>
            <w:r>
              <w:rPr>
                <w:rFonts w:hint="eastAsia" w:ascii="仿宋_GB2312" w:hAnsi="仿宋" w:eastAsia="仿宋_GB2312"/>
                <w:sz w:val="24"/>
                <w:highlight w:val="none"/>
                <w:u w:val="single"/>
              </w:rPr>
              <w:t>杭州市临安区锦城街道</w:t>
            </w:r>
            <w:r>
              <w:rPr>
                <w:rFonts w:hint="eastAsia" w:ascii="仿宋_GB2312" w:hAnsi="仿宋" w:eastAsia="仿宋_GB2312"/>
                <w:sz w:val="24"/>
                <w:highlight w:val="none"/>
                <w:u w:val="single"/>
                <w:lang w:eastAsia="zh-CN"/>
              </w:rPr>
              <w:t>苕溪南路</w:t>
            </w:r>
            <w:r>
              <w:rPr>
                <w:rFonts w:hint="eastAsia" w:ascii="仿宋_GB2312" w:hAnsi="仿宋" w:eastAsia="仿宋_GB2312"/>
                <w:sz w:val="24"/>
                <w:highlight w:val="none"/>
                <w:u w:val="single"/>
                <w:lang w:val="en-US" w:eastAsia="zh-CN"/>
              </w:rPr>
              <w:t>6号鸿硕集团三楼</w:t>
            </w:r>
            <w:r>
              <w:rPr>
                <w:rFonts w:hint="eastAsia" w:ascii="仿宋_GB2312" w:hAnsi="仿宋" w:eastAsia="仿宋_GB2312"/>
                <w:sz w:val="24"/>
                <w:highlight w:val="none"/>
                <w:u w:val="single"/>
                <w:lang w:eastAsia="zh-CN"/>
              </w:rPr>
              <w:t>科佳代理部</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0571-63858336</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13</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ascii="仿宋_GB2312" w:hAnsi="仿宋" w:eastAsia="仿宋_GB2312" w:cs="仿宋_GB2312"/>
                <w:b/>
                <w:sz w:val="24"/>
                <w:highlight w:val="none"/>
              </w:rPr>
            </w:pPr>
            <w:r>
              <w:rPr>
                <w:rFonts w:hint="eastAsia" w:ascii="仿宋_GB2312" w:hAnsi="仿宋" w:eastAsia="仿宋_GB2312" w:cs="仿宋_GB2312"/>
                <w:b/>
                <w:sz w:val="24"/>
                <w:highlight w:val="none"/>
              </w:rPr>
              <w:t>特别说明</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中标单位在领取中标通知书时须提供与电子投标文件一致的纸质投标文件一正四副。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default"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sz w:val="24"/>
                <w:highlight w:val="none"/>
                <w:lang w:val="en-US" w:eastAsia="zh-CN"/>
              </w:rPr>
              <w:t>14</w:t>
            </w:r>
          </w:p>
        </w:tc>
        <w:tc>
          <w:tcPr>
            <w:tcW w:w="185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napToGrid w:val="0"/>
              <w:spacing w:line="420" w:lineRule="exact"/>
              <w:jc w:val="center"/>
              <w:textAlignment w:val="auto"/>
              <w:rPr>
                <w:rFonts w:hint="eastAsia" w:ascii="仿宋_GB2312" w:hAnsi="仿宋" w:eastAsia="仿宋_GB2312" w:cs="仿宋_GB2312"/>
                <w:b/>
                <w:kern w:val="2"/>
                <w:sz w:val="24"/>
                <w:szCs w:val="24"/>
                <w:highlight w:val="none"/>
                <w:lang w:val="en-US" w:eastAsia="zh-CN" w:bidi="ar-SA"/>
              </w:rPr>
            </w:pPr>
            <w:r>
              <w:rPr>
                <w:rFonts w:hint="eastAsia" w:ascii="仿宋_GB2312" w:hAnsi="仿宋" w:eastAsia="仿宋_GB2312" w:cs="Times New Roman"/>
                <w:b/>
                <w:bCs/>
                <w:snapToGrid w:val="0"/>
                <w:kern w:val="28"/>
                <w:sz w:val="24"/>
                <w:szCs w:val="24"/>
                <w:highlight w:val="none"/>
                <w:lang w:val="en-US" w:eastAsia="zh-CN" w:bidi="ar-SA"/>
              </w:rPr>
              <w:t>招标代理费</w:t>
            </w:r>
          </w:p>
        </w:tc>
        <w:tc>
          <w:tcPr>
            <w:tcW w:w="6084"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由中标人支付。根据《关于规范政府采购相关付费范围及标准的有关通知》（临财发〔2021〕61号）收费标准执行。收费价格=收费标准*折扣。代理服务费参照发改价格〔2011〕534号文件、国家发改委计价格〔2002〕1980号文件规定收费标准收取。单个采购项目代理服务费不足肆仟元按肆仟元收取。领取中标通知书前支付。</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 xml:space="preserve">收款单位（户名）: 浙江科佳工程咨询有限公司临安分公司 </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开户银行：浙江临安农村商业银行股份有限公司营业部</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银行账号: 201000168242058</w:t>
            </w:r>
          </w:p>
          <w:p>
            <w:pPr>
              <w:keepNext w:val="0"/>
              <w:keepLines w:val="0"/>
              <w:pageBreakBefore w:val="0"/>
              <w:widowControl w:val="0"/>
              <w:kinsoku/>
              <w:wordWrap/>
              <w:overflowPunct/>
              <w:topLinePunct w:val="0"/>
              <w:autoSpaceDE/>
              <w:autoSpaceDN/>
              <w:bidi w:val="0"/>
              <w:spacing w:line="420" w:lineRule="exact"/>
              <w:textAlignment w:val="auto"/>
              <w:rPr>
                <w:rFonts w:hint="eastAsia" w:ascii="仿宋_GB2312" w:hAnsi="仿宋" w:eastAsia="仿宋_GB2312" w:cs="Times New Roman"/>
                <w:snapToGrid w:val="0"/>
                <w:kern w:val="28"/>
                <w:sz w:val="24"/>
                <w:highlight w:val="none"/>
                <w:lang w:val="en-US" w:eastAsia="zh-CN"/>
              </w:rPr>
            </w:pPr>
            <w:r>
              <w:rPr>
                <w:rFonts w:hint="eastAsia" w:ascii="仿宋_GB2312" w:hAnsi="仿宋" w:eastAsia="仿宋_GB2312" w:cs="Times New Roman"/>
                <w:snapToGrid w:val="0"/>
                <w:kern w:val="28"/>
                <w:sz w:val="24"/>
                <w:highlight w:val="none"/>
                <w:lang w:val="en-US" w:eastAsia="zh-CN"/>
              </w:rPr>
              <w:t>银行行号：402331005011</w:t>
            </w:r>
          </w:p>
          <w:p>
            <w:pPr>
              <w:keepNext w:val="0"/>
              <w:keepLines w:val="0"/>
              <w:pageBreakBefore w:val="0"/>
              <w:widowControl w:val="0"/>
              <w:kinsoku/>
              <w:wordWrap/>
              <w:overflowPunct/>
              <w:topLinePunct w:val="0"/>
              <w:autoSpaceDE/>
              <w:autoSpaceDN/>
              <w:bidi w:val="0"/>
              <w:spacing w:line="420" w:lineRule="exact"/>
              <w:textAlignment w:val="auto"/>
              <w:rPr>
                <w:rFonts w:hint="eastAsia"/>
                <w:highlight w:val="none"/>
                <w:lang w:val="en-US" w:eastAsia="zh-CN"/>
              </w:rPr>
            </w:pPr>
            <w:r>
              <w:rPr>
                <w:rFonts w:hint="eastAsia" w:ascii="仿宋_GB2312" w:hAnsi="仿宋" w:eastAsia="仿宋_GB2312" w:cs="Times New Roman"/>
                <w:snapToGrid w:val="0"/>
                <w:kern w:val="28"/>
                <w:sz w:val="24"/>
                <w:highlight w:val="none"/>
                <w:lang w:val="en-US" w:eastAsia="zh-CN"/>
              </w:rPr>
              <w:t>备注：放弃中标（成交）资格的供应商，须承担本项目招标代理费和专家评审费等费用。</w:t>
            </w:r>
          </w:p>
        </w:tc>
      </w:tr>
    </w:tbl>
    <w:p>
      <w:pPr>
        <w:snapToGrid w:val="0"/>
        <w:spacing w:line="360" w:lineRule="auto"/>
        <w:jc w:val="center"/>
        <w:rPr>
          <w:rFonts w:ascii="仿宋" w:hAnsi="仿宋" w:eastAsia="仿宋" w:cs="仿宋_GB2312"/>
          <w:b/>
          <w:sz w:val="32"/>
          <w:szCs w:val="20"/>
          <w:highlight w:val="none"/>
        </w:rPr>
      </w:pPr>
    </w:p>
    <w:bookmarkEnd w:id="8"/>
    <w:p>
      <w:pPr>
        <w:rPr>
          <w:rFonts w:hint="eastAsia" w:ascii="仿宋_GB2312" w:hAnsi="仿宋" w:eastAsia="仿宋_GB2312" w:cs="仿宋_GB2312"/>
          <w:b/>
          <w:sz w:val="32"/>
          <w:szCs w:val="20"/>
          <w:highlight w:val="none"/>
        </w:rPr>
      </w:pPr>
      <w:bookmarkStart w:id="9" w:name="第三部分"/>
      <w:bookmarkStart w:id="10" w:name="_Toc164416483"/>
      <w:r>
        <w:rPr>
          <w:rFonts w:hint="eastAsia" w:ascii="仿宋_GB2312" w:hAnsi="仿宋" w:eastAsia="仿宋_GB2312" w:cs="仿宋_GB2312"/>
          <w:b/>
          <w:sz w:val="32"/>
          <w:szCs w:val="20"/>
          <w:highlight w:val="none"/>
        </w:rPr>
        <w:br w:type="page"/>
      </w: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 xml:space="preserve">1. </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w:t>
      </w:r>
      <w:r>
        <w:rPr>
          <w:rFonts w:hint="eastAsia" w:ascii="仿宋_GB2312" w:hAnsi="仿宋" w:eastAsia="仿宋_GB2312"/>
          <w:sz w:val="24"/>
          <w:highlight w:val="none"/>
          <w:lang w:eastAsia="zh-CN"/>
        </w:rPr>
        <w:t>https://www.zcygov.cn/</w:t>
      </w:r>
      <w:r>
        <w:rPr>
          <w:rFonts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系指实质性要求条款，“★”系产品采购项目中单一产品或核心产品，“</w:t>
      </w:r>
      <w:sdt>
        <w:sdtPr>
          <w:rPr>
            <w:rFonts w:hint="eastAsia" w:ascii="仿宋_GB2312" w:hAnsi="仿宋" w:eastAsia="仿宋_GB2312" w:cs="Arial"/>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highlight w:val="none"/>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系指适用本项目的要求，“</w:t>
      </w:r>
      <w:sdt>
        <w:sdtPr>
          <w:rPr>
            <w:rFonts w:hint="eastAsia" w:ascii="仿宋_GB2312" w:hAnsi="仿宋" w:eastAsia="仿宋_GB2312" w:cs="Arial"/>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w:t>
      </w:r>
      <w:r>
        <w:rPr>
          <w:rFonts w:ascii="仿宋_GB2312" w:hAnsi="仿宋" w:eastAsia="仿宋_GB2312"/>
          <w:sz w:val="24"/>
          <w:highlight w:val="none"/>
        </w:rPr>
        <w:t xml:space="preserve"> </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ascii="仿宋_GB2312" w:hAnsi="仿宋" w:eastAsia="仿宋_GB2312"/>
          <w:highlight w:val="none"/>
        </w:rPr>
        <w:t xml:space="preserve"> </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ind w:firstLine="240" w:firstLineChars="100"/>
        <w:rPr>
          <w:rFonts w:ascii="仿宋_GB2312" w:hAnsi="仿宋" w:eastAsia="仿宋_GB2312"/>
          <w:b/>
          <w:sz w:val="24"/>
          <w:highlight w:val="none"/>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3"/>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highlight w:val="none"/>
        </w:rPr>
        <w:t>2021〕17号）,</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886"/>
        <w:shd w:val="clear" w:color="auto" w:fill="FFFFFF"/>
        <w:snapToGrid w:val="0"/>
        <w:spacing w:after="240" w:afterAutospacing="0" w:line="360" w:lineRule="auto"/>
        <w:ind w:firstLine="400"/>
        <w:contextualSpacing/>
        <w:rPr>
          <w:rFonts w:hint="eastAsia" w:ascii="仿宋_GB2312" w:hAnsi="仿宋" w:eastAsia="仿宋_GB2312"/>
          <w:highlight w:val="none"/>
          <w:lang w:val="en-US" w:eastAsia="zh-CN"/>
        </w:rPr>
      </w:pPr>
      <w:r>
        <w:rPr>
          <w:rFonts w:hint="eastAsia" w:ascii="仿宋_GB2312" w:hAnsi="仿宋" w:eastAsia="仿宋_GB2312"/>
          <w:highlight w:val="none"/>
          <w:lang w:val="en-US" w:eastAsia="zh-CN"/>
        </w:rPr>
        <w:t>4.4在线质疑、投诉</w:t>
      </w:r>
    </w:p>
    <w:p>
      <w:pPr>
        <w:pStyle w:val="886"/>
        <w:shd w:val="clear" w:color="auto" w:fill="FFFFFF"/>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_GB2312" w:hAnsi="仿宋" w:eastAsia="仿宋_GB2312"/>
          <w:highlight w:val="none"/>
        </w:rPr>
        <w:t>。</w:t>
      </w:r>
    </w:p>
    <w:p>
      <w:pPr>
        <w:pStyle w:val="128"/>
        <w:snapToGrid w:val="0"/>
        <w:spacing w:before="0"/>
        <w:ind w:left="0" w:leftChars="0" w:firstLine="0" w:firstLineChars="0"/>
        <w:rPr>
          <w:rFonts w:ascii="仿宋_GB2312" w:hAnsi="仿宋" w:eastAsia="仿宋_GB2312" w:cs="仿宋_GB2312"/>
          <w:sz w:val="18"/>
          <w:szCs w:val="18"/>
          <w:highlight w:val="none"/>
        </w:rPr>
      </w:pP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highlight w:val="none"/>
          <w:lang w:val="en-US"/>
        </w:rPr>
      </w:pPr>
      <w:r>
        <w:rPr>
          <w:rFonts w:ascii="仿宋_GB2312" w:hAnsi="仿宋" w:eastAsia="仿宋_GB2312" w:cs="仿宋_GB2312"/>
          <w:szCs w:val="24"/>
          <w:highlight w:val="none"/>
          <w:lang w:val="en-US"/>
        </w:rPr>
        <w:t xml:space="preserve">    </w:t>
      </w: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lang w:eastAsia="zh-CN"/>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hint="eastAsia" w:ascii="仿宋_GB2312" w:hAnsi="仿宋" w:eastAsia="仿宋_GB2312" w:cs="仿宋_GB2312"/>
          <w:sz w:val="24"/>
          <w:highlight w:val="none"/>
          <w:lang w:eastAsia="zh-CN"/>
        </w:rPr>
      </w:pPr>
      <w:r>
        <w:rPr>
          <w:rFonts w:ascii="仿宋_GB2312" w:hAnsi="仿宋" w:eastAsia="仿宋_GB2312" w:cs="仿宋_GB2312"/>
          <w:sz w:val="24"/>
          <w:highlight w:val="none"/>
        </w:rPr>
        <w:t>11.2.7</w:t>
      </w:r>
      <w:r>
        <w:rPr>
          <w:rFonts w:hint="eastAsia" w:ascii="仿宋_GB2312" w:hAnsi="仿宋" w:eastAsia="仿宋_GB2312" w:cs="仿宋_GB2312"/>
          <w:sz w:val="24"/>
          <w:highlight w:val="none"/>
          <w:lang w:eastAsia="zh-CN"/>
        </w:rPr>
        <w:t>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8商务技术偏离表；</w:t>
      </w:r>
    </w:p>
    <w:p>
      <w:pPr>
        <w:snapToGrid w:val="0"/>
        <w:spacing w:line="360" w:lineRule="auto"/>
        <w:ind w:firstLine="960" w:firstLineChars="400"/>
        <w:rPr>
          <w:rFonts w:hint="default" w:eastAsia="仿宋_GB2312"/>
          <w:lang w:val="en-US" w:eastAsia="zh-CN"/>
        </w:rPr>
      </w:pPr>
      <w:r>
        <w:rPr>
          <w:rFonts w:hint="eastAsia" w:ascii="仿宋_GB2312" w:hAnsi="仿宋" w:eastAsia="仿宋_GB2312" w:cs="仿宋_GB2312"/>
          <w:sz w:val="24"/>
          <w:highlight w:val="none"/>
          <w:lang w:val="en-US" w:eastAsia="zh-CN"/>
        </w:rPr>
        <w:t>11.2.9</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pStyle w:val="2"/>
        <w:rPr>
          <w:rFonts w:hint="default" w:ascii="仿宋_GB2312" w:hAnsi="仿宋" w:eastAsia="仿宋_GB2312" w:cs="仿宋_GB2312"/>
          <w:snapToGrid/>
          <w:kern w:val="2"/>
          <w:sz w:val="24"/>
          <w:szCs w:val="24"/>
          <w:highlight w:val="none"/>
          <w:lang w:val="en-US" w:eastAsia="zh-CN" w:bidi="ar-SA"/>
        </w:rPr>
      </w:pP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napToGrid/>
          <w:kern w:val="2"/>
          <w:sz w:val="24"/>
          <w:szCs w:val="24"/>
          <w:highlight w:val="none"/>
          <w:lang w:val="en-US" w:eastAsia="zh-CN" w:bidi="ar-SA"/>
        </w:rPr>
        <w:t>11.3.2</w:t>
      </w:r>
      <w:r>
        <w:rPr>
          <w:rFonts w:ascii="仿宋_GB2312" w:hAnsi="仿宋" w:eastAsia="仿宋_GB2312" w:cs="仿宋_GB2312"/>
          <w:snapToGrid/>
          <w:kern w:val="2"/>
          <w:sz w:val="24"/>
          <w:szCs w:val="24"/>
          <w:highlight w:val="none"/>
          <w:lang w:val="en-US" w:eastAsia="zh-CN" w:bidi="ar-SA"/>
        </w:rPr>
        <w:t>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28"/>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14. </w:t>
      </w:r>
      <w:r>
        <w:rPr>
          <w:rFonts w:hint="eastAsia" w:ascii="仿宋_GB2312" w:hAnsi="仿宋" w:eastAsia="仿宋_GB2312" w:cs="仿宋_GB2312"/>
          <w:b/>
          <w:szCs w:val="24"/>
          <w:highlight w:val="none"/>
        </w:rPr>
        <w:t>投标文件的提交、补充、修改、撤回</w:t>
      </w:r>
    </w:p>
    <w:p>
      <w:pPr>
        <w:pStyle w:val="128"/>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highlight w:val="none"/>
        </w:rPr>
      </w:pPr>
      <w:r>
        <w:rPr>
          <w:rFonts w:hint="eastAsia" w:ascii="仿宋_GB2312" w:hAnsi="仿宋" w:eastAsia="仿宋_GB2312" w:cs="仿宋_GB2312"/>
          <w:b/>
          <w:bCs/>
          <w:sz w:val="24"/>
          <w:szCs w:val="24"/>
          <w:highlight w:val="none"/>
        </w:rPr>
        <w:t>15.5</w:t>
      </w:r>
      <w:r>
        <w:rPr>
          <w:rFonts w:ascii="仿宋_GB2312" w:hAnsi="仿宋" w:eastAsia="仿宋_GB2312" w:cs="仿宋_GB2312"/>
          <w:b/>
          <w:sz w:val="24"/>
          <w:szCs w:val="24"/>
          <w:highlight w:val="none"/>
        </w:rPr>
        <w:t>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18"/>
        <w:spacing w:line="360" w:lineRule="auto"/>
        <w:ind w:firstLine="360" w:firstLineChars="150"/>
        <w:rPr>
          <w:rFonts w:hint="eastAsia" w:ascii="仿宋_GB2312" w:hAnsi="仿宋" w:eastAsia="仿宋_GB2312" w:cs="仿宋_GB2312"/>
          <w:szCs w:val="21"/>
          <w:highlight w:val="none"/>
          <w:lang w:eastAsia="zh-CN"/>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hint="eastAsia" w:ascii="仿宋_GB2312" w:hAnsi="仿宋" w:eastAsia="仿宋_GB2312"/>
          <w:highlight w:val="none"/>
          <w:lang w:val="en-US" w:eastAsia="zh-CN"/>
        </w:rPr>
        <w:t>4.2</w:t>
      </w:r>
      <w:r>
        <w:rPr>
          <w:rFonts w:ascii="仿宋_GB2312" w:hAnsi="仿宋" w:eastAsia="仿宋_GB2312"/>
          <w:highlight w:val="none"/>
        </w:rPr>
        <w:t>项规定</w:t>
      </w:r>
      <w:r>
        <w:rPr>
          <w:rFonts w:hint="eastAsia" w:ascii="仿宋_GB2312" w:hAnsi="仿宋" w:eastAsia="仿宋_GB2312" w:cs="仿宋_GB2312"/>
          <w:szCs w:val="21"/>
          <w:highlight w:val="none"/>
        </w:rPr>
        <w:t>的情形之一的，投标无效</w:t>
      </w:r>
      <w:r>
        <w:rPr>
          <w:rFonts w:hint="eastAsia" w:ascii="仿宋_GB2312" w:hAnsi="仿宋" w:eastAsia="仿宋_GB2312" w:cs="仿宋_GB2312"/>
          <w:szCs w:val="21"/>
          <w:highlight w:val="none"/>
          <w:lang w:eastAsia="zh-CN"/>
        </w:rPr>
        <w:t>。</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28"/>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highlight w:val="none"/>
        </w:rPr>
      </w:pPr>
    </w:p>
    <w:p>
      <w:pPr>
        <w:pStyle w:val="128"/>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19.1开标后，采购人或采购机构将依法对投标人的资格进行审查。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19.2采购人或采购机构依据法律法规和招标文件的规定，对投标人的基本资格条件、特定资格条件进行审查。</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19.3投标人未按照招标文件要求提供与基本资格条件、特定资格条件相应的有效资格证明材料的，视为投标人不具备招标文件中规定的资格要求，其投标无效。</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19.4对未通过资格审查的投标人，采购人或采购机构告知其未通过的原因。</w:t>
      </w:r>
    </w:p>
    <w:p>
      <w:pPr>
        <w:pStyle w:val="128"/>
        <w:spacing w:before="0"/>
        <w:ind w:firstLine="480"/>
        <w:rPr>
          <w:rFonts w:hint="eastAsia" w:ascii="仿宋_GB2312" w:hAnsi="仿宋" w:eastAsia="仿宋_GB2312" w:cs="仿宋_GB2312"/>
          <w:highlight w:val="none"/>
        </w:rPr>
      </w:pPr>
      <w:r>
        <w:rPr>
          <w:rFonts w:hint="eastAsia" w:ascii="仿宋_GB2312" w:hAnsi="仿宋" w:eastAsia="仿宋_GB2312" w:cs="仿宋_GB2312"/>
          <w:highlight w:val="none"/>
        </w:rPr>
        <w:t>19.5合格投标人不足3家的，不再评标。</w:t>
      </w:r>
    </w:p>
    <w:p>
      <w:pPr>
        <w:pStyle w:val="128"/>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20.1信用信息查询渠道及截止时间：采购人或采购机构将通过“信用中国”网站(www.creditchina.gov.cn)、中国政府采购网(www.ccgp.gov.cn)渠道查询投标人投标截止时间当天的信用记录。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128"/>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1" w:name="_Toc91899903"/>
      <w:r>
        <w:rPr>
          <w:rFonts w:ascii="仿宋_GB2312" w:hAnsi="仿宋" w:eastAsia="仿宋_GB2312" w:cs="仿宋_GB2312"/>
          <w:b/>
          <w:sz w:val="24"/>
          <w:highlight w:val="none"/>
        </w:rPr>
        <w:t>21.</w:t>
      </w:r>
      <w:r>
        <w:rPr>
          <w:rFonts w:ascii="仿宋_GB2312" w:eastAsia="仿宋_GB2312"/>
          <w:highlight w:val="none"/>
        </w:rPr>
        <w:t xml:space="preserve"> </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128"/>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18"/>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hint="eastAsia" w:ascii="仿宋_GB2312" w:hAnsi="仿宋" w:eastAsia="仿宋_GB2312" w:cs="Helvetica"/>
          <w:kern w:val="0"/>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cs="Helvetica"/>
          <w:kern w:val="0"/>
          <w:sz w:val="24"/>
          <w:highlight w:val="none"/>
          <w:lang w:val="en-US" w:eastAsia="zh-CN"/>
        </w:rPr>
        <w:t>1</w:t>
      </w:r>
      <w:r>
        <w:rPr>
          <w:rFonts w:hint="eastAsia" w:ascii="仿宋_GB2312" w:hAnsi="仿宋" w:eastAsia="仿宋_GB2312" w:cs="Helvetica"/>
          <w:kern w:val="0"/>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政府采购货物和服务项目中，采购人可根据杭州市政府采购网公布的供应商履约评价情况减免履约保证金。供应商履约验收评价总分为100分的，采购人应当免收履约保证金。</w:t>
      </w:r>
    </w:p>
    <w:p>
      <w:pPr>
        <w:pStyle w:val="5"/>
        <w:ind w:left="0" w:firstLine="480" w:firstLineChars="200"/>
        <w:rPr>
          <w:highlight w:val="none"/>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8"/>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18"/>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highlight w:val="none"/>
        </w:rPr>
        <w:sectPr>
          <w:footerReference r:id="rId10" w:type="default"/>
          <w:pgSz w:w="11906" w:h="16838"/>
          <w:pgMar w:top="680" w:right="1418" w:bottom="468" w:left="1418" w:header="851" w:footer="992" w:gutter="0"/>
          <w:pgNumType w:fmt="decimal"/>
          <w:cols w:space="720" w:num="1"/>
          <w:docGrid w:linePitch="312" w:charSpace="0"/>
        </w:sectPr>
      </w:pPr>
      <w:bookmarkStart w:id="12" w:name="_Hlt68057669"/>
      <w:bookmarkEnd w:id="12"/>
      <w:bookmarkStart w:id="13" w:name="_Hlt74729768"/>
      <w:bookmarkEnd w:id="13"/>
      <w:bookmarkStart w:id="14" w:name="_Hlt68073093"/>
      <w:bookmarkEnd w:id="14"/>
      <w:bookmarkStart w:id="15" w:name="_Hlt68403820"/>
      <w:bookmarkEnd w:id="15"/>
      <w:bookmarkStart w:id="16" w:name="_Hlt75236011"/>
      <w:bookmarkEnd w:id="16"/>
      <w:bookmarkStart w:id="17" w:name="_Hlt68072998"/>
      <w:bookmarkEnd w:id="17"/>
      <w:bookmarkStart w:id="18" w:name="_Hlt74707468"/>
      <w:bookmarkEnd w:id="18"/>
      <w:bookmarkStart w:id="19" w:name="_Hlt74730295"/>
      <w:bookmarkEnd w:id="19"/>
      <w:bookmarkStart w:id="20" w:name="_Hlt75236290"/>
      <w:bookmarkEnd w:id="20"/>
      <w:bookmarkStart w:id="21" w:name="_Hlt68072990"/>
      <w:bookmarkEnd w:id="21"/>
      <w:bookmarkStart w:id="22" w:name="_Hlt74714665"/>
      <w:bookmarkEnd w:id="22"/>
      <w:bookmarkStart w:id="23" w:name="_Hlt75236101"/>
      <w:bookmarkEnd w:id="23"/>
    </w:p>
    <w:bookmarkEnd w:id="9"/>
    <w:bookmarkEnd w:id="10"/>
    <w:p>
      <w:pPr>
        <w:spacing w:line="360" w:lineRule="auto"/>
        <w:jc w:val="center"/>
        <w:outlineLvl w:val="0"/>
        <w:rPr>
          <w:rFonts w:ascii="仿宋" w:hAnsi="仿宋" w:eastAsia="仿宋" w:cs="仿宋_GB2312"/>
          <w:b/>
          <w:sz w:val="36"/>
          <w:szCs w:val="36"/>
          <w:highlight w:val="none"/>
        </w:rPr>
      </w:pPr>
      <w:bookmarkStart w:id="24"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numPr>
          <w:ilvl w:val="0"/>
          <w:numId w:val="3"/>
        </w:numPr>
        <w:spacing w:line="360" w:lineRule="auto"/>
        <w:rPr>
          <w:rFonts w:hint="eastAsia" w:ascii="仿宋_GB2312" w:hAnsi="仿宋" w:eastAsia="仿宋_GB2312" w:cs="Times New Roman"/>
          <w:b/>
          <w:color w:val="auto"/>
          <w:sz w:val="24"/>
          <w:szCs w:val="24"/>
          <w:highlight w:val="none"/>
          <w:lang w:eastAsia="zh-CN"/>
        </w:rPr>
      </w:pPr>
      <w:r>
        <w:rPr>
          <w:rFonts w:hint="eastAsia" w:ascii="仿宋_GB2312" w:hAnsi="仿宋" w:eastAsia="仿宋_GB2312" w:cs="Times New Roman"/>
          <w:b/>
          <w:color w:val="auto"/>
          <w:sz w:val="24"/>
          <w:szCs w:val="24"/>
          <w:highlight w:val="none"/>
          <w:lang w:eastAsia="zh-CN"/>
        </w:rPr>
        <w:t>项目概况</w:t>
      </w:r>
    </w:p>
    <w:p>
      <w:pPr>
        <w:numPr>
          <w:ilvl w:val="0"/>
          <w:numId w:val="0"/>
        </w:numPr>
        <w:spacing w:line="360" w:lineRule="auto"/>
        <w:ind w:firstLine="480" w:firstLineChars="200"/>
        <w:rPr>
          <w:rFonts w:hint="eastAsia" w:ascii="仿宋_GB2312" w:hAnsi="仿宋" w:eastAsia="仿宋_GB2312" w:cs="Times New Roman"/>
          <w:b w:val="0"/>
          <w:bCs/>
          <w:color w:val="auto"/>
          <w:sz w:val="24"/>
          <w:szCs w:val="24"/>
          <w:highlight w:val="none"/>
        </w:rPr>
      </w:pPr>
      <w:r>
        <w:rPr>
          <w:rFonts w:hint="eastAsia" w:ascii="仿宋_GB2312" w:hAnsi="仿宋" w:eastAsia="仿宋_GB2312" w:cs="Times New Roman"/>
          <w:b w:val="0"/>
          <w:bCs/>
          <w:color w:val="auto"/>
          <w:sz w:val="24"/>
          <w:szCs w:val="24"/>
          <w:highlight w:val="none"/>
          <w:lang w:eastAsia="zh-CN"/>
        </w:rPr>
        <w:t>本项目</w:t>
      </w:r>
      <w:r>
        <w:rPr>
          <w:rFonts w:hint="eastAsia" w:ascii="仿宋_GB2312" w:hAnsi="仿宋" w:eastAsia="仿宋_GB2312" w:cs="Times New Roman"/>
          <w:b w:val="0"/>
          <w:bCs/>
          <w:color w:val="auto"/>
          <w:sz w:val="24"/>
          <w:szCs w:val="24"/>
          <w:highlight w:val="none"/>
        </w:rPr>
        <w:t>采购内容为</w:t>
      </w:r>
      <w:r>
        <w:rPr>
          <w:rFonts w:hint="eastAsia" w:ascii="仿宋_GB2312" w:hAnsi="仿宋" w:eastAsia="仿宋_GB2312" w:cs="Times New Roman"/>
          <w:b w:val="0"/>
          <w:bCs/>
          <w:color w:val="auto"/>
          <w:sz w:val="24"/>
          <w:szCs w:val="24"/>
          <w:highlight w:val="none"/>
          <w:lang w:eastAsia="zh-CN"/>
        </w:rPr>
        <w:t>杭州市临安区於潜镇“耕织云图”数字田园服务中心信息化设备采购与安装</w:t>
      </w:r>
      <w:r>
        <w:rPr>
          <w:rFonts w:hint="eastAsia" w:ascii="仿宋_GB2312" w:hAnsi="仿宋" w:eastAsia="仿宋_GB2312" w:cs="Times New Roman"/>
          <w:b w:val="0"/>
          <w:bCs/>
          <w:color w:val="auto"/>
          <w:sz w:val="24"/>
          <w:szCs w:val="24"/>
          <w:highlight w:val="none"/>
        </w:rPr>
        <w:t>等，主要包括：</w:t>
      </w:r>
      <w:r>
        <w:rPr>
          <w:rFonts w:hint="eastAsia" w:ascii="仿宋_GB2312" w:hAnsi="仿宋" w:eastAsia="仿宋_GB2312" w:cs="Times New Roman"/>
          <w:b w:val="0"/>
          <w:bCs/>
          <w:color w:val="auto"/>
          <w:sz w:val="24"/>
          <w:szCs w:val="24"/>
          <w:highlight w:val="none"/>
          <w:lang w:eastAsia="zh-CN"/>
        </w:rPr>
        <w:t>序厅耕耘数字大屏展示</w:t>
      </w:r>
      <w:r>
        <w:rPr>
          <w:rFonts w:hint="eastAsia" w:ascii="仿宋_GB2312" w:hAnsi="仿宋" w:eastAsia="仿宋_GB2312" w:cs="Times New Roman"/>
          <w:b w:val="0"/>
          <w:bCs/>
          <w:color w:val="auto"/>
          <w:sz w:val="24"/>
          <w:szCs w:val="24"/>
          <w:highlight w:val="none"/>
        </w:rPr>
        <w:t>、</w:t>
      </w:r>
      <w:r>
        <w:rPr>
          <w:rFonts w:hint="eastAsia" w:ascii="仿宋_GB2312" w:hAnsi="仿宋" w:eastAsia="仿宋_GB2312" w:cs="Times New Roman"/>
          <w:b w:val="0"/>
          <w:bCs/>
          <w:color w:val="auto"/>
          <w:sz w:val="24"/>
          <w:szCs w:val="24"/>
          <w:highlight w:val="none"/>
          <w:lang w:eastAsia="zh-CN"/>
        </w:rPr>
        <w:t>数字画卷多媒体展示系统、耕织印象数字画卷展示系统</w:t>
      </w:r>
      <w:r>
        <w:rPr>
          <w:rFonts w:hint="eastAsia" w:ascii="仿宋_GB2312" w:hAnsi="仿宋" w:eastAsia="仿宋_GB2312" w:cs="Times New Roman"/>
          <w:b w:val="0"/>
          <w:bCs/>
          <w:color w:val="auto"/>
          <w:sz w:val="24"/>
          <w:szCs w:val="24"/>
          <w:highlight w:val="none"/>
        </w:rPr>
        <w:t>、耕织器物</w:t>
      </w:r>
      <w:r>
        <w:rPr>
          <w:rFonts w:hint="eastAsia" w:ascii="仿宋_GB2312" w:hAnsi="仿宋" w:eastAsia="仿宋_GB2312" w:cs="Times New Roman"/>
          <w:b w:val="0"/>
          <w:bCs/>
          <w:color w:val="auto"/>
          <w:sz w:val="24"/>
          <w:szCs w:val="24"/>
          <w:highlight w:val="none"/>
          <w:lang w:eastAsia="zh-CN"/>
        </w:rPr>
        <w:t>数字</w:t>
      </w:r>
      <w:r>
        <w:rPr>
          <w:rFonts w:hint="eastAsia" w:ascii="仿宋_GB2312" w:hAnsi="仿宋" w:eastAsia="仿宋_GB2312" w:cs="Times New Roman"/>
          <w:b w:val="0"/>
          <w:bCs/>
          <w:color w:val="auto"/>
          <w:sz w:val="24"/>
          <w:szCs w:val="24"/>
          <w:highlight w:val="none"/>
        </w:rPr>
        <w:t>展示</w:t>
      </w:r>
      <w:r>
        <w:rPr>
          <w:rFonts w:hint="eastAsia" w:ascii="仿宋_GB2312" w:hAnsi="仿宋" w:eastAsia="仿宋_GB2312" w:cs="Times New Roman"/>
          <w:b w:val="0"/>
          <w:bCs/>
          <w:color w:val="auto"/>
          <w:sz w:val="24"/>
          <w:szCs w:val="24"/>
          <w:highlight w:val="none"/>
          <w:lang w:eastAsia="zh-CN"/>
        </w:rPr>
        <w:t>系统、数字农业科普系统、数字农业管理系统、数字生产体验系统、水稻丰收体验系统、中控系统、宋式农耕动画（微信扫码联动）系统、会议系统</w:t>
      </w:r>
      <w:r>
        <w:rPr>
          <w:rFonts w:hint="eastAsia" w:ascii="仿宋_GB2312" w:hAnsi="仿宋" w:eastAsia="仿宋_GB2312" w:cs="Times New Roman"/>
          <w:b w:val="0"/>
          <w:bCs/>
          <w:color w:val="auto"/>
          <w:sz w:val="24"/>
          <w:szCs w:val="24"/>
          <w:highlight w:val="none"/>
        </w:rPr>
        <w:t>等。</w:t>
      </w:r>
    </w:p>
    <w:p>
      <w:pPr>
        <w:tabs>
          <w:tab w:val="left" w:pos="0"/>
        </w:tabs>
        <w:spacing w:line="360" w:lineRule="auto"/>
        <w:rPr>
          <w:rFonts w:hint="eastAsia" w:ascii="仿宋_GB2312" w:hAnsi="Times New Roman" w:eastAsia="仿宋_GB2312" w:cs="Times New Roman"/>
          <w:b w:val="0"/>
          <w:bCs/>
          <w:color w:val="auto"/>
          <w:sz w:val="24"/>
          <w:szCs w:val="24"/>
          <w:highlight w:val="none"/>
        </w:rPr>
      </w:pPr>
      <w:r>
        <w:rPr>
          <w:rFonts w:hint="eastAsia" w:ascii="仿宋_GB2312" w:hAnsi="Times New Roman" w:eastAsia="仿宋_GB2312" w:cs="Times New Roman"/>
          <w:b w:val="0"/>
          <w:bCs/>
          <w:color w:val="auto"/>
          <w:sz w:val="24"/>
          <w:szCs w:val="24"/>
          <w:highlight w:val="none"/>
        </w:rPr>
        <w:t xml:space="preserve"> </w:t>
      </w:r>
      <w:r>
        <w:rPr>
          <w:rFonts w:hint="eastAsia" w:ascii="仿宋_GB2312" w:hAnsi="仿宋" w:eastAsia="仿宋_GB2312" w:cs="Helvetica"/>
          <w:b/>
          <w:bCs/>
          <w:color w:val="auto"/>
          <w:kern w:val="0"/>
          <w:sz w:val="24"/>
          <w:highlight w:val="none"/>
          <w:lang w:eastAsia="zh-CN"/>
        </w:rPr>
        <w:t>二</w:t>
      </w:r>
      <w:r>
        <w:rPr>
          <w:rFonts w:hint="eastAsia" w:ascii="仿宋_GB2312" w:hAnsi="仿宋" w:eastAsia="仿宋_GB2312" w:cs="Helvetica"/>
          <w:b/>
          <w:bCs/>
          <w:color w:val="auto"/>
          <w:kern w:val="0"/>
          <w:sz w:val="24"/>
          <w:highlight w:val="none"/>
          <w:lang w:val="en-US" w:eastAsia="zh-CN"/>
        </w:rPr>
        <w:t xml:space="preserve"> 、采购清单（</w:t>
      </w:r>
      <w:r>
        <w:rPr>
          <w:rFonts w:hint="eastAsia" w:ascii="仿宋_GB2312" w:hAnsi="仿宋" w:eastAsia="仿宋_GB2312" w:cs="Helvetica"/>
          <w:b/>
          <w:bCs/>
          <w:color w:val="auto"/>
          <w:kern w:val="0"/>
          <w:sz w:val="24"/>
          <w:highlight w:val="none"/>
        </w:rPr>
        <w:t>主要设备、软件技术参数</w:t>
      </w:r>
      <w:r>
        <w:rPr>
          <w:rFonts w:hint="eastAsia" w:ascii="仿宋_GB2312" w:hAnsi="仿宋" w:eastAsia="仿宋_GB2312" w:cs="Helvetica"/>
          <w:b/>
          <w:bCs/>
          <w:color w:val="auto"/>
          <w:kern w:val="0"/>
          <w:sz w:val="24"/>
          <w:highlight w:val="none"/>
          <w:lang w:val="en-US" w:eastAsia="zh-CN"/>
        </w:rPr>
        <w:t>）</w:t>
      </w:r>
    </w:p>
    <w:tbl>
      <w:tblPr>
        <w:tblStyle w:val="62"/>
        <w:tblpPr w:leftFromText="180" w:rightFromText="180" w:vertAnchor="text" w:horzAnchor="page" w:tblpX="1507" w:tblpY="464"/>
        <w:tblOverlap w:val="never"/>
        <w:tblW w:w="1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02"/>
        <w:gridCol w:w="3016"/>
        <w:gridCol w:w="7666"/>
        <w:gridCol w:w="92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22" w:type="dxa"/>
            <w:gridSpan w:val="6"/>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互动区展项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02" w:type="dxa"/>
            <w:noWrap w:val="0"/>
            <w:vAlign w:val="center"/>
          </w:tcPr>
          <w:p>
            <w:pPr>
              <w:jc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场所</w:t>
            </w:r>
          </w:p>
        </w:tc>
        <w:tc>
          <w:tcPr>
            <w:tcW w:w="301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7666"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技术参数</w:t>
            </w:r>
          </w:p>
        </w:tc>
        <w:tc>
          <w:tcPr>
            <w:tcW w:w="927"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序厅</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室内展示大屏</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1.小间距LED全彩显示屏（6660mm*2423mm）；像素点间距≤1.29mm；封装品牌：国产铜线；像素结构：LED表贴三合一；像素密度：595753点/㎡ ；光学参数：显示屏亮度600cd/㎡，色温：3000K-10000K可调，水平、垂直视角160°，亮度均匀性≥97%；峰值功耗850W/㎡，平均功耗280W/㎡，供电要求110~220VAC±</w:t>
            </w:r>
            <w:r>
              <w:rPr>
                <w:rFonts w:hint="eastAsia" w:ascii="仿宋_GB2312" w:hAnsi="仿宋" w:eastAsia="仿宋_GB2312" w:cs="Times New Roman"/>
                <w:b w:val="0"/>
                <w:bCs/>
                <w:color w:val="auto"/>
                <w:sz w:val="24"/>
                <w:szCs w:val="24"/>
                <w:highlight w:val="none"/>
                <w:lang w:val="en-US" w:eastAsia="zh-CN"/>
              </w:rPr>
              <w:t>15</w:t>
            </w:r>
            <w:r>
              <w:rPr>
                <w:rFonts w:hint="eastAsia" w:ascii="仿宋" w:hAnsi="仿宋" w:eastAsia="仿宋" w:cs="仿宋"/>
                <w:i w:val="0"/>
                <w:iCs w:val="0"/>
                <w:color w:val="auto"/>
                <w:kern w:val="0"/>
                <w:sz w:val="24"/>
                <w:szCs w:val="24"/>
                <w:highlight w:val="none"/>
                <w:u w:val="none"/>
                <w:lang w:val="en-US" w:eastAsia="zh-CN" w:bidi="ar"/>
              </w:rPr>
              <w:t>%；维护方式：完全前维护，灯板电源和接收卡均在前面维护。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2.箱体结构采用压铸铝合金，后壳采用双列格板散热设计，增大散热面积，无风扇，无孔。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3.产品最大刷新率≥3840Hz ，换帧频率为50-120Hz，最大对比度≥5000:1。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4.产品客户端操作可使LED 箱体显示实际连线编号，可快捷连线，无需到屏后查看编号。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5.产品亮度色温支持0-100%无极可调，1000K~13000K 连续可调，可设置亮度定时调节，支持通过客户端、遥控器、物理按键进行调节。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■6.产品可通过遥控器的操作，对图像的对比度、清晰度、饱和度、色温以及图像模式进行调节设置。（提供首页具有CNAS标识的第三方检测报告）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■7.投标产品的客户端、遥控器更改设置时，屏幕出现OSD 提示菜单。（提供首页具有CNAS标识的第三方检测报告）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8.产品支持无信号输入自动熄屏待机，有信号输入自动唤醒功能。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9.支持分段校正，提升各个灰阶的显示均匀性。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■10.具备智能节能功能，自动检测当前环境是否有人，无人时自动调暗屏幕画面或黑屏。（提供首页具有CNAS标识的第三方检测报告）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■11.具备手动、自动护眼模式：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1)手动：设置护眼模式，减少对眼睛的刺激；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2)自动：设备根据当前环境色温，自动判断是否开启护眼模式；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若监测到当前环境光处于暖色调，自动开启护眼模式。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12.当控制卡的网络环境变化后，能自动获取控制卡的IP地址，防止网络环境变化后，使用者无法登陆设备。</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13.支持从屏幕或者云端加载显示参数，使屏幕达到最佳显示效果。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开关电源</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1.输入电压/输入频率 176~264VAC/47~63HZ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2.浪涌电流 冷启动，40A/230VAC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3.线性调整率 ≤0.5%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4.输出过载保护 110%-150%切断输出，输入重启后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5.上升，保持时间 50ms，20ms额定满载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6.绝缘强度 I/P-O/P：3KVAC,  I/P-FG：1.5KVAC, O/P-FG:0.5KVAC,1min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7.工作温度 -30℃~+60℃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8.储存温度 -40℃~+100℃，20~95%RH无冷凝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9.安全标准 GB4943，UL60950-1，EN60950-1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10.EMC标准 GB9254，EN55022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■11.提供3C证书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■12.为保证产品兼容性，要求设备与大屏为同一品牌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接收卡</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1.可以将指定图片设置为显示屏的开机、网线断开或无视频源信号时的画面或者最后一帧画面。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2.配合支持 3D 功能的独立主控，在软件或独立主控的操作面板上开启 3D 功能，并设置 3D 参数，使画面显示 3D 效果。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3.RGB独立Gamma调节技术增加调节维度，通过对“红 Gamma”、“绿 Gamma”、“蓝 Gamma”分别进行调节，有效控制显示屏低灰不均匀、白平衡漂移等问题，使画面更加真实，提高色彩调节的灵活性。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■5.支持5pin 液晶模块，用于显示接收卡的温度、电压、单次运行时间和总运行时间。（提供封面具有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6.接收卡出厂时应保存两份应用程序，以防程序更新过程异常导致的接收卡死锁问题。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7.可配合多功能卡，实现当温度高于设定值时，自动断电，或打开风扇空调降低温度，保证屏体安全。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■8.为保证产品兼容性，要求系统与大屏为同一品牌。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视频处理器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■1.无需电脑，支持通过设备旋转按钮快捷配屏和高级配屏功能点亮屏体, 简单操作即可完成屏体配置。（提供封面具有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■2.无需电脑，支持一键将优先级最低的窗口全屏自动缩放。（提供封面具有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■3.支持拓展选配 1 路 Android 子卡，安装 Android 子卡后，Android 播放源模式下，支持使用鼠标进行控制；扩展子卡支持 AP+WiFi 无线模式，可实现手机，电脑的无线投屏。（提供封面具有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4.设备前面板配备液晶面板，可实时显示设备型号，ip地址，窗口和信号源的分辨率及状态信息，输出网口的状态，屏幕大小，帧频信息，设备同步模式展示，USB连接或网线连接状态，屏体亮度。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■6.无需电脑，FREEZE画面冻结按键可以快捷冻结画面。（提供封面具有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■7.配合多功能卡，可实现屏体手动控制，自动控制，以及软件控制，灵活简单。（提供封面具有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1.标准配电箱具有过压;过流等保护功能，具有远程控制及定时自动开关功能，具有多路输出及延时上电功能。                                                                                                                           ■2.提供原厂CQC认证证书。                                                                                                                                                                                                     ■3.提供PLC智能监控系统软件著作权证书。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钢结构</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定制LED显示屏专用结构</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15.00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数字画卷欣赏区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数字画卷欣赏区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耕织图展示系统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3.互动媒体软件开发，交互程序开发底层程序开发程序底层框架编写开发平台：Unity3D支持通过xml配置文件实现修改、更新菜单层级；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4.耕织图动画制作；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1)显示参数：54.6inch，1920×1080@60Hz，≥500cd/m2；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5)服务器支持端口配置，支持服务器数据存储路径配置，支持开机自启动配置，支持恢复默认参数功能，具备看门狗功能。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滑轨电动轨道系统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超静音双轴心直线轨道，PU同步带，坦克车式拖链，大扭矩进步电机，过流欠压保护，自主研发高精度滑轨屏控制系统，0.1mm控制进度，屏幕左右移动平顺，启停平稳无抖动、运行无卡顿/噪音，画面实时显示无变化流畅。</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44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移动司服控制器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高速指令接口：可以在5毫秒内完成对10路端口进行任意状态的设置，定制开发，用于多串口组数据处理转发缓存处理器，有效避免信道负荷过大导致数据发送产生延时甚至丢失。</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滑轨一体机支撑架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用固定屏幕，根据屏幕大小定制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司服控制滑轨控制系统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实时传动测距触发 接受实时控制 测距和背景同步显示</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50米光纤高清线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50米USB光纤控制线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数字艺术体验区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数字艺术体验区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“耕织印象”沉浸体验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融合终端</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1.芯片：DLP显示技术，芯片尺寸0.65英寸；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2.分辨率：≥1920×1080；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3.光源：ALPD激光光源，光源寿命≥20000小时；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4.亮度：≥7200ANSI流明；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5.对比度：≥35,000:1；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6.亮度均匀性：≥90%；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7.镜头：标准镜头'1.23~1.97:1，支持0.62:1、0.8:1镜头可选；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8.镜头位移：支持垂直水平方向手动镜头位移，垂直方向：-34%到+48%，水平方向：±28%；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9.信号接口：输入：RGB*1；HDMI*1；DVI*1；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10.控制接口：RS232 in*1，RJ45*1（网络控制），3D SYNC*1；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11.色域：≥REC.709；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12.功耗：功耗≤550W，待机功耗≤0.5W；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13.3D：支持DLPlink 3D、红外3D；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14.颜色调整：支持RGBYCMW七色调整；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■15.投影产品必须通过国家CCC认证，提供相关证明材料。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投影机镜头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原装0.81-0.89:1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网传服务器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工程投影吊架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六角度自由调节工程吊架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多通道拼接融合系统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1.几何校正：手动几何校正-基于 B 样条曲面技术的调整控制；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2.边缘融合：基于 gamma 曲线的边缘融合（不测量本征曲线、且默认本征曲线无差别），所见即所得的；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3.调整方式：静态底图模式，点对点调试界面显示区域；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4.遮罩功能：遮罩（mask）；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5.单机多通道技术：1 拖 2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6.特殊边缘融合：基于单一本征曲线的边缘融合（测量一台投影机本征曲线，且默认本项目所用投影机本征曲线无差别）；</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7.颜色校正及黑水平：全屏颜色一致性调整，基于统一目标曲线的全局颜色校正，逐像素黑水平一致性调整。</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融合服务器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1.名称：4U工控机箱</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2.规格：CPU i7/内存16G/250GSSD/6G独立显卡</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互动雷达</w:t>
            </w:r>
          </w:p>
        </w:tc>
        <w:tc>
          <w:tcPr>
            <w:tcW w:w="7666" w:type="dxa"/>
            <w:noWrap w:val="0"/>
            <w:vAlign w:val="center"/>
          </w:tcPr>
          <w:p>
            <w:pPr>
              <w:jc w:val="left"/>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eastAsia="zh-CN"/>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同步播放软件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视频多通道同步播放软件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地面互动系统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多人互动系统（定制开发）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“稻浪”互动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稻浪互动联动装置系统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麦穗摇摆机械装置，智能电机控制，跟随手势摆动，不含麦穗模型系统支持准确的动作捕捉算法，能精准识别分析真人的动作轨迹，高效输出动作数据，系统稳定，支持25个以上动作数据捕捉，精准灵动；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控制主机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体感摄像头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1080P高清视频，骨骼追踪改进，识别6人，25个骨骼点（每个人有25个骨骼关节）；拇指追踪，手指末端追踪，打开和收缩手势；支持识别手指和米面部表情，支持全黑的情况下，依然可以借助红外传感器追踪用户动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耕织器物展示区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耕织器物展示区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耕织物展示系统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3.互动媒体软件开发，交互程序开发底层程序开发程序底层框架编写开发平台：Unity3D支持通过xml配置文件实现修改、更新菜单层级；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4.互动内容制作，耕织器物三维制作、内容展示制作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1)显示参数：41.5inch，1920×1080@60Hz，≥350cd/m2；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 内置系统：I5 4200M 内存4G/128G SSD，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5)服务器支持端口配置，支持服务器数据存储路径配置，支持开机自启动配置，支持恢复默认参数功能，具备看门狗功能。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其他配套硬件设备</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22" w:type="dxa"/>
            <w:gridSpan w:val="6"/>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二层展厅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数字农业科普区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数字农业科普区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电子书互动内容开发</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1.定制模型书造型制作、翻书控制体感捕捉；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3.互动屏界面媒体制作，UI界面设计搭建（一级二级.....）,待机界面FLash动画制作内容逻辑架构，界面排版制作，媒体效果，切割，格式化，输出；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4.翻书控制体感捕捉软件开发；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5.科普水稻相关品种、育秧技术等内容制作。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电子书互动终端</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1.芯片：DLP显示技术，芯片尺寸0.65英寸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2.分辨率：≥1920×1080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3.光源：ALPD激光光源，光源寿命≥20000小时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4.亮度：≥5000ANSI流明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5.对比度：≥35,000:1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6.亮度均匀性：≥90%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7.镜头：标准镜头'1.23~1.97:1，支持0.62:1、0.8:1镜头可选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8.镜头位移：支持垂直水平方向手动镜头位移，垂直方向：-34%到+48%，水平方向：±28%</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9.信号接口：输入：RGB*1；HDMI*1；DVI*1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10.控制接口：RS232 in*1，RJ45*1（网络控制），3D SYNC*1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11.色域：≥REC.709</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12.功耗：功耗≤380W，待机功耗≤0.5W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13.3D：支持DLPlink 3D、红外3D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14.颜色调整：支持RGBYCMW七色调整</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■15.投影产品必须通过国家CCC认证，提供相关证明材料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电子书控制系统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USB光纤控制线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50米光纤高清线</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终端镜头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原装0.81-0.89:1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RFID识别器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RFID识卡贴</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50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工程投影吊架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六角度自由调节工程吊架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红外感应摄像机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摄像头、采集卡</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育秧直播间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育秧直播系统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2.视频拍摄、剪辑制作；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3.视频后期特效、音频、合成、输出等制作；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4.55寸液晶显示器。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直播摄像机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SSID/1050ti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其他配套硬件设备</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数字农业管理区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数字农业管理区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智能水培水稻墙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售卖系统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扫码支付购买智能水培箱带走，支持后台管理员更改产品及价格等需求，后台数据运营数据需可视化。</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I5/8G/120G SSID/1030显卡、含2台32寸显示器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驾驶舱座椅</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i w:val="0"/>
                <w:iCs w:val="0"/>
                <w:color w:val="auto"/>
                <w:kern w:val="0"/>
                <w:sz w:val="24"/>
                <w:szCs w:val="24"/>
                <w:highlight w:val="none"/>
                <w:u w:val="none"/>
                <w:lang w:val="en-US" w:eastAsia="zh-CN" w:bidi="ar"/>
              </w:rPr>
              <w:t>曲面展示屏</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1.小间距LED全彩显示屏（5460mm*2085mm）；像素点间距≤1.29mm；封装品牌：国产铜线；像素结构：LED表贴三合一；像素密度：595753点/㎡ ；光学参数：显示屏亮度600cd/㎡，色温：3000K-10000K可调，水平、垂直视角160°，亮度均匀性≥97%；峰值功耗850W/㎡，平均功耗280W/㎡，供电要求110~220VAC±15%；维护方式：完全前维护，灯板电源和接收卡均在前面维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2.箱体结构采用压铸铝合金，后壳采用双列格板散热设计，增大散热面积，无风扇，无孔。</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3.产品最大刷新率≥3840Hz ，换帧频率为50-120Hz，最大对比度≥5000:1。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4.产品客户端操作可使LED 箱体显示实际连线编号，可快捷连线，无需到屏后查看编号。</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5.产品亮度色温支持0-100%无极可调，1000K~13000K 连续可调，可设置亮度定时调节，支持通过客户端、遥控器、物理按键进行调节。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■6.产品可通过遥控器的操作，对图像的对比度、清晰度、饱和度、色温以及图像模式进行调节设置。（提供首页具有CNAS标识的第三方检测报告）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■7.投标产品的客户端、遥控器更改设置时，屏幕出现OSD 提示菜单。（提供首页具有CNAS标识的第三方检测报告）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8.产品支持无信号输入自动熄屏待机，有信号输入自动唤醒功能。</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9.支持分段校正，提升各个灰阶的显示均匀性。</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■10.具备智能节能功能，自动检测当前环境是否有人，无人时自动调暗屏幕画面或黑屏。（提供首页具有CNAS标识的第三方检测报告）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■11.具备手动、自动护眼模式：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1)手动：设置护眼模式，减少对眼睛的刺激；</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2)自动：设备根据当前环境色温，自动判断是否开启护眼模式；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若监测到当前环境光处于暖色调，自动开启护眼模式。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（提供首页具有CNAS标识的第三方检测报告）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12.当控制卡的网络环境变化后，能自动获取控制卡的IP地址，防止网络环境变化后，使用者无法登陆设备。</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13.支持从屏幕或者云端加载显示参数，使屏幕达到最佳显示效果。</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11.36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开关电源</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1.输入电压/输入频率 176~264VAC/47~63HZ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2.浪涌电流 冷启动，40A/230VAC</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3.线性调整率 ≤0.5%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4.输出过载保护 110%-150%切断输出，输入重启后</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5.上升，保持时间 50ms，20ms额定满载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6.绝缘强度 I/P-O/P：3KVAC,  I/P-FG：1.5KVAC, O/P-FG:0.5KVAC,1min</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7.工作温度 -30℃~+60℃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8.储存温度 -40℃~+100℃，20~95%RH无冷凝</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9.安全标准 GB4943，UL60950-1，EN60950-1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10.EMC标准 GB9254，EN55022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■11.提供3C证书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■12.为保证产品兼容性，要求设备与大屏为同一品牌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接收卡</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1.可以将指定图片设置为显示屏的开机、网线断开或无视频源信号时的画面或者最后一帧画面。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2.配合支持 3D 功能的独立主控，在软件或独立主控的操作面板上开启 3D 功能，并设置 3D 参数，使画面显示 3D 效果。</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3.RGB独立Gamma调节技术增加调节维度，通过对“红 Gamma”、“绿 Gamma”、“蓝 Gamma”分别进行调节，有效控制显示屏低灰不均匀、白平衡漂移等问题，使画面更加真实，提高色彩调节的灵活性。</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■5.支持5pin 液晶模块，用于显示接收卡的温度、电压、单次运行时间和总运行时间（提供封面具有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6.接收卡出厂时保存了两份应用程序，以防程序更新过程异常导致的接收卡死锁问题。</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7.可配合多功能卡，实现当温度高于设定值时，自动断电，或打开风扇空调降低温度，保证屏体安全。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■8.为保证产品兼容性，要求系统与大屏为同一品牌。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处理器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■1.无需电脑，支持通过设备旋转按钮快捷配屏和高级配屏功能点亮屏体, 简单操作即可完成屏体配置。（提供封面具有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■2.无需电脑，支持一键将优先级最低的窗口全屏自动缩放。（提供封面具有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■3.支持拓展选配 1 路 Android 子卡，安装 Android 子卡后，Android 播放源模式下，支持使用鼠标进行控制；扩展子卡支持 AP+WiFi 无线模式，可实现手机，电脑的无线投屏。（提供封面具有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4.设备前面板配备液晶面板，可实时显示设备型号，ip地址，窗口和信号源的分辨率及状态信息，输出网口的状态，屏幕大小，帧频信息，设备同步模式展示，USB连接或网线连接状态，屏体亮度。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■6.无需电脑，FREEZE画面冻结按键可以快捷冻结画面。（提供封面具有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■7.配合多功能卡，可实现屏体手动控制，自动控制，以及软件控制，灵活简单。（提供封面具有 CMA  ilac-MRA、CNAS标识盖章的第三方检测报告）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配电箱</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1.标准配电箱具有过压;过流等保护功能，具有远程控制及定时自动开关功能，具有多路输出及延时上电功能。                                                                                                                           ■2.提供原厂CQC认证证书。                                                                                                                                                                                                     ■3.提供PLC智能监控系统软件著作权证书。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■4.为保证兼容性，要求与显示屏同一品牌。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LED箱体</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定制LED显示屏专用箱体</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10.60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高性能服务器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Intel I7处理器，8GB DDR4内存，120G SSD硬盘，NVIDIA Quadro 四通道专业显卡，4U工业服务器机箱，WIN10专业版系统，千兆网卡支持网络远程唤醒远程关机功能</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音响</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1.单元构成：不小于低音 1x6.5"  高音1x0.75"；</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2.额定/音乐/峰值功率：不小于30W/60W/120W；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3.阻抗：8Ω；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4.灵敏度(1W@1m)：不小于87dB（±3dB）；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5.频率响应：不劣于90-16KHz；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6.最大声压级：不小于108 peak；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■7.考虑系统匹配：音响，功率放大器须为同一品牌。</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功放</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1.三路话筒输入，全数字话筒双路独立调节10段参量EQ，全数字双混响调节，2路音频输入：音乐7段参量EQ调节，±7级高保真变调；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2.立体声 不小于2CH*300W/8Ω；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3.麦克风输入独设压限功能，有效防止破声及啸叫问题，反馈抑制功能5级操作；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4.中置/低音/环绕均为3段参量均衡，带通及混合比例，极性、增益、压限、静音功能；</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5.特设专业/简易模式，操作简单，功能强大，现场处理得心应手；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6.专属REC录音输出接口，与点歌机互动评分；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7.面板两级锁定功能，限制最大音量、初始音量、特设联机密码、防止误操作；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8.按键飞梭调节，也可配备专业PC调音软件，USB免驱通讯方式；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9.配有RS232数字接口,配中控协议代码可与中控对接．红外遥控功能，操作更方便；</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10.输出配两组接线口，更灵活搭配；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11.信噪比S/N：MIC 75dB，Music 85dB（1KHz/0dB)；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12.失真度THD：MIC ＜0.2%，Music＜0.1% （1KHz/0dB)；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13.灵敏度：MIC：20mV，Music VOD:300MV  DOD:500MV；</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14.输入阻抗：MIC 10KΩ(不平衡)， Music 12KΩ（不平衡）；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15.频率响应：不劣于20Hz-20KHz(±0.5dB,1kHz)；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16.通道分离度：70dB/1kHz。</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未来农场AR电子沙盘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AR数字沙盘模型互动系统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1.根据甲方需求定制沙盘模型；</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2.光明未来农场三维模型制作，镜头动画在三维场景中设置镜头或模型动态轨道、三维特效制作、场景三维模型制作；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3.AR实时识别系统定制开发，通过AR增强现实识别技术就能显示出来，实物逼真，集成实物特点清晰明了，并带有互动功能。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12.60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AR互动数字沙盘基座</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φ2600mm 特性定制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IPAD及充电底座</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1.内存容量:6GB；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2.存储容量:6GB+128GB；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3.核心数:八核心；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4.触摸屏类型:10点触控电容屏；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5.屏幕尺寸:10.4英寸；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6.操作系统:HarmonyOS 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小小驾驶舱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含座椅、眼镜等设备</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VR互动系统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2.根据互动主题内容制作互动分镜脚本或策划；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3.游戏场景为光明大田里的一系列活动包括但不限于远程播种、远程收割、远程施肥、远程浇水等活动场景三维游戏场景建模；</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4.定制游戏场景VR互动程序开发；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5.32寸液晶监视器，金属外观；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1)2.显示：LED背光；</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2)3.分辨率1920×1080P；</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3)4.亮度：380 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4)5.对比度：1200：1，功耗：≤ 55 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5)6.裸机尺寸(W×L×D)(mm)：731.3 (W) mm × 444.05 (H) mm × 53.61 (D) mm；</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6)7.数据传输接口：USB × 1。</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播放主机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I7/16G/120G SSID/2660ti</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数字生产体验区</w:t>
            </w:r>
          </w:p>
        </w:tc>
        <w:tc>
          <w:tcPr>
            <w:tcW w:w="12424" w:type="dxa"/>
            <w:gridSpan w:val="4"/>
            <w:noWrap/>
            <w:vAlign w:val="center"/>
          </w:tcPr>
          <w:p>
            <w:pPr>
              <w:jc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数字生产体验区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智能水培箱</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35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超级水稻装置</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φ1000mm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超级水稻</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水培箱管理系统</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水稻丰收体验区</w:t>
            </w: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水稻丰收体验区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“水稻生活”插卡互动体验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实验操作互动装置</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定制实验操作互动装置</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55寸显示器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55寸显示器</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液晶前维护支架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“水稻生活”插卡互动体验系统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1.互动素材收集或脚本编写；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2.显示界面设计搭建,编排，美化、界面排版制作，媒体效果，切割，格式化，输出；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3.趣味性科普二维动画制作；</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4.识别程序开发定制；</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5.稻谷、桔梗、大米等可制成的各种文创产品等趣味知识；</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6.I5/8G/120GSSID/1050ti。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12424" w:type="dxa"/>
            <w:gridSpan w:val="4"/>
            <w:noWrap/>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小小家庭农场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互动游戏系统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壁挂，电容触控壁挂屏：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1)显示参数：41.5inch，1920×1080@60Hz，≥500cd/m2；</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2)接口：LAN*1，USB*4，HDMI OUT*1,VGA OUT*1;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3)内置系统：I5 4200M 内存4G/128G SSD；</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自动脱壳机系统</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自动脱壳机装置及DIY定制大米系统</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中控系统</w:t>
            </w:r>
          </w:p>
        </w:tc>
        <w:tc>
          <w:tcPr>
            <w:tcW w:w="12424" w:type="dxa"/>
            <w:gridSpan w:val="4"/>
            <w:noWrap w:val="0"/>
            <w:vAlign w:val="center"/>
          </w:tcPr>
          <w:p>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中控服务器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1.全面支持远程网络控制，内建网络接口，支持网络级联，支持ipad/iphone手持终端，通过wifi与主机通讯；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2.ipad/iphone手持终端编程全面兼容传统触屏编程方式，无需重新学习新的编程方法，极其方便升级更换；</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3.采用可编程控制平台，中英文可编程界面，交互式的控制结构；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4.采用最新32位内嵌式处理器，处理速度最高可达792MHZ；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5.大量采用高度集成化协处理芯片，考究的LAY OUT让系统运行非常稳定、流畅；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6.主机内置512MB内存及1GB的大容量FLASH 存储器；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7.8路独立可编程RS-232控制接口，可以收发RS232、RS485、RS422格式数据；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8.主机能串口环出，串口1-8，任意一个输入，可以从另外一个串口环出；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9.8路独立可编程IR红外发射口；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10.8路数字I/0输入输出控制口，带保护电路；</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11.8路弱电继电器控制接口；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12.2个NET网络控制接口，可以并接最大256个网络设备；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13.客户可编程设置的任何控制协议或者控制代码；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14.内嵌智能红外学习功能模块，无须配置专业学习器；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15.支持双代码的控制，即一键发二种代码；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16.支持硬件学习红外功能，客户可方便现场更换红外设备而无需再次编程；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17.可从网上下载各种常用的电器设备的红外代码库；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18.采用国际流行SMT全贴片式生产工艺；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 xml:space="preserve">19.全制式环保电源(110V-240V),适合任何地区；                                   </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■20.投标时提供智能控制系统软件著作权证书；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■21.投标时提供人机编辑界面软件著作权证书；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■22.投标时提供分布式交互管理系统的新型专利证书；</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中控PAD</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1.内存容量:6GB；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2.存储容量:6GB+64GB；</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3.核心数:八核心；</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4.触摸屏类型:10点触控电容屏；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5.屏幕尺寸:10.4英寸；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6.操作系统:HarmonyOS 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无线讲解笔</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显示器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1.屏幕尺寸：21.5英寸</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2.最佳分辨率：1920x1080</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3.屏幕比例：16:9（宽屏）</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4.高清标准：1080p（全高清）</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5.静态对比度：3000:1</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6.显示颜色：16.7M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路由器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1.产品类型：5G无线路由器纠错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2.网络标准：IEEE 802.11a，IEEE 802.11b，IEEE 802.11g，IEEE 802.11n，IEEE 802.11ac，IEEE 802.11ax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3.最高传输速率：2976Mbps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4.2.4GHz传输速率：574Mbps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5.5GHz传输速率：2402Mbps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6.频率范围：双频（2.4GHz，5GHz）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7.网络接口：4个10M/100/1000M以太网接口，支持WAN/LAN自适应（网口盲插）</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交换机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1.产品类型：企业级以太网交换机；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2.应用层级：三层；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3.传输速率：10/100/1000Mbps；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4.交换方式：存储-转发；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5.背板带宽：432Gbps/4.32Tbps；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6.包转发率：144/166Mpps；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7.端口数量：52个；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8.端口描述：48个10/100/1000Base-T以太网端口，4个万兆SFP。</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POE交换机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1.产品类型：企业级以太网交换机；</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2.应用层级：三层；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3.传输速率：10/100/1000Mbps；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4.交换方式：存储-转发；</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5.背板带宽：432Gbps/4.32Tbps；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6.包转发率：144/166Mpps；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7.端口数量：52个；</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8.端口描述：48个10/100/1000Base-T以太网端口，4个万兆SFP。</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无线AP</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1.产品类型：吸顶式AP纠错；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2.网络标准：IEEE802.11a/b/g/n/ac/ac wave2/ax；</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3.最高传输速率：2975Mbps；</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4.频率范围：双频（2.4GHz，5GHz）；</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5.网络接口：1个Ge。</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无线控制器</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1.接口类型：2×10GE 光口+10×GE电口；</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2.MAX功耗：21W；</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3.本地账户：1K；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4.访问控制列表数量：4K；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5.ARP表项数量：4K；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6.组播表项数量：2K；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7.VLAN数量：4K；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8.MAC地址表数量：8K；</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9.电源模块：AC/DC电源适配器；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10.相对湿度：5%RH-95%RH（非凝露）；</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11.工作温度：0-45℃。</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无线授权</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该license控制设备允许接入的最大AP数量（32为单位步长）</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串口服务器</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串口服务器转以太网网口通信modbus通讯模块rs485转tcp/ip网关rj45 232/rs232</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中控服务端管理软件</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TCP/ IP 网络通讯，支持通过局域网或国际互联网控制，可向指定IP指定端口设备发送字符串或16进制码， 配合相关设备后可控制电脑开关机、投影机、拼接屏、摄像机、灯光、窗帘、电动机、电视机、机顶盒、空调、AV\VGA\RGB音视频矩阵切换器及影音联动播放等。</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中控移动端操控软件</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互动控制UI界面设计，逻辑编程、集成控制开发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机柜</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42U：600mm*600mm*2000mm</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安装辅材</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设备安装、辅材及系统调试</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综合布线</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多媒体弱电综合布线，含线材等配料</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宋式农耕动画（微信扫码联动）</w:t>
            </w:r>
          </w:p>
        </w:tc>
        <w:tc>
          <w:tcPr>
            <w:tcW w:w="12424" w:type="dxa"/>
            <w:gridSpan w:val="4"/>
            <w:noWrap w:val="0"/>
            <w:vAlign w:val="center"/>
          </w:tcPr>
          <w:p>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宋式农耕动画（微信扫码联动）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微信扫码系统开发</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二维码标识牌</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微信扫码系统平台搭建托管服务费（首年）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认证服务费（首年）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定制开发                                            </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认证服务费（次年）</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分镜脚本或策划</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根据互动主题内容制作互动分镜脚本或策划</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动画内容制作</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定制开发</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81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restart"/>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902"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会议室二</w:t>
            </w:r>
          </w:p>
        </w:tc>
        <w:tc>
          <w:tcPr>
            <w:tcW w:w="12424" w:type="dxa"/>
            <w:gridSpan w:val="4"/>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会议室二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55寸会议一体机</w:t>
            </w:r>
          </w:p>
        </w:tc>
        <w:tc>
          <w:tcPr>
            <w:tcW w:w="7666"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1.产品符合电磁兼容特性，产品需通过CB、CE-LVD、CE-RED和CE-EMC、FCC认证证书；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2.产品采用红外触控技术，整机屏幕与屏幕保护层零贴合技术，减少显示面板与玻璃间的偏光、散射，画面显示更加清晰通透、可视角度更广，有效将单点、多点触摸精度提升至1mm,触控响应时间达到＜5ms， 书写延时达到&lt;30ms；支持20点触控，20笔同时书写；</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3.产品内置2个16W音响，支持双声道和音量自定义调节；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4.产品屏幕具有环境光自动检测功能，根据环境光的不同，自动调节屏幕亮度，支持用户自定义屏幕亮度；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5.产品须具备抗振动、防跌落特性，显示屏供电系统及线路具有防雷功能，符合GB/T17626.5-2019中防雷4级要求，设备通过IPX3防水检验标准测试，整机环境适应性强，整体功能能稳定使用；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■6.投标产品具备有效监控、预繁、降温和断电保护功能的智能温控系统。 当设备温度超过用户设罚的警告或报警温度时会进行报警提示， 避免设备过热造成损坏；（提供CNAS级别第三方部门出具的检测报告）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7.投标产品支持与热成像、雷达等探测器或第三方物联网网关等设备的联动对接，为最大化提升会议室效率，可检测使用状态，如在无人状态下的会议室释放或设备自动开关机等；（提供CNAS级别第三方部门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■8.产品具备SRRC无线电发射设备型号核准证认证证书；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■9.投标产品应能长期稳定运行，其中MTBF不低于15万小时，MTTR控制在10min以内；（须提供第三方机构出具的检测报告）</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■10.投标产品需具备中国强制性产品认证CCC、中国节能产品CQC认证、环境I型认证证书。</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6" w:type="dxa"/>
            <w:vMerge w:val="continue"/>
            <w:noWrap/>
            <w:vAlign w:val="center"/>
          </w:tcPr>
          <w:p>
            <w:pPr>
              <w:jc w:val="center"/>
              <w:rPr>
                <w:rFonts w:hint="eastAsia" w:ascii="仿宋" w:hAnsi="仿宋" w:eastAsia="仿宋" w:cs="仿宋"/>
                <w:i w:val="0"/>
                <w:iCs w:val="0"/>
                <w:color w:val="auto"/>
                <w:sz w:val="24"/>
                <w:szCs w:val="24"/>
                <w:highlight w:val="none"/>
                <w:u w:val="none"/>
              </w:rPr>
            </w:pPr>
          </w:p>
        </w:tc>
        <w:tc>
          <w:tcPr>
            <w:tcW w:w="902" w:type="dxa"/>
            <w:vMerge w:val="continue"/>
            <w:noWrap w:val="0"/>
            <w:vAlign w:val="center"/>
          </w:tcPr>
          <w:p>
            <w:pPr>
              <w:jc w:val="center"/>
              <w:rPr>
                <w:rFonts w:hint="eastAsia" w:ascii="仿宋" w:hAnsi="仿宋" w:eastAsia="仿宋" w:cs="仿宋"/>
                <w:i w:val="0"/>
                <w:iCs w:val="0"/>
                <w:color w:val="auto"/>
                <w:sz w:val="24"/>
                <w:szCs w:val="24"/>
                <w:highlight w:val="none"/>
                <w:u w:val="none"/>
              </w:rPr>
            </w:pPr>
          </w:p>
        </w:tc>
        <w:tc>
          <w:tcPr>
            <w:tcW w:w="301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液压前维护支架</w:t>
            </w:r>
          </w:p>
        </w:tc>
        <w:tc>
          <w:tcPr>
            <w:tcW w:w="7666" w:type="dxa"/>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配套定制</w:t>
            </w:r>
          </w:p>
        </w:tc>
        <w:tc>
          <w:tcPr>
            <w:tcW w:w="927"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815" w:type="dxa"/>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件</w:t>
            </w:r>
          </w:p>
        </w:tc>
      </w:tr>
    </w:tbl>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hint="eastAsia" w:ascii="仿宋_GB2312" w:hAnsi="仿宋" w:eastAsia="仿宋_GB2312" w:cs="Helvetica"/>
          <w:b/>
          <w:bCs/>
          <w:color w:val="auto"/>
          <w:kern w:val="0"/>
          <w:sz w:val="24"/>
          <w:highlight w:val="none"/>
        </w:rPr>
      </w:pPr>
    </w:p>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hint="eastAsia" w:ascii="仿宋_GB2312" w:hAnsi="仿宋" w:eastAsia="仿宋_GB2312" w:cs="Helvetica"/>
          <w:b/>
          <w:bCs/>
          <w:color w:val="auto"/>
          <w:kern w:val="0"/>
          <w:sz w:val="24"/>
          <w:highlight w:val="none"/>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tabs>
          <w:tab w:val="left" w:pos="0"/>
        </w:tabs>
        <w:kinsoku/>
        <w:wordWrap/>
        <w:overflowPunct/>
        <w:topLinePunct w:val="0"/>
        <w:autoSpaceDE/>
        <w:autoSpaceDN/>
        <w:bidi w:val="0"/>
        <w:adjustRightInd w:val="0"/>
        <w:spacing w:line="440" w:lineRule="exact"/>
        <w:textAlignment w:val="auto"/>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三、商务要求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（一）</w:t>
      </w:r>
      <w:r>
        <w:rPr>
          <w:rFonts w:ascii="仿宋_GB2312" w:hAnsi="仿宋" w:eastAsia="仿宋_GB2312" w:cs="Helvetica"/>
          <w:color w:val="auto"/>
          <w:kern w:val="0"/>
          <w:sz w:val="24"/>
          <w:highlight w:val="none"/>
        </w:rPr>
        <w:t>供货地点、期限等要求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1、项目完成时间：</w:t>
      </w:r>
      <w:r>
        <w:rPr>
          <w:rFonts w:hint="eastAsia" w:ascii="仿宋_GB2312" w:hAnsi="仿宋" w:eastAsia="仿宋_GB2312" w:cs="Times New Roman"/>
          <w:b w:val="0"/>
          <w:bCs/>
          <w:color w:val="auto"/>
          <w:sz w:val="24"/>
          <w:szCs w:val="24"/>
          <w:highlight w:val="none"/>
          <w:lang w:eastAsia="zh-CN"/>
        </w:rPr>
        <w:t>于</w:t>
      </w:r>
      <w:r>
        <w:rPr>
          <w:rFonts w:hint="eastAsia" w:ascii="仿宋_GB2312" w:hAnsi="仿宋" w:eastAsia="仿宋_GB2312" w:cs="Times New Roman"/>
          <w:b w:val="0"/>
          <w:bCs/>
          <w:color w:val="auto"/>
          <w:sz w:val="24"/>
          <w:szCs w:val="24"/>
          <w:highlight w:val="none"/>
          <w:lang w:val="en-US" w:eastAsia="zh-CN"/>
        </w:rPr>
        <w:t>2022年10月底完成</w:t>
      </w:r>
      <w:r>
        <w:rPr>
          <w:rFonts w:hint="eastAsia" w:ascii="仿宋_GB2312" w:hAnsi="仿宋" w:eastAsia="仿宋_GB2312" w:cs="Times New Roman"/>
          <w:b w:val="0"/>
          <w:bCs/>
          <w:color w:val="auto"/>
          <w:sz w:val="24"/>
          <w:szCs w:val="24"/>
          <w:highlight w:val="none"/>
          <w:lang w:eastAsia="zh-CN"/>
        </w:rPr>
        <w:t>，</w:t>
      </w:r>
      <w:r>
        <w:rPr>
          <w:rFonts w:hint="eastAsia" w:ascii="仿宋_GB2312" w:hAnsi="仿宋" w:eastAsia="仿宋_GB2312" w:cs="Times New Roman"/>
          <w:b w:val="0"/>
          <w:bCs/>
          <w:color w:val="auto"/>
          <w:sz w:val="24"/>
          <w:szCs w:val="24"/>
          <w:highlight w:val="none"/>
        </w:rPr>
        <w:t>包括</w:t>
      </w:r>
      <w:r>
        <w:rPr>
          <w:rFonts w:hint="eastAsia" w:ascii="仿宋_GB2312" w:hAnsi="仿宋" w:eastAsia="仿宋_GB2312" w:cs="Times New Roman"/>
          <w:b w:val="0"/>
          <w:bCs/>
          <w:color w:val="auto"/>
          <w:sz w:val="24"/>
          <w:szCs w:val="24"/>
          <w:highlight w:val="none"/>
          <w:lang w:eastAsia="zh-CN"/>
        </w:rPr>
        <w:t>供货</w:t>
      </w:r>
      <w:r>
        <w:rPr>
          <w:rFonts w:hint="eastAsia" w:ascii="仿宋_GB2312" w:hAnsi="仿宋" w:eastAsia="仿宋_GB2312" w:cs="Times New Roman"/>
          <w:b w:val="0"/>
          <w:bCs/>
          <w:color w:val="auto"/>
          <w:sz w:val="24"/>
          <w:szCs w:val="24"/>
          <w:highlight w:val="none"/>
        </w:rPr>
        <w:t>、安装、调试等</w:t>
      </w:r>
      <w:r>
        <w:rPr>
          <w:rFonts w:hint="eastAsia" w:ascii="仿宋_GB2312" w:hAnsi="仿宋" w:eastAsia="仿宋_GB2312" w:cs="Times New Roman"/>
          <w:b w:val="0"/>
          <w:bCs/>
          <w:color w:val="auto"/>
          <w:sz w:val="24"/>
          <w:szCs w:val="24"/>
          <w:highlight w:val="none"/>
          <w:lang w:eastAsia="zh-CN"/>
        </w:rPr>
        <w:t>直至交付使用</w:t>
      </w:r>
      <w:r>
        <w:rPr>
          <w:rFonts w:hint="eastAsia"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w:t>
      </w:r>
      <w:r>
        <w:rPr>
          <w:rFonts w:ascii="仿宋_GB2312" w:hAnsi="仿宋" w:eastAsia="仿宋_GB2312" w:cs="Helvetica"/>
          <w:color w:val="auto"/>
          <w:kern w:val="0"/>
          <w:sz w:val="24"/>
          <w:highlight w:val="none"/>
        </w:rPr>
        <w:t>本项目为“交钥匙”</w:t>
      </w:r>
      <w:r>
        <w:rPr>
          <w:rFonts w:hint="eastAsia" w:ascii="仿宋_GB2312" w:hAnsi="仿宋" w:eastAsia="仿宋_GB2312" w:cs="Helvetica"/>
          <w:color w:val="auto"/>
          <w:kern w:val="0"/>
          <w:sz w:val="24"/>
          <w:highlight w:val="none"/>
        </w:rPr>
        <w:t>工程</w:t>
      </w:r>
      <w:r>
        <w:rPr>
          <w:rFonts w:ascii="仿宋_GB2312" w:hAnsi="仿宋" w:eastAsia="仿宋_GB2312" w:cs="Helvetica"/>
          <w:color w:val="auto"/>
          <w:kern w:val="0"/>
          <w:sz w:val="24"/>
          <w:highlight w:val="none"/>
        </w:rPr>
        <w:t>，成交人负责将设备运抵安装现场、负责设备安装调试，系统软件运行等须满足采购人需求，直至验收合格。</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如果成交人没有在规定的时间内交货及安装完成，须向采购人支付违约金，违约金从货款中扣除，每延迟一天交货物，扣除该交货价的1%。违约金的最高限额为迟交货物合同价的10%。如果达到最高限额，又造成项目无法完成，采购人可有权终止合同，由此给采购人造成的一切损失由成交人承担。</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 xml:space="preserve"> </w:t>
      </w:r>
      <w:r>
        <w:rPr>
          <w:rFonts w:hint="eastAsia" w:ascii="仿宋_GB2312" w:hAnsi="仿宋" w:eastAsia="仿宋_GB2312" w:cs="Helvetica"/>
          <w:color w:val="auto"/>
          <w:kern w:val="0"/>
          <w:sz w:val="24"/>
          <w:highlight w:val="none"/>
        </w:rPr>
        <w:t>（二）</w:t>
      </w:r>
      <w:r>
        <w:rPr>
          <w:rFonts w:ascii="仿宋_GB2312" w:hAnsi="仿宋" w:eastAsia="仿宋_GB2312" w:cs="Helvetica"/>
          <w:color w:val="auto"/>
          <w:kern w:val="0"/>
          <w:sz w:val="24"/>
          <w:highlight w:val="none"/>
        </w:rPr>
        <w:t xml:space="preserve">质量保证及售后服务 </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拟供设备整机和所有部件均为设备原厂正品，系统建设须符合国家法律法规及行业标准规范的要求。成交人应随货提供国家认可的产品合格证、产品检验报告或产品检测报告。所提供的所有的产品必须是全新的、未使用过的，并在各个方面符合规定的质量、规格和性能。</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成交人所供设备自最终验收合格之日起</w:t>
      </w:r>
      <w:r>
        <w:rPr>
          <w:rFonts w:hint="eastAsia" w:ascii="仿宋_GB2312" w:hAnsi="仿宋" w:eastAsia="仿宋_GB2312" w:cs="Helvetica"/>
          <w:color w:val="auto"/>
          <w:kern w:val="0"/>
          <w:sz w:val="24"/>
          <w:highlight w:val="none"/>
        </w:rPr>
        <w:t>1年</w:t>
      </w:r>
      <w:r>
        <w:rPr>
          <w:rFonts w:ascii="仿宋_GB2312" w:hAnsi="仿宋" w:eastAsia="仿宋_GB2312" w:cs="Helvetica"/>
          <w:color w:val="auto"/>
          <w:kern w:val="0"/>
          <w:sz w:val="24"/>
          <w:highlight w:val="none"/>
        </w:rPr>
        <w:t>的质保期。在质量保证期内免费实行“三包”服务，如果设备发生故障，成交人要调查故障原因并免费修复直至满足设备性能的要求，或者更换整机或部分有缺陷的组件和材料，如设备经过维修更换部件，则该部件质量保证期应以维修后正常工作之日起（以维修记录日期为准）重新计算。质量保证期期满后，成交人应提供有偿维修、技术支持、设备升级等服务。</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成交人所供产品出现严重质量问题，经维修后仍然造成无法使用，采购人有权立即终止合同，因所供产品造成安全等重大责任事故的，由成交人赔偿采购人一切损失并承担所有法律责任。</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4</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在质保期内，设备出现故障时，成交人须在1小时内响应，</w:t>
      </w:r>
      <w:r>
        <w:rPr>
          <w:rFonts w:hint="eastAsia" w:ascii="仿宋_GB2312" w:hAnsi="仿宋" w:eastAsia="仿宋_GB2312" w:cs="Helvetica"/>
          <w:color w:val="auto"/>
          <w:kern w:val="0"/>
          <w:sz w:val="24"/>
          <w:highlight w:val="none"/>
        </w:rPr>
        <w:t>2</w:t>
      </w:r>
      <w:r>
        <w:rPr>
          <w:rFonts w:ascii="仿宋_GB2312" w:hAnsi="仿宋" w:eastAsia="仿宋_GB2312" w:cs="Helvetica"/>
          <w:color w:val="auto"/>
          <w:kern w:val="0"/>
          <w:sz w:val="24"/>
          <w:highlight w:val="none"/>
        </w:rPr>
        <w:t>小时内到达项目现场</w:t>
      </w:r>
      <w:r>
        <w:rPr>
          <w:rFonts w:hint="eastAsia" w:ascii="仿宋_GB2312" w:hAnsi="仿宋" w:eastAsia="仿宋_GB2312" w:cs="Helvetica"/>
          <w:color w:val="auto"/>
          <w:kern w:val="0"/>
          <w:sz w:val="24"/>
          <w:highlight w:val="none"/>
        </w:rPr>
        <w:t>，对现场短期无法处理的故障，成交人须在2</w:t>
      </w:r>
      <w:r>
        <w:rPr>
          <w:rFonts w:ascii="仿宋_GB2312" w:hAnsi="仿宋" w:eastAsia="仿宋_GB2312" w:cs="Helvetica"/>
          <w:color w:val="auto"/>
          <w:kern w:val="0"/>
          <w:sz w:val="24"/>
          <w:highlight w:val="none"/>
        </w:rPr>
        <w:t>4</w:t>
      </w:r>
      <w:r>
        <w:rPr>
          <w:rFonts w:hint="eastAsia" w:ascii="仿宋_GB2312" w:hAnsi="仿宋" w:eastAsia="仿宋_GB2312" w:cs="Helvetica"/>
          <w:color w:val="auto"/>
          <w:kern w:val="0"/>
          <w:sz w:val="24"/>
          <w:highlight w:val="none"/>
        </w:rPr>
        <w:t>小时内提供备件更换，承诺更换备件为新件</w:t>
      </w:r>
      <w:r>
        <w:rPr>
          <w:rFonts w:ascii="仿宋_GB2312" w:hAnsi="仿宋" w:eastAsia="仿宋_GB2312" w:cs="Helvetica"/>
          <w:color w:val="auto"/>
          <w:kern w:val="0"/>
          <w:sz w:val="24"/>
          <w:highlight w:val="none"/>
        </w:rPr>
        <w:t>；成交人在质保期内须保障系统的正常运行，未按约定视为违约，按2000元人民币/次扣除违约金。</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5</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成交人应提供承担本项目售后维护的人员资料，包括有关人员的姓名、职务、职称、主要资历、经验及承担过的项目。</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6</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成交人维护须做到：</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投标单位</w:t>
      </w:r>
      <w:r>
        <w:rPr>
          <w:rFonts w:hint="eastAsia" w:ascii="仿宋_GB2312" w:hAnsi="仿宋" w:eastAsia="仿宋_GB2312" w:cs="Helvetica"/>
          <w:color w:val="auto"/>
          <w:kern w:val="0"/>
          <w:sz w:val="24"/>
          <w:highlight w:val="none"/>
          <w:lang w:val="en-US" w:eastAsia="zh-CN"/>
        </w:rPr>
        <w:t>在质保期内</w:t>
      </w:r>
      <w:r>
        <w:rPr>
          <w:rFonts w:hint="eastAsia" w:ascii="仿宋_GB2312" w:hAnsi="仿宋" w:eastAsia="仿宋_GB2312" w:cs="Helvetica"/>
          <w:color w:val="auto"/>
          <w:kern w:val="0"/>
          <w:sz w:val="24"/>
          <w:highlight w:val="none"/>
        </w:rPr>
        <w:t>承诺在重大活动期间，安排不少于</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人驻场</w:t>
      </w:r>
      <w:r>
        <w:rPr>
          <w:rFonts w:hint="eastAsia" w:ascii="仿宋_GB2312" w:hAnsi="仿宋" w:eastAsia="仿宋_GB2312" w:cs="Helvetica"/>
          <w:color w:val="auto"/>
          <w:kern w:val="0"/>
          <w:sz w:val="24"/>
          <w:highlight w:val="none"/>
          <w:lang w:eastAsia="zh-CN"/>
        </w:rPr>
        <w:t>技术支撑</w:t>
      </w:r>
      <w:r>
        <w:rPr>
          <w:rFonts w:hint="eastAsia" w:ascii="仿宋_GB2312" w:hAnsi="仿宋" w:eastAsia="仿宋_GB2312" w:cs="Helvetica"/>
          <w:color w:val="auto"/>
          <w:kern w:val="0"/>
          <w:sz w:val="24"/>
          <w:highlight w:val="none"/>
        </w:rPr>
        <w:t>，在</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指定地点进行现场维护与应急处置。</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（三）</w:t>
      </w:r>
      <w:r>
        <w:rPr>
          <w:rFonts w:hint="eastAsia" w:ascii="仿宋_GB2312" w:hAnsi="仿宋" w:eastAsia="仿宋_GB2312" w:cs="Helvetica"/>
          <w:color w:val="auto"/>
          <w:kern w:val="0"/>
          <w:sz w:val="24"/>
          <w:highlight w:val="none"/>
          <w:lang w:eastAsia="zh-CN"/>
        </w:rPr>
        <w:t>项目设备</w:t>
      </w:r>
      <w:r>
        <w:rPr>
          <w:rFonts w:ascii="仿宋_GB2312" w:hAnsi="仿宋" w:eastAsia="仿宋_GB2312" w:cs="Helvetica"/>
          <w:color w:val="auto"/>
          <w:kern w:val="0"/>
          <w:sz w:val="24"/>
          <w:highlight w:val="none"/>
        </w:rPr>
        <w:t>安装、</w:t>
      </w:r>
      <w:r>
        <w:rPr>
          <w:rFonts w:hint="eastAsia" w:ascii="仿宋_GB2312" w:hAnsi="仿宋" w:eastAsia="仿宋_GB2312" w:cs="Helvetica"/>
          <w:color w:val="auto"/>
          <w:kern w:val="0"/>
          <w:sz w:val="24"/>
          <w:highlight w:val="none"/>
          <w:lang w:eastAsia="zh-CN"/>
        </w:rPr>
        <w:t>效果</w:t>
      </w:r>
      <w:r>
        <w:rPr>
          <w:rFonts w:ascii="仿宋_GB2312" w:hAnsi="仿宋" w:eastAsia="仿宋_GB2312" w:cs="Helvetica"/>
          <w:color w:val="auto"/>
          <w:kern w:val="0"/>
          <w:sz w:val="24"/>
          <w:highlight w:val="none"/>
        </w:rPr>
        <w:t>测试、培训</w:t>
      </w:r>
      <w:r>
        <w:rPr>
          <w:rFonts w:hint="eastAsia" w:ascii="仿宋_GB2312" w:hAnsi="仿宋" w:eastAsia="仿宋_GB2312" w:cs="Helvetica"/>
          <w:color w:val="auto"/>
          <w:kern w:val="0"/>
          <w:sz w:val="24"/>
          <w:highlight w:val="none"/>
          <w:lang w:eastAsia="zh-CN"/>
        </w:rPr>
        <w:t>等</w:t>
      </w:r>
      <w:r>
        <w:rPr>
          <w:rFonts w:ascii="仿宋_GB2312" w:hAnsi="仿宋" w:eastAsia="仿宋_GB2312" w:cs="Helvetica"/>
          <w:color w:val="auto"/>
          <w:kern w:val="0"/>
          <w:sz w:val="24"/>
          <w:highlight w:val="none"/>
        </w:rPr>
        <w:t>要求</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安装实施成交人负责全部设备的安装、调试。具体工作程序、工作内容、调试方法、调试结果及验收标准，成交人在调试前必须书面提出并征得采购人同意之后按计划实施；未征得采购人同意的，成交人无权私自更改作业计划及内容，否则调试无效。针对本项目的具体技术方案。</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效果</w:t>
      </w:r>
      <w:r>
        <w:rPr>
          <w:rFonts w:ascii="仿宋_GB2312" w:hAnsi="仿宋" w:eastAsia="仿宋_GB2312" w:cs="Helvetica"/>
          <w:color w:val="auto"/>
          <w:kern w:val="0"/>
          <w:sz w:val="24"/>
          <w:highlight w:val="none"/>
        </w:rPr>
        <w:t>测试</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本项目建设的系统须按照</w:t>
      </w:r>
      <w:r>
        <w:rPr>
          <w:rFonts w:hint="eastAsia" w:ascii="仿宋_GB2312" w:hAnsi="仿宋" w:eastAsia="仿宋_GB2312" w:cs="Helvetica"/>
          <w:color w:val="auto"/>
          <w:kern w:val="0"/>
          <w:sz w:val="24"/>
          <w:highlight w:val="none"/>
        </w:rPr>
        <w:t>相关</w:t>
      </w:r>
      <w:r>
        <w:rPr>
          <w:rFonts w:ascii="仿宋_GB2312" w:hAnsi="仿宋" w:eastAsia="仿宋_GB2312" w:cs="Helvetica"/>
          <w:color w:val="auto"/>
          <w:kern w:val="0"/>
          <w:sz w:val="24"/>
          <w:highlight w:val="none"/>
        </w:rPr>
        <w:t>规定的测试办法及要求进行，制定一个测试方案，</w:t>
      </w:r>
      <w:r>
        <w:rPr>
          <w:rFonts w:hint="eastAsia" w:ascii="仿宋_GB2312" w:hAnsi="仿宋" w:eastAsia="仿宋_GB2312" w:cs="Helvetica"/>
          <w:color w:val="auto"/>
          <w:kern w:val="0"/>
          <w:sz w:val="24"/>
          <w:highlight w:val="none"/>
          <w:lang w:eastAsia="zh-CN"/>
        </w:rPr>
        <w:t>测试效果须达到设计意图及展示主题效果</w:t>
      </w:r>
      <w:r>
        <w:rPr>
          <w:rFonts w:ascii="仿宋_GB2312" w:hAnsi="仿宋" w:eastAsia="仿宋_GB2312" w:cs="Helvetica"/>
          <w:color w:val="auto"/>
          <w:kern w:val="0"/>
          <w:sz w:val="24"/>
          <w:highlight w:val="none"/>
        </w:rPr>
        <w:t>，</w:t>
      </w:r>
      <w:r>
        <w:rPr>
          <w:rFonts w:hint="eastAsia" w:ascii="仿宋_GB2312" w:hAnsi="仿宋" w:eastAsia="仿宋_GB2312" w:cs="Helvetica"/>
          <w:color w:val="auto"/>
          <w:kern w:val="0"/>
          <w:sz w:val="24"/>
          <w:highlight w:val="none"/>
          <w:lang w:eastAsia="zh-CN"/>
        </w:rPr>
        <w:t>并由双方确认认可</w:t>
      </w:r>
      <w:r>
        <w:rPr>
          <w:rFonts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培训要求</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项目实施完毕，成交人须免费对采购人技术人员进行培训，确保能够正确使用所投设备，及处理简单的故障问题。</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lang w:val="en-US" w:eastAsia="zh-CN"/>
        </w:rPr>
        <w:t>4</w:t>
      </w:r>
      <w:r>
        <w:rPr>
          <w:rFonts w:ascii="仿宋_GB2312" w:hAnsi="仿宋" w:eastAsia="仿宋_GB2312" w:cs="Helvetica"/>
          <w:color w:val="auto"/>
          <w:kern w:val="0"/>
          <w:sz w:val="24"/>
          <w:highlight w:val="none"/>
        </w:rPr>
        <w:t>、项目相关资料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_GB2312" w:hAnsi="仿宋" w:eastAsia="仿宋_GB2312" w:cs="Helvetica"/>
          <w:color w:val="auto"/>
          <w:kern w:val="0"/>
          <w:sz w:val="24"/>
          <w:highlight w:val="none"/>
          <w:lang w:eastAsia="zh-CN"/>
        </w:rPr>
      </w:pPr>
      <w:r>
        <w:rPr>
          <w:rFonts w:ascii="仿宋_GB2312" w:hAnsi="仿宋" w:eastAsia="仿宋_GB2312" w:cs="Helvetica"/>
          <w:color w:val="auto"/>
          <w:kern w:val="0"/>
          <w:sz w:val="24"/>
          <w:highlight w:val="none"/>
        </w:rPr>
        <w:t>最终验收之前，成交人必须将所有相关技术资料（包含并不仅限于：产品技术说明书、操作手册、合格证等）交采购人留存备案。</w:t>
      </w:r>
      <w:r>
        <w:rPr>
          <w:rFonts w:hint="eastAsia" w:ascii="仿宋" w:hAnsi="仿宋" w:eastAsia="仿宋" w:cs="仿宋"/>
          <w:color w:val="auto"/>
          <w:sz w:val="24"/>
          <w:szCs w:val="24"/>
          <w:highlight w:val="none"/>
          <w:lang w:eastAsia="zh-CN"/>
        </w:rPr>
        <w:t>未经采购单位同意，中标单位不得将本项目中采购单位的个性化建设成果到任意第三方演示、展示。否则，采购单位保留追责的权利。</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firstLineChars="20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（四）付款方式</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第一笔项目款的支付：合同签订并生效后5个工作日内，且供应商交纳合同总额</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%的履约保证金后，预付合同总价的</w:t>
      </w:r>
      <w:r>
        <w:rPr>
          <w:rFonts w:hint="eastAsia" w:ascii="仿宋_GB2312" w:hAnsi="仿宋" w:eastAsia="仿宋_GB2312" w:cs="Helvetica"/>
          <w:color w:val="auto"/>
          <w:kern w:val="0"/>
          <w:sz w:val="24"/>
          <w:highlight w:val="none"/>
          <w:lang w:val="en-US" w:eastAsia="zh-CN"/>
        </w:rPr>
        <w:t>40</w:t>
      </w:r>
      <w:r>
        <w:rPr>
          <w:rFonts w:hint="eastAsia" w:ascii="仿宋_GB2312" w:hAnsi="仿宋" w:eastAsia="仿宋_GB2312" w:cs="Helvetica"/>
          <w:color w:val="auto"/>
          <w:kern w:val="0"/>
          <w:sz w:val="24"/>
          <w:highlight w:val="none"/>
        </w:rPr>
        <w:t>%；</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default"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rPr>
        <w:t>第二笔项目款的支付：供应商</w:t>
      </w:r>
      <w:r>
        <w:rPr>
          <w:rFonts w:hint="eastAsia" w:ascii="仿宋_GB2312" w:hAnsi="仿宋" w:eastAsia="仿宋_GB2312" w:cs="Helvetica"/>
          <w:color w:val="auto"/>
          <w:kern w:val="0"/>
          <w:sz w:val="24"/>
          <w:highlight w:val="none"/>
          <w:lang w:eastAsia="zh-CN"/>
        </w:rPr>
        <w:t>主要设备</w:t>
      </w:r>
      <w:r>
        <w:rPr>
          <w:rFonts w:hint="eastAsia" w:ascii="仿宋_GB2312" w:hAnsi="仿宋" w:eastAsia="仿宋_GB2312" w:cs="Helvetica"/>
          <w:color w:val="auto"/>
          <w:kern w:val="0"/>
          <w:sz w:val="24"/>
          <w:highlight w:val="none"/>
          <w:lang w:val="en-US" w:eastAsia="zh-CN"/>
        </w:rPr>
        <w:t>80%到场后，根据监理单位出具支付确认书后支付至合同总价的80%；</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rPr>
        <w:t>第</w:t>
      </w:r>
      <w:r>
        <w:rPr>
          <w:rFonts w:hint="eastAsia" w:ascii="仿宋_GB2312" w:hAnsi="仿宋" w:eastAsia="仿宋_GB2312" w:cs="Helvetica"/>
          <w:color w:val="auto"/>
          <w:kern w:val="0"/>
          <w:sz w:val="24"/>
          <w:highlight w:val="none"/>
          <w:lang w:eastAsia="zh-CN"/>
        </w:rPr>
        <w:t>三</w:t>
      </w:r>
      <w:r>
        <w:rPr>
          <w:rFonts w:hint="eastAsia" w:ascii="仿宋_GB2312" w:hAnsi="仿宋" w:eastAsia="仿宋_GB2312" w:cs="Helvetica"/>
          <w:color w:val="auto"/>
          <w:kern w:val="0"/>
          <w:sz w:val="24"/>
          <w:highlight w:val="none"/>
        </w:rPr>
        <w:t>笔项目款的支付：供应商完成全部产品的供货、安装调试在项目正式验收合格后7个工作日内，供应商凭</w:t>
      </w:r>
      <w:r>
        <w:rPr>
          <w:rFonts w:hint="eastAsia" w:ascii="仿宋_GB2312" w:hAnsi="仿宋" w:eastAsia="仿宋_GB2312" w:cs="Helvetica"/>
          <w:color w:val="auto"/>
          <w:kern w:val="0"/>
          <w:sz w:val="24"/>
          <w:highlight w:val="none"/>
          <w:lang w:eastAsia="zh-CN"/>
        </w:rPr>
        <w:t>与采购人</w:t>
      </w:r>
      <w:r>
        <w:rPr>
          <w:rFonts w:hint="eastAsia" w:ascii="仿宋_GB2312" w:hAnsi="仿宋" w:eastAsia="仿宋_GB2312" w:cs="Helvetica"/>
          <w:color w:val="auto"/>
          <w:kern w:val="0"/>
          <w:sz w:val="24"/>
          <w:highlight w:val="none"/>
        </w:rPr>
        <w:t>双方签字盖章的验收意见及验收小组签字的验收报告</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rPr>
        <w:t>向</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申请</w:t>
      </w:r>
      <w:r>
        <w:rPr>
          <w:rFonts w:hint="eastAsia" w:ascii="仿宋_GB2312" w:hAnsi="仿宋" w:eastAsia="仿宋_GB2312" w:cs="Helvetica"/>
          <w:color w:val="auto"/>
          <w:kern w:val="0"/>
          <w:sz w:val="24"/>
          <w:highlight w:val="none"/>
          <w:lang w:eastAsia="zh-CN"/>
        </w:rPr>
        <w:t>剩余</w:t>
      </w:r>
      <w:r>
        <w:rPr>
          <w:rFonts w:hint="eastAsia" w:ascii="仿宋_GB2312" w:hAnsi="仿宋" w:eastAsia="仿宋_GB2312" w:cs="Helvetica"/>
          <w:color w:val="auto"/>
          <w:kern w:val="0"/>
          <w:sz w:val="24"/>
          <w:highlight w:val="none"/>
        </w:rPr>
        <w:t>结算合同款项。</w:t>
      </w:r>
      <w:r>
        <w:rPr>
          <w:rFonts w:hint="eastAsia" w:ascii="仿宋_GB2312" w:hAnsi="仿宋" w:eastAsia="仿宋_GB2312" w:cs="Helvetica"/>
          <w:color w:val="auto"/>
          <w:kern w:val="0"/>
          <w:sz w:val="24"/>
          <w:highlight w:val="none"/>
          <w:lang w:eastAsia="zh-CN"/>
        </w:rPr>
        <w:t>采购人</w:t>
      </w:r>
      <w:r>
        <w:rPr>
          <w:rFonts w:hint="eastAsia" w:ascii="仿宋_GB2312" w:hAnsi="仿宋" w:eastAsia="仿宋_GB2312" w:cs="Helvetica"/>
          <w:color w:val="auto"/>
          <w:kern w:val="0"/>
          <w:sz w:val="24"/>
          <w:highlight w:val="none"/>
        </w:rPr>
        <w:t>收到</w:t>
      </w:r>
      <w:r>
        <w:rPr>
          <w:rFonts w:hint="eastAsia" w:ascii="仿宋_GB2312" w:hAnsi="仿宋" w:eastAsia="仿宋_GB2312" w:cs="Helvetica"/>
          <w:color w:val="auto"/>
          <w:kern w:val="0"/>
          <w:sz w:val="24"/>
          <w:highlight w:val="none"/>
          <w:lang w:eastAsia="zh-CN"/>
        </w:rPr>
        <w:t>供应商</w:t>
      </w:r>
      <w:r>
        <w:rPr>
          <w:rFonts w:hint="eastAsia" w:ascii="仿宋_GB2312" w:hAnsi="仿宋" w:eastAsia="仿宋_GB2312" w:cs="Helvetica"/>
          <w:color w:val="auto"/>
          <w:kern w:val="0"/>
          <w:sz w:val="24"/>
          <w:highlight w:val="none"/>
        </w:rPr>
        <w:t>申请后，在扣除违约金的前提下，一次性结算剩余合同款项。</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color w:val="auto"/>
          <w:kern w:val="0"/>
          <w:sz w:val="24"/>
          <w:highlight w:val="none"/>
          <w:lang w:val="en-US" w:eastAsia="zh-CN"/>
        </w:rPr>
      </w:pPr>
      <w:r>
        <w:rPr>
          <w:rFonts w:hint="eastAsia" w:ascii="仿宋_GB2312" w:hAnsi="仿宋" w:eastAsia="仿宋_GB2312" w:cs="Helvetica"/>
          <w:color w:val="auto"/>
          <w:kern w:val="0"/>
          <w:sz w:val="24"/>
          <w:highlight w:val="none"/>
          <w:lang w:val="en-US" w:eastAsia="zh-CN"/>
        </w:rPr>
        <w:t>注：</w:t>
      </w:r>
    </w:p>
    <w:p>
      <w:pPr>
        <w:keepNext w:val="0"/>
        <w:keepLines w:val="0"/>
        <w:pageBreakBefore w:val="0"/>
        <w:widowControl w:val="0"/>
        <w:tabs>
          <w:tab w:val="left" w:pos="0"/>
        </w:tabs>
        <w:kinsoku/>
        <w:wordWrap/>
        <w:overflowPunct/>
        <w:topLinePunct w:val="0"/>
        <w:autoSpaceDE/>
        <w:autoSpaceDN/>
        <w:bidi w:val="0"/>
        <w:adjustRightInd w:val="0"/>
        <w:spacing w:line="440" w:lineRule="exact"/>
        <w:ind w:firstLine="480"/>
        <w:textAlignment w:val="auto"/>
        <w:rPr>
          <w:rFonts w:hint="eastAsia" w:ascii="仿宋_GB2312" w:hAnsi="仿宋" w:eastAsia="仿宋_GB2312"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lang w:val="en-US" w:eastAsia="zh-CN"/>
        </w:rPr>
        <w:t>中标供应商所提供的货物、服务须与投标承诺一致，不得以次充好、偷工减料，若在项目验收中发现有上述情况，将向有关部门举报，根据相关规定进行处理。</w:t>
      </w:r>
    </w:p>
    <w:p>
      <w:pPr>
        <w:spacing w:line="360" w:lineRule="auto"/>
        <w:rPr>
          <w:rFonts w:ascii="仿宋" w:hAnsi="仿宋" w:eastAsia="仿宋"/>
          <w:color w:val="auto"/>
          <w:sz w:val="24"/>
          <w:highlight w:val="none"/>
        </w:rPr>
      </w:pPr>
    </w:p>
    <w:p>
      <w:pPr>
        <w:widowControl/>
        <w:ind w:firstLine="720" w:firstLineChars="300"/>
        <w:jc w:val="left"/>
        <w:rPr>
          <w:rFonts w:ascii="仿宋" w:hAnsi="仿宋" w:eastAsia="仿宋"/>
          <w:bCs/>
          <w:color w:val="auto"/>
          <w:sz w:val="24"/>
          <w:highlight w:val="none"/>
        </w:rPr>
      </w:pPr>
    </w:p>
    <w:p>
      <w:pPr>
        <w:rPr>
          <w:rFonts w:ascii="仿宋" w:hAnsi="仿宋" w:eastAsia="仿宋" w:cs="Arial"/>
          <w:snapToGrid w:val="0"/>
          <w:kern w:val="0"/>
          <w:sz w:val="24"/>
          <w:highlight w:val="none"/>
        </w:rPr>
      </w:pPr>
    </w:p>
    <w:p>
      <w:pPr>
        <w:snapToGrid w:val="0"/>
        <w:spacing w:line="360" w:lineRule="auto"/>
        <w:jc w:val="center"/>
        <w:rPr>
          <w:rFonts w:ascii="仿宋" w:hAnsi="仿宋" w:eastAsia="仿宋" w:cs="仿宋_GB2312"/>
          <w:b/>
          <w:sz w:val="36"/>
          <w:szCs w:val="36"/>
          <w:highlight w:val="none"/>
        </w:rPr>
      </w:pPr>
      <w:r>
        <w:rPr>
          <w:rFonts w:ascii="仿宋" w:hAnsi="仿宋" w:eastAsia="仿宋" w:cs="仿宋_GB2312"/>
          <w:b/>
          <w:sz w:val="24"/>
          <w:highlight w:val="none"/>
        </w:rPr>
        <w:br w:type="page"/>
      </w: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5" w:name="_Toc184312111"/>
      <w:bookmarkEnd w:id="25"/>
      <w:bookmarkStart w:id="26" w:name="_Toc184314479"/>
      <w:bookmarkEnd w:id="26"/>
      <w:bookmarkStart w:id="27" w:name="_Toc184308047"/>
      <w:bookmarkEnd w:id="27"/>
      <w:bookmarkStart w:id="28" w:name="_Toc184314419"/>
      <w:bookmarkEnd w:id="28"/>
      <w:bookmarkStart w:id="29" w:name="_Toc184310285"/>
      <w:bookmarkEnd w:id="29"/>
      <w:bookmarkStart w:id="30" w:name="_Toc184308048"/>
      <w:bookmarkEnd w:id="30"/>
      <w:bookmarkStart w:id="31" w:name="_Toc184313289"/>
      <w:bookmarkEnd w:id="31"/>
      <w:bookmarkStart w:id="32" w:name="_Toc184308037"/>
      <w:bookmarkEnd w:id="32"/>
      <w:bookmarkStart w:id="33" w:name="_Toc184308036"/>
      <w:bookmarkEnd w:id="33"/>
      <w:bookmarkStart w:id="34" w:name="_Toc184312129"/>
      <w:bookmarkEnd w:id="34"/>
      <w:bookmarkStart w:id="35" w:name="_Toc184310294"/>
      <w:bookmarkEnd w:id="35"/>
      <w:bookmarkStart w:id="36" w:name="_Toc184308085"/>
      <w:bookmarkEnd w:id="36"/>
      <w:bookmarkStart w:id="37" w:name="_Toc184310326"/>
      <w:bookmarkEnd w:id="37"/>
      <w:bookmarkStart w:id="38" w:name="_Toc184312102"/>
      <w:bookmarkEnd w:id="38"/>
      <w:bookmarkStart w:id="39" w:name="_Toc184308099"/>
      <w:bookmarkEnd w:id="39"/>
      <w:bookmarkStart w:id="40" w:name="_Toc184310316"/>
      <w:bookmarkEnd w:id="40"/>
      <w:bookmarkStart w:id="41" w:name="_Toc184308101"/>
      <w:bookmarkEnd w:id="41"/>
      <w:bookmarkStart w:id="42" w:name="_Toc184312132"/>
      <w:bookmarkEnd w:id="42"/>
      <w:bookmarkStart w:id="43" w:name="_Toc184310277"/>
      <w:bookmarkEnd w:id="43"/>
      <w:bookmarkStart w:id="44" w:name="_Toc184308097"/>
      <w:bookmarkEnd w:id="44"/>
      <w:bookmarkStart w:id="45" w:name="_Toc184308059"/>
      <w:bookmarkEnd w:id="45"/>
      <w:bookmarkStart w:id="46" w:name="_Toc184313296"/>
      <w:bookmarkEnd w:id="46"/>
      <w:bookmarkStart w:id="47" w:name="_Toc184308060"/>
      <w:bookmarkEnd w:id="47"/>
      <w:bookmarkStart w:id="48" w:name="_Toc184313282"/>
      <w:bookmarkEnd w:id="48"/>
      <w:bookmarkStart w:id="49" w:name="_Toc184310288"/>
      <w:bookmarkEnd w:id="49"/>
      <w:bookmarkStart w:id="50" w:name="_Toc184312112"/>
      <w:bookmarkEnd w:id="50"/>
      <w:bookmarkStart w:id="51" w:name="_Toc184313288"/>
      <w:bookmarkEnd w:id="51"/>
      <w:bookmarkStart w:id="52" w:name="_Toc184310282"/>
      <w:bookmarkEnd w:id="52"/>
      <w:bookmarkStart w:id="53" w:name="_Toc184313274"/>
      <w:bookmarkEnd w:id="53"/>
      <w:bookmarkStart w:id="54" w:name="_Toc184310289"/>
      <w:bookmarkEnd w:id="54"/>
      <w:bookmarkStart w:id="55" w:name="_Toc184313265"/>
      <w:bookmarkEnd w:id="55"/>
      <w:bookmarkStart w:id="56" w:name="_Toc184314453"/>
      <w:bookmarkEnd w:id="56"/>
      <w:bookmarkStart w:id="57" w:name="_Toc184310343"/>
      <w:bookmarkEnd w:id="57"/>
      <w:bookmarkStart w:id="58" w:name="_Toc184312082"/>
      <w:bookmarkEnd w:id="58"/>
      <w:bookmarkStart w:id="59" w:name="_Toc184310296"/>
      <w:bookmarkEnd w:id="59"/>
      <w:bookmarkStart w:id="60" w:name="_Toc184310325"/>
      <w:bookmarkEnd w:id="60"/>
      <w:bookmarkStart w:id="61" w:name="_Toc184310280"/>
      <w:bookmarkEnd w:id="61"/>
      <w:bookmarkStart w:id="62" w:name="_Toc184313285"/>
      <w:bookmarkEnd w:id="62"/>
      <w:bookmarkStart w:id="63" w:name="_Toc184310340"/>
      <w:bookmarkEnd w:id="63"/>
      <w:bookmarkStart w:id="64" w:name="_Toc184310297"/>
      <w:bookmarkEnd w:id="64"/>
      <w:bookmarkStart w:id="65" w:name="_Toc184313239"/>
      <w:bookmarkEnd w:id="65"/>
      <w:bookmarkStart w:id="66" w:name="_Toc184313253"/>
      <w:bookmarkEnd w:id="66"/>
      <w:bookmarkStart w:id="67" w:name="_Toc184310342"/>
      <w:bookmarkEnd w:id="67"/>
      <w:bookmarkStart w:id="68" w:name="_Toc184308042"/>
      <w:bookmarkEnd w:id="68"/>
      <w:bookmarkStart w:id="69" w:name="_Toc184312135"/>
      <w:bookmarkEnd w:id="69"/>
      <w:bookmarkStart w:id="70" w:name="_Toc184314447"/>
      <w:bookmarkEnd w:id="70"/>
      <w:bookmarkStart w:id="71" w:name="_Toc184313281"/>
      <w:bookmarkEnd w:id="71"/>
      <w:bookmarkStart w:id="72" w:name="_Toc184310312"/>
      <w:bookmarkEnd w:id="72"/>
      <w:bookmarkStart w:id="73" w:name="_Toc184312121"/>
      <w:bookmarkEnd w:id="73"/>
      <w:bookmarkStart w:id="74" w:name="_Toc184308104"/>
      <w:bookmarkEnd w:id="74"/>
      <w:bookmarkStart w:id="75" w:name="_Toc184312118"/>
      <w:bookmarkEnd w:id="75"/>
      <w:bookmarkStart w:id="76" w:name="_Toc184308050"/>
      <w:bookmarkEnd w:id="76"/>
      <w:bookmarkStart w:id="77" w:name="_Toc184312134"/>
      <w:bookmarkEnd w:id="77"/>
      <w:bookmarkStart w:id="78" w:name="_Toc184314441"/>
      <w:bookmarkEnd w:id="78"/>
      <w:bookmarkStart w:id="79" w:name="_Toc184310291"/>
      <w:bookmarkEnd w:id="79"/>
      <w:bookmarkStart w:id="80" w:name="_Toc184314436"/>
      <w:bookmarkEnd w:id="80"/>
      <w:bookmarkStart w:id="81" w:name="_Toc184310330"/>
      <w:bookmarkEnd w:id="81"/>
      <w:bookmarkStart w:id="82" w:name="_Toc184313250"/>
      <w:bookmarkEnd w:id="82"/>
      <w:bookmarkStart w:id="83" w:name="_Toc184313245"/>
      <w:bookmarkEnd w:id="83"/>
      <w:bookmarkStart w:id="84" w:name="_Toc184312093"/>
      <w:bookmarkEnd w:id="84"/>
      <w:bookmarkStart w:id="85" w:name="_Toc184310331"/>
      <w:bookmarkEnd w:id="85"/>
      <w:bookmarkStart w:id="86" w:name="_Toc184310324"/>
      <w:bookmarkEnd w:id="86"/>
      <w:bookmarkStart w:id="87" w:name="_Toc184313263"/>
      <w:bookmarkEnd w:id="87"/>
      <w:bookmarkStart w:id="88" w:name="_Toc184314428"/>
      <w:bookmarkEnd w:id="88"/>
      <w:bookmarkStart w:id="89" w:name="_Toc184312136"/>
      <w:bookmarkEnd w:id="89"/>
      <w:bookmarkStart w:id="90" w:name="_Toc184314472"/>
      <w:bookmarkEnd w:id="90"/>
      <w:bookmarkStart w:id="91" w:name="_Toc184310284"/>
      <w:bookmarkEnd w:id="91"/>
      <w:bookmarkStart w:id="92" w:name="_Toc184310328"/>
      <w:bookmarkEnd w:id="92"/>
      <w:bookmarkStart w:id="93" w:name="_Toc184310327"/>
      <w:bookmarkEnd w:id="93"/>
      <w:bookmarkStart w:id="94" w:name="_Toc184310329"/>
      <w:bookmarkEnd w:id="94"/>
      <w:bookmarkStart w:id="95" w:name="_Toc184308058"/>
      <w:bookmarkEnd w:id="95"/>
      <w:bookmarkStart w:id="96" w:name="_Toc184313305"/>
      <w:bookmarkEnd w:id="96"/>
      <w:bookmarkStart w:id="97" w:name="_Toc184308074"/>
      <w:bookmarkEnd w:id="97"/>
      <w:bookmarkStart w:id="98" w:name="_Toc184308087"/>
      <w:bookmarkEnd w:id="98"/>
      <w:bookmarkStart w:id="99" w:name="_Toc184310283"/>
      <w:bookmarkEnd w:id="99"/>
      <w:bookmarkStart w:id="100" w:name="_Toc184313287"/>
      <w:bookmarkEnd w:id="100"/>
      <w:bookmarkStart w:id="101" w:name="_Toc184314482"/>
      <w:bookmarkEnd w:id="101"/>
      <w:bookmarkStart w:id="102" w:name="_Toc184313308"/>
      <w:bookmarkEnd w:id="102"/>
      <w:bookmarkStart w:id="103" w:name="_Toc184312077"/>
      <w:bookmarkEnd w:id="103"/>
      <w:bookmarkStart w:id="104" w:name="_Toc184314416"/>
      <w:bookmarkEnd w:id="104"/>
      <w:bookmarkStart w:id="105" w:name="_Toc184308082"/>
      <w:bookmarkEnd w:id="105"/>
      <w:bookmarkStart w:id="106" w:name="_Toc184312085"/>
      <w:bookmarkEnd w:id="106"/>
      <w:bookmarkStart w:id="107" w:name="_Toc184314432"/>
      <w:bookmarkEnd w:id="107"/>
      <w:bookmarkStart w:id="108" w:name="_Toc184308098"/>
      <w:bookmarkEnd w:id="108"/>
      <w:bookmarkStart w:id="109" w:name="_Toc184310290"/>
      <w:bookmarkEnd w:id="109"/>
      <w:bookmarkStart w:id="110" w:name="_Toc184308070"/>
      <w:bookmarkEnd w:id="110"/>
      <w:bookmarkStart w:id="111" w:name="_Toc184313300"/>
      <w:bookmarkEnd w:id="111"/>
      <w:bookmarkStart w:id="112" w:name="_Toc184314440"/>
      <w:bookmarkEnd w:id="112"/>
      <w:bookmarkStart w:id="113" w:name="_Toc184310272"/>
      <w:bookmarkEnd w:id="113"/>
      <w:bookmarkStart w:id="114" w:name="_Toc184314469"/>
      <w:bookmarkEnd w:id="114"/>
      <w:bookmarkStart w:id="115" w:name="_Toc184310317"/>
      <w:bookmarkEnd w:id="115"/>
      <w:bookmarkStart w:id="116" w:name="_Toc184313286"/>
      <w:bookmarkEnd w:id="116"/>
      <w:bookmarkStart w:id="117" w:name="_Toc184313241"/>
      <w:bookmarkEnd w:id="117"/>
      <w:bookmarkStart w:id="118" w:name="_Toc184314427"/>
      <w:bookmarkEnd w:id="118"/>
      <w:bookmarkStart w:id="119" w:name="_Toc184314465"/>
      <w:bookmarkEnd w:id="119"/>
      <w:bookmarkStart w:id="120" w:name="_Toc184314459"/>
      <w:bookmarkEnd w:id="120"/>
      <w:bookmarkStart w:id="121" w:name="_Toc184308093"/>
      <w:bookmarkEnd w:id="121"/>
      <w:bookmarkStart w:id="122" w:name="_Toc184312124"/>
      <w:bookmarkEnd w:id="122"/>
      <w:bookmarkStart w:id="123" w:name="_Toc184308046"/>
      <w:bookmarkEnd w:id="123"/>
      <w:bookmarkStart w:id="124" w:name="_Toc184308083"/>
      <w:bookmarkEnd w:id="124"/>
      <w:bookmarkStart w:id="125" w:name="_Toc184312133"/>
      <w:bookmarkEnd w:id="125"/>
      <w:bookmarkStart w:id="126" w:name="_Toc184312068"/>
      <w:bookmarkEnd w:id="126"/>
      <w:bookmarkStart w:id="127" w:name="_Toc184308051"/>
      <w:bookmarkEnd w:id="127"/>
      <w:bookmarkStart w:id="128" w:name="_Toc184313268"/>
      <w:bookmarkEnd w:id="128"/>
      <w:bookmarkStart w:id="129" w:name="_Toc184314412"/>
      <w:bookmarkEnd w:id="129"/>
      <w:bookmarkStart w:id="130" w:name="_Toc184314452"/>
      <w:bookmarkEnd w:id="130"/>
      <w:bookmarkStart w:id="131" w:name="_Toc184312084"/>
      <w:bookmarkEnd w:id="131"/>
      <w:bookmarkStart w:id="132" w:name="_Toc184308077"/>
      <w:bookmarkEnd w:id="132"/>
      <w:bookmarkStart w:id="133" w:name="_Toc184312125"/>
      <w:bookmarkEnd w:id="133"/>
      <w:bookmarkStart w:id="134" w:name="_Toc184313238"/>
      <w:bookmarkEnd w:id="134"/>
      <w:bookmarkStart w:id="135" w:name="_Toc184314470"/>
      <w:bookmarkEnd w:id="135"/>
      <w:bookmarkStart w:id="136" w:name="_Toc184310287"/>
      <w:bookmarkEnd w:id="136"/>
      <w:bookmarkStart w:id="137" w:name="_Toc184314445"/>
      <w:bookmarkEnd w:id="137"/>
      <w:bookmarkStart w:id="138" w:name="_Toc184310336"/>
      <w:bookmarkEnd w:id="138"/>
      <w:bookmarkStart w:id="139" w:name="_Toc184308076"/>
      <w:bookmarkEnd w:id="139"/>
      <w:bookmarkStart w:id="140" w:name="_Toc184310299"/>
      <w:bookmarkEnd w:id="140"/>
      <w:bookmarkStart w:id="141" w:name="_Toc184312104"/>
      <w:bookmarkEnd w:id="141"/>
      <w:bookmarkStart w:id="142" w:name="_Toc184313309"/>
      <w:bookmarkEnd w:id="142"/>
      <w:bookmarkStart w:id="143" w:name="_Toc184312123"/>
      <w:bookmarkEnd w:id="143"/>
      <w:bookmarkStart w:id="144" w:name="_Toc184313302"/>
      <w:bookmarkEnd w:id="144"/>
      <w:bookmarkStart w:id="145" w:name="_Toc184313306"/>
      <w:bookmarkEnd w:id="145"/>
      <w:bookmarkStart w:id="146" w:name="_Toc184310275"/>
      <w:bookmarkEnd w:id="146"/>
      <w:bookmarkStart w:id="147" w:name="_Toc184310303"/>
      <w:bookmarkEnd w:id="147"/>
      <w:bookmarkStart w:id="148" w:name="_Toc184313261"/>
      <w:bookmarkEnd w:id="148"/>
      <w:bookmarkStart w:id="149" w:name="_Toc184308081"/>
      <w:bookmarkEnd w:id="149"/>
      <w:bookmarkStart w:id="150" w:name="_Toc184314437"/>
      <w:bookmarkEnd w:id="150"/>
      <w:bookmarkStart w:id="151" w:name="_Toc184310298"/>
      <w:bookmarkEnd w:id="151"/>
      <w:bookmarkStart w:id="152" w:name="_Toc184312075"/>
      <w:bookmarkEnd w:id="152"/>
      <w:bookmarkStart w:id="153" w:name="_Toc184313291"/>
      <w:bookmarkEnd w:id="153"/>
      <w:bookmarkStart w:id="154" w:name="_Toc184312126"/>
      <w:bookmarkEnd w:id="154"/>
      <w:bookmarkStart w:id="155" w:name="_Toc184310334"/>
      <w:bookmarkEnd w:id="155"/>
      <w:bookmarkStart w:id="156" w:name="_Toc184308067"/>
      <w:bookmarkEnd w:id="156"/>
      <w:bookmarkStart w:id="157" w:name="_Toc184312083"/>
      <w:bookmarkEnd w:id="157"/>
      <w:bookmarkStart w:id="158" w:name="_Toc184310292"/>
      <w:bookmarkEnd w:id="158"/>
      <w:bookmarkStart w:id="159" w:name="_Toc184314422"/>
      <w:bookmarkEnd w:id="159"/>
      <w:bookmarkStart w:id="160" w:name="_Toc184314457"/>
      <w:bookmarkEnd w:id="160"/>
      <w:bookmarkStart w:id="161" w:name="_Toc184314439"/>
      <w:bookmarkEnd w:id="161"/>
      <w:bookmarkStart w:id="162" w:name="_Toc184314450"/>
      <w:bookmarkEnd w:id="162"/>
      <w:bookmarkStart w:id="163" w:name="_Toc184312137"/>
      <w:bookmarkEnd w:id="163"/>
      <w:bookmarkStart w:id="164" w:name="_Toc184308061"/>
      <w:bookmarkEnd w:id="164"/>
      <w:bookmarkStart w:id="165" w:name="_Toc184308108"/>
      <w:bookmarkEnd w:id="165"/>
      <w:bookmarkStart w:id="166" w:name="_Toc184310323"/>
      <w:bookmarkEnd w:id="166"/>
      <w:bookmarkStart w:id="167" w:name="_Toc184314448"/>
      <w:bookmarkEnd w:id="167"/>
      <w:bookmarkStart w:id="168" w:name="_Toc184310309"/>
      <w:bookmarkEnd w:id="168"/>
      <w:bookmarkStart w:id="169" w:name="_Toc184310274"/>
      <w:bookmarkEnd w:id="169"/>
      <w:bookmarkStart w:id="170" w:name="_Toc184312089"/>
      <w:bookmarkEnd w:id="170"/>
      <w:bookmarkStart w:id="171" w:name="_Toc184314418"/>
      <w:bookmarkEnd w:id="171"/>
      <w:bookmarkStart w:id="172" w:name="_Toc184314476"/>
      <w:bookmarkEnd w:id="172"/>
      <w:bookmarkStart w:id="173" w:name="_Toc184313242"/>
      <w:bookmarkEnd w:id="173"/>
      <w:bookmarkStart w:id="174" w:name="_Toc184312101"/>
      <w:bookmarkEnd w:id="174"/>
      <w:bookmarkStart w:id="175" w:name="_Toc184314464"/>
      <w:bookmarkEnd w:id="175"/>
      <w:bookmarkStart w:id="176" w:name="_Toc184312107"/>
      <w:bookmarkEnd w:id="176"/>
      <w:bookmarkStart w:id="177" w:name="_Toc184313240"/>
      <w:bookmarkEnd w:id="177"/>
      <w:bookmarkStart w:id="178" w:name="_Toc184310302"/>
      <w:bookmarkEnd w:id="178"/>
      <w:bookmarkStart w:id="179" w:name="_Toc184308091"/>
      <w:bookmarkEnd w:id="179"/>
      <w:bookmarkStart w:id="180" w:name="_Toc184310335"/>
      <w:bookmarkEnd w:id="180"/>
      <w:bookmarkStart w:id="181" w:name="_Toc184314420"/>
      <w:bookmarkEnd w:id="181"/>
      <w:bookmarkStart w:id="182" w:name="_Toc184308092"/>
      <w:bookmarkEnd w:id="182"/>
      <w:bookmarkStart w:id="183" w:name="_Toc184312131"/>
      <w:bookmarkEnd w:id="183"/>
      <w:bookmarkStart w:id="184" w:name="_Toc184314454"/>
      <w:bookmarkEnd w:id="184"/>
      <w:bookmarkStart w:id="185" w:name="_Toc184310306"/>
      <w:bookmarkEnd w:id="185"/>
      <w:bookmarkStart w:id="186" w:name="_Toc184314417"/>
      <w:bookmarkEnd w:id="186"/>
      <w:bookmarkStart w:id="187" w:name="_Toc184308064"/>
      <w:bookmarkEnd w:id="187"/>
      <w:bookmarkStart w:id="188" w:name="_Toc184314425"/>
      <w:bookmarkEnd w:id="188"/>
      <w:bookmarkStart w:id="189" w:name="_Toc184313252"/>
      <w:bookmarkEnd w:id="189"/>
      <w:bookmarkStart w:id="190" w:name="_Toc184314442"/>
      <w:bookmarkEnd w:id="190"/>
      <w:bookmarkStart w:id="191" w:name="_Toc184312105"/>
      <w:bookmarkEnd w:id="191"/>
      <w:bookmarkStart w:id="192" w:name="_Toc184308043"/>
      <w:bookmarkEnd w:id="192"/>
      <w:bookmarkStart w:id="193" w:name="_Toc184313275"/>
      <w:bookmarkEnd w:id="193"/>
      <w:bookmarkStart w:id="194" w:name="_Toc184310320"/>
      <w:bookmarkEnd w:id="194"/>
      <w:bookmarkStart w:id="195" w:name="_Toc184314449"/>
      <w:bookmarkEnd w:id="195"/>
      <w:bookmarkStart w:id="196" w:name="_Toc184313277"/>
      <w:bookmarkEnd w:id="196"/>
      <w:bookmarkStart w:id="197" w:name="_Toc184314435"/>
      <w:bookmarkEnd w:id="197"/>
      <w:bookmarkStart w:id="198" w:name="_Toc184313298"/>
      <w:bookmarkEnd w:id="198"/>
      <w:bookmarkStart w:id="199" w:name="_Toc184308096"/>
      <w:bookmarkEnd w:id="199"/>
      <w:bookmarkStart w:id="200" w:name="_Toc184314421"/>
      <w:bookmarkEnd w:id="200"/>
      <w:bookmarkStart w:id="201" w:name="_Toc184313283"/>
      <w:bookmarkEnd w:id="201"/>
      <w:bookmarkStart w:id="202" w:name="_Toc184310293"/>
      <w:bookmarkEnd w:id="202"/>
      <w:bookmarkStart w:id="203" w:name="_Toc184310344"/>
      <w:bookmarkEnd w:id="203"/>
      <w:bookmarkStart w:id="204" w:name="_Toc184308094"/>
      <w:bookmarkEnd w:id="204"/>
      <w:bookmarkStart w:id="205" w:name="_Toc184313270"/>
      <w:bookmarkEnd w:id="205"/>
      <w:bookmarkStart w:id="206" w:name="_Toc184314477"/>
      <w:bookmarkEnd w:id="206"/>
      <w:bookmarkStart w:id="207" w:name="_Toc184313284"/>
      <w:bookmarkEnd w:id="207"/>
      <w:bookmarkStart w:id="208" w:name="_Toc184310337"/>
      <w:bookmarkEnd w:id="208"/>
      <w:bookmarkStart w:id="209" w:name="_Toc184308073"/>
      <w:bookmarkEnd w:id="209"/>
      <w:bookmarkStart w:id="210" w:name="_Toc184313271"/>
      <w:bookmarkEnd w:id="210"/>
      <w:bookmarkStart w:id="211" w:name="_Toc184312079"/>
      <w:bookmarkEnd w:id="211"/>
      <w:bookmarkStart w:id="212" w:name="_Toc184313249"/>
      <w:bookmarkEnd w:id="212"/>
      <w:bookmarkStart w:id="213" w:name="_Toc184314471"/>
      <w:bookmarkEnd w:id="213"/>
      <w:bookmarkStart w:id="214" w:name="_Toc184312097"/>
      <w:bookmarkEnd w:id="214"/>
      <w:bookmarkStart w:id="215" w:name="_Toc184312081"/>
      <w:bookmarkEnd w:id="215"/>
      <w:bookmarkStart w:id="216" w:name="_Toc184308100"/>
      <w:bookmarkEnd w:id="216"/>
      <w:bookmarkStart w:id="217" w:name="_Toc184314475"/>
      <w:bookmarkEnd w:id="217"/>
      <w:bookmarkStart w:id="218" w:name="_Toc184310319"/>
      <w:bookmarkEnd w:id="218"/>
      <w:bookmarkStart w:id="219" w:name="_Toc184312094"/>
      <w:bookmarkEnd w:id="219"/>
      <w:bookmarkStart w:id="220" w:name="_Toc184314480"/>
      <w:bookmarkEnd w:id="220"/>
      <w:bookmarkStart w:id="221" w:name="_Toc184313295"/>
      <w:bookmarkEnd w:id="221"/>
      <w:bookmarkStart w:id="222" w:name="_Toc184313290"/>
      <w:bookmarkEnd w:id="222"/>
      <w:bookmarkStart w:id="223" w:name="_Toc184310314"/>
      <w:bookmarkEnd w:id="223"/>
      <w:bookmarkStart w:id="224" w:name="_Toc184310281"/>
      <w:bookmarkEnd w:id="224"/>
      <w:bookmarkStart w:id="225" w:name="_Toc184313247"/>
      <w:bookmarkEnd w:id="225"/>
      <w:bookmarkStart w:id="226" w:name="_Toc184314458"/>
      <w:bookmarkEnd w:id="226"/>
      <w:bookmarkStart w:id="227" w:name="_Toc184312117"/>
      <w:bookmarkEnd w:id="227"/>
      <w:bookmarkStart w:id="228" w:name="_Toc184308045"/>
      <w:bookmarkEnd w:id="228"/>
      <w:bookmarkStart w:id="229" w:name="_Toc184312091"/>
      <w:bookmarkEnd w:id="229"/>
      <w:bookmarkStart w:id="230" w:name="_Toc184312076"/>
      <w:bookmarkEnd w:id="230"/>
      <w:bookmarkStart w:id="231" w:name="_Toc184308049"/>
      <w:bookmarkEnd w:id="231"/>
      <w:bookmarkStart w:id="232" w:name="_Toc184313279"/>
      <w:bookmarkEnd w:id="232"/>
      <w:bookmarkStart w:id="233" w:name="_Toc184312100"/>
      <w:bookmarkEnd w:id="233"/>
      <w:bookmarkStart w:id="234" w:name="_Toc184313299"/>
      <w:bookmarkEnd w:id="234"/>
      <w:bookmarkStart w:id="235" w:name="_Toc184312113"/>
      <w:bookmarkEnd w:id="235"/>
      <w:bookmarkStart w:id="236" w:name="_Toc184313294"/>
      <w:bookmarkEnd w:id="236"/>
      <w:bookmarkStart w:id="237" w:name="_Toc184308075"/>
      <w:bookmarkEnd w:id="237"/>
      <w:bookmarkStart w:id="238" w:name="_Toc184308090"/>
      <w:bookmarkEnd w:id="238"/>
      <w:bookmarkStart w:id="239" w:name="_Toc184313269"/>
      <w:bookmarkEnd w:id="239"/>
      <w:bookmarkStart w:id="240" w:name="_Toc184310318"/>
      <w:bookmarkEnd w:id="240"/>
      <w:bookmarkStart w:id="241" w:name="_Toc184314431"/>
      <w:bookmarkEnd w:id="241"/>
      <w:bookmarkStart w:id="242" w:name="_Toc184308106"/>
      <w:bookmarkEnd w:id="242"/>
      <w:bookmarkStart w:id="243" w:name="_Toc184313266"/>
      <w:bookmarkEnd w:id="243"/>
      <w:bookmarkStart w:id="244" w:name="_Toc184312108"/>
      <w:bookmarkEnd w:id="244"/>
      <w:bookmarkStart w:id="245" w:name="_Toc184313272"/>
      <w:bookmarkEnd w:id="245"/>
      <w:bookmarkStart w:id="246" w:name="_Toc184312086"/>
      <w:bookmarkEnd w:id="246"/>
      <w:bookmarkStart w:id="247" w:name="_Toc184313258"/>
      <w:bookmarkEnd w:id="247"/>
      <w:bookmarkStart w:id="248" w:name="_Toc184308053"/>
      <w:bookmarkEnd w:id="248"/>
      <w:bookmarkStart w:id="249" w:name="_Toc184313303"/>
      <w:bookmarkEnd w:id="249"/>
      <w:bookmarkStart w:id="250" w:name="_Toc184308062"/>
      <w:bookmarkEnd w:id="250"/>
      <w:bookmarkStart w:id="251" w:name="_Toc184310341"/>
      <w:bookmarkEnd w:id="251"/>
      <w:bookmarkStart w:id="252" w:name="_Toc184313251"/>
      <w:bookmarkEnd w:id="252"/>
      <w:bookmarkStart w:id="253" w:name="_Toc184308044"/>
      <w:bookmarkEnd w:id="253"/>
      <w:bookmarkStart w:id="254" w:name="_Toc184308086"/>
      <w:bookmarkEnd w:id="254"/>
      <w:bookmarkStart w:id="255" w:name="_Toc184312109"/>
      <w:bookmarkEnd w:id="255"/>
      <w:bookmarkStart w:id="256" w:name="_Toc184314415"/>
      <w:bookmarkEnd w:id="256"/>
      <w:bookmarkStart w:id="257" w:name="_Toc184310286"/>
      <w:bookmarkEnd w:id="257"/>
      <w:bookmarkStart w:id="258" w:name="_Toc184314468"/>
      <w:bookmarkEnd w:id="258"/>
      <w:bookmarkStart w:id="259" w:name="_Toc184312069"/>
      <w:bookmarkEnd w:id="259"/>
      <w:bookmarkStart w:id="260" w:name="_Toc184314430"/>
      <w:bookmarkEnd w:id="260"/>
      <w:bookmarkStart w:id="261" w:name="_Toc184308105"/>
      <w:bookmarkEnd w:id="261"/>
      <w:bookmarkStart w:id="262" w:name="_Toc184313280"/>
      <w:bookmarkEnd w:id="262"/>
      <w:bookmarkStart w:id="263" w:name="_Toc184310333"/>
      <w:bookmarkEnd w:id="263"/>
      <w:bookmarkStart w:id="264" w:name="_Toc184308065"/>
      <w:bookmarkEnd w:id="264"/>
      <w:bookmarkStart w:id="265" w:name="_Toc184310279"/>
      <w:bookmarkEnd w:id="265"/>
      <w:bookmarkStart w:id="266" w:name="_Toc184313307"/>
      <w:bookmarkEnd w:id="266"/>
      <w:bookmarkStart w:id="267" w:name="_Toc184314462"/>
      <w:bookmarkEnd w:id="267"/>
      <w:bookmarkStart w:id="268" w:name="_Toc184308102"/>
      <w:bookmarkEnd w:id="268"/>
      <w:bookmarkStart w:id="269" w:name="_Toc184310300"/>
      <w:bookmarkEnd w:id="269"/>
      <w:bookmarkStart w:id="270" w:name="_Toc184310322"/>
      <w:bookmarkEnd w:id="270"/>
      <w:bookmarkStart w:id="271" w:name="_Toc184308038"/>
      <w:bookmarkEnd w:id="271"/>
      <w:bookmarkStart w:id="272" w:name="_Toc184308072"/>
      <w:bookmarkEnd w:id="272"/>
      <w:bookmarkStart w:id="273" w:name="_Toc184308088"/>
      <w:bookmarkEnd w:id="273"/>
      <w:bookmarkStart w:id="274" w:name="_Toc184312071"/>
      <w:bookmarkEnd w:id="274"/>
      <w:bookmarkStart w:id="275" w:name="_Toc184310313"/>
      <w:bookmarkEnd w:id="275"/>
      <w:bookmarkStart w:id="276" w:name="_Toc184313262"/>
      <w:bookmarkEnd w:id="276"/>
      <w:bookmarkStart w:id="277" w:name="_Toc184314410"/>
      <w:bookmarkEnd w:id="277"/>
      <w:bookmarkStart w:id="278" w:name="_Toc184310338"/>
      <w:bookmarkEnd w:id="278"/>
      <w:bookmarkStart w:id="279" w:name="_Toc184314433"/>
      <w:bookmarkEnd w:id="279"/>
      <w:bookmarkStart w:id="280" w:name="_Toc184314423"/>
      <w:bookmarkEnd w:id="280"/>
      <w:bookmarkStart w:id="281" w:name="_Toc184313276"/>
      <w:bookmarkEnd w:id="281"/>
      <w:bookmarkStart w:id="282" w:name="_Toc184314451"/>
      <w:bookmarkEnd w:id="282"/>
      <w:bookmarkStart w:id="283" w:name="_Toc184312098"/>
      <w:bookmarkEnd w:id="283"/>
      <w:bookmarkStart w:id="284" w:name="_Toc184308040"/>
      <w:bookmarkEnd w:id="284"/>
      <w:bookmarkStart w:id="285" w:name="_Toc184314478"/>
      <w:bookmarkEnd w:id="285"/>
      <w:bookmarkStart w:id="286" w:name="_Toc184314426"/>
      <w:bookmarkEnd w:id="286"/>
      <w:bookmarkStart w:id="287" w:name="_Toc184308039"/>
      <w:bookmarkEnd w:id="287"/>
      <w:bookmarkStart w:id="288" w:name="_Toc184308055"/>
      <w:bookmarkEnd w:id="288"/>
      <w:bookmarkStart w:id="289" w:name="_Toc184312116"/>
      <w:bookmarkEnd w:id="289"/>
      <w:bookmarkStart w:id="290" w:name="_Toc184312092"/>
      <w:bookmarkEnd w:id="290"/>
      <w:bookmarkStart w:id="291" w:name="_Toc184312114"/>
      <w:bookmarkEnd w:id="291"/>
      <w:bookmarkStart w:id="292" w:name="_Toc184308068"/>
      <w:bookmarkEnd w:id="292"/>
      <w:bookmarkStart w:id="293" w:name="_Toc184312096"/>
      <w:bookmarkEnd w:id="293"/>
      <w:bookmarkStart w:id="294" w:name="_Toc184314467"/>
      <w:bookmarkEnd w:id="294"/>
      <w:bookmarkStart w:id="295" w:name="_Toc184312127"/>
      <w:bookmarkEnd w:id="295"/>
      <w:bookmarkStart w:id="296" w:name="_Toc184313260"/>
      <w:bookmarkEnd w:id="296"/>
      <w:bookmarkStart w:id="297" w:name="_Toc184314473"/>
      <w:bookmarkEnd w:id="297"/>
      <w:bookmarkStart w:id="298" w:name="_Toc184313256"/>
      <w:bookmarkEnd w:id="298"/>
      <w:bookmarkStart w:id="299" w:name="_Toc184313293"/>
      <w:bookmarkEnd w:id="299"/>
      <w:bookmarkStart w:id="300" w:name="_Toc184308078"/>
      <w:bookmarkEnd w:id="300"/>
      <w:bookmarkStart w:id="301" w:name="_Toc184310295"/>
      <w:bookmarkEnd w:id="301"/>
      <w:bookmarkStart w:id="302" w:name="_Toc184310332"/>
      <w:bookmarkEnd w:id="302"/>
      <w:bookmarkStart w:id="303" w:name="_Toc184312119"/>
      <w:bookmarkEnd w:id="303"/>
      <w:bookmarkStart w:id="304" w:name="_Toc184313255"/>
      <w:bookmarkEnd w:id="304"/>
      <w:bookmarkStart w:id="305" w:name="_Toc184313246"/>
      <w:bookmarkEnd w:id="305"/>
      <w:bookmarkStart w:id="306" w:name="_Toc184308041"/>
      <w:bookmarkEnd w:id="306"/>
      <w:bookmarkStart w:id="307" w:name="_Toc184314429"/>
      <w:bookmarkEnd w:id="307"/>
      <w:bookmarkStart w:id="308" w:name="_Toc184313278"/>
      <w:bookmarkEnd w:id="308"/>
      <w:bookmarkStart w:id="309" w:name="_Toc184310308"/>
      <w:bookmarkEnd w:id="309"/>
      <w:bookmarkStart w:id="310" w:name="_Toc184312090"/>
      <w:bookmarkEnd w:id="310"/>
      <w:bookmarkStart w:id="311" w:name="_Toc184314413"/>
      <w:bookmarkEnd w:id="311"/>
      <w:bookmarkStart w:id="312" w:name="_Toc184312070"/>
      <w:bookmarkEnd w:id="312"/>
      <w:bookmarkStart w:id="313" w:name="_Toc184313257"/>
      <w:bookmarkEnd w:id="313"/>
      <w:bookmarkStart w:id="314" w:name="_Toc184313254"/>
      <w:bookmarkEnd w:id="314"/>
      <w:bookmarkStart w:id="315" w:name="_Toc184312128"/>
      <w:bookmarkEnd w:id="315"/>
      <w:bookmarkStart w:id="316" w:name="_Toc184312122"/>
      <w:bookmarkEnd w:id="316"/>
      <w:bookmarkStart w:id="317" w:name="_Toc184314414"/>
      <w:bookmarkEnd w:id="317"/>
      <w:bookmarkStart w:id="318" w:name="_Toc184313267"/>
      <w:bookmarkEnd w:id="318"/>
      <w:bookmarkStart w:id="319" w:name="_Toc184308069"/>
      <w:bookmarkEnd w:id="319"/>
      <w:bookmarkStart w:id="320" w:name="_Toc184313259"/>
      <w:bookmarkEnd w:id="320"/>
      <w:bookmarkStart w:id="321" w:name="_Toc184308084"/>
      <w:bookmarkEnd w:id="321"/>
      <w:bookmarkStart w:id="322" w:name="_Toc184314455"/>
      <w:bookmarkEnd w:id="322"/>
      <w:bookmarkStart w:id="323" w:name="_Toc184312067"/>
      <w:bookmarkEnd w:id="323"/>
      <w:bookmarkStart w:id="324" w:name="_Toc184313297"/>
      <w:bookmarkEnd w:id="324"/>
      <w:bookmarkStart w:id="325" w:name="_Toc184308054"/>
      <w:bookmarkEnd w:id="325"/>
      <w:bookmarkStart w:id="326" w:name="_Toc184310304"/>
      <w:bookmarkEnd w:id="326"/>
      <w:bookmarkStart w:id="327" w:name="_Toc184308063"/>
      <w:bookmarkEnd w:id="327"/>
      <w:bookmarkStart w:id="328" w:name="_Toc184314456"/>
      <w:bookmarkEnd w:id="328"/>
      <w:bookmarkStart w:id="329" w:name="_Toc184310307"/>
      <w:bookmarkEnd w:id="329"/>
      <w:bookmarkStart w:id="330" w:name="_Toc184312115"/>
      <w:bookmarkEnd w:id="330"/>
      <w:bookmarkStart w:id="331" w:name="_Toc184313273"/>
      <w:bookmarkEnd w:id="331"/>
      <w:bookmarkStart w:id="332" w:name="_Toc184312073"/>
      <w:bookmarkEnd w:id="332"/>
      <w:bookmarkStart w:id="333" w:name="_Toc184310339"/>
      <w:bookmarkEnd w:id="333"/>
      <w:bookmarkStart w:id="334" w:name="_Toc184310305"/>
      <w:bookmarkEnd w:id="334"/>
      <w:bookmarkStart w:id="335" w:name="_Toc184310311"/>
      <w:bookmarkEnd w:id="335"/>
      <w:bookmarkStart w:id="336" w:name="_Toc184312072"/>
      <w:bookmarkEnd w:id="336"/>
      <w:bookmarkStart w:id="337" w:name="_Toc184310276"/>
      <w:bookmarkEnd w:id="337"/>
      <w:bookmarkStart w:id="338" w:name="_Toc184312099"/>
      <w:bookmarkEnd w:id="338"/>
      <w:bookmarkStart w:id="339" w:name="_Toc184312095"/>
      <w:bookmarkEnd w:id="339"/>
      <w:bookmarkStart w:id="340" w:name="_Toc184312138"/>
      <w:bookmarkEnd w:id="340"/>
      <w:bookmarkStart w:id="341" w:name="_Toc184312080"/>
      <w:bookmarkEnd w:id="341"/>
      <w:bookmarkStart w:id="342" w:name="_Toc184308052"/>
      <w:bookmarkEnd w:id="342"/>
      <w:bookmarkStart w:id="343" w:name="_Toc184314466"/>
      <w:bookmarkEnd w:id="343"/>
      <w:bookmarkStart w:id="344" w:name="_Toc184312074"/>
      <w:bookmarkEnd w:id="344"/>
      <w:bookmarkStart w:id="345" w:name="_Toc184314481"/>
      <w:bookmarkEnd w:id="345"/>
      <w:bookmarkStart w:id="346" w:name="_Toc184308079"/>
      <w:bookmarkEnd w:id="346"/>
      <w:bookmarkStart w:id="347" w:name="_Toc184312120"/>
      <w:bookmarkEnd w:id="347"/>
      <w:bookmarkStart w:id="348" w:name="_Toc184313264"/>
      <w:bookmarkEnd w:id="348"/>
      <w:bookmarkStart w:id="349" w:name="_Toc184313244"/>
      <w:bookmarkEnd w:id="349"/>
      <w:bookmarkStart w:id="350" w:name="_Toc184310273"/>
      <w:bookmarkEnd w:id="350"/>
      <w:bookmarkStart w:id="351" w:name="_Toc184308057"/>
      <w:bookmarkEnd w:id="351"/>
      <w:bookmarkStart w:id="352" w:name="_Toc184312139"/>
      <w:bookmarkEnd w:id="352"/>
      <w:bookmarkStart w:id="353" w:name="_Toc184313310"/>
      <w:bookmarkEnd w:id="353"/>
      <w:bookmarkStart w:id="354" w:name="_Toc184308071"/>
      <w:bookmarkEnd w:id="354"/>
      <w:bookmarkStart w:id="355" w:name="_Toc184310310"/>
      <w:bookmarkEnd w:id="355"/>
      <w:bookmarkStart w:id="356" w:name="_Toc184308095"/>
      <w:bookmarkEnd w:id="356"/>
      <w:bookmarkStart w:id="357" w:name="_Toc184313301"/>
      <w:bookmarkEnd w:id="357"/>
      <w:bookmarkStart w:id="358" w:name="_Toc184313243"/>
      <w:bookmarkEnd w:id="358"/>
      <w:bookmarkStart w:id="359" w:name="_Toc184314461"/>
      <w:bookmarkEnd w:id="359"/>
      <w:bookmarkStart w:id="360" w:name="_Toc184313248"/>
      <w:bookmarkEnd w:id="360"/>
      <w:bookmarkStart w:id="361" w:name="_Toc184312110"/>
      <w:bookmarkEnd w:id="361"/>
      <w:bookmarkStart w:id="362" w:name="_Toc184314424"/>
      <w:bookmarkEnd w:id="362"/>
      <w:bookmarkStart w:id="363" w:name="_Toc184314444"/>
      <w:bookmarkEnd w:id="363"/>
      <w:bookmarkStart w:id="364" w:name="_Toc184308103"/>
      <w:bookmarkEnd w:id="364"/>
      <w:bookmarkStart w:id="365" w:name="_Toc184313292"/>
      <w:bookmarkEnd w:id="365"/>
      <w:bookmarkStart w:id="366" w:name="_Toc184310278"/>
      <w:bookmarkEnd w:id="366"/>
      <w:bookmarkStart w:id="367" w:name="_Toc184314463"/>
      <w:bookmarkEnd w:id="367"/>
      <w:bookmarkStart w:id="368" w:name="_Toc184308056"/>
      <w:bookmarkEnd w:id="368"/>
      <w:bookmarkStart w:id="369" w:name="_Toc184314446"/>
      <w:bookmarkEnd w:id="369"/>
      <w:bookmarkStart w:id="370" w:name="_Toc184314434"/>
      <w:bookmarkEnd w:id="370"/>
      <w:bookmarkStart w:id="371" w:name="_Toc184314443"/>
      <w:bookmarkEnd w:id="371"/>
      <w:bookmarkStart w:id="372" w:name="_Toc184308089"/>
      <w:bookmarkEnd w:id="372"/>
      <w:bookmarkStart w:id="373" w:name="_Toc184312106"/>
      <w:bookmarkEnd w:id="373"/>
      <w:bookmarkStart w:id="374" w:name="_Toc184310301"/>
      <w:bookmarkEnd w:id="374"/>
      <w:bookmarkStart w:id="375" w:name="_Toc184314438"/>
      <w:bookmarkEnd w:id="375"/>
      <w:bookmarkStart w:id="376" w:name="_Toc184308066"/>
      <w:bookmarkEnd w:id="376"/>
      <w:bookmarkStart w:id="377" w:name="_Toc184310315"/>
      <w:bookmarkEnd w:id="377"/>
      <w:bookmarkStart w:id="378" w:name="_Toc184314411"/>
      <w:bookmarkEnd w:id="378"/>
      <w:bookmarkStart w:id="379" w:name="_Toc184313304"/>
      <w:bookmarkEnd w:id="379"/>
      <w:bookmarkStart w:id="380" w:name="_Toc184308080"/>
      <w:bookmarkEnd w:id="380"/>
      <w:bookmarkStart w:id="381" w:name="_Toc184312130"/>
      <w:bookmarkEnd w:id="381"/>
      <w:bookmarkStart w:id="382" w:name="_Toc184314460"/>
      <w:bookmarkEnd w:id="382"/>
      <w:bookmarkStart w:id="383" w:name="_Toc184314474"/>
      <w:bookmarkEnd w:id="383"/>
      <w:bookmarkStart w:id="384" w:name="_Toc184312078"/>
      <w:bookmarkEnd w:id="384"/>
      <w:bookmarkStart w:id="385" w:name="_Toc184312087"/>
      <w:bookmarkEnd w:id="385"/>
      <w:bookmarkStart w:id="386" w:name="_Toc184310321"/>
      <w:bookmarkEnd w:id="386"/>
      <w:bookmarkStart w:id="387" w:name="_Toc184308107"/>
      <w:bookmarkEnd w:id="387"/>
      <w:bookmarkStart w:id="388" w:name="_Toc184312088"/>
      <w:bookmarkEnd w:id="388"/>
      <w:bookmarkStart w:id="389" w:name="_Toc184312103"/>
      <w:bookmarkEnd w:id="389"/>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2"/>
        <w:tblpPr w:leftFromText="180" w:rightFromText="180" w:vertAnchor="text" w:horzAnchor="page" w:tblpXSpec="center" w:tblpY="126"/>
        <w:tblW w:w="54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6453"/>
        <w:gridCol w:w="76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188" w:type="pct"/>
            <w:vAlign w:val="center"/>
          </w:tcPr>
          <w:p>
            <w:pPr>
              <w:keepNext w:val="0"/>
              <w:keepLines w:val="0"/>
              <w:pageBreakBefore w:val="0"/>
              <w:kinsoku/>
              <w:wordWrap/>
              <w:overflowPunct/>
              <w:topLinePunct w:val="0"/>
              <w:autoSpaceDE/>
              <w:autoSpaceDN/>
              <w:bidi w:val="0"/>
              <w:snapToGrid/>
              <w:spacing w:line="400" w:lineRule="exact"/>
              <w:ind w:firstLine="1560" w:firstLineChars="650"/>
              <w:jc w:val="both"/>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r>
              <w:rPr>
                <w:rFonts w:ascii="宋体" w:hAnsi="宋体" w:cs="宋体"/>
                <w:sz w:val="24"/>
                <w:highlight w:val="none"/>
                <w:shd w:val="clear" w:color="auto" w:fill="FFFFFF"/>
              </w:rPr>
              <w:t> </w:t>
            </w:r>
            <w:r>
              <w:rPr>
                <w:rFonts w:ascii="仿宋" w:hAnsi="仿宋" w:eastAsia="仿宋" w:cs="Arial"/>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b/>
                <w:bCs w:val="0"/>
                <w:sz w:val="24"/>
                <w:highlight w:val="none"/>
              </w:rPr>
            </w:pPr>
            <w:r>
              <w:rPr>
                <w:rFonts w:hint="eastAsia" w:ascii="仿宋" w:hAnsi="仿宋" w:eastAsia="仿宋" w:cs="仿宋_GB2312"/>
                <w:b/>
                <w:bCs w:val="0"/>
                <w:sz w:val="24"/>
                <w:highlight w:val="none"/>
              </w:rPr>
              <w:t>资信及商务部分（0-</w:t>
            </w:r>
            <w:r>
              <w:rPr>
                <w:rFonts w:hint="eastAsia" w:ascii="仿宋" w:hAnsi="仿宋" w:eastAsia="仿宋" w:cs="仿宋_GB2312"/>
                <w:b/>
                <w:bCs w:val="0"/>
                <w:sz w:val="24"/>
                <w:highlight w:val="none"/>
                <w:lang w:val="en-US" w:eastAsia="zh-CN"/>
              </w:rPr>
              <w:t>8</w:t>
            </w:r>
            <w:r>
              <w:rPr>
                <w:rFonts w:hint="eastAsia" w:ascii="仿宋" w:hAnsi="仿宋" w:eastAsia="仿宋" w:cs="仿宋_GB2312"/>
                <w:b/>
                <w:bCs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仿宋" w:hAnsi="仿宋" w:eastAsia="仿宋" w:cs="仿宋_GB2312"/>
                <w:kern w:val="2"/>
                <w:sz w:val="24"/>
                <w:szCs w:val="24"/>
                <w:highlight w:val="none"/>
                <w:lang w:val="en-US" w:eastAsia="zh-CN" w:bidi="ar-SA"/>
              </w:rPr>
            </w:pPr>
            <w:r>
              <w:rPr>
                <w:rFonts w:ascii="仿宋" w:hAnsi="仿宋" w:eastAsia="仿宋" w:cs="仿宋_GB2312"/>
                <w:sz w:val="24"/>
                <w:highlight w:val="none"/>
              </w:rPr>
              <w:t>1</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体系证书（0-3分）：投标人具有有效的质量管理体系认证、环境管理体系认证，职业健康管理体系认证的每项体系得1分，最高得3分。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（须提供有效的认证证书原件扫描件，未提供不得分）</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一、</w:t>
            </w:r>
            <w:r>
              <w:rPr>
                <w:rFonts w:hint="eastAsia" w:ascii="仿宋" w:hAnsi="仿宋" w:eastAsia="仿宋" w:cs="仿宋_GB2312"/>
                <w:bCs/>
                <w:sz w:val="24"/>
                <w:highlight w:val="none"/>
                <w:lang w:val="en-US" w:eastAsia="zh-CN"/>
              </w:rPr>
              <w:t>体系证书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ascii="仿宋" w:hAnsi="仿宋" w:eastAsia="仿宋" w:cs="仿宋_GB2312"/>
                <w:kern w:val="2"/>
                <w:sz w:val="24"/>
                <w:szCs w:val="24"/>
                <w:highlight w:val="none"/>
                <w:lang w:val="en-US" w:eastAsia="zh-CN" w:bidi="ar-SA"/>
              </w:rPr>
            </w:pPr>
            <w:r>
              <w:rPr>
                <w:rFonts w:ascii="仿宋" w:hAnsi="仿宋" w:eastAsia="仿宋" w:cs="仿宋_GB2312"/>
                <w:sz w:val="24"/>
                <w:highlight w:val="none"/>
              </w:rPr>
              <w:t>2</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企业业绩（0-2分）：投标人自2019年1月1日（以合同签订时间为准）以来承担过类似多媒体业绩的每个得1分，最高得2分。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default" w:ascii="仿宋" w:hAnsi="仿宋" w:eastAsia="仿宋" w:cs="仿宋_GB2312"/>
                <w:bCs/>
                <w:sz w:val="24"/>
                <w:highlight w:val="none"/>
                <w:lang w:val="en-US" w:eastAsia="zh-CN"/>
              </w:rPr>
              <w:t>（须提供合同</w:t>
            </w:r>
            <w:r>
              <w:rPr>
                <w:rFonts w:hint="eastAsia" w:ascii="仿宋" w:hAnsi="仿宋" w:eastAsia="仿宋" w:cs="仿宋_GB2312"/>
                <w:bCs/>
                <w:sz w:val="24"/>
                <w:highlight w:val="none"/>
                <w:lang w:val="en-US" w:eastAsia="zh-CN"/>
              </w:rPr>
              <w:t>和验收报告原件扫描件，未提供不得分</w:t>
            </w:r>
            <w:r>
              <w:rPr>
                <w:rFonts w:hint="default" w:ascii="仿宋" w:hAnsi="仿宋" w:eastAsia="仿宋" w:cs="仿宋_GB2312"/>
                <w:bCs/>
                <w:sz w:val="24"/>
                <w:highlight w:val="none"/>
                <w:lang w:val="en-US" w:eastAsia="zh-CN"/>
              </w:rPr>
              <w:t>）</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2</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二、</w:t>
            </w:r>
            <w:r>
              <w:rPr>
                <w:rFonts w:hint="eastAsia" w:ascii="仿宋" w:hAnsi="仿宋" w:eastAsia="仿宋" w:cs="仿宋_GB2312"/>
                <w:bCs/>
                <w:sz w:val="24"/>
                <w:highlight w:val="none"/>
                <w:lang w:val="en-US"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432"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318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企业证书（0-3分）：投标人具有与本项目系统相关的自主知识产权的每个得1.5分，最高得3分。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kern w:val="2"/>
                <w:sz w:val="24"/>
                <w:szCs w:val="24"/>
                <w:highlight w:val="none"/>
                <w:lang w:val="en-US" w:eastAsia="zh-CN" w:bidi="ar-SA"/>
              </w:rPr>
            </w:pPr>
            <w:r>
              <w:rPr>
                <w:rFonts w:hint="eastAsia" w:ascii="仿宋" w:hAnsi="仿宋" w:eastAsia="仿宋" w:cs="仿宋_GB2312"/>
                <w:bCs/>
                <w:sz w:val="24"/>
                <w:highlight w:val="none"/>
                <w:lang w:val="en-US" w:eastAsia="zh-CN"/>
              </w:rPr>
              <w:t>（须提供计算机软件著作权登记证书原件扫描件，未提供不得分）</w:t>
            </w:r>
          </w:p>
        </w:tc>
        <w:tc>
          <w:tcPr>
            <w:tcW w:w="378"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bCs/>
                <w:sz w:val="24"/>
                <w:highlight w:val="none"/>
                <w:lang w:val="en-US" w:eastAsia="zh-CN"/>
              </w:rPr>
              <w:t>3</w:t>
            </w:r>
            <w:r>
              <w:rPr>
                <w:rFonts w:hint="eastAsia" w:ascii="仿宋" w:hAnsi="仿宋" w:eastAsia="仿宋" w:cs="仿宋_GB2312"/>
                <w:bCs/>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三、</w:t>
            </w:r>
            <w:r>
              <w:rPr>
                <w:rFonts w:hint="eastAsia" w:ascii="仿宋" w:hAnsi="仿宋" w:eastAsia="仿宋" w:cs="仿宋_GB2312"/>
                <w:bCs/>
                <w:sz w:val="24"/>
                <w:highlight w:val="none"/>
                <w:lang w:val="en-US" w:eastAsia="zh-CN"/>
              </w:rPr>
              <w:t>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hint="eastAsia" w:ascii="仿宋" w:hAnsi="仿宋" w:eastAsia="仿宋" w:cs="仿宋_GB2312"/>
                <w:b/>
                <w:bCs/>
                <w:sz w:val="24"/>
                <w:highlight w:val="none"/>
              </w:rPr>
              <w:t>技术部分（0-</w:t>
            </w:r>
            <w:r>
              <w:rPr>
                <w:rFonts w:hint="eastAsia" w:ascii="仿宋" w:hAnsi="仿宋" w:eastAsia="仿宋" w:cs="仿宋_GB2312"/>
                <w:b/>
                <w:bCs/>
                <w:sz w:val="24"/>
                <w:highlight w:val="none"/>
                <w:lang w:val="en-US" w:eastAsia="zh-CN"/>
              </w:rPr>
              <w:t>62</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项目组人员（0-5分）：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1.项目负责人具备二级及以上机电建造师及与本项目相关专业中级及以上工程师的得1分，不满足不得分。（须提供相关证书及本单位为其缴纳的近六个月社保证明原件扫描件，未提供不得分）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项目组实施人员（除项目负责人）具备三个及以上计算机网络或智能化或电气专业中级及以上工程师的得2分，不满足不得分。（须提供相关证书及本单位为其缴纳的近六个月社保证明原件扫描件，未提供不得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根据投标人拟投入项目维护人员和机构设置情况进行综合比较打分，设置合理，满足采购人需求的得1.1-2分，设置不合理或不能满足采购人需求的得0-1分。（须提供相关证书及本单位为其缴纳的近六个月社保证明原件扫描件）</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kern w:val="2"/>
                <w:sz w:val="24"/>
                <w:szCs w:val="24"/>
                <w:highlight w:val="none"/>
                <w:lang w:val="en-US" w:eastAsia="zh-CN" w:bidi="ar-SA"/>
              </w:rPr>
              <w:t>四、</w:t>
            </w:r>
            <w:r>
              <w:rPr>
                <w:rFonts w:hint="eastAsia" w:ascii="仿宋" w:hAnsi="仿宋" w:eastAsia="仿宋" w:cs="仿宋_GB2312"/>
                <w:bCs/>
                <w:sz w:val="24"/>
                <w:highlight w:val="none"/>
                <w:lang w:val="en-US" w:eastAsia="zh-CN"/>
              </w:rPr>
              <w:t>项目组人员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5</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技术参数（0-20分）：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对招标文件中技术参数的响应程度打分，技术参数指标全部满足招标要求的得20分。其中带“■”的设备技术参数为重要参数，如出现负偏离的每项扣1分；其余每一项基本参数如出现负偏离的每项扣0.5分，同一产品同一技术参数只扣除一次分数，扣完为止。</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（须根据招标文件中规定的要求提供相关证明材料原件扫描件，无规定的以响应为准，未提供不得分）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20</w:t>
            </w:r>
            <w:r>
              <w:rPr>
                <w:rFonts w:hint="eastAsia" w:ascii="仿宋" w:hAnsi="仿宋" w:eastAsia="仿宋" w:cs="仿宋_GB2312"/>
                <w:sz w:val="24"/>
                <w:highlight w:val="none"/>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五、</w:t>
            </w:r>
            <w:r>
              <w:rPr>
                <w:rFonts w:hint="eastAsia" w:ascii="仿宋" w:hAnsi="仿宋" w:eastAsia="仿宋" w:cs="仿宋_GB2312"/>
                <w:bCs/>
                <w:sz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计划进度（0-3分）：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对本项目的项目进度计划安排情况进行综合比较打分。计划安排合理、可行，完全符合采购人需求的得2.1-3分，计划安排基本合理、可行，基本满足采购人需求的得1.1-2分，计划安排不合理或不可行或不满足采购人需求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六、</w:t>
            </w:r>
            <w:r>
              <w:rPr>
                <w:rFonts w:hint="eastAsia" w:ascii="仿宋" w:hAnsi="仿宋" w:eastAsia="仿宋" w:cs="仿宋_GB2312"/>
                <w:bCs/>
                <w:sz w:val="24"/>
                <w:highlight w:val="none"/>
                <w:lang w:val="en-US" w:eastAsia="zh-CN"/>
              </w:rPr>
              <w:t>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7</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项目方案（0-10分）：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根据投标人的设备供货、验货、安装调试方案情况进行综合比较打分，方案完整的、合理的、可操作的、科学的得4.1-5分，基本完整的、合理的、可操作的、科学的得2.1-4分，不完整或不合理或不可操作或不科学或未提供的得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根据投标人的系统集成方案情况进行综合比较打分，方案完整的、合理的、可操作的、科学的得4.1-5分，基本完整的、合理的、可操作的、科学的得2.1-4分，不完整或不合理或不可操作或不科学或未提供的得0-2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10</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七、</w:t>
            </w:r>
            <w:r>
              <w:rPr>
                <w:rFonts w:hint="eastAsia" w:ascii="仿宋" w:hAnsi="仿宋" w:eastAsia="仿宋" w:cs="仿宋_GB2312"/>
                <w:bCs/>
                <w:sz w:val="24"/>
                <w:highlight w:val="none"/>
                <w:lang w:val="en-US" w:eastAsia="zh-CN"/>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8</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组织措施方案（0-8分）：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因项目实施过程中与总承包土建装修同步实施，须在实施过程中做好安文环的组织措施方案，组织措施方案完整的、合理的、可操作的、科学的得6.1-8分，基本完整的、合理的、可操作的、科学的得3.1-6分，不完整或不合理或不可操作或不科学或未提供的得0-3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8</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八、</w:t>
            </w:r>
            <w:r>
              <w:rPr>
                <w:rFonts w:hint="eastAsia" w:ascii="仿宋" w:hAnsi="仿宋" w:eastAsia="仿宋" w:cs="仿宋_GB2312"/>
                <w:bCs/>
                <w:sz w:val="24"/>
                <w:highlight w:val="none"/>
                <w:lang w:val="en-US" w:eastAsia="zh-CN"/>
              </w:rPr>
              <w:t>组织措施方案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9</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售后服务方案（0-3分）：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提供的售后服务方案（包括服务标准、服务内容、服务人员安排、服务响应时间）情况进行综合比较打分，方案完整的、合理的、可操作的、科学的得2.1-3分，基本完整的、合理的、可操作的、科学的得1.1-2分，不完整或不合理或不可操作或不科学或未提供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3</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九、</w:t>
            </w:r>
            <w:r>
              <w:rPr>
                <w:rFonts w:hint="eastAsia" w:ascii="仿宋" w:hAnsi="仿宋" w:eastAsia="仿宋" w:cs="仿宋_GB2312"/>
                <w:bCs/>
                <w:sz w:val="24"/>
                <w:highlight w:val="none"/>
                <w:lang w:val="en-US"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培训方案（0-3分）：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根据投标人提供的针对本项目提供的培训方案情况进行综合比较打分，方案完整的、合理的、可操作的、科学的得2.1-3分，基本完整的、合理的、可操作的、科学的得1.1-2分，不完整或不合理或不可操作或不科学或未提供的得0-1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十、</w:t>
            </w:r>
            <w:r>
              <w:rPr>
                <w:rFonts w:hint="eastAsia" w:ascii="仿宋" w:hAnsi="仿宋" w:eastAsia="仿宋" w:cs="仿宋_GB2312"/>
                <w:bCs/>
                <w:sz w:val="24"/>
                <w:highlight w:val="none"/>
                <w:lang w:val="en-US"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c>
          <w:tcPr>
            <w:tcW w:w="3188" w:type="pct"/>
            <w:vAlign w:val="top"/>
          </w:tcPr>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关键核心区域脚本、UI设计展示（0-10分）：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对关键核心区域脚本、UI设计提供演示方案（PPT或视频，时长不超过15分钟），根据投标人演示情况进行综合比较打分。（投标人按《第二部分投标人须知》前附表的第6条自行选择方式进行演示）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1.提供入口及序厅数字化设计方案及脚本；（0-1分）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2.提供数字画卷欣赏区的设计脚本及UI；（0-2分）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3.提供数字艺术体验区的设计脚本及互动演示视频；（0-2分）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4.提供耕织器物展示区数字化耕织农具的UI脚本；（0-1分）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default"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5.提供数字农业管理区（含数字沙盘及小小驾驶舱）数字化场景脚本；（0-2分）</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6.提供农业丰收体验区的背景设计脚本及演示视频。（0-2分）</w:t>
            </w:r>
          </w:p>
        </w:tc>
        <w:tc>
          <w:tcPr>
            <w:tcW w:w="378"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10分</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eastAsia="zh-CN"/>
              </w:rPr>
              <w:t>十一、</w:t>
            </w:r>
            <w:r>
              <w:rPr>
                <w:rFonts w:hint="eastAsia" w:ascii="仿宋" w:hAnsi="仿宋" w:eastAsia="仿宋" w:cs="仿宋_GB2312"/>
                <w:bCs/>
                <w:sz w:val="24"/>
                <w:highlight w:val="none"/>
                <w:lang w:val="en-US" w:eastAsia="zh-CN"/>
              </w:rPr>
              <w:t>关键核心区域脚本、UI设计展示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000" w:type="pct"/>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hint="eastAsia" w:ascii="仿宋" w:hAnsi="仿宋" w:eastAsia="仿宋" w:cs="仿宋_GB2312"/>
                <w:b/>
                <w:bCs/>
                <w:sz w:val="24"/>
                <w:highlight w:val="none"/>
                <w:lang w:eastAsia="zh-CN"/>
              </w:rPr>
              <w:t>报价</w:t>
            </w:r>
            <w:r>
              <w:rPr>
                <w:rFonts w:hint="eastAsia" w:ascii="仿宋" w:hAnsi="仿宋" w:eastAsia="仿宋" w:cs="仿宋_GB2312"/>
                <w:b/>
                <w:bCs/>
                <w:sz w:val="24"/>
                <w:highlight w:val="none"/>
              </w:rPr>
              <w:t>部分（0-</w:t>
            </w:r>
            <w:r>
              <w:rPr>
                <w:rFonts w:hint="eastAsia" w:ascii="仿宋" w:hAnsi="仿宋" w:eastAsia="仿宋" w:cs="仿宋_GB2312"/>
                <w:b/>
                <w:bCs/>
                <w:sz w:val="24"/>
                <w:highlight w:val="none"/>
                <w:lang w:val="en-US" w:eastAsia="zh-CN"/>
              </w:rPr>
              <w:t>30</w:t>
            </w:r>
            <w:r>
              <w:rPr>
                <w:rFonts w:hint="eastAsia" w:ascii="仿宋" w:hAnsi="仿宋" w:eastAsia="仿宋" w:cs="仿宋_GB2312"/>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432"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12</w:t>
            </w:r>
          </w:p>
        </w:tc>
        <w:tc>
          <w:tcPr>
            <w:tcW w:w="3188"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3</w:t>
            </w:r>
            <w:r>
              <w:rPr>
                <w:rFonts w:ascii="仿宋" w:hAnsi="仿宋" w:eastAsia="仿宋" w:cs="仿宋_GB2312"/>
                <w:sz w:val="24"/>
                <w:highlight w:val="none"/>
              </w:rPr>
              <w:t>0］的计算公式计算。</w:t>
            </w:r>
          </w:p>
          <w:p>
            <w:pPr>
              <w:keepNext w:val="0"/>
              <w:keepLines w:val="0"/>
              <w:pageBreakBefore w:val="0"/>
              <w:kinsoku/>
              <w:wordWrap/>
              <w:overflowPunct/>
              <w:topLinePunct w:val="0"/>
              <w:autoSpaceDE/>
              <w:autoSpaceDN/>
              <w:bidi w:val="0"/>
              <w:snapToGrid/>
              <w:spacing w:line="400" w:lineRule="exact"/>
              <w:jc w:val="both"/>
              <w:textAlignment w:val="auto"/>
              <w:outlineLvl w:val="0"/>
              <w:rPr>
                <w:rFonts w:hint="eastAsia" w:ascii="仿宋" w:hAnsi="仿宋" w:eastAsia="仿宋" w:cs="仿宋_GB2312"/>
                <w:sz w:val="24"/>
                <w:highlight w:val="none"/>
              </w:rPr>
            </w:pPr>
            <w:r>
              <w:rPr>
                <w:rFonts w:hint="eastAsia" w:ascii="仿宋" w:hAnsi="仿宋" w:eastAsia="仿宋" w:cs="仿宋_GB2312"/>
                <w:sz w:val="24"/>
                <w:highlight w:val="none"/>
              </w:rPr>
              <w:t>评标过程中，不得去掉报价中的最高报价和最低报价。</w:t>
            </w:r>
          </w:p>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eastAsia="仿宋"/>
                <w:sz w:val="24"/>
                <w:highlight w:val="none"/>
              </w:rPr>
            </w:pPr>
            <w:r>
              <w:rPr>
                <w:rFonts w:hint="eastAsia" w:ascii="仿宋" w:hAnsi="仿宋" w:eastAsia="仿宋" w:cs="仿宋_GB2312"/>
                <w:sz w:val="24"/>
                <w:highlight w:val="none"/>
              </w:rPr>
              <w:t>因落实政府采购政策需要进行价格调整的，以调整后的价格计算评标基准价和投标报价。</w:t>
            </w:r>
          </w:p>
        </w:tc>
        <w:tc>
          <w:tcPr>
            <w:tcW w:w="378" w:type="pct"/>
            <w:vAlign w:val="center"/>
          </w:tcPr>
          <w:p>
            <w:pPr>
              <w:keepNext w:val="0"/>
              <w:keepLines w:val="0"/>
              <w:pageBreakBefore w:val="0"/>
              <w:kinsoku/>
              <w:wordWrap/>
              <w:overflowPunct/>
              <w:topLinePunct w:val="0"/>
              <w:autoSpaceDE/>
              <w:autoSpaceDN/>
              <w:bidi w:val="0"/>
              <w:snapToGrid/>
              <w:spacing w:line="400" w:lineRule="exact"/>
              <w:jc w:val="both"/>
              <w:textAlignment w:val="auto"/>
              <w:outlineLvl w:val="0"/>
              <w:rPr>
                <w:rFonts w:ascii="仿宋" w:hAnsi="仿宋" w:eastAsia="仿宋" w:cs="仿宋_GB2312"/>
                <w:sz w:val="24"/>
                <w:highlight w:val="none"/>
              </w:rPr>
            </w:pPr>
            <w:r>
              <w:rPr>
                <w:rFonts w:hint="eastAsia" w:ascii="仿宋" w:hAnsi="仿宋" w:eastAsia="仿宋" w:cs="仿宋_GB2312"/>
                <w:sz w:val="24"/>
                <w:highlight w:val="none"/>
                <w:lang w:val="en-US" w:eastAsia="zh-CN"/>
              </w:rPr>
              <w:t>3</w:t>
            </w:r>
            <w:r>
              <w:rPr>
                <w:rFonts w:ascii="仿宋" w:hAnsi="仿宋" w:eastAsia="仿宋" w:cs="仿宋_GB2312"/>
                <w:sz w:val="24"/>
                <w:highlight w:val="none"/>
              </w:rPr>
              <w:t>0</w:t>
            </w:r>
            <w:r>
              <w:rPr>
                <w:rFonts w:hint="eastAsia" w:ascii="仿宋" w:hAnsi="仿宋" w:eastAsia="仿宋" w:cs="仿宋_GB2312"/>
                <w:sz w:val="24"/>
                <w:highlight w:val="none"/>
                <w:lang w:eastAsia="zh-CN"/>
              </w:rPr>
              <w:t>分</w:t>
            </w:r>
          </w:p>
        </w:tc>
        <w:tc>
          <w:tcPr>
            <w:tcW w:w="1000" w:type="pct"/>
            <w:vAlign w:val="center"/>
          </w:tcPr>
          <w:p>
            <w:pPr>
              <w:keepNext w:val="0"/>
              <w:keepLines w:val="0"/>
              <w:pageBreakBefore w:val="0"/>
              <w:kinsoku/>
              <w:wordWrap/>
              <w:overflowPunct/>
              <w:topLinePunct w:val="0"/>
              <w:autoSpaceDE/>
              <w:autoSpaceDN/>
              <w:bidi w:val="0"/>
              <w:snapToGrid/>
              <w:spacing w:line="400" w:lineRule="exact"/>
              <w:jc w:val="center"/>
              <w:textAlignment w:val="auto"/>
              <w:outlineLvl w:val="0"/>
              <w:rPr>
                <w:rFonts w:ascii="仿宋" w:hAnsi="仿宋" w:eastAsia="仿宋" w:cs="仿宋_GB2312"/>
                <w:sz w:val="24"/>
                <w:highlight w:val="none"/>
              </w:rPr>
            </w:pPr>
            <w:r>
              <w:rPr>
                <w:rFonts w:ascii="仿宋" w:hAnsi="仿宋" w:eastAsia="仿宋" w:cs="仿宋_GB2312"/>
                <w:sz w:val="24"/>
                <w:highlight w:val="none"/>
              </w:rPr>
              <w:t>/</w:t>
            </w:r>
          </w:p>
        </w:tc>
      </w:tr>
    </w:tbl>
    <w:p>
      <w:pPr>
        <w:snapToGrid w:val="0"/>
        <w:spacing w:line="360" w:lineRule="auto"/>
        <w:rPr>
          <w:rFonts w:hint="eastAsia" w:ascii="仿宋_GB2312" w:hAnsi="仿宋" w:eastAsia="仿宋_GB2312" w:cs="仿宋_GB2312"/>
          <w:b/>
          <w:sz w:val="32"/>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r>
        <w:rPr>
          <w:rFonts w:hint="eastAsia" w:ascii="仿宋_GB2312" w:hAnsi="仿宋" w:eastAsia="仿宋_GB2312" w:cs="仿宋_GB2312"/>
          <w:b/>
          <w:sz w:val="32"/>
          <w:highlight w:val="none"/>
        </w:rPr>
        <w:br w:type="page"/>
      </w: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pacing w:line="360" w:lineRule="auto"/>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_GB2312" w:hAnsi="仿宋" w:eastAsia="仿宋_GB2312" w:cs="Arial"/>
          <w:b/>
          <w:kern w:val="0"/>
          <w:sz w:val="24"/>
          <w:highlight w:val="none"/>
          <w:lang w:eastAsia="zh-CN"/>
        </w:rPr>
      </w:pPr>
      <w:r>
        <w:rPr>
          <w:rFonts w:ascii="仿宋_GB2312" w:hAnsi="仿宋" w:eastAsia="仿宋_GB2312" w:cs="Arial"/>
          <w:b/>
          <w:kern w:val="0"/>
          <w:sz w:val="24"/>
          <w:highlight w:val="none"/>
        </w:rPr>
        <w:t>3.4</w:t>
      </w:r>
      <w:r>
        <w:rPr>
          <w:rFonts w:hint="eastAsia" w:ascii="仿宋_GB2312" w:hAnsi="仿宋" w:eastAsia="仿宋_GB2312" w:cs="Arial"/>
          <w:b/>
          <w:kern w:val="0"/>
          <w:sz w:val="24"/>
          <w:highlight w:val="none"/>
          <w:lang w:eastAsia="zh-CN"/>
        </w:rPr>
        <w:t>报价评审。</w:t>
      </w:r>
    </w:p>
    <w:p>
      <w:pPr>
        <w:pStyle w:val="128"/>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hint="eastAsia"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128"/>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8"/>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4.2.10投标人提供虚假材料投标的；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4.2.12投标人仅提交备份投标文件，没有在电子交易平台传输递交投标文件的，投标无效；</w:t>
      </w:r>
    </w:p>
    <w:p>
      <w:pPr>
        <w:pStyle w:val="5"/>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18"/>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18"/>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18"/>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8"/>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8"/>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18"/>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18"/>
        <w:snapToGrid w:val="0"/>
        <w:spacing w:line="360" w:lineRule="auto"/>
        <w:ind w:firstLine="0" w:firstLineChars="0"/>
        <w:rPr>
          <w:rFonts w:ascii="仿宋_GB2312" w:hAnsi="仿宋" w:eastAsia="仿宋_GB2312" w:cs="仿宋_GB2312"/>
          <w:highlight w:val="none"/>
        </w:rPr>
      </w:pPr>
    </w:p>
    <w:p>
      <w:pPr>
        <w:pStyle w:val="18"/>
        <w:snapToGrid w:val="0"/>
        <w:spacing w:line="360" w:lineRule="auto"/>
        <w:ind w:firstLine="0" w:firstLineChars="0"/>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rFonts w:ascii="仿宋_GB2312" w:hAnsi="仿宋" w:eastAsia="仿宋_GB2312" w:cs="仿宋_GB2312"/>
          <w:highlight w:val="none"/>
        </w:rPr>
      </w:pPr>
    </w:p>
    <w:p>
      <w:pPr>
        <w:pStyle w:val="17"/>
        <w:rPr>
          <w:rFonts w:ascii="仿宋_GB2312" w:hAnsi="仿宋" w:eastAsia="仿宋_GB2312" w:cs="仿宋_GB2312"/>
          <w:highlight w:val="none"/>
        </w:rPr>
      </w:pPr>
    </w:p>
    <w:p>
      <w:pPr>
        <w:pStyle w:val="18"/>
        <w:rPr>
          <w:highlight w:val="none"/>
        </w:rPr>
      </w:pPr>
    </w:p>
    <w:p>
      <w:pPr>
        <w:pStyle w:val="18"/>
        <w:snapToGrid w:val="0"/>
        <w:spacing w:line="360" w:lineRule="auto"/>
        <w:ind w:firstLine="0" w:firstLineChars="0"/>
        <w:rPr>
          <w:rFonts w:ascii="仿宋_GB2312" w:hAnsi="仿宋" w:eastAsia="仿宋_GB2312" w:cs="仿宋_GB2312"/>
          <w:highlight w:val="none"/>
        </w:rPr>
      </w:pPr>
    </w:p>
    <w:p>
      <w:pPr>
        <w:pStyle w:val="18"/>
        <w:snapToGrid w:val="0"/>
        <w:spacing w:line="360" w:lineRule="auto"/>
        <w:ind w:firstLine="0" w:firstLineChars="0"/>
        <w:rPr>
          <w:rFonts w:ascii="仿宋_GB2312" w:hAnsi="仿宋" w:eastAsia="仿宋_GB2312" w:cs="仿宋_GB2312"/>
          <w:highlight w:val="none"/>
        </w:rPr>
      </w:pPr>
    </w:p>
    <w:bookmarkEnd w:id="24"/>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390" w:name="第五部分"/>
      <w:bookmarkStart w:id="391" w:name="_Toc86217003"/>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（货物类）</w:t>
      </w:r>
    </w:p>
    <w:p>
      <w:pPr>
        <w:pStyle w:val="700"/>
        <w:rPr>
          <w:rFonts w:ascii="仿宋" w:hAnsi="仿宋" w:eastAsia="仿宋"/>
          <w:szCs w:val="24"/>
          <w:highlight w:val="none"/>
        </w:rPr>
      </w:pPr>
    </w:p>
    <w:p>
      <w:pPr>
        <w:pStyle w:val="700"/>
        <w:rPr>
          <w:rFonts w:ascii="仿宋" w:hAnsi="仿宋" w:eastAsia="仿宋"/>
          <w:szCs w:val="24"/>
          <w:highlight w:val="none"/>
        </w:rPr>
      </w:pPr>
    </w:p>
    <w:p>
      <w:pPr>
        <w:pStyle w:val="700"/>
        <w:jc w:val="center"/>
        <w:rPr>
          <w:rFonts w:ascii="仿宋" w:hAnsi="仿宋" w:eastAsia="仿宋"/>
          <w:szCs w:val="24"/>
          <w:highlight w:val="none"/>
        </w:rPr>
      </w:pPr>
    </w:p>
    <w:p>
      <w:pPr>
        <w:pStyle w:val="700"/>
        <w:ind w:firstLine="2843" w:firstLineChars="1180"/>
        <w:rPr>
          <w:rFonts w:ascii="仿宋" w:hAnsi="仿宋" w:eastAsia="仿宋"/>
          <w:b/>
          <w:szCs w:val="24"/>
          <w:highlight w:val="none"/>
        </w:rPr>
      </w:pPr>
      <w:r>
        <w:rPr>
          <w:rFonts w:hint="eastAsia" w:ascii="仿宋" w:hAnsi="仿宋" w:eastAsia="仿宋"/>
          <w:b/>
          <w:szCs w:val="24"/>
          <w:highlight w:val="none"/>
        </w:rPr>
        <w:t>第一部分</w:t>
      </w:r>
      <w:r>
        <w:rPr>
          <w:rFonts w:ascii="仿宋" w:hAnsi="仿宋" w:eastAsia="仿宋"/>
          <w:b/>
          <w:szCs w:val="24"/>
          <w:highlight w:val="none"/>
        </w:rPr>
        <w:t xml:space="preserve"> </w:t>
      </w:r>
      <w:r>
        <w:rPr>
          <w:rFonts w:hint="eastAsia" w:ascii="仿宋" w:hAnsi="仿宋" w:eastAsia="仿宋"/>
          <w:b/>
          <w:szCs w:val="24"/>
          <w:highlight w:val="none"/>
        </w:rPr>
        <w:t>合同书</w:t>
      </w:r>
    </w:p>
    <w:p>
      <w:pPr>
        <w:pStyle w:val="700"/>
        <w:rPr>
          <w:rFonts w:ascii="仿宋" w:hAnsi="仿宋" w:eastAsia="仿宋"/>
          <w:szCs w:val="24"/>
          <w:highlight w:val="none"/>
        </w:rPr>
      </w:pPr>
    </w:p>
    <w:p>
      <w:pPr>
        <w:pStyle w:val="700"/>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597"/>
        <w:spacing w:before="120" w:line="22" w:lineRule="atLeast"/>
        <w:rPr>
          <w:rFonts w:ascii="仿宋" w:hAnsi="仿宋" w:eastAsia="仿宋"/>
          <w:szCs w:val="24"/>
          <w:highlight w:val="none"/>
        </w:rPr>
      </w:pPr>
    </w:p>
    <w:p>
      <w:pPr>
        <w:pStyle w:val="597"/>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headerReference r:id="rId11" w:type="default"/>
          <w:pgSz w:w="11907" w:h="16840"/>
          <w:pgMar w:top="680" w:right="1417" w:bottom="471" w:left="1417" w:header="851" w:footer="992" w:gutter="0"/>
          <w:pgNumType w:fmt="decimal"/>
          <w:cols w:space="720" w:num="1"/>
        </w:sectPr>
      </w:pPr>
    </w:p>
    <w:p>
      <w:pPr>
        <w:spacing w:line="560" w:lineRule="exact"/>
        <w:ind w:firstLine="480" w:firstLineChars="200"/>
        <w:rPr>
          <w:rFonts w:ascii="仿宋" w:hAnsi="仿宋" w:eastAsia="仿宋"/>
          <w:sz w:val="24"/>
          <w:highlight w:val="none"/>
        </w:rPr>
      </w:pPr>
      <w:r>
        <w:rPr>
          <w:rFonts w:ascii="仿宋" w:hAnsi="仿宋" w:eastAsia="仿宋"/>
          <w:sz w:val="24"/>
          <w:highlight w:val="none"/>
          <w:u w:val="single"/>
          <w:lang w:val="zh-CN"/>
        </w:rPr>
        <w:t xml:space="preserve">        </w:t>
      </w:r>
      <w:r>
        <w:rPr>
          <w:rFonts w:hint="eastAsia" w:ascii="仿宋" w:hAnsi="仿宋" w:eastAsia="仿宋"/>
          <w:sz w:val="24"/>
          <w:highlight w:val="none"/>
          <w:lang w:val="zh-CN"/>
        </w:rPr>
        <w:t>年</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月</w:t>
      </w:r>
      <w:r>
        <w:rPr>
          <w:rFonts w:ascii="仿宋" w:hAnsi="仿宋" w:eastAsia="仿宋"/>
          <w:sz w:val="24"/>
          <w:highlight w:val="none"/>
          <w:u w:val="single"/>
          <w:lang w:val="zh-CN"/>
        </w:rPr>
        <w:t xml:space="preserve">    </w:t>
      </w:r>
      <w:r>
        <w:rPr>
          <w:rFonts w:hint="eastAsia" w:ascii="仿宋" w:hAnsi="仿宋" w:eastAsia="仿宋"/>
          <w:sz w:val="24"/>
          <w:highlight w:val="none"/>
          <w:lang w:val="zh-CN"/>
        </w:rPr>
        <w:t>日</w:t>
      </w:r>
      <w:r>
        <w:rPr>
          <w:rFonts w:hint="eastAsia" w:ascii="仿宋" w:hAnsi="仿宋" w:eastAsia="仿宋"/>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hint="eastAsia" w:ascii="仿宋" w:hAnsi="仿宋" w:eastAsia="仿宋"/>
          <w:sz w:val="24"/>
          <w:highlight w:val="none"/>
        </w:rPr>
        <w:t>以</w:t>
      </w:r>
      <w:r>
        <w:rPr>
          <w:rFonts w:ascii="仿宋" w:hAnsi="仿宋" w:eastAsia="仿宋"/>
          <w:sz w:val="24"/>
          <w:highlight w:val="none"/>
          <w:u w:val="single"/>
        </w:rPr>
        <w:t xml:space="preserve">   （政府采购方式）  </w:t>
      </w:r>
      <w:r>
        <w:rPr>
          <w:rFonts w:hint="eastAsia" w:ascii="仿宋" w:hAnsi="仿宋" w:eastAsia="仿宋"/>
          <w:sz w:val="24"/>
          <w:highlight w:val="none"/>
        </w:rPr>
        <w:t>对</w:t>
      </w:r>
      <w:r>
        <w:rPr>
          <w:rFonts w:ascii="仿宋" w:hAnsi="仿宋" w:eastAsia="仿宋"/>
          <w:sz w:val="24"/>
          <w:highlight w:val="none"/>
          <w:u w:val="single"/>
        </w:rPr>
        <w:t xml:space="preserve">   （同前</w:t>
      </w:r>
      <w:r>
        <w:rPr>
          <w:rFonts w:hint="eastAsia" w:ascii="仿宋" w:hAnsi="仿宋" w:eastAsia="仿宋"/>
          <w:sz w:val="24"/>
          <w:highlight w:val="none"/>
          <w:u w:val="single"/>
        </w:rPr>
        <w:t>页项目名称）</w:t>
      </w:r>
      <w:r>
        <w:rPr>
          <w:rFonts w:ascii="仿宋" w:hAnsi="仿宋" w:eastAsia="仿宋"/>
          <w:sz w:val="24"/>
          <w:highlight w:val="none"/>
          <w:u w:val="single"/>
        </w:rPr>
        <w:t xml:space="preserve">   </w:t>
      </w:r>
      <w:r>
        <w:rPr>
          <w:rFonts w:hint="eastAsia" w:ascii="仿宋" w:hAnsi="仿宋" w:eastAsia="仿宋"/>
          <w:sz w:val="24"/>
          <w:highlight w:val="none"/>
        </w:rPr>
        <w:t>项目进行了采购。经</w:t>
      </w:r>
      <w:r>
        <w:rPr>
          <w:rFonts w:ascii="仿宋" w:hAnsi="仿宋" w:eastAsia="仿宋"/>
          <w:sz w:val="24"/>
          <w:highlight w:val="none"/>
          <w:u w:val="single"/>
        </w:rPr>
        <w:t xml:space="preserve">   （相关评定主体名称）   </w:t>
      </w:r>
      <w:r>
        <w:rPr>
          <w:rFonts w:hint="eastAsia" w:ascii="仿宋" w:hAnsi="仿宋" w:eastAsia="仿宋"/>
          <w:sz w:val="24"/>
          <w:highlight w:val="none"/>
        </w:rPr>
        <w:t>评定，</w:t>
      </w:r>
      <w:r>
        <w:rPr>
          <w:rFonts w:ascii="仿宋" w:hAnsi="仿宋" w:eastAsia="仿宋"/>
          <w:sz w:val="24"/>
          <w:highlight w:val="none"/>
          <w:u w:val="single"/>
        </w:rPr>
        <w:t xml:space="preserve">   （中标供应商名称）</w:t>
      </w:r>
      <w:r>
        <w:rPr>
          <w:rFonts w:hint="eastAsia" w:ascii="仿宋" w:hAnsi="仿宋" w:eastAsia="仿宋"/>
          <w:sz w:val="24"/>
          <w:highlight w:val="none"/>
        </w:rPr>
        <w:t>为该项目中标供应商。现于中标通知书发出之日起</w:t>
      </w:r>
      <w:r>
        <w:rPr>
          <w:rFonts w:hint="eastAsia" w:ascii="仿宋" w:hAnsi="仿宋" w:eastAsia="仿宋"/>
          <w:sz w:val="24"/>
          <w:highlight w:val="none"/>
          <w:lang w:eastAsia="zh-CN"/>
        </w:rPr>
        <w:t>十个工作日</w:t>
      </w:r>
      <w:r>
        <w:rPr>
          <w:rFonts w:hint="eastAsia" w:ascii="仿宋" w:hAnsi="仿宋" w:eastAsia="仿宋"/>
          <w:sz w:val="24"/>
          <w:highlight w:val="none"/>
        </w:rPr>
        <w:t>内，按照采购文件确定的事项签订本合同。</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lang w:val="zh-CN"/>
        </w:rPr>
        <w:t>根据《中华人民共和国民法典》、《中华人民共和国政府采购法》等相关法律法规之规定，按照平等、自愿、公平、诚实信用和绿色的原则，经</w:t>
      </w:r>
      <w:r>
        <w:rPr>
          <w:rFonts w:ascii="仿宋" w:hAnsi="仿宋" w:eastAsia="仿宋"/>
          <w:sz w:val="24"/>
          <w:highlight w:val="none"/>
          <w:u w:val="single"/>
        </w:rPr>
        <w:t xml:space="preserve">   </w:t>
      </w:r>
      <w:r>
        <w:rPr>
          <w:rFonts w:hint="eastAsia" w:ascii="仿宋" w:hAnsi="仿宋" w:eastAsia="仿宋"/>
          <w:sz w:val="24"/>
          <w:highlight w:val="none"/>
          <w:u w:val="single"/>
        </w:rPr>
        <w:t>（采购人）</w:t>
      </w:r>
      <w:r>
        <w:rPr>
          <w:rFonts w:ascii="仿宋" w:hAnsi="仿宋" w:eastAsia="仿宋"/>
          <w:sz w:val="24"/>
          <w:highlight w:val="none"/>
          <w:u w:val="single"/>
        </w:rPr>
        <w:t xml:space="preserve">   </w:t>
      </w:r>
      <w:r>
        <w:rPr>
          <w:rFonts w:ascii="仿宋" w:hAnsi="仿宋" w:eastAsia="仿宋"/>
          <w:sz w:val="24"/>
          <w:highlight w:val="none"/>
          <w:lang w:val="zh-CN"/>
        </w:rPr>
        <w:t>(以下简称：甲方)和</w:t>
      </w:r>
      <w:r>
        <w:rPr>
          <w:rFonts w:ascii="仿宋" w:hAnsi="仿宋" w:eastAsia="仿宋"/>
          <w:sz w:val="24"/>
          <w:highlight w:val="none"/>
          <w:u w:val="single"/>
        </w:rPr>
        <w:t xml:space="preserve">   （中标供应商名称）   </w:t>
      </w:r>
      <w:r>
        <w:rPr>
          <w:rFonts w:ascii="仿宋" w:hAnsi="仿宋" w:eastAsia="仿宋"/>
          <w:sz w:val="24"/>
          <w:highlight w:val="none"/>
          <w:lang w:val="zh-CN"/>
        </w:rPr>
        <w:t>(以下简称：乙方)协商一致，约定以下合同</w:t>
      </w:r>
      <w:r>
        <w:rPr>
          <w:rFonts w:hint="eastAsia" w:ascii="仿宋" w:hAnsi="仿宋" w:eastAsia="仿宋"/>
          <w:sz w:val="24"/>
          <w:highlight w:val="none"/>
        </w:rPr>
        <w:t>条款，以兹共同遵守、全面履行。</w:t>
      </w:r>
    </w:p>
    <w:p>
      <w:pPr>
        <w:spacing w:line="560" w:lineRule="exact"/>
        <w:ind w:firstLine="482" w:firstLineChars="200"/>
        <w:outlineLvl w:val="0"/>
        <w:rPr>
          <w:rFonts w:ascii="仿宋" w:hAnsi="仿宋" w:eastAsia="仿宋"/>
          <w:b/>
          <w:sz w:val="24"/>
          <w:highlight w:val="none"/>
        </w:rPr>
      </w:pPr>
      <w:bookmarkStart w:id="392" w:name="_Toc2232"/>
      <w:bookmarkStart w:id="393" w:name="_Toc24059"/>
      <w:bookmarkStart w:id="394" w:name="_Toc3029"/>
      <w:r>
        <w:rPr>
          <w:rFonts w:ascii="仿宋" w:hAnsi="仿宋" w:eastAsia="仿宋"/>
          <w:b/>
          <w:sz w:val="24"/>
          <w:highlight w:val="none"/>
        </w:rPr>
        <w:t xml:space="preserve">1.1 </w:t>
      </w:r>
      <w:r>
        <w:rPr>
          <w:rFonts w:hint="eastAsia" w:ascii="仿宋" w:hAnsi="仿宋" w:eastAsia="仿宋"/>
          <w:b/>
          <w:sz w:val="24"/>
          <w:highlight w:val="none"/>
        </w:rPr>
        <w:t>合同组成部分</w:t>
      </w:r>
      <w:bookmarkEnd w:id="392"/>
      <w:bookmarkEnd w:id="393"/>
      <w:bookmarkEnd w:id="39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1.1.1 </w:t>
      </w:r>
      <w:r>
        <w:rPr>
          <w:rFonts w:hint="eastAsia" w:ascii="仿宋" w:hAnsi="仿宋" w:eastAsia="仿宋"/>
          <w:sz w:val="24"/>
          <w:highlight w:val="none"/>
        </w:rPr>
        <w:t>本合同及其补充合同、变更协议；</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1.1.2 </w:t>
      </w:r>
      <w:r>
        <w:rPr>
          <w:rFonts w:hint="eastAsia" w:ascii="仿宋" w:hAnsi="仿宋" w:eastAsia="仿宋"/>
          <w:sz w:val="24"/>
          <w:highlight w:val="none"/>
        </w:rPr>
        <w:t>中标通知书；</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1.1.3 </w:t>
      </w:r>
      <w:r>
        <w:rPr>
          <w:rFonts w:hint="eastAsia" w:ascii="仿宋" w:hAnsi="仿宋" w:eastAsia="仿宋"/>
          <w:sz w:val="24"/>
          <w:highlight w:val="none"/>
        </w:rPr>
        <w:t>投标文件（含澄清或者说明文件）；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1.1.4 </w:t>
      </w:r>
      <w:r>
        <w:rPr>
          <w:rFonts w:hint="eastAsia" w:ascii="仿宋" w:hAnsi="仿宋" w:eastAsia="仿宋"/>
          <w:sz w:val="24"/>
          <w:highlight w:val="none"/>
        </w:rPr>
        <w:t>招标文件（含澄清或者修改文件）；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1.1.5 </w:t>
      </w:r>
      <w:r>
        <w:rPr>
          <w:rFonts w:hint="eastAsia" w:ascii="仿宋" w:hAnsi="仿宋" w:eastAsia="仿宋"/>
          <w:sz w:val="24"/>
          <w:highlight w:val="none"/>
        </w:rPr>
        <w:t>其他相关采购文件。</w:t>
      </w:r>
    </w:p>
    <w:p>
      <w:pPr>
        <w:spacing w:line="560" w:lineRule="exact"/>
        <w:ind w:firstLine="482" w:firstLineChars="200"/>
        <w:outlineLvl w:val="0"/>
        <w:rPr>
          <w:rFonts w:ascii="仿宋" w:hAnsi="仿宋" w:eastAsia="仿宋"/>
          <w:b/>
          <w:sz w:val="24"/>
          <w:highlight w:val="none"/>
        </w:rPr>
      </w:pPr>
      <w:bookmarkStart w:id="395" w:name="_Toc24300"/>
      <w:bookmarkStart w:id="396" w:name="_Toc21295"/>
      <w:bookmarkStart w:id="397" w:name="_Toc27126"/>
      <w:r>
        <w:rPr>
          <w:rFonts w:ascii="仿宋" w:hAnsi="仿宋" w:eastAsia="仿宋"/>
          <w:b/>
          <w:sz w:val="24"/>
          <w:highlight w:val="none"/>
        </w:rPr>
        <w:t xml:space="preserve">1.2 </w:t>
      </w:r>
      <w:r>
        <w:rPr>
          <w:rFonts w:hint="eastAsia" w:ascii="仿宋" w:hAnsi="仿宋" w:eastAsia="仿宋"/>
          <w:b/>
          <w:sz w:val="24"/>
          <w:highlight w:val="none"/>
        </w:rPr>
        <w:t>货物</w:t>
      </w:r>
      <w:bookmarkEnd w:id="395"/>
      <w:bookmarkEnd w:id="396"/>
      <w:bookmarkEnd w:id="397"/>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1.2.3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398" w:name="_Toc21551"/>
      <w:bookmarkStart w:id="399" w:name="_Toc23292"/>
      <w:bookmarkStart w:id="400" w:name="_Toc21631"/>
      <w:r>
        <w:rPr>
          <w:rFonts w:ascii="仿宋" w:hAnsi="仿宋" w:eastAsia="仿宋"/>
          <w:b/>
          <w:sz w:val="24"/>
          <w:highlight w:val="none"/>
        </w:rPr>
        <w:t xml:space="preserve">1.3 </w:t>
      </w:r>
      <w:r>
        <w:rPr>
          <w:rFonts w:hint="eastAsia" w:ascii="仿宋" w:hAnsi="仿宋" w:eastAsia="仿宋"/>
          <w:b/>
          <w:sz w:val="24"/>
          <w:highlight w:val="none"/>
        </w:rPr>
        <w:t>价款</w:t>
      </w:r>
      <w:bookmarkEnd w:id="398"/>
      <w:bookmarkEnd w:id="399"/>
      <w:bookmarkEnd w:id="40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highlight w:val="none"/>
              </w:rPr>
            </w:pPr>
            <w:r>
              <w:rPr>
                <w:rFonts w:hint="eastAsia" w:ascii="仿宋" w:hAnsi="仿宋" w:eastAsia="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r>
              <w:rPr>
                <w:rFonts w:hint="eastAsia" w:ascii="仿宋" w:hAnsi="仿宋" w:eastAsia="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highlight w:val="none"/>
              </w:rPr>
            </w:pPr>
          </w:p>
        </w:tc>
      </w:tr>
    </w:tbl>
    <w:p>
      <w:pPr>
        <w:spacing w:line="560" w:lineRule="exact"/>
        <w:ind w:firstLine="482" w:firstLineChars="200"/>
        <w:outlineLvl w:val="0"/>
        <w:rPr>
          <w:rFonts w:ascii="仿宋" w:hAnsi="仿宋" w:eastAsia="仿宋"/>
          <w:b/>
          <w:sz w:val="24"/>
          <w:highlight w:val="none"/>
        </w:rPr>
      </w:pPr>
      <w:bookmarkStart w:id="401" w:name="_Toc10340"/>
      <w:bookmarkStart w:id="402" w:name="_Toc1814"/>
      <w:bookmarkStart w:id="403" w:name="_Toc22618"/>
      <w:r>
        <w:rPr>
          <w:rFonts w:ascii="仿宋" w:hAnsi="仿宋" w:eastAsia="仿宋"/>
          <w:b/>
          <w:sz w:val="24"/>
          <w:highlight w:val="none"/>
        </w:rPr>
        <w:t xml:space="preserve">1.4 </w:t>
      </w:r>
      <w:r>
        <w:rPr>
          <w:rFonts w:hint="eastAsia" w:ascii="仿宋" w:hAnsi="仿宋" w:eastAsia="仿宋"/>
          <w:b/>
          <w:sz w:val="24"/>
          <w:highlight w:val="none"/>
        </w:rPr>
        <w:t>付款</w:t>
      </w:r>
      <w:bookmarkEnd w:id="401"/>
      <w:bookmarkEnd w:id="402"/>
      <w:bookmarkEnd w:id="403"/>
      <w:r>
        <w:rPr>
          <w:rFonts w:hint="eastAsia" w:ascii="仿宋" w:hAnsi="仿宋" w:eastAsia="仿宋"/>
          <w:b/>
          <w:sz w:val="24"/>
          <w:highlight w:val="none"/>
        </w:rPr>
        <w:t>方式、时间和条件</w:t>
      </w:r>
    </w:p>
    <w:p>
      <w:pPr>
        <w:pStyle w:val="957"/>
        <w:spacing w:before="0" w:beforeAutospacing="0" w:after="0" w:afterAutospacing="0" w:line="360" w:lineRule="auto"/>
        <w:ind w:firstLine="480"/>
        <w:rPr>
          <w:rFonts w:ascii="仿宋" w:hAnsi="仿宋" w:eastAsia="仿宋" w:cs="Times New Roman"/>
          <w:highlight w:val="none"/>
        </w:rPr>
      </w:pPr>
      <w:r>
        <w:rPr>
          <w:rFonts w:ascii="仿宋" w:hAnsi="仿宋" w:eastAsia="仿宋" w:cs="Times New Roman"/>
          <w:highlight w:val="none"/>
        </w:rPr>
        <w:t>1.4.1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ascii="仿宋" w:hAnsi="仿宋" w:eastAsia="仿宋" w:cs="Times New Roman"/>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1.4.2甲方在政府采购合同中约定预付款，预付款比例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合同金额的30％；项目分年安排预算的，每年预付款比例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1.4.3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1.4.4资金支付的方式、时间和条件详见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outlineLvl w:val="0"/>
        <w:rPr>
          <w:rFonts w:ascii="仿宋" w:hAnsi="仿宋" w:eastAsia="仿宋"/>
          <w:sz w:val="24"/>
          <w:highlight w:val="none"/>
        </w:rPr>
      </w:pPr>
      <w:r>
        <w:rPr>
          <w:rFonts w:ascii="仿宋" w:hAnsi="仿宋" w:eastAsia="仿宋"/>
          <w:sz w:val="24"/>
          <w:highlight w:val="none"/>
        </w:rPr>
        <w:t>1.4.5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spacing w:line="560" w:lineRule="exact"/>
        <w:ind w:firstLine="482" w:firstLineChars="200"/>
        <w:outlineLvl w:val="0"/>
        <w:rPr>
          <w:rFonts w:ascii="仿宋" w:hAnsi="仿宋" w:eastAsia="仿宋"/>
          <w:b/>
          <w:sz w:val="24"/>
          <w:highlight w:val="none"/>
        </w:rPr>
      </w:pPr>
      <w:bookmarkStart w:id="404" w:name="_Toc32071"/>
      <w:bookmarkStart w:id="405" w:name="_Toc19304"/>
      <w:bookmarkStart w:id="406" w:name="_Toc2846"/>
      <w:r>
        <w:rPr>
          <w:rFonts w:ascii="仿宋" w:hAnsi="仿宋" w:eastAsia="仿宋"/>
          <w:b/>
          <w:sz w:val="24"/>
          <w:highlight w:val="none"/>
        </w:rPr>
        <w:t xml:space="preserve">1.5 </w:t>
      </w:r>
      <w:r>
        <w:rPr>
          <w:rFonts w:hint="eastAsia" w:ascii="仿宋" w:hAnsi="仿宋" w:eastAsia="仿宋"/>
          <w:b/>
          <w:sz w:val="24"/>
          <w:highlight w:val="none"/>
        </w:rPr>
        <w:t>货物交付期限、地点和方式</w:t>
      </w:r>
      <w:bookmarkEnd w:id="404"/>
      <w:bookmarkEnd w:id="405"/>
      <w:bookmarkEnd w:id="406"/>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1.5.1 </w:t>
      </w:r>
      <w:r>
        <w:rPr>
          <w:rFonts w:hint="eastAsia" w:ascii="仿宋" w:hAnsi="仿宋" w:eastAsia="仿宋"/>
          <w:sz w:val="24"/>
          <w:highlight w:val="none"/>
        </w:rPr>
        <w:t>交付期限：</w:t>
      </w:r>
      <w:r>
        <w:rPr>
          <w:rFonts w:ascii="仿宋" w:hAnsi="仿宋" w:eastAsia="仿宋"/>
          <w:sz w:val="24"/>
          <w:highlight w:val="none"/>
        </w:rPr>
        <w:t>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1.5.2 </w:t>
      </w:r>
      <w:r>
        <w:rPr>
          <w:rFonts w:hint="eastAsia" w:ascii="仿宋" w:hAnsi="仿宋" w:eastAsia="仿宋"/>
          <w:sz w:val="24"/>
          <w:highlight w:val="none"/>
        </w:rPr>
        <w:t>交付地点：</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1.5.3 </w:t>
      </w:r>
      <w:r>
        <w:rPr>
          <w:rFonts w:hint="eastAsia" w:ascii="仿宋" w:hAnsi="仿宋" w:eastAsia="仿宋"/>
          <w:sz w:val="24"/>
          <w:highlight w:val="none"/>
        </w:rPr>
        <w:t>交付方式：</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07" w:name="_Toc27250"/>
      <w:bookmarkStart w:id="408" w:name="_Toc21423"/>
      <w:bookmarkStart w:id="409" w:name="_Toc19554"/>
      <w:r>
        <w:rPr>
          <w:rFonts w:ascii="仿宋" w:hAnsi="仿宋" w:eastAsia="仿宋"/>
          <w:b/>
          <w:sz w:val="24"/>
          <w:highlight w:val="none"/>
        </w:rPr>
        <w:t xml:space="preserve">1.6 </w:t>
      </w:r>
      <w:r>
        <w:rPr>
          <w:rFonts w:hint="eastAsia" w:ascii="仿宋" w:hAnsi="仿宋" w:eastAsia="仿宋"/>
          <w:b/>
          <w:sz w:val="24"/>
          <w:highlight w:val="none"/>
        </w:rPr>
        <w:t>违约责任</w:t>
      </w:r>
      <w:bookmarkEnd w:id="407"/>
      <w:bookmarkEnd w:id="408"/>
      <w:bookmarkEnd w:id="40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1.6.6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highlight w:val="none"/>
        </w:rPr>
      </w:pPr>
      <w:r>
        <w:rPr>
          <w:rFonts w:hint="eastAsia" w:ascii="仿宋" w:hAnsi="仿宋" w:eastAsia="仿宋"/>
          <w:sz w:val="24"/>
          <w:highlight w:val="none"/>
        </w:rPr>
        <w:t>1.6.7违约责任</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另有约定的，从其约定。</w:t>
      </w:r>
    </w:p>
    <w:p>
      <w:pPr>
        <w:spacing w:line="560" w:lineRule="exact"/>
        <w:ind w:firstLine="482" w:firstLineChars="200"/>
        <w:outlineLvl w:val="0"/>
        <w:rPr>
          <w:rFonts w:ascii="仿宋" w:hAnsi="仿宋" w:eastAsia="仿宋"/>
          <w:b/>
          <w:sz w:val="24"/>
          <w:highlight w:val="none"/>
        </w:rPr>
      </w:pPr>
      <w:bookmarkStart w:id="410" w:name="_Toc28375"/>
      <w:bookmarkStart w:id="411" w:name="_Toc16021"/>
      <w:bookmarkStart w:id="412" w:name="_Toc15583"/>
      <w:r>
        <w:rPr>
          <w:rFonts w:ascii="仿宋" w:hAnsi="仿宋" w:eastAsia="仿宋"/>
          <w:b/>
          <w:sz w:val="24"/>
          <w:highlight w:val="none"/>
        </w:rPr>
        <w:t xml:space="preserve">1.7 </w:t>
      </w:r>
      <w:r>
        <w:rPr>
          <w:rFonts w:hint="eastAsia" w:ascii="仿宋" w:hAnsi="仿宋" w:eastAsia="仿宋"/>
          <w:b/>
          <w:sz w:val="24"/>
          <w:highlight w:val="none"/>
        </w:rPr>
        <w:t>合同争议的解决</w:t>
      </w:r>
      <w:bookmarkEnd w:id="410"/>
      <w:bookmarkEnd w:id="411"/>
      <w:bookmarkEnd w:id="412"/>
    </w:p>
    <w:p>
      <w:pPr>
        <w:spacing w:line="560" w:lineRule="exact"/>
        <w:ind w:left="-61" w:leftChars="-29" w:right="-420" w:rightChars="-200" w:firstLine="240" w:firstLineChars="100"/>
        <w:rPr>
          <w:rFonts w:ascii="仿宋" w:hAnsi="仿宋" w:eastAsia="仿宋"/>
          <w:sz w:val="24"/>
          <w:highlight w:val="none"/>
        </w:rPr>
      </w:pPr>
      <w:r>
        <w:rPr>
          <w:rFonts w:hint="eastAsia" w:ascii="仿宋" w:hAnsi="仿宋" w:eastAsia="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highlight w:val="none"/>
          <w:u w:val="single"/>
        </w:rPr>
        <w:t xml:space="preserve"> 合同专用条款  </w:t>
      </w:r>
      <w:r>
        <w:rPr>
          <w:rFonts w:hint="eastAsia" w:ascii="仿宋" w:hAnsi="仿宋" w:eastAsia="仿宋"/>
          <w:sz w:val="24"/>
          <w:highlight w:val="none"/>
        </w:rPr>
        <w:t>条款规定的方式解决：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1.7.1 </w:t>
      </w:r>
      <w:r>
        <w:rPr>
          <w:rFonts w:hint="eastAsia" w:ascii="仿宋" w:hAnsi="仿宋" w:eastAsia="仿宋"/>
          <w:sz w:val="24"/>
          <w:highlight w:val="none"/>
        </w:rPr>
        <w:t>将争议提交</w:t>
      </w:r>
      <w:r>
        <w:rPr>
          <w:rFonts w:hint="eastAsia" w:ascii="仿宋" w:hAnsi="仿宋" w:eastAsia="仿宋"/>
          <w:b/>
          <w:i/>
          <w:sz w:val="24"/>
          <w:highlight w:val="none"/>
          <w:u w:val="single"/>
        </w:rPr>
        <w:t>合同专用条款</w:t>
      </w:r>
      <w:r>
        <w:rPr>
          <w:rFonts w:hint="eastAsia" w:ascii="仿宋" w:hAnsi="仿宋" w:eastAsia="仿宋"/>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highlight w:val="none"/>
        </w:rPr>
      </w:pPr>
      <w:r>
        <w:rPr>
          <w:rFonts w:ascii="仿宋" w:hAnsi="仿宋" w:eastAsia="仿宋"/>
          <w:sz w:val="24"/>
          <w:highlight w:val="none"/>
        </w:rPr>
        <w:t xml:space="preserve">1.7.2 </w:t>
      </w:r>
      <w:r>
        <w:rPr>
          <w:rFonts w:hint="eastAsia" w:ascii="仿宋" w:hAnsi="仿宋" w:eastAsia="仿宋"/>
          <w:sz w:val="24"/>
          <w:highlight w:val="none"/>
        </w:rPr>
        <w:t>向</w:t>
      </w:r>
      <w:r>
        <w:rPr>
          <w:rFonts w:hint="eastAsia" w:ascii="仿宋" w:hAnsi="仿宋" w:eastAsia="仿宋"/>
          <w:b/>
          <w:i/>
          <w:sz w:val="24"/>
          <w:highlight w:val="none"/>
          <w:u w:val="single"/>
        </w:rPr>
        <w:t>合同专用条款</w:t>
      </w:r>
      <w:r>
        <w:rPr>
          <w:rFonts w:hint="eastAsia" w:ascii="仿宋" w:hAnsi="仿宋" w:eastAsia="仿宋"/>
          <w:sz w:val="24"/>
          <w:highlight w:val="none"/>
        </w:rPr>
        <w:t>人民法院起诉。</w:t>
      </w:r>
    </w:p>
    <w:p>
      <w:pPr>
        <w:spacing w:line="560" w:lineRule="exact"/>
        <w:ind w:firstLine="482" w:firstLineChars="200"/>
        <w:outlineLvl w:val="0"/>
        <w:rPr>
          <w:rFonts w:ascii="仿宋" w:hAnsi="仿宋" w:eastAsia="仿宋"/>
          <w:b/>
          <w:sz w:val="24"/>
          <w:highlight w:val="none"/>
        </w:rPr>
      </w:pPr>
      <w:bookmarkStart w:id="413" w:name="_Toc11173"/>
      <w:bookmarkStart w:id="414" w:name="_Toc15322"/>
      <w:bookmarkStart w:id="415" w:name="_Toc7245"/>
      <w:r>
        <w:rPr>
          <w:rFonts w:ascii="仿宋" w:hAnsi="仿宋" w:eastAsia="仿宋"/>
          <w:b/>
          <w:sz w:val="24"/>
          <w:highlight w:val="none"/>
        </w:rPr>
        <w:t xml:space="preserve">1.8 </w:t>
      </w:r>
      <w:r>
        <w:rPr>
          <w:rFonts w:hint="eastAsia" w:ascii="仿宋" w:hAnsi="仿宋" w:eastAsia="仿宋"/>
          <w:b/>
          <w:sz w:val="24"/>
          <w:highlight w:val="none"/>
        </w:rPr>
        <w:t>合同生效</w:t>
      </w:r>
      <w:bookmarkEnd w:id="413"/>
      <w:bookmarkEnd w:id="414"/>
      <w:bookmarkEnd w:id="415"/>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本合同自双方当事人盖章或者签字时生效。</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b/>
          <w:sz w:val="24"/>
          <w:highlight w:val="none"/>
          <w:lang w:val="zh-CN"/>
        </w:rPr>
        <w:t>甲方</w:t>
      </w:r>
      <w:r>
        <w:rPr>
          <w:rFonts w:hint="eastAsia" w:ascii="仿宋" w:hAnsi="仿宋" w:eastAsia="仿宋"/>
          <w:sz w:val="24"/>
          <w:highlight w:val="none"/>
          <w:lang w:val="zh-CN"/>
        </w:rPr>
        <w:t>：</w:t>
      </w:r>
      <w:r>
        <w:rPr>
          <w:rFonts w:ascii="仿宋" w:hAnsi="仿宋" w:eastAsia="仿宋"/>
          <w:sz w:val="24"/>
          <w:highlight w:val="none"/>
          <w:lang w:val="zh-CN"/>
        </w:rPr>
        <w:t xml:space="preserve">                             </w:t>
      </w:r>
      <w:r>
        <w:rPr>
          <w:rFonts w:ascii="仿宋" w:hAnsi="仿宋" w:eastAsia="仿宋"/>
          <w:b/>
          <w:sz w:val="24"/>
          <w:highlight w:val="none"/>
          <w:lang w:val="zh-CN"/>
        </w:rPr>
        <w:t xml:space="preserve">      乙方</w:t>
      </w:r>
      <w:r>
        <w:rPr>
          <w:rFonts w:hint="eastAsia" w:ascii="仿宋" w:hAnsi="仿宋" w:eastAsia="仿宋"/>
          <w:sz w:val="24"/>
          <w:highlight w:val="none"/>
          <w:lang w:val="zh-CN"/>
        </w:rPr>
        <w:t>：</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统一社会信用代码：</w:t>
      </w:r>
      <w:r>
        <w:rPr>
          <w:rFonts w:ascii="仿宋" w:hAnsi="仿宋" w:eastAsia="仿宋"/>
          <w:sz w:val="24"/>
          <w:highlight w:val="none"/>
          <w:lang w:val="zh-CN"/>
        </w:rPr>
        <w:t xml:space="preserve">                        </w:t>
      </w:r>
      <w:r>
        <w:rPr>
          <w:rFonts w:hint="eastAsia" w:ascii="仿宋" w:hAnsi="仿宋" w:eastAsia="仿宋"/>
          <w:sz w:val="24"/>
          <w:highlight w:val="none"/>
          <w:lang w:val="zh-CN"/>
        </w:rPr>
        <w:t>统一社会信用代码或身份证号码：</w:t>
      </w:r>
    </w:p>
    <w:p>
      <w:pPr>
        <w:autoSpaceDE w:val="0"/>
        <w:autoSpaceDN w:val="0"/>
        <w:spacing w:line="560" w:lineRule="exact"/>
        <w:rPr>
          <w:rFonts w:ascii="仿宋" w:hAnsi="仿宋" w:eastAsia="仿宋"/>
          <w:sz w:val="24"/>
          <w:highlight w:val="none"/>
          <w:lang w:val="zh-CN"/>
        </w:rPr>
      </w:pP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住所：</w:t>
      </w:r>
      <w:r>
        <w:rPr>
          <w:rFonts w:ascii="仿宋" w:hAnsi="仿宋" w:eastAsia="仿宋"/>
          <w:sz w:val="24"/>
          <w:highlight w:val="none"/>
          <w:lang w:val="zh-CN"/>
        </w:rPr>
        <w:t xml:space="preserve">                                   </w:t>
      </w:r>
      <w:r>
        <w:rPr>
          <w:rFonts w:hint="eastAsia" w:ascii="仿宋" w:hAnsi="仿宋" w:eastAsia="仿宋"/>
          <w:sz w:val="24"/>
          <w:highlight w:val="none"/>
          <w:lang w:val="zh-CN"/>
        </w:rPr>
        <w:t>住所：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法定代表人或</w:t>
      </w:r>
      <w:r>
        <w:rPr>
          <w:rFonts w:ascii="仿宋" w:hAnsi="仿宋" w:eastAsia="仿宋"/>
          <w:sz w:val="24"/>
          <w:highlight w:val="none"/>
          <w:lang w:val="zh-CN"/>
        </w:rPr>
        <w:t xml:space="preserve">                             </w:t>
      </w:r>
      <w:r>
        <w:rPr>
          <w:rFonts w:hint="eastAsia" w:ascii="仿宋" w:hAnsi="仿宋" w:eastAsia="仿宋"/>
          <w:sz w:val="24"/>
          <w:highlight w:val="none"/>
          <w:lang w:val="zh-CN"/>
        </w:rPr>
        <w:t>法定代表人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授权代表（签字）：</w:t>
      </w:r>
      <w:r>
        <w:rPr>
          <w:rFonts w:ascii="仿宋" w:hAnsi="仿宋" w:eastAsia="仿宋"/>
          <w:sz w:val="24"/>
          <w:highlight w:val="none"/>
          <w:lang w:val="zh-CN"/>
        </w:rPr>
        <w:t xml:space="preserve">                        或授权代表（签字）: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联系人：</w:t>
      </w:r>
      <w:r>
        <w:rPr>
          <w:rFonts w:ascii="仿宋" w:hAnsi="仿宋" w:eastAsia="仿宋"/>
          <w:sz w:val="24"/>
          <w:highlight w:val="none"/>
          <w:lang w:val="zh-CN"/>
        </w:rPr>
        <w:t xml:space="preserve">                                 </w:t>
      </w:r>
      <w:r>
        <w:rPr>
          <w:rFonts w:hint="eastAsia" w:ascii="仿宋" w:hAnsi="仿宋" w:eastAsia="仿宋"/>
          <w:sz w:val="24"/>
          <w:highlight w:val="none"/>
          <w:lang w:val="zh-CN"/>
        </w:rPr>
        <w:t>联系人：</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约定送达地址：</w:t>
      </w:r>
      <w:r>
        <w:rPr>
          <w:rFonts w:ascii="仿宋" w:hAnsi="仿宋" w:eastAsia="仿宋"/>
          <w:sz w:val="24"/>
          <w:highlight w:val="none"/>
          <w:lang w:val="zh-CN"/>
        </w:rPr>
        <w:t xml:space="preserve">                           </w:t>
      </w:r>
      <w:r>
        <w:rPr>
          <w:rFonts w:hint="eastAsia" w:ascii="仿宋" w:hAnsi="仿宋" w:eastAsia="仿宋"/>
          <w:sz w:val="24"/>
          <w:highlight w:val="none"/>
          <w:lang w:val="zh-CN"/>
        </w:rPr>
        <w:t>约定送达地址：</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邮政编码：</w:t>
      </w:r>
      <w:r>
        <w:rPr>
          <w:rFonts w:ascii="仿宋" w:hAnsi="仿宋" w:eastAsia="仿宋"/>
          <w:sz w:val="24"/>
          <w:highlight w:val="none"/>
          <w:lang w:val="zh-CN"/>
        </w:rPr>
        <w:t xml:space="preserve">                               </w:t>
      </w:r>
      <w:r>
        <w:rPr>
          <w:rFonts w:hint="eastAsia" w:ascii="仿宋" w:hAnsi="仿宋" w:eastAsia="仿宋"/>
          <w:sz w:val="24"/>
          <w:highlight w:val="none"/>
          <w:lang w:val="zh-CN"/>
        </w:rPr>
        <w:t>邮政编码：</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电话</w:t>
      </w:r>
      <w:r>
        <w:rPr>
          <w:rFonts w:ascii="仿宋" w:hAnsi="仿宋" w:eastAsia="仿宋"/>
          <w:sz w:val="24"/>
          <w:highlight w:val="none"/>
          <w:lang w:val="zh-CN"/>
        </w:rPr>
        <w:t xml:space="preserve">:                                    电话: </w:t>
      </w:r>
    </w:p>
    <w:p>
      <w:pPr>
        <w:autoSpaceDE w:val="0"/>
        <w:autoSpaceDN w:val="0"/>
        <w:spacing w:line="560" w:lineRule="exact"/>
        <w:rPr>
          <w:rFonts w:ascii="仿宋" w:hAnsi="仿宋" w:eastAsia="仿宋"/>
          <w:sz w:val="24"/>
          <w:highlight w:val="none"/>
          <w:lang w:val="zh-CN"/>
        </w:rPr>
      </w:pPr>
      <w:r>
        <w:rPr>
          <w:rFonts w:hint="eastAsia" w:ascii="仿宋" w:hAnsi="仿宋" w:eastAsia="仿宋"/>
          <w:sz w:val="24"/>
          <w:highlight w:val="none"/>
          <w:lang w:val="zh-CN"/>
        </w:rPr>
        <w:t>传真</w:t>
      </w:r>
      <w:r>
        <w:rPr>
          <w:rFonts w:ascii="仿宋" w:hAnsi="仿宋" w:eastAsia="仿宋"/>
          <w:sz w:val="24"/>
          <w:highlight w:val="none"/>
          <w:lang w:val="zh-CN"/>
        </w:rPr>
        <w:t xml:space="preserve">:                                    </w:t>
      </w:r>
      <w:r>
        <w:rPr>
          <w:rFonts w:hint="eastAsia" w:ascii="仿宋" w:hAnsi="仿宋" w:eastAsia="仿宋"/>
          <w:sz w:val="24"/>
          <w:highlight w:val="none"/>
          <w:lang w:val="zh-CN"/>
        </w:rPr>
        <w:t>传真</w:t>
      </w:r>
      <w:r>
        <w:rPr>
          <w:rFonts w:ascii="仿宋" w:hAnsi="仿宋" w:eastAsia="仿宋"/>
          <w:sz w:val="24"/>
          <w:highlight w:val="none"/>
          <w:lang w:val="zh-CN"/>
        </w:rPr>
        <w:t>:</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lang w:val="zh-CN"/>
        </w:rPr>
        <w:t>电子邮箱：</w:t>
      </w:r>
      <w:r>
        <w:rPr>
          <w:rFonts w:ascii="仿宋" w:hAnsi="仿宋" w:eastAsia="仿宋"/>
          <w:sz w:val="24"/>
          <w:highlight w:val="none"/>
          <w:lang w:val="zh-CN"/>
        </w:rPr>
        <w:t xml:space="preserve">                               </w:t>
      </w:r>
      <w:r>
        <w:rPr>
          <w:rFonts w:hint="eastAsia" w:ascii="仿宋" w:hAnsi="仿宋" w:eastAsia="仿宋"/>
          <w:sz w:val="24"/>
          <w:highlight w:val="none"/>
          <w:lang w:val="zh-CN"/>
        </w:rPr>
        <w:t>电子邮箱：</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开户银行：</w:t>
      </w:r>
      <w:r>
        <w:rPr>
          <w:rFonts w:ascii="仿宋" w:hAnsi="仿宋" w:eastAsia="仿宋"/>
          <w:sz w:val="24"/>
          <w:highlight w:val="none"/>
        </w:rPr>
        <w:t xml:space="preserve">                               开户银行：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开户名称：</w:t>
      </w:r>
      <w:r>
        <w:rPr>
          <w:rFonts w:ascii="仿宋" w:hAnsi="仿宋" w:eastAsia="仿宋"/>
          <w:sz w:val="24"/>
          <w:highlight w:val="none"/>
        </w:rPr>
        <w:t xml:space="preserve">                               开户名称： </w:t>
      </w:r>
    </w:p>
    <w:p>
      <w:pPr>
        <w:autoSpaceDE w:val="0"/>
        <w:autoSpaceDN w:val="0"/>
        <w:spacing w:line="560" w:lineRule="exact"/>
        <w:rPr>
          <w:rFonts w:ascii="仿宋" w:hAnsi="仿宋" w:eastAsia="仿宋"/>
          <w:sz w:val="24"/>
          <w:highlight w:val="none"/>
        </w:rPr>
      </w:pPr>
      <w:r>
        <w:rPr>
          <w:rFonts w:hint="eastAsia" w:ascii="仿宋" w:hAnsi="仿宋" w:eastAsia="仿宋"/>
          <w:sz w:val="24"/>
          <w:highlight w:val="none"/>
        </w:rPr>
        <w:t>开户账号：</w:t>
      </w:r>
      <w:r>
        <w:rPr>
          <w:rFonts w:ascii="仿宋" w:hAnsi="仿宋" w:eastAsia="仿宋"/>
          <w:sz w:val="24"/>
          <w:highlight w:val="none"/>
          <w:lang w:val="zh-CN"/>
        </w:rPr>
        <w:t xml:space="preserve">                               </w:t>
      </w:r>
      <w:r>
        <w:rPr>
          <w:rFonts w:hint="eastAsia" w:ascii="仿宋" w:hAnsi="仿宋" w:eastAsia="仿宋"/>
          <w:sz w:val="24"/>
          <w:highlight w:val="none"/>
        </w:rPr>
        <w:t>开户账号：</w:t>
      </w:r>
    </w:p>
    <w:p>
      <w:pPr>
        <w:widowControl/>
        <w:spacing w:line="560" w:lineRule="exact"/>
        <w:jc w:val="left"/>
        <w:rPr>
          <w:rFonts w:ascii="仿宋" w:hAnsi="仿宋" w:eastAsia="仿宋"/>
          <w:b/>
          <w:sz w:val="24"/>
          <w:highlight w:val="none"/>
        </w:rPr>
      </w:pPr>
      <w:bookmarkStart w:id="416" w:name="_Toc331685783"/>
    </w:p>
    <w:p>
      <w:pPr>
        <w:pStyle w:val="700"/>
        <w:spacing w:line="560" w:lineRule="exact"/>
        <w:ind w:firstLine="482"/>
        <w:jc w:val="center"/>
        <w:rPr>
          <w:rFonts w:ascii="仿宋" w:hAnsi="仿宋" w:eastAsia="仿宋"/>
          <w:b/>
          <w:szCs w:val="24"/>
          <w:highlight w:val="none"/>
        </w:rPr>
      </w:pPr>
      <w:r>
        <w:rPr>
          <w:rFonts w:hint="eastAsia" w:ascii="仿宋" w:hAnsi="仿宋" w:eastAsia="仿宋"/>
          <w:b/>
          <w:szCs w:val="24"/>
          <w:highlight w:val="none"/>
        </w:rPr>
        <w:t>第二部分</w:t>
      </w:r>
      <w:r>
        <w:rPr>
          <w:rFonts w:ascii="仿宋" w:hAnsi="仿宋" w:eastAsia="仿宋"/>
          <w:b/>
          <w:szCs w:val="24"/>
          <w:highlight w:val="none"/>
        </w:rPr>
        <w:t xml:space="preserve"> </w:t>
      </w:r>
      <w:r>
        <w:rPr>
          <w:rFonts w:hint="eastAsia" w:ascii="仿宋" w:hAnsi="仿宋" w:eastAsia="仿宋"/>
          <w:b/>
          <w:szCs w:val="24"/>
          <w:highlight w:val="none"/>
        </w:rPr>
        <w:t>合同一般条款</w:t>
      </w:r>
      <w:bookmarkEnd w:id="416"/>
    </w:p>
    <w:p>
      <w:pPr>
        <w:spacing w:line="560" w:lineRule="exact"/>
        <w:ind w:firstLine="482" w:firstLineChars="200"/>
        <w:outlineLvl w:val="0"/>
        <w:rPr>
          <w:rFonts w:ascii="仿宋" w:hAnsi="仿宋" w:eastAsia="仿宋"/>
          <w:b/>
          <w:sz w:val="24"/>
          <w:highlight w:val="none"/>
        </w:rPr>
      </w:pPr>
      <w:bookmarkStart w:id="417" w:name="_Ref467379205"/>
      <w:bookmarkStart w:id="418" w:name="_Ref467379225"/>
      <w:bookmarkStart w:id="419" w:name="_Ref467379094"/>
      <w:bookmarkStart w:id="420" w:name="_Ref467379214"/>
      <w:bookmarkStart w:id="421" w:name="_Toc279701240"/>
      <w:bookmarkStart w:id="422" w:name="_Ref467379195"/>
      <w:bookmarkStart w:id="423" w:name="_Toc487900349"/>
      <w:bookmarkStart w:id="424" w:name="_Toc28763"/>
      <w:bookmarkStart w:id="425" w:name="_Ref467379101"/>
      <w:bookmarkStart w:id="426" w:name="_Ref467378499"/>
      <w:bookmarkStart w:id="427" w:name="_Toc16917"/>
      <w:bookmarkStart w:id="428" w:name="_Toc259093669"/>
      <w:bookmarkStart w:id="429" w:name="_Ref467378463"/>
      <w:bookmarkStart w:id="430" w:name="_Ref467378404"/>
      <w:bookmarkStart w:id="431" w:name="_Ref467379109"/>
      <w:bookmarkStart w:id="432" w:name="_Toc19614"/>
      <w:r>
        <w:rPr>
          <w:rFonts w:ascii="仿宋" w:hAnsi="仿宋" w:eastAsia="仿宋"/>
          <w:b/>
          <w:sz w:val="24"/>
          <w:highlight w:val="none"/>
        </w:rPr>
        <w:t xml:space="preserve">2.1 </w:t>
      </w:r>
      <w:r>
        <w:rPr>
          <w:rFonts w:hint="eastAsia" w:ascii="仿宋" w:hAnsi="仿宋" w:eastAsia="仿宋"/>
          <w:b/>
          <w:sz w:val="24"/>
          <w:highlight w:val="none"/>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本合同中的下列词语应按以下内容进行解释：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2.1.1 </w:t>
      </w:r>
      <w:r>
        <w:rPr>
          <w:rFonts w:hint="eastAsia" w:ascii="仿宋" w:hAnsi="仿宋" w:eastAsia="仿宋"/>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 </w:t>
      </w:r>
      <w:r>
        <w:rPr>
          <w:rFonts w:hint="eastAsia" w:ascii="仿宋" w:hAnsi="仿宋" w:eastAsia="仿宋"/>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2.1.3 </w:t>
      </w:r>
      <w:r>
        <w:rPr>
          <w:rFonts w:hint="eastAsia" w:ascii="仿宋" w:hAnsi="仿宋" w:eastAsia="仿宋"/>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highlight w:val="none"/>
        </w:rPr>
      </w:pPr>
      <w:bookmarkStart w:id="433" w:name="_Ref467378840"/>
      <w:r>
        <w:rPr>
          <w:rFonts w:ascii="仿宋" w:hAnsi="仿宋" w:eastAsia="仿宋"/>
          <w:sz w:val="24"/>
          <w:highlight w:val="none"/>
        </w:rPr>
        <w:t xml:space="preserve">2.1.4 </w:t>
      </w:r>
      <w:r>
        <w:rPr>
          <w:rFonts w:hint="eastAsia" w:ascii="仿宋" w:hAnsi="仿宋" w:eastAsia="仿宋"/>
          <w:sz w:val="24"/>
          <w:highlight w:val="none"/>
        </w:rPr>
        <w:t>“甲方”系指与中标供应商签署合同的采购人</w:t>
      </w:r>
      <w:bookmarkEnd w:id="433"/>
      <w:r>
        <w:rPr>
          <w:rFonts w:hint="eastAsia" w:ascii="仿宋" w:hAnsi="仿宋" w:eastAsia="仿宋"/>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highlight w:val="none"/>
        </w:rPr>
      </w:pPr>
      <w:bookmarkStart w:id="434" w:name="_Ref467379400"/>
      <w:r>
        <w:rPr>
          <w:rFonts w:ascii="仿宋" w:hAnsi="仿宋" w:eastAsia="仿宋"/>
          <w:sz w:val="24"/>
          <w:highlight w:val="none"/>
        </w:rPr>
        <w:t xml:space="preserve">2.1.5 </w:t>
      </w:r>
      <w:r>
        <w:rPr>
          <w:rFonts w:hint="eastAsia" w:ascii="仿宋" w:hAnsi="仿宋" w:eastAsia="仿宋"/>
          <w:sz w:val="24"/>
          <w:highlight w:val="none"/>
        </w:rPr>
        <w:t>“乙方”系指根据合同约定交付货物的中标供应商</w:t>
      </w:r>
      <w:bookmarkEnd w:id="434"/>
      <w:r>
        <w:rPr>
          <w:rFonts w:hint="eastAsia" w:ascii="仿宋" w:hAnsi="仿宋" w:eastAsia="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highlight w:val="none"/>
        </w:rPr>
      </w:pPr>
      <w:bookmarkStart w:id="435" w:name="_Ref467379436"/>
      <w:r>
        <w:rPr>
          <w:rFonts w:ascii="仿宋" w:hAnsi="仿宋" w:eastAsia="仿宋"/>
          <w:sz w:val="24"/>
          <w:highlight w:val="none"/>
        </w:rPr>
        <w:t xml:space="preserve">2.1.6 </w:t>
      </w:r>
      <w:r>
        <w:rPr>
          <w:rFonts w:hint="eastAsia" w:ascii="仿宋" w:hAnsi="仿宋" w:eastAsia="仿宋"/>
          <w:sz w:val="24"/>
          <w:highlight w:val="none"/>
        </w:rPr>
        <w:t>“现场”系指合同约定货物将要运至或者安装的地点。</w:t>
      </w:r>
      <w:bookmarkEnd w:id="435"/>
    </w:p>
    <w:p>
      <w:pPr>
        <w:spacing w:line="560" w:lineRule="exact"/>
        <w:ind w:firstLine="482" w:firstLineChars="200"/>
        <w:outlineLvl w:val="0"/>
        <w:rPr>
          <w:rFonts w:ascii="仿宋" w:hAnsi="仿宋" w:eastAsia="仿宋"/>
          <w:b/>
          <w:sz w:val="24"/>
          <w:highlight w:val="none"/>
        </w:rPr>
      </w:pPr>
      <w:bookmarkStart w:id="436" w:name="_Toc32504"/>
      <w:bookmarkStart w:id="437" w:name="_Toc487900350"/>
      <w:bookmarkStart w:id="438" w:name="_Toc13336"/>
      <w:bookmarkStart w:id="439" w:name="_Toc279701241"/>
      <w:bookmarkStart w:id="440" w:name="_Toc259093670"/>
      <w:bookmarkStart w:id="441" w:name="_Toc27635"/>
      <w:r>
        <w:rPr>
          <w:rFonts w:ascii="仿宋" w:hAnsi="仿宋" w:eastAsia="仿宋"/>
          <w:b/>
          <w:sz w:val="24"/>
          <w:highlight w:val="none"/>
        </w:rPr>
        <w:t xml:space="preserve">2.2 </w:t>
      </w:r>
      <w:r>
        <w:rPr>
          <w:rFonts w:hint="eastAsia" w:ascii="仿宋" w:hAnsi="仿宋" w:eastAsia="仿宋"/>
          <w:b/>
          <w:sz w:val="24"/>
          <w:highlight w:val="none"/>
        </w:rPr>
        <w:t>技术规范</w:t>
      </w:r>
      <w:bookmarkEnd w:id="436"/>
      <w:bookmarkEnd w:id="437"/>
      <w:bookmarkEnd w:id="438"/>
      <w:bookmarkEnd w:id="439"/>
      <w:bookmarkEnd w:id="440"/>
      <w:bookmarkEnd w:id="441"/>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货物所应遵守的技术规范应与采购文件规定的技术规范和技术规范附件</w:t>
      </w:r>
      <w:r>
        <w:rPr>
          <w:rFonts w:ascii="仿宋" w:hAnsi="仿宋" w:eastAsia="仿宋"/>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highlight w:val="none"/>
        </w:rPr>
      </w:pPr>
      <w:bookmarkStart w:id="442" w:name="_Toc259093671"/>
      <w:bookmarkStart w:id="443" w:name="_Toc9829"/>
      <w:bookmarkStart w:id="444" w:name="_Toc31634"/>
      <w:bookmarkStart w:id="445" w:name="_Toc27853"/>
      <w:bookmarkStart w:id="446" w:name="_Toc487900351"/>
      <w:bookmarkStart w:id="447" w:name="_Toc279701242"/>
      <w:r>
        <w:rPr>
          <w:rFonts w:ascii="仿宋" w:hAnsi="仿宋" w:eastAsia="仿宋"/>
          <w:b/>
          <w:sz w:val="24"/>
          <w:highlight w:val="none"/>
        </w:rPr>
        <w:t xml:space="preserve">2.3 </w:t>
      </w:r>
      <w:r>
        <w:rPr>
          <w:rFonts w:hint="eastAsia" w:ascii="仿宋" w:hAnsi="仿宋" w:eastAsia="仿宋"/>
          <w:b/>
          <w:sz w:val="24"/>
          <w:highlight w:val="none"/>
        </w:rPr>
        <w:t>知识产权</w:t>
      </w:r>
      <w:bookmarkEnd w:id="442"/>
      <w:bookmarkEnd w:id="443"/>
      <w:bookmarkEnd w:id="444"/>
      <w:bookmarkEnd w:id="445"/>
      <w:bookmarkEnd w:id="446"/>
      <w:bookmarkEnd w:id="447"/>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2.3.1 </w:t>
      </w:r>
      <w:r>
        <w:rPr>
          <w:rFonts w:hint="eastAsia" w:ascii="仿宋" w:hAnsi="仿宋" w:eastAsia="仿宋"/>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2.3.2具有知识产权的计算机软件等货物的知识产权归属，详见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48" w:name="_Toc29149"/>
      <w:bookmarkStart w:id="449" w:name="_Toc11932"/>
      <w:bookmarkStart w:id="450" w:name="_Toc4194"/>
      <w:r>
        <w:rPr>
          <w:rFonts w:ascii="仿宋" w:hAnsi="仿宋" w:eastAsia="仿宋"/>
          <w:b/>
          <w:sz w:val="24"/>
          <w:highlight w:val="none"/>
        </w:rPr>
        <w:t xml:space="preserve">2.4 </w:t>
      </w:r>
      <w:r>
        <w:rPr>
          <w:rFonts w:hint="eastAsia" w:ascii="仿宋" w:hAnsi="仿宋" w:eastAsia="仿宋"/>
          <w:b/>
          <w:sz w:val="24"/>
          <w:highlight w:val="none"/>
        </w:rPr>
        <w:t>包装和装运</w:t>
      </w:r>
      <w:bookmarkEnd w:id="448"/>
      <w:bookmarkEnd w:id="449"/>
      <w:bookmarkEnd w:id="450"/>
    </w:p>
    <w:p>
      <w:pPr>
        <w:spacing w:line="560" w:lineRule="exact"/>
        <w:ind w:firstLine="480" w:firstLineChars="200"/>
        <w:rPr>
          <w:rFonts w:ascii="仿宋" w:hAnsi="仿宋" w:eastAsia="仿宋"/>
          <w:sz w:val="24"/>
          <w:highlight w:val="none"/>
        </w:rPr>
      </w:pPr>
      <w:r>
        <w:rPr>
          <w:rFonts w:ascii="仿宋" w:hAnsi="仿宋" w:eastAsia="仿宋"/>
          <w:sz w:val="24"/>
          <w:highlight w:val="none"/>
        </w:rPr>
        <w:t>2.4.1除</w:t>
      </w:r>
      <w:r>
        <w:rPr>
          <w:rFonts w:hint="eastAsia" w:ascii="仿宋" w:hAnsi="仿宋" w:eastAsia="仿宋"/>
          <w:b/>
          <w:i/>
          <w:sz w:val="24"/>
          <w:highlight w:val="none"/>
          <w:u w:val="single"/>
        </w:rPr>
        <w:t>合同专用条款</w:t>
      </w:r>
      <w:r>
        <w:rPr>
          <w:rFonts w:hint="eastAsia" w:ascii="仿宋" w:hAnsi="仿宋" w:eastAsia="仿宋"/>
          <w:sz w:val="24"/>
          <w:highlight w:val="none"/>
        </w:rPr>
        <w:t>另有约定外</w:t>
      </w:r>
      <w:r>
        <w:rPr>
          <w:rFonts w:ascii="仿宋" w:hAnsi="仿宋" w:eastAsia="仿宋"/>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2.4.2 </w:t>
      </w:r>
      <w:r>
        <w:rPr>
          <w:rFonts w:hint="eastAsia" w:ascii="仿宋" w:hAnsi="仿宋" w:eastAsia="仿宋"/>
          <w:sz w:val="24"/>
          <w:highlight w:val="none"/>
        </w:rPr>
        <w:t>装运货物的要求和通知，详见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51" w:name="_Ref467378541"/>
      <w:bookmarkStart w:id="452" w:name="_Ref467379542"/>
      <w:bookmarkStart w:id="453" w:name="_Toc259093674"/>
      <w:bookmarkStart w:id="454" w:name="_Toc487900354"/>
      <w:bookmarkStart w:id="455" w:name="_Ref467378591"/>
      <w:bookmarkStart w:id="456" w:name="_Ref467379527"/>
      <w:bookmarkStart w:id="457" w:name="_Ref467379536"/>
      <w:bookmarkStart w:id="458" w:name="_Toc279701245"/>
      <w:bookmarkStart w:id="459" w:name="_Toc26182"/>
      <w:bookmarkStart w:id="460" w:name="_Toc19074"/>
      <w:bookmarkStart w:id="461" w:name="_Toc30272"/>
      <w:r>
        <w:rPr>
          <w:rFonts w:ascii="仿宋" w:hAnsi="仿宋" w:eastAsia="仿宋"/>
          <w:b/>
          <w:sz w:val="24"/>
          <w:highlight w:val="none"/>
        </w:rPr>
        <w:t>2.</w:t>
      </w:r>
      <w:bookmarkEnd w:id="451"/>
      <w:bookmarkEnd w:id="452"/>
      <w:bookmarkEnd w:id="453"/>
      <w:bookmarkEnd w:id="454"/>
      <w:bookmarkEnd w:id="455"/>
      <w:bookmarkEnd w:id="456"/>
      <w:bookmarkEnd w:id="457"/>
      <w:bookmarkEnd w:id="458"/>
      <w:r>
        <w:rPr>
          <w:rFonts w:ascii="仿宋" w:hAnsi="仿宋" w:eastAsia="仿宋"/>
          <w:b/>
          <w:sz w:val="24"/>
          <w:highlight w:val="none"/>
        </w:rPr>
        <w:t xml:space="preserve">5 </w:t>
      </w:r>
      <w:r>
        <w:rPr>
          <w:rFonts w:hint="eastAsia" w:ascii="仿宋" w:hAnsi="仿宋" w:eastAsia="仿宋"/>
          <w:b/>
          <w:sz w:val="24"/>
          <w:highlight w:val="none"/>
        </w:rPr>
        <w:t>履约检查和问题反馈</w:t>
      </w:r>
      <w:bookmarkEnd w:id="459"/>
      <w:bookmarkEnd w:id="460"/>
      <w:bookmarkEnd w:id="461"/>
    </w:p>
    <w:p>
      <w:pPr>
        <w:spacing w:line="560" w:lineRule="exact"/>
        <w:ind w:firstLine="480" w:firstLineChars="200"/>
        <w:rPr>
          <w:rFonts w:ascii="仿宋" w:hAnsi="仿宋" w:eastAsia="仿宋"/>
          <w:sz w:val="24"/>
          <w:highlight w:val="none"/>
        </w:rPr>
      </w:pPr>
      <w:bookmarkStart w:id="462" w:name="_Ref467379657"/>
      <w:r>
        <w:rPr>
          <w:rFonts w:ascii="仿宋" w:hAnsi="仿宋" w:eastAsia="仿宋"/>
          <w:sz w:val="24"/>
          <w:highlight w:val="none"/>
        </w:rPr>
        <w:t>2.5.1</w:t>
      </w:r>
      <w:bookmarkEnd w:id="462"/>
      <w:bookmarkStart w:id="463" w:name="_Toc186431854"/>
      <w:bookmarkStart w:id="464" w:name="_Ref467379807"/>
      <w:bookmarkStart w:id="465" w:name="_Ref467379793"/>
      <w:bookmarkStart w:id="466" w:name="_Toc487900357"/>
      <w:bookmarkStart w:id="467" w:name="_Toc279701247"/>
      <w:bookmarkStart w:id="468" w:name="_Toc259093676"/>
      <w:r>
        <w:rPr>
          <w:rFonts w:hint="eastAsia" w:ascii="仿宋" w:hAnsi="仿宋" w:eastAsia="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2.5.2 </w:t>
      </w:r>
      <w:r>
        <w:rPr>
          <w:rFonts w:hint="eastAsia" w:ascii="仿宋" w:hAnsi="仿宋" w:eastAsia="仿宋"/>
          <w:sz w:val="24"/>
          <w:highlight w:val="none"/>
        </w:rPr>
        <w:t>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sz w:val="24"/>
          <w:highlight w:val="none"/>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b/>
          <w:sz w:val="24"/>
          <w:highlight w:val="none"/>
        </w:rPr>
      </w:pPr>
      <w:bookmarkStart w:id="470" w:name="_Ref467379923"/>
      <w:bookmarkStart w:id="471" w:name="_Toc259093677"/>
      <w:bookmarkStart w:id="472" w:name="_Ref467379863"/>
      <w:bookmarkStart w:id="473" w:name="_Toc487900358"/>
      <w:bookmarkStart w:id="474" w:name="_Toc279701248"/>
      <w:bookmarkStart w:id="475" w:name="_Ref467379852"/>
      <w:bookmarkStart w:id="476" w:name="_Toc16110"/>
      <w:bookmarkStart w:id="477" w:name="_Toc3225"/>
      <w:bookmarkStart w:id="478" w:name="_Toc774"/>
      <w:r>
        <w:rPr>
          <w:rFonts w:ascii="仿宋" w:hAnsi="仿宋" w:eastAsia="仿宋"/>
          <w:b/>
          <w:sz w:val="24"/>
          <w:highlight w:val="none"/>
        </w:rPr>
        <w:t xml:space="preserve">2.6 </w:t>
      </w:r>
      <w:r>
        <w:rPr>
          <w:rFonts w:hint="eastAsia" w:ascii="仿宋" w:hAnsi="仿宋" w:eastAsia="仿宋"/>
          <w:b/>
          <w:sz w:val="24"/>
          <w:highlight w:val="none"/>
        </w:rPr>
        <w:t>技术资料</w:t>
      </w:r>
      <w:bookmarkEnd w:id="470"/>
      <w:bookmarkEnd w:id="471"/>
      <w:bookmarkEnd w:id="472"/>
      <w:bookmarkEnd w:id="473"/>
      <w:bookmarkEnd w:id="474"/>
      <w:bookmarkEnd w:id="475"/>
      <w:r>
        <w:rPr>
          <w:rFonts w:hint="eastAsia" w:ascii="仿宋" w:hAnsi="仿宋" w:eastAsia="仿宋"/>
          <w:b/>
          <w:sz w:val="24"/>
          <w:highlight w:val="none"/>
        </w:rPr>
        <w:t>和保密义务</w:t>
      </w:r>
      <w:bookmarkEnd w:id="476"/>
      <w:bookmarkEnd w:id="477"/>
      <w:bookmarkEnd w:id="47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2.6.1 </w:t>
      </w:r>
      <w:r>
        <w:rPr>
          <w:rFonts w:hint="eastAsia" w:ascii="仿宋" w:hAnsi="仿宋" w:eastAsia="仿宋"/>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2.6.2 </w:t>
      </w:r>
      <w:r>
        <w:rPr>
          <w:rFonts w:hint="eastAsia" w:ascii="仿宋" w:hAnsi="仿宋" w:eastAsia="仿宋"/>
          <w:sz w:val="24"/>
          <w:highlight w:val="none"/>
        </w:rPr>
        <w:t>乙方有义务妥善保管和保护由甲方提供的前款信息和资料等；</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2.6.3 </w:t>
      </w:r>
      <w:r>
        <w:rPr>
          <w:rFonts w:hint="eastAsia" w:ascii="仿宋" w:hAnsi="仿宋" w:eastAsia="仿宋"/>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highlight w:val="none"/>
        </w:rPr>
      </w:pPr>
      <w:bookmarkStart w:id="479" w:name="_Toc7860"/>
      <w:r>
        <w:rPr>
          <w:rFonts w:ascii="仿宋" w:hAnsi="仿宋" w:eastAsia="仿宋"/>
          <w:b/>
          <w:sz w:val="24"/>
          <w:highlight w:val="none"/>
        </w:rPr>
        <w:t xml:space="preserve">2.7 </w:t>
      </w:r>
      <w:r>
        <w:rPr>
          <w:rFonts w:hint="eastAsia" w:ascii="仿宋" w:hAnsi="仿宋" w:eastAsia="仿宋"/>
          <w:b/>
          <w:sz w:val="24"/>
          <w:highlight w:val="none"/>
        </w:rPr>
        <w:t>质量保证</w:t>
      </w:r>
      <w:bookmarkEnd w:id="479"/>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2.7.1 </w:t>
      </w:r>
      <w:r>
        <w:rPr>
          <w:rFonts w:hint="eastAsia" w:ascii="仿宋" w:hAnsi="仿宋" w:eastAsia="仿宋"/>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2.7.2 </w:t>
      </w:r>
      <w:r>
        <w:rPr>
          <w:rFonts w:hint="eastAsia" w:ascii="仿宋" w:hAnsi="仿宋" w:eastAsia="仿宋"/>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highlight w:val="none"/>
        </w:rPr>
      </w:pPr>
      <w:bookmarkStart w:id="480" w:name="_Toc17244"/>
      <w:bookmarkStart w:id="481" w:name="_Toc259093681"/>
      <w:bookmarkStart w:id="482" w:name="_Toc279701252"/>
      <w:bookmarkStart w:id="483" w:name="_Toc487900362"/>
      <w:r>
        <w:rPr>
          <w:rFonts w:ascii="仿宋" w:hAnsi="仿宋" w:eastAsia="仿宋"/>
          <w:b/>
          <w:sz w:val="24"/>
          <w:highlight w:val="none"/>
        </w:rPr>
        <w:t xml:space="preserve">2.8 </w:t>
      </w:r>
      <w:r>
        <w:rPr>
          <w:rFonts w:hint="eastAsia" w:ascii="仿宋" w:hAnsi="仿宋" w:eastAsia="仿宋"/>
          <w:b/>
          <w:sz w:val="24"/>
          <w:highlight w:val="none"/>
        </w:rPr>
        <w:t>货物的风险负担</w:t>
      </w:r>
      <w:bookmarkEnd w:id="480"/>
    </w:p>
    <w:p>
      <w:pPr>
        <w:spacing w:line="560" w:lineRule="exact"/>
        <w:ind w:firstLine="480" w:firstLineChars="200"/>
        <w:rPr>
          <w:rFonts w:ascii="仿宋" w:hAnsi="仿宋" w:eastAsia="仿宋"/>
          <w:b/>
          <w:sz w:val="24"/>
          <w:highlight w:val="none"/>
        </w:rPr>
      </w:pPr>
      <w:r>
        <w:rPr>
          <w:rFonts w:hint="eastAsia" w:ascii="仿宋" w:hAnsi="仿宋" w:eastAsia="仿宋"/>
          <w:sz w:val="24"/>
          <w:highlight w:val="none"/>
        </w:rPr>
        <w:t>货物或者在途货物或者交付给第一承运人后的货物毁损、灭失的风险负担详见</w:t>
      </w:r>
      <w:r>
        <w:rPr>
          <w:rFonts w:hint="eastAsia" w:ascii="仿宋" w:hAnsi="仿宋" w:eastAsia="仿宋"/>
          <w:b/>
          <w:i/>
          <w:sz w:val="24"/>
          <w:highlight w:val="none"/>
          <w:u w:val="single"/>
        </w:rPr>
        <w:t>合同专用条款</w:t>
      </w:r>
      <w:r>
        <w:rPr>
          <w:rFonts w:hint="eastAsia" w:ascii="仿宋" w:hAnsi="仿宋" w:eastAsia="仿宋"/>
          <w:sz w:val="24"/>
          <w:highlight w:val="none"/>
        </w:rPr>
        <w:t>。</w:t>
      </w:r>
    </w:p>
    <w:p>
      <w:pPr>
        <w:spacing w:line="560" w:lineRule="exact"/>
        <w:ind w:firstLine="482" w:firstLineChars="200"/>
        <w:outlineLvl w:val="0"/>
        <w:rPr>
          <w:rFonts w:ascii="仿宋" w:hAnsi="仿宋" w:eastAsia="仿宋"/>
          <w:b/>
          <w:sz w:val="24"/>
          <w:highlight w:val="none"/>
        </w:rPr>
      </w:pPr>
      <w:bookmarkStart w:id="484" w:name="_Toc14055"/>
      <w:r>
        <w:rPr>
          <w:rFonts w:ascii="仿宋" w:hAnsi="仿宋" w:eastAsia="仿宋"/>
          <w:b/>
          <w:sz w:val="24"/>
          <w:highlight w:val="none"/>
        </w:rPr>
        <w:t xml:space="preserve">2.9 </w:t>
      </w:r>
      <w:r>
        <w:rPr>
          <w:rFonts w:hint="eastAsia" w:ascii="仿宋" w:hAnsi="仿宋" w:eastAsia="仿宋"/>
          <w:b/>
          <w:sz w:val="24"/>
          <w:highlight w:val="none"/>
        </w:rPr>
        <w:t>延迟交货</w:t>
      </w:r>
      <w:bookmarkEnd w:id="481"/>
      <w:bookmarkEnd w:id="482"/>
      <w:bookmarkEnd w:id="483"/>
      <w:bookmarkEnd w:id="48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highlight w:val="none"/>
        </w:rPr>
      </w:pPr>
      <w:bookmarkStart w:id="485" w:name="_Toc7502"/>
      <w:bookmarkStart w:id="486" w:name="_Toc487900364"/>
      <w:bookmarkStart w:id="487" w:name="_Toc279701254"/>
      <w:bookmarkStart w:id="488" w:name="_Ref467378121"/>
      <w:bookmarkStart w:id="489" w:name="_Toc259093683"/>
      <w:r>
        <w:rPr>
          <w:rFonts w:ascii="仿宋" w:hAnsi="仿宋" w:eastAsia="仿宋"/>
          <w:b/>
          <w:sz w:val="24"/>
          <w:highlight w:val="none"/>
        </w:rPr>
        <w:t xml:space="preserve">2.10 </w:t>
      </w:r>
      <w:r>
        <w:rPr>
          <w:rFonts w:hint="eastAsia" w:ascii="仿宋" w:hAnsi="仿宋" w:eastAsia="仿宋"/>
          <w:b/>
          <w:sz w:val="24"/>
          <w:highlight w:val="none"/>
        </w:rPr>
        <w:t>合同变更</w:t>
      </w:r>
      <w:bookmarkEnd w:id="485"/>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279701259"/>
      <w:bookmarkStart w:id="491" w:name="_Toc259093688"/>
      <w:bookmarkStart w:id="492" w:name="_Toc487900369"/>
    </w:p>
    <w:p>
      <w:pPr>
        <w:spacing w:line="560" w:lineRule="exact"/>
        <w:ind w:firstLine="482" w:firstLineChars="200"/>
        <w:outlineLvl w:val="0"/>
        <w:rPr>
          <w:rFonts w:ascii="仿宋" w:hAnsi="仿宋" w:eastAsia="仿宋"/>
          <w:b/>
          <w:sz w:val="24"/>
          <w:highlight w:val="none"/>
        </w:rPr>
      </w:pPr>
      <w:bookmarkStart w:id="493" w:name="_Toc22955"/>
      <w:bookmarkStart w:id="494" w:name="_Toc10366"/>
      <w:bookmarkStart w:id="495" w:name="_Toc15237"/>
      <w:r>
        <w:rPr>
          <w:rFonts w:ascii="仿宋" w:hAnsi="仿宋" w:eastAsia="仿宋"/>
          <w:b/>
          <w:sz w:val="24"/>
          <w:highlight w:val="none"/>
        </w:rPr>
        <w:t xml:space="preserve">2.11 </w:t>
      </w:r>
      <w:r>
        <w:rPr>
          <w:rFonts w:hint="eastAsia" w:ascii="仿宋" w:hAnsi="仿宋" w:eastAsia="仿宋"/>
          <w:b/>
          <w:sz w:val="24"/>
          <w:highlight w:val="none"/>
        </w:rPr>
        <w:t>合同转让</w:t>
      </w:r>
      <w:bookmarkEnd w:id="490"/>
      <w:bookmarkEnd w:id="491"/>
      <w:bookmarkEnd w:id="492"/>
      <w:r>
        <w:rPr>
          <w:rFonts w:hint="eastAsia" w:ascii="仿宋" w:hAnsi="仿宋" w:eastAsia="仿宋"/>
          <w:b/>
          <w:sz w:val="24"/>
          <w:highlight w:val="none"/>
        </w:rPr>
        <w:t>和分包</w:t>
      </w:r>
      <w:bookmarkEnd w:id="493"/>
      <w:bookmarkEnd w:id="494"/>
      <w:bookmarkEnd w:id="495"/>
    </w:p>
    <w:p>
      <w:pPr>
        <w:spacing w:line="560" w:lineRule="exact"/>
        <w:ind w:firstLine="480" w:firstLineChars="200"/>
        <w:rPr>
          <w:rFonts w:ascii="仿宋" w:hAnsi="仿宋" w:eastAsia="仿宋"/>
          <w:sz w:val="24"/>
          <w:highlight w:val="none"/>
        </w:rPr>
      </w:pPr>
      <w:r>
        <w:rPr>
          <w:rFonts w:ascii="仿宋" w:hAnsi="仿宋" w:eastAsia="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sz w:val="24"/>
          <w:highlight w:val="none"/>
        </w:rPr>
      </w:pPr>
      <w:bookmarkStart w:id="496" w:name="_Toc14066"/>
      <w:bookmarkStart w:id="497" w:name="_Toc13566"/>
      <w:bookmarkStart w:id="498" w:name="_Toc16508"/>
      <w:r>
        <w:rPr>
          <w:rFonts w:ascii="仿宋" w:hAnsi="仿宋" w:eastAsia="仿宋"/>
          <w:b/>
          <w:sz w:val="24"/>
          <w:highlight w:val="none"/>
        </w:rPr>
        <w:t xml:space="preserve">2.12 </w:t>
      </w:r>
      <w:r>
        <w:rPr>
          <w:rFonts w:hint="eastAsia" w:ascii="仿宋" w:hAnsi="仿宋" w:eastAsia="仿宋"/>
          <w:b/>
          <w:sz w:val="24"/>
          <w:highlight w:val="none"/>
        </w:rPr>
        <w:t>不可抗力</w:t>
      </w:r>
      <w:bookmarkEnd w:id="496"/>
      <w:bookmarkEnd w:id="497"/>
      <w:bookmarkEnd w:id="498"/>
    </w:p>
    <w:p>
      <w:pPr>
        <w:spacing w:line="560" w:lineRule="exact"/>
        <w:ind w:firstLine="480" w:firstLineChars="200"/>
        <w:rPr>
          <w:rFonts w:ascii="仿宋" w:hAnsi="仿宋" w:eastAsia="仿宋"/>
          <w:sz w:val="24"/>
          <w:highlight w:val="none"/>
        </w:rPr>
      </w:pPr>
      <w:r>
        <w:rPr>
          <w:rFonts w:ascii="仿宋" w:hAnsi="仿宋" w:eastAsia="仿宋"/>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2.12.2 </w:t>
      </w:r>
      <w:r>
        <w:rPr>
          <w:rFonts w:hint="eastAsia" w:ascii="仿宋" w:hAnsi="仿宋" w:eastAsia="仿宋"/>
          <w:sz w:val="24"/>
          <w:highlight w:val="none"/>
        </w:rPr>
        <w:t>因不可抗力致使不能实现合同目的的，当事人可以解除合同；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2.12.3 </w:t>
      </w:r>
      <w:r>
        <w:rPr>
          <w:rFonts w:hint="eastAsia" w:ascii="仿宋" w:hAnsi="仿宋" w:eastAsia="仿宋"/>
          <w:sz w:val="24"/>
          <w:highlight w:val="none"/>
        </w:rPr>
        <w:t>因不可抗力致使合同有变更必要的，双方当事人应在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约定时间内以书面形式变更合同；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2.12.4受不可抗力影响的一方在不可抗力发生后，应在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约定时间内以书面形式通知对方当事人，并在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约定时间内，将有关部门出具的证明文件送达对方当事人。</w:t>
      </w:r>
    </w:p>
    <w:p>
      <w:pPr>
        <w:spacing w:line="560" w:lineRule="exact"/>
        <w:ind w:firstLine="482" w:firstLineChars="200"/>
        <w:outlineLvl w:val="0"/>
        <w:rPr>
          <w:rFonts w:ascii="仿宋" w:hAnsi="仿宋" w:eastAsia="仿宋"/>
          <w:b/>
          <w:sz w:val="24"/>
          <w:highlight w:val="none"/>
        </w:rPr>
      </w:pPr>
      <w:bookmarkStart w:id="499" w:name="_Toc279701255"/>
      <w:bookmarkStart w:id="500" w:name="_Toc487900365"/>
      <w:bookmarkStart w:id="501" w:name="_Toc689"/>
      <w:bookmarkStart w:id="502" w:name="_Toc259093684"/>
      <w:bookmarkStart w:id="503" w:name="_Toc30676"/>
      <w:bookmarkStart w:id="504" w:name="_Toc6969"/>
      <w:r>
        <w:rPr>
          <w:rFonts w:ascii="仿宋" w:hAnsi="仿宋" w:eastAsia="仿宋"/>
          <w:b/>
          <w:sz w:val="24"/>
          <w:highlight w:val="none"/>
        </w:rPr>
        <w:t xml:space="preserve">2.13 </w:t>
      </w:r>
      <w:r>
        <w:rPr>
          <w:rFonts w:hint="eastAsia" w:ascii="仿宋" w:hAnsi="仿宋" w:eastAsia="仿宋"/>
          <w:b/>
          <w:sz w:val="24"/>
          <w:highlight w:val="none"/>
        </w:rPr>
        <w:t>税费</w:t>
      </w:r>
      <w:bookmarkEnd w:id="499"/>
      <w:bookmarkEnd w:id="500"/>
      <w:bookmarkEnd w:id="501"/>
      <w:bookmarkEnd w:id="502"/>
      <w:bookmarkEnd w:id="503"/>
      <w:bookmarkEnd w:id="504"/>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sz w:val="24"/>
          <w:highlight w:val="none"/>
        </w:rPr>
      </w:pPr>
      <w:bookmarkStart w:id="505" w:name="_Toc279701258"/>
      <w:bookmarkStart w:id="506" w:name="_Toc487900368"/>
      <w:bookmarkStart w:id="507" w:name="_Toc16959"/>
      <w:bookmarkStart w:id="508" w:name="_Toc259093687"/>
      <w:bookmarkStart w:id="509" w:name="_Toc7102"/>
      <w:bookmarkStart w:id="510" w:name="_Toc8298"/>
      <w:r>
        <w:rPr>
          <w:rFonts w:ascii="仿宋" w:hAnsi="仿宋" w:eastAsia="仿宋"/>
          <w:b/>
          <w:sz w:val="24"/>
          <w:highlight w:val="none"/>
        </w:rPr>
        <w:t>2.14乙方破产</w:t>
      </w:r>
      <w:bookmarkEnd w:id="505"/>
      <w:bookmarkEnd w:id="506"/>
      <w:bookmarkEnd w:id="507"/>
      <w:bookmarkEnd w:id="508"/>
      <w:bookmarkEnd w:id="509"/>
      <w:bookmarkEnd w:id="510"/>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highlight w:val="none"/>
        </w:rPr>
      </w:pPr>
      <w:bookmarkStart w:id="511" w:name="_Toc29333"/>
      <w:bookmarkStart w:id="512" w:name="_Toc6134"/>
      <w:bookmarkStart w:id="513" w:name="_Toc15387"/>
      <w:r>
        <w:rPr>
          <w:rFonts w:ascii="仿宋" w:hAnsi="仿宋" w:eastAsia="仿宋"/>
          <w:b/>
          <w:sz w:val="24"/>
          <w:highlight w:val="none"/>
        </w:rPr>
        <w:t xml:space="preserve">2.15 </w:t>
      </w:r>
      <w:r>
        <w:rPr>
          <w:rFonts w:hint="eastAsia" w:ascii="仿宋" w:hAnsi="仿宋" w:eastAsia="仿宋"/>
          <w:b/>
          <w:sz w:val="24"/>
          <w:highlight w:val="none"/>
        </w:rPr>
        <w:t>合同中止、终止</w:t>
      </w:r>
      <w:bookmarkEnd w:id="511"/>
      <w:bookmarkEnd w:id="512"/>
      <w:bookmarkEnd w:id="513"/>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2.15.1 </w:t>
      </w:r>
      <w:r>
        <w:rPr>
          <w:rFonts w:hint="eastAsia" w:ascii="仿宋" w:hAnsi="仿宋" w:eastAsia="仿宋"/>
          <w:sz w:val="24"/>
          <w:highlight w:val="none"/>
        </w:rPr>
        <w:t>双方当事人不得擅自中止或者终止合同；</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highlight w:val="none"/>
        </w:rPr>
      </w:pPr>
      <w:bookmarkStart w:id="514" w:name="_Toc6596"/>
      <w:bookmarkStart w:id="515" w:name="_Toc14563"/>
      <w:bookmarkStart w:id="516" w:name="_Toc1125"/>
      <w:r>
        <w:rPr>
          <w:rFonts w:ascii="仿宋" w:hAnsi="仿宋" w:eastAsia="仿宋"/>
          <w:b/>
          <w:sz w:val="24"/>
          <w:highlight w:val="none"/>
        </w:rPr>
        <w:t>2.16检验和验收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2.16.3 </w:t>
      </w:r>
      <w:r>
        <w:rPr>
          <w:rFonts w:hint="eastAsia" w:ascii="仿宋" w:hAnsi="仿宋" w:eastAsia="仿宋"/>
          <w:sz w:val="24"/>
          <w:highlight w:val="none"/>
        </w:rPr>
        <w:t>检验和验收标准、程序等具体内容以及前述验收书的效力详见</w:t>
      </w:r>
      <w:r>
        <w:rPr>
          <w:rFonts w:hint="eastAsia" w:ascii="仿宋" w:hAnsi="仿宋" w:eastAsia="仿宋"/>
          <w:b/>
          <w:i/>
          <w:sz w:val="24"/>
          <w:highlight w:val="none"/>
          <w:u w:val="single"/>
        </w:rPr>
        <w:t>合同专用条款</w:t>
      </w:r>
      <w:r>
        <w:rPr>
          <w:rFonts w:hint="eastAsia" w:ascii="仿宋" w:hAnsi="仿宋" w:eastAsia="仿宋"/>
          <w:i/>
          <w:sz w:val="24"/>
          <w:highlight w:val="none"/>
        </w:rPr>
        <w:t>。</w:t>
      </w:r>
    </w:p>
    <w:bookmarkEnd w:id="486"/>
    <w:bookmarkEnd w:id="487"/>
    <w:bookmarkEnd w:id="488"/>
    <w:bookmarkEnd w:id="489"/>
    <w:p>
      <w:pPr>
        <w:spacing w:line="560" w:lineRule="exact"/>
        <w:ind w:firstLine="482" w:firstLineChars="200"/>
        <w:outlineLvl w:val="0"/>
        <w:rPr>
          <w:rFonts w:ascii="仿宋" w:hAnsi="仿宋" w:eastAsia="仿宋"/>
          <w:b/>
          <w:sz w:val="24"/>
          <w:highlight w:val="none"/>
        </w:rPr>
      </w:pPr>
      <w:bookmarkStart w:id="517" w:name="_Toc279701261"/>
      <w:bookmarkStart w:id="518" w:name="_Toc259093690"/>
      <w:bookmarkStart w:id="519" w:name="_Toc487900371"/>
      <w:bookmarkStart w:id="520" w:name="_Toc11284"/>
      <w:bookmarkStart w:id="521" w:name="_Toc25182"/>
      <w:bookmarkStart w:id="522" w:name="_Toc19604"/>
      <w:r>
        <w:rPr>
          <w:rFonts w:ascii="仿宋" w:hAnsi="仿宋" w:eastAsia="仿宋"/>
          <w:b/>
          <w:sz w:val="24"/>
          <w:highlight w:val="none"/>
        </w:rPr>
        <w:t xml:space="preserve">2.17 </w:t>
      </w:r>
      <w:r>
        <w:rPr>
          <w:rFonts w:hint="eastAsia" w:ascii="仿宋" w:hAnsi="仿宋" w:eastAsia="仿宋"/>
          <w:b/>
          <w:sz w:val="24"/>
          <w:highlight w:val="none"/>
        </w:rPr>
        <w:t>通知</w:t>
      </w:r>
      <w:bookmarkEnd w:id="517"/>
      <w:bookmarkEnd w:id="518"/>
      <w:bookmarkEnd w:id="519"/>
      <w:r>
        <w:rPr>
          <w:rFonts w:hint="eastAsia" w:ascii="仿宋" w:hAnsi="仿宋" w:eastAsia="仿宋"/>
          <w:b/>
          <w:sz w:val="24"/>
          <w:highlight w:val="none"/>
        </w:rPr>
        <w:t>和送达</w:t>
      </w:r>
      <w:bookmarkEnd w:id="520"/>
      <w:bookmarkEnd w:id="521"/>
      <w:bookmarkEnd w:id="522"/>
    </w:p>
    <w:p>
      <w:pPr>
        <w:spacing w:line="560" w:lineRule="exact"/>
        <w:ind w:firstLine="480" w:firstLineChars="200"/>
        <w:rPr>
          <w:rFonts w:ascii="仿宋" w:hAnsi="仿宋" w:eastAsia="仿宋"/>
          <w:sz w:val="24"/>
          <w:highlight w:val="none"/>
        </w:rPr>
      </w:pPr>
      <w:bookmarkStart w:id="523" w:name="_Toc3135"/>
      <w:bookmarkStart w:id="524" w:name="_Toc6698"/>
      <w:bookmarkStart w:id="525" w:name="_Toc259093691"/>
      <w:bookmarkStart w:id="526" w:name="_Toc279701262"/>
      <w:bookmarkStart w:id="527" w:name="_Toc487900372"/>
      <w:r>
        <w:rPr>
          <w:rFonts w:ascii="仿宋" w:hAnsi="仿宋" w:eastAsia="仿宋"/>
          <w:sz w:val="24"/>
          <w:highlight w:val="none"/>
        </w:rPr>
        <w:t>2.17.1</w:t>
      </w:r>
      <w:r>
        <w:rPr>
          <w:rFonts w:hint="eastAsia" w:ascii="仿宋" w:hAnsi="仿宋" w:eastAsia="仿宋"/>
          <w:sz w:val="24"/>
          <w:highlight w:val="none"/>
        </w:rPr>
        <w:t>任何一方因履行合同而以合同第一部分尾部所列明的传真或电子邮件</w:t>
      </w:r>
      <w:r>
        <w:rPr>
          <w:rFonts w:ascii="仿宋" w:hAnsi="仿宋" w:eastAsia="仿宋"/>
          <w:sz w:val="24"/>
          <w:highlight w:val="none"/>
        </w:rPr>
        <w:t xml:space="preserve"> </w:t>
      </w:r>
      <w:r>
        <w:rPr>
          <w:rFonts w:ascii="仿宋" w:hAnsi="仿宋" w:eastAsia="仿宋"/>
          <w:sz w:val="24"/>
          <w:highlight w:val="none"/>
          <w:u w:val="single"/>
        </w:rPr>
        <w:t xml:space="preserve">       </w:t>
      </w:r>
      <w:r>
        <w:rPr>
          <w:rFonts w:hint="eastAsia" w:ascii="仿宋" w:hAnsi="仿宋" w:eastAsia="仿宋"/>
          <w:sz w:val="24"/>
          <w:highlight w:val="none"/>
        </w:rPr>
        <w:t>发出的所有通知、文件、材料，均视为已向对方当事人送达；任何一方变更上述送达方式或者地址的，应于</w:t>
      </w:r>
      <w:r>
        <w:rPr>
          <w:rFonts w:hint="eastAsia" w:ascii="仿宋" w:hAnsi="仿宋" w:eastAsia="仿宋"/>
          <w:sz w:val="24"/>
          <w:highlight w:val="none"/>
          <w:u w:val="single"/>
        </w:rPr>
        <w:t>3</w:t>
      </w:r>
      <w:r>
        <w:rPr>
          <w:rFonts w:hint="eastAsia" w:ascii="仿宋" w:hAnsi="仿宋" w:eastAsia="仿宋"/>
          <w:sz w:val="24"/>
          <w:highlight w:val="none"/>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sz w:val="24"/>
          <w:highlight w:val="none"/>
        </w:rPr>
      </w:pPr>
      <w:bookmarkStart w:id="528" w:name="_Toc23294"/>
      <w:bookmarkStart w:id="529" w:name="_Toc23128"/>
      <w:r>
        <w:rPr>
          <w:rFonts w:ascii="仿宋" w:hAnsi="仿宋" w:eastAsia="仿宋"/>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highlight w:val="none"/>
        </w:rPr>
        <w:t>的，邮件挂号寄出或者交邮之日之次日视为送达。</w:t>
      </w:r>
      <w:bookmarkEnd w:id="528"/>
      <w:bookmarkEnd w:id="529"/>
    </w:p>
    <w:p>
      <w:pPr>
        <w:spacing w:line="560" w:lineRule="exact"/>
        <w:ind w:firstLine="482" w:firstLineChars="200"/>
        <w:outlineLvl w:val="0"/>
        <w:rPr>
          <w:rFonts w:ascii="仿宋" w:hAnsi="仿宋" w:eastAsia="仿宋"/>
          <w:b/>
          <w:sz w:val="24"/>
          <w:highlight w:val="none"/>
        </w:rPr>
      </w:pPr>
      <w:bookmarkStart w:id="530" w:name="_Toc18540"/>
      <w:bookmarkStart w:id="531" w:name="_Toc4355"/>
      <w:bookmarkStart w:id="532" w:name="_Toc30599"/>
      <w:r>
        <w:rPr>
          <w:rFonts w:ascii="仿宋" w:hAnsi="仿宋" w:eastAsia="仿宋"/>
          <w:b/>
          <w:sz w:val="24"/>
          <w:highlight w:val="none"/>
        </w:rPr>
        <w:t xml:space="preserve">2.18 </w:t>
      </w:r>
      <w:r>
        <w:rPr>
          <w:rFonts w:hint="eastAsia" w:ascii="仿宋" w:hAnsi="仿宋" w:eastAsia="仿宋"/>
          <w:b/>
          <w:sz w:val="24"/>
          <w:highlight w:val="none"/>
        </w:rPr>
        <w:t>计量单位</w:t>
      </w:r>
      <w:bookmarkEnd w:id="525"/>
      <w:bookmarkEnd w:id="526"/>
      <w:bookmarkEnd w:id="527"/>
      <w:bookmarkEnd w:id="530"/>
      <w:bookmarkEnd w:id="531"/>
      <w:bookmarkEnd w:id="532"/>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除技术规范中另有规定外</w:t>
      </w:r>
      <w:r>
        <w:rPr>
          <w:rFonts w:ascii="仿宋" w:hAnsi="仿宋" w:eastAsia="仿宋"/>
          <w:sz w:val="24"/>
          <w:highlight w:val="none"/>
        </w:rPr>
        <w:t>,合同的计量单位均使用国家法定计量单位。</w:t>
      </w:r>
    </w:p>
    <w:p>
      <w:pPr>
        <w:spacing w:line="560" w:lineRule="exact"/>
        <w:ind w:firstLine="482" w:firstLineChars="200"/>
        <w:outlineLvl w:val="0"/>
        <w:rPr>
          <w:rFonts w:ascii="仿宋" w:hAnsi="仿宋" w:eastAsia="仿宋"/>
          <w:b/>
          <w:sz w:val="24"/>
          <w:highlight w:val="none"/>
        </w:rPr>
      </w:pPr>
      <w:bookmarkStart w:id="533" w:name="_Toc279701263"/>
      <w:bookmarkStart w:id="534" w:name="_Toc259093692"/>
      <w:bookmarkStart w:id="535" w:name="_Toc18567"/>
      <w:bookmarkStart w:id="536" w:name="_Toc487900373"/>
      <w:bookmarkStart w:id="537" w:name="_Toc12773"/>
      <w:bookmarkStart w:id="538" w:name="_Toc10330"/>
      <w:r>
        <w:rPr>
          <w:rFonts w:ascii="仿宋" w:hAnsi="仿宋" w:eastAsia="仿宋"/>
          <w:b/>
          <w:sz w:val="24"/>
          <w:highlight w:val="none"/>
        </w:rPr>
        <w:t xml:space="preserve">2.19 </w:t>
      </w:r>
      <w:r>
        <w:rPr>
          <w:rFonts w:hint="eastAsia" w:ascii="仿宋" w:hAnsi="仿宋" w:eastAsia="仿宋"/>
          <w:b/>
          <w:sz w:val="24"/>
          <w:highlight w:val="none"/>
        </w:rPr>
        <w:t>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2.19.1 </w:t>
      </w:r>
      <w:r>
        <w:rPr>
          <w:rFonts w:hint="eastAsia" w:ascii="仿宋" w:hAnsi="仿宋" w:eastAsia="仿宋"/>
          <w:sz w:val="24"/>
          <w:highlight w:val="none"/>
        </w:rPr>
        <w:t>合同使用汉语书就、变更和解释；</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2.19.2 </w:t>
      </w:r>
      <w:r>
        <w:rPr>
          <w:rFonts w:hint="eastAsia" w:ascii="仿宋" w:hAnsi="仿宋" w:eastAsia="仿宋"/>
          <w:sz w:val="24"/>
          <w:highlight w:val="none"/>
        </w:rPr>
        <w:t>合同适用中华人民共和国法律。</w:t>
      </w:r>
    </w:p>
    <w:p>
      <w:pPr>
        <w:spacing w:line="560" w:lineRule="exact"/>
        <w:ind w:firstLine="482" w:firstLineChars="200"/>
        <w:outlineLvl w:val="0"/>
        <w:rPr>
          <w:rFonts w:ascii="仿宋" w:hAnsi="仿宋" w:eastAsia="仿宋"/>
          <w:b/>
          <w:sz w:val="24"/>
          <w:highlight w:val="none"/>
        </w:rPr>
      </w:pPr>
      <w:bookmarkStart w:id="539" w:name="_Toc12004"/>
      <w:bookmarkStart w:id="540" w:name="_Toc279701264"/>
      <w:bookmarkStart w:id="541" w:name="_Toc16673"/>
      <w:bookmarkStart w:id="542" w:name="_Toc259093693"/>
      <w:bookmarkStart w:id="543" w:name="_Toc3148"/>
      <w:bookmarkStart w:id="544" w:name="_Toc487900374"/>
      <w:r>
        <w:rPr>
          <w:rFonts w:ascii="仿宋" w:hAnsi="仿宋" w:eastAsia="仿宋"/>
          <w:b/>
          <w:sz w:val="24"/>
          <w:highlight w:val="none"/>
        </w:rPr>
        <w:t xml:space="preserve">2.20 </w:t>
      </w:r>
      <w:r>
        <w:rPr>
          <w:rFonts w:hint="eastAsia" w:ascii="仿宋" w:hAnsi="仿宋" w:eastAsia="仿宋"/>
          <w:b/>
          <w:sz w:val="24"/>
          <w:highlight w:val="none"/>
        </w:rPr>
        <w:t>履约保证金</w:t>
      </w:r>
      <w:bookmarkEnd w:id="539"/>
      <w:bookmarkEnd w:id="540"/>
      <w:bookmarkEnd w:id="541"/>
      <w:bookmarkEnd w:id="542"/>
      <w:bookmarkEnd w:id="543"/>
    </w:p>
    <w:p>
      <w:pPr>
        <w:pStyle w:val="957"/>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%的履约保证金；鼓励和支持乙方以银行、保险公司出具的保函形式提供履约保证。</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2.20.2  </w:t>
      </w:r>
      <w:r>
        <w:rPr>
          <w:rFonts w:hint="eastAsia" w:ascii="仿宋" w:hAnsi="仿宋" w:eastAsia="仿宋"/>
          <w:sz w:val="24"/>
          <w:highlight w:val="none"/>
        </w:rPr>
        <w:t>履约保证金在</w:t>
      </w:r>
      <w:r>
        <w:rPr>
          <w:rFonts w:hint="eastAsia" w:ascii="仿宋" w:hAnsi="仿宋" w:eastAsia="仿宋"/>
          <w:b/>
          <w:i/>
          <w:sz w:val="24"/>
          <w:highlight w:val="none"/>
          <w:u w:val="single"/>
        </w:rPr>
        <w:t>合同专用条款</w:t>
      </w:r>
      <w:r>
        <w:rPr>
          <w:rFonts w:hint="eastAsia" w:ascii="仿宋" w:hAnsi="仿宋" w:eastAsia="仿宋"/>
          <w:sz w:val="24"/>
          <w:highlight w:val="none"/>
        </w:rPr>
        <w:t>约定期间内不予退还。乙方在前述约定期间届满前能履行完合同约定义务事项的，甲方在前述约定期间届满之日起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个工作日内，按</w:t>
      </w:r>
      <w:r>
        <w:rPr>
          <w:rFonts w:hint="eastAsia" w:ascii="仿宋" w:hAnsi="仿宋" w:eastAsia="仿宋"/>
          <w:b/>
          <w:i/>
          <w:sz w:val="24"/>
          <w:highlight w:val="none"/>
          <w:u w:val="single"/>
        </w:rPr>
        <w:t>合同专用条款</w:t>
      </w:r>
      <w:r>
        <w:rPr>
          <w:rFonts w:hint="eastAsia" w:ascii="仿宋" w:hAnsi="仿宋" w:eastAsia="仿宋"/>
          <w:sz w:val="24"/>
          <w:highlight w:val="none"/>
        </w:rPr>
        <w:t>约定的方式将履约保证金退还乙方，逾期退还的，乙方可要求甲方支付违约金，违约金按每迟延退还一日的应退还而未退还金额的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2.20.3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.4</w:t>
      </w:r>
      <w:r>
        <w:rPr>
          <w:rFonts w:hint="eastAsia" w:ascii="仿宋" w:hAnsi="仿宋" w:eastAsia="仿宋"/>
          <w:sz w:val="24"/>
          <w:highlight w:val="none"/>
        </w:rPr>
        <w:t> 甲方根据杭州市政府采购网公布的供应商履约评价情况减免履约保证金。乙方履约验收评价总分为</w:t>
      </w:r>
      <w:r>
        <w:rPr>
          <w:rFonts w:ascii="仿宋" w:hAnsi="仿宋" w:eastAsia="仿宋"/>
          <w:sz w:val="24"/>
          <w:highlight w:val="none"/>
        </w:rPr>
        <w:t>100分的，甲方免收履约保证金。</w:t>
      </w:r>
    </w:p>
    <w:p>
      <w:pPr>
        <w:spacing w:line="560" w:lineRule="exact"/>
        <w:ind w:firstLine="480" w:firstLineChars="200"/>
        <w:rPr>
          <w:highlight w:val="none"/>
        </w:rPr>
      </w:pPr>
      <w:r>
        <w:rPr>
          <w:rFonts w:ascii="仿宋" w:hAnsi="仿宋" w:eastAsia="仿宋"/>
          <w:sz w:val="24"/>
          <w:highlight w:val="none"/>
        </w:rPr>
        <w:t>2.2</w:t>
      </w:r>
      <w:r>
        <w:rPr>
          <w:rFonts w:hint="eastAsia" w:ascii="仿宋" w:hAnsi="仿宋" w:eastAsia="仿宋"/>
          <w:sz w:val="24"/>
          <w:highlight w:val="none"/>
        </w:rPr>
        <w:t>0</w:t>
      </w:r>
      <w:r>
        <w:rPr>
          <w:rFonts w:ascii="仿宋" w:hAnsi="仿宋" w:eastAsia="仿宋"/>
          <w:sz w:val="24"/>
          <w:highlight w:val="none"/>
        </w:rPr>
        <w:t>.5</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1</w:t>
      </w:r>
      <w:r>
        <w:rPr>
          <w:rFonts w:ascii="仿宋" w:hAnsi="仿宋" w:eastAsia="仿宋"/>
          <w:sz w:val="24"/>
          <w:highlight w:val="none"/>
        </w:rPr>
        <w:t>对于因甲方原因导致变更、中止或者终止政府采购合同的，甲方应当依照合同约定对供应商受到的损失予以赔偿或者补偿。</w:t>
      </w:r>
    </w:p>
    <w:bookmarkEnd w:id="544"/>
    <w:p>
      <w:pPr>
        <w:spacing w:line="560" w:lineRule="exact"/>
        <w:ind w:firstLine="482" w:firstLineChars="200"/>
        <w:outlineLvl w:val="0"/>
        <w:rPr>
          <w:rFonts w:ascii="仿宋" w:hAnsi="仿宋" w:eastAsia="仿宋"/>
          <w:b/>
          <w:sz w:val="24"/>
          <w:highlight w:val="none"/>
        </w:rPr>
      </w:pPr>
      <w:bookmarkStart w:id="545" w:name="_Toc19890"/>
      <w:bookmarkStart w:id="546" w:name="_Toc14001"/>
      <w:bookmarkStart w:id="547" w:name="_Toc6885"/>
      <w:r>
        <w:rPr>
          <w:rFonts w:ascii="仿宋" w:hAnsi="仿宋" w:eastAsia="仿宋"/>
          <w:b/>
          <w:sz w:val="24"/>
          <w:highlight w:val="none"/>
        </w:rPr>
        <w:t>2.2</w:t>
      </w:r>
      <w:r>
        <w:rPr>
          <w:rFonts w:hint="eastAsia" w:ascii="仿宋" w:hAnsi="仿宋" w:eastAsia="仿宋"/>
          <w:b/>
          <w:sz w:val="24"/>
          <w:highlight w:val="none"/>
        </w:rPr>
        <w:t>2合同份数</w:t>
      </w:r>
      <w:bookmarkEnd w:id="545"/>
      <w:bookmarkEnd w:id="546"/>
      <w:bookmarkEnd w:id="547"/>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合同份数按</w:t>
      </w:r>
      <w:r>
        <w:rPr>
          <w:rFonts w:hint="eastAsia" w:ascii="仿宋" w:hAnsi="仿宋" w:eastAsia="仿宋"/>
          <w:b/>
          <w:i/>
          <w:sz w:val="24"/>
          <w:highlight w:val="none"/>
          <w:u w:val="single"/>
        </w:rPr>
        <w:t>合同专用条款</w:t>
      </w:r>
      <w:r>
        <w:rPr>
          <w:rFonts w:hint="eastAsia" w:ascii="仿宋" w:hAnsi="仿宋" w:eastAsia="仿宋"/>
          <w:sz w:val="24"/>
          <w:highlight w:val="none"/>
        </w:rPr>
        <w:t>规定，每份均具有同等法律效力。</w:t>
      </w:r>
    </w:p>
    <w:p>
      <w:pPr>
        <w:pStyle w:val="700"/>
        <w:spacing w:line="560" w:lineRule="exact"/>
        <w:jc w:val="center"/>
        <w:rPr>
          <w:rFonts w:ascii="仿宋" w:hAnsi="仿宋" w:eastAsia="仿宋"/>
          <w:b/>
          <w:szCs w:val="24"/>
          <w:highlight w:val="none"/>
        </w:rPr>
      </w:pPr>
      <w:r>
        <w:rPr>
          <w:rFonts w:ascii="仿宋" w:hAnsi="仿宋" w:eastAsia="仿宋" w:cstheme="minorBidi"/>
          <w:kern w:val="0"/>
          <w:szCs w:val="24"/>
          <w:highlight w:val="none"/>
        </w:rPr>
        <w:br w:type="page"/>
      </w:r>
      <w:bookmarkStart w:id="548" w:name="_Toc331685784"/>
      <w:r>
        <w:rPr>
          <w:rFonts w:hint="eastAsia" w:ascii="仿宋" w:hAnsi="仿宋" w:eastAsia="仿宋"/>
          <w:b/>
          <w:szCs w:val="24"/>
          <w:highlight w:val="none"/>
        </w:rPr>
        <w:t xml:space="preserve"> </w:t>
      </w:r>
      <w:bookmarkEnd w:id="548"/>
      <w:r>
        <w:rPr>
          <w:rFonts w:hint="eastAsia" w:ascii="仿宋" w:hAnsi="仿宋" w:eastAsia="仿宋"/>
          <w:b/>
          <w:szCs w:val="24"/>
          <w:highlight w:val="none"/>
        </w:rPr>
        <w:t>第三部分</w:t>
      </w:r>
      <w:r>
        <w:rPr>
          <w:rFonts w:ascii="仿宋" w:hAnsi="仿宋" w:eastAsia="仿宋"/>
          <w:b/>
          <w:szCs w:val="24"/>
          <w:highlight w:val="none"/>
        </w:rPr>
        <w:t xml:space="preserve">  </w:t>
      </w:r>
      <w:r>
        <w:rPr>
          <w:rFonts w:hint="eastAsia" w:ascii="仿宋" w:hAnsi="仿宋" w:eastAsia="仿宋"/>
          <w:b/>
          <w:szCs w:val="24"/>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条款号</w:t>
            </w:r>
          </w:p>
        </w:tc>
        <w:tc>
          <w:tcPr>
            <w:tcW w:w="4534" w:type="pct"/>
            <w:vAlign w:val="center"/>
          </w:tcPr>
          <w:p>
            <w:pPr>
              <w:spacing w:line="360" w:lineRule="auto"/>
              <w:jc w:val="center"/>
              <w:rPr>
                <w:rFonts w:ascii="仿宋_GB2312" w:hAnsi="楷体" w:eastAsia="仿宋_GB2312"/>
                <w:b/>
                <w:sz w:val="24"/>
                <w:highlight w:val="none"/>
              </w:rPr>
            </w:pPr>
            <w:r>
              <w:rPr>
                <w:rFonts w:hint="eastAsia" w:ascii="仿宋_GB2312" w:hAnsi="楷体" w:eastAsia="仿宋_GB2312"/>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1.4.4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1.5.1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1.5.2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1.5.3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1.6.7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1.7.2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2.3.2</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2.4.1</w:t>
            </w:r>
          </w:p>
        </w:tc>
        <w:tc>
          <w:tcPr>
            <w:tcW w:w="4534" w:type="pct"/>
            <w:vAlign w:val="center"/>
          </w:tcPr>
          <w:p>
            <w:pPr>
              <w:spacing w:line="360" w:lineRule="auto"/>
              <w:ind w:left="-420" w:leftChars="-200" w:right="-420" w:rightChars="-200" w:firstLine="480" w:firstLineChars="200"/>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hint="eastAsia" w:ascii="仿宋" w:hAnsi="仿宋" w:eastAsia="仿宋"/>
                <w:sz w:val="24"/>
                <w:highlight w:val="none"/>
              </w:rPr>
              <w:t>2.4.2</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 xml:space="preserve">2.8 </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2.12.4</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2.16.1</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2.16.3</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仿宋" w:hAnsi="仿宋" w:eastAsia="仿宋"/>
                <w:sz w:val="24"/>
                <w:highlight w:val="none"/>
              </w:rPr>
            </w:pPr>
            <w:r>
              <w:rPr>
                <w:rFonts w:hint="eastAsia" w:ascii="仿宋" w:hAnsi="仿宋" w:eastAsia="仿宋"/>
                <w:sz w:val="24"/>
                <w:highlight w:val="none"/>
              </w:rPr>
              <w:t>2.20.1</w:t>
            </w:r>
          </w:p>
        </w:tc>
        <w:tc>
          <w:tcPr>
            <w:tcW w:w="4534" w:type="pct"/>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仿宋" w:hAnsi="仿宋" w:eastAsia="仿宋"/>
                <w:sz w:val="24"/>
                <w:highlight w:val="none"/>
              </w:rPr>
            </w:pPr>
            <w:r>
              <w:rPr>
                <w:rFonts w:ascii="仿宋" w:hAnsi="仿宋" w:eastAsia="仿宋"/>
                <w:sz w:val="24"/>
                <w:highlight w:val="none"/>
              </w:rPr>
              <w:t xml:space="preserve">2.20.2 </w:t>
            </w:r>
          </w:p>
        </w:tc>
        <w:tc>
          <w:tcPr>
            <w:tcW w:w="4534" w:type="pct"/>
            <w:vAlign w:val="center"/>
          </w:tcPr>
          <w:p>
            <w:pPr>
              <w:spacing w:line="360" w:lineRule="auto"/>
              <w:rPr>
                <w:rFonts w:ascii="仿宋" w:hAnsi="仿宋" w:eastAsia="仿宋"/>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highlight w:val="none"/>
              </w:rPr>
            </w:pPr>
            <w:r>
              <w:rPr>
                <w:rFonts w:ascii="仿宋" w:hAnsi="仿宋" w:eastAsia="仿宋"/>
                <w:sz w:val="24"/>
                <w:highlight w:val="none"/>
              </w:rPr>
              <w:t>2.2</w:t>
            </w:r>
            <w:r>
              <w:rPr>
                <w:rFonts w:hint="eastAsia" w:ascii="仿宋" w:hAnsi="仿宋" w:eastAsia="仿宋"/>
                <w:sz w:val="24"/>
                <w:highlight w:val="none"/>
              </w:rPr>
              <w:t>2</w:t>
            </w:r>
            <w:r>
              <w:rPr>
                <w:rFonts w:ascii="仿宋" w:hAnsi="仿宋" w:eastAsia="仿宋"/>
                <w:sz w:val="24"/>
                <w:highlight w:val="none"/>
              </w:rPr>
              <w:t xml:space="preserve"> </w:t>
            </w:r>
          </w:p>
        </w:tc>
        <w:tc>
          <w:tcPr>
            <w:tcW w:w="4534" w:type="pct"/>
            <w:vAlign w:val="center"/>
          </w:tcPr>
          <w:p>
            <w:pPr>
              <w:spacing w:line="360" w:lineRule="auto"/>
              <w:rPr>
                <w:rFonts w:ascii="仿宋" w:hAnsi="仿宋" w:eastAsia="仿宋"/>
                <w:sz w:val="24"/>
                <w:highlight w:val="none"/>
              </w:rPr>
            </w:pPr>
          </w:p>
        </w:tc>
      </w:tr>
    </w:tbl>
    <w:p>
      <w:pPr>
        <w:spacing w:line="360" w:lineRule="auto"/>
        <w:ind w:left="-420" w:leftChars="-200" w:right="-420" w:rightChars="-200" w:firstLine="480" w:firstLineChars="200"/>
        <w:rPr>
          <w:rFonts w:ascii="仿宋" w:hAnsi="仿宋" w:eastAsia="仿宋"/>
          <w:sz w:val="24"/>
          <w:highlight w:val="none"/>
        </w:rPr>
      </w:pPr>
    </w:p>
    <w:p>
      <w:pPr>
        <w:rPr>
          <w:rFonts w:hint="eastAsia" w:ascii="仿宋" w:hAnsi="仿宋" w:eastAsia="仿宋" w:cs="仿宋_GB2312"/>
          <w:b/>
          <w:sz w:val="36"/>
          <w:szCs w:val="20"/>
          <w:highlight w:val="none"/>
        </w:rPr>
      </w:pPr>
      <w:r>
        <w:rPr>
          <w:rFonts w:hint="eastAsia" w:ascii="仿宋" w:hAnsi="仿宋" w:eastAsia="仿宋" w:cs="仿宋_GB2312"/>
          <w:b/>
          <w:sz w:val="36"/>
          <w:szCs w:val="20"/>
          <w:highlight w:val="none"/>
        </w:rPr>
        <w:br w:type="page"/>
      </w:r>
    </w:p>
    <w:p>
      <w:pPr>
        <w:spacing w:line="360" w:lineRule="auto"/>
        <w:ind w:left="720" w:firstLine="723" w:firstLineChars="200"/>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0"/>
      <w:r>
        <w:rPr>
          <w:rFonts w:ascii="仿宋" w:hAnsi="仿宋" w:eastAsia="仿宋" w:cs="仿宋_GB2312"/>
          <w:b/>
          <w:sz w:val="36"/>
          <w:szCs w:val="20"/>
          <w:highlight w:val="none"/>
        </w:rPr>
        <w:t xml:space="preserve"> </w:t>
      </w:r>
      <w:bookmarkEnd w:id="391"/>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24"/>
          <w:szCs w:val="24"/>
          <w:highlight w:val="none"/>
          <w:lang w:eastAsia="zh-CN"/>
        </w:rPr>
        <w:t>注：提供法人或者其他组织的营业执照等证明文件原件扫描件</w:t>
      </w: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u w:val="single"/>
        </w:rPr>
        <w:t>（单位名称）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u w:val="single"/>
        </w:rPr>
        <w:t>（项目名称）</w:t>
      </w:r>
      <w:r>
        <w:rPr>
          <w:rFonts w:ascii="仿宋_GB2312" w:hAnsi="宋体" w:eastAsia="仿宋_GB2312"/>
          <w:sz w:val="24"/>
          <w:highlight w:val="none"/>
          <w:u w:val="singl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仿宋" w:eastAsia="仿宋_GB2312" w:cs="Arial"/>
          <w:kern w:val="0"/>
          <w:sz w:val="24"/>
          <w:highlight w:val="none"/>
          <w:u w:val="single"/>
          <w:lang w:val="en-US" w:eastAsia="zh-CN"/>
        </w:rPr>
        <w:t>室内展示大屏</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仿宋" w:eastAsia="仿宋_GB2312" w:cs="Arial"/>
          <w:kern w:val="0"/>
          <w:sz w:val="24"/>
          <w:highlight w:val="none"/>
          <w:u w:val="single"/>
          <w:lang w:val="en-US" w:eastAsia="zh-CN"/>
        </w:rPr>
        <w:t>开关电源</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接收卡</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4.</w:t>
      </w:r>
      <w:r>
        <w:rPr>
          <w:rFonts w:hint="eastAsia" w:ascii="仿宋_GB2312" w:hAnsi="仿宋" w:eastAsia="仿宋_GB2312" w:cs="Arial"/>
          <w:kern w:val="0"/>
          <w:sz w:val="24"/>
          <w:highlight w:val="none"/>
          <w:u w:val="single"/>
          <w:lang w:val="en-US" w:eastAsia="zh-CN"/>
        </w:rPr>
        <w:t>视频处理器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5.</w:t>
      </w:r>
      <w:r>
        <w:rPr>
          <w:rFonts w:hint="eastAsia" w:ascii="仿宋_GB2312" w:hAnsi="仿宋" w:eastAsia="仿宋_GB2312" w:cs="Arial"/>
          <w:kern w:val="0"/>
          <w:sz w:val="24"/>
          <w:highlight w:val="none"/>
          <w:u w:val="single"/>
          <w:lang w:val="en-US" w:eastAsia="zh-CN"/>
        </w:rPr>
        <w:t>播放主机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6.</w:t>
      </w:r>
      <w:r>
        <w:rPr>
          <w:rFonts w:hint="eastAsia" w:ascii="仿宋_GB2312" w:hAnsi="仿宋" w:eastAsia="仿宋_GB2312" w:cs="Arial"/>
          <w:kern w:val="0"/>
          <w:sz w:val="24"/>
          <w:highlight w:val="none"/>
          <w:u w:val="single"/>
          <w:lang w:val="en-US" w:eastAsia="zh-CN"/>
        </w:rPr>
        <w:t>音响</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7.</w:t>
      </w:r>
      <w:r>
        <w:rPr>
          <w:rFonts w:hint="eastAsia" w:ascii="仿宋_GB2312" w:hAnsi="仿宋" w:eastAsia="仿宋_GB2312" w:cs="Arial"/>
          <w:kern w:val="0"/>
          <w:sz w:val="24"/>
          <w:highlight w:val="none"/>
          <w:u w:val="single"/>
          <w:lang w:val="en-US" w:eastAsia="zh-CN"/>
        </w:rPr>
        <w:t>功放</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cs="Times New Roman"/>
          <w:b w:val="0"/>
          <w:bCs w:val="0"/>
          <w:kern w:val="2"/>
          <w:sz w:val="24"/>
          <w:szCs w:val="24"/>
          <w:highlight w:val="none"/>
          <w:u w:val="none"/>
          <w:lang w:val="en-US" w:eastAsia="zh-CN" w:bidi="ar-SA"/>
        </w:rPr>
        <w:t>8.</w:t>
      </w:r>
      <w:r>
        <w:rPr>
          <w:rFonts w:hint="eastAsia" w:ascii="仿宋_GB2312" w:hAnsi="仿宋" w:eastAsia="仿宋_GB2312" w:cs="Arial"/>
          <w:kern w:val="0"/>
          <w:sz w:val="24"/>
          <w:highlight w:val="none"/>
          <w:u w:val="single"/>
          <w:lang w:val="en-US" w:eastAsia="zh-CN"/>
        </w:rPr>
        <w:t>移动司服控制器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9.</w:t>
      </w:r>
      <w:r>
        <w:rPr>
          <w:rFonts w:hint="eastAsia" w:ascii="仿宋_GB2312" w:hAnsi="仿宋" w:eastAsia="仿宋_GB2312" w:cs="Arial"/>
          <w:kern w:val="0"/>
          <w:sz w:val="24"/>
          <w:highlight w:val="none"/>
          <w:u w:val="single"/>
          <w:lang w:val="en-US" w:eastAsia="zh-CN"/>
        </w:rPr>
        <w:t>融合终端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10.</w:t>
      </w:r>
      <w:r>
        <w:rPr>
          <w:rFonts w:hint="eastAsia" w:ascii="仿宋_GB2312" w:hAnsi="仿宋" w:eastAsia="仿宋_GB2312" w:cs="Arial"/>
          <w:kern w:val="0"/>
          <w:sz w:val="24"/>
          <w:highlight w:val="none"/>
          <w:u w:val="single"/>
          <w:lang w:val="en-US" w:eastAsia="zh-CN"/>
        </w:rPr>
        <w:t>投影机镜头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融合服务器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12</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控制主机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体感摄像头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14</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电子书互动终端</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15</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终端镜头</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16</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红外感应摄像机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17</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服务主机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18</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曲面展示屏</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19</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处理器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20</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高性能服务器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IPAD及充电底座</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22</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55寸显示器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23</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中控服务器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24</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中控PAD</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25</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显示器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26</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路由器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27</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交换机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28</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POE交换机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29</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无限AP</w:t>
      </w:r>
      <w:r>
        <w:rPr>
          <w:rFonts w:hint="eastAsia" w:ascii="仿宋_GB2312" w:hAnsi="仿宋" w:eastAsia="仿宋_GB2312" w:cs="Arial"/>
          <w:kern w:val="0"/>
          <w:sz w:val="24"/>
          <w:highlight w:val="none"/>
          <w:u w:val="none"/>
          <w:lang w:val="en-US" w:eastAsia="zh-CN"/>
        </w:rPr>
        <w:t>，</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30</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无限控制器</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lang w:val="en-US" w:eastAsia="zh-CN"/>
        </w:rPr>
        <w:t>31</w:t>
      </w:r>
      <w:r>
        <w:rPr>
          <w:rFonts w:ascii="仿宋_GB2312" w:hAnsi="宋体" w:eastAsia="仿宋_GB2312"/>
          <w:sz w:val="24"/>
          <w:highlight w:val="none"/>
        </w:rPr>
        <w:t>.</w:t>
      </w:r>
      <w:r>
        <w:rPr>
          <w:rFonts w:hint="eastAsia" w:ascii="仿宋_GB2312" w:hAnsi="仿宋" w:eastAsia="仿宋_GB2312" w:cs="Arial"/>
          <w:kern w:val="0"/>
          <w:sz w:val="24"/>
          <w:highlight w:val="none"/>
          <w:u w:val="single"/>
          <w:lang w:val="en-US" w:eastAsia="zh-CN"/>
        </w:rPr>
        <w:t>55寸会议一体机</w:t>
      </w:r>
      <w:r>
        <w:rPr>
          <w:rFonts w:ascii="仿宋_GB2312" w:hAnsi="宋体" w:eastAsia="仿宋_GB2312"/>
          <w:sz w:val="24"/>
          <w:highlight w:val="none"/>
        </w:rPr>
        <w:t>，属于</w:t>
      </w:r>
      <w:r>
        <w:rPr>
          <w:rFonts w:hint="eastAsia" w:ascii="仿宋_GB2312" w:hAnsi="仿宋" w:eastAsia="仿宋_GB2312" w:cs="Arial"/>
          <w:kern w:val="0"/>
          <w:sz w:val="24"/>
          <w:highlight w:val="none"/>
          <w:u w:val="single"/>
          <w:lang w:val="en-US" w:eastAsia="zh-CN"/>
        </w:rPr>
        <w:t>工业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_GB2312" w:hAnsi="仿宋" w:eastAsia="仿宋_GB2312" w:cs="仿宋_GB2312"/>
          <w:sz w:val="24"/>
          <w:highlight w:val="none"/>
        </w:rPr>
      </w:pP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2" w:firstLineChars="200"/>
        <w:rPr>
          <w:rFonts w:ascii="仿宋_GB2312" w:hAnsi="仿宋" w:eastAsia="仿宋_GB2312" w:cs="仿宋_GB2312"/>
          <w:b/>
          <w:sz w:val="24"/>
          <w:highlight w:val="none"/>
        </w:rPr>
      </w:pPr>
    </w:p>
    <w:p>
      <w:pPr>
        <w:ind w:firstLine="482" w:firstLineChars="200"/>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highlight w:val="none"/>
        </w:rPr>
      </w:pPr>
      <w:r>
        <w:rPr>
          <w:rFonts w:ascii="仿宋_GB2312" w:hAnsi="仿宋" w:eastAsia="仿宋_GB2312" w:cs="仿宋_GB2312"/>
          <w:b/>
          <w:sz w:val="24"/>
          <w:highlight w:val="none"/>
        </w:rPr>
        <w:t xml:space="preserve">   </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2" w:firstLineChars="200"/>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keepNext w:val="0"/>
        <w:keepLines w:val="0"/>
        <w:pageBreakBefore w:val="0"/>
        <w:widowControl w:val="0"/>
        <w:kinsoku/>
        <w:wordWrap/>
        <w:overflowPunct/>
        <w:topLinePunct w:val="0"/>
        <w:autoSpaceDE/>
        <w:autoSpaceDN/>
        <w:bidi w:val="0"/>
        <w:adjustRightInd w:val="0"/>
        <w:snapToGrid w:val="0"/>
        <w:spacing w:line="400" w:lineRule="exact"/>
        <w:ind w:left="5758" w:leftChars="342" w:hanging="5040" w:hangingChars="2100"/>
        <w:textAlignment w:val="auto"/>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val="0"/>
        <w:snapToGrid w:val="0"/>
        <w:spacing w:line="400" w:lineRule="exact"/>
        <w:ind w:firstLine="5640" w:firstLineChars="2350"/>
        <w:textAlignment w:val="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keepNext w:val="0"/>
        <w:keepLines w:val="0"/>
        <w:pageBreakBefore w:val="0"/>
        <w:widowControl w:val="0"/>
        <w:kinsoku/>
        <w:wordWrap/>
        <w:overflowPunct/>
        <w:topLinePunct w:val="0"/>
        <w:autoSpaceDE/>
        <w:autoSpaceDN/>
        <w:bidi w:val="0"/>
        <w:adjustRightInd w:val="0"/>
        <w:snapToGrid w:val="0"/>
        <w:spacing w:line="400" w:lineRule="exact"/>
        <w:ind w:firstLine="5760" w:firstLineChars="2400"/>
        <w:textAlignment w:val="auto"/>
        <w:rPr>
          <w:highlight w:val="none"/>
        </w:rPr>
      </w:pPr>
      <w:r>
        <w:rPr>
          <w:rFonts w:hint="eastAsia" w:ascii="仿宋_GB2312" w:hAnsi="仿宋" w:eastAsia="仿宋_GB2312" w:cs="仿宋_GB2312"/>
          <w:kern w:val="0"/>
          <w:sz w:val="24"/>
          <w:highlight w:val="none"/>
          <w:lang w:val="zh-CN"/>
        </w:rPr>
        <w:t>……</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hint="eastAsia"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5"/>
        <w:rPr>
          <w:highlight w:val="none"/>
        </w:r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spacing w:line="360" w:lineRule="auto"/>
        <w:ind w:right="420" w:firstLine="3614" w:firstLineChars="1000"/>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ascii="仿宋_GB2312" w:hAnsi="仿宋" w:eastAsia="仿宋_GB2312" w:cs="仿宋_GB2312"/>
          <w:b/>
          <w:kern w:val="0"/>
          <w:sz w:val="36"/>
          <w:szCs w:val="36"/>
          <w:highlight w:val="none"/>
        </w:rPr>
      </w:pPr>
    </w:p>
    <w:p>
      <w:pPr>
        <w:pStyle w:val="59"/>
        <w:jc w:val="both"/>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rPr>
          <w:rFonts w:hint="eastAsia" w:ascii="仿宋_GB2312" w:hAnsi="仿宋" w:eastAsia="仿宋_GB2312" w:cs="仿宋_GB2312"/>
          <w:b/>
          <w:kern w:val="0"/>
          <w:sz w:val="36"/>
          <w:szCs w:val="36"/>
          <w:highlight w:val="none"/>
        </w:rPr>
      </w:pPr>
    </w:p>
    <w:p>
      <w:pPr>
        <w:pStyle w:val="59"/>
        <w:rPr>
          <w:rFonts w:hint="eastAsia"/>
          <w:highlight w:val="none"/>
        </w:rPr>
      </w:pPr>
    </w:p>
    <w:p>
      <w:pPr>
        <w:spacing w:line="360" w:lineRule="auto"/>
        <w:ind w:right="420"/>
        <w:jc w:val="center"/>
        <w:rPr>
          <w:rFonts w:hint="eastAsia" w:ascii="仿宋_GB2312" w:hAnsi="仿宋" w:eastAsia="仿宋_GB2312" w:cs="仿宋_GB2312"/>
          <w:b/>
          <w:kern w:val="0"/>
          <w:sz w:val="36"/>
          <w:szCs w:val="36"/>
          <w:highlight w:val="none"/>
        </w:rPr>
      </w:pP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w:t>
      </w:r>
      <w:r>
        <w:rPr>
          <w:rFonts w:hint="eastAsia" w:ascii="仿宋_GB2312" w:hAnsi="仿宋" w:eastAsia="仿宋_GB2312" w:cs="仿宋_GB2312"/>
          <w:sz w:val="24"/>
          <w:highlight w:val="none"/>
        </w:rPr>
        <w:t>投标标的清单</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eastAsia="zh-CN"/>
        </w:rPr>
        <w:t>）</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6"/>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hint="eastAsia"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headerReference r:id="rId13" w:type="first"/>
          <w:footerReference r:id="rId15" w:type="first"/>
          <w:headerReference r:id="rId12" w:type="default"/>
          <w:footerReference r:id="rId14" w:type="default"/>
          <w:pgSz w:w="11906" w:h="16838"/>
          <w:pgMar w:top="680" w:right="1418" w:bottom="471"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5"/>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tabs>
          <w:tab w:val="left" w:pos="373"/>
        </w:tabs>
        <w:snapToGrid w:val="0"/>
        <w:spacing w:line="360" w:lineRule="auto"/>
        <w:ind w:firstLine="480" w:firstLineChars="200"/>
        <w:rPr>
          <w:rFonts w:hint="eastAsia" w:ascii="仿宋_GB2312" w:hAnsi="仿宋" w:eastAsia="仿宋_GB2312" w:cs="Times New Roman"/>
          <w:color w:val="000000" w:themeColor="text1"/>
          <w:sz w:val="24"/>
          <w:highlight w:val="none"/>
          <w:lang w:val="zh-CN"/>
          <w14:textFill>
            <w14:solidFill>
              <w14:schemeClr w14:val="tx1"/>
            </w14:solidFill>
          </w14:textFill>
        </w:rPr>
      </w:pPr>
      <w:r>
        <w:rPr>
          <w:rFonts w:hint="eastAsia" w:ascii="仿宋_GB2312" w:hAnsi="仿宋" w:eastAsia="仿宋_GB2312" w:cs="Times New Roman"/>
          <w:color w:val="000000" w:themeColor="text1"/>
          <w:sz w:val="24"/>
          <w:highlight w:val="none"/>
          <w:lang w:val="zh-CN"/>
          <w14:textFill>
            <w14:solidFill>
              <w14:schemeClr w14:val="tx1"/>
            </w14:solidFill>
          </w14:textFill>
        </w:rPr>
        <w:t>七、其他</w:t>
      </w:r>
    </w:p>
    <w:p>
      <w:pPr>
        <w:snapToGrid w:val="0"/>
        <w:spacing w:line="360" w:lineRule="auto"/>
        <w:ind w:left="5759" w:leftChars="228" w:hanging="5280" w:hangingChars="2200"/>
        <w:rPr>
          <w:rFonts w:ascii="仿宋_GB2312" w:hAnsi="仿宋" w:eastAsia="仿宋_GB2312" w:cs="仿宋_GB2312"/>
          <w:kern w:val="0"/>
          <w:sz w:val="24"/>
          <w:highlight w:val="none"/>
          <w:lang w:val="zh-CN"/>
        </w:rPr>
      </w:pPr>
      <w:r>
        <w:rPr>
          <w:rFonts w:hint="eastAsia" w:ascii="仿宋_GB2312" w:hAnsi="仿宋" w:eastAsia="仿宋_GB2312"/>
          <w:color w:val="000000" w:themeColor="text1"/>
          <w:sz w:val="24"/>
          <w:highlight w:val="none"/>
          <w14:textFill>
            <w14:solidFill>
              <w14:schemeClr w14:val="tx1"/>
            </w14:solidFill>
          </w14:textFill>
        </w:rPr>
        <w:t>中小企业合同金额达到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%，小</w:t>
      </w:r>
      <w:r>
        <w:rPr>
          <w:rFonts w:hint="eastAsia" w:ascii="仿宋_GB2312" w:hAnsi="仿宋" w:eastAsia="仿宋_GB2312"/>
          <w:color w:val="000000" w:themeColor="text1"/>
          <w:sz w:val="24"/>
          <w:highlight w:val="none"/>
          <w14:textFill>
            <w14:solidFill>
              <w14:schemeClr w14:val="tx1"/>
            </w14:solidFill>
          </w14:textFill>
        </w:rPr>
        <w:t>微企业合同金额达到</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1</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5"/>
              <w:rPr>
                <w:highlight w:val="none"/>
                <w:lang w:val="en-US"/>
              </w:rPr>
            </w:pPr>
            <w:r>
              <w:rPr>
                <w:rFonts w:hint="eastAsia" w:ascii="仿宋" w:eastAsia="仿宋" w:cs="仿宋_GB2312"/>
                <w:b w:val="0"/>
                <w:bCs w:val="0"/>
                <w:sz w:val="24"/>
                <w:szCs w:val="24"/>
                <w:highlight w:val="none"/>
                <w:lang w:val="en-US"/>
              </w:rPr>
              <w:t>第</w:t>
            </w:r>
            <w:r>
              <w:rPr>
                <w:rFonts w:ascii="仿宋" w:eastAsia="仿宋" w:cs="仿宋_GB2312"/>
                <w:b w:val="0"/>
                <w:bCs w:val="0"/>
                <w:sz w:val="24"/>
                <w:szCs w:val="24"/>
                <w:highlight w:val="none"/>
                <w:u w:val="single"/>
                <w:lang w:val="en-US"/>
              </w:rPr>
              <w:t xml:space="preserve">  </w:t>
            </w:r>
            <w:r>
              <w:rPr>
                <w:rFonts w:hint="eastAsia" w:ascii="仿宋"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3</w:t>
            </w:r>
          </w:p>
        </w:tc>
        <w:tc>
          <w:tcPr>
            <w:tcW w:w="4991" w:type="dxa"/>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highlight w:val="none"/>
              </w:rPr>
            </w:pPr>
            <w:r>
              <w:rPr>
                <w:rFonts w:ascii="仿宋" w:hAnsi="仿宋" w:eastAsia="仿宋"/>
                <w:sz w:val="24"/>
                <w:highlight w:val="none"/>
              </w:rPr>
              <w:t>4</w:t>
            </w:r>
          </w:p>
        </w:tc>
        <w:tc>
          <w:tcPr>
            <w:tcW w:w="4991" w:type="dxa"/>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pStyle w:val="2"/>
        <w:rPr>
          <w:rFonts w:hint="eastAsia" w:ascii="仿宋_GB2312" w:hAnsi="仿宋" w:eastAsia="仿宋_GB2312" w:cs="仿宋_GB2312"/>
          <w:b/>
          <w:kern w:val="0"/>
          <w:sz w:val="32"/>
          <w:szCs w:val="32"/>
          <w:highlight w:val="none"/>
        </w:rPr>
      </w:pPr>
    </w:p>
    <w:p>
      <w:pPr>
        <w:pStyle w:val="3"/>
        <w:rPr>
          <w:rFonts w:hint="eastAsia" w:ascii="仿宋_GB2312" w:hAnsi="仿宋" w:eastAsia="仿宋_GB2312" w:cs="仿宋_GB2312"/>
          <w:b/>
          <w:kern w:val="0"/>
          <w:sz w:val="32"/>
          <w:szCs w:val="32"/>
          <w:highlight w:val="none"/>
        </w:rPr>
      </w:pPr>
    </w:p>
    <w:p>
      <w:pPr>
        <w:rPr>
          <w:rFonts w:hint="eastAsia"/>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八</w:t>
      </w:r>
      <w:r>
        <w:rPr>
          <w:rFonts w:hint="eastAsia" w:ascii="仿宋_GB2312" w:hAnsi="仿宋" w:eastAsia="仿宋_GB2312" w:cs="仿宋_GB2312"/>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九</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17" w:type="first"/>
          <w:footerReference r:id="rId19" w:type="first"/>
          <w:headerReference r:id="rId16" w:type="default"/>
          <w:footerReference r:id="rId18" w:type="default"/>
          <w:pgSz w:w="11906" w:h="16838"/>
          <w:pgMar w:top="680" w:right="1418" w:bottom="471"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21" w:type="first"/>
          <w:footerReference r:id="rId23" w:type="first"/>
          <w:headerReference r:id="rId20" w:type="default"/>
          <w:footerReference r:id="rId22" w:type="default"/>
          <w:pgSz w:w="11906" w:h="16838"/>
          <w:pgMar w:top="680" w:right="1418" w:bottom="471"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417"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843" w:type="dxa"/>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品牌（如果有）</w:t>
            </w:r>
          </w:p>
        </w:tc>
        <w:tc>
          <w:tcPr>
            <w:tcW w:w="3118"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规格型号（或具体服务）</w:t>
            </w:r>
          </w:p>
        </w:tc>
        <w:tc>
          <w:tcPr>
            <w:tcW w:w="993"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1559"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1984" w:type="dxa"/>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3119" w:type="dxa"/>
            <w:vAlign w:val="center"/>
          </w:tcPr>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服务要求（年限）</w:t>
            </w:r>
          </w:p>
          <w:p>
            <w:pPr>
              <w:spacing w:line="360" w:lineRule="auto"/>
              <w:jc w:val="center"/>
              <w:rPr>
                <w:rFonts w:ascii="仿宋_GB2312" w:hAnsi="仿宋"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highlight w:val="none"/>
              </w:rPr>
            </w:pPr>
          </w:p>
        </w:tc>
        <w:tc>
          <w:tcPr>
            <w:tcW w:w="1417" w:type="dxa"/>
            <w:vAlign w:val="center"/>
          </w:tcPr>
          <w:p>
            <w:pPr>
              <w:snapToGrid w:val="0"/>
              <w:spacing w:line="360" w:lineRule="auto"/>
              <w:jc w:val="center"/>
              <w:rPr>
                <w:rFonts w:ascii="仿宋_GB2312" w:hAnsi="仿宋" w:eastAsia="仿宋_GB2312" w:cs="仿宋_GB2312"/>
                <w:sz w:val="24"/>
                <w:highlight w:val="none"/>
              </w:rPr>
            </w:pPr>
          </w:p>
        </w:tc>
        <w:tc>
          <w:tcPr>
            <w:tcW w:w="1843" w:type="dxa"/>
            <w:vAlign w:val="center"/>
          </w:tcPr>
          <w:p>
            <w:pPr>
              <w:snapToGrid w:val="0"/>
              <w:spacing w:line="360" w:lineRule="auto"/>
              <w:jc w:val="center"/>
              <w:rPr>
                <w:rFonts w:ascii="仿宋_GB2312" w:hAnsi="仿宋" w:eastAsia="仿宋_GB2312" w:cs="仿宋_GB2312"/>
                <w:sz w:val="24"/>
                <w:highlight w:val="none"/>
              </w:rPr>
            </w:pPr>
          </w:p>
        </w:tc>
        <w:tc>
          <w:tcPr>
            <w:tcW w:w="3118" w:type="dxa"/>
            <w:vAlign w:val="center"/>
          </w:tcPr>
          <w:p>
            <w:pPr>
              <w:snapToGrid w:val="0"/>
              <w:spacing w:line="360" w:lineRule="auto"/>
              <w:jc w:val="center"/>
              <w:rPr>
                <w:rFonts w:ascii="仿宋_GB2312" w:hAnsi="仿宋" w:eastAsia="仿宋_GB2312" w:cs="仿宋_GB2312"/>
                <w:sz w:val="24"/>
                <w:highlight w:val="none"/>
              </w:rPr>
            </w:pPr>
          </w:p>
        </w:tc>
        <w:tc>
          <w:tcPr>
            <w:tcW w:w="993" w:type="dxa"/>
            <w:vAlign w:val="center"/>
          </w:tcPr>
          <w:p>
            <w:pPr>
              <w:snapToGrid w:val="0"/>
              <w:spacing w:line="360" w:lineRule="auto"/>
              <w:jc w:val="center"/>
              <w:rPr>
                <w:rFonts w:ascii="仿宋_GB2312" w:hAnsi="仿宋" w:eastAsia="仿宋_GB2312" w:cs="仿宋_GB2312"/>
                <w:sz w:val="24"/>
                <w:highlight w:val="none"/>
              </w:rPr>
            </w:pPr>
          </w:p>
        </w:tc>
        <w:tc>
          <w:tcPr>
            <w:tcW w:w="1559" w:type="dxa"/>
            <w:vAlign w:val="center"/>
          </w:tcPr>
          <w:p>
            <w:pPr>
              <w:spacing w:line="360" w:lineRule="auto"/>
              <w:jc w:val="center"/>
              <w:rPr>
                <w:rFonts w:ascii="仿宋_GB2312" w:hAnsi="仿宋" w:eastAsia="仿宋_GB2312" w:cs="仿宋_GB2312"/>
                <w:sz w:val="24"/>
                <w:highlight w:val="none"/>
              </w:rPr>
            </w:pPr>
          </w:p>
        </w:tc>
        <w:tc>
          <w:tcPr>
            <w:tcW w:w="1984" w:type="dxa"/>
            <w:vAlign w:val="center"/>
          </w:tcPr>
          <w:p>
            <w:pPr>
              <w:spacing w:line="360" w:lineRule="auto"/>
              <w:jc w:val="center"/>
              <w:rPr>
                <w:rFonts w:ascii="仿宋_GB2312" w:hAnsi="仿宋" w:eastAsia="仿宋_GB2312" w:cs="仿宋_GB2312"/>
                <w:sz w:val="24"/>
                <w:highlight w:val="none"/>
              </w:rPr>
            </w:pPr>
          </w:p>
        </w:tc>
        <w:tc>
          <w:tcPr>
            <w:tcW w:w="3119" w:type="dxa"/>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highlight w:val="none"/>
        </w:rPr>
      </w:pPr>
      <w:r>
        <w:rPr>
          <w:rFonts w:hint="eastAsia" w:ascii="仿宋_GB2312" w:hAnsi="仿宋" w:eastAsia="仿宋_GB2312"/>
          <w:b/>
          <w:kern w:val="0"/>
          <w:sz w:val="24"/>
          <w:highlight w:val="none"/>
          <w:lang w:val="en-US" w:eastAsia="zh-CN"/>
        </w:rPr>
        <w:t>6、</w:t>
      </w:r>
      <w:r>
        <w:rPr>
          <w:rFonts w:hint="eastAsia" w:ascii="仿宋_GB2312" w:hAnsi="仿宋" w:eastAsia="仿宋_GB2312" w:cs="Helvetica"/>
          <w:b/>
          <w:bCs/>
          <w:kern w:val="0"/>
          <w:sz w:val="24"/>
          <w:highlight w:val="none"/>
          <w:lang w:val="en-US" w:eastAsia="zh-CN"/>
        </w:rPr>
        <w:t>按照采购清单进行明细报价，最终按实结算。</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680" w:right="1417" w:bottom="471" w:left="1417"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　政府采购信用融资操作流程：</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（二）线下融资模式：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　　</w:t>
      </w:r>
      <w:r>
        <w:rPr>
          <w:rFonts w:ascii="仿宋" w:hAnsi="仿宋" w:eastAsia="仿宋"/>
          <w:sz w:val="24"/>
          <w:highlight w:val="none"/>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5"/>
        <w:numPr>
          <w:ilvl w:val="255"/>
          <w:numId w:val="0"/>
        </w:numPr>
        <w:ind w:firstLine="960" w:firstLineChars="4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549" w:name="_Toc465665161"/>
      <w:r>
        <w:rPr>
          <w:rFonts w:hint="eastAsia" w:ascii="仿宋_GB2312" w:hAnsi="仿宋" w:eastAsia="仿宋_GB2312"/>
          <w:highlight w:val="none"/>
        </w:rPr>
        <w:t>附件</w:t>
      </w:r>
      <w:bookmarkEnd w:id="549"/>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550" w:name="OLE_LINK13"/>
      <w:bookmarkStart w:id="551" w:name="OLE_LINK14"/>
      <w:r>
        <w:rPr>
          <w:rFonts w:hint="eastAsia" w:ascii="仿宋_GB2312" w:hAnsi="仿宋" w:eastAsia="仿宋_GB2312"/>
          <w:b/>
          <w:spacing w:val="6"/>
          <w:sz w:val="32"/>
          <w:szCs w:val="32"/>
          <w:highlight w:val="none"/>
        </w:rPr>
        <w:t>残疾人福利性单位声明函</w:t>
      </w:r>
    </w:p>
    <w:bookmarkEnd w:id="550"/>
    <w:bookmarkEnd w:id="551"/>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hint="eastAsia"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hint="eastAsia"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中小企业声明函（货物）</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hint="eastAsia" w:ascii="宋体" w:hAnsi="宋体" w:cs="宋体"/>
          <w:sz w:val="24"/>
          <w:highlight w:val="none"/>
        </w:rPr>
        <w:t>﹝</w:t>
      </w:r>
      <w:r>
        <w:rPr>
          <w:rFonts w:ascii="仿宋_GB2312" w:hAnsi="宋体" w:eastAsia="仿宋_GB2312"/>
          <w:sz w:val="24"/>
          <w:highlight w:val="none"/>
        </w:rPr>
        <w:t>2020</w:t>
      </w:r>
      <w:r>
        <w:rPr>
          <w:rFonts w:hint="eastAsia" w:ascii="宋体" w:hAnsi="宋体" w:cs="宋体"/>
          <w:sz w:val="24"/>
          <w:highlight w:val="none"/>
        </w:rPr>
        <w:t>﹞</w:t>
      </w:r>
      <w:r>
        <w:rPr>
          <w:rFonts w:ascii="仿宋_GB2312" w:hAnsi="宋体" w:eastAsia="仿宋_GB2312"/>
          <w:sz w:val="24"/>
          <w:highlight w:val="none"/>
        </w:rPr>
        <w:t xml:space="preserve">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hint="eastAsia" w:ascii="仿宋_GB2312" w:hAnsi="宋体" w:eastAsia="仿宋_GB2312"/>
          <w:sz w:val="24"/>
          <w:highlight w:val="none"/>
        </w:rPr>
        <w:t>行业</w:t>
      </w:r>
      <w:r>
        <w:rPr>
          <w:rFonts w:ascii="仿宋_GB2312" w:hAnsi="宋体" w:eastAsia="仿宋_GB2312"/>
          <w:sz w:val="24"/>
          <w:highlight w:val="none"/>
        </w:rPr>
        <w:t xml:space="preserve"> </w:t>
      </w:r>
      <w:r>
        <w:rPr>
          <w:rFonts w:hint="eastAsia" w:ascii="仿宋_GB2312" w:hAnsi="宋体" w:eastAsia="仿宋_GB2312"/>
          <w:sz w:val="24"/>
          <w:highlight w:val="none"/>
        </w:rPr>
        <w:t>；制造商为</w:t>
      </w:r>
      <w:r>
        <w:rPr>
          <w:rFonts w:ascii="仿宋_GB2312" w:hAnsi="宋体" w:eastAsia="仿宋_GB2312"/>
          <w:sz w:val="24"/>
          <w:highlight w:val="none"/>
          <w:u w:val="single"/>
        </w:rPr>
        <w:t xml:space="preserve"> （企业名称）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w:t>
      </w:r>
      <w:r>
        <w:rPr>
          <w:rFonts w:ascii="仿宋_GB2312" w:hAnsi="宋体" w:eastAsia="仿宋_GB2312"/>
          <w:sz w:val="24"/>
          <w:highlight w:val="none"/>
        </w:rPr>
        <w:t xml:space="preserve"> ；</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jc w:val="left"/>
        <w:rPr>
          <w:rFonts w:ascii="仿宋_GB2312" w:hAnsi="宋体" w:eastAsia="仿宋_GB2312"/>
          <w:sz w:val="18"/>
          <w:szCs w:val="18"/>
          <w:highlight w:val="none"/>
        </w:rPr>
      </w:pPr>
      <w:r>
        <w:rPr>
          <w:rFonts w:hint="eastAsia" w:ascii="仿宋_GB2312" w:hAnsi="宋体" w:eastAsia="仿宋_GB2312"/>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注：符合《关于促进残疾人就业政府采购政策的通知》（财库〔</w:t>
      </w:r>
      <w:r>
        <w:rPr>
          <w:rFonts w:ascii="仿宋_GB2312" w:hAnsi="仿宋" w:eastAsia="仿宋_GB2312" w:cs="仿宋_GB2312"/>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（工程、服务）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w:t>
      </w:r>
      <w:r>
        <w:rPr>
          <w:rFonts w:ascii="仿宋_GB2312" w:hAnsi="宋体" w:eastAsia="仿宋_GB2312"/>
          <w:sz w:val="24"/>
          <w:highlight w:val="none"/>
        </w:rPr>
        <w:t xml:space="preserve"> </w:t>
      </w:r>
      <w:r>
        <w:rPr>
          <w:rFonts w:hint="eastAsia" w:ascii="仿宋_GB2312" w:hAnsi="宋体" w:eastAsia="仿宋_GB2312"/>
          <w:sz w:val="24"/>
          <w:highlight w:val="none"/>
        </w:rPr>
        <w:t>（单位名称）</w:t>
      </w:r>
      <w:r>
        <w:rPr>
          <w:rFonts w:ascii="仿宋_GB2312" w:hAnsi="宋体" w:eastAsia="仿宋_GB2312"/>
          <w:sz w:val="24"/>
          <w:highlight w:val="none"/>
        </w:rPr>
        <w:t xml:space="preserve"> </w:t>
      </w:r>
      <w:r>
        <w:rPr>
          <w:rFonts w:hint="eastAsia" w:ascii="仿宋_GB2312" w:hAnsi="宋体" w:eastAsia="仿宋_GB2312"/>
          <w:sz w:val="24"/>
          <w:highlight w:val="none"/>
        </w:rPr>
        <w:t>的</w:t>
      </w:r>
      <w:r>
        <w:rPr>
          <w:rFonts w:ascii="仿宋_GB2312" w:hAnsi="宋体" w:eastAsia="仿宋_GB2312"/>
          <w:sz w:val="24"/>
          <w:highlight w:val="none"/>
        </w:rPr>
        <w:t xml:space="preserve"> </w:t>
      </w:r>
      <w:r>
        <w:rPr>
          <w:rFonts w:hint="eastAsia" w:ascii="仿宋_GB2312" w:hAnsi="宋体" w:eastAsia="仿宋_GB2312"/>
          <w:sz w:val="24"/>
          <w:highlight w:val="none"/>
        </w:rPr>
        <w:t>（项目名称）</w:t>
      </w:r>
      <w:r>
        <w:rPr>
          <w:rFonts w:ascii="仿宋_GB2312" w:hAnsi="宋体" w:eastAsia="仿宋_GB2312"/>
          <w:sz w:val="24"/>
          <w:highlight w:val="none"/>
        </w:rPr>
        <w:t xml:space="preserve"> </w:t>
      </w:r>
      <w:r>
        <w:rPr>
          <w:rFonts w:hint="eastAsia" w:ascii="仿宋_GB2312" w:hAnsi="宋体" w:eastAsia="仿宋_GB2312"/>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highlight w:val="none"/>
        </w:rPr>
        <w:t xml:space="preserve">  </w:t>
      </w:r>
      <w:r>
        <w:rPr>
          <w:rFonts w:hint="eastAsia" w:ascii="仿宋_GB2312" w:hAnsi="宋体" w:eastAsia="仿宋_GB2312"/>
          <w:sz w:val="24"/>
          <w:highlight w:val="none"/>
          <w:u w:val="single"/>
        </w:rPr>
        <w:t>（标的名称）</w:t>
      </w:r>
      <w:r>
        <w:rPr>
          <w:rFonts w:ascii="仿宋_GB2312" w:hAnsi="宋体" w:eastAsia="仿宋_GB2312"/>
          <w:sz w:val="24"/>
          <w:highlight w:val="none"/>
        </w:rPr>
        <w:t xml:space="preserve"> ，属于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w:t>
      </w:r>
      <w:r>
        <w:rPr>
          <w:rFonts w:hint="eastAsia" w:ascii="仿宋_GB2312" w:hAnsi="宋体" w:eastAsia="仿宋_GB2312" w:cs="Times New Roman"/>
          <w:sz w:val="24"/>
          <w:highlight w:val="none"/>
          <w:u w:val="single"/>
          <w:lang w:val="en-US" w:eastAsia="zh-CN"/>
        </w:rPr>
        <w:t xml:space="preserve">为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highlight w:val="none"/>
        </w:rPr>
        <w:t xml:space="preserve"> </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ascii="仿宋_GB2312" w:hAnsi="宋体" w:eastAsia="仿宋_GB2312"/>
          <w:sz w:val="24"/>
          <w:highlight w:val="none"/>
        </w:rPr>
        <w:t xml:space="preserve"> </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；承建（承接）企业为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autoSpaceDE w:val="0"/>
        <w:autoSpaceDN w:val="0"/>
        <w:jc w:val="center"/>
        <w:rPr>
          <w:rFonts w:hint="eastAsia" w:ascii="仿宋" w:hAnsi="仿宋" w:eastAsia="仿宋" w:cs="Times New Roman"/>
          <w:b/>
          <w:spacing w:val="6"/>
          <w:sz w:val="32"/>
          <w:szCs w:val="32"/>
          <w:highlight w:val="none"/>
        </w:rPr>
      </w:pPr>
    </w:p>
    <w:p>
      <w:pPr>
        <w:spacing w:line="360" w:lineRule="auto"/>
        <w:rPr>
          <w:rFonts w:ascii="仿宋" w:hAnsi="仿宋" w:eastAsia="仿宋"/>
          <w:bCs/>
          <w:sz w:val="24"/>
          <w:highlight w:val="none"/>
        </w:rPr>
      </w:pPr>
    </w:p>
    <w:sectPr>
      <w:headerReference r:id="rId25" w:type="first"/>
      <w:footerReference r:id="rId28" w:type="first"/>
      <w:headerReference r:id="rId24" w:type="default"/>
      <w:footerReference r:id="rId26" w:type="default"/>
      <w:footerReference r:id="rId27" w:type="even"/>
      <w:pgSz w:w="11906" w:h="16838"/>
      <w:pgMar w:top="680" w:right="1418" w:bottom="471"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lang w:eastAsia="zh-CN"/>
      </w:rPr>
      <w:t>“耕织云图”数字田园服务中心信息化设备采购与安装（重新招标）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iCs/>
        <w:u w:val="single"/>
        <w:lang w:eastAsia="zh-CN"/>
      </w:rPr>
    </w:pPr>
    <w:r>
      <w:t></w:t>
    </w:r>
    <w:r>
      <w:rPr>
        <w:rFonts w:hint="eastAsia"/>
        <w:lang w:eastAsia="zh-CN"/>
      </w:rPr>
      <w:t>“耕织云图”数字田园服务中心信息化设备采购与安装（重新招标）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“耕织云图”数字田园服务中心信息化设备采购与安装（重新招标）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rPr>
        <w:rFonts w:hint="eastAsia" w:eastAsia="宋体"/>
        <w:lang w:eastAsia="zh-CN"/>
      </w:rPr>
    </w:pPr>
    <w:r>
      <w:tab/>
    </w:r>
    <w:r>
      <w:rPr>
        <w:rFonts w:hint="eastAsia" w:ascii="宋体" w:hAnsi="宋体" w:cs="宋体"/>
        <w:sz w:val="18"/>
        <w:szCs w:val="18"/>
        <w:lang w:val="en-US" w:eastAsia="zh-CN"/>
      </w:rPr>
      <w:t>“耕织云图”数字田园服务中心信息化设备采购与安装（重新招标）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hint="eastAsia" w:eastAsia="宋体"/>
        <w:lang w:eastAsia="zh-CN"/>
      </w:rPr>
    </w:pPr>
    <w:r>
      <w:t></w:t>
    </w:r>
    <w:r>
      <w:rPr>
        <w:rFonts w:hint="eastAsia"/>
        <w:lang w:eastAsia="zh-CN"/>
      </w:rPr>
      <w:t>“耕织云图”数字田园服务中心信息化设备采购与安装（重新招标）</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lang w:eastAsia="zh-CN"/>
      </w:rPr>
      <w:t>“耕织云图”数字田园服务中心信息化设备采购与安装（重新招标）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lang w:val="en-US" w:eastAsia="zh-CN"/>
      </w:rPr>
      <w:t xml:space="preserve"> </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lang w:val="en-US" w:eastAsia="zh-CN"/>
      </w:rPr>
      <w:t xml:space="preserve"> </w:t>
    </w:r>
    <w:r>
      <w:rPr>
        <w:rFonts w:hint="eastAsia"/>
        <w:lang w:eastAsia="zh-CN"/>
      </w:rPr>
      <w:t>“耕织云图”数字田园服务中心信息化设备采购与安装（重新招标）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“耕织云图”数字田园服务中心信息化设备采购与安装（重新招标）</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“耕织云图”数字田园服务中心信息化设备采购与安装（重新招标）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C9474"/>
    <w:multiLevelType w:val="singleLevel"/>
    <w:tmpl w:val="814C9474"/>
    <w:lvl w:ilvl="0" w:tentative="0">
      <w:start w:val="1"/>
      <w:numFmt w:val="chineseCounting"/>
      <w:suff w:val="nothing"/>
      <w:lvlText w:val="%1、"/>
      <w:lvlJc w:val="left"/>
      <w:rPr>
        <w:rFonts w:hint="eastAsia"/>
      </w:rPr>
    </w:lvl>
  </w:abstractNum>
  <w:abstractNum w:abstractNumId="1">
    <w:nsid w:val="E1E46DFD"/>
    <w:multiLevelType w:val="singleLevel"/>
    <w:tmpl w:val="E1E46DFD"/>
    <w:lvl w:ilvl="0" w:tentative="0">
      <w:start w:val="1"/>
      <w:numFmt w:val="chineseCounting"/>
      <w:suff w:val="nothing"/>
      <w:lvlText w:val="%1、"/>
      <w:lvlJc w:val="left"/>
      <w:rPr>
        <w:rFonts w:hint="eastAsia"/>
      </w:rPr>
    </w:lvl>
  </w:abstractNum>
  <w:abstractNum w:abstractNumId="2">
    <w:nsid w:val="310B332C"/>
    <w:multiLevelType w:val="multilevel"/>
    <w:tmpl w:val="310B33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ZmE0OWJkZmQzYWMyNTc0MDlmNWExYzg5NjA4Z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040"/>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C87"/>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E6257"/>
    <w:rsid w:val="024A0BB7"/>
    <w:rsid w:val="026B2E25"/>
    <w:rsid w:val="02824D4D"/>
    <w:rsid w:val="02954DD6"/>
    <w:rsid w:val="02DC4B10"/>
    <w:rsid w:val="02DD76CE"/>
    <w:rsid w:val="02F36323"/>
    <w:rsid w:val="02F5619C"/>
    <w:rsid w:val="0326446A"/>
    <w:rsid w:val="032D5555"/>
    <w:rsid w:val="036634D2"/>
    <w:rsid w:val="039D3920"/>
    <w:rsid w:val="03DD35E4"/>
    <w:rsid w:val="04076900"/>
    <w:rsid w:val="04155B06"/>
    <w:rsid w:val="041A5A3B"/>
    <w:rsid w:val="042311BA"/>
    <w:rsid w:val="042B157A"/>
    <w:rsid w:val="046F210D"/>
    <w:rsid w:val="0486237A"/>
    <w:rsid w:val="048F763B"/>
    <w:rsid w:val="04934D73"/>
    <w:rsid w:val="04983E5B"/>
    <w:rsid w:val="049F330E"/>
    <w:rsid w:val="04AA775C"/>
    <w:rsid w:val="04AF1889"/>
    <w:rsid w:val="04F66F48"/>
    <w:rsid w:val="05251E14"/>
    <w:rsid w:val="059C5BCD"/>
    <w:rsid w:val="05A16594"/>
    <w:rsid w:val="05A7762D"/>
    <w:rsid w:val="05DC5950"/>
    <w:rsid w:val="060E5941"/>
    <w:rsid w:val="06110FAF"/>
    <w:rsid w:val="06493CA7"/>
    <w:rsid w:val="065A11EB"/>
    <w:rsid w:val="065A6178"/>
    <w:rsid w:val="066F1CF3"/>
    <w:rsid w:val="06930BB8"/>
    <w:rsid w:val="07245D42"/>
    <w:rsid w:val="07264C62"/>
    <w:rsid w:val="0779354C"/>
    <w:rsid w:val="08061376"/>
    <w:rsid w:val="080E58A7"/>
    <w:rsid w:val="08452D77"/>
    <w:rsid w:val="086401F8"/>
    <w:rsid w:val="08751CAA"/>
    <w:rsid w:val="087E4C40"/>
    <w:rsid w:val="08D66AD6"/>
    <w:rsid w:val="08DA33A3"/>
    <w:rsid w:val="08E430C2"/>
    <w:rsid w:val="08E80F13"/>
    <w:rsid w:val="092108C3"/>
    <w:rsid w:val="09335624"/>
    <w:rsid w:val="0944690F"/>
    <w:rsid w:val="09535675"/>
    <w:rsid w:val="095F057D"/>
    <w:rsid w:val="096156DB"/>
    <w:rsid w:val="09642282"/>
    <w:rsid w:val="096D073F"/>
    <w:rsid w:val="09733572"/>
    <w:rsid w:val="09772C16"/>
    <w:rsid w:val="097A172D"/>
    <w:rsid w:val="097E3F6D"/>
    <w:rsid w:val="098353B5"/>
    <w:rsid w:val="09A92330"/>
    <w:rsid w:val="09B06B87"/>
    <w:rsid w:val="09C13146"/>
    <w:rsid w:val="09E04166"/>
    <w:rsid w:val="0A1C0718"/>
    <w:rsid w:val="0A3E7710"/>
    <w:rsid w:val="0A5B7E63"/>
    <w:rsid w:val="0AA374A5"/>
    <w:rsid w:val="0AAB7649"/>
    <w:rsid w:val="0ABC5606"/>
    <w:rsid w:val="0B30404E"/>
    <w:rsid w:val="0B4C6C14"/>
    <w:rsid w:val="0B5A75BC"/>
    <w:rsid w:val="0B631A88"/>
    <w:rsid w:val="0B683D45"/>
    <w:rsid w:val="0B7F3F11"/>
    <w:rsid w:val="0B884417"/>
    <w:rsid w:val="0BF6188C"/>
    <w:rsid w:val="0BF73C91"/>
    <w:rsid w:val="0C170175"/>
    <w:rsid w:val="0C571A41"/>
    <w:rsid w:val="0C5C1171"/>
    <w:rsid w:val="0C5E1CBC"/>
    <w:rsid w:val="0C61245C"/>
    <w:rsid w:val="0C615B50"/>
    <w:rsid w:val="0C8445DA"/>
    <w:rsid w:val="0C87121B"/>
    <w:rsid w:val="0CC007F7"/>
    <w:rsid w:val="0CFE707A"/>
    <w:rsid w:val="0D063BDA"/>
    <w:rsid w:val="0D08375F"/>
    <w:rsid w:val="0D087A11"/>
    <w:rsid w:val="0D184CFB"/>
    <w:rsid w:val="0D4A7419"/>
    <w:rsid w:val="0D827401"/>
    <w:rsid w:val="0D84094E"/>
    <w:rsid w:val="0D8A00E9"/>
    <w:rsid w:val="0D8D589E"/>
    <w:rsid w:val="0DA01C73"/>
    <w:rsid w:val="0DD63300"/>
    <w:rsid w:val="0DF50604"/>
    <w:rsid w:val="0DF702FE"/>
    <w:rsid w:val="0E060E51"/>
    <w:rsid w:val="0E5604B2"/>
    <w:rsid w:val="0E650091"/>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02130"/>
    <w:rsid w:val="107D4B15"/>
    <w:rsid w:val="108A3C80"/>
    <w:rsid w:val="10C26171"/>
    <w:rsid w:val="10F33360"/>
    <w:rsid w:val="10FC16EA"/>
    <w:rsid w:val="110D319E"/>
    <w:rsid w:val="110F1D40"/>
    <w:rsid w:val="11266F33"/>
    <w:rsid w:val="118963A1"/>
    <w:rsid w:val="11C6522A"/>
    <w:rsid w:val="11E104CC"/>
    <w:rsid w:val="11E20309"/>
    <w:rsid w:val="121C60CC"/>
    <w:rsid w:val="12255233"/>
    <w:rsid w:val="12530213"/>
    <w:rsid w:val="127723A9"/>
    <w:rsid w:val="12862074"/>
    <w:rsid w:val="12883966"/>
    <w:rsid w:val="129E45B4"/>
    <w:rsid w:val="12D81596"/>
    <w:rsid w:val="13072A44"/>
    <w:rsid w:val="134E30E9"/>
    <w:rsid w:val="135F4BE2"/>
    <w:rsid w:val="139B1A0A"/>
    <w:rsid w:val="139D25C7"/>
    <w:rsid w:val="13BF3CE4"/>
    <w:rsid w:val="13F41A28"/>
    <w:rsid w:val="141008D8"/>
    <w:rsid w:val="14112789"/>
    <w:rsid w:val="14125FE6"/>
    <w:rsid w:val="145A5346"/>
    <w:rsid w:val="146B158C"/>
    <w:rsid w:val="146D271E"/>
    <w:rsid w:val="146E068B"/>
    <w:rsid w:val="14982588"/>
    <w:rsid w:val="149A5AD9"/>
    <w:rsid w:val="14A7619D"/>
    <w:rsid w:val="14C97510"/>
    <w:rsid w:val="150536C3"/>
    <w:rsid w:val="150A66AF"/>
    <w:rsid w:val="150C1963"/>
    <w:rsid w:val="151447A0"/>
    <w:rsid w:val="15282FD9"/>
    <w:rsid w:val="154A6454"/>
    <w:rsid w:val="15762120"/>
    <w:rsid w:val="15C76109"/>
    <w:rsid w:val="15E703E7"/>
    <w:rsid w:val="16256AB2"/>
    <w:rsid w:val="16A8729C"/>
    <w:rsid w:val="16B33777"/>
    <w:rsid w:val="16BC70A7"/>
    <w:rsid w:val="16C6339E"/>
    <w:rsid w:val="172F2D79"/>
    <w:rsid w:val="17557BEF"/>
    <w:rsid w:val="17773304"/>
    <w:rsid w:val="17D349C1"/>
    <w:rsid w:val="17F378CF"/>
    <w:rsid w:val="1830729E"/>
    <w:rsid w:val="1870062C"/>
    <w:rsid w:val="18817102"/>
    <w:rsid w:val="18830A15"/>
    <w:rsid w:val="18852B28"/>
    <w:rsid w:val="188B5321"/>
    <w:rsid w:val="18D91EB8"/>
    <w:rsid w:val="19347797"/>
    <w:rsid w:val="19932372"/>
    <w:rsid w:val="19A20DD5"/>
    <w:rsid w:val="19AE03F1"/>
    <w:rsid w:val="1A071A03"/>
    <w:rsid w:val="1A1F16AE"/>
    <w:rsid w:val="1A3B5C77"/>
    <w:rsid w:val="1A65095A"/>
    <w:rsid w:val="1A984BAD"/>
    <w:rsid w:val="1AB8220E"/>
    <w:rsid w:val="1AE4166C"/>
    <w:rsid w:val="1AF06CFB"/>
    <w:rsid w:val="1AF11B8D"/>
    <w:rsid w:val="1B11359C"/>
    <w:rsid w:val="1B2A271F"/>
    <w:rsid w:val="1B530544"/>
    <w:rsid w:val="1B713184"/>
    <w:rsid w:val="1B9359D4"/>
    <w:rsid w:val="1BA209CF"/>
    <w:rsid w:val="1BB4777D"/>
    <w:rsid w:val="1BD75AB8"/>
    <w:rsid w:val="1C0459C2"/>
    <w:rsid w:val="1C1B3B4A"/>
    <w:rsid w:val="1C3367BD"/>
    <w:rsid w:val="1C88086E"/>
    <w:rsid w:val="1C9B3B10"/>
    <w:rsid w:val="1D266CE1"/>
    <w:rsid w:val="1D3963AF"/>
    <w:rsid w:val="1D4D7A81"/>
    <w:rsid w:val="1D6A673C"/>
    <w:rsid w:val="1D9247AE"/>
    <w:rsid w:val="1DB567EC"/>
    <w:rsid w:val="1DF51A98"/>
    <w:rsid w:val="1E3D060F"/>
    <w:rsid w:val="1E3F7D2E"/>
    <w:rsid w:val="1E4134E4"/>
    <w:rsid w:val="1E5062B3"/>
    <w:rsid w:val="1E523514"/>
    <w:rsid w:val="1E714A66"/>
    <w:rsid w:val="1E802593"/>
    <w:rsid w:val="1EA703CC"/>
    <w:rsid w:val="1EB7330C"/>
    <w:rsid w:val="1F0A0FF3"/>
    <w:rsid w:val="1F2441C5"/>
    <w:rsid w:val="1F3D1F70"/>
    <w:rsid w:val="1F3E1885"/>
    <w:rsid w:val="1F5771FF"/>
    <w:rsid w:val="1FCC0239"/>
    <w:rsid w:val="1FE868A9"/>
    <w:rsid w:val="20034907"/>
    <w:rsid w:val="200C44B7"/>
    <w:rsid w:val="20173E4B"/>
    <w:rsid w:val="204E48BC"/>
    <w:rsid w:val="207A6FC1"/>
    <w:rsid w:val="208921B3"/>
    <w:rsid w:val="20973DEB"/>
    <w:rsid w:val="20B26522"/>
    <w:rsid w:val="20B44310"/>
    <w:rsid w:val="20D5751B"/>
    <w:rsid w:val="211116EB"/>
    <w:rsid w:val="2114528A"/>
    <w:rsid w:val="216133FC"/>
    <w:rsid w:val="21D56769"/>
    <w:rsid w:val="21E52EF3"/>
    <w:rsid w:val="21FB5D7B"/>
    <w:rsid w:val="220B1C3D"/>
    <w:rsid w:val="221D1D20"/>
    <w:rsid w:val="22334A87"/>
    <w:rsid w:val="225278E7"/>
    <w:rsid w:val="22BE6801"/>
    <w:rsid w:val="22FC3BD8"/>
    <w:rsid w:val="23320D09"/>
    <w:rsid w:val="233500BF"/>
    <w:rsid w:val="23377FF7"/>
    <w:rsid w:val="236B425F"/>
    <w:rsid w:val="23836192"/>
    <w:rsid w:val="23901F29"/>
    <w:rsid w:val="23931F66"/>
    <w:rsid w:val="239C0061"/>
    <w:rsid w:val="23B21A37"/>
    <w:rsid w:val="23B908A4"/>
    <w:rsid w:val="23E95BEF"/>
    <w:rsid w:val="23F32A04"/>
    <w:rsid w:val="23FD0064"/>
    <w:rsid w:val="245375B0"/>
    <w:rsid w:val="24642C0A"/>
    <w:rsid w:val="24B22173"/>
    <w:rsid w:val="24B95AD9"/>
    <w:rsid w:val="24BE24DA"/>
    <w:rsid w:val="24CC3981"/>
    <w:rsid w:val="24CF5825"/>
    <w:rsid w:val="24D663E6"/>
    <w:rsid w:val="24D77F2B"/>
    <w:rsid w:val="258B00E2"/>
    <w:rsid w:val="25A47BF5"/>
    <w:rsid w:val="25A917A6"/>
    <w:rsid w:val="25BE27CC"/>
    <w:rsid w:val="25F74A5C"/>
    <w:rsid w:val="2628662C"/>
    <w:rsid w:val="262D45DE"/>
    <w:rsid w:val="269009DE"/>
    <w:rsid w:val="26A53EF9"/>
    <w:rsid w:val="26A94201"/>
    <w:rsid w:val="26AC274F"/>
    <w:rsid w:val="27044A29"/>
    <w:rsid w:val="271D34C8"/>
    <w:rsid w:val="276142BF"/>
    <w:rsid w:val="27783712"/>
    <w:rsid w:val="27907362"/>
    <w:rsid w:val="27C2607B"/>
    <w:rsid w:val="27D2484D"/>
    <w:rsid w:val="28333E1D"/>
    <w:rsid w:val="28454BD6"/>
    <w:rsid w:val="28455253"/>
    <w:rsid w:val="28551971"/>
    <w:rsid w:val="285B1C53"/>
    <w:rsid w:val="28875A2C"/>
    <w:rsid w:val="289F7086"/>
    <w:rsid w:val="28C32028"/>
    <w:rsid w:val="28CC490F"/>
    <w:rsid w:val="28DE40AA"/>
    <w:rsid w:val="29111293"/>
    <w:rsid w:val="2912616F"/>
    <w:rsid w:val="292A65C3"/>
    <w:rsid w:val="29345E77"/>
    <w:rsid w:val="294C65AD"/>
    <w:rsid w:val="29806583"/>
    <w:rsid w:val="298B3C4C"/>
    <w:rsid w:val="29F26D24"/>
    <w:rsid w:val="2A15033F"/>
    <w:rsid w:val="2A1662C1"/>
    <w:rsid w:val="2A1C7367"/>
    <w:rsid w:val="2A2815FA"/>
    <w:rsid w:val="2A4B17EC"/>
    <w:rsid w:val="2A6D6092"/>
    <w:rsid w:val="2A7D76B4"/>
    <w:rsid w:val="2B437463"/>
    <w:rsid w:val="2B7807EE"/>
    <w:rsid w:val="2BAC104C"/>
    <w:rsid w:val="2BBF00EC"/>
    <w:rsid w:val="2BC37CFD"/>
    <w:rsid w:val="2BD5237F"/>
    <w:rsid w:val="2BE536CE"/>
    <w:rsid w:val="2BE758D9"/>
    <w:rsid w:val="2C09049E"/>
    <w:rsid w:val="2C0A653C"/>
    <w:rsid w:val="2C191F85"/>
    <w:rsid w:val="2CE82D6F"/>
    <w:rsid w:val="2CF77A09"/>
    <w:rsid w:val="2D310BD3"/>
    <w:rsid w:val="2D343236"/>
    <w:rsid w:val="2DD15014"/>
    <w:rsid w:val="2DF72DE4"/>
    <w:rsid w:val="2E0220AF"/>
    <w:rsid w:val="2E4B082A"/>
    <w:rsid w:val="2E5D4E86"/>
    <w:rsid w:val="2E5D790B"/>
    <w:rsid w:val="2E9A3C18"/>
    <w:rsid w:val="2EBB0FEE"/>
    <w:rsid w:val="2EC63002"/>
    <w:rsid w:val="2F0A6B38"/>
    <w:rsid w:val="2F2955FF"/>
    <w:rsid w:val="2F2C51DB"/>
    <w:rsid w:val="2F4405B8"/>
    <w:rsid w:val="2F522554"/>
    <w:rsid w:val="2F946CCB"/>
    <w:rsid w:val="2FD25781"/>
    <w:rsid w:val="2FFD7934"/>
    <w:rsid w:val="3041772E"/>
    <w:rsid w:val="30733ACD"/>
    <w:rsid w:val="308C3862"/>
    <w:rsid w:val="309379D8"/>
    <w:rsid w:val="30A270F7"/>
    <w:rsid w:val="30C17E43"/>
    <w:rsid w:val="30DF1478"/>
    <w:rsid w:val="30E3794F"/>
    <w:rsid w:val="30EC586F"/>
    <w:rsid w:val="317B05D1"/>
    <w:rsid w:val="319673E9"/>
    <w:rsid w:val="319C6071"/>
    <w:rsid w:val="31AC537E"/>
    <w:rsid w:val="31BA7585"/>
    <w:rsid w:val="31E3679B"/>
    <w:rsid w:val="31E732FD"/>
    <w:rsid w:val="32517576"/>
    <w:rsid w:val="32BE5C2C"/>
    <w:rsid w:val="32FB6478"/>
    <w:rsid w:val="33263B3F"/>
    <w:rsid w:val="336963EB"/>
    <w:rsid w:val="33816EEB"/>
    <w:rsid w:val="33C63126"/>
    <w:rsid w:val="33EB55CD"/>
    <w:rsid w:val="33EB78D5"/>
    <w:rsid w:val="33EC4C02"/>
    <w:rsid w:val="340D2360"/>
    <w:rsid w:val="3410665D"/>
    <w:rsid w:val="34211214"/>
    <w:rsid w:val="342E63AB"/>
    <w:rsid w:val="34811C79"/>
    <w:rsid w:val="34950E68"/>
    <w:rsid w:val="34986E94"/>
    <w:rsid w:val="34AF62C9"/>
    <w:rsid w:val="34CB4388"/>
    <w:rsid w:val="34FA6E12"/>
    <w:rsid w:val="35392FAE"/>
    <w:rsid w:val="358D5588"/>
    <w:rsid w:val="359A627E"/>
    <w:rsid w:val="35BA15D4"/>
    <w:rsid w:val="35C705BA"/>
    <w:rsid w:val="35F7711E"/>
    <w:rsid w:val="36292D86"/>
    <w:rsid w:val="363A3B40"/>
    <w:rsid w:val="365302AE"/>
    <w:rsid w:val="36607A0A"/>
    <w:rsid w:val="366A4DA8"/>
    <w:rsid w:val="366E227C"/>
    <w:rsid w:val="366F2E0D"/>
    <w:rsid w:val="367B6A5C"/>
    <w:rsid w:val="36A74ADA"/>
    <w:rsid w:val="36AD60D5"/>
    <w:rsid w:val="36B224F9"/>
    <w:rsid w:val="36BD704E"/>
    <w:rsid w:val="36EC0CC9"/>
    <w:rsid w:val="373F410B"/>
    <w:rsid w:val="377A726D"/>
    <w:rsid w:val="37EE7094"/>
    <w:rsid w:val="38296C89"/>
    <w:rsid w:val="383002EB"/>
    <w:rsid w:val="38586797"/>
    <w:rsid w:val="38BC0149"/>
    <w:rsid w:val="38D87D1C"/>
    <w:rsid w:val="39636459"/>
    <w:rsid w:val="396B7F6C"/>
    <w:rsid w:val="39B417A9"/>
    <w:rsid w:val="39FC5695"/>
    <w:rsid w:val="3A006D8E"/>
    <w:rsid w:val="3A0C4F72"/>
    <w:rsid w:val="3A3651E5"/>
    <w:rsid w:val="3A3727A4"/>
    <w:rsid w:val="3A744481"/>
    <w:rsid w:val="3A8C7BEF"/>
    <w:rsid w:val="3A906246"/>
    <w:rsid w:val="3AC26589"/>
    <w:rsid w:val="3B2349B7"/>
    <w:rsid w:val="3B4241A7"/>
    <w:rsid w:val="3B424F0C"/>
    <w:rsid w:val="3B616CFF"/>
    <w:rsid w:val="3B6259F6"/>
    <w:rsid w:val="3B7324D0"/>
    <w:rsid w:val="3B976654"/>
    <w:rsid w:val="3BC01EFC"/>
    <w:rsid w:val="3BCA786A"/>
    <w:rsid w:val="3BD31E2F"/>
    <w:rsid w:val="3BF15831"/>
    <w:rsid w:val="3BF27D19"/>
    <w:rsid w:val="3C0B7FD3"/>
    <w:rsid w:val="3C105946"/>
    <w:rsid w:val="3C471448"/>
    <w:rsid w:val="3C5F759A"/>
    <w:rsid w:val="3C6C525A"/>
    <w:rsid w:val="3C7213E9"/>
    <w:rsid w:val="3CCD25D4"/>
    <w:rsid w:val="3CCE23CB"/>
    <w:rsid w:val="3CD17D17"/>
    <w:rsid w:val="3D211828"/>
    <w:rsid w:val="3D3C7F39"/>
    <w:rsid w:val="3D440F09"/>
    <w:rsid w:val="3D4504A0"/>
    <w:rsid w:val="3D8734BB"/>
    <w:rsid w:val="3D9A11D4"/>
    <w:rsid w:val="3DA044C5"/>
    <w:rsid w:val="3DA16D89"/>
    <w:rsid w:val="3DA364BE"/>
    <w:rsid w:val="3DE041CB"/>
    <w:rsid w:val="3E0D48F6"/>
    <w:rsid w:val="3E1868B4"/>
    <w:rsid w:val="3E316347"/>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36838"/>
    <w:rsid w:val="3F756B8F"/>
    <w:rsid w:val="3F890995"/>
    <w:rsid w:val="3F95482B"/>
    <w:rsid w:val="4019356B"/>
    <w:rsid w:val="40512B35"/>
    <w:rsid w:val="40592157"/>
    <w:rsid w:val="406E1CAE"/>
    <w:rsid w:val="40A0133A"/>
    <w:rsid w:val="40C31A53"/>
    <w:rsid w:val="40EF25BE"/>
    <w:rsid w:val="40F16F4F"/>
    <w:rsid w:val="40FF545D"/>
    <w:rsid w:val="410067C8"/>
    <w:rsid w:val="418F0D2A"/>
    <w:rsid w:val="41913B31"/>
    <w:rsid w:val="41D01505"/>
    <w:rsid w:val="42474939"/>
    <w:rsid w:val="424C3C57"/>
    <w:rsid w:val="42613FF3"/>
    <w:rsid w:val="42660D96"/>
    <w:rsid w:val="428667D2"/>
    <w:rsid w:val="42CD1CE0"/>
    <w:rsid w:val="42E1381E"/>
    <w:rsid w:val="42ED6459"/>
    <w:rsid w:val="42FE58DD"/>
    <w:rsid w:val="430A2CDD"/>
    <w:rsid w:val="43174B3D"/>
    <w:rsid w:val="434B790E"/>
    <w:rsid w:val="4360274F"/>
    <w:rsid w:val="43860639"/>
    <w:rsid w:val="43977AB6"/>
    <w:rsid w:val="43A3342B"/>
    <w:rsid w:val="43C77C27"/>
    <w:rsid w:val="43CB1838"/>
    <w:rsid w:val="43DE09EE"/>
    <w:rsid w:val="44002FAD"/>
    <w:rsid w:val="442F7C11"/>
    <w:rsid w:val="445A276C"/>
    <w:rsid w:val="449101DD"/>
    <w:rsid w:val="44DE1391"/>
    <w:rsid w:val="44E126D9"/>
    <w:rsid w:val="451B225C"/>
    <w:rsid w:val="452410C9"/>
    <w:rsid w:val="45317DFB"/>
    <w:rsid w:val="456D3CE4"/>
    <w:rsid w:val="4579042C"/>
    <w:rsid w:val="457F0571"/>
    <w:rsid w:val="45851176"/>
    <w:rsid w:val="45AF5B0A"/>
    <w:rsid w:val="45C63B94"/>
    <w:rsid w:val="45D71050"/>
    <w:rsid w:val="460E7DA5"/>
    <w:rsid w:val="46422483"/>
    <w:rsid w:val="4659254A"/>
    <w:rsid w:val="465B0637"/>
    <w:rsid w:val="465E3F0D"/>
    <w:rsid w:val="466A16E6"/>
    <w:rsid w:val="46893F2B"/>
    <w:rsid w:val="46C4686E"/>
    <w:rsid w:val="46C7611B"/>
    <w:rsid w:val="47783FFF"/>
    <w:rsid w:val="477B778F"/>
    <w:rsid w:val="478203EC"/>
    <w:rsid w:val="47B025FA"/>
    <w:rsid w:val="4809698F"/>
    <w:rsid w:val="4811697D"/>
    <w:rsid w:val="48377115"/>
    <w:rsid w:val="487A3E25"/>
    <w:rsid w:val="488B5503"/>
    <w:rsid w:val="48937E21"/>
    <w:rsid w:val="489A0361"/>
    <w:rsid w:val="48B94FF3"/>
    <w:rsid w:val="48E37AAB"/>
    <w:rsid w:val="48F26793"/>
    <w:rsid w:val="48FD4B4C"/>
    <w:rsid w:val="49022C30"/>
    <w:rsid w:val="490A68E0"/>
    <w:rsid w:val="491055FE"/>
    <w:rsid w:val="495F5B3E"/>
    <w:rsid w:val="496F77D7"/>
    <w:rsid w:val="497654FD"/>
    <w:rsid w:val="49B64211"/>
    <w:rsid w:val="49D2118A"/>
    <w:rsid w:val="49F6167F"/>
    <w:rsid w:val="4A064FA0"/>
    <w:rsid w:val="4A16615C"/>
    <w:rsid w:val="4A4424D7"/>
    <w:rsid w:val="4AB82D0F"/>
    <w:rsid w:val="4ADA02F6"/>
    <w:rsid w:val="4AEB7664"/>
    <w:rsid w:val="4AFD7C19"/>
    <w:rsid w:val="4B0567D1"/>
    <w:rsid w:val="4B236AAE"/>
    <w:rsid w:val="4B707271"/>
    <w:rsid w:val="4B85715A"/>
    <w:rsid w:val="4B9739F7"/>
    <w:rsid w:val="4BB73003"/>
    <w:rsid w:val="4BD72E77"/>
    <w:rsid w:val="4BEE2503"/>
    <w:rsid w:val="4C0238E8"/>
    <w:rsid w:val="4C047921"/>
    <w:rsid w:val="4C245A30"/>
    <w:rsid w:val="4CB6685F"/>
    <w:rsid w:val="4CC367FE"/>
    <w:rsid w:val="4D077F3C"/>
    <w:rsid w:val="4D123355"/>
    <w:rsid w:val="4D2A3B31"/>
    <w:rsid w:val="4D312C52"/>
    <w:rsid w:val="4D752558"/>
    <w:rsid w:val="4D905305"/>
    <w:rsid w:val="4D964A72"/>
    <w:rsid w:val="4D9C1254"/>
    <w:rsid w:val="4DC13FFB"/>
    <w:rsid w:val="4E32282C"/>
    <w:rsid w:val="4E793892"/>
    <w:rsid w:val="4E800872"/>
    <w:rsid w:val="4E9904C8"/>
    <w:rsid w:val="4EC569ED"/>
    <w:rsid w:val="4ED50EA1"/>
    <w:rsid w:val="4EEC050C"/>
    <w:rsid w:val="4EF021D7"/>
    <w:rsid w:val="4F104EC3"/>
    <w:rsid w:val="4F47354A"/>
    <w:rsid w:val="4F4915A7"/>
    <w:rsid w:val="4F911C54"/>
    <w:rsid w:val="4FC82444"/>
    <w:rsid w:val="4FE625E0"/>
    <w:rsid w:val="5021480F"/>
    <w:rsid w:val="5066262C"/>
    <w:rsid w:val="507B2F8C"/>
    <w:rsid w:val="50962ECB"/>
    <w:rsid w:val="50A42E38"/>
    <w:rsid w:val="50A4577F"/>
    <w:rsid w:val="50B73D1F"/>
    <w:rsid w:val="50BD5BC9"/>
    <w:rsid w:val="50C11EEE"/>
    <w:rsid w:val="50E97CFC"/>
    <w:rsid w:val="50FA4028"/>
    <w:rsid w:val="510D65B7"/>
    <w:rsid w:val="511157AB"/>
    <w:rsid w:val="51307645"/>
    <w:rsid w:val="5142540C"/>
    <w:rsid w:val="51844B18"/>
    <w:rsid w:val="518832C8"/>
    <w:rsid w:val="51A0432A"/>
    <w:rsid w:val="51A86090"/>
    <w:rsid w:val="51B7396D"/>
    <w:rsid w:val="51F85506"/>
    <w:rsid w:val="522E4CC3"/>
    <w:rsid w:val="5244713B"/>
    <w:rsid w:val="52615633"/>
    <w:rsid w:val="52977FD4"/>
    <w:rsid w:val="529930C3"/>
    <w:rsid w:val="52A25790"/>
    <w:rsid w:val="52A96B6F"/>
    <w:rsid w:val="52B45975"/>
    <w:rsid w:val="52D94AA4"/>
    <w:rsid w:val="52EA3A62"/>
    <w:rsid w:val="52F50BB8"/>
    <w:rsid w:val="53097272"/>
    <w:rsid w:val="53390B43"/>
    <w:rsid w:val="53544462"/>
    <w:rsid w:val="5397158E"/>
    <w:rsid w:val="54013861"/>
    <w:rsid w:val="54487265"/>
    <w:rsid w:val="544D6070"/>
    <w:rsid w:val="54605E1E"/>
    <w:rsid w:val="546E691C"/>
    <w:rsid w:val="54B3506A"/>
    <w:rsid w:val="54CA0D16"/>
    <w:rsid w:val="54CA318A"/>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F11A0"/>
    <w:rsid w:val="575D12B5"/>
    <w:rsid w:val="57610A87"/>
    <w:rsid w:val="577B1140"/>
    <w:rsid w:val="577B7F21"/>
    <w:rsid w:val="577F181B"/>
    <w:rsid w:val="578F1C0D"/>
    <w:rsid w:val="57921984"/>
    <w:rsid w:val="579737F0"/>
    <w:rsid w:val="57A03D60"/>
    <w:rsid w:val="57AB7B30"/>
    <w:rsid w:val="57AF5251"/>
    <w:rsid w:val="57B26373"/>
    <w:rsid w:val="57B63F04"/>
    <w:rsid w:val="57CD20C2"/>
    <w:rsid w:val="57D63BF4"/>
    <w:rsid w:val="57D675AB"/>
    <w:rsid w:val="57D95FDD"/>
    <w:rsid w:val="58917D2F"/>
    <w:rsid w:val="5894085C"/>
    <w:rsid w:val="58AE4F0C"/>
    <w:rsid w:val="58AF661E"/>
    <w:rsid w:val="58B51460"/>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976B8"/>
    <w:rsid w:val="5B843A1C"/>
    <w:rsid w:val="5B873E3F"/>
    <w:rsid w:val="5C02690E"/>
    <w:rsid w:val="5C196DA7"/>
    <w:rsid w:val="5C2A048C"/>
    <w:rsid w:val="5C5970B3"/>
    <w:rsid w:val="5C80234E"/>
    <w:rsid w:val="5C8A680C"/>
    <w:rsid w:val="5D0C4701"/>
    <w:rsid w:val="5D0F0395"/>
    <w:rsid w:val="5D221076"/>
    <w:rsid w:val="5D397964"/>
    <w:rsid w:val="5D5A391C"/>
    <w:rsid w:val="5D5C2DED"/>
    <w:rsid w:val="5D5F10C0"/>
    <w:rsid w:val="5D802ECE"/>
    <w:rsid w:val="5D891B7B"/>
    <w:rsid w:val="5DAD38EE"/>
    <w:rsid w:val="5E006862"/>
    <w:rsid w:val="5E0207B9"/>
    <w:rsid w:val="5E1834A1"/>
    <w:rsid w:val="5E261785"/>
    <w:rsid w:val="5E4A7017"/>
    <w:rsid w:val="5E552BBA"/>
    <w:rsid w:val="5E611C10"/>
    <w:rsid w:val="5E614F97"/>
    <w:rsid w:val="5ED846F5"/>
    <w:rsid w:val="5EFC7377"/>
    <w:rsid w:val="5F06174D"/>
    <w:rsid w:val="5F3A3602"/>
    <w:rsid w:val="5F6277C6"/>
    <w:rsid w:val="5F6D0B1D"/>
    <w:rsid w:val="5F87025A"/>
    <w:rsid w:val="5F8D0B82"/>
    <w:rsid w:val="5FBD3A53"/>
    <w:rsid w:val="5FC42CE0"/>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46DF6"/>
    <w:rsid w:val="62FC2CFE"/>
    <w:rsid w:val="63024505"/>
    <w:rsid w:val="632E3727"/>
    <w:rsid w:val="635B1DB5"/>
    <w:rsid w:val="63711FED"/>
    <w:rsid w:val="63880DDC"/>
    <w:rsid w:val="638D750D"/>
    <w:rsid w:val="63AC6CC0"/>
    <w:rsid w:val="63D611FE"/>
    <w:rsid w:val="64055776"/>
    <w:rsid w:val="64240056"/>
    <w:rsid w:val="643E143A"/>
    <w:rsid w:val="648B6EEF"/>
    <w:rsid w:val="64B51806"/>
    <w:rsid w:val="64C158BF"/>
    <w:rsid w:val="64CE2EAA"/>
    <w:rsid w:val="653C3090"/>
    <w:rsid w:val="65854376"/>
    <w:rsid w:val="658767BE"/>
    <w:rsid w:val="65892531"/>
    <w:rsid w:val="659A114E"/>
    <w:rsid w:val="65CD0D2C"/>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184540"/>
    <w:rsid w:val="6A2406C8"/>
    <w:rsid w:val="6A7554EE"/>
    <w:rsid w:val="6ADE0BD1"/>
    <w:rsid w:val="6AE96859"/>
    <w:rsid w:val="6B147746"/>
    <w:rsid w:val="6B24787C"/>
    <w:rsid w:val="6B563571"/>
    <w:rsid w:val="6B573233"/>
    <w:rsid w:val="6B5B6274"/>
    <w:rsid w:val="6B935D53"/>
    <w:rsid w:val="6BD837ED"/>
    <w:rsid w:val="6BF67399"/>
    <w:rsid w:val="6C196F71"/>
    <w:rsid w:val="6C226FCB"/>
    <w:rsid w:val="6C31226F"/>
    <w:rsid w:val="6C5400C1"/>
    <w:rsid w:val="6C552F0B"/>
    <w:rsid w:val="6C8C67B7"/>
    <w:rsid w:val="6C9D744C"/>
    <w:rsid w:val="6D167928"/>
    <w:rsid w:val="6D1F5BC1"/>
    <w:rsid w:val="6D26299B"/>
    <w:rsid w:val="6D4772EC"/>
    <w:rsid w:val="6D8A52DA"/>
    <w:rsid w:val="6D8E4CDB"/>
    <w:rsid w:val="6D9078AF"/>
    <w:rsid w:val="6DAA3FEF"/>
    <w:rsid w:val="6DC0172B"/>
    <w:rsid w:val="6DCB4B59"/>
    <w:rsid w:val="6DCB690C"/>
    <w:rsid w:val="6DD41A5B"/>
    <w:rsid w:val="6DF43C2E"/>
    <w:rsid w:val="6DF51CA3"/>
    <w:rsid w:val="6E5C67D7"/>
    <w:rsid w:val="6E8335BD"/>
    <w:rsid w:val="6E8E12EF"/>
    <w:rsid w:val="6E972936"/>
    <w:rsid w:val="6ED446C5"/>
    <w:rsid w:val="6F2A7D94"/>
    <w:rsid w:val="6F8331F1"/>
    <w:rsid w:val="6FAE1A09"/>
    <w:rsid w:val="6FD75BF8"/>
    <w:rsid w:val="702A64CF"/>
    <w:rsid w:val="704109B2"/>
    <w:rsid w:val="707723D0"/>
    <w:rsid w:val="70D45779"/>
    <w:rsid w:val="70E64A50"/>
    <w:rsid w:val="70F5661B"/>
    <w:rsid w:val="71360107"/>
    <w:rsid w:val="713B688E"/>
    <w:rsid w:val="71BA4F02"/>
    <w:rsid w:val="71BE3C1E"/>
    <w:rsid w:val="71D43752"/>
    <w:rsid w:val="71F1796A"/>
    <w:rsid w:val="72154626"/>
    <w:rsid w:val="72262B5D"/>
    <w:rsid w:val="72283FF7"/>
    <w:rsid w:val="722E7212"/>
    <w:rsid w:val="723A0474"/>
    <w:rsid w:val="725923E4"/>
    <w:rsid w:val="72864BF7"/>
    <w:rsid w:val="729023FC"/>
    <w:rsid w:val="72964253"/>
    <w:rsid w:val="738D5656"/>
    <w:rsid w:val="73C0646E"/>
    <w:rsid w:val="742222F5"/>
    <w:rsid w:val="742538F8"/>
    <w:rsid w:val="74476126"/>
    <w:rsid w:val="74706664"/>
    <w:rsid w:val="747F3682"/>
    <w:rsid w:val="749C4185"/>
    <w:rsid w:val="74B37D3A"/>
    <w:rsid w:val="75067759"/>
    <w:rsid w:val="752E6DCD"/>
    <w:rsid w:val="7551380D"/>
    <w:rsid w:val="75600BE5"/>
    <w:rsid w:val="7564035D"/>
    <w:rsid w:val="7564475C"/>
    <w:rsid w:val="7583797F"/>
    <w:rsid w:val="759C1CAE"/>
    <w:rsid w:val="75D20F1D"/>
    <w:rsid w:val="75DA2C18"/>
    <w:rsid w:val="75F54412"/>
    <w:rsid w:val="761D08E0"/>
    <w:rsid w:val="765D347C"/>
    <w:rsid w:val="76826699"/>
    <w:rsid w:val="76C87133"/>
    <w:rsid w:val="76CD08D5"/>
    <w:rsid w:val="76DB4B92"/>
    <w:rsid w:val="76E64CCC"/>
    <w:rsid w:val="76F22BCA"/>
    <w:rsid w:val="77052AA4"/>
    <w:rsid w:val="77136511"/>
    <w:rsid w:val="77340A39"/>
    <w:rsid w:val="77351FD0"/>
    <w:rsid w:val="77472422"/>
    <w:rsid w:val="777F31F2"/>
    <w:rsid w:val="77A94A29"/>
    <w:rsid w:val="77CB2BF1"/>
    <w:rsid w:val="77D1700D"/>
    <w:rsid w:val="77EC04CC"/>
    <w:rsid w:val="7801050D"/>
    <w:rsid w:val="7844137D"/>
    <w:rsid w:val="78775729"/>
    <w:rsid w:val="78A42DB0"/>
    <w:rsid w:val="78A656AB"/>
    <w:rsid w:val="78B2245C"/>
    <w:rsid w:val="78E172CC"/>
    <w:rsid w:val="78EA1D1F"/>
    <w:rsid w:val="7904172F"/>
    <w:rsid w:val="790F7E27"/>
    <w:rsid w:val="792A231A"/>
    <w:rsid w:val="79316829"/>
    <w:rsid w:val="797E66A9"/>
    <w:rsid w:val="798541BC"/>
    <w:rsid w:val="79A97383"/>
    <w:rsid w:val="79B538DD"/>
    <w:rsid w:val="79E27E8B"/>
    <w:rsid w:val="79F850CE"/>
    <w:rsid w:val="79FD443C"/>
    <w:rsid w:val="7A1D1975"/>
    <w:rsid w:val="7A3E5150"/>
    <w:rsid w:val="7A4670D6"/>
    <w:rsid w:val="7A534B63"/>
    <w:rsid w:val="7A615382"/>
    <w:rsid w:val="7A67303B"/>
    <w:rsid w:val="7AAB1D04"/>
    <w:rsid w:val="7ABA4368"/>
    <w:rsid w:val="7AD05746"/>
    <w:rsid w:val="7B257FFD"/>
    <w:rsid w:val="7B3311D9"/>
    <w:rsid w:val="7B343476"/>
    <w:rsid w:val="7B5A2978"/>
    <w:rsid w:val="7B5A7E4C"/>
    <w:rsid w:val="7B667AF9"/>
    <w:rsid w:val="7B7468F8"/>
    <w:rsid w:val="7BEE0103"/>
    <w:rsid w:val="7BFC33F4"/>
    <w:rsid w:val="7C0A0FE4"/>
    <w:rsid w:val="7C0E57A2"/>
    <w:rsid w:val="7C254906"/>
    <w:rsid w:val="7C324EE2"/>
    <w:rsid w:val="7C590818"/>
    <w:rsid w:val="7C7C10F6"/>
    <w:rsid w:val="7C853BEA"/>
    <w:rsid w:val="7C881368"/>
    <w:rsid w:val="7CE27788"/>
    <w:rsid w:val="7D070B7B"/>
    <w:rsid w:val="7D0C32F1"/>
    <w:rsid w:val="7D0F408D"/>
    <w:rsid w:val="7D14716B"/>
    <w:rsid w:val="7D1623E6"/>
    <w:rsid w:val="7D491C6C"/>
    <w:rsid w:val="7D4D4C17"/>
    <w:rsid w:val="7D5429C0"/>
    <w:rsid w:val="7D6E6D43"/>
    <w:rsid w:val="7DB57A34"/>
    <w:rsid w:val="7DE60973"/>
    <w:rsid w:val="7DEF0916"/>
    <w:rsid w:val="7E1E5218"/>
    <w:rsid w:val="7E343838"/>
    <w:rsid w:val="7E9A4E1F"/>
    <w:rsid w:val="7EA7723A"/>
    <w:rsid w:val="7EF56FBB"/>
    <w:rsid w:val="7F0768EB"/>
    <w:rsid w:val="7F143BEC"/>
    <w:rsid w:val="7F6751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2"/>
    <w:qFormat/>
    <w:uiPriority w:val="0"/>
    <w:pPr>
      <w:spacing w:line="480" w:lineRule="exact"/>
      <w:ind w:firstLine="480" w:firstLineChars="200"/>
    </w:pPr>
    <w:rPr>
      <w:rFonts w:ascii="宋体" w:hAnsi="宋体"/>
      <w:sz w:val="24"/>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18"/>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8"/>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link w:val="316"/>
    <w:qFormat/>
    <w:uiPriority w:val="0"/>
    <w:pPr>
      <w:tabs>
        <w:tab w:val="right" w:leader="dot" w:pos="8268"/>
      </w:tabs>
      <w:adjustRightInd/>
    </w:pPr>
    <w:rPr>
      <w:rFonts w:ascii="宋体" w:hAnsi="Courier New"/>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51037</Words>
  <Characters>56849</Characters>
  <Lines>287</Lines>
  <Paragraphs>81</Paragraphs>
  <TotalTime>80</TotalTime>
  <ScaleCrop>false</ScaleCrop>
  <LinksUpToDate>false</LinksUpToDate>
  <CharactersWithSpaces>64441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WPS_1602083570</cp:lastModifiedBy>
  <cp:lastPrinted>2022-09-20T04:09:00Z</cp:lastPrinted>
  <dcterms:modified xsi:type="dcterms:W3CDTF">2022-10-08T03:29:25Z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D8D022471EB24221832B6F60F1CA5036</vt:lpwstr>
  </property>
</Properties>
</file>