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color w:val="auto"/>
          <w:szCs w:val="21"/>
          <w:highlight w:val="none"/>
          <w:lang w:eastAsia="zh-CN"/>
        </w:rPr>
      </w:pPr>
      <w:r>
        <w:rPr>
          <w:rFonts w:hint="eastAsia" w:ascii="仿宋" w:hAnsi="仿宋" w:eastAsia="仿宋" w:cs="仿宋"/>
          <w:b/>
          <w:color w:val="auto"/>
          <w:spacing w:val="-8"/>
          <w:sz w:val="52"/>
          <w:szCs w:val="52"/>
          <w:highlight w:val="none"/>
          <w:lang w:eastAsia="zh-CN"/>
        </w:rPr>
        <w:t>建德航空康养小镇酒店灯具采购项目</w:t>
      </w:r>
    </w:p>
    <w:p>
      <w:pPr>
        <w:spacing w:line="6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招标编号：</w:t>
      </w:r>
      <w:r>
        <w:rPr>
          <w:rFonts w:hint="eastAsia" w:ascii="仿宋" w:hAnsi="仿宋" w:eastAsia="仿宋" w:cs="仿宋"/>
          <w:b/>
          <w:color w:val="auto"/>
          <w:sz w:val="32"/>
          <w:szCs w:val="32"/>
          <w:highlight w:val="none"/>
          <w:lang w:eastAsia="zh-CN"/>
        </w:rPr>
        <w:t>ZJJAJD2023B-024</w:t>
      </w:r>
      <w:r>
        <w:rPr>
          <w:rFonts w:hint="eastAsia" w:ascii="仿宋" w:hAnsi="仿宋" w:eastAsia="仿宋" w:cs="仿宋"/>
          <w:b/>
          <w:color w:val="auto"/>
          <w:sz w:val="32"/>
          <w:szCs w:val="32"/>
          <w:highlight w:val="none"/>
        </w:rPr>
        <w:t xml:space="preserve"> </w:t>
      </w:r>
    </w:p>
    <w:p>
      <w:pPr>
        <w:pStyle w:val="57"/>
        <w:ind w:firstLine="420"/>
        <w:rPr>
          <w:rFonts w:hint="eastAsia" w:ascii="仿宋" w:hAnsi="仿宋" w:eastAsia="仿宋" w:cs="仿宋"/>
          <w:color w:val="auto"/>
          <w:highlight w:val="none"/>
        </w:rPr>
      </w:pPr>
    </w:p>
    <w:p>
      <w:pPr>
        <w:spacing w:line="1360" w:lineRule="exact"/>
        <w:jc w:val="center"/>
        <w:rPr>
          <w:rFonts w:hint="eastAsia" w:ascii="仿宋" w:hAnsi="仿宋" w:eastAsia="仿宋" w:cs="仿宋"/>
          <w:b/>
          <w:color w:val="auto"/>
          <w:sz w:val="84"/>
          <w:highlight w:val="none"/>
        </w:rPr>
      </w:pPr>
      <w:r>
        <w:rPr>
          <w:rFonts w:hint="eastAsia" w:ascii="仿宋" w:hAnsi="仿宋" w:eastAsia="仿宋" w:cs="仿宋"/>
          <w:b/>
          <w:color w:val="auto"/>
          <w:sz w:val="84"/>
          <w:highlight w:val="none"/>
        </w:rPr>
        <w:t>招</w:t>
      </w:r>
    </w:p>
    <w:p>
      <w:pPr>
        <w:spacing w:line="1360" w:lineRule="exact"/>
        <w:jc w:val="center"/>
        <w:rPr>
          <w:rFonts w:hint="eastAsia" w:ascii="仿宋" w:hAnsi="仿宋" w:eastAsia="仿宋" w:cs="仿宋"/>
          <w:b/>
          <w:color w:val="auto"/>
          <w:sz w:val="84"/>
          <w:highlight w:val="none"/>
        </w:rPr>
      </w:pPr>
      <w:r>
        <w:rPr>
          <w:rFonts w:hint="eastAsia" w:ascii="仿宋" w:hAnsi="仿宋" w:eastAsia="仿宋" w:cs="仿宋"/>
          <w:b/>
          <w:color w:val="auto"/>
          <w:sz w:val="84"/>
          <w:highlight w:val="none"/>
        </w:rPr>
        <w:t>标</w:t>
      </w:r>
    </w:p>
    <w:p>
      <w:pPr>
        <w:spacing w:line="1360" w:lineRule="exact"/>
        <w:jc w:val="center"/>
        <w:rPr>
          <w:rFonts w:hint="eastAsia" w:ascii="仿宋" w:hAnsi="仿宋" w:eastAsia="仿宋" w:cs="仿宋"/>
          <w:b/>
          <w:color w:val="auto"/>
          <w:sz w:val="84"/>
          <w:highlight w:val="none"/>
        </w:rPr>
      </w:pPr>
      <w:r>
        <w:rPr>
          <w:rFonts w:hint="eastAsia" w:ascii="仿宋" w:hAnsi="仿宋" w:eastAsia="仿宋" w:cs="仿宋"/>
          <w:b/>
          <w:color w:val="auto"/>
          <w:sz w:val="84"/>
          <w:highlight w:val="none"/>
        </w:rPr>
        <w:t>文</w:t>
      </w:r>
    </w:p>
    <w:p>
      <w:pPr>
        <w:spacing w:line="1360" w:lineRule="exact"/>
        <w:jc w:val="center"/>
        <w:rPr>
          <w:rFonts w:hint="eastAsia" w:ascii="仿宋" w:hAnsi="仿宋" w:eastAsia="仿宋" w:cs="仿宋"/>
          <w:b/>
          <w:color w:val="auto"/>
          <w:sz w:val="84"/>
          <w:highlight w:val="none"/>
        </w:rPr>
      </w:pPr>
      <w:r>
        <w:rPr>
          <w:rFonts w:hint="eastAsia" w:ascii="仿宋" w:hAnsi="仿宋" w:eastAsia="仿宋" w:cs="仿宋"/>
          <w:b/>
          <w:color w:val="auto"/>
          <w:sz w:val="84"/>
          <w:highlight w:val="none"/>
        </w:rPr>
        <w:t>件</w:t>
      </w:r>
    </w:p>
    <w:p>
      <w:pPr>
        <w:widowControl/>
        <w:spacing w:line="360" w:lineRule="auto"/>
        <w:jc w:val="center"/>
        <w:rPr>
          <w:rFonts w:hint="eastAsia" w:ascii="仿宋" w:hAnsi="仿宋" w:eastAsia="仿宋" w:cs="仿宋"/>
          <w:b/>
          <w:color w:val="auto"/>
          <w:sz w:val="15"/>
          <w:szCs w:val="15"/>
          <w:highlight w:val="none"/>
        </w:rPr>
      </w:pPr>
    </w:p>
    <w:p>
      <w:pPr>
        <w:widowControl/>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采购单位：</w:t>
      </w:r>
      <w:r>
        <w:rPr>
          <w:rFonts w:hint="eastAsia" w:ascii="仿宋" w:hAnsi="仿宋" w:eastAsia="仿宋" w:cs="仿宋"/>
          <w:b/>
          <w:color w:val="auto"/>
          <w:kern w:val="0"/>
          <w:sz w:val="32"/>
          <w:szCs w:val="32"/>
          <w:highlight w:val="none"/>
          <w:lang w:eastAsia="zh-CN"/>
        </w:rPr>
        <w:t>建德市龙城新农村建设开发有限公司</w:t>
      </w:r>
    </w:p>
    <w:p>
      <w:pPr>
        <w:pStyle w:val="25"/>
        <w:ind w:left="1"/>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招标代理机构：浙江建安工程管理有限公司</w:t>
      </w:r>
    </w:p>
    <w:p>
      <w:pPr>
        <w:pStyle w:val="25"/>
        <w:ind w:left="1"/>
        <w:jc w:val="center"/>
        <w:rPr>
          <w:rFonts w:hint="eastAsia" w:ascii="仿宋" w:hAnsi="仿宋" w:eastAsia="仿宋" w:cs="仿宋"/>
          <w:color w:val="auto"/>
          <w:highlight w:val="none"/>
          <w:lang w:eastAsia="zh-CN"/>
        </w:rPr>
      </w:pPr>
      <w:r>
        <w:rPr>
          <w:rFonts w:hint="eastAsia" w:ascii="仿宋" w:hAnsi="仿宋" w:eastAsia="仿宋" w:cs="仿宋"/>
          <w:b/>
          <w:color w:val="auto"/>
          <w:sz w:val="32"/>
          <w:szCs w:val="32"/>
          <w:highlight w:val="none"/>
          <w:lang w:eastAsia="zh-CN"/>
        </w:rPr>
        <w:t>2023年</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26</w:t>
      </w:r>
      <w:r>
        <w:rPr>
          <w:rFonts w:hint="eastAsia" w:ascii="仿宋" w:hAnsi="仿宋" w:eastAsia="仿宋" w:cs="仿宋"/>
          <w:b/>
          <w:color w:val="auto"/>
          <w:sz w:val="32"/>
          <w:szCs w:val="32"/>
          <w:highlight w:val="none"/>
          <w:lang w:eastAsia="zh-CN"/>
        </w:rPr>
        <w:t>日</w:t>
      </w:r>
    </w:p>
    <w:tbl>
      <w:tblPr>
        <w:tblStyle w:val="46"/>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8"/>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4798" w:type="dxa"/>
            <w:vAlign w:val="center"/>
          </w:tcPr>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采购单位确认（公章）：</w:t>
            </w:r>
          </w:p>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该采购文件已经我单位审核确认。</w:t>
            </w:r>
          </w:p>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经办人（签名）：</w:t>
            </w:r>
          </w:p>
          <w:p>
            <w:pPr>
              <w:autoSpaceDE w:val="0"/>
              <w:adjustRightInd w:val="0"/>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rPr>
              <w:t>日期：</w:t>
            </w:r>
            <w:r>
              <w:rPr>
                <w:rFonts w:hint="eastAsia" w:ascii="仿宋" w:hAnsi="仿宋" w:eastAsia="仿宋" w:cs="仿宋"/>
                <w:b/>
                <w:bCs/>
                <w:color w:val="auto"/>
                <w:kern w:val="0"/>
                <w:sz w:val="28"/>
                <w:szCs w:val="28"/>
                <w:highlight w:val="none"/>
                <w:lang w:eastAsia="zh-CN"/>
              </w:rPr>
              <w:t>2023年</w:t>
            </w:r>
            <w:r>
              <w:rPr>
                <w:rFonts w:hint="eastAsia" w:ascii="仿宋" w:hAnsi="仿宋" w:eastAsia="仿宋" w:cs="仿宋"/>
                <w:b/>
                <w:bCs/>
                <w:color w:val="auto"/>
                <w:kern w:val="0"/>
                <w:sz w:val="28"/>
                <w:szCs w:val="28"/>
                <w:highlight w:val="none"/>
                <w:lang w:val="en-US" w:eastAsia="zh-CN"/>
              </w:rPr>
              <w:t>5</w:t>
            </w:r>
            <w:r>
              <w:rPr>
                <w:rFonts w:hint="eastAsia" w:ascii="仿宋" w:hAnsi="仿宋" w:eastAsia="仿宋" w:cs="仿宋"/>
                <w:b/>
                <w:bCs/>
                <w:color w:val="auto"/>
                <w:kern w:val="0"/>
                <w:sz w:val="28"/>
                <w:szCs w:val="28"/>
                <w:highlight w:val="none"/>
                <w:lang w:eastAsia="zh-CN"/>
              </w:rPr>
              <w:t>月</w:t>
            </w:r>
            <w:r>
              <w:rPr>
                <w:rFonts w:hint="eastAsia" w:ascii="仿宋" w:hAnsi="仿宋" w:eastAsia="仿宋" w:cs="仿宋"/>
                <w:b/>
                <w:bCs/>
                <w:color w:val="auto"/>
                <w:kern w:val="0"/>
                <w:sz w:val="28"/>
                <w:szCs w:val="28"/>
                <w:highlight w:val="none"/>
                <w:lang w:val="en-US" w:eastAsia="zh-CN"/>
              </w:rPr>
              <w:t>26</w:t>
            </w:r>
            <w:r>
              <w:rPr>
                <w:rFonts w:hint="eastAsia" w:ascii="仿宋" w:hAnsi="仿宋" w:eastAsia="仿宋" w:cs="仿宋"/>
                <w:b/>
                <w:bCs/>
                <w:color w:val="auto"/>
                <w:kern w:val="0"/>
                <w:sz w:val="28"/>
                <w:szCs w:val="28"/>
                <w:highlight w:val="none"/>
                <w:lang w:eastAsia="zh-CN"/>
              </w:rPr>
              <w:t>日</w:t>
            </w:r>
          </w:p>
        </w:tc>
        <w:tc>
          <w:tcPr>
            <w:tcW w:w="4621" w:type="dxa"/>
            <w:vAlign w:val="center"/>
          </w:tcPr>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代理机构审批（章）：</w:t>
            </w:r>
          </w:p>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同意发布。</w:t>
            </w:r>
          </w:p>
          <w:p>
            <w:pPr>
              <w:autoSpaceDE w:val="0"/>
              <w:adjustRightInd w:val="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经办人（签名）：</w:t>
            </w:r>
          </w:p>
          <w:p>
            <w:pPr>
              <w:autoSpaceDE w:val="0"/>
              <w:adjustRightInd w:val="0"/>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rPr>
              <w:t>日期：</w:t>
            </w:r>
            <w:r>
              <w:rPr>
                <w:rFonts w:hint="eastAsia" w:ascii="仿宋" w:hAnsi="仿宋" w:eastAsia="仿宋" w:cs="仿宋"/>
                <w:b/>
                <w:bCs/>
                <w:color w:val="auto"/>
                <w:kern w:val="0"/>
                <w:sz w:val="28"/>
                <w:szCs w:val="28"/>
                <w:highlight w:val="none"/>
                <w:lang w:eastAsia="zh-CN"/>
              </w:rPr>
              <w:t>2023年</w:t>
            </w:r>
            <w:r>
              <w:rPr>
                <w:rFonts w:hint="eastAsia" w:ascii="仿宋" w:hAnsi="仿宋" w:eastAsia="仿宋" w:cs="仿宋"/>
                <w:b/>
                <w:bCs/>
                <w:color w:val="auto"/>
                <w:kern w:val="0"/>
                <w:sz w:val="28"/>
                <w:szCs w:val="28"/>
                <w:highlight w:val="none"/>
                <w:lang w:val="en-US" w:eastAsia="zh-CN"/>
              </w:rPr>
              <w:t>5</w:t>
            </w:r>
            <w:r>
              <w:rPr>
                <w:rFonts w:hint="eastAsia" w:ascii="仿宋" w:hAnsi="仿宋" w:eastAsia="仿宋" w:cs="仿宋"/>
                <w:b/>
                <w:bCs/>
                <w:color w:val="auto"/>
                <w:kern w:val="0"/>
                <w:sz w:val="28"/>
                <w:szCs w:val="28"/>
                <w:highlight w:val="none"/>
                <w:lang w:eastAsia="zh-CN"/>
              </w:rPr>
              <w:t>月</w:t>
            </w:r>
            <w:r>
              <w:rPr>
                <w:rFonts w:hint="eastAsia" w:ascii="仿宋" w:hAnsi="仿宋" w:eastAsia="仿宋" w:cs="仿宋"/>
                <w:b/>
                <w:bCs/>
                <w:color w:val="auto"/>
                <w:kern w:val="0"/>
                <w:sz w:val="28"/>
                <w:szCs w:val="28"/>
                <w:highlight w:val="none"/>
                <w:lang w:val="en-US" w:eastAsia="zh-CN"/>
              </w:rPr>
              <w:t>26</w:t>
            </w:r>
            <w:r>
              <w:rPr>
                <w:rFonts w:hint="eastAsia" w:ascii="仿宋" w:hAnsi="仿宋" w:eastAsia="仿宋" w:cs="仿宋"/>
                <w:b/>
                <w:bCs/>
                <w:color w:val="auto"/>
                <w:kern w:val="0"/>
                <w:sz w:val="28"/>
                <w:szCs w:val="28"/>
                <w:highlight w:val="none"/>
                <w:lang w:eastAsia="zh-CN"/>
              </w:rPr>
              <w:t>日</w:t>
            </w:r>
          </w:p>
        </w:tc>
      </w:tr>
    </w:tbl>
    <w:p>
      <w:pPr>
        <w:autoSpaceDE w:val="0"/>
        <w:adjustRightInd w:val="0"/>
        <w:spacing w:after="100" w:afterAutospacing="1"/>
        <w:rPr>
          <w:rFonts w:hint="eastAsia" w:ascii="仿宋" w:hAnsi="仿宋" w:eastAsia="仿宋" w:cs="仿宋"/>
          <w:b/>
          <w:bCs/>
          <w:color w:val="auto"/>
          <w:kern w:val="0"/>
          <w:sz w:val="36"/>
          <w:szCs w:val="36"/>
          <w:highlight w:val="none"/>
        </w:rPr>
        <w:sectPr>
          <w:headerReference r:id="rId5" w:type="first"/>
          <w:headerReference r:id="rId3" w:type="default"/>
          <w:footerReference r:id="rId6" w:type="default"/>
          <w:headerReference r:id="rId4" w:type="even"/>
          <w:footerReference r:id="rId7" w:type="even"/>
          <w:pgSz w:w="11906" w:h="16838"/>
          <w:pgMar w:top="1361" w:right="1361" w:bottom="1361" w:left="1361" w:header="851" w:footer="992" w:gutter="0"/>
          <w:pgNumType w:start="0"/>
          <w:cols w:space="720" w:num="1"/>
          <w:titlePg/>
          <w:docGrid w:type="lines" w:linePitch="312" w:charSpace="0"/>
        </w:sectPr>
      </w:pPr>
    </w:p>
    <w:p>
      <w:pPr>
        <w:spacing w:line="480" w:lineRule="auto"/>
        <w:jc w:val="center"/>
        <w:rPr>
          <w:rFonts w:hint="eastAsia" w:ascii="仿宋" w:hAnsi="仿宋" w:eastAsia="仿宋" w:cs="仿宋"/>
          <w:b/>
          <w:color w:val="auto"/>
          <w:sz w:val="44"/>
          <w:highlight w:val="none"/>
        </w:rPr>
      </w:pPr>
      <w:r>
        <w:rPr>
          <w:rFonts w:hint="eastAsia" w:ascii="仿宋" w:hAnsi="仿宋" w:eastAsia="仿宋" w:cs="仿宋"/>
          <w:b/>
          <w:color w:val="auto"/>
          <w:sz w:val="44"/>
          <w:highlight w:val="none"/>
        </w:rPr>
        <w:t>目  录</w:t>
      </w:r>
    </w:p>
    <w:p>
      <w:pPr>
        <w:spacing w:line="480" w:lineRule="auto"/>
        <w:jc w:val="center"/>
        <w:rPr>
          <w:rFonts w:hint="eastAsia" w:ascii="仿宋" w:hAnsi="仿宋" w:eastAsia="仿宋" w:cs="仿宋"/>
          <w:b/>
          <w:color w:val="auto"/>
          <w:sz w:val="44"/>
          <w:highlight w:val="none"/>
        </w:rPr>
      </w:pPr>
    </w:p>
    <w:p>
      <w:pPr>
        <w:spacing w:line="800" w:lineRule="exact"/>
        <w:rPr>
          <w:rFonts w:hint="eastAsia" w:ascii="仿宋" w:hAnsi="仿宋" w:eastAsia="仿宋" w:cs="仿宋"/>
          <w:color w:val="auto"/>
          <w:sz w:val="36"/>
          <w:highlight w:val="none"/>
        </w:rPr>
      </w:pPr>
      <w:r>
        <w:rPr>
          <w:rFonts w:hint="eastAsia" w:ascii="仿宋" w:hAnsi="仿宋" w:eastAsia="仿宋" w:cs="仿宋"/>
          <w:color w:val="auto"/>
          <w:sz w:val="36"/>
          <w:highlight w:val="none"/>
        </w:rPr>
        <w:t>第一章、招标公告……………………………………2</w:t>
      </w:r>
    </w:p>
    <w:p>
      <w:pPr>
        <w:spacing w:line="800" w:lineRule="exact"/>
        <w:rPr>
          <w:rFonts w:hint="eastAsia" w:ascii="仿宋" w:hAnsi="仿宋" w:eastAsia="仿宋" w:cs="仿宋"/>
          <w:color w:val="auto"/>
          <w:sz w:val="36"/>
          <w:highlight w:val="none"/>
          <w:lang w:eastAsia="zh-CN"/>
        </w:rPr>
      </w:pPr>
      <w:r>
        <w:rPr>
          <w:rFonts w:hint="eastAsia" w:ascii="仿宋" w:hAnsi="仿宋" w:eastAsia="仿宋" w:cs="仿宋"/>
          <w:color w:val="auto"/>
          <w:sz w:val="36"/>
          <w:highlight w:val="none"/>
        </w:rPr>
        <w:t>第二章、投标须知……………………………………</w:t>
      </w:r>
      <w:r>
        <w:rPr>
          <w:rFonts w:hint="eastAsia" w:ascii="仿宋" w:hAnsi="仿宋" w:eastAsia="仿宋" w:cs="仿宋"/>
          <w:color w:val="auto"/>
          <w:sz w:val="36"/>
          <w:highlight w:val="none"/>
          <w:lang w:val="en-US" w:eastAsia="zh-CN"/>
        </w:rPr>
        <w:t>4</w:t>
      </w:r>
    </w:p>
    <w:p>
      <w:pPr>
        <w:spacing w:line="800" w:lineRule="exact"/>
        <w:rPr>
          <w:rFonts w:hint="eastAsia" w:ascii="仿宋" w:hAnsi="仿宋" w:eastAsia="仿宋" w:cs="仿宋"/>
          <w:color w:val="auto"/>
          <w:sz w:val="36"/>
          <w:highlight w:val="none"/>
          <w:lang w:eastAsia="zh-CN"/>
        </w:rPr>
      </w:pPr>
      <w:r>
        <w:rPr>
          <w:rFonts w:hint="eastAsia" w:ascii="仿宋" w:hAnsi="仿宋" w:eastAsia="仿宋" w:cs="仿宋"/>
          <w:color w:val="auto"/>
          <w:sz w:val="36"/>
          <w:highlight w:val="none"/>
        </w:rPr>
        <w:t>第三章、开标和评标须知……………………………1</w:t>
      </w:r>
      <w:r>
        <w:rPr>
          <w:rFonts w:hint="eastAsia" w:ascii="仿宋" w:hAnsi="仿宋" w:eastAsia="仿宋" w:cs="仿宋"/>
          <w:color w:val="auto"/>
          <w:sz w:val="36"/>
          <w:highlight w:val="none"/>
          <w:lang w:val="en-US" w:eastAsia="zh-CN"/>
        </w:rPr>
        <w:t>4</w:t>
      </w:r>
    </w:p>
    <w:p>
      <w:pPr>
        <w:spacing w:line="800" w:lineRule="exact"/>
        <w:rPr>
          <w:rFonts w:hint="eastAsia" w:ascii="仿宋" w:hAnsi="仿宋" w:eastAsia="仿宋" w:cs="仿宋"/>
          <w:color w:val="auto"/>
          <w:sz w:val="36"/>
          <w:highlight w:val="none"/>
          <w:lang w:eastAsia="zh-CN"/>
        </w:rPr>
      </w:pPr>
      <w:r>
        <w:rPr>
          <w:rFonts w:hint="eastAsia" w:ascii="仿宋" w:hAnsi="仿宋" w:eastAsia="仿宋" w:cs="仿宋"/>
          <w:color w:val="auto"/>
          <w:sz w:val="36"/>
          <w:highlight w:val="none"/>
        </w:rPr>
        <w:t>第四章、评分标准……………………………………1</w:t>
      </w:r>
      <w:r>
        <w:rPr>
          <w:rFonts w:hint="eastAsia" w:ascii="仿宋" w:hAnsi="仿宋" w:eastAsia="仿宋" w:cs="仿宋"/>
          <w:color w:val="auto"/>
          <w:sz w:val="36"/>
          <w:highlight w:val="none"/>
          <w:lang w:val="en-US" w:eastAsia="zh-CN"/>
        </w:rPr>
        <w:t>6</w:t>
      </w:r>
    </w:p>
    <w:p>
      <w:pPr>
        <w:spacing w:line="80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第五章、招标内容与技术要求………………………</w:t>
      </w:r>
      <w:r>
        <w:rPr>
          <w:rFonts w:hint="eastAsia" w:ascii="仿宋" w:hAnsi="仿宋" w:eastAsia="仿宋" w:cs="仿宋"/>
          <w:color w:val="auto"/>
          <w:sz w:val="36"/>
          <w:highlight w:val="none"/>
          <w:lang w:val="en-US" w:eastAsia="zh-CN"/>
        </w:rPr>
        <w:t>19</w:t>
      </w:r>
    </w:p>
    <w:p>
      <w:pPr>
        <w:spacing w:line="80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第六章、商务条款……………………………………</w:t>
      </w:r>
      <w:r>
        <w:rPr>
          <w:rFonts w:hint="eastAsia" w:ascii="仿宋" w:hAnsi="仿宋" w:eastAsia="仿宋" w:cs="仿宋"/>
          <w:color w:val="auto"/>
          <w:sz w:val="36"/>
          <w:highlight w:val="none"/>
          <w:lang w:val="en-US" w:eastAsia="zh-CN"/>
        </w:rPr>
        <w:t>31</w:t>
      </w:r>
    </w:p>
    <w:p>
      <w:pPr>
        <w:spacing w:line="80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第七章、财务结算程序………………………………</w:t>
      </w:r>
      <w:r>
        <w:rPr>
          <w:rFonts w:hint="eastAsia" w:ascii="仿宋" w:hAnsi="仿宋" w:eastAsia="仿宋" w:cs="仿宋"/>
          <w:color w:val="auto"/>
          <w:sz w:val="36"/>
          <w:highlight w:val="none"/>
          <w:lang w:val="en-US" w:eastAsia="zh-CN"/>
        </w:rPr>
        <w:t>33</w:t>
      </w:r>
    </w:p>
    <w:p>
      <w:pPr>
        <w:spacing w:line="80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第八章、合同范本……………………………………</w:t>
      </w:r>
      <w:r>
        <w:rPr>
          <w:rFonts w:hint="eastAsia" w:ascii="仿宋" w:hAnsi="仿宋" w:eastAsia="仿宋" w:cs="仿宋"/>
          <w:color w:val="auto"/>
          <w:sz w:val="36"/>
          <w:highlight w:val="none"/>
          <w:lang w:val="en-US" w:eastAsia="zh-CN"/>
        </w:rPr>
        <w:t>34</w:t>
      </w:r>
    </w:p>
    <w:p>
      <w:pPr>
        <w:spacing w:line="800" w:lineRule="exact"/>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第九章、附件…………………………………………</w:t>
      </w:r>
      <w:r>
        <w:rPr>
          <w:rFonts w:hint="eastAsia" w:ascii="仿宋" w:hAnsi="仿宋" w:eastAsia="仿宋" w:cs="仿宋"/>
          <w:color w:val="auto"/>
          <w:sz w:val="36"/>
          <w:highlight w:val="none"/>
          <w:lang w:val="en-US" w:eastAsia="zh-CN"/>
        </w:rPr>
        <w:t>38</w:t>
      </w:r>
    </w:p>
    <w:p>
      <w:pPr>
        <w:spacing w:line="800" w:lineRule="exact"/>
        <w:ind w:firstLine="727" w:firstLineChars="202"/>
        <w:rPr>
          <w:rFonts w:hint="eastAsia" w:ascii="仿宋" w:hAnsi="仿宋" w:eastAsia="仿宋" w:cs="仿宋"/>
          <w:color w:val="auto"/>
          <w:sz w:val="36"/>
          <w:highlight w:val="none"/>
        </w:rPr>
      </w:pPr>
    </w:p>
    <w:p>
      <w:pPr>
        <w:spacing w:line="720" w:lineRule="auto"/>
        <w:ind w:left="2682"/>
        <w:rPr>
          <w:rFonts w:hint="eastAsia" w:ascii="仿宋" w:hAnsi="仿宋" w:eastAsia="仿宋" w:cs="仿宋"/>
          <w:color w:val="auto"/>
          <w:sz w:val="36"/>
          <w:highlight w:val="none"/>
        </w:rPr>
      </w:pPr>
    </w:p>
    <w:p>
      <w:pPr>
        <w:spacing w:line="720" w:lineRule="auto"/>
        <w:ind w:left="2682"/>
        <w:rPr>
          <w:rFonts w:hint="eastAsia" w:ascii="仿宋" w:hAnsi="仿宋" w:eastAsia="仿宋" w:cs="仿宋"/>
          <w:color w:val="auto"/>
          <w:sz w:val="36"/>
          <w:highlight w:val="none"/>
        </w:rPr>
      </w:pPr>
    </w:p>
    <w:p>
      <w:pPr>
        <w:spacing w:line="360" w:lineRule="auto"/>
        <w:jc w:val="center"/>
        <w:rPr>
          <w:rStyle w:val="98"/>
          <w:rFonts w:hint="eastAsia" w:ascii="仿宋" w:hAnsi="仿宋" w:eastAsia="仿宋" w:cs="仿宋"/>
          <w:color w:val="auto"/>
          <w:sz w:val="36"/>
          <w:szCs w:val="36"/>
          <w:highlight w:val="none"/>
        </w:rPr>
        <w:sectPr>
          <w:footerReference r:id="rId8" w:type="default"/>
          <w:pgSz w:w="11906" w:h="16838"/>
          <w:pgMar w:top="1247" w:right="1247" w:bottom="1559" w:left="1247" w:header="851" w:footer="851" w:gutter="170"/>
          <w:pgNumType w:start="1"/>
          <w:cols w:space="720" w:num="1"/>
          <w:docGrid w:type="lines" w:linePitch="312" w:charSpace="0"/>
        </w:sectPr>
      </w:pPr>
    </w:p>
    <w:p>
      <w:pPr>
        <w:spacing w:line="348" w:lineRule="auto"/>
        <w:jc w:val="center"/>
        <w:rPr>
          <w:rFonts w:hint="eastAsia" w:ascii="仿宋" w:hAnsi="仿宋" w:eastAsia="仿宋" w:cs="仿宋"/>
          <w:color w:val="auto"/>
          <w:sz w:val="24"/>
          <w:szCs w:val="24"/>
          <w:highlight w:val="none"/>
        </w:rPr>
      </w:pPr>
      <w:r>
        <w:rPr>
          <w:rStyle w:val="98"/>
          <w:rFonts w:hint="eastAsia" w:ascii="仿宋" w:hAnsi="仿宋" w:eastAsia="仿宋" w:cs="仿宋"/>
          <w:b/>
          <w:bCs/>
          <w:color w:val="auto"/>
          <w:sz w:val="36"/>
          <w:szCs w:val="36"/>
          <w:highlight w:val="none"/>
        </w:rPr>
        <w:t>第一章   招标公告</w:t>
      </w:r>
    </w:p>
    <w:p>
      <w:pPr>
        <w:keepNext w:val="0"/>
        <w:keepLines w:val="0"/>
        <w:pageBreakBefore w:val="0"/>
        <w:widowControl/>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依据《中华人民共和国招标投标法》，参照《</w:t>
      </w:r>
      <w:r>
        <w:rPr>
          <w:rFonts w:hint="eastAsia" w:ascii="仿宋" w:hAnsi="仿宋" w:eastAsia="仿宋" w:cs="仿宋"/>
          <w:color w:val="auto"/>
          <w:sz w:val="24"/>
          <w:szCs w:val="24"/>
          <w:highlight w:val="none"/>
          <w:lang w:val="en-US" w:eastAsia="zh-CN"/>
        </w:rPr>
        <w:t>建德市市属国有企业非生产经营货物服务采购管理工作指引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建德市非政府采购管理办法（试行）》等有关</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规定，浙江建安工程管理有限公司就</w:t>
      </w:r>
      <w:r>
        <w:rPr>
          <w:rFonts w:hint="eastAsia" w:ascii="仿宋" w:hAnsi="仿宋" w:eastAsia="仿宋" w:cs="仿宋"/>
          <w:bCs/>
          <w:color w:val="auto"/>
          <w:sz w:val="24"/>
          <w:highlight w:val="none"/>
          <w:lang w:eastAsia="zh-CN"/>
        </w:rPr>
        <w:t>建德航空康养小镇酒店灯具采购项目</w:t>
      </w:r>
      <w:r>
        <w:rPr>
          <w:rFonts w:hint="eastAsia" w:ascii="仿宋" w:hAnsi="仿宋" w:eastAsia="仿宋" w:cs="仿宋"/>
          <w:color w:val="auto"/>
          <w:sz w:val="24"/>
          <w:szCs w:val="24"/>
          <w:highlight w:val="none"/>
        </w:rPr>
        <w:t>进行公开招标，欢迎国内符合要求的供应商前来投标。</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一、项目编号：</w:t>
      </w:r>
      <w:r>
        <w:rPr>
          <w:rFonts w:hint="eastAsia" w:ascii="仿宋" w:hAnsi="仿宋" w:eastAsia="仿宋" w:cs="仿宋"/>
          <w:b/>
          <w:color w:val="auto"/>
          <w:sz w:val="24"/>
          <w:szCs w:val="24"/>
          <w:highlight w:val="none"/>
          <w:lang w:eastAsia="zh-CN"/>
        </w:rPr>
        <w:t>ZJJAJD2023B-024</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二、招标内容：</w:t>
      </w:r>
    </w:p>
    <w:p>
      <w:pPr>
        <w:keepNext w:val="0"/>
        <w:keepLines w:val="0"/>
        <w:pageBreakBefore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r>
        <w:rPr>
          <w:rFonts w:hint="eastAsia" w:ascii="仿宋" w:hAnsi="仿宋" w:eastAsia="仿宋" w:cs="仿宋"/>
          <w:color w:val="auto"/>
          <w:sz w:val="24"/>
          <w:szCs w:val="24"/>
          <w:highlight w:val="none"/>
          <w:lang w:eastAsia="zh-CN"/>
        </w:rPr>
        <w:t>酒店装饰灯</w:t>
      </w:r>
      <w:r>
        <w:rPr>
          <w:rFonts w:hint="eastAsia" w:ascii="仿宋" w:hAnsi="仿宋" w:eastAsia="仿宋" w:cs="仿宋"/>
          <w:color w:val="auto"/>
          <w:sz w:val="24"/>
          <w:szCs w:val="24"/>
          <w:highlight w:val="none"/>
        </w:rPr>
        <w:t>的选型、</w:t>
      </w:r>
      <w:r>
        <w:rPr>
          <w:rFonts w:hint="eastAsia" w:ascii="仿宋" w:hAnsi="仿宋" w:eastAsia="仿宋" w:cs="仿宋"/>
          <w:color w:val="auto"/>
          <w:sz w:val="24"/>
          <w:szCs w:val="24"/>
          <w:highlight w:val="none"/>
          <w:lang w:eastAsia="zh-CN"/>
        </w:rPr>
        <w:t>设计（包括深化设计）、</w:t>
      </w:r>
      <w:r>
        <w:rPr>
          <w:rFonts w:hint="eastAsia" w:ascii="仿宋" w:hAnsi="仿宋" w:eastAsia="仿宋" w:cs="仿宋"/>
          <w:color w:val="auto"/>
          <w:sz w:val="24"/>
          <w:szCs w:val="24"/>
          <w:highlight w:val="none"/>
        </w:rPr>
        <w:t>生产（采购）、运输、装卸、就位、安装、调试、验收、交付；培训及资料等相关文件的提交；质保期内的维修、保养及售后、现场服务等伴随服务内容。具体内容详见《招标内容与技术要求》。</w:t>
      </w:r>
    </w:p>
    <w:p>
      <w:pPr>
        <w:keepNext w:val="0"/>
        <w:keepLines w:val="0"/>
        <w:pageBreakBefore w:val="0"/>
        <w:numPr>
          <w:ilvl w:val="0"/>
          <w:numId w:val="11"/>
        </w:numPr>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投标供应商的资格要求：</w:t>
      </w:r>
    </w:p>
    <w:p>
      <w:pPr>
        <w:keepNext w:val="0"/>
        <w:keepLines w:val="0"/>
        <w:pageBreakBefore w:val="0"/>
        <w:numPr>
          <w:ilvl w:val="0"/>
          <w:numId w:val="12"/>
        </w:numPr>
        <w:kinsoku/>
        <w:wordWrap/>
        <w:overflowPunct/>
        <w:topLinePunct w:val="0"/>
        <w:autoSpaceDE/>
        <w:autoSpaceDN/>
        <w:bidi w:val="0"/>
        <w:adjustRightInd/>
        <w:snapToGrid w:val="0"/>
        <w:spacing w:line="440" w:lineRule="exact"/>
        <w:ind w:firstLine="600" w:firstLineChars="250"/>
        <w:textAlignment w:val="auto"/>
        <w:rPr>
          <w:rFonts w:hint="eastAsia"/>
          <w:color w:val="auto"/>
          <w:highlight w:val="none"/>
        </w:rPr>
      </w:pPr>
      <w:r>
        <w:rPr>
          <w:rFonts w:hint="eastAsia" w:ascii="仿宋" w:hAnsi="仿宋" w:eastAsia="仿宋" w:cs="仿宋"/>
          <w:color w:val="auto"/>
          <w:sz w:val="24"/>
          <w:szCs w:val="24"/>
          <w:highlight w:val="none"/>
        </w:rPr>
        <w:t>符合《中华人民共和国政府采购法》第二十二条对投标主体的要求；</w:t>
      </w:r>
    </w:p>
    <w:p>
      <w:pPr>
        <w:keepNext w:val="0"/>
        <w:keepLines w:val="0"/>
        <w:pageBreakBefore w:val="0"/>
        <w:kinsoku/>
        <w:wordWrap/>
        <w:overflowPunct/>
        <w:topLinePunct w:val="0"/>
        <w:autoSpaceDE/>
        <w:autoSpaceDN/>
        <w:bidi w:val="0"/>
        <w:adjustRightInd/>
        <w:snapToGrid w:val="0"/>
        <w:spacing w:line="440" w:lineRule="exact"/>
        <w:ind w:firstLine="600" w:firstLineChars="2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、本项目不接受联合体投标；</w:t>
      </w:r>
    </w:p>
    <w:p>
      <w:pPr>
        <w:keepNext w:val="0"/>
        <w:keepLines w:val="0"/>
        <w:pageBreakBefore w:val="0"/>
        <w:kinsoku/>
        <w:wordWrap/>
        <w:overflowPunct/>
        <w:topLinePunct w:val="0"/>
        <w:autoSpaceDE/>
        <w:autoSpaceDN/>
        <w:bidi w:val="0"/>
        <w:adjustRightInd/>
        <w:snapToGrid w:val="0"/>
        <w:spacing w:line="440" w:lineRule="exact"/>
        <w:ind w:firstLine="600" w:firstLineChars="2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、本项目不允许转包、分包。</w:t>
      </w:r>
    </w:p>
    <w:p>
      <w:pPr>
        <w:keepNext w:val="0"/>
        <w:keepLines w:val="0"/>
        <w:pageBreakBefore w:val="0"/>
        <w:numPr>
          <w:ilvl w:val="0"/>
          <w:numId w:val="11"/>
        </w:numPr>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本项目的报名、招标文件的发售时间、地址、售价：</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Style w:val="304"/>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r>
        <w:rPr>
          <w:rStyle w:val="304"/>
          <w:rFonts w:hint="eastAsia" w:ascii="仿宋" w:hAnsi="仿宋" w:eastAsia="仿宋" w:cs="仿宋"/>
          <w:color w:val="auto"/>
          <w:sz w:val="24"/>
          <w:szCs w:val="24"/>
          <w:highlight w:val="none"/>
        </w:rPr>
        <w:t>1、本项目无需报名。</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Style w:val="304"/>
          <w:rFonts w:hint="eastAsia" w:ascii="仿宋" w:hAnsi="仿宋" w:eastAsia="仿宋" w:cs="仿宋"/>
          <w:color w:val="auto"/>
          <w:sz w:val="24"/>
          <w:szCs w:val="24"/>
          <w:highlight w:val="none"/>
        </w:rPr>
      </w:pPr>
      <w:r>
        <w:rPr>
          <w:rStyle w:val="304"/>
          <w:rFonts w:hint="eastAsia" w:ascii="仿宋" w:hAnsi="仿宋" w:eastAsia="仿宋" w:cs="仿宋"/>
          <w:color w:val="auto"/>
          <w:sz w:val="24"/>
          <w:szCs w:val="24"/>
          <w:highlight w:val="none"/>
        </w:rPr>
        <w:t xml:space="preserve"> 2、发售/获取地址：浙江政府采购网(https://zfcg.czt.zj.gov.cn/)和建德市门户网站公共资源交易网址（http://www.jiande.gov.cn/col/col1229346101/index.html）。</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Style w:val="304"/>
          <w:rFonts w:hint="eastAsia" w:ascii="仿宋" w:hAnsi="仿宋" w:eastAsia="仿宋" w:cs="仿宋"/>
          <w:color w:val="auto"/>
          <w:sz w:val="24"/>
          <w:szCs w:val="24"/>
          <w:highlight w:val="none"/>
        </w:rPr>
      </w:pPr>
      <w:r>
        <w:rPr>
          <w:rStyle w:val="304"/>
          <w:rFonts w:hint="eastAsia" w:ascii="仿宋" w:hAnsi="仿宋" w:eastAsia="仿宋" w:cs="仿宋"/>
          <w:color w:val="auto"/>
          <w:sz w:val="24"/>
          <w:szCs w:val="24"/>
          <w:highlight w:val="none"/>
        </w:rPr>
        <w:t xml:space="preserve"> 3、招标文件费用：免费下载。</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五、投标保证金：</w:t>
      </w:r>
    </w:p>
    <w:p>
      <w:pPr>
        <w:keepNext w:val="0"/>
        <w:keepLines w:val="0"/>
        <w:pageBreakBefore w:val="0"/>
        <w:kinsoku/>
        <w:wordWrap/>
        <w:overflowPunct/>
        <w:topLinePunct w:val="0"/>
        <w:autoSpaceDE/>
        <w:autoSpaceDN/>
        <w:bidi w:val="0"/>
        <w:adjustRightInd/>
        <w:spacing w:line="440" w:lineRule="exact"/>
        <w:ind w:left="521" w:leftChars="248"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投标保证金：</w:t>
      </w:r>
      <w:r>
        <w:rPr>
          <w:rFonts w:hint="eastAsia" w:ascii="仿宋" w:hAnsi="仿宋" w:eastAsia="仿宋" w:cs="仿宋"/>
          <w:b/>
          <w:bCs/>
          <w:color w:val="auto"/>
          <w:sz w:val="24"/>
          <w:szCs w:val="24"/>
          <w:highlight w:val="none"/>
          <w:lang w:eastAsia="zh-CN"/>
        </w:rPr>
        <w:t>人民币玖仟肆佰元整（￥：</w:t>
      </w:r>
      <w:r>
        <w:rPr>
          <w:rFonts w:hint="eastAsia" w:ascii="仿宋" w:hAnsi="仿宋" w:eastAsia="仿宋" w:cs="仿宋"/>
          <w:b/>
          <w:bCs/>
          <w:color w:val="auto"/>
          <w:sz w:val="24"/>
          <w:szCs w:val="24"/>
          <w:highlight w:val="none"/>
          <w:lang w:val="en-US" w:eastAsia="zh-CN"/>
        </w:rPr>
        <w:t>9400.00</w:t>
      </w:r>
      <w:r>
        <w:rPr>
          <w:rFonts w:hint="eastAsia" w:ascii="仿宋" w:hAnsi="仿宋" w:eastAsia="仿宋" w:cs="仿宋"/>
          <w:b/>
          <w:bCs/>
          <w:color w:val="auto"/>
          <w:sz w:val="24"/>
          <w:szCs w:val="24"/>
          <w:highlight w:val="none"/>
          <w:lang w:eastAsia="zh-CN"/>
        </w:rPr>
        <w:t>元）</w:t>
      </w:r>
      <w:r>
        <w:rPr>
          <w:rFonts w:hint="eastAsia" w:ascii="仿宋" w:hAnsi="仿宋" w:eastAsia="仿宋" w:cs="仿宋"/>
          <w:b/>
          <w:bCs/>
          <w:color w:val="auto"/>
          <w:sz w:val="24"/>
          <w:szCs w:val="24"/>
          <w:highlight w:val="none"/>
          <w:shd w:val="clear" w:color="FFFFFF"/>
        </w:rPr>
        <w:t>，</w:t>
      </w:r>
      <w:r>
        <w:rPr>
          <w:rFonts w:hint="eastAsia" w:ascii="仿宋" w:hAnsi="仿宋" w:eastAsia="仿宋" w:cs="仿宋"/>
          <w:b/>
          <w:bCs/>
          <w:color w:val="auto"/>
          <w:sz w:val="24"/>
          <w:szCs w:val="24"/>
          <w:highlight w:val="none"/>
        </w:rPr>
        <w:t>投标人应于2023年</w:t>
      </w: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val="en-US" w:eastAsia="zh-CN"/>
        </w:rPr>
        <w:t>21</w:t>
      </w:r>
      <w:r>
        <w:rPr>
          <w:rFonts w:hint="eastAsia" w:ascii="仿宋" w:hAnsi="仿宋" w:eastAsia="仿宋" w:cs="仿宋"/>
          <w:b/>
          <w:bCs/>
          <w:color w:val="auto"/>
          <w:sz w:val="24"/>
          <w:szCs w:val="24"/>
          <w:highlight w:val="none"/>
        </w:rPr>
        <w:t>日</w:t>
      </w:r>
      <w:r>
        <w:rPr>
          <w:rFonts w:hint="eastAsia" w:ascii="仿宋" w:hAnsi="仿宋" w:eastAsia="仿宋" w:cs="仿宋"/>
          <w:b/>
          <w:bCs/>
          <w:color w:val="auto"/>
          <w:sz w:val="24"/>
          <w:szCs w:val="24"/>
          <w:highlight w:val="none"/>
          <w:lang w:val="en-US" w:eastAsia="zh-CN"/>
        </w:rPr>
        <w:t>16</w:t>
      </w:r>
      <w:r>
        <w:rPr>
          <w:rFonts w:hint="eastAsia" w:ascii="仿宋" w:hAnsi="仿宋" w:eastAsia="仿宋" w:cs="仿宋"/>
          <w:b/>
          <w:bCs/>
          <w:color w:val="auto"/>
          <w:sz w:val="24"/>
          <w:szCs w:val="24"/>
          <w:highlight w:val="none"/>
        </w:rPr>
        <w:t>时前将投标保证金以银行汇票、电汇、网银形式交至以下账户：</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账户名称：浙江建安工程管理有限公司建德分公司</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开户银行：工商银行建德支行  </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银行账号：1202252509900015524</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保证金若以电汇、网银方式</w:t>
      </w:r>
      <w:r>
        <w:rPr>
          <w:rFonts w:hint="eastAsia" w:ascii="仿宋" w:hAnsi="仿宋" w:eastAsia="仿宋" w:cs="仿宋"/>
          <w:b/>
          <w:bCs/>
          <w:color w:val="auto"/>
          <w:sz w:val="24"/>
          <w:szCs w:val="24"/>
          <w:highlight w:val="none"/>
          <w:lang w:eastAsia="zh-CN"/>
        </w:rPr>
        <w:t>缴纳</w:t>
      </w:r>
      <w:r>
        <w:rPr>
          <w:rFonts w:hint="eastAsia" w:ascii="仿宋" w:hAnsi="仿宋" w:eastAsia="仿宋" w:cs="仿宋"/>
          <w:b/>
          <w:bCs/>
          <w:color w:val="auto"/>
          <w:sz w:val="24"/>
          <w:szCs w:val="24"/>
          <w:highlight w:val="none"/>
        </w:rPr>
        <w:t>的,请将电汇底单、网银电脑打印凭证写上所投项目名称、编号。</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六、投标截止时间和地点：</w:t>
      </w:r>
      <w:r>
        <w:rPr>
          <w:rFonts w:hint="eastAsia" w:ascii="仿宋" w:hAnsi="仿宋" w:eastAsia="仿宋" w:cs="仿宋"/>
          <w:color w:val="auto"/>
          <w:sz w:val="24"/>
          <w:szCs w:val="24"/>
          <w:highlight w:val="none"/>
        </w:rPr>
        <w:t>投标供应商</w:t>
      </w:r>
      <w:r>
        <w:rPr>
          <w:rFonts w:hint="eastAsia" w:ascii="仿宋" w:hAnsi="仿宋" w:eastAsia="仿宋" w:cs="仿宋"/>
          <w:bCs/>
          <w:color w:val="auto"/>
          <w:sz w:val="24"/>
          <w:szCs w:val="24"/>
          <w:highlight w:val="none"/>
        </w:rPr>
        <w:t>应于</w:t>
      </w:r>
      <w:r>
        <w:rPr>
          <w:rFonts w:hint="eastAsia" w:ascii="仿宋" w:hAnsi="仿宋" w:eastAsia="仿宋" w:cs="仿宋"/>
          <w:b/>
          <w:color w:val="auto"/>
          <w:sz w:val="24"/>
          <w:szCs w:val="24"/>
          <w:highlight w:val="none"/>
        </w:rPr>
        <w:t>2023年</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月</w:t>
      </w:r>
      <w:r>
        <w:rPr>
          <w:rFonts w:hint="eastAsia" w:ascii="仿宋" w:hAnsi="仿宋" w:eastAsia="仿宋" w:cs="仿宋"/>
          <w:b/>
          <w:color w:val="auto"/>
          <w:sz w:val="24"/>
          <w:szCs w:val="24"/>
          <w:highlight w:val="none"/>
          <w:lang w:val="en-US" w:eastAsia="zh-CN"/>
        </w:rPr>
        <w:t>25</w:t>
      </w:r>
      <w:r>
        <w:rPr>
          <w:rFonts w:hint="eastAsia" w:ascii="仿宋" w:hAnsi="仿宋" w:eastAsia="仿宋" w:cs="仿宋"/>
          <w:b/>
          <w:color w:val="auto"/>
          <w:sz w:val="24"/>
          <w:szCs w:val="24"/>
          <w:highlight w:val="none"/>
        </w:rPr>
        <w:t>日</w:t>
      </w: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时</w:t>
      </w:r>
      <w:r>
        <w:rPr>
          <w:rFonts w:hint="eastAsia" w:ascii="仿宋" w:hAnsi="仿宋" w:eastAsia="仿宋" w:cs="仿宋"/>
          <w:b/>
          <w:color w:val="auto"/>
          <w:sz w:val="24"/>
          <w:szCs w:val="24"/>
          <w:highlight w:val="none"/>
          <w:lang w:val="en-US" w:eastAsia="zh-CN"/>
        </w:rPr>
        <w:t>00</w:t>
      </w:r>
      <w:r>
        <w:rPr>
          <w:rFonts w:hint="eastAsia" w:ascii="仿宋" w:hAnsi="仿宋" w:eastAsia="仿宋" w:cs="仿宋"/>
          <w:b/>
          <w:color w:val="auto"/>
          <w:sz w:val="24"/>
          <w:szCs w:val="24"/>
          <w:highlight w:val="none"/>
        </w:rPr>
        <w:t>分前</w:t>
      </w:r>
      <w:r>
        <w:rPr>
          <w:rFonts w:hint="eastAsia" w:ascii="仿宋" w:hAnsi="仿宋" w:eastAsia="仿宋" w:cs="仿宋"/>
          <w:color w:val="auto"/>
          <w:sz w:val="24"/>
          <w:szCs w:val="24"/>
          <w:highlight w:val="none"/>
        </w:rPr>
        <w:t>将投标文件密封送交到杭州市公共资源交易中心建德分中心（洋安社区荷映路113号3楼）</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号开标室，逾期送达或未密封将予以拒收。</w:t>
      </w:r>
    </w:p>
    <w:p>
      <w:pPr>
        <w:keepNext w:val="0"/>
        <w:keepLines w:val="0"/>
        <w:pageBreakBefore w:val="0"/>
        <w:kinsoku/>
        <w:wordWrap/>
        <w:overflowPunct/>
        <w:topLinePunct w:val="0"/>
        <w:autoSpaceDE/>
        <w:autoSpaceDN/>
        <w:bidi w:val="0"/>
        <w:adjustRightInd/>
        <w:spacing w:line="440" w:lineRule="exact"/>
        <w:ind w:firstLine="463" w:firstLineChars="192"/>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七、开标时间及地点：</w:t>
      </w:r>
      <w:r>
        <w:rPr>
          <w:rFonts w:hint="eastAsia" w:ascii="仿宋" w:hAnsi="仿宋" w:eastAsia="仿宋" w:cs="仿宋"/>
          <w:color w:val="auto"/>
          <w:sz w:val="24"/>
          <w:szCs w:val="24"/>
          <w:highlight w:val="none"/>
        </w:rPr>
        <w:t>本次招标将于</w:t>
      </w:r>
      <w:r>
        <w:rPr>
          <w:rFonts w:hint="eastAsia" w:ascii="仿宋" w:hAnsi="仿宋" w:eastAsia="仿宋" w:cs="仿宋"/>
          <w:b/>
          <w:color w:val="auto"/>
          <w:sz w:val="24"/>
          <w:szCs w:val="24"/>
          <w:highlight w:val="none"/>
        </w:rPr>
        <w:t>2023年</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月</w:t>
      </w:r>
      <w:r>
        <w:rPr>
          <w:rFonts w:hint="eastAsia" w:ascii="仿宋" w:hAnsi="仿宋" w:eastAsia="仿宋" w:cs="仿宋"/>
          <w:b/>
          <w:color w:val="auto"/>
          <w:sz w:val="24"/>
          <w:szCs w:val="24"/>
          <w:highlight w:val="none"/>
          <w:lang w:val="en-US" w:eastAsia="zh-CN"/>
        </w:rPr>
        <w:t>25</w:t>
      </w:r>
      <w:r>
        <w:rPr>
          <w:rFonts w:hint="eastAsia" w:ascii="仿宋" w:hAnsi="仿宋" w:eastAsia="仿宋" w:cs="仿宋"/>
          <w:b/>
          <w:color w:val="auto"/>
          <w:sz w:val="24"/>
          <w:szCs w:val="24"/>
          <w:highlight w:val="none"/>
        </w:rPr>
        <w:t>日</w:t>
      </w: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时</w:t>
      </w:r>
      <w:r>
        <w:rPr>
          <w:rFonts w:hint="eastAsia" w:ascii="仿宋" w:hAnsi="仿宋" w:eastAsia="仿宋" w:cs="仿宋"/>
          <w:b/>
          <w:color w:val="auto"/>
          <w:sz w:val="24"/>
          <w:szCs w:val="24"/>
          <w:highlight w:val="none"/>
          <w:lang w:val="en-US" w:eastAsia="zh-CN"/>
        </w:rPr>
        <w:t>00</w:t>
      </w:r>
      <w:r>
        <w:rPr>
          <w:rFonts w:hint="eastAsia" w:ascii="仿宋" w:hAnsi="仿宋" w:eastAsia="仿宋" w:cs="仿宋"/>
          <w:b/>
          <w:color w:val="auto"/>
          <w:sz w:val="24"/>
          <w:szCs w:val="24"/>
          <w:highlight w:val="none"/>
        </w:rPr>
        <w:t>分</w:t>
      </w:r>
      <w:r>
        <w:rPr>
          <w:rFonts w:hint="eastAsia" w:ascii="仿宋" w:hAnsi="仿宋" w:eastAsia="仿宋" w:cs="仿宋"/>
          <w:color w:val="auto"/>
          <w:sz w:val="24"/>
          <w:szCs w:val="24"/>
          <w:highlight w:val="none"/>
        </w:rPr>
        <w:t>在杭州市公共资源交易中心建德分中心（洋安社区荷映路113号3楼）</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号开标室开标，全权代表出席开标会议（</w:t>
      </w:r>
      <w:r>
        <w:rPr>
          <w:rFonts w:hint="eastAsia" w:ascii="仿宋" w:hAnsi="仿宋" w:eastAsia="仿宋" w:cs="仿宋"/>
          <w:b/>
          <w:bCs/>
          <w:color w:val="auto"/>
          <w:sz w:val="24"/>
          <w:szCs w:val="24"/>
          <w:highlight w:val="none"/>
        </w:rPr>
        <w:t>被授权人携带身份证、授权委托书原件或法定代表人携带身份证等有效证明出席</w:t>
      </w: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adjustRightInd/>
        <w:spacing w:line="440" w:lineRule="exact"/>
        <w:ind w:firstLine="463" w:firstLineChars="19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八、发布媒体：</w:t>
      </w:r>
    </w:p>
    <w:p>
      <w:pPr>
        <w:keepNext w:val="0"/>
        <w:keepLines w:val="0"/>
        <w:pageBreakBefore w:val="0"/>
        <w:kinsoku/>
        <w:wordWrap/>
        <w:overflowPunct/>
        <w:topLinePunct w:val="0"/>
        <w:autoSpaceDE/>
        <w:autoSpaceDN/>
        <w:bidi w:val="0"/>
        <w:adjustRightInd/>
        <w:spacing w:line="440" w:lineRule="exact"/>
        <w:ind w:firstLine="460" w:firstLineChars="19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szCs w:val="24"/>
          <w:highlight w:val="none"/>
        </w:rPr>
        <w:t>https://zfcg.czt.zj.gov.cn/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)和建德市门户网站公共资源交易网（http://www.jiande.gov.cn/col/col1229346101/index.html）。</w:t>
      </w:r>
    </w:p>
    <w:p>
      <w:pPr>
        <w:keepNext w:val="0"/>
        <w:keepLines w:val="0"/>
        <w:pageBreakBefore w:val="0"/>
        <w:kinsoku/>
        <w:wordWrap/>
        <w:overflowPunct/>
        <w:topLinePunct w:val="0"/>
        <w:autoSpaceDE/>
        <w:autoSpaceDN/>
        <w:bidi w:val="0"/>
        <w:adjustRightInd/>
        <w:spacing w:line="440" w:lineRule="exact"/>
        <w:ind w:firstLine="463" w:firstLineChars="19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九、信用记录</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根据财库[2016]125号《关于在政府采购活动中查询及使用信用记录有关问题的通知》要求，采购代理机构会对采购响应方的信用记录进行查询并甄别，响应方存在不良信用记录的，其投标文件将被拒绝。（不良信用记录指：被列入失信被执行人、</w:t>
      </w:r>
      <w:r>
        <w:rPr>
          <w:rFonts w:hint="eastAsia" w:ascii="仿宋" w:hAnsi="仿宋" w:eastAsia="仿宋" w:cs="仿宋"/>
          <w:b/>
          <w:color w:val="auto"/>
          <w:sz w:val="24"/>
          <w:szCs w:val="24"/>
          <w:highlight w:val="none"/>
          <w:lang w:eastAsia="zh-CN"/>
        </w:rPr>
        <w:t>重大税收违法失信主体</w:t>
      </w:r>
      <w:r>
        <w:rPr>
          <w:rFonts w:hint="eastAsia" w:ascii="仿宋" w:hAnsi="仿宋" w:eastAsia="仿宋" w:cs="仿宋"/>
          <w:b/>
          <w:color w:val="auto"/>
          <w:sz w:val="24"/>
          <w:szCs w:val="24"/>
          <w:highlight w:val="none"/>
        </w:rPr>
        <w:t>、政府采购严重违法失信行为记录名单或浙江政府采购网曝光台中尚在行政处罚期内的）</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1、信用信息查询的截止时点：投标截止时间；</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2、查询渠道：</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中国政府采购网（www.ccgp.gov.cn）；</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信用中国（</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reditchina.gov.cn/）和企业所在的省、市、区（县）四级信用平台查询投标截止日期前7天之内（不含投标当天）的信用信息，打印查询结果页面内容并加盖投标单位公章。信用信息查询因网站原因无法提供记录的，到所在区（县）信用办开具相关证明。" </w:instrText>
      </w:r>
      <w:r>
        <w:rPr>
          <w:rFonts w:hint="eastAsia" w:ascii="仿宋" w:hAnsi="仿宋" w:eastAsia="仿宋" w:cs="仿宋"/>
          <w:color w:val="auto"/>
          <w:highlight w:val="none"/>
        </w:rPr>
        <w:fldChar w:fldCharType="separate"/>
      </w:r>
      <w:r>
        <w:rPr>
          <w:rFonts w:hint="eastAsia" w:ascii="仿宋" w:hAnsi="仿宋" w:eastAsia="仿宋" w:cs="仿宋"/>
          <w:b/>
          <w:color w:val="auto"/>
          <w:sz w:val="24"/>
          <w:szCs w:val="24"/>
          <w:highlight w:val="none"/>
        </w:rPr>
        <w:t>http://www.creditchina.gov.cn/）</w:t>
      </w:r>
      <w:r>
        <w:rPr>
          <w:rFonts w:hint="eastAsia" w:ascii="仿宋" w:hAnsi="仿宋" w:eastAsia="仿宋" w:cs="仿宋"/>
          <w:b/>
          <w:color w:val="auto"/>
          <w:sz w:val="24"/>
          <w:szCs w:val="24"/>
          <w:highlight w:val="none"/>
        </w:rPr>
        <w:fldChar w:fldCharType="end"/>
      </w:r>
      <w:r>
        <w:rPr>
          <w:rFonts w:hint="eastAsia" w:ascii="仿宋" w:hAnsi="仿宋" w:eastAsia="仿宋" w:cs="仿宋"/>
          <w:b/>
          <w:color w:val="auto"/>
          <w:sz w:val="24"/>
          <w:szCs w:val="24"/>
          <w:highlight w:val="none"/>
        </w:rPr>
        <w:t>。</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3、信用信息查询记录和证据留存具体方式：采购代理机构经办人和现场管理员将查询网页打印、签字与其他采购文件一并保存。</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十、本项目为非政府采购项目。</w:t>
      </w:r>
    </w:p>
    <w:p>
      <w:pPr>
        <w:keepNext w:val="0"/>
        <w:keepLines w:val="0"/>
        <w:pageBreakBefore w:val="0"/>
        <w:kinsoku/>
        <w:wordWrap/>
        <w:overflowPunct/>
        <w:topLinePunct w:val="0"/>
        <w:autoSpaceDE/>
        <w:autoSpaceDN/>
        <w:bidi w:val="0"/>
        <w:adjustRightInd/>
        <w:spacing w:line="440" w:lineRule="exact"/>
        <w:ind w:firstLine="463" w:firstLineChars="192"/>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十一、业务咨询：</w:t>
      </w:r>
    </w:p>
    <w:p>
      <w:pPr>
        <w:keepNext w:val="0"/>
        <w:keepLines w:val="0"/>
        <w:pageBreakBefore w:val="0"/>
        <w:kinsoku/>
        <w:wordWrap/>
        <w:overflowPunct/>
        <w:topLinePunct w:val="0"/>
        <w:autoSpaceDE/>
        <w:autoSpaceDN/>
        <w:bidi w:val="0"/>
        <w:adjustRightInd/>
        <w:spacing w:line="440" w:lineRule="exact"/>
        <w:ind w:firstLine="460" w:firstLineChars="192"/>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采购单位：</w:t>
      </w:r>
      <w:r>
        <w:rPr>
          <w:rFonts w:hint="eastAsia" w:ascii="仿宋" w:hAnsi="仿宋" w:eastAsia="仿宋" w:cs="仿宋"/>
          <w:color w:val="auto"/>
          <w:kern w:val="0"/>
          <w:sz w:val="24"/>
          <w:szCs w:val="24"/>
          <w:highlight w:val="none"/>
          <w:lang w:eastAsia="zh-CN"/>
        </w:rPr>
        <w:t>建德市龙城新农村建设开发有限公司</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项目联系人：方先生</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联系电话：13758284182</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质疑联系人：舒先生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联系电话：18058818215</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招标代理单位：浙江建安工程管理有限公司  </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招标代理公司地址：新安江街道新安财富城6幢B座2104室   </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项目联系人：杜工     联系电话：15058155265   </w:t>
      </w:r>
    </w:p>
    <w:p>
      <w:pPr>
        <w:keepNext w:val="0"/>
        <w:keepLines w:val="0"/>
        <w:pageBreakBefore w:val="0"/>
        <w:widowControl/>
        <w:shd w:val="clear" w:color="auto" w:fill="FFFFFF"/>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质疑接收人：</w:t>
      </w:r>
      <w:r>
        <w:rPr>
          <w:rFonts w:hint="eastAsia" w:ascii="仿宋" w:hAnsi="仿宋" w:eastAsia="仿宋" w:cs="仿宋"/>
          <w:color w:val="auto"/>
          <w:kern w:val="0"/>
          <w:sz w:val="24"/>
          <w:szCs w:val="24"/>
          <w:highlight w:val="none"/>
          <w:lang w:eastAsia="zh-CN"/>
        </w:rPr>
        <w:t>陈工</w:t>
      </w:r>
      <w:r>
        <w:rPr>
          <w:rFonts w:hint="eastAsia" w:ascii="仿宋" w:hAnsi="仿宋" w:eastAsia="仿宋" w:cs="仿宋"/>
          <w:color w:val="auto"/>
          <w:kern w:val="0"/>
          <w:sz w:val="24"/>
          <w:szCs w:val="24"/>
          <w:highlight w:val="none"/>
        </w:rPr>
        <w:t xml:space="preserve">     联系电话：</w:t>
      </w:r>
      <w:r>
        <w:rPr>
          <w:rFonts w:hint="eastAsia" w:ascii="仿宋" w:hAnsi="仿宋" w:eastAsia="仿宋" w:cs="仿宋"/>
          <w:color w:val="auto"/>
          <w:kern w:val="0"/>
          <w:sz w:val="24"/>
          <w:szCs w:val="24"/>
          <w:highlight w:val="none"/>
          <w:lang w:val="en-US" w:eastAsia="zh-CN"/>
        </w:rPr>
        <w:t>13567149366</w:t>
      </w:r>
      <w:r>
        <w:rPr>
          <w:rFonts w:hint="eastAsia" w:ascii="仿宋" w:hAnsi="仿宋" w:eastAsia="仿宋" w:cs="仿宋"/>
          <w:color w:val="auto"/>
          <w:kern w:val="0"/>
          <w:sz w:val="24"/>
          <w:szCs w:val="24"/>
          <w:highlight w:val="none"/>
        </w:rPr>
        <w:t xml:space="preserve"> </w:t>
      </w:r>
    </w:p>
    <w:p>
      <w:pPr>
        <w:keepNext w:val="0"/>
        <w:keepLines w:val="0"/>
        <w:pageBreakBefore w:val="0"/>
        <w:kinsoku/>
        <w:wordWrap/>
        <w:overflowPunct/>
        <w:topLinePunct w:val="0"/>
        <w:autoSpaceDE/>
        <w:autoSpaceDN/>
        <w:bidi w:val="0"/>
        <w:adjustRightInd/>
        <w:spacing w:line="440" w:lineRule="exact"/>
        <w:ind w:firstLine="520" w:firstLineChars="217"/>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监督投诉机构：</w:t>
      </w:r>
      <w:r>
        <w:rPr>
          <w:rFonts w:hint="default" w:ascii="仿宋" w:hAnsi="仿宋" w:eastAsia="仿宋" w:cs="仿宋"/>
          <w:color w:val="auto"/>
          <w:kern w:val="0"/>
          <w:sz w:val="24"/>
          <w:szCs w:val="24"/>
          <w:highlight w:val="none"/>
        </w:rPr>
        <w:t>建德经开集团控股有限公司</w:t>
      </w:r>
      <w:r>
        <w:rPr>
          <w:rFonts w:hint="eastAsia" w:ascii="仿宋" w:hAnsi="仿宋" w:eastAsia="仿宋" w:cs="仿宋"/>
          <w:bCs/>
          <w:color w:val="auto"/>
          <w:sz w:val="24"/>
          <w:szCs w:val="24"/>
          <w:highlight w:val="none"/>
          <w:lang w:val="en-US" w:eastAsia="zh-CN"/>
        </w:rPr>
        <w:t>纪委</w:t>
      </w:r>
      <w:r>
        <w:rPr>
          <w:rFonts w:hint="eastAsia" w:ascii="仿宋" w:hAnsi="仿宋" w:eastAsia="仿宋" w:cs="仿宋"/>
          <w:bCs/>
          <w:color w:val="auto"/>
          <w:sz w:val="24"/>
          <w:szCs w:val="24"/>
          <w:highlight w:val="none"/>
        </w:rPr>
        <w:t xml:space="preserve">   </w:t>
      </w:r>
    </w:p>
    <w:p>
      <w:pPr>
        <w:keepNext w:val="0"/>
        <w:keepLines w:val="0"/>
        <w:pageBreakBefore w:val="0"/>
        <w:kinsoku/>
        <w:wordWrap/>
        <w:overflowPunct/>
        <w:topLinePunct w:val="0"/>
        <w:autoSpaceDE/>
        <w:autoSpaceDN/>
        <w:bidi w:val="0"/>
        <w:adjustRightInd/>
        <w:spacing w:line="440" w:lineRule="exact"/>
        <w:ind w:firstLine="520" w:firstLineChars="217"/>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联系人：</w:t>
      </w:r>
      <w:r>
        <w:rPr>
          <w:rFonts w:hint="eastAsia" w:ascii="仿宋" w:hAnsi="仿宋" w:eastAsia="仿宋" w:cs="仿宋"/>
          <w:bCs/>
          <w:color w:val="auto"/>
          <w:sz w:val="24"/>
          <w:szCs w:val="24"/>
          <w:highlight w:val="none"/>
          <w:lang w:val="en-US" w:eastAsia="zh-CN"/>
        </w:rPr>
        <w:t xml:space="preserve">吴先生 </w:t>
      </w:r>
      <w:r>
        <w:rPr>
          <w:rFonts w:hint="eastAsia" w:ascii="仿宋" w:hAnsi="仿宋" w:eastAsia="仿宋" w:cs="仿宋"/>
          <w:bCs/>
          <w:color w:val="auto"/>
          <w:sz w:val="24"/>
          <w:szCs w:val="24"/>
          <w:highlight w:val="none"/>
        </w:rPr>
        <w:t xml:space="preserve">  联系电话：</w:t>
      </w:r>
      <w:r>
        <w:rPr>
          <w:rFonts w:hint="eastAsia" w:ascii="仿宋" w:hAnsi="仿宋" w:eastAsia="仿宋" w:cs="仿宋"/>
          <w:bCs/>
          <w:color w:val="auto"/>
          <w:sz w:val="24"/>
          <w:szCs w:val="24"/>
          <w:highlight w:val="none"/>
          <w:lang w:val="en-US" w:eastAsia="zh-CN"/>
        </w:rPr>
        <w:t xml:space="preserve">18357193641    </w:t>
      </w:r>
    </w:p>
    <w:p>
      <w:pPr>
        <w:keepNext w:val="0"/>
        <w:keepLines w:val="0"/>
        <w:pageBreakBefore w:val="0"/>
        <w:widowControl/>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lang w:val="en-US" w:eastAsia="zh-CN"/>
        </w:rPr>
        <w:t>地址：</w:t>
      </w:r>
      <w:r>
        <w:rPr>
          <w:rFonts w:hint="eastAsia" w:ascii="仿宋" w:hAnsi="仿宋" w:eastAsia="仿宋" w:cs="仿宋"/>
          <w:bCs/>
          <w:color w:val="auto"/>
          <w:sz w:val="24"/>
          <w:szCs w:val="24"/>
          <w:highlight w:val="none"/>
          <w:lang w:eastAsia="zh-CN"/>
        </w:rPr>
        <w:t>浙江省杭州市建德市下涯镇钟潭路2号-1</w:t>
      </w:r>
    </w:p>
    <w:p>
      <w:pPr>
        <w:pStyle w:val="25"/>
        <w:keepNext w:val="0"/>
        <w:keepLines w:val="0"/>
        <w:pageBreakBefore w:val="0"/>
        <w:kinsoku/>
        <w:wordWrap/>
        <w:overflowPunct/>
        <w:topLinePunct w:val="0"/>
        <w:autoSpaceDE/>
        <w:autoSpaceDN/>
        <w:bidi w:val="0"/>
        <w:adjustRightInd/>
        <w:spacing w:line="440" w:lineRule="exact"/>
        <w:ind w:left="0"/>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2023年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月</w:t>
      </w: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lang w:eastAsia="zh-CN"/>
        </w:rPr>
        <w:t>日</w:t>
      </w: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color w:val="auto"/>
          <w:sz w:val="36"/>
          <w:szCs w:val="36"/>
          <w:highlight w:val="none"/>
        </w:rPr>
      </w:pPr>
      <w:r>
        <w:rPr>
          <w:rStyle w:val="98"/>
          <w:rFonts w:hint="eastAsia" w:ascii="仿宋" w:hAnsi="仿宋" w:eastAsia="仿宋" w:cs="仿宋"/>
          <w:b/>
          <w:bCs/>
          <w:color w:val="auto"/>
          <w:sz w:val="36"/>
          <w:szCs w:val="36"/>
          <w:highlight w:val="none"/>
        </w:rPr>
        <w:t>第二章   投标须知</w:t>
      </w:r>
    </w:p>
    <w:p>
      <w:pPr>
        <w:spacing w:line="500" w:lineRule="exact"/>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前附表</w:t>
      </w:r>
    </w:p>
    <w:tbl>
      <w:tblPr>
        <w:tblStyle w:val="46"/>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序号</w:t>
            </w:r>
          </w:p>
        </w:tc>
        <w:tc>
          <w:tcPr>
            <w:tcW w:w="8627"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项目名称：</w:t>
            </w:r>
            <w:r>
              <w:rPr>
                <w:rFonts w:hint="eastAsia" w:ascii="仿宋" w:hAnsi="仿宋" w:eastAsia="仿宋" w:cs="仿宋"/>
                <w:bCs/>
                <w:color w:val="auto"/>
                <w:sz w:val="24"/>
                <w:highlight w:val="none"/>
                <w:lang w:eastAsia="zh-CN"/>
              </w:rPr>
              <w:t>建德航空康养小镇酒店灯具采购项目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2</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项目编号：</w:t>
            </w:r>
            <w:r>
              <w:rPr>
                <w:rStyle w:val="98"/>
                <w:rFonts w:hint="eastAsia" w:ascii="仿宋" w:hAnsi="仿宋" w:eastAsia="仿宋" w:cs="仿宋"/>
                <w:bCs/>
                <w:color w:val="auto"/>
                <w:sz w:val="24"/>
                <w:szCs w:val="24"/>
                <w:highlight w:val="none"/>
              </w:rPr>
              <w:t>ZJJAJD2023B-024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3</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投标报价及费用：</w:t>
            </w:r>
            <w:r>
              <w:rPr>
                <w:rStyle w:val="98"/>
                <w:rFonts w:hint="eastAsia" w:ascii="仿宋" w:hAnsi="仿宋" w:eastAsia="仿宋" w:cs="仿宋"/>
                <w:bCs/>
                <w:color w:val="auto"/>
                <w:sz w:val="24"/>
                <w:szCs w:val="24"/>
                <w:highlight w:val="none"/>
              </w:rPr>
              <w:t>1、本项目投标应以人民币报价；2、不论投标结果如何，投标供应商均应自行承担所有与投标有关的全部费用。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4</w:t>
            </w:r>
          </w:p>
        </w:tc>
        <w:tc>
          <w:tcPr>
            <w:tcW w:w="8627" w:type="dxa"/>
            <w:vAlign w:val="center"/>
          </w:tcPr>
          <w:p>
            <w:pP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答疑与澄清：</w:t>
            </w:r>
            <w:r>
              <w:rPr>
                <w:rStyle w:val="98"/>
                <w:rFonts w:hint="eastAsia" w:ascii="仿宋" w:hAnsi="仿宋" w:eastAsia="仿宋" w:cs="仿宋"/>
                <w:bCs/>
                <w:color w:val="auto"/>
                <w:sz w:val="24"/>
                <w:szCs w:val="24"/>
                <w:highlight w:val="none"/>
              </w:rPr>
              <w:t>投标供应商如认为招标文件表述不清晰、存在歧视性或者其他违法内容的，应当于2023年</w:t>
            </w:r>
            <w:r>
              <w:rPr>
                <w:rStyle w:val="98"/>
                <w:rFonts w:hint="eastAsia" w:ascii="仿宋" w:hAnsi="仿宋" w:eastAsia="仿宋" w:cs="仿宋"/>
                <w:bCs/>
                <w:color w:val="auto"/>
                <w:sz w:val="24"/>
                <w:szCs w:val="24"/>
                <w:highlight w:val="none"/>
                <w:lang w:val="en-US"/>
              </w:rPr>
              <w:t>6</w:t>
            </w:r>
            <w:r>
              <w:rPr>
                <w:rStyle w:val="98"/>
                <w:rFonts w:hint="eastAsia" w:ascii="仿宋" w:hAnsi="仿宋" w:eastAsia="仿宋" w:cs="仿宋"/>
                <w:bCs/>
                <w:color w:val="auto"/>
                <w:sz w:val="24"/>
                <w:szCs w:val="24"/>
                <w:highlight w:val="none"/>
              </w:rPr>
              <w:t>月</w:t>
            </w:r>
            <w:r>
              <w:rPr>
                <w:rStyle w:val="98"/>
                <w:rFonts w:hint="eastAsia" w:ascii="仿宋" w:hAnsi="仿宋" w:eastAsia="仿宋" w:cs="仿宋"/>
                <w:bCs/>
                <w:color w:val="auto"/>
                <w:sz w:val="24"/>
                <w:szCs w:val="24"/>
                <w:highlight w:val="none"/>
                <w:lang w:val="en-US"/>
              </w:rPr>
              <w:t>15</w:t>
            </w:r>
            <w:r>
              <w:rPr>
                <w:rStyle w:val="98"/>
                <w:rFonts w:hint="eastAsia" w:ascii="仿宋" w:hAnsi="仿宋" w:eastAsia="仿宋" w:cs="仿宋"/>
                <w:bCs/>
                <w:color w:val="auto"/>
                <w:sz w:val="24"/>
                <w:szCs w:val="24"/>
                <w:highlight w:val="none"/>
              </w:rPr>
              <w:t>日</w:t>
            </w:r>
            <w:r>
              <w:rPr>
                <w:rStyle w:val="98"/>
                <w:rFonts w:hint="eastAsia" w:ascii="仿宋" w:hAnsi="仿宋" w:eastAsia="仿宋" w:cs="仿宋"/>
                <w:bCs/>
                <w:color w:val="auto"/>
                <w:sz w:val="24"/>
                <w:szCs w:val="24"/>
                <w:highlight w:val="none"/>
                <w:lang w:val="en-US"/>
              </w:rPr>
              <w:t>17</w:t>
            </w:r>
            <w:r>
              <w:rPr>
                <w:rStyle w:val="98"/>
                <w:rFonts w:hint="eastAsia" w:ascii="仿宋" w:hAnsi="仿宋" w:eastAsia="仿宋" w:cs="仿宋"/>
                <w:bCs/>
                <w:color w:val="auto"/>
                <w:sz w:val="24"/>
                <w:szCs w:val="24"/>
                <w:highlight w:val="none"/>
              </w:rPr>
              <w:t>:00前，以书面形式要求招标采购单位作出书面解释、澄清或者向招标采购单位提出书面质疑；如有投标供应商提出质疑的，招标采购单位将于2023年</w:t>
            </w:r>
            <w:r>
              <w:rPr>
                <w:rStyle w:val="98"/>
                <w:rFonts w:hint="eastAsia" w:ascii="仿宋" w:hAnsi="仿宋" w:eastAsia="仿宋" w:cs="仿宋"/>
                <w:bCs/>
                <w:color w:val="auto"/>
                <w:sz w:val="24"/>
                <w:szCs w:val="24"/>
                <w:highlight w:val="none"/>
                <w:lang w:val="en-US"/>
              </w:rPr>
              <w:t>6</w:t>
            </w:r>
            <w:r>
              <w:rPr>
                <w:rStyle w:val="98"/>
                <w:rFonts w:hint="eastAsia" w:ascii="仿宋" w:hAnsi="仿宋" w:eastAsia="仿宋" w:cs="仿宋"/>
                <w:bCs/>
                <w:color w:val="auto"/>
                <w:sz w:val="24"/>
                <w:szCs w:val="24"/>
                <w:highlight w:val="none"/>
              </w:rPr>
              <w:t>月</w:t>
            </w:r>
            <w:r>
              <w:rPr>
                <w:rStyle w:val="98"/>
                <w:rFonts w:hint="eastAsia" w:ascii="仿宋" w:hAnsi="仿宋" w:eastAsia="仿宋" w:cs="仿宋"/>
                <w:bCs/>
                <w:color w:val="auto"/>
                <w:sz w:val="24"/>
                <w:szCs w:val="24"/>
                <w:highlight w:val="none"/>
                <w:lang w:val="en-US"/>
              </w:rPr>
              <w:t>16</w:t>
            </w:r>
            <w:r>
              <w:rPr>
                <w:rStyle w:val="98"/>
                <w:rFonts w:hint="eastAsia" w:ascii="仿宋" w:hAnsi="仿宋" w:eastAsia="仿宋" w:cs="仿宋"/>
                <w:bCs/>
                <w:color w:val="auto"/>
                <w:sz w:val="24"/>
                <w:szCs w:val="24"/>
                <w:highlight w:val="none"/>
              </w:rPr>
              <w:t>日</w:t>
            </w:r>
            <w:r>
              <w:rPr>
                <w:rStyle w:val="98"/>
                <w:rFonts w:hint="eastAsia" w:ascii="仿宋" w:hAnsi="仿宋" w:eastAsia="仿宋" w:cs="仿宋"/>
                <w:bCs/>
                <w:color w:val="auto"/>
                <w:sz w:val="24"/>
                <w:szCs w:val="24"/>
                <w:highlight w:val="none"/>
                <w:lang w:val="en-US"/>
              </w:rPr>
              <w:t>17</w:t>
            </w:r>
            <w:r>
              <w:rPr>
                <w:rStyle w:val="98"/>
                <w:rFonts w:hint="eastAsia" w:ascii="仿宋" w:hAnsi="仿宋" w:eastAsia="仿宋" w:cs="仿宋"/>
                <w:bCs/>
                <w:color w:val="auto"/>
                <w:sz w:val="24"/>
                <w:szCs w:val="24"/>
                <w:highlight w:val="none"/>
              </w:rPr>
              <w:t>:00时统一组织答疑；答疑内容是招标文件的组成部分，将在招标文件发售的网站进行发布。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5</w:t>
            </w:r>
          </w:p>
        </w:tc>
        <w:tc>
          <w:tcPr>
            <w:tcW w:w="8627" w:type="dxa"/>
            <w:vAlign w:val="center"/>
          </w:tcPr>
          <w:p>
            <w:pPr>
              <w:rPr>
                <w:rStyle w:val="98"/>
                <w:rFonts w:hint="eastAsia" w:ascii="仿宋" w:hAnsi="仿宋" w:eastAsia="仿宋" w:cs="仿宋"/>
                <w:color w:val="auto"/>
                <w:sz w:val="24"/>
                <w:szCs w:val="24"/>
                <w:highlight w:val="none"/>
              </w:rPr>
            </w:pPr>
            <w:r>
              <w:rPr>
                <w:rStyle w:val="98"/>
                <w:rFonts w:hint="eastAsia" w:ascii="仿宋" w:hAnsi="仿宋" w:eastAsia="仿宋" w:cs="仿宋"/>
                <w:bCs/>
                <w:color w:val="auto"/>
                <w:sz w:val="24"/>
                <w:szCs w:val="24"/>
                <w:highlight w:val="none"/>
              </w:rPr>
              <w:t>投标保证金：按《招标采购公告》第五条规定的金额和时间缴纳。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6</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bCs/>
                <w:color w:val="auto"/>
                <w:sz w:val="24"/>
                <w:szCs w:val="24"/>
                <w:highlight w:val="none"/>
              </w:rPr>
              <w:t>本项目不接受联合体投标，不允许转包分包。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7</w:t>
            </w:r>
          </w:p>
        </w:tc>
        <w:tc>
          <w:tcPr>
            <w:tcW w:w="8627" w:type="dxa"/>
            <w:vAlign w:val="center"/>
          </w:tcPr>
          <w:p>
            <w:pPr>
              <w:snapToGrid w:val="0"/>
              <w:rPr>
                <w:rStyle w:val="98"/>
                <w:rFonts w:hint="eastAsia" w:ascii="仿宋" w:hAnsi="仿宋" w:eastAsia="仿宋" w:cs="仿宋"/>
                <w:color w:val="auto"/>
                <w:sz w:val="24"/>
                <w:szCs w:val="24"/>
                <w:highlight w:val="none"/>
              </w:rPr>
            </w:pPr>
            <w:r>
              <w:rPr>
                <w:rFonts w:hint="eastAsia" w:ascii="仿宋" w:hAnsi="仿宋" w:eastAsia="仿宋" w:cs="仿宋"/>
                <w:bCs/>
                <w:color w:val="auto"/>
                <w:spacing w:val="-2"/>
                <w:sz w:val="24"/>
                <w:szCs w:val="24"/>
                <w:highlight w:val="none"/>
              </w:rPr>
              <w:t>现场踏勘：不统一组织，自行前往、费用自理。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8</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bCs/>
                <w:color w:val="auto"/>
                <w:sz w:val="24"/>
                <w:szCs w:val="24"/>
                <w:highlight w:val="none"/>
              </w:rPr>
              <w:t>演示时间及地点：无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9</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投标文件的组成：</w:t>
            </w:r>
            <w:r>
              <w:rPr>
                <w:rStyle w:val="98"/>
                <w:rFonts w:hint="eastAsia" w:ascii="仿宋" w:hAnsi="仿宋" w:eastAsia="仿宋" w:cs="仿宋"/>
                <w:b/>
                <w:color w:val="auto"/>
                <w:sz w:val="24"/>
                <w:szCs w:val="24"/>
                <w:highlight w:val="none"/>
              </w:rPr>
              <w:t>由报价文件、技术文件、商务资信文件各正本1份，副本各5份（副本可为正本的复印件，投标文件封面必须加盖投标供应商公章）及资格审查文件正本1份组成</w:t>
            </w:r>
            <w:r>
              <w:rPr>
                <w:rStyle w:val="98"/>
                <w:rFonts w:hint="eastAsia" w:ascii="仿宋" w:hAnsi="仿宋" w:eastAsia="仿宋" w:cs="仿宋"/>
                <w:bCs/>
                <w:color w:val="auto"/>
                <w:sz w:val="24"/>
                <w:szCs w:val="24"/>
                <w:highlight w:val="none"/>
              </w:rPr>
              <w:t>（详见第二章第十条）。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10</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样品：详见样品清单，样品须在投标截止时间前递交至建德市洋安社区荷映路113号三楼评标区门口，超过截止时间的，采购人或采购代理机构将不予接收，并将清场并封闭样品现场。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11</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投标截止时间：</w:t>
            </w:r>
            <w:r>
              <w:rPr>
                <w:rFonts w:hint="eastAsia" w:ascii="仿宋" w:hAnsi="仿宋" w:eastAsia="仿宋" w:cs="仿宋"/>
                <w:b/>
                <w:color w:val="auto"/>
                <w:sz w:val="24"/>
                <w:szCs w:val="24"/>
                <w:highlight w:val="none"/>
              </w:rPr>
              <w:t>2023年</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月</w:t>
            </w:r>
            <w:r>
              <w:rPr>
                <w:rFonts w:hint="eastAsia" w:ascii="仿宋" w:hAnsi="仿宋" w:eastAsia="仿宋" w:cs="仿宋"/>
                <w:b/>
                <w:color w:val="auto"/>
                <w:sz w:val="24"/>
                <w:szCs w:val="24"/>
                <w:highlight w:val="none"/>
                <w:lang w:val="en-US" w:eastAsia="zh-CN"/>
              </w:rPr>
              <w:t>25</w:t>
            </w:r>
            <w:r>
              <w:rPr>
                <w:rFonts w:hint="eastAsia" w:ascii="仿宋" w:hAnsi="仿宋" w:eastAsia="仿宋" w:cs="仿宋"/>
                <w:b/>
                <w:color w:val="auto"/>
                <w:sz w:val="24"/>
                <w:szCs w:val="24"/>
                <w:highlight w:val="none"/>
              </w:rPr>
              <w:t>日</w:t>
            </w: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时</w:t>
            </w:r>
            <w:r>
              <w:rPr>
                <w:rFonts w:hint="eastAsia" w:ascii="仿宋" w:hAnsi="仿宋" w:eastAsia="仿宋" w:cs="仿宋"/>
                <w:b/>
                <w:color w:val="auto"/>
                <w:sz w:val="24"/>
                <w:szCs w:val="24"/>
                <w:highlight w:val="none"/>
                <w:lang w:val="en-US" w:eastAsia="zh-CN"/>
              </w:rPr>
              <w:t>00</w:t>
            </w:r>
            <w:r>
              <w:rPr>
                <w:rFonts w:hint="eastAsia" w:ascii="仿宋" w:hAnsi="仿宋" w:eastAsia="仿宋" w:cs="仿宋"/>
                <w:b/>
                <w:color w:val="auto"/>
                <w:sz w:val="24"/>
                <w:szCs w:val="24"/>
                <w:highlight w:val="none"/>
              </w:rPr>
              <w:t>分</w:t>
            </w:r>
            <w:r>
              <w:rPr>
                <w:rStyle w:val="98"/>
                <w:rFonts w:hint="eastAsia" w:ascii="仿宋" w:hAnsi="仿宋" w:eastAsia="仿宋" w:cs="仿宋"/>
                <w:bCs/>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12</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投标地点：</w:t>
            </w:r>
            <w:r>
              <w:rPr>
                <w:rStyle w:val="98"/>
                <w:rFonts w:hint="eastAsia" w:ascii="仿宋" w:hAnsi="仿宋" w:eastAsia="仿宋" w:cs="仿宋"/>
                <w:bCs/>
                <w:color w:val="auto"/>
                <w:sz w:val="24"/>
                <w:szCs w:val="24"/>
                <w:highlight w:val="none"/>
              </w:rPr>
              <w:t>杭州市公共资源交易中心建德分中心</w:t>
            </w:r>
            <w:r>
              <w:rPr>
                <w:rStyle w:val="98"/>
                <w:rFonts w:hint="eastAsia" w:ascii="仿宋" w:hAnsi="仿宋" w:eastAsia="仿宋" w:cs="仿宋"/>
                <w:bCs/>
                <w:color w:val="auto"/>
                <w:sz w:val="24"/>
                <w:szCs w:val="24"/>
                <w:highlight w:val="none"/>
                <w:lang w:val="en-US"/>
              </w:rPr>
              <w:t>3</w:t>
            </w:r>
            <w:r>
              <w:rPr>
                <w:rStyle w:val="98"/>
                <w:rFonts w:hint="eastAsia" w:ascii="仿宋" w:hAnsi="仿宋" w:eastAsia="仿宋" w:cs="仿宋"/>
                <w:bCs/>
                <w:color w:val="auto"/>
                <w:sz w:val="24"/>
                <w:szCs w:val="24"/>
                <w:highlight w:val="none"/>
              </w:rPr>
              <w:t>号开标室（洋安社区荷映路113号3楼）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13</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开标时间及地点：</w:t>
            </w:r>
            <w:r>
              <w:rPr>
                <w:rFonts w:hint="eastAsia" w:ascii="仿宋" w:hAnsi="仿宋" w:eastAsia="仿宋" w:cs="仿宋"/>
                <w:b/>
                <w:color w:val="auto"/>
                <w:sz w:val="24"/>
                <w:szCs w:val="24"/>
                <w:highlight w:val="none"/>
              </w:rPr>
              <w:t>2023年</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月</w:t>
            </w:r>
            <w:r>
              <w:rPr>
                <w:rFonts w:hint="eastAsia" w:ascii="仿宋" w:hAnsi="仿宋" w:eastAsia="仿宋" w:cs="仿宋"/>
                <w:b/>
                <w:color w:val="auto"/>
                <w:sz w:val="24"/>
                <w:szCs w:val="24"/>
                <w:highlight w:val="none"/>
                <w:lang w:val="en-US" w:eastAsia="zh-CN"/>
              </w:rPr>
              <w:t>25</w:t>
            </w:r>
            <w:r>
              <w:rPr>
                <w:rFonts w:hint="eastAsia" w:ascii="仿宋" w:hAnsi="仿宋" w:eastAsia="仿宋" w:cs="仿宋"/>
                <w:b/>
                <w:color w:val="auto"/>
                <w:sz w:val="24"/>
                <w:szCs w:val="24"/>
                <w:highlight w:val="none"/>
              </w:rPr>
              <w:t>日</w:t>
            </w: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时</w:t>
            </w:r>
            <w:r>
              <w:rPr>
                <w:rFonts w:hint="eastAsia" w:ascii="仿宋" w:hAnsi="仿宋" w:eastAsia="仿宋" w:cs="仿宋"/>
                <w:b/>
                <w:color w:val="auto"/>
                <w:sz w:val="24"/>
                <w:szCs w:val="24"/>
                <w:highlight w:val="none"/>
                <w:lang w:val="en-US" w:eastAsia="zh-CN"/>
              </w:rPr>
              <w:t>00</w:t>
            </w:r>
            <w:r>
              <w:rPr>
                <w:rFonts w:hint="eastAsia" w:ascii="仿宋" w:hAnsi="仿宋" w:eastAsia="仿宋" w:cs="仿宋"/>
                <w:b/>
                <w:color w:val="auto"/>
                <w:sz w:val="24"/>
                <w:szCs w:val="24"/>
                <w:highlight w:val="none"/>
              </w:rPr>
              <w:t>分</w:t>
            </w:r>
            <w:r>
              <w:rPr>
                <w:rStyle w:val="98"/>
                <w:rFonts w:hint="eastAsia" w:ascii="仿宋" w:hAnsi="仿宋" w:eastAsia="仿宋" w:cs="仿宋"/>
                <w:bCs/>
                <w:color w:val="auto"/>
                <w:sz w:val="24"/>
                <w:szCs w:val="24"/>
                <w:highlight w:val="none"/>
              </w:rPr>
              <w:t>，杭州市公共资源交易中心建德分中心</w:t>
            </w:r>
            <w:r>
              <w:rPr>
                <w:rStyle w:val="98"/>
                <w:rFonts w:hint="eastAsia" w:ascii="仿宋" w:hAnsi="仿宋" w:eastAsia="仿宋" w:cs="仿宋"/>
                <w:bCs/>
                <w:color w:val="auto"/>
                <w:sz w:val="24"/>
                <w:szCs w:val="24"/>
                <w:highlight w:val="none"/>
                <w:lang w:val="en-US"/>
              </w:rPr>
              <w:t>3</w:t>
            </w:r>
            <w:r>
              <w:rPr>
                <w:rStyle w:val="98"/>
                <w:rFonts w:hint="eastAsia" w:ascii="仿宋" w:hAnsi="仿宋" w:eastAsia="仿宋" w:cs="仿宋"/>
                <w:bCs/>
                <w:color w:val="auto"/>
                <w:sz w:val="24"/>
                <w:szCs w:val="24"/>
                <w:highlight w:val="none"/>
              </w:rPr>
              <w:t>号开标室（洋安社区荷映路113号3楼）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14</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bCs/>
                <w:color w:val="auto"/>
                <w:sz w:val="24"/>
                <w:szCs w:val="24"/>
                <w:highlight w:val="none"/>
              </w:rPr>
              <w:t>评标结果公示：</w:t>
            </w:r>
            <w:r>
              <w:rPr>
                <w:rStyle w:val="98"/>
                <w:rFonts w:hint="eastAsia" w:ascii="仿宋" w:hAnsi="仿宋" w:eastAsia="仿宋" w:cs="仿宋"/>
                <w:color w:val="auto"/>
                <w:sz w:val="24"/>
                <w:szCs w:val="24"/>
                <w:highlight w:val="none"/>
              </w:rPr>
              <w:t>评标结果公示于建德市门户网站公共资源交易网址（http://www.jiande.gov.cn/col/col1229346101/index.html）和浙江政府采购网(</w:t>
            </w:r>
            <w:r>
              <w:rPr>
                <w:rFonts w:hint="eastAsia" w:ascii="仿宋" w:hAnsi="仿宋" w:eastAsia="仿宋" w:cs="仿宋"/>
                <w:color w:val="auto"/>
                <w:spacing w:val="-2"/>
                <w:sz w:val="24"/>
                <w:szCs w:val="24"/>
                <w:highlight w:val="none"/>
              </w:rPr>
              <w:t>https://zfcg.czt.zj.gov.cn//</w:t>
            </w:r>
            <w:r>
              <w:rPr>
                <w:rStyle w:val="98"/>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15</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评标办法及标准：</w:t>
            </w:r>
            <w:r>
              <w:rPr>
                <w:rStyle w:val="98"/>
                <w:rFonts w:hint="eastAsia" w:ascii="仿宋" w:hAnsi="仿宋" w:eastAsia="仿宋" w:cs="仿宋"/>
                <w:bCs/>
                <w:color w:val="auto"/>
                <w:sz w:val="24"/>
                <w:szCs w:val="24"/>
                <w:highlight w:val="none"/>
              </w:rPr>
              <w:t>按照招标文件第四章评标办法及评分标准。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16</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中标通知书：</w:t>
            </w:r>
            <w:r>
              <w:rPr>
                <w:rStyle w:val="349"/>
                <w:rFonts w:hint="eastAsia" w:ascii="仿宋" w:hAnsi="仿宋" w:eastAsia="仿宋" w:cs="仿宋"/>
                <w:bCs/>
                <w:color w:val="auto"/>
                <w:sz w:val="24"/>
                <w:szCs w:val="24"/>
                <w:highlight w:val="none"/>
              </w:rPr>
              <w:t>自中标供应商确定2个工作日内签发中标通知书。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17</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签订合同：</w:t>
            </w:r>
            <w:r>
              <w:rPr>
                <w:rStyle w:val="98"/>
                <w:rFonts w:hint="eastAsia" w:ascii="仿宋" w:hAnsi="仿宋" w:eastAsia="仿宋" w:cs="仿宋"/>
                <w:bCs/>
                <w:color w:val="auto"/>
                <w:sz w:val="24"/>
                <w:szCs w:val="24"/>
                <w:highlight w:val="none"/>
              </w:rPr>
              <w:t>中标通知书发出后30日内（具体时间按中标通知书）。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18</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接受投标文件时间：</w:t>
            </w:r>
            <w:r>
              <w:rPr>
                <w:rStyle w:val="98"/>
                <w:rFonts w:hint="eastAsia" w:ascii="仿宋" w:hAnsi="仿宋" w:eastAsia="仿宋" w:cs="仿宋"/>
                <w:bCs/>
                <w:color w:val="auto"/>
                <w:sz w:val="24"/>
                <w:szCs w:val="24"/>
                <w:highlight w:val="none"/>
              </w:rPr>
              <w:t>投标截止时间前半小时内接收投标文件，逾期送达或未密封将予以拒收。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19</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b/>
                <w:bCs/>
                <w:color w:val="auto"/>
                <w:sz w:val="24"/>
                <w:szCs w:val="24"/>
                <w:highlight w:val="none"/>
              </w:rPr>
              <w:t>最高限价：本项目最高限价（预算总价）为</w:t>
            </w:r>
            <w:r>
              <w:rPr>
                <w:rStyle w:val="98"/>
                <w:rFonts w:hint="eastAsia" w:ascii="仿宋" w:hAnsi="仿宋" w:eastAsia="仿宋" w:cs="仿宋"/>
                <w:b/>
                <w:bCs/>
                <w:color w:val="auto"/>
                <w:sz w:val="24"/>
                <w:szCs w:val="24"/>
                <w:highlight w:val="none"/>
                <w:lang w:eastAsia="zh-CN"/>
              </w:rPr>
              <w:t>人民币玖拾肆万零壹佰叁拾壹元整（￥:</w:t>
            </w:r>
            <w:r>
              <w:rPr>
                <w:rStyle w:val="98"/>
                <w:rFonts w:hint="eastAsia" w:ascii="仿宋" w:hAnsi="仿宋" w:eastAsia="仿宋" w:cs="仿宋"/>
                <w:b/>
                <w:bCs/>
                <w:color w:val="auto"/>
                <w:sz w:val="24"/>
                <w:szCs w:val="24"/>
                <w:highlight w:val="none"/>
                <w:lang w:val="en-US" w:eastAsia="zh-CN"/>
              </w:rPr>
              <w:t>940131.00元</w:t>
            </w:r>
            <w:r>
              <w:rPr>
                <w:rStyle w:val="98"/>
                <w:rFonts w:hint="eastAsia" w:ascii="仿宋" w:hAnsi="仿宋" w:eastAsia="仿宋" w:cs="仿宋"/>
                <w:b/>
                <w:bCs/>
                <w:color w:val="auto"/>
                <w:sz w:val="24"/>
                <w:szCs w:val="24"/>
                <w:highlight w:val="none"/>
                <w:lang w:eastAsia="zh-CN"/>
              </w:rPr>
              <w:t>）</w:t>
            </w:r>
            <w:r>
              <w:rPr>
                <w:rStyle w:val="98"/>
                <w:rFonts w:hint="eastAsia" w:ascii="仿宋" w:hAnsi="仿宋" w:eastAsia="仿宋" w:cs="仿宋"/>
                <w:b/>
                <w:bCs/>
                <w:color w:val="auto"/>
                <w:sz w:val="24"/>
                <w:szCs w:val="24"/>
                <w:highlight w:val="none"/>
              </w:rPr>
              <w:t>，投标报价超过最高限价（预算总价</w:t>
            </w:r>
            <w:r>
              <w:rPr>
                <w:rStyle w:val="98"/>
                <w:rFonts w:hint="eastAsia" w:ascii="仿宋" w:hAnsi="仿宋" w:eastAsia="仿宋" w:cs="仿宋"/>
                <w:b/>
                <w:bCs/>
                <w:color w:val="auto"/>
                <w:sz w:val="24"/>
                <w:szCs w:val="24"/>
                <w:highlight w:val="none"/>
                <w:lang w:eastAsia="zh-CN"/>
              </w:rPr>
              <w:t>和预算单价</w:t>
            </w:r>
            <w:r>
              <w:rPr>
                <w:rStyle w:val="98"/>
                <w:rFonts w:hint="eastAsia" w:ascii="仿宋" w:hAnsi="仿宋" w:eastAsia="仿宋" w:cs="仿宋"/>
                <w:b/>
                <w:bCs/>
                <w:color w:val="auto"/>
                <w:sz w:val="24"/>
                <w:szCs w:val="24"/>
                <w:highlight w:val="none"/>
              </w:rPr>
              <w:t>）的，按无效标处理。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20</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履约保证金：</w:t>
            </w:r>
            <w:r>
              <w:rPr>
                <w:rFonts w:hint="eastAsia" w:ascii="仿宋" w:hAnsi="仿宋" w:eastAsia="仿宋" w:cs="仿宋"/>
                <w:color w:val="auto"/>
                <w:kern w:val="0"/>
                <w:sz w:val="24"/>
                <w:szCs w:val="24"/>
                <w:highlight w:val="none"/>
              </w:rPr>
              <w:t>在合同签订前由乙方按合同总金额的</w:t>
            </w:r>
            <w:r>
              <w:rPr>
                <w:rFonts w:hint="eastAsia" w:ascii="仿宋" w:hAnsi="仿宋" w:eastAsia="仿宋" w:cs="仿宋"/>
                <w:color w:val="auto"/>
                <w:kern w:val="0"/>
                <w:sz w:val="24"/>
                <w:szCs w:val="24"/>
                <w:highlight w:val="none"/>
                <w:lang w:eastAsia="zh-CN"/>
              </w:rPr>
              <w:t>5%</w:t>
            </w:r>
            <w:r>
              <w:rPr>
                <w:rFonts w:hint="eastAsia" w:ascii="仿宋" w:hAnsi="仿宋" w:eastAsia="仿宋" w:cs="仿宋"/>
                <w:color w:val="auto"/>
                <w:kern w:val="0"/>
                <w:sz w:val="24"/>
                <w:szCs w:val="24"/>
                <w:highlight w:val="none"/>
              </w:rPr>
              <w:t>交至甲方指定</w:t>
            </w:r>
            <w:r>
              <w:rPr>
                <w:rFonts w:hint="eastAsia" w:ascii="仿宋" w:hAnsi="仿宋" w:eastAsia="仿宋" w:cs="仿宋"/>
                <w:color w:val="auto"/>
                <w:kern w:val="0"/>
                <w:sz w:val="24"/>
                <w:szCs w:val="24"/>
                <w:highlight w:val="none"/>
                <w:lang w:eastAsia="zh-CN"/>
              </w:rPr>
              <w:t>账户</w:t>
            </w:r>
            <w:r>
              <w:rPr>
                <w:rFonts w:hint="eastAsia" w:ascii="仿宋" w:hAnsi="仿宋" w:eastAsia="仿宋" w:cs="仿宋"/>
                <w:color w:val="auto"/>
                <w:kern w:val="0"/>
                <w:sz w:val="24"/>
                <w:szCs w:val="24"/>
                <w:highlight w:val="none"/>
              </w:rPr>
              <w:t>（可采用银行、保险公司出具保函形式提交）。</w:t>
            </w:r>
            <w:r>
              <w:rPr>
                <w:rFonts w:hint="eastAsia" w:ascii="仿宋" w:hAnsi="仿宋" w:eastAsia="仿宋" w:cs="仿宋"/>
                <w:bCs/>
                <w:color w:val="auto"/>
                <w:sz w:val="24"/>
                <w:highlight w:val="none"/>
                <w:lang w:eastAsia="zh-CN"/>
              </w:rPr>
              <w:t>验收合格后且回访无质量问题由采购单位无息退还。</w:t>
            </w:r>
            <w:r>
              <w:rPr>
                <w:rFonts w:hint="eastAsia" w:ascii="仿宋" w:hAnsi="仿宋" w:eastAsia="仿宋" w:cs="仿宋"/>
                <w:color w:val="auto"/>
                <w:kern w:val="0"/>
                <w:sz w:val="24"/>
                <w:szCs w:val="24"/>
                <w:highlight w:val="none"/>
              </w:rPr>
              <w:t>因乙方所供商品质量或服务原因造成甲方损失的，甲方有权要求乙方以其履约保证金作出补偿</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供应商因供货不及时造成采购人损失的扣除相应履约保证金，与承诺供货时间每延迟1日的扣除2000元，扣完为止</w:t>
            </w:r>
            <w:r>
              <w:rPr>
                <w:rStyle w:val="98"/>
                <w:rFonts w:hint="eastAsia" w:ascii="仿宋" w:hAnsi="仿宋" w:eastAsia="仿宋" w:cs="仿宋"/>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21</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付款方式：按财务结算要求，通过银行划账方式结算。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21</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投标文件的有效期：90天。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92" w:type="dxa"/>
            <w:vAlign w:val="center"/>
          </w:tcPr>
          <w:p>
            <w:pPr>
              <w:snapToGrid w:val="0"/>
              <w:jc w:val="center"/>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23</w:t>
            </w:r>
          </w:p>
        </w:tc>
        <w:tc>
          <w:tcPr>
            <w:tcW w:w="8627" w:type="dxa"/>
            <w:vAlign w:val="center"/>
          </w:tcPr>
          <w:p>
            <w:pPr>
              <w:snapToGrid w:val="0"/>
              <w:rPr>
                <w:rStyle w:val="98"/>
                <w:rFonts w:hint="eastAsia" w:ascii="仿宋" w:hAnsi="仿宋" w:eastAsia="仿宋" w:cs="仿宋"/>
                <w:color w:val="auto"/>
                <w:sz w:val="24"/>
                <w:szCs w:val="24"/>
                <w:highlight w:val="none"/>
              </w:rPr>
            </w:pPr>
            <w:r>
              <w:rPr>
                <w:rStyle w:val="98"/>
                <w:rFonts w:hint="eastAsia" w:ascii="仿宋" w:hAnsi="仿宋" w:eastAsia="仿宋" w:cs="仿宋"/>
                <w:color w:val="auto"/>
                <w:sz w:val="24"/>
                <w:szCs w:val="24"/>
                <w:highlight w:val="none"/>
              </w:rPr>
              <w:t>解释：本招标文件的解释权属于招标采购单位。</w:t>
            </w:r>
          </w:p>
        </w:tc>
      </w:tr>
    </w:tbl>
    <w:p>
      <w:pPr>
        <w:spacing w:line="360" w:lineRule="auto"/>
        <w:ind w:firstLine="523" w:firstLineChars="217"/>
        <w:rPr>
          <w:rFonts w:hint="eastAsia" w:ascii="仿宋" w:hAnsi="仿宋" w:eastAsia="仿宋" w:cs="仿宋"/>
          <w:b/>
          <w:color w:val="auto"/>
          <w:sz w:val="24"/>
          <w:szCs w:val="24"/>
          <w:highlight w:val="none"/>
        </w:rPr>
      </w:pPr>
    </w:p>
    <w:p>
      <w:pPr>
        <w:spacing w:line="360" w:lineRule="auto"/>
        <w:ind w:firstLine="523" w:firstLineChars="21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一、适用范围</w:t>
      </w:r>
    </w:p>
    <w:p>
      <w:pPr>
        <w:spacing w:line="360" w:lineRule="auto"/>
        <w:ind w:firstLine="520" w:firstLineChars="21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本招标文件仅适用于本项目的招标、评标、定标、验收、合同履约、付款等（法律、法规另有规定的，从其规定）。</w:t>
      </w:r>
    </w:p>
    <w:p>
      <w:pPr>
        <w:spacing w:line="360" w:lineRule="auto"/>
        <w:ind w:firstLine="523" w:firstLineChars="217"/>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二、定义</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（一）“招标方”系指组织本次招标的浙江建安工程管理有限公司。</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（二）“投标供应商”系指向招标方提交投标文件的供应商。</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（三）“采购单位”系指委托招标方采购本次项目的</w:t>
      </w:r>
      <w:r>
        <w:rPr>
          <w:rFonts w:hint="eastAsia" w:ascii="仿宋" w:hAnsi="仿宋" w:eastAsia="仿宋" w:cs="仿宋"/>
          <w:color w:val="auto"/>
          <w:sz w:val="24"/>
          <w:szCs w:val="24"/>
          <w:highlight w:val="none"/>
          <w:lang w:eastAsia="zh-CN"/>
        </w:rPr>
        <w:t>建德市龙城新农村建设开发有限公司</w:t>
      </w:r>
      <w:r>
        <w:rPr>
          <w:rFonts w:hint="eastAsia" w:ascii="仿宋" w:hAnsi="仿宋" w:eastAsia="仿宋" w:cs="仿宋"/>
          <w:color w:val="auto"/>
          <w:sz w:val="24"/>
          <w:szCs w:val="24"/>
          <w:highlight w:val="none"/>
        </w:rPr>
        <w:t>。</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（四）“产品”系指供方按招标文件规定，须向采购单位提供的一切设备、备品备件、工具、手册及其它有关技术资料和材料。</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（五）“服务”系指招标文件规定投标供应商须承担的供货、运输、安装、调试、技术协助、校准、培训、技术指导以及其他类似的义务。</w:t>
      </w:r>
    </w:p>
    <w:p>
      <w:pPr>
        <w:snapToGrid w:val="0"/>
        <w:spacing w:line="360" w:lineRule="auto"/>
        <w:ind w:firstLine="573"/>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（六）“项目”系指投标供应商按招标文件规定向采购单位提供的产品和服务。</w:t>
      </w:r>
    </w:p>
    <w:p>
      <w:pPr>
        <w:spacing w:line="360" w:lineRule="auto"/>
        <w:ind w:firstLine="523" w:firstLineChars="21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三、投标委托</w:t>
      </w:r>
    </w:p>
    <w:p>
      <w:pPr>
        <w:spacing w:line="360" w:lineRule="auto"/>
        <w:ind w:firstLine="537" w:firstLineChars="2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全权代表须携带有效身份证件。如全权代表不是法定代表人，须有法定代表人出具的授权委托书（格式见第九章附件八）。</w:t>
      </w:r>
    </w:p>
    <w:p>
      <w:pPr>
        <w:spacing w:line="360" w:lineRule="auto"/>
        <w:ind w:firstLine="523" w:firstLineChars="21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四、投标费用</w:t>
      </w:r>
    </w:p>
    <w:p>
      <w:pPr>
        <w:spacing w:line="360" w:lineRule="auto"/>
        <w:ind w:firstLine="57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无论投标过程和结果如何，投标方自行承担与投标有关的全部费用（招标文件有其他相反规定除外）。</w:t>
      </w:r>
    </w:p>
    <w:p>
      <w:pPr>
        <w:spacing w:line="360" w:lineRule="auto"/>
        <w:ind w:firstLine="57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五、投标报价及修正</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（一）投标报价以人民币为结算货币。</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供应商应按招标文件要求认真填写《开标一览表》，开标时，投标文件中开标一览表内容与投标文件中明细表内容不一致的，以开标一览表为准。投标文件的大写金额和小写金额不一致的，以大写金额为准；总价金额与按单价汇总金额不一致的，以单价金额计算结果为准；单价金额小数点有明显错位的，以总价为准，并修改单价；对不同文字文本投档文件的解释发生异议的，以中文文本为准。</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供应商的报价是供应商响应招标项目要求的全部工作内容的价格体现，包括包括供货、运输装卸、安装调试、配套的水电安装、附件、辅材、备品备件、税金、辅助工作及售后服务等完成整个项目所需的一切费用，以及招标文件未列明、而投标单位认为必需的费用也需列入报价。</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（四）供应商只允许有一个报价，并且在合同履行过程中是固定不变的，任何有选择或可调整的报价将不予接受，并按无效投标处理。</w:t>
      </w:r>
    </w:p>
    <w:p>
      <w:pPr>
        <w:spacing w:line="360" w:lineRule="auto"/>
        <w:ind w:firstLine="472" w:firstLineChars="196"/>
        <w:jc w:val="left"/>
        <w:rPr>
          <w:rFonts w:hint="eastAsia" w:ascii="仿宋" w:hAnsi="仿宋" w:eastAsia="仿宋" w:cs="仿宋"/>
          <w:b/>
          <w:color w:val="auto"/>
          <w:sz w:val="24"/>
          <w:szCs w:val="24"/>
          <w:highlight w:val="none"/>
        </w:rPr>
      </w:pPr>
      <w:bookmarkStart w:id="0" w:name="_Toc512498625"/>
      <w:r>
        <w:rPr>
          <w:rFonts w:hint="eastAsia" w:ascii="仿宋" w:hAnsi="仿宋" w:eastAsia="仿宋" w:cs="仿宋"/>
          <w:b/>
          <w:color w:val="auto"/>
          <w:sz w:val="24"/>
          <w:szCs w:val="24"/>
          <w:highlight w:val="none"/>
        </w:rPr>
        <w:t>六、投标保证金</w:t>
      </w:r>
      <w:bookmarkEnd w:id="0"/>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〈一〉投标保证金以银行汇票、电汇、网银形式按招标公告的规定时间、地点、账号</w:t>
      </w:r>
      <w:r>
        <w:rPr>
          <w:rFonts w:hint="eastAsia" w:ascii="仿宋" w:hAnsi="仿宋" w:eastAsia="仿宋" w:cs="仿宋"/>
          <w:color w:val="auto"/>
          <w:sz w:val="24"/>
          <w:szCs w:val="24"/>
          <w:highlight w:val="none"/>
          <w:lang w:eastAsia="zh-CN"/>
        </w:rPr>
        <w:t>缴纳</w:t>
      </w:r>
      <w:r>
        <w:rPr>
          <w:rFonts w:hint="eastAsia" w:ascii="仿宋" w:hAnsi="仿宋" w:eastAsia="仿宋" w:cs="仿宋"/>
          <w:color w:val="auto"/>
          <w:sz w:val="24"/>
          <w:szCs w:val="24"/>
          <w:highlight w:val="none"/>
        </w:rPr>
        <w:t>并到帐。</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〈二〉未按规定提交投标保证金的投标，拒绝接收投标文件。</w:t>
      </w:r>
    </w:p>
    <w:p>
      <w:pPr>
        <w:snapToGrid w:val="0"/>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〈三〉投标截止日后，投标方撤回投标书的，投标保证金不予退还。中标方不按规定签订政府采购合同的，将没收投标保证金。</w:t>
      </w:r>
    </w:p>
    <w:p>
      <w:pPr>
        <w:spacing w:line="360" w:lineRule="auto"/>
        <w:ind w:firstLine="472" w:firstLineChars="196"/>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七、投标有效期</w:t>
      </w:r>
    </w:p>
    <w:p>
      <w:pPr>
        <w:spacing w:line="42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〈一〉投标文件从开标之日起，投标有效期为90日。</w:t>
      </w:r>
    </w:p>
    <w:p>
      <w:pPr>
        <w:spacing w:line="42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〈二〉特殊情况下，招标方可与投标方协商延缓投标书的有效期，这种要求和答复均以书面形式进行。在这种情况下，保证金的有效期也相应延长。</w:t>
      </w:r>
    </w:p>
    <w:p>
      <w:pPr>
        <w:spacing w:line="360" w:lineRule="auto"/>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rPr>
        <w:t>〈三〉投标方可拒绝接受延期要求而不会导致保证金被没收。同意延长有效期的投标方不能修改投标文件。</w:t>
      </w:r>
    </w:p>
    <w:p>
      <w:pPr>
        <w:spacing w:line="360" w:lineRule="auto"/>
        <w:ind w:firstLine="482" w:firstLineChars="200"/>
        <w:jc w:val="left"/>
        <w:rPr>
          <w:rFonts w:hint="eastAsia" w:ascii="仿宋" w:hAnsi="仿宋" w:eastAsia="仿宋" w:cs="仿宋"/>
          <w:b/>
          <w:color w:val="auto"/>
          <w:sz w:val="24"/>
          <w:szCs w:val="24"/>
          <w:highlight w:val="none"/>
        </w:rPr>
      </w:pPr>
      <w:bookmarkStart w:id="1" w:name="_Toc177870542"/>
      <w:r>
        <w:rPr>
          <w:rFonts w:hint="eastAsia" w:ascii="仿宋" w:hAnsi="仿宋" w:eastAsia="仿宋" w:cs="仿宋"/>
          <w:b/>
          <w:color w:val="auto"/>
          <w:sz w:val="24"/>
          <w:szCs w:val="24"/>
          <w:highlight w:val="none"/>
        </w:rPr>
        <w:t>八、特别说明：</w:t>
      </w:r>
      <w:bookmarkEnd w:id="1"/>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（一）投标供应商不得为本次采购进行设计或编制规范和其他文件的当事人；也不得直接或间接地与为本次采购进行设计或编制规范、其他文件的个人、企业、采购代理机构或其附属机构有任何关联。</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（二）投标供应商投标所使用的资格、信誉、荣誉、业绩与企业认证必须为本法人所拥有。投标供应商投标所使用的采购项目实施人员可以为其控股公司的工作人员。</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供应商在投标活动中提供任何虚假材料或从事其他违法活动的,其投标无效，并报监管部门查处；中标后发现的,中标供应商须依照《中华人民共和国消费者权益保护法》第49条之规定双倍赔偿采购单位。且民事赔偿并不免除违法投标供应商的行政与刑事责任。</w:t>
      </w:r>
    </w:p>
    <w:p>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多家供应商参加投标，如其中两家或两家以上供应商的法定代表人为同一人或相互之间存在投资关系且达到控股的，同时提供的是同一品牌产品的，应当按一个供应商认定。评审时，取其中通过资格审查后的报价最低一家为有效供应商；当报价相同时，则以技术标最优一家为有效供应商；均相同时，由评标委员会集体决定。</w:t>
      </w:r>
    </w:p>
    <w:p>
      <w:pPr>
        <w:widowControl/>
        <w:spacing w:line="360" w:lineRule="auto"/>
        <w:ind w:firstLine="240" w:firstLine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多家代理商或经销商参加投标，如其中两家或两家以上供应商存在分级代理或代销关系，且提供的是其所代理品牌产品的，评审时，按上述规定确定其中一家为有效供应商。</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同一家原生产厂商授权多家代理商参加投标的，评审时，按上述规定确定其中一家为有效供应商。</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（五）投标供应商应仔细阅读招标文件的所有内容，按照招标文件的要求提交投标文件。投标文件应对招标文件的要求作出实质性响应，并对所提供的全部资料的真实性承担法律责任。</w:t>
      </w:r>
    </w:p>
    <w:p>
      <w:pPr>
        <w:widowControl/>
        <w:spacing w:line="360" w:lineRule="auto"/>
        <w:ind w:firstLine="241" w:firstLineChars="100"/>
        <w:jc w:val="left"/>
        <w:rPr>
          <w:rFonts w:hint="eastAsia" w:ascii="仿宋" w:hAnsi="仿宋" w:eastAsia="仿宋" w:cs="仿宋"/>
          <w:b/>
          <w:color w:val="auto"/>
          <w:sz w:val="24"/>
          <w:szCs w:val="24"/>
          <w:highlight w:val="none"/>
        </w:rPr>
      </w:pPr>
      <w:bookmarkStart w:id="2" w:name="_Toc177870543"/>
      <w:r>
        <w:rPr>
          <w:rFonts w:hint="eastAsia" w:ascii="仿宋" w:hAnsi="仿宋" w:eastAsia="仿宋" w:cs="仿宋"/>
          <w:b/>
          <w:color w:val="auto"/>
          <w:sz w:val="24"/>
          <w:szCs w:val="24"/>
          <w:highlight w:val="none"/>
        </w:rPr>
        <w:t xml:space="preserve">  九、质疑</w:t>
      </w:r>
      <w:bookmarkEnd w:id="2"/>
    </w:p>
    <w:p>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（一）投标供应商认为招标文件、招标过程和中标结果使自己的合法权益受到损害的，应当在知道或者应知其权益受到损害之日起七个工作日内，以书面形式向浙江建安工程管理有限公司提出质疑。</w:t>
      </w:r>
    </w:p>
    <w:p>
      <w:pPr>
        <w:pStyle w:val="19"/>
        <w:snapToGrid w:val="0"/>
        <w:spacing w:line="360" w:lineRule="auto"/>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（二）投标供应商提出质疑期限的计算，依照下列规定办理：</w:t>
      </w:r>
    </w:p>
    <w:p>
      <w:pPr>
        <w:pStyle w:val="19"/>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（1）对采购文件提出质疑的，应当在前附表规定的时间前提出。</w:t>
      </w:r>
    </w:p>
    <w:p>
      <w:pPr>
        <w:pStyle w:val="19"/>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（2）对采购过程提出质疑的，自采购程序环节结束之日起计算。</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（3）对中标结果以及评标委员会组成人员提出质疑的，自中标结果公告之日起计算。</w:t>
      </w:r>
    </w:p>
    <w:p>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应当采用加盖投标供应商公章的书面形式，质疑书应明确阐述招标过程或中标结果中使自己合法权益受到损害的实质性内容，提供相关事实、依据和证据及其来源或线索，便于有关单位调查、答复和处理，否则，浙江建安工程管理有限公司将不予受理。</w:t>
      </w:r>
    </w:p>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十、招标文件的澄清和修改</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（一）投标供应商应认真阅读本招标文件，发现其中有误或有要求不合理的，投标供应商必须在前附表规定的时间内以书面形式向浙江建安工程管理有限公司提出。</w:t>
      </w:r>
    </w:p>
    <w:p>
      <w:pPr>
        <w:pStyle w:val="23"/>
        <w:snapToGrid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二）浙江建安工程管理有限公司对已发出的招标文件进行必要澄清、答复、修改或补充的，应当在前附表规定的统一组织答疑时间前，在政府采购信息发布媒体上发布更正公告，否则将延期组织开标，请在投标前关注相关信息。</w:t>
      </w:r>
    </w:p>
    <w:p>
      <w:pPr>
        <w:pStyle w:val="2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（三）招标文件澄清、答复、修改、补充的内容为招标文件的组成部分。当招标文件与招标文件的答复、澄清、修改、补充通知就同一内容的表述不一致时，以最后发出的书面文件为准。</w:t>
      </w:r>
    </w:p>
    <w:p>
      <w:pPr>
        <w:spacing w:line="360" w:lineRule="auto"/>
        <w:ind w:firstLine="57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十一、投标文件的组成</w:t>
      </w:r>
    </w:p>
    <w:p>
      <w:pPr>
        <w:spacing w:line="380" w:lineRule="exact"/>
        <w:ind w:firstLine="523" w:firstLineChars="21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A、资格审查文件内容（单独包封递交）；</w:t>
      </w:r>
    </w:p>
    <w:p>
      <w:pPr>
        <w:autoSpaceDN w:val="0"/>
        <w:spacing w:line="440" w:lineRule="exact"/>
        <w:ind w:firstLine="600" w:firstLineChars="2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〈一〉法定代表人授权委托书原件</w:t>
      </w:r>
      <w:r>
        <w:rPr>
          <w:rFonts w:hint="eastAsia" w:ascii="仿宋" w:hAnsi="仿宋" w:eastAsia="仿宋" w:cs="仿宋"/>
          <w:b/>
          <w:bCs/>
          <w:color w:val="auto"/>
          <w:sz w:val="24"/>
          <w:szCs w:val="24"/>
          <w:highlight w:val="none"/>
        </w:rPr>
        <w:t>（如法定代表人参加开标，无需提供此项）；</w:t>
      </w:r>
    </w:p>
    <w:p>
      <w:pPr>
        <w:autoSpaceDN w:val="0"/>
        <w:spacing w:line="440" w:lineRule="exact"/>
        <w:ind w:firstLine="600" w:firstLineChars="2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〈二〉有效的营业执照复</w:t>
      </w:r>
      <w:r>
        <w:rPr>
          <w:rFonts w:hint="eastAsia" w:ascii="仿宋" w:hAnsi="仿宋" w:eastAsia="仿宋" w:cs="仿宋"/>
          <w:bCs/>
          <w:color w:val="auto"/>
          <w:sz w:val="24"/>
          <w:szCs w:val="24"/>
          <w:highlight w:val="none"/>
        </w:rPr>
        <w:t>印件</w:t>
      </w:r>
      <w:r>
        <w:rPr>
          <w:rFonts w:hint="eastAsia" w:ascii="仿宋" w:hAnsi="仿宋" w:eastAsia="仿宋" w:cs="仿宋"/>
          <w:color w:val="auto"/>
          <w:sz w:val="24"/>
          <w:szCs w:val="24"/>
          <w:highlight w:val="none"/>
        </w:rPr>
        <w:t>并加盖公章</w:t>
      </w:r>
      <w:r>
        <w:rPr>
          <w:rFonts w:hint="eastAsia" w:ascii="仿宋" w:hAnsi="仿宋" w:eastAsia="仿宋" w:cs="仿宋"/>
          <w:b/>
          <w:bCs/>
          <w:color w:val="auto"/>
          <w:sz w:val="24"/>
          <w:szCs w:val="24"/>
          <w:highlight w:val="none"/>
        </w:rPr>
        <w:t>（原件备查）；</w:t>
      </w:r>
    </w:p>
    <w:p>
      <w:pPr>
        <w:autoSpaceDE w:val="0"/>
        <w:autoSpaceDN w:val="0"/>
        <w:adjustRightInd w:val="0"/>
        <w:spacing w:line="380" w:lineRule="exact"/>
        <w:ind w:left="124" w:leftChars="59"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〉全权代表（被授权人或法定代表人）身份证复印件并加盖公章</w:t>
      </w:r>
      <w:r>
        <w:rPr>
          <w:rFonts w:hint="eastAsia" w:ascii="仿宋" w:hAnsi="仿宋" w:eastAsia="仿宋" w:cs="仿宋"/>
          <w:b/>
          <w:bCs/>
          <w:color w:val="auto"/>
          <w:sz w:val="24"/>
          <w:szCs w:val="24"/>
          <w:highlight w:val="none"/>
        </w:rPr>
        <w:t>（原件备查）（若法定代表人参加的，提供法定代表人身份证复印件；若被授权人参加的，提供被授权代表身份证复印件）</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 xml:space="preserve"> </w:t>
      </w:r>
    </w:p>
    <w:p>
      <w:pPr>
        <w:autoSpaceDN w:val="0"/>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四</w:t>
      </w:r>
      <w:r>
        <w:rPr>
          <w:rFonts w:hint="eastAsia" w:ascii="仿宋" w:hAnsi="仿宋" w:eastAsia="仿宋" w:cs="仿宋"/>
          <w:color w:val="auto"/>
          <w:sz w:val="24"/>
          <w:szCs w:val="24"/>
          <w:highlight w:val="none"/>
        </w:rPr>
        <w:t>〉由社保部门出具的被授权人在投标单位缴纳近一个月社保的证明材料复印件并加盖公章（</w:t>
      </w:r>
      <w:r>
        <w:rPr>
          <w:rFonts w:hint="eastAsia" w:ascii="仿宋" w:hAnsi="仿宋" w:eastAsia="仿宋" w:cs="仿宋"/>
          <w:b/>
          <w:bCs/>
          <w:color w:val="auto"/>
          <w:sz w:val="24"/>
          <w:szCs w:val="24"/>
          <w:highlight w:val="none"/>
        </w:rPr>
        <w:t>原件备查，如法定代表人参加开标，无需提供此项）；</w:t>
      </w:r>
    </w:p>
    <w:p>
      <w:pPr>
        <w:autoSpaceDN w:val="0"/>
        <w:spacing w:line="360" w:lineRule="auto"/>
        <w:ind w:firstLine="720" w:firstLineChars="3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〉投标保证金回单或汇款凭证复</w:t>
      </w:r>
      <w:r>
        <w:rPr>
          <w:rFonts w:hint="eastAsia" w:ascii="仿宋" w:hAnsi="仿宋" w:eastAsia="仿宋" w:cs="仿宋"/>
          <w:bCs/>
          <w:color w:val="auto"/>
          <w:sz w:val="24"/>
          <w:szCs w:val="24"/>
          <w:highlight w:val="none"/>
        </w:rPr>
        <w:t>印件</w:t>
      </w:r>
      <w:r>
        <w:rPr>
          <w:rFonts w:hint="eastAsia" w:ascii="仿宋" w:hAnsi="仿宋" w:eastAsia="仿宋" w:cs="仿宋"/>
          <w:color w:val="auto"/>
          <w:sz w:val="24"/>
          <w:szCs w:val="24"/>
          <w:highlight w:val="none"/>
        </w:rPr>
        <w:t>并加盖公章；</w:t>
      </w:r>
    </w:p>
    <w:p>
      <w:pPr>
        <w:snapToGrid w:val="0"/>
        <w:spacing w:line="44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资格审查文件注意点：</w:t>
      </w:r>
    </w:p>
    <w:p>
      <w:pPr>
        <w:spacing w:line="440" w:lineRule="exact"/>
        <w:ind w:firstLine="570"/>
        <w:jc w:val="lef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1、已经在浙江省供应商库注册的且上传了相关营业执照、资质证书资料的供应商可以不提供备查文件原件，但需在浙江政府采购外网上能够正常查询；</w:t>
      </w:r>
    </w:p>
    <w:p>
      <w:pPr>
        <w:spacing w:line="440" w:lineRule="exact"/>
        <w:ind w:firstLine="570"/>
        <w:jc w:val="lef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2、非浙江省供应商库注册单位或未上传相关资质证书的单位需随身携带相关原件备查（无需密封入资格审查文件内）；</w:t>
      </w:r>
    </w:p>
    <w:p>
      <w:pPr>
        <w:spacing w:line="440" w:lineRule="exact"/>
        <w:ind w:firstLine="570"/>
        <w:jc w:val="lef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3、未按以上要求提供资格审查文件及备查原件的，按未提供合格的资格文件处理。</w:t>
      </w:r>
    </w:p>
    <w:p>
      <w:pPr>
        <w:spacing w:line="440" w:lineRule="exact"/>
        <w:ind w:firstLine="570"/>
        <w:jc w:val="left"/>
        <w:rPr>
          <w:rFonts w:hint="eastAsia" w:ascii="仿宋" w:hAnsi="仿宋" w:eastAsia="仿宋" w:cs="仿宋"/>
          <w:color w:val="auto"/>
          <w:highlight w:val="none"/>
        </w:rPr>
      </w:pPr>
      <w:r>
        <w:rPr>
          <w:rFonts w:hint="eastAsia" w:ascii="仿宋" w:hAnsi="仿宋" w:eastAsia="仿宋" w:cs="仿宋"/>
          <w:b/>
          <w:color w:val="auto"/>
          <w:sz w:val="24"/>
          <w:szCs w:val="24"/>
          <w:highlight w:val="none"/>
        </w:rPr>
        <w:t>以上资格审查文件正本1份单独密封成1包，密封处须加盖投标供应商的单位公章（外包封封面格式参考“附件十</w:t>
      </w: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(2) ”）</w:t>
      </w:r>
    </w:p>
    <w:p>
      <w:pPr>
        <w:spacing w:line="360" w:lineRule="auto"/>
        <w:ind w:firstLine="57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B、报价文件包括：</w:t>
      </w:r>
    </w:p>
    <w:p>
      <w:pPr>
        <w:numPr>
          <w:ilvl w:val="0"/>
          <w:numId w:val="13"/>
        </w:numPr>
        <w:autoSpaceDN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投标报价函（附件一）</w:t>
      </w:r>
    </w:p>
    <w:p>
      <w:pPr>
        <w:numPr>
          <w:ilvl w:val="0"/>
          <w:numId w:val="13"/>
        </w:numPr>
        <w:autoSpaceDN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开标一览表（附件二）</w:t>
      </w:r>
    </w:p>
    <w:p>
      <w:pPr>
        <w:numPr>
          <w:ilvl w:val="0"/>
          <w:numId w:val="13"/>
        </w:numPr>
        <w:autoSpaceDN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投标供应商针对报价需要说明的其他文件和说明（格式自拟）</w:t>
      </w:r>
    </w:p>
    <w:p>
      <w:pPr>
        <w:spacing w:line="360" w:lineRule="auto"/>
        <w:ind w:left="723" w:hanging="723" w:hangingChars="300"/>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注：1、将报价文件正本1份、副本5份同时</w:t>
      </w:r>
      <w:r>
        <w:rPr>
          <w:rFonts w:hint="eastAsia" w:ascii="仿宋" w:hAnsi="仿宋" w:eastAsia="仿宋" w:cs="仿宋"/>
          <w:b/>
          <w:color w:val="auto"/>
          <w:kern w:val="0"/>
          <w:sz w:val="24"/>
          <w:szCs w:val="24"/>
          <w:highlight w:val="none"/>
        </w:rPr>
        <w:t>密封于一个密封袋内，并在密封袋上标明《报价文件》字样。资格审查文件、</w:t>
      </w:r>
      <w:r>
        <w:rPr>
          <w:rFonts w:hint="eastAsia" w:ascii="仿宋" w:hAnsi="仿宋" w:eastAsia="仿宋" w:cs="仿宋"/>
          <w:b/>
          <w:bCs/>
          <w:color w:val="auto"/>
          <w:sz w:val="24"/>
          <w:szCs w:val="24"/>
          <w:highlight w:val="none"/>
        </w:rPr>
        <w:t>商务资信文件、技术文件中不得出现价格信息。</w:t>
      </w:r>
    </w:p>
    <w:p>
      <w:pPr>
        <w:spacing w:line="360" w:lineRule="auto"/>
        <w:ind w:left="720" w:leftChars="228" w:hanging="241" w:hangingChars="1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2、本项目的投标总报价应含采购服务费，采购服务费为</w:t>
      </w:r>
      <w:r>
        <w:rPr>
          <w:rFonts w:hint="eastAsia" w:ascii="仿宋" w:hAnsi="仿宋" w:eastAsia="仿宋" w:cs="仿宋"/>
          <w:b/>
          <w:bCs/>
          <w:color w:val="auto"/>
          <w:sz w:val="24"/>
          <w:szCs w:val="24"/>
          <w:highlight w:val="none"/>
          <w:lang w:eastAsia="zh-CN"/>
        </w:rPr>
        <w:t>人民币捌仟壹佰捌拾叁元整（￥：8183</w:t>
      </w:r>
      <w:r>
        <w:rPr>
          <w:rFonts w:hint="eastAsia" w:ascii="仿宋" w:hAnsi="仿宋" w:eastAsia="仿宋" w:cs="仿宋"/>
          <w:b/>
          <w:bCs/>
          <w:color w:val="auto"/>
          <w:sz w:val="24"/>
          <w:szCs w:val="24"/>
          <w:highlight w:val="none"/>
          <w:lang w:val="en-US" w:eastAsia="zh-CN"/>
        </w:rPr>
        <w:t>.00</w:t>
      </w:r>
      <w:r>
        <w:rPr>
          <w:rFonts w:hint="eastAsia" w:ascii="仿宋" w:hAnsi="仿宋" w:eastAsia="仿宋" w:cs="仿宋"/>
          <w:b/>
          <w:bCs/>
          <w:color w:val="auto"/>
          <w:sz w:val="24"/>
          <w:szCs w:val="24"/>
          <w:highlight w:val="none"/>
          <w:lang w:eastAsia="zh-CN"/>
        </w:rPr>
        <w:t>元）</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专家评审费按实支付，</w:t>
      </w:r>
      <w:r>
        <w:rPr>
          <w:rFonts w:hint="eastAsia" w:ascii="仿宋" w:hAnsi="仿宋" w:eastAsia="仿宋" w:cs="仿宋"/>
          <w:b/>
          <w:bCs/>
          <w:color w:val="auto"/>
          <w:sz w:val="24"/>
          <w:szCs w:val="24"/>
          <w:highlight w:val="none"/>
        </w:rPr>
        <w:t>由中标供应商在领取中标通知书时支付给采购代理公司。投标供应商在报价时应考虑包含上述费用。</w:t>
      </w:r>
    </w:p>
    <w:p>
      <w:pPr>
        <w:spacing w:line="360" w:lineRule="auto"/>
        <w:ind w:firstLine="463" w:firstLineChars="192"/>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C、技术文件包括：</w:t>
      </w:r>
    </w:p>
    <w:p>
      <w:pPr>
        <w:spacing w:line="360" w:lineRule="auto"/>
        <w:ind w:firstLine="460" w:firstLineChars="19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〈一〉投标函（附件三）；</w:t>
      </w:r>
    </w:p>
    <w:p>
      <w:pPr>
        <w:spacing w:line="360" w:lineRule="auto"/>
        <w:ind w:firstLine="460" w:firstLineChars="19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〈二〉投标方的技术文件：</w:t>
      </w:r>
    </w:p>
    <w:p>
      <w:pPr>
        <w:widowControl/>
        <w:snapToGrid w:val="0"/>
        <w:spacing w:line="360" w:lineRule="auto"/>
        <w:ind w:left="2" w:leftChars="1" w:firstLine="525" w:firstLineChars="21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投标方技术文件由投标方视需要自行编制。技术文件应能够证明投标方提供的设备且符合招标文件规定。技术（参数）文件应包含以下内容：</w:t>
      </w:r>
    </w:p>
    <w:p>
      <w:pPr>
        <w:widowControl/>
        <w:snapToGrid w:val="0"/>
        <w:spacing w:line="360" w:lineRule="auto"/>
        <w:ind w:left="2" w:leftChars="1" w:firstLine="525" w:firstLineChars="21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1、技术参数对照表（附件四）；</w:t>
      </w:r>
    </w:p>
    <w:p>
      <w:pPr>
        <w:widowControl/>
        <w:snapToGrid w:val="0"/>
        <w:spacing w:line="360" w:lineRule="auto"/>
        <w:ind w:left="2" w:leftChars="1" w:firstLine="525" w:firstLineChars="21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2、现有经营场地、服务机构等情况资料；</w:t>
      </w:r>
    </w:p>
    <w:p>
      <w:pPr>
        <w:widowControl/>
        <w:snapToGrid w:val="0"/>
        <w:spacing w:line="360" w:lineRule="auto"/>
        <w:ind w:left="2" w:leftChars="1" w:firstLine="525" w:firstLineChars="21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3、保证供货及服务项目实施方案；</w:t>
      </w:r>
    </w:p>
    <w:p>
      <w:pPr>
        <w:widowControl/>
        <w:snapToGrid w:val="0"/>
        <w:spacing w:line="360" w:lineRule="auto"/>
        <w:ind w:left="2" w:leftChars="1" w:firstLine="525" w:firstLineChars="219"/>
        <w:rPr>
          <w:rFonts w:hint="eastAsia" w:ascii="仿宋" w:hAnsi="仿宋" w:eastAsia="仿宋" w:cs="仿宋"/>
          <w:color w:val="auto"/>
          <w:highlight w:val="none"/>
        </w:rPr>
      </w:pPr>
      <w:r>
        <w:rPr>
          <w:rFonts w:hint="eastAsia" w:ascii="仿宋" w:hAnsi="仿宋" w:eastAsia="仿宋" w:cs="仿宋"/>
          <w:color w:val="auto"/>
          <w:sz w:val="24"/>
          <w:szCs w:val="24"/>
          <w:highlight w:val="none"/>
        </w:rPr>
        <w:t>4、项目实施人员一览表（附件五）；</w:t>
      </w:r>
    </w:p>
    <w:p>
      <w:pPr>
        <w:widowControl/>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5、对本次招标项目需提供技术方案以及设备情况，技术方案包括硬件、投标产品的详细技术参数、印刷产品等（产品及原材料的品牌、产地、规格）、备品备件清单（若有）； </w:t>
      </w:r>
    </w:p>
    <w:p>
      <w:pPr>
        <w:widowControl/>
        <w:snapToGrid w:val="0"/>
        <w:spacing w:line="360" w:lineRule="auto"/>
        <w:ind w:left="2" w:leftChars="1" w:firstLine="525" w:firstLineChars="21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项目实施计划等</w:t>
      </w:r>
      <w:r>
        <w:rPr>
          <w:rFonts w:hint="eastAsia" w:ascii="仿宋" w:hAnsi="仿宋" w:eastAsia="仿宋" w:cs="仿宋"/>
          <w:color w:val="auto"/>
          <w:kern w:val="0"/>
          <w:sz w:val="24"/>
          <w:szCs w:val="24"/>
          <w:highlight w:val="none"/>
        </w:rPr>
        <w:t>。</w:t>
      </w:r>
    </w:p>
    <w:p>
      <w:pPr>
        <w:widowControl/>
        <w:snapToGrid w:val="0"/>
        <w:spacing w:line="360" w:lineRule="auto"/>
        <w:ind w:left="2" w:leftChars="1" w:firstLine="525" w:firstLineChars="21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〈三〉商务条款应对表（附件六）；</w:t>
      </w:r>
    </w:p>
    <w:p>
      <w:pPr>
        <w:widowControl/>
        <w:snapToGrid w:val="0"/>
        <w:spacing w:line="360" w:lineRule="auto"/>
        <w:ind w:left="2" w:leftChars="1" w:firstLine="525" w:firstLineChars="21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〈四〉售后服务及培训承诺；</w:t>
      </w:r>
    </w:p>
    <w:p>
      <w:pPr>
        <w:spacing w:line="360" w:lineRule="auto"/>
        <w:ind w:firstLine="460" w:firstLineChars="192"/>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格式由投标供应商自定，以不低于技术规格及服务要求中提出的标准填写，原则上由两部分组成：</w:t>
      </w:r>
    </w:p>
    <w:p>
      <w:pPr>
        <w:spacing w:line="360" w:lineRule="auto"/>
        <w:ind w:firstLine="460" w:firstLineChars="192"/>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1、标准服务，按行业常规服务填列；</w:t>
      </w:r>
    </w:p>
    <w:p>
      <w:pPr>
        <w:spacing w:line="360" w:lineRule="auto"/>
        <w:ind w:firstLine="460" w:firstLineChars="192"/>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2、特色（或特殊）服务，按每个投标厂商的实际情况，针对本次招标项目进行售后服务特别承诺。</w:t>
      </w:r>
    </w:p>
    <w:p>
      <w:pPr>
        <w:spacing w:line="360" w:lineRule="auto"/>
        <w:ind w:firstLine="460" w:firstLineChars="19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〈五〉服务计划表（附件七）；</w:t>
      </w:r>
    </w:p>
    <w:p>
      <w:pPr>
        <w:spacing w:line="360" w:lineRule="auto"/>
        <w:ind w:firstLine="460" w:firstLineChars="19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〈六〉评分规则中涉及的所需提交的材料；</w:t>
      </w:r>
    </w:p>
    <w:p>
      <w:pPr>
        <w:spacing w:line="360" w:lineRule="auto"/>
        <w:ind w:firstLine="460" w:firstLineChars="19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〈七〉投标方认为需要的其他文件资料。</w:t>
      </w:r>
    </w:p>
    <w:p>
      <w:pPr>
        <w:spacing w:line="360" w:lineRule="auto"/>
        <w:ind w:firstLine="236" w:firstLineChars="98"/>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D、商务资信文件包括：</w:t>
      </w:r>
    </w:p>
    <w:p>
      <w:pPr>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〈一〉法定代表人授权书（附件八）和授权代表身份证复印件；</w:t>
      </w:r>
    </w:p>
    <w:p>
      <w:pPr>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〈二〉关于资格的声明函（附件九）；</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〈三〉投标方一般情况（附件十）；</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〈四〉营业执照复印件[若在建德有分支机构，还需提供在建德的分支机构营业执照复印件]（加盖公章）；</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〉产品销售许可证复印件（加盖公章）（若有）；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六</w:t>
      </w:r>
      <w:r>
        <w:rPr>
          <w:rFonts w:hint="eastAsia" w:ascii="仿宋" w:hAnsi="仿宋" w:eastAsia="仿宋" w:cs="仿宋"/>
          <w:color w:val="auto"/>
          <w:sz w:val="24"/>
          <w:szCs w:val="24"/>
          <w:highlight w:val="none"/>
        </w:rPr>
        <w:t>〉产品代理资格证明文件复印件（加盖单位公章）（若有）；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〉成功案例和业绩证明（投标供应商类似项目实施情况一览表、合同复印件）（附件十一）；</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八</w:t>
      </w:r>
      <w:r>
        <w:rPr>
          <w:rFonts w:hint="eastAsia" w:ascii="仿宋" w:hAnsi="仿宋" w:eastAsia="仿宋" w:cs="仿宋"/>
          <w:color w:val="auto"/>
          <w:sz w:val="24"/>
          <w:szCs w:val="24"/>
          <w:highlight w:val="none"/>
        </w:rPr>
        <w:t>〉节能、环保等方面的资质证书（若有）；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九</w:t>
      </w:r>
      <w:r>
        <w:rPr>
          <w:rFonts w:hint="eastAsia" w:ascii="仿宋" w:hAnsi="仿宋" w:eastAsia="仿宋" w:cs="仿宋"/>
          <w:color w:val="auto"/>
          <w:sz w:val="24"/>
          <w:szCs w:val="24"/>
          <w:highlight w:val="none"/>
        </w:rPr>
        <w:t>〉投标供应商的信誉证书（若有）；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〈十〉投标供应商质量管理、质量保证体系、产品安全性认证等方面的认证证书（若有）；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一</w:t>
      </w:r>
      <w:r>
        <w:rPr>
          <w:rFonts w:hint="eastAsia" w:ascii="仿宋" w:hAnsi="仿宋" w:eastAsia="仿宋" w:cs="仿宋"/>
          <w:color w:val="auto"/>
          <w:sz w:val="24"/>
          <w:szCs w:val="24"/>
          <w:highlight w:val="none"/>
        </w:rPr>
        <w:t>〉距采购单位最近的服务网点情况表（若有）；</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〉投标供应商认为可以证明其能力或业绩的其他材料；</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〉评分规则中涉及的所需提交的材料；</w:t>
      </w:r>
    </w:p>
    <w:p>
      <w:pPr>
        <w:widowControl/>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w:t>
      </w:r>
      <w:r>
        <w:rPr>
          <w:rFonts w:hint="eastAsia" w:ascii="仿宋" w:hAnsi="仿宋" w:eastAsia="仿宋" w:cs="仿宋"/>
          <w:color w:val="auto"/>
          <w:sz w:val="24"/>
          <w:szCs w:val="24"/>
          <w:highlight w:val="none"/>
          <w:lang w:eastAsia="zh-CN"/>
        </w:rPr>
        <w:t>四</w:t>
      </w:r>
      <w:r>
        <w:rPr>
          <w:rFonts w:hint="eastAsia" w:ascii="仿宋" w:hAnsi="仿宋" w:eastAsia="仿宋" w:cs="仿宋"/>
          <w:color w:val="auto"/>
          <w:sz w:val="24"/>
          <w:szCs w:val="24"/>
          <w:highlight w:val="none"/>
        </w:rPr>
        <w:t>〉其他相关资质证明材料。</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上投标文件由资格审查文件、报价文件、技术文件和商务资信文件组成，投标供应商应分别装订、单独密封封装，即将资格审查文件1份密封成一包，报价文件1份正本5份副本合袋密封成一包，技术文件1份正本5份副本合袋密封成一包，商务资信文件1份正本5份副本合袋密封成一包，共递交4个密封包。</w:t>
      </w:r>
    </w:p>
    <w:p>
      <w:pPr>
        <w:spacing w:line="360" w:lineRule="auto"/>
        <w:ind w:firstLine="463" w:firstLineChars="19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在密封袋封面上注明投标供应商名称、投标文件名称（资格审查文件、报价文件、技术文件或商务资信文件）、投标项目名称等内容，并加盖投标供应商公章。</w:t>
      </w:r>
      <w:r>
        <w:rPr>
          <w:rFonts w:hint="eastAsia" w:ascii="仿宋" w:hAnsi="仿宋" w:eastAsia="仿宋" w:cs="仿宋"/>
          <w:b/>
          <w:color w:val="auto"/>
          <w:kern w:val="0"/>
          <w:sz w:val="24"/>
          <w:szCs w:val="24"/>
          <w:highlight w:val="none"/>
        </w:rPr>
        <w:t>(注：备查的原件由供应商自行保管不需密封，根据需要提供)</w:t>
      </w:r>
      <w:r>
        <w:rPr>
          <w:rFonts w:hint="eastAsia" w:ascii="仿宋" w:hAnsi="仿宋" w:eastAsia="仿宋" w:cs="仿宋"/>
          <w:b/>
          <w:color w:val="auto"/>
          <w:sz w:val="24"/>
          <w:szCs w:val="24"/>
          <w:highlight w:val="none"/>
        </w:rPr>
        <w:t>。资格审查文件、技术文件、商务资信文件中不得出现报价文件的相关报价内容。</w:t>
      </w:r>
    </w:p>
    <w:p>
      <w:pPr>
        <w:spacing w:line="360" w:lineRule="auto"/>
        <w:ind w:left="-178" w:leftChars="-85" w:firstLine="619" w:firstLineChars="257"/>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十二、投标文件的签署</w:t>
      </w:r>
    </w:p>
    <w:p>
      <w:pPr>
        <w:tabs>
          <w:tab w:val="left" w:pos="900"/>
        </w:tabs>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〈一〉投标文件需打印或用不褪色的墨水填写。投标文件的装订顺序应按本章第十条所叙顺序分别装订成册。</w:t>
      </w:r>
      <w:r>
        <w:rPr>
          <w:rFonts w:hint="eastAsia" w:ascii="仿宋" w:hAnsi="仿宋" w:eastAsia="仿宋" w:cs="仿宋"/>
          <w:b/>
          <w:bCs/>
          <w:color w:val="auto"/>
          <w:sz w:val="24"/>
          <w:szCs w:val="24"/>
          <w:highlight w:val="none"/>
        </w:rPr>
        <w:t>资格审查文件、</w:t>
      </w:r>
      <w:r>
        <w:rPr>
          <w:rFonts w:hint="eastAsia" w:ascii="仿宋" w:hAnsi="仿宋" w:eastAsia="仿宋" w:cs="仿宋"/>
          <w:b/>
          <w:color w:val="auto"/>
          <w:sz w:val="24"/>
          <w:szCs w:val="24"/>
          <w:highlight w:val="none"/>
        </w:rPr>
        <w:t>报价文件、技术文件和商务资信文件采用非胶印装订（是指用卡条、抽杆夹、订书机等形式装订，使标书可以拆卸或者在翻动过程中易脱落的一种装订方式）的投标文件按未装订处理。</w:t>
      </w:r>
    </w:p>
    <w:p>
      <w:pPr>
        <w:tabs>
          <w:tab w:val="left" w:pos="90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〈二〉所有投标文件均须由投标供应商盖章，并由法定代表人或法定代表人授权代表签署。投标供应商应写全称。</w:t>
      </w:r>
    </w:p>
    <w:p>
      <w:pP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〈三〉投标文件不得涂改，若有修改错漏处，须加盖单位公章或者法定代表人或授权委托人签字或盖章。投标文件文件因字迹潦草或表达不清所引起的后果由投标供应商负责。</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&lt;四&gt;投标文件填写字迹必须清楚、工整，对在投标文件中的不同文字文本的解释发生异议的，以中文文本为准。</w:t>
      </w:r>
    </w:p>
    <w:p>
      <w:pPr>
        <w:spacing w:line="360" w:lineRule="auto"/>
        <w:ind w:firstLine="491" w:firstLineChars="205"/>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&lt;五&gt;投标文件的组成：投标文件由相应的</w:t>
      </w:r>
      <w:r>
        <w:rPr>
          <w:rFonts w:hint="eastAsia" w:ascii="仿宋" w:hAnsi="仿宋" w:eastAsia="仿宋" w:cs="仿宋"/>
          <w:b/>
          <w:color w:val="auto"/>
          <w:sz w:val="24"/>
          <w:szCs w:val="24"/>
          <w:highlight w:val="none"/>
        </w:rPr>
        <w:t>报价文件、技术文件、商务资信文件各正本1份，副本5份（副本可为正本的复印件，标书封面加盖公章）及资格审查文件正本1份组成。</w:t>
      </w:r>
    </w:p>
    <w:p>
      <w:pPr>
        <w:spacing w:line="360" w:lineRule="auto"/>
        <w:ind w:firstLine="491" w:firstLineChars="20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&lt;六&gt;投标方应将投标文件的资格审查文件、报价文件、技术文件和商务资信文件分别密封，并标明项目名称，投标货物名称。标书封面统一格式详见“第九章附件十二（1）”。</w:t>
      </w:r>
    </w:p>
    <w:p>
      <w:pPr>
        <w:spacing w:line="360" w:lineRule="auto"/>
        <w:ind w:firstLine="547" w:firstLineChars="227"/>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十三、投标文件的递交、修改和撤回</w:t>
      </w:r>
    </w:p>
    <w:p>
      <w:pPr>
        <w:spacing w:line="360" w:lineRule="auto"/>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〈一〉投标供应商应将</w:t>
      </w:r>
      <w:r>
        <w:rPr>
          <w:rFonts w:hint="eastAsia" w:ascii="仿宋" w:hAnsi="仿宋" w:eastAsia="仿宋" w:cs="仿宋"/>
          <w:b/>
          <w:bCs/>
          <w:color w:val="auto"/>
          <w:sz w:val="24"/>
          <w:szCs w:val="24"/>
          <w:highlight w:val="none"/>
        </w:rPr>
        <w:t>资格审查文件、报价文件、技术文件、商务资信文件</w:t>
      </w:r>
      <w:r>
        <w:rPr>
          <w:rFonts w:hint="eastAsia" w:ascii="仿宋" w:hAnsi="仿宋" w:eastAsia="仿宋" w:cs="仿宋"/>
          <w:b/>
          <w:color w:val="auto"/>
          <w:sz w:val="24"/>
          <w:szCs w:val="24"/>
          <w:highlight w:val="none"/>
        </w:rPr>
        <w:t>分别装订、单独密封封装，即资格审查文件1份密封成一包，报价文件一正伍副合袋密封成一包，技术文件一正伍副合袋密封成一包，商务资信文件一正伍副合袋密封成一包， 共递交4个密封包，封口处须密封并加盖投标供应商公章，并在各外包封封面上写明：</w:t>
      </w:r>
    </w:p>
    <w:p>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采购单位名称、项目名称、项目编号</w:t>
      </w:r>
    </w:p>
    <w:p>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投标供应商名称、通讯地址、邮政编码、投寄人。</w:t>
      </w:r>
      <w:r>
        <w:rPr>
          <w:rFonts w:hint="eastAsia" w:ascii="仿宋" w:hAnsi="仿宋" w:eastAsia="仿宋" w:cs="仿宋"/>
          <w:b/>
          <w:bCs/>
          <w:color w:val="auto"/>
          <w:sz w:val="24"/>
          <w:szCs w:val="24"/>
          <w:highlight w:val="none"/>
        </w:rPr>
        <w:t>（外包封封面格式参考“附件十二（2）”）未按招标文件规定密封的投标文件，采购代理机构将拒收。</w:t>
      </w:r>
    </w:p>
    <w:p>
      <w:pPr>
        <w:spacing w:line="360" w:lineRule="auto"/>
        <w:ind w:firstLine="524" w:firstLineChars="226"/>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〈二〉如果投标方未加写标记，招标方对投标文件的误投和提前启封不负责任。</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〈三〉投标文件的补充和修改</w:t>
      </w:r>
    </w:p>
    <w:p>
      <w:pPr>
        <w:pStyle w:val="19"/>
        <w:spacing w:line="360" w:lineRule="auto"/>
        <w:ind w:firstLine="544" w:firstLineChars="2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投标截止时间前，投标方可以书面向招标方已递交的投标文件提出补充和修改，相应部分以最后的补充和修改为准。该书面材料应密封，由投标方代表签字并加盖公章。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〈四〉招标方接受投标方标书时间：</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投标文件于开标现场在投标截止时间前半小时内递交。</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〈五〉投标文件填写字迹必须清楚、工整，对不同文字文本投标文件的解释发生异议的，以中文文本为准。</w:t>
      </w:r>
    </w:p>
    <w:p>
      <w:pPr>
        <w:spacing w:line="360" w:lineRule="auto"/>
        <w:ind w:left="1" w:firstLine="619" w:firstLineChars="25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十四、无效投标</w:t>
      </w:r>
    </w:p>
    <w:p>
      <w:pPr>
        <w:spacing w:line="360" w:lineRule="auto"/>
        <w:ind w:firstLine="619" w:firstLineChars="25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发生下列情况之一的投标文件被视为无效：</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〈一〉在招标文件递交截止时间以后送达的投标文件；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〈二〉由于未按规定进行装订、包装或在送交途中严重破损或失散的投标文件；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〈三〉仅以非纸制文本形式的投标文件；</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〈四〉投标方未能提供合格的资格审查文件；</w:t>
      </w:r>
    </w:p>
    <w:p>
      <w:pPr>
        <w:spacing w:line="360" w:lineRule="auto"/>
        <w:ind w:firstLine="489" w:firstLineChars="20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〈五〉标项以赠送方式投标的，提供两个投标方案的；</w:t>
      </w:r>
    </w:p>
    <w:p>
      <w:pPr>
        <w:spacing w:line="360" w:lineRule="auto"/>
        <w:ind w:firstLine="489" w:firstLineChars="20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〈六〉未注明投标品牌及详细型号的或投标产品的品牌档次、质量标准和技术指标的、主要功能等与招标文件有重大偏离的投标文件（</w:t>
      </w:r>
      <w:r>
        <w:rPr>
          <w:rFonts w:hint="eastAsia" w:ascii="仿宋" w:hAnsi="仿宋" w:eastAsia="仿宋" w:cs="仿宋"/>
          <w:b/>
          <w:bCs/>
          <w:color w:val="auto"/>
          <w:sz w:val="24"/>
          <w:szCs w:val="24"/>
          <w:highlight w:val="none"/>
        </w:rPr>
        <w:t>技术参数中打</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号的条件不满足按技术指标与招标文件有重大偏离处理）</w:t>
      </w:r>
      <w:r>
        <w:rPr>
          <w:rFonts w:hint="eastAsia" w:ascii="仿宋" w:hAnsi="仿宋" w:eastAsia="仿宋" w:cs="仿宋"/>
          <w:color w:val="auto"/>
          <w:sz w:val="24"/>
          <w:szCs w:val="24"/>
          <w:highlight w:val="none"/>
        </w:rPr>
        <w:t>；</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标书有盖非公司公章的、未按招标文件要求签字的、标书份数不符合招标文件要求的、未装订（资格审查文件、报价文件、商务资信文件、技术文件采用活页装订的投标文件（是指用卡条、抽杆夹、订书机等形式装订的投标文件）、未密封、未有效授权、注册资金不符，投标书、法定代表人授权书、资格声明函等填写不完整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〈八〉投标文件正本与副本实质性内容不一致的；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〈九〉未按规定</w:t>
      </w:r>
      <w:r>
        <w:rPr>
          <w:rFonts w:hint="eastAsia" w:ascii="仿宋" w:hAnsi="仿宋" w:eastAsia="仿宋" w:cs="仿宋"/>
          <w:color w:val="auto"/>
          <w:sz w:val="24"/>
          <w:szCs w:val="24"/>
          <w:highlight w:val="none"/>
          <w:lang w:eastAsia="zh-CN"/>
        </w:rPr>
        <w:t>缴纳</w:t>
      </w:r>
      <w:r>
        <w:rPr>
          <w:rFonts w:hint="eastAsia" w:ascii="仿宋" w:hAnsi="仿宋" w:eastAsia="仿宋" w:cs="仿宋"/>
          <w:color w:val="auto"/>
          <w:sz w:val="24"/>
          <w:szCs w:val="24"/>
          <w:highlight w:val="none"/>
        </w:rPr>
        <w:t>投标保证金并到账的；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〈十〉投标有效期、交货时间（工期）、质保期等商务条款不能满足招标文件要求的；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〈十一〉不响应或者擅自改变招标文件要求或者投标文件有招标文件不能接受的附加条件的；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〈十二〉投标文件的实质性内容未使用中文表述、意思表述不明确、前后矛盾或者使用计量单位不符合招标文件要求的（经评标委员会认定允许其当场更正的笔误除外）</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〈十三〉投标文件的关键内容字迹模糊、无法辨认的,或者投标文件中经修正的内容字迹模糊难以辩认或者修改处未按规定签名盖章的；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〈十四〉投标文件内容不完整，缺少投标文件组成部分中必须提供的内容的；</w:t>
      </w:r>
    </w:p>
    <w:p>
      <w:pPr>
        <w:spacing w:line="360" w:lineRule="auto"/>
        <w:ind w:firstLine="491" w:firstLineChars="2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〈十五〉未提供或未如实提供投标货物的技术参数，或者投标文件标明的响应或偏离与事实不符的；</w:t>
      </w:r>
    </w:p>
    <w:p>
      <w:pPr>
        <w:spacing w:line="360" w:lineRule="auto"/>
        <w:ind w:firstLine="491" w:firstLineChars="205"/>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〈十六〉</w:t>
      </w:r>
      <w:r>
        <w:rPr>
          <w:rFonts w:hint="eastAsia" w:ascii="仿宋" w:hAnsi="仿宋" w:eastAsia="仿宋" w:cs="仿宋"/>
          <w:color w:val="auto"/>
          <w:kern w:val="0"/>
          <w:sz w:val="24"/>
          <w:szCs w:val="24"/>
          <w:highlight w:val="none"/>
        </w:rPr>
        <w:t>未提供《报价文件》以及在资格审查文件、</w:t>
      </w:r>
      <w:r>
        <w:rPr>
          <w:rFonts w:hint="eastAsia" w:ascii="仿宋" w:hAnsi="仿宋" w:eastAsia="仿宋" w:cs="仿宋"/>
          <w:bCs/>
          <w:color w:val="auto"/>
          <w:sz w:val="24"/>
          <w:szCs w:val="24"/>
          <w:highlight w:val="none"/>
        </w:rPr>
        <w:t>技术文件、商务资信文件</w:t>
      </w:r>
      <w:r>
        <w:rPr>
          <w:rFonts w:hint="eastAsia" w:ascii="仿宋" w:hAnsi="仿宋" w:eastAsia="仿宋" w:cs="仿宋"/>
          <w:color w:val="auto"/>
          <w:kern w:val="0"/>
          <w:sz w:val="24"/>
          <w:szCs w:val="24"/>
          <w:highlight w:val="none"/>
        </w:rPr>
        <w:t>正副本中出现与《报价文件》的投标报价有关内容或标记的投标文件；</w:t>
      </w:r>
    </w:p>
    <w:p>
      <w:pPr>
        <w:spacing w:line="360" w:lineRule="auto"/>
        <w:ind w:firstLine="491" w:firstLineChars="20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〈十七〉未按前附表要求提供演示的或演示内容不齐的（若有）；</w:t>
      </w:r>
    </w:p>
    <w:p>
      <w:pPr>
        <w:spacing w:line="360" w:lineRule="auto"/>
        <w:ind w:firstLine="491" w:firstLineChars="20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〈十八〉投标报价超过最高限价（预算总价</w:t>
      </w:r>
      <w:r>
        <w:rPr>
          <w:rFonts w:hint="eastAsia" w:ascii="仿宋" w:hAnsi="仿宋" w:eastAsia="仿宋" w:cs="仿宋"/>
          <w:color w:val="auto"/>
          <w:kern w:val="0"/>
          <w:sz w:val="24"/>
          <w:szCs w:val="24"/>
          <w:highlight w:val="none"/>
          <w:lang w:eastAsia="zh-CN"/>
        </w:rPr>
        <w:t>和预算单价</w:t>
      </w:r>
      <w:r>
        <w:rPr>
          <w:rFonts w:hint="eastAsia" w:ascii="仿宋" w:hAnsi="仿宋" w:eastAsia="仿宋" w:cs="仿宋"/>
          <w:color w:val="auto"/>
          <w:kern w:val="0"/>
          <w:sz w:val="24"/>
          <w:szCs w:val="24"/>
          <w:highlight w:val="none"/>
        </w:rPr>
        <w:t>）的；</w:t>
      </w:r>
    </w:p>
    <w:p>
      <w:pPr>
        <w:spacing w:line="360" w:lineRule="auto"/>
        <w:ind w:firstLine="491" w:firstLineChars="205"/>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〈十九〉不符合法律、法规和本招标文件规定的其他实质性要求的。</w:t>
      </w:r>
    </w:p>
    <w:p>
      <w:pPr>
        <w:spacing w:line="360" w:lineRule="auto"/>
        <w:ind w:left="596" w:leftChars="284" w:firstLine="12" w:firstLineChars="5"/>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十五、标书答疑：</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对本次招标文件存在疑问，请将书面文件在前附表规定的时间之前，送至浙江建安工程管理有限公司（浙江省建德市新安江街道财富城6幢B座2104室），招标方将做统一答复，如规定时间内未收到任何质疑，则视为各投标方均对此无异议。</w:t>
      </w:r>
    </w:p>
    <w:p>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十六、特别声明：</w:t>
      </w:r>
    </w:p>
    <w:p>
      <w:pPr>
        <w:tabs>
          <w:tab w:val="left" w:pos="1395"/>
        </w:tabs>
        <w:autoSpaceDE w:val="0"/>
        <w:autoSpaceDN w:val="0"/>
        <w:adjustRightInd w:val="0"/>
        <w:spacing w:line="360" w:lineRule="auto"/>
        <w:ind w:right="72"/>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&lt;一&gt;价格是评标的重要因素之一，但最低报价不是中标的唯一依据。</w:t>
      </w:r>
    </w:p>
    <w:p>
      <w:pPr>
        <w:tabs>
          <w:tab w:val="left" w:pos="1395"/>
        </w:tabs>
        <w:autoSpaceDE w:val="0"/>
        <w:autoSpaceDN w:val="0"/>
        <w:adjustRightInd w:val="0"/>
        <w:spacing w:line="360" w:lineRule="auto"/>
        <w:ind w:right="72"/>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&lt;二&gt;本项目设有最高限价（预算总价），最高限价</w:t>
      </w:r>
      <w:r>
        <w:rPr>
          <w:rFonts w:hint="eastAsia" w:ascii="仿宋" w:hAnsi="仿宋" w:eastAsia="仿宋" w:cs="仿宋"/>
          <w:b/>
          <w:bCs/>
          <w:color w:val="auto"/>
          <w:sz w:val="24"/>
          <w:szCs w:val="24"/>
          <w:highlight w:val="none"/>
          <w:lang w:eastAsia="zh-CN"/>
        </w:rPr>
        <w:t>为人民币玖拾肆万零壹佰叁拾壹元整（￥:</w:t>
      </w:r>
      <w:r>
        <w:rPr>
          <w:rFonts w:hint="eastAsia" w:ascii="仿宋" w:hAnsi="仿宋" w:eastAsia="仿宋" w:cs="仿宋"/>
          <w:b/>
          <w:bCs/>
          <w:color w:val="auto"/>
          <w:sz w:val="24"/>
          <w:szCs w:val="24"/>
          <w:highlight w:val="none"/>
          <w:lang w:val="en-US" w:eastAsia="zh-CN"/>
        </w:rPr>
        <w:t>940131.00元</w:t>
      </w:r>
      <w:r>
        <w:rPr>
          <w:rFonts w:hint="eastAsia" w:ascii="仿宋" w:hAnsi="仿宋" w:eastAsia="仿宋" w:cs="仿宋"/>
          <w:b/>
          <w:bCs/>
          <w:color w:val="auto"/>
          <w:sz w:val="24"/>
          <w:szCs w:val="24"/>
          <w:highlight w:val="none"/>
          <w:lang w:eastAsia="zh-CN"/>
        </w:rPr>
        <w:t>）</w:t>
      </w:r>
      <w:r>
        <w:rPr>
          <w:rFonts w:hint="eastAsia" w:ascii="仿宋" w:hAnsi="仿宋" w:eastAsia="仿宋" w:cs="仿宋"/>
          <w:b/>
          <w:color w:val="auto"/>
          <w:sz w:val="24"/>
          <w:szCs w:val="24"/>
          <w:highlight w:val="none"/>
        </w:rPr>
        <w:t>，投标报价超过最高限价（预算总价</w:t>
      </w:r>
      <w:r>
        <w:rPr>
          <w:rFonts w:hint="eastAsia" w:ascii="仿宋" w:hAnsi="仿宋" w:eastAsia="仿宋" w:cs="仿宋"/>
          <w:b/>
          <w:color w:val="auto"/>
          <w:sz w:val="24"/>
          <w:szCs w:val="24"/>
          <w:highlight w:val="none"/>
          <w:lang w:eastAsia="zh-CN"/>
        </w:rPr>
        <w:t>和预算单价</w:t>
      </w:r>
      <w:r>
        <w:rPr>
          <w:rFonts w:hint="eastAsia" w:ascii="仿宋" w:hAnsi="仿宋" w:eastAsia="仿宋" w:cs="仿宋"/>
          <w:b/>
          <w:color w:val="auto"/>
          <w:sz w:val="24"/>
          <w:szCs w:val="24"/>
          <w:highlight w:val="none"/>
        </w:rPr>
        <w:t>）的，按无效标处理。</w:t>
      </w:r>
    </w:p>
    <w:p>
      <w:pPr>
        <w:spacing w:line="360" w:lineRule="auto"/>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szCs w:val="24"/>
          <w:highlight w:val="none"/>
        </w:rPr>
        <w:t>&lt;三&gt;</w:t>
      </w:r>
      <w:r>
        <w:rPr>
          <w:rFonts w:hint="eastAsia" w:ascii="仿宋" w:hAnsi="仿宋" w:eastAsia="仿宋" w:cs="仿宋"/>
          <w:b/>
          <w:bCs/>
          <w:color w:val="auto"/>
          <w:sz w:val="24"/>
          <w:szCs w:val="24"/>
          <w:highlight w:val="none"/>
        </w:rPr>
        <w:t>本项目的投标报价应含采购服务费，采购服务费为</w:t>
      </w:r>
      <w:r>
        <w:rPr>
          <w:rFonts w:hint="eastAsia" w:ascii="仿宋" w:hAnsi="仿宋" w:eastAsia="仿宋" w:cs="仿宋"/>
          <w:b/>
          <w:bCs/>
          <w:color w:val="auto"/>
          <w:sz w:val="24"/>
          <w:szCs w:val="24"/>
          <w:highlight w:val="none"/>
          <w:lang w:eastAsia="zh-CN"/>
        </w:rPr>
        <w:t>人民币捌仟壹佰捌拾叁元整（￥：8183</w:t>
      </w:r>
      <w:r>
        <w:rPr>
          <w:rFonts w:hint="eastAsia" w:ascii="仿宋" w:hAnsi="仿宋" w:eastAsia="仿宋" w:cs="仿宋"/>
          <w:b/>
          <w:bCs/>
          <w:color w:val="auto"/>
          <w:sz w:val="24"/>
          <w:szCs w:val="24"/>
          <w:highlight w:val="none"/>
          <w:lang w:val="en-US" w:eastAsia="zh-CN"/>
        </w:rPr>
        <w:t>.00</w:t>
      </w:r>
      <w:r>
        <w:rPr>
          <w:rFonts w:hint="eastAsia" w:ascii="仿宋" w:hAnsi="仿宋" w:eastAsia="仿宋" w:cs="仿宋"/>
          <w:b/>
          <w:bCs/>
          <w:color w:val="auto"/>
          <w:sz w:val="24"/>
          <w:szCs w:val="24"/>
          <w:highlight w:val="none"/>
          <w:lang w:eastAsia="zh-CN"/>
        </w:rPr>
        <w:t>元）</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专家评审费按实支付，</w:t>
      </w:r>
      <w:r>
        <w:rPr>
          <w:rFonts w:hint="eastAsia" w:ascii="仿宋" w:hAnsi="仿宋" w:eastAsia="仿宋" w:cs="仿宋"/>
          <w:b/>
          <w:bCs/>
          <w:color w:val="auto"/>
          <w:sz w:val="24"/>
          <w:szCs w:val="24"/>
          <w:highlight w:val="none"/>
        </w:rPr>
        <w:t>由中标供应商在领取中标通知书时支付给采购代理公司，各投标供应商在报价时应考虑包含上述费用。</w:t>
      </w:r>
    </w:p>
    <w:p>
      <w:pPr>
        <w:spacing w:line="360" w:lineRule="auto"/>
        <w:ind w:firstLine="494" w:firstLineChars="205"/>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十七、其他</w:t>
      </w:r>
    </w:p>
    <w:p>
      <w:pPr>
        <w:autoSpaceDE w:val="0"/>
        <w:autoSpaceDN w:val="0"/>
        <w:adjustRightInd w:val="0"/>
        <w:spacing w:line="360" w:lineRule="auto"/>
        <w:ind w:firstLine="491" w:firstLineChars="205"/>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〈一〉如果有确凿证据证明各投标方之间存在串标等舞弊、违法行为，认为将损害自身利益，有权拒绝存在此行为的投标方投标或投标作废。</w:t>
      </w:r>
    </w:p>
    <w:p>
      <w:pPr>
        <w:autoSpaceDE w:val="0"/>
        <w:autoSpaceDN w:val="0"/>
        <w:adjustRightInd w:val="0"/>
        <w:spacing w:line="360" w:lineRule="auto"/>
        <w:ind w:firstLine="491" w:firstLineChars="205"/>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〈二〉本文件未及事项，在签订合同时供需及使用方友好商定。</w:t>
      </w: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rPr>
          <w:rFonts w:hint="eastAsia"/>
          <w:color w:val="auto"/>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p>
    <w:p>
      <w:pPr>
        <w:pStyle w:val="3"/>
        <w:numPr>
          <w:ilvl w:val="0"/>
          <w:numId w:val="0"/>
        </w:numPr>
        <w:rPr>
          <w:rFonts w:hint="eastAsia"/>
          <w:color w:val="auto"/>
          <w:highlight w:val="none"/>
        </w:rPr>
      </w:pPr>
    </w:p>
    <w:p>
      <w:pPr>
        <w:rPr>
          <w:rFonts w:hint="eastAsia"/>
          <w:color w:val="auto"/>
          <w:highlight w:val="none"/>
        </w:rPr>
      </w:pPr>
    </w:p>
    <w:p>
      <w:pPr>
        <w:pStyle w:val="25"/>
        <w:spacing w:line="440" w:lineRule="exact"/>
        <w:ind w:left="0"/>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第三章  开标和评标须知</w:t>
      </w:r>
    </w:p>
    <w:p>
      <w:pPr>
        <w:spacing w:line="400" w:lineRule="exact"/>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一、开标</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〈一〉招标方在招标文件规定的时间和地点公开开标，投标方授权代表必须参加并签到。投标供应商的法定代表人或其委托代理人未按时签到的，视同放弃开标监督权利、默认开标结果。</w:t>
      </w:r>
    </w:p>
    <w:p>
      <w:pPr>
        <w:pStyle w:val="23"/>
        <w:spacing w:line="400" w:lineRule="exact"/>
        <w:ind w:firstLine="241" w:firstLineChars="1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〈二〉开标程序：</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1、由采购组织机构工作人员或公证人员对投标单位信用记录进行查询并甄别，采购代理机构经办人和现场管理员将查询网页打印、签字。投标单位存在不良信用记录的，其投标文件将被拒绝；</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2、开标会由代理公司工作人员主持，主持人宣布开标会议开始；</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3、介绍参加开标会投标单位人员名单；</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4、宣布评标期间的有关事项，告知应当回避的情形,提请有关人员回避；</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5、由采购组织机构工作人员或公证人员核对验证投标单位全权代表的本人身份证或护照等能证明其有效身份的证件原件；</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6、由投标单位代表或公证人员检验投标文件密封的完整性并当场宣布检验结果；</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7、由代理公司工作人员对资格审查文件进行审查，审查不合格的投标单位，退还其他投标文件，审查合格的供应商进入下一轮开标程序；</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打开技术/商务资信文件外包装，清点投标文件正本、副本数量，符合招标文件要求的送评标室评审；不符合要求的，当场退还投标单位，并由投标单位代表签字确认。开标顺序按各投标单位提交投标文件时间的先后顺序进行；</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9、商务资信、技术评分结束后，由主持人公布无效投标的投标单位名单、投标无效的原因及其他有效投标的评分结果；</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10、由主持人宣读报价文件中的投标单位名称及在其投标文件中承诺的投标报价、投标内容（投标项目名称、规格型号或者工程/服务项目名称），以及认为有必要宣读的其他内容；</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11、代理公司工作人员做好开标记录, 投标单位代表对开标记录进行当场校核及勘误，并签字确认；并同时由记录人、监督人当场签字确认。投标单位代表未到场签字确认的，不影响评标过程；</w:t>
      </w:r>
    </w:p>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12、开标会议结束。</w:t>
      </w:r>
    </w:p>
    <w:p>
      <w:pPr>
        <w:spacing w:line="400" w:lineRule="exact"/>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二、评标委员会</w:t>
      </w:r>
    </w:p>
    <w:p>
      <w:pPr>
        <w:spacing w:line="40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评标委员会依法由5人或以上人员组成，评标委员会对投标文件进行审查、质疑、评估和比较。质询期间，投标方法人代表或法人委托人必须在场，负责解答有关事宜。</w:t>
      </w:r>
    </w:p>
    <w:p>
      <w:pPr>
        <w:spacing w:line="400" w:lineRule="exact"/>
        <w:ind w:firstLine="472" w:firstLineChars="196"/>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三、对投标文件的审查和响应性的确定</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〈一〉开标时，投标文件中开标一览表内容与投标文件中明细表内容不一致的，以开标一览表为准。</w:t>
      </w:r>
    </w:p>
    <w:p>
      <w:pPr>
        <w:spacing w:line="400" w:lineRule="exact"/>
        <w:ind w:firstLine="360" w:firstLineChars="15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二〉标后，评标委员会审查投标文件是否完整，是否发现无效投标情况，是否有计算错误，要求的文件是否恰当地签署投标文件的大写金额与小写金额不一致的，以大写金额为准；单价金额与按单价汇总金额不一致的，以单价金额计算的结果为准；单价金额小数点有明显错位的，以总价为准，并修改单价；对不同文字文本投标文件的解释发生异议的，以中文文本为准。</w:t>
      </w:r>
    </w:p>
    <w:p>
      <w:pPr>
        <w:spacing w:line="400" w:lineRule="exact"/>
        <w:ind w:firstLine="426" w:firstLineChars="177"/>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四、评标原则与方法</w:t>
      </w:r>
    </w:p>
    <w:p>
      <w:pPr>
        <w:spacing w:line="400" w:lineRule="exact"/>
        <w:ind w:firstLine="307" w:firstLineChars="1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〈一〉评标的依据是招标文件和投标文件。</w:t>
      </w:r>
    </w:p>
    <w:p>
      <w:pPr>
        <w:spacing w:line="400" w:lineRule="exact"/>
        <w:ind w:firstLine="307" w:firstLineChars="1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评标方法和定标原则。评标委员会将遵循公开、公平、公正的原则，对投标者提供货物的技术性能、产品质量、交货期限、资信情况、履约能力、售后服务、资信情况等进行综合分析考评，由评委按照招标文件规定的评标规则（附后）记名并独立打分，按得分高低推荐中标单位。</w:t>
      </w:r>
      <w:r>
        <w:rPr>
          <w:rFonts w:hint="eastAsia" w:ascii="仿宋" w:hAnsi="仿宋" w:eastAsia="仿宋" w:cs="仿宋"/>
          <w:b/>
          <w:bCs/>
          <w:color w:val="auto"/>
          <w:sz w:val="24"/>
          <w:szCs w:val="24"/>
          <w:highlight w:val="none"/>
        </w:rPr>
        <w:t>技术、商务资信的评审由评标委员会成员独立打分，技术、商务资信得分为各评标委员会成员分值之和的算术平均值。评分值保留小数点后两位。</w:t>
      </w:r>
    </w:p>
    <w:p>
      <w:pPr>
        <w:spacing w:line="400" w:lineRule="exact"/>
        <w:ind w:firstLine="307" w:firstLineChars="1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客观、公正的对待所有投标方，对所有投标评价，均采用相同的程序和标准。在开标、评标期间，投标方不得向评标委员会成员询问评标情况，不得进行旨在影响评标结果的活动，否则将废除其投标资格，并不再返还投标保证金。</w:t>
      </w:r>
    </w:p>
    <w:p>
      <w:pPr>
        <w:spacing w:line="400" w:lineRule="exact"/>
        <w:ind w:firstLine="544" w:firstLineChars="2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在评标过程中，评标成员不得与投标方私下交换意见，在招标工作结束后，凡与评标情况有接触的人不得将评标情况扩散出评标成员之外。</w:t>
      </w:r>
    </w:p>
    <w:p>
      <w:pPr>
        <w:spacing w:line="400" w:lineRule="exact"/>
        <w:ind w:firstLine="307" w:firstLineChars="128"/>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〈四〉招标方不向落标方解释落标原因，不退还投标文件。</w:t>
      </w:r>
    </w:p>
    <w:p>
      <w:pPr>
        <w:spacing w:line="400" w:lineRule="exact"/>
        <w:ind w:firstLine="57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五、定标和签发中标通知书：</w:t>
      </w:r>
    </w:p>
    <w:p>
      <w:pPr>
        <w:spacing w:line="40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本项目由采购单位事先授权评标委员会确定预中标单位，自中标、成交供应商确定之日起2个工作日内，由采购代理机构和采购单位签发《中标通知书》，并在浙江政府采购网和建德市门户网站公共资源交易网站上进行公示。</w:t>
      </w:r>
    </w:p>
    <w:p>
      <w:pPr>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六、合同授予：</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〈一〉中标供应商应自接到中标通知书后按中标通知书规定的时间内与采购单位签定合同。同时，招标代理机构对合同内容进行审查，如发现与采购结果和投标承诺内容不一致的，应予以纠正。</w:t>
      </w:r>
    </w:p>
    <w:p>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（二）中标人拖延、拒签合同的,将被扣罚投标保证金并取消中标资格。</w:t>
      </w:r>
    </w:p>
    <w:p>
      <w:pPr>
        <w:spacing w:line="400" w:lineRule="exact"/>
        <w:ind w:firstLine="480" w:firstLineChars="200"/>
        <w:jc w:val="left"/>
        <w:rPr>
          <w:rFonts w:hint="eastAsia" w:ascii="仿宋" w:hAnsi="仿宋" w:eastAsia="仿宋" w:cs="仿宋"/>
          <w:color w:val="auto"/>
          <w:sz w:val="24"/>
          <w:szCs w:val="24"/>
          <w:highlight w:val="none"/>
        </w:rPr>
      </w:pPr>
    </w:p>
    <w:p>
      <w:pPr>
        <w:jc w:val="center"/>
        <w:rPr>
          <w:rStyle w:val="98"/>
          <w:rFonts w:hint="eastAsia" w:ascii="仿宋" w:hAnsi="仿宋" w:eastAsia="仿宋" w:cs="仿宋"/>
          <w:b/>
          <w:bCs/>
          <w:color w:val="auto"/>
          <w:sz w:val="36"/>
          <w:szCs w:val="36"/>
          <w:highlight w:val="none"/>
        </w:rPr>
      </w:pPr>
    </w:p>
    <w:p>
      <w:pPr>
        <w:pStyle w:val="54"/>
        <w:rPr>
          <w:rStyle w:val="98"/>
          <w:rFonts w:hint="eastAsia" w:ascii="仿宋" w:hAnsi="仿宋" w:eastAsia="仿宋" w:cs="仿宋"/>
          <w:b/>
          <w:bCs/>
          <w:color w:val="auto"/>
          <w:sz w:val="36"/>
          <w:szCs w:val="36"/>
          <w:highlight w:val="none"/>
        </w:rPr>
      </w:pPr>
    </w:p>
    <w:p>
      <w:pPr>
        <w:rPr>
          <w:rStyle w:val="98"/>
          <w:rFonts w:hint="eastAsia" w:ascii="仿宋" w:hAnsi="仿宋" w:eastAsia="仿宋" w:cs="仿宋"/>
          <w:b/>
          <w:bCs/>
          <w:color w:val="auto"/>
          <w:sz w:val="36"/>
          <w:szCs w:val="36"/>
          <w:highlight w:val="none"/>
        </w:rPr>
      </w:pPr>
    </w:p>
    <w:p>
      <w:pPr>
        <w:numPr>
          <w:ilvl w:val="0"/>
          <w:numId w:val="0"/>
        </w:numPr>
        <w:jc w:val="both"/>
        <w:rPr>
          <w:rFonts w:hint="eastAsia"/>
          <w:color w:val="auto"/>
          <w:highlight w:val="none"/>
        </w:rPr>
      </w:pPr>
    </w:p>
    <w:p>
      <w:pPr>
        <w:numPr>
          <w:ilvl w:val="0"/>
          <w:numId w:val="14"/>
        </w:numPr>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 xml:space="preserve"> 评分标准</w:t>
      </w:r>
    </w:p>
    <w:p>
      <w:pPr>
        <w:spacing w:line="520" w:lineRule="exact"/>
        <w:jc w:val="both"/>
        <w:rPr>
          <w:rStyle w:val="98"/>
          <w:rFonts w:hint="eastAsia" w:ascii="仿宋" w:hAnsi="仿宋" w:eastAsia="仿宋" w:cs="仿宋"/>
          <w:color w:val="auto"/>
          <w:sz w:val="32"/>
          <w:szCs w:val="32"/>
          <w:highlight w:val="none"/>
        </w:rPr>
      </w:pPr>
    </w:p>
    <w:tbl>
      <w:tblPr>
        <w:tblStyle w:val="46"/>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013"/>
        <w:gridCol w:w="495"/>
        <w:gridCol w:w="6951"/>
        <w:gridCol w:w="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评分项目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分值</w:t>
            </w:r>
          </w:p>
        </w:tc>
        <w:tc>
          <w:tcPr>
            <w:tcW w:w="698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927"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rPr>
            </w:pPr>
            <w:r>
              <w:rPr>
                <w:rFonts w:hint="eastAsia" w:ascii="仿宋" w:hAnsi="仿宋" w:eastAsia="仿宋" w:cs="仿宋"/>
                <w:bCs/>
                <w:color w:val="auto"/>
                <w:kern w:val="2"/>
                <w:sz w:val="24"/>
                <w:szCs w:val="24"/>
                <w:highlight w:val="none"/>
                <w:lang w:val="en-US" w:eastAsia="zh-CN" w:bidi="ar-SA"/>
              </w:rPr>
              <w:t>价格（40）</w:t>
            </w:r>
          </w:p>
        </w:tc>
        <w:tc>
          <w:tcPr>
            <w:tcW w:w="49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40</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宋体" w:hAnsi="宋体" w:eastAsia="宋体" w:cs="宋体"/>
                <w:color w:val="auto"/>
                <w:sz w:val="24"/>
                <w:szCs w:val="24"/>
                <w:highlight w:val="none"/>
                <w:lang w:eastAsia="zh-CN"/>
              </w:rPr>
            </w:pPr>
            <w:r>
              <w:rPr>
                <w:rFonts w:hint="eastAsia" w:ascii="仿宋" w:hAnsi="仿宋" w:eastAsia="仿宋" w:cs="仿宋"/>
                <w:bCs/>
                <w:color w:val="auto"/>
                <w:kern w:val="2"/>
                <w:sz w:val="24"/>
                <w:szCs w:val="24"/>
                <w:highlight w:val="none"/>
                <w:lang w:val="en-US" w:eastAsia="zh-CN" w:bidi="ar-SA"/>
              </w:rPr>
              <w:t>满足招标文件要求且投标报价最低的投标报价为评标基准价，其价格分为满分。其他投标人的价格分统一按照下列公式计算：投标报价得分=（评标基准价/投标报价）*40，小数点后保留两位小数。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589" w:hRule="atLeast"/>
          <w:jc w:val="center"/>
        </w:trPr>
        <w:tc>
          <w:tcPr>
            <w:tcW w:w="2012" w:type="dxa"/>
            <w:gridSpan w:val="2"/>
            <w:vMerge w:val="restart"/>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商务技术（</w:t>
            </w:r>
            <w:r>
              <w:rPr>
                <w:rFonts w:hint="eastAsia" w:ascii="仿宋" w:hAnsi="仿宋" w:eastAsia="仿宋" w:cs="仿宋"/>
                <w:bCs/>
                <w:color w:val="auto"/>
                <w:sz w:val="24"/>
                <w:szCs w:val="24"/>
                <w:highlight w:val="none"/>
                <w:lang w:val="en-US" w:eastAsia="zh-CN"/>
              </w:rPr>
              <w:t>51分</w:t>
            </w:r>
            <w:r>
              <w:rPr>
                <w:rFonts w:hint="eastAsia" w:ascii="仿宋" w:hAnsi="仿宋" w:eastAsia="仿宋" w:cs="仿宋"/>
                <w:bCs/>
                <w:color w:val="auto"/>
                <w:sz w:val="24"/>
                <w:szCs w:val="24"/>
                <w:highlight w:val="none"/>
                <w:lang w:eastAsia="zh-CN"/>
              </w:rPr>
              <w:t>）</w:t>
            </w:r>
          </w:p>
        </w:tc>
        <w:tc>
          <w:tcPr>
            <w:tcW w:w="4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20</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样品分（</w:t>
            </w:r>
            <w:r>
              <w:rPr>
                <w:rFonts w:hint="eastAsia" w:ascii="仿宋" w:hAnsi="仿宋" w:eastAsia="仿宋" w:cs="仿宋"/>
                <w:bCs/>
                <w:color w:val="auto"/>
                <w:sz w:val="24"/>
                <w:szCs w:val="24"/>
                <w:highlight w:val="none"/>
                <w:lang w:val="en-US" w:eastAsia="zh-CN"/>
              </w:rPr>
              <w:t>详见：样品评分标准</w:t>
            </w:r>
            <w:r>
              <w:rPr>
                <w:rFonts w:hint="eastAsia" w:ascii="仿宋" w:hAnsi="仿宋" w:eastAsia="仿宋" w:cs="仿宋"/>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937"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投标产品符合明确指标参数得</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分。对非关键的性能指标及技术参数属负偏离或缺漏项的每项扣</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1336"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根据投标</w:t>
            </w:r>
            <w:r>
              <w:rPr>
                <w:rFonts w:hint="eastAsia" w:ascii="仿宋" w:hAnsi="仿宋" w:eastAsia="仿宋" w:cs="仿宋"/>
                <w:bCs/>
                <w:color w:val="auto"/>
                <w:sz w:val="24"/>
                <w:szCs w:val="24"/>
                <w:highlight w:val="none"/>
                <w:lang w:eastAsia="zh-CN"/>
              </w:rPr>
              <w:t>人对</w:t>
            </w:r>
            <w:r>
              <w:rPr>
                <w:rFonts w:hint="eastAsia" w:ascii="仿宋" w:hAnsi="仿宋" w:eastAsia="仿宋" w:cs="仿宋"/>
                <w:color w:val="auto"/>
                <w:sz w:val="24"/>
                <w:szCs w:val="24"/>
                <w:highlight w:val="none"/>
                <w:shd w:val="clear"/>
                <w:lang w:val="en-US" w:eastAsia="zh-CN"/>
              </w:rPr>
              <w:t>A户型书桌其他客房床头台灯、ФL-21沙发区定制吊灯</w:t>
            </w:r>
            <w:r>
              <w:rPr>
                <w:rFonts w:hint="eastAsia" w:ascii="仿宋" w:hAnsi="仿宋" w:eastAsia="仿宋" w:cs="仿宋"/>
                <w:bCs/>
                <w:color w:val="auto"/>
                <w:sz w:val="24"/>
                <w:szCs w:val="24"/>
                <w:highlight w:val="none"/>
                <w:lang w:val="en-US" w:eastAsia="zh-CN"/>
              </w:rPr>
              <w:t>两种灯具</w:t>
            </w:r>
            <w:r>
              <w:rPr>
                <w:rFonts w:hint="eastAsia" w:ascii="仿宋" w:hAnsi="仿宋" w:eastAsia="仿宋" w:cs="仿宋"/>
                <w:bCs/>
                <w:color w:val="auto"/>
                <w:sz w:val="24"/>
                <w:szCs w:val="24"/>
                <w:highlight w:val="none"/>
                <w:lang w:eastAsia="zh-CN"/>
              </w:rPr>
              <w:t>深化设计后图纸的科学性、合理性、美观性等方面酌情打分（0-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。（图纸采用A3彩色版式并需胶装在商务技术文件内）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1336"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根据</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eastAsia="zh-CN"/>
              </w:rPr>
              <w:t>人对</w:t>
            </w:r>
            <w:r>
              <w:rPr>
                <w:rFonts w:hint="eastAsia" w:ascii="仿宋" w:hAnsi="仿宋" w:eastAsia="仿宋" w:cs="仿宋"/>
                <w:color w:val="auto"/>
                <w:sz w:val="24"/>
                <w:szCs w:val="24"/>
                <w:highlight w:val="none"/>
                <w:shd w:val="clear"/>
                <w:lang w:val="en-US" w:eastAsia="zh-CN"/>
              </w:rPr>
              <w:t>二层活动室（酒吧）</w:t>
            </w:r>
            <w:r>
              <w:rPr>
                <w:rFonts w:hint="eastAsia" w:ascii="仿宋" w:hAnsi="仿宋" w:eastAsia="仿宋" w:cs="仿宋"/>
                <w:bCs/>
                <w:color w:val="auto"/>
                <w:sz w:val="24"/>
                <w:szCs w:val="24"/>
                <w:highlight w:val="none"/>
                <w:lang w:val="en-US" w:eastAsia="zh-CN"/>
              </w:rPr>
              <w:t>灯具展示效果场景</w:t>
            </w:r>
            <w:r>
              <w:rPr>
                <w:rFonts w:hint="eastAsia" w:ascii="仿宋" w:hAnsi="仿宋" w:eastAsia="仿宋" w:cs="仿宋"/>
                <w:bCs/>
                <w:color w:val="auto"/>
                <w:sz w:val="24"/>
                <w:szCs w:val="24"/>
                <w:highlight w:val="none"/>
                <w:lang w:eastAsia="zh-CN"/>
              </w:rPr>
              <w:t>深化设计后图纸的科学性、合理性、美观性等方面酌情打分（0-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。（图纸采用A3彩色版式并需胶装在商务技术文件内）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517"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主要投标产品的制造商</w:t>
            </w:r>
            <w:r>
              <w:rPr>
                <w:rFonts w:hint="eastAsia" w:ascii="仿宋" w:hAnsi="仿宋" w:eastAsia="仿宋" w:cs="仿宋"/>
                <w:bCs/>
                <w:color w:val="auto"/>
                <w:sz w:val="24"/>
                <w:szCs w:val="24"/>
                <w:highlight w:val="none"/>
                <w:lang w:eastAsia="zh-CN"/>
              </w:rPr>
              <w:t>同时</w:t>
            </w:r>
            <w:r>
              <w:rPr>
                <w:rFonts w:hint="eastAsia" w:ascii="仿宋" w:hAnsi="仿宋" w:eastAsia="仿宋" w:cs="仿宋"/>
                <w:bCs/>
                <w:color w:val="auto"/>
                <w:sz w:val="24"/>
                <w:szCs w:val="24"/>
                <w:highlight w:val="none"/>
              </w:rPr>
              <w:t>具有ISO9000质量管理体系认证、ISO14001环境管理体系认证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OHSAS18001职业健康安全管理体系认证并在有效期内的</w:t>
            </w:r>
            <w:r>
              <w:rPr>
                <w:rFonts w:hint="eastAsia" w:ascii="仿宋" w:hAnsi="仿宋" w:eastAsia="仿宋" w:cs="仿宋"/>
                <w:bCs/>
                <w:color w:val="auto"/>
                <w:sz w:val="24"/>
                <w:szCs w:val="24"/>
                <w:highlight w:val="none"/>
                <w:lang w:val="en-US" w:eastAsia="zh-CN"/>
              </w:rPr>
              <w:t>得2分，缺一均不得分</w:t>
            </w:r>
            <w:r>
              <w:rPr>
                <w:rFonts w:hint="eastAsia" w:ascii="仿宋" w:hAnsi="仿宋" w:eastAsia="仿宋" w:cs="仿宋"/>
                <w:bCs/>
                <w:color w:val="auto"/>
                <w:sz w:val="24"/>
                <w:szCs w:val="24"/>
                <w:highlight w:val="none"/>
              </w:rPr>
              <w:t>。（提供相关证书复印件，原件备查，无原件不得分）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517"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3</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根据主要投标产品</w:t>
            </w:r>
            <w:r>
              <w:rPr>
                <w:rFonts w:hint="eastAsia" w:ascii="仿宋" w:hAnsi="仿宋" w:eastAsia="仿宋" w:cs="仿宋"/>
                <w:bCs/>
                <w:color w:val="auto"/>
                <w:sz w:val="24"/>
                <w:szCs w:val="24"/>
                <w:highlight w:val="none"/>
                <w:lang w:eastAsia="zh-CN"/>
              </w:rPr>
              <w:t>（吊灯、台灯、光源）的</w:t>
            </w:r>
            <w:r>
              <w:rPr>
                <w:rFonts w:hint="eastAsia" w:ascii="仿宋" w:hAnsi="仿宋" w:eastAsia="仿宋" w:cs="仿宋"/>
                <w:bCs/>
                <w:color w:val="auto"/>
                <w:sz w:val="24"/>
                <w:szCs w:val="24"/>
                <w:highlight w:val="none"/>
              </w:rPr>
              <w:t>制造商提供产品检验合格的检测报告，每有一份得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分，最高得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分。（提供检测报告复印件</w:t>
            </w:r>
            <w:r>
              <w:rPr>
                <w:rFonts w:hint="eastAsia" w:ascii="仿宋" w:hAnsi="仿宋" w:eastAsia="仿宋" w:cs="仿宋"/>
                <w:bCs/>
                <w:color w:val="auto"/>
                <w:sz w:val="24"/>
                <w:szCs w:val="24"/>
                <w:highlight w:val="none"/>
                <w:lang w:eastAsia="zh-CN"/>
              </w:rPr>
              <w:t>加盖投标人公章</w:t>
            </w:r>
            <w:r>
              <w:rPr>
                <w:rFonts w:hint="eastAsia" w:ascii="仿宋" w:hAnsi="仿宋" w:eastAsia="仿宋" w:cs="仿宋"/>
                <w:bCs/>
                <w:color w:val="auto"/>
                <w:sz w:val="24"/>
                <w:szCs w:val="24"/>
                <w:highlight w:val="none"/>
              </w:rPr>
              <w:t>，检测报告要求由</w:t>
            </w:r>
            <w:r>
              <w:rPr>
                <w:rFonts w:hint="eastAsia" w:ascii="仿宋" w:hAnsi="仿宋" w:eastAsia="仿宋" w:cs="仿宋"/>
                <w:bCs/>
                <w:color w:val="auto"/>
                <w:sz w:val="24"/>
                <w:szCs w:val="24"/>
                <w:highlight w:val="none"/>
                <w:lang w:eastAsia="zh-CN"/>
              </w:rPr>
              <w:t>第三方</w:t>
            </w:r>
            <w:r>
              <w:rPr>
                <w:rFonts w:hint="eastAsia" w:ascii="仿宋" w:hAnsi="仿宋" w:eastAsia="仿宋" w:cs="仿宋"/>
                <w:bCs/>
                <w:color w:val="auto"/>
                <w:sz w:val="24"/>
                <w:szCs w:val="24"/>
                <w:highlight w:val="none"/>
              </w:rPr>
              <w:t>权威质量检测机构出具并在有效期内，检测报告的内容必须和招标文件要求的产品相符。）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1246"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主要投标产品</w:t>
            </w:r>
            <w:r>
              <w:rPr>
                <w:rFonts w:hint="eastAsia" w:ascii="仿宋" w:hAnsi="仿宋" w:eastAsia="仿宋" w:cs="仿宋"/>
                <w:bCs/>
                <w:color w:val="auto"/>
                <w:sz w:val="24"/>
                <w:szCs w:val="24"/>
                <w:highlight w:val="none"/>
                <w:lang w:eastAsia="zh-CN"/>
              </w:rPr>
              <w:t>（吊灯、台灯）</w:t>
            </w:r>
            <w:r>
              <w:rPr>
                <w:rFonts w:hint="eastAsia" w:ascii="仿宋" w:hAnsi="仿宋" w:eastAsia="仿宋" w:cs="仿宋"/>
                <w:bCs/>
                <w:color w:val="auto"/>
                <w:sz w:val="24"/>
                <w:szCs w:val="24"/>
                <w:highlight w:val="none"/>
              </w:rPr>
              <w:t>的制造商具有中国质量认证中心CQC出具中国</w:t>
            </w:r>
            <w:r>
              <w:rPr>
                <w:rFonts w:hint="eastAsia" w:ascii="仿宋" w:hAnsi="仿宋" w:eastAsia="仿宋" w:cs="仿宋"/>
                <w:bCs/>
                <w:color w:val="auto"/>
                <w:sz w:val="24"/>
                <w:szCs w:val="24"/>
                <w:highlight w:val="none"/>
                <w:lang w:eastAsia="zh-CN"/>
              </w:rPr>
              <w:t>国家强制性产品认证</w:t>
            </w:r>
            <w:r>
              <w:rPr>
                <w:rFonts w:hint="eastAsia" w:ascii="仿宋" w:hAnsi="仿宋" w:eastAsia="仿宋" w:cs="仿宋"/>
                <w:bCs/>
                <w:color w:val="auto"/>
                <w:sz w:val="24"/>
                <w:szCs w:val="24"/>
                <w:highlight w:val="none"/>
              </w:rPr>
              <w:t>证书</w:t>
            </w:r>
            <w:r>
              <w:rPr>
                <w:rFonts w:hint="eastAsia" w:ascii="仿宋" w:hAnsi="仿宋" w:eastAsia="仿宋" w:cs="仿宋"/>
                <w:bCs/>
                <w:color w:val="auto"/>
                <w:sz w:val="24"/>
                <w:szCs w:val="24"/>
                <w:highlight w:val="none"/>
                <w:lang w:val="en-US" w:eastAsia="zh-CN"/>
              </w:rPr>
              <w:t>每个的1分，最高得2分</w:t>
            </w:r>
            <w:r>
              <w:rPr>
                <w:rFonts w:hint="eastAsia" w:ascii="仿宋" w:hAnsi="仿宋" w:eastAsia="仿宋" w:cs="仿宋"/>
                <w:bCs/>
                <w:color w:val="auto"/>
                <w:sz w:val="24"/>
                <w:szCs w:val="24"/>
                <w:highlight w:val="none"/>
              </w:rPr>
              <w:t>。（提供相关证书复印件，原件备查，无原件不得分）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517"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项目安装、调试和系统集成具体实施计划科学性、合理性和有效性等情况打分。最高</w:t>
            </w:r>
            <w:r>
              <w:rPr>
                <w:rFonts w:hint="eastAsia" w:ascii="仿宋" w:hAnsi="仿宋" w:eastAsia="仿宋" w:cs="仿宋"/>
                <w:bCs/>
                <w:color w:val="auto"/>
                <w:sz w:val="24"/>
                <w:szCs w:val="24"/>
                <w:highlight w:val="none"/>
                <w:lang w:eastAsia="zh-CN"/>
              </w:rPr>
              <w:t>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517"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项目安装、调试和系统集成实施人员及能力等情况</w:t>
            </w:r>
            <w:r>
              <w:rPr>
                <w:rFonts w:hint="eastAsia" w:ascii="仿宋" w:hAnsi="仿宋" w:eastAsia="仿宋" w:cs="仿宋"/>
                <w:bCs/>
                <w:color w:val="auto"/>
                <w:sz w:val="24"/>
                <w:szCs w:val="24"/>
                <w:highlight w:val="none"/>
                <w:lang w:eastAsia="zh-CN"/>
              </w:rPr>
              <w:t>打分</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相关人员须提供近</w:t>
            </w:r>
            <w:r>
              <w:rPr>
                <w:rFonts w:hint="eastAsia" w:ascii="仿宋" w:hAnsi="仿宋" w:eastAsia="仿宋" w:cs="仿宋"/>
                <w:b w:val="0"/>
                <w:bCs w:val="0"/>
                <w:color w:val="auto"/>
                <w:sz w:val="24"/>
                <w:szCs w:val="24"/>
                <w:highlight w:val="none"/>
                <w:lang w:eastAsia="zh-CN"/>
              </w:rPr>
              <w:t>在投标单位</w:t>
            </w:r>
            <w:r>
              <w:rPr>
                <w:rFonts w:hint="eastAsia" w:ascii="仿宋" w:hAnsi="仿宋" w:eastAsia="仿宋" w:cs="仿宋"/>
                <w:b w:val="0"/>
                <w:bCs w:val="0"/>
                <w:color w:val="auto"/>
                <w:sz w:val="24"/>
                <w:szCs w:val="24"/>
                <w:highlight w:val="none"/>
              </w:rPr>
              <w:t>缴纳</w:t>
            </w:r>
            <w:r>
              <w:rPr>
                <w:rFonts w:hint="eastAsia" w:ascii="仿宋" w:hAnsi="仿宋" w:eastAsia="仿宋" w:cs="仿宋"/>
                <w:b w:val="0"/>
                <w:bCs w:val="0"/>
                <w:color w:val="auto"/>
                <w:sz w:val="24"/>
                <w:szCs w:val="24"/>
                <w:highlight w:val="none"/>
                <w:lang w:val="en-US" w:eastAsia="zh-CN"/>
              </w:rPr>
              <w:t>2023年2、3、4月</w:t>
            </w:r>
            <w:r>
              <w:rPr>
                <w:rFonts w:hint="eastAsia" w:ascii="仿宋" w:hAnsi="仿宋" w:eastAsia="仿宋" w:cs="仿宋"/>
                <w:b w:val="0"/>
                <w:bCs w:val="0"/>
                <w:color w:val="auto"/>
                <w:sz w:val="24"/>
                <w:szCs w:val="24"/>
                <w:highlight w:val="none"/>
              </w:rPr>
              <w:t>社保证明材料及人员证书复印件</w:t>
            </w:r>
            <w:r>
              <w:rPr>
                <w:rFonts w:hint="eastAsia" w:ascii="仿宋" w:hAnsi="仿宋" w:eastAsia="仿宋" w:cs="仿宋"/>
                <w:b w:val="0"/>
                <w:bCs w:val="0"/>
                <w:color w:val="auto"/>
                <w:sz w:val="24"/>
                <w:szCs w:val="24"/>
                <w:highlight w:val="none"/>
                <w:lang w:eastAsia="zh-CN"/>
              </w:rPr>
              <w:t>等证明材料</w:t>
            </w:r>
            <w:r>
              <w:rPr>
                <w:rFonts w:hint="eastAsia" w:ascii="仿宋" w:hAnsi="仿宋" w:eastAsia="仿宋" w:cs="仿宋"/>
                <w:b w:val="0"/>
                <w:bCs w:val="0"/>
                <w:color w:val="auto"/>
                <w:sz w:val="24"/>
                <w:szCs w:val="24"/>
                <w:highlight w:val="none"/>
              </w:rPr>
              <w:t>并加盖公章</w:t>
            </w:r>
            <w:r>
              <w:rPr>
                <w:rFonts w:hint="eastAsia" w:ascii="仿宋" w:hAnsi="仿宋" w:eastAsia="仿宋" w:cs="仿宋"/>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90"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根据投标人详细完整的“三包”、售后服务措施和方案（包括服务措施、产品质量保证、回访、供货时间等）酌情打分，最高得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925"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灯具（光源除外）</w:t>
            </w:r>
            <w:r>
              <w:rPr>
                <w:rFonts w:hint="eastAsia" w:ascii="仿宋" w:hAnsi="仿宋" w:eastAsia="仿宋" w:cs="仿宋"/>
                <w:bCs/>
                <w:color w:val="auto"/>
                <w:sz w:val="24"/>
                <w:szCs w:val="24"/>
                <w:highlight w:val="none"/>
              </w:rPr>
              <w:t>响应招标文件原厂质保要求（</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年）的不得分，原厂质保年限每延长一年得1分，最高</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提供承诺函加盖制造商公章。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925" w:hRule="atLeast"/>
          <w:jc w:val="center"/>
        </w:trPr>
        <w:tc>
          <w:tcPr>
            <w:tcW w:w="2012" w:type="dxa"/>
            <w:gridSpan w:val="2"/>
            <w:vMerge w:val="continue"/>
            <w:tcBorders>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p>
        </w:tc>
        <w:tc>
          <w:tcPr>
            <w:tcW w:w="495" w:type="dxa"/>
            <w:tcBorders>
              <w:top w:val="single" w:color="auto" w:sz="4" w:space="0"/>
              <w:left w:val="single" w:color="auto" w:sz="4" w:space="0"/>
              <w:right w:val="single" w:color="auto" w:sz="4" w:space="0"/>
            </w:tcBorders>
            <w:noWrap w:val="0"/>
            <w:vAlign w:val="center"/>
          </w:tcPr>
          <w:p>
            <w:pPr>
              <w:pStyle w:val="350"/>
              <w:spacing w:line="240" w:lineRule="auto"/>
              <w:ind w:right="-15" w:rightChars="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kern w:val="2"/>
                <w:sz w:val="24"/>
                <w:szCs w:val="24"/>
                <w:highlight w:val="none"/>
                <w:lang w:val="en-US" w:eastAsia="zh-CN" w:bidi="ar-SA"/>
              </w:rPr>
              <w:t>1</w:t>
            </w:r>
          </w:p>
        </w:tc>
        <w:tc>
          <w:tcPr>
            <w:tcW w:w="6951" w:type="dxa"/>
            <w:tcBorders>
              <w:top w:val="single" w:color="auto" w:sz="4" w:space="0"/>
              <w:left w:val="single" w:color="auto" w:sz="4" w:space="0"/>
              <w:bottom w:val="single" w:color="000000" w:sz="4" w:space="0"/>
              <w:right w:val="single" w:color="auto" w:sz="4" w:space="0"/>
            </w:tcBorders>
            <w:noWrap w:val="0"/>
            <w:vAlign w:val="center"/>
          </w:tcPr>
          <w:p>
            <w:pPr>
              <w:pStyle w:val="350"/>
              <w:spacing w:line="240" w:lineRule="auto"/>
              <w:ind w:right="-15" w:rightChars="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kern w:val="2"/>
                <w:sz w:val="24"/>
                <w:szCs w:val="24"/>
                <w:highlight w:val="none"/>
                <w:lang w:val="en-US" w:eastAsia="zh-CN" w:bidi="ar-SA"/>
              </w:rPr>
              <w:t>投标人提供安装服务实施方案，安装方案的制定，根据货物交付时间节点，落实送货安装时间和人员安排，提前3天加0.5分，最高加1分。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697" w:hRule="atLeast"/>
          <w:jc w:val="center"/>
        </w:trPr>
        <w:tc>
          <w:tcPr>
            <w:tcW w:w="2012" w:type="dxa"/>
            <w:gridSpan w:val="2"/>
            <w:vMerge w:val="continue"/>
            <w:tcBorders>
              <w:left w:val="single" w:color="auto" w:sz="4" w:space="0"/>
              <w:bottom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p>
        </w:tc>
        <w:tc>
          <w:tcPr>
            <w:tcW w:w="495" w:type="dxa"/>
            <w:tcBorders>
              <w:top w:val="single" w:color="auto" w:sz="4" w:space="0"/>
              <w:left w:val="single" w:color="auto" w:sz="4" w:space="0"/>
              <w:bottom w:val="single" w:color="000000"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p>
        </w:tc>
        <w:tc>
          <w:tcPr>
            <w:tcW w:w="6951" w:type="dxa"/>
            <w:tcBorders>
              <w:top w:val="single" w:color="auto" w:sz="4" w:space="0"/>
              <w:left w:val="single" w:color="auto" w:sz="4" w:space="0"/>
              <w:bottom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投标供应商是否进行现场踏勘、复核现场尺寸，以采购单位出具的现场踏勘证明材料为准（提供复印件，原件核查，不提供的不得分）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90" w:hRule="atLeast"/>
          <w:jc w:val="center"/>
        </w:trPr>
        <w:tc>
          <w:tcPr>
            <w:tcW w:w="999" w:type="dxa"/>
            <w:vMerge w:val="restart"/>
            <w:tcBorders>
              <w:top w:val="single" w:color="000000" w:sz="4" w:space="0"/>
              <w:left w:val="single" w:color="000000"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资信（</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w:t>
            </w:r>
          </w:p>
        </w:tc>
        <w:tc>
          <w:tcPr>
            <w:tcW w:w="1013" w:type="dxa"/>
            <w:tcBorders>
              <w:top w:val="single" w:color="000000"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经验及业绩</w:t>
            </w:r>
          </w:p>
        </w:tc>
        <w:tc>
          <w:tcPr>
            <w:tcW w:w="495" w:type="dxa"/>
            <w:tcBorders>
              <w:top w:val="single" w:color="000000"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p>
        </w:tc>
        <w:tc>
          <w:tcPr>
            <w:tcW w:w="6951" w:type="dxa"/>
            <w:tcBorders>
              <w:top w:val="single" w:color="000000" w:sz="4" w:space="0"/>
              <w:left w:val="single" w:color="auto" w:sz="4" w:space="0"/>
              <w:bottom w:val="single" w:color="auto" w:sz="4" w:space="0"/>
              <w:right w:val="single" w:color="000000"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根据投标人</w:t>
            </w:r>
            <w:r>
              <w:rPr>
                <w:rFonts w:hint="eastAsia" w:ascii="仿宋" w:hAnsi="仿宋" w:eastAsia="仿宋" w:cs="仿宋"/>
                <w:bCs/>
                <w:color w:val="auto"/>
                <w:sz w:val="24"/>
                <w:szCs w:val="24"/>
                <w:highlight w:val="none"/>
                <w:lang w:eastAsia="zh-CN"/>
              </w:rPr>
              <w:t>自</w:t>
            </w:r>
            <w:r>
              <w:rPr>
                <w:rFonts w:hint="eastAsia" w:ascii="仿宋" w:hAnsi="仿宋" w:eastAsia="仿宋" w:cs="仿宋"/>
                <w:b w:val="0"/>
                <w:bCs w:val="0"/>
                <w:i w:val="0"/>
                <w:iCs w:val="0"/>
                <w:color w:val="auto"/>
                <w:kern w:val="0"/>
                <w:sz w:val="24"/>
                <w:szCs w:val="24"/>
                <w:highlight w:val="none"/>
                <w:u w:val="none"/>
                <w:lang w:val="en-US" w:eastAsia="zh-CN" w:bidi="ar"/>
              </w:rPr>
              <w:t>2020年1月1日以来（签订合同时间）</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提供</w:t>
            </w:r>
            <w:r>
              <w:rPr>
                <w:rFonts w:hint="eastAsia" w:ascii="仿宋" w:hAnsi="仿宋" w:eastAsia="仿宋" w:cs="仿宋"/>
                <w:bCs/>
                <w:color w:val="auto"/>
                <w:sz w:val="24"/>
                <w:szCs w:val="24"/>
                <w:highlight w:val="none"/>
              </w:rPr>
              <w:t>同类项目</w:t>
            </w:r>
            <w:r>
              <w:rPr>
                <w:rFonts w:hint="eastAsia" w:ascii="仿宋" w:hAnsi="仿宋" w:eastAsia="仿宋" w:cs="仿宋"/>
                <w:bCs/>
                <w:color w:val="auto"/>
                <w:sz w:val="24"/>
                <w:szCs w:val="24"/>
                <w:highlight w:val="none"/>
                <w:lang w:eastAsia="zh-CN"/>
              </w:rPr>
              <w:t>成功案例</w:t>
            </w:r>
            <w:r>
              <w:rPr>
                <w:rFonts w:hint="eastAsia" w:ascii="仿宋" w:hAnsi="仿宋" w:eastAsia="仿宋" w:cs="仿宋"/>
                <w:bCs/>
                <w:color w:val="auto"/>
                <w:sz w:val="24"/>
                <w:szCs w:val="24"/>
                <w:highlight w:val="none"/>
                <w:lang w:val="en-US" w:eastAsia="zh-CN"/>
              </w:rPr>
              <w:t>50</w:t>
            </w:r>
            <w:r>
              <w:rPr>
                <w:rFonts w:hint="eastAsia" w:ascii="仿宋" w:hAnsi="仿宋" w:eastAsia="仿宋" w:cs="仿宋"/>
                <w:bCs/>
                <w:color w:val="auto"/>
                <w:sz w:val="24"/>
                <w:szCs w:val="24"/>
                <w:highlight w:val="none"/>
              </w:rPr>
              <w:t>万</w:t>
            </w:r>
            <w:r>
              <w:rPr>
                <w:rFonts w:hint="eastAsia" w:ascii="仿宋" w:hAnsi="仿宋" w:eastAsia="仿宋" w:cs="仿宋"/>
                <w:bCs/>
                <w:color w:val="auto"/>
                <w:sz w:val="24"/>
                <w:szCs w:val="24"/>
                <w:highlight w:val="none"/>
                <w:lang w:eastAsia="zh-CN"/>
              </w:rPr>
              <w:t>（含）</w:t>
            </w:r>
            <w:r>
              <w:rPr>
                <w:rFonts w:hint="eastAsia" w:ascii="仿宋" w:hAnsi="仿宋" w:eastAsia="仿宋" w:cs="仿宋"/>
                <w:bCs/>
                <w:color w:val="auto"/>
                <w:sz w:val="24"/>
                <w:szCs w:val="24"/>
                <w:highlight w:val="none"/>
              </w:rPr>
              <w:t>以上的成功案例，1个得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分，最高得</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(需提供合同</w:t>
            </w:r>
            <w:r>
              <w:rPr>
                <w:rFonts w:hint="eastAsia" w:ascii="仿宋" w:hAnsi="仿宋" w:eastAsia="仿宋" w:cs="仿宋"/>
                <w:bCs/>
                <w:color w:val="auto"/>
                <w:sz w:val="24"/>
                <w:szCs w:val="24"/>
                <w:highlight w:val="none"/>
                <w:lang w:val="en-US" w:eastAsia="zh-CN"/>
              </w:rPr>
              <w:t>复印件</w:t>
            </w:r>
            <w:r>
              <w:rPr>
                <w:rFonts w:hint="eastAsia" w:ascii="仿宋" w:hAnsi="仿宋" w:eastAsia="仿宋" w:cs="仿宋"/>
                <w:bCs/>
                <w:color w:val="auto"/>
                <w:sz w:val="24"/>
                <w:szCs w:val="24"/>
                <w:highlight w:val="none"/>
                <w:lang w:eastAsia="zh-CN"/>
              </w:rPr>
              <w:t>，原件备查，无原件不得分</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1090" w:hRule="atLeast"/>
          <w:jc w:val="center"/>
        </w:trPr>
        <w:tc>
          <w:tcPr>
            <w:tcW w:w="999" w:type="dxa"/>
            <w:vMerge w:val="continue"/>
            <w:tcBorders>
              <w:left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p>
        </w:tc>
        <w:tc>
          <w:tcPr>
            <w:tcW w:w="1013" w:type="dxa"/>
            <w:tcBorders>
              <w:top w:val="single" w:color="000000" w:sz="4" w:space="0"/>
              <w:left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投标人综合实力</w:t>
            </w:r>
          </w:p>
        </w:tc>
        <w:tc>
          <w:tcPr>
            <w:tcW w:w="495" w:type="dxa"/>
            <w:tcBorders>
              <w:top w:val="single" w:color="000000"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6951" w:type="dxa"/>
            <w:tcBorders>
              <w:top w:val="single" w:color="000000" w:sz="4" w:space="0"/>
              <w:left w:val="single" w:color="auto" w:sz="4" w:space="0"/>
              <w:bottom w:val="single" w:color="auto" w:sz="4" w:space="0"/>
              <w:right w:val="single" w:color="000000"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根据投标人企业经营状况、资质、信用</w:t>
            </w:r>
            <w:r>
              <w:rPr>
                <w:rFonts w:hint="eastAsia" w:ascii="仿宋" w:hAnsi="仿宋" w:eastAsia="仿宋" w:cs="仿宋"/>
                <w:bCs/>
                <w:color w:val="auto"/>
                <w:sz w:val="24"/>
                <w:szCs w:val="24"/>
                <w:highlight w:val="none"/>
                <w:lang w:eastAsia="zh-CN"/>
              </w:rPr>
              <w:t>、履约情况</w:t>
            </w:r>
            <w:r>
              <w:rPr>
                <w:rFonts w:hint="eastAsia" w:ascii="仿宋" w:hAnsi="仿宋" w:eastAsia="仿宋" w:cs="仿宋"/>
                <w:bCs/>
                <w:color w:val="auto"/>
                <w:sz w:val="24"/>
                <w:szCs w:val="24"/>
                <w:highlight w:val="none"/>
              </w:rPr>
              <w:t>等情况酌情打分。最高得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cantSplit/>
          <w:trHeight w:val="892" w:hRule="atLeast"/>
          <w:jc w:val="center"/>
        </w:trPr>
        <w:tc>
          <w:tcPr>
            <w:tcW w:w="999" w:type="dxa"/>
            <w:vMerge w:val="continue"/>
            <w:tcBorders>
              <w:left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p>
        </w:tc>
        <w:tc>
          <w:tcPr>
            <w:tcW w:w="1013" w:type="dxa"/>
            <w:tcBorders>
              <w:top w:val="single" w:color="000000" w:sz="4" w:space="0"/>
              <w:left w:val="single" w:color="auto" w:sz="4" w:space="0"/>
              <w:bottom w:val="single" w:color="000000" w:sz="4" w:space="0"/>
              <w:right w:val="single" w:color="auto"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售后服务网点</w:t>
            </w:r>
          </w:p>
        </w:tc>
        <w:tc>
          <w:tcPr>
            <w:tcW w:w="495" w:type="dxa"/>
            <w:tcBorders>
              <w:top w:val="single" w:color="000000" w:sz="4" w:space="0"/>
              <w:left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6951" w:type="dxa"/>
            <w:tcBorders>
              <w:top w:val="single" w:color="000000" w:sz="4" w:space="0"/>
              <w:left w:val="single" w:color="auto" w:sz="4" w:space="0"/>
              <w:right w:val="single" w:color="000000" w:sz="4" w:space="0"/>
            </w:tcBorders>
            <w:noWrap w:val="0"/>
            <w:vAlign w:val="center"/>
          </w:tcPr>
          <w:p>
            <w:pPr>
              <w:widowControl/>
              <w:spacing w:line="240" w:lineRule="atLeast"/>
              <w:jc w:val="left"/>
              <w:rPr>
                <w:rFonts w:hint="eastAsia" w:ascii="仿宋" w:hAnsi="仿宋" w:eastAsia="仿宋" w:cs="仿宋"/>
                <w:bCs/>
                <w:color w:val="auto"/>
                <w:sz w:val="24"/>
                <w:szCs w:val="24"/>
                <w:highlight w:val="none"/>
              </w:rPr>
            </w:pPr>
            <w:r>
              <w:rPr>
                <w:rFonts w:hint="eastAsia" w:ascii="仿宋" w:hAnsi="仿宋" w:eastAsia="仿宋" w:cs="仿宋"/>
                <w:b w:val="0"/>
                <w:bCs w:val="0"/>
                <w:i w:val="0"/>
                <w:iCs w:val="0"/>
                <w:snapToGrid/>
                <w:color w:val="auto"/>
                <w:kern w:val="0"/>
                <w:sz w:val="24"/>
                <w:szCs w:val="24"/>
                <w:highlight w:val="none"/>
                <w:u w:val="none"/>
                <w:lang w:val="en-US" w:eastAsia="zh-CN" w:bidi="ar"/>
              </w:rPr>
              <w:t>投标人售后服务网点已设立或承诺在中标后7日历天内在建德地区范围内设立服务网点并满足招标文件售后响应时间的得3分，在杭州地区范围内的得2分，在浙江省境内的得1分。（售后服务网点需具备设备维修能力，提供营业执照或售后服务合同或提供承诺函加盖投标人公章等证明材料）</w:t>
            </w:r>
          </w:p>
        </w:tc>
      </w:tr>
    </w:tbl>
    <w:p>
      <w:pPr>
        <w:widowControl/>
        <w:spacing w:line="240" w:lineRule="atLeast"/>
        <w:jc w:val="left"/>
        <w:rPr>
          <w:rFonts w:hint="eastAsia" w:ascii="仿宋" w:hAnsi="仿宋" w:eastAsia="仿宋" w:cs="仿宋"/>
          <w:bCs/>
          <w:color w:val="auto"/>
          <w:sz w:val="24"/>
          <w:szCs w:val="24"/>
          <w:highlight w:val="none"/>
        </w:rPr>
      </w:pPr>
    </w:p>
    <w:p>
      <w:pPr>
        <w:widowControl/>
        <w:spacing w:line="360" w:lineRule="auto"/>
        <w:jc w:val="center"/>
        <w:rPr>
          <w:rStyle w:val="98"/>
          <w:rFonts w:hint="eastAsia" w:ascii="仿宋" w:hAnsi="仿宋" w:eastAsia="仿宋" w:cs="仿宋"/>
          <w:color w:val="auto"/>
          <w:sz w:val="28"/>
          <w:szCs w:val="28"/>
          <w:highlight w:val="none"/>
          <w:lang w:val="en-US"/>
        </w:rPr>
      </w:pPr>
    </w:p>
    <w:p>
      <w:pPr>
        <w:widowControl/>
        <w:spacing w:line="360" w:lineRule="auto"/>
        <w:jc w:val="center"/>
        <w:rPr>
          <w:rStyle w:val="98"/>
          <w:rFonts w:hint="eastAsia" w:ascii="仿宋" w:hAnsi="仿宋" w:eastAsia="仿宋" w:cs="仿宋"/>
          <w:color w:val="auto"/>
          <w:sz w:val="28"/>
          <w:szCs w:val="28"/>
          <w:highlight w:val="none"/>
          <w:lang w:val="en-US"/>
        </w:rPr>
      </w:pPr>
    </w:p>
    <w:p>
      <w:pPr>
        <w:spacing w:line="400" w:lineRule="exact"/>
        <w:jc w:val="center"/>
        <w:rPr>
          <w:rFonts w:hint="eastAsia" w:ascii="仿宋" w:hAnsi="仿宋" w:eastAsia="仿宋" w:cs="仿宋"/>
          <w:b/>
          <w:bCs w:val="0"/>
          <w:color w:val="auto"/>
          <w:kern w:val="2"/>
          <w:sz w:val="30"/>
          <w:szCs w:val="30"/>
          <w:highlight w:val="none"/>
          <w:lang w:val="en-US" w:eastAsia="zh-CN" w:bidi="ar-SA"/>
        </w:rPr>
      </w:pPr>
      <w:r>
        <w:rPr>
          <w:rFonts w:hint="eastAsia" w:ascii="仿宋" w:hAnsi="仿宋" w:eastAsia="仿宋" w:cs="仿宋"/>
          <w:b/>
          <w:bCs w:val="0"/>
          <w:color w:val="auto"/>
          <w:kern w:val="2"/>
          <w:sz w:val="30"/>
          <w:szCs w:val="30"/>
          <w:highlight w:val="none"/>
          <w:lang w:val="en-US" w:eastAsia="zh-CN" w:bidi="ar-SA"/>
        </w:rPr>
        <w:t>样品评分标准</w:t>
      </w:r>
    </w:p>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样品总分：20分</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520"/>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top"/>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序号</w:t>
            </w:r>
          </w:p>
        </w:tc>
        <w:tc>
          <w:tcPr>
            <w:tcW w:w="2520" w:type="dxa"/>
            <w:noWrap w:val="0"/>
            <w:vAlign w:val="top"/>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项目</w:t>
            </w:r>
          </w:p>
        </w:tc>
        <w:tc>
          <w:tcPr>
            <w:tcW w:w="5729" w:type="dxa"/>
            <w:noWrap w:val="0"/>
            <w:vAlign w:val="top"/>
          </w:tcPr>
          <w:p>
            <w:pPr>
              <w:spacing w:line="400" w:lineRule="exact"/>
              <w:jc w:val="center"/>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评分内容和标准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一</w:t>
            </w:r>
          </w:p>
        </w:tc>
        <w:tc>
          <w:tcPr>
            <w:tcW w:w="2520"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样品质量评价（制作要求）</w:t>
            </w:r>
            <w:r>
              <w:rPr>
                <w:rFonts w:hint="eastAsia" w:ascii="仿宋" w:hAnsi="仿宋" w:eastAsia="仿宋" w:cs="仿宋"/>
                <w:bCs/>
                <w:color w:val="auto"/>
                <w:sz w:val="24"/>
                <w:szCs w:val="24"/>
                <w:highlight w:val="none"/>
                <w:lang w:val="en-US" w:eastAsia="zh-CN"/>
              </w:rPr>
              <w:t>5分</w:t>
            </w:r>
          </w:p>
        </w:tc>
        <w:tc>
          <w:tcPr>
            <w:tcW w:w="5729"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五金电镀衔接处要求光滑、平整，镀层相对较厚。（0-3 ）</w:t>
            </w:r>
          </w:p>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布艺的包边尺寸要均匀一致。（0-2分）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二</w:t>
            </w:r>
          </w:p>
        </w:tc>
        <w:tc>
          <w:tcPr>
            <w:tcW w:w="2520"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样品质量评价（工艺）</w:t>
            </w:r>
            <w:r>
              <w:rPr>
                <w:rFonts w:hint="eastAsia" w:ascii="仿宋" w:hAnsi="仿宋" w:eastAsia="仿宋" w:cs="仿宋"/>
                <w:bCs/>
                <w:color w:val="auto"/>
                <w:sz w:val="24"/>
                <w:szCs w:val="24"/>
                <w:highlight w:val="none"/>
                <w:lang w:val="en-US" w:eastAsia="zh-CN"/>
              </w:rPr>
              <w:t>5分</w:t>
            </w:r>
          </w:p>
        </w:tc>
        <w:tc>
          <w:tcPr>
            <w:tcW w:w="5729"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五金颜色一致，无色差。（0-3分）</w:t>
            </w:r>
          </w:p>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布艺的颜色一致，无瑕疵。（0-2分）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三</w:t>
            </w:r>
          </w:p>
        </w:tc>
        <w:tc>
          <w:tcPr>
            <w:tcW w:w="2520"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所用材料</w:t>
            </w:r>
            <w:r>
              <w:rPr>
                <w:rFonts w:hint="eastAsia" w:ascii="仿宋" w:hAnsi="仿宋" w:eastAsia="仿宋" w:cs="仿宋"/>
                <w:bCs/>
                <w:color w:val="auto"/>
                <w:sz w:val="24"/>
                <w:szCs w:val="24"/>
                <w:highlight w:val="none"/>
                <w:lang w:val="en-US" w:eastAsia="zh-CN"/>
              </w:rPr>
              <w:t>5分</w:t>
            </w:r>
          </w:p>
        </w:tc>
        <w:tc>
          <w:tcPr>
            <w:tcW w:w="5729"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1、五金是否采用304不锈钢（0-2分）</w:t>
            </w:r>
          </w:p>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2、电线采用耐温不低于105度，线径在0.5mm以上的，通过国家3C认证。（0-2分）</w:t>
            </w:r>
          </w:p>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3、所有材料均符合招标文件中的要求（0-1分）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四</w:t>
            </w:r>
          </w:p>
        </w:tc>
        <w:tc>
          <w:tcPr>
            <w:tcW w:w="2520"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外观样式</w:t>
            </w:r>
            <w:r>
              <w:rPr>
                <w:rFonts w:hint="eastAsia" w:ascii="仿宋" w:hAnsi="仿宋" w:eastAsia="仿宋" w:cs="仿宋"/>
                <w:bCs/>
                <w:color w:val="auto"/>
                <w:sz w:val="24"/>
                <w:szCs w:val="24"/>
                <w:highlight w:val="none"/>
                <w:lang w:val="en-US" w:eastAsia="zh-CN"/>
              </w:rPr>
              <w:t>3分</w:t>
            </w:r>
          </w:p>
        </w:tc>
        <w:tc>
          <w:tcPr>
            <w:tcW w:w="5729"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外观是否美观、精致、协调（0-2分）；</w:t>
            </w:r>
          </w:p>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是否响应招标文件要求（0-1分）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dxa"/>
            <w:noWrap w:val="0"/>
            <w:vAlign w:val="center"/>
          </w:tcPr>
          <w:p>
            <w:pPr>
              <w:widowControl/>
              <w:spacing w:line="240" w:lineRule="atLeas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五</w:t>
            </w:r>
          </w:p>
        </w:tc>
        <w:tc>
          <w:tcPr>
            <w:tcW w:w="2520"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气味</w:t>
            </w:r>
            <w:r>
              <w:rPr>
                <w:rFonts w:hint="eastAsia" w:ascii="仿宋" w:hAnsi="仿宋" w:eastAsia="仿宋" w:cs="仿宋"/>
                <w:bCs/>
                <w:color w:val="auto"/>
                <w:sz w:val="24"/>
                <w:szCs w:val="24"/>
                <w:highlight w:val="none"/>
                <w:lang w:val="en-US" w:eastAsia="zh-CN"/>
              </w:rPr>
              <w:t>2分</w:t>
            </w:r>
          </w:p>
        </w:tc>
        <w:tc>
          <w:tcPr>
            <w:tcW w:w="5729" w:type="dxa"/>
            <w:noWrap w:val="0"/>
            <w:vAlign w:val="center"/>
          </w:tcPr>
          <w:p>
            <w:pPr>
              <w:widowControl/>
              <w:spacing w:line="240" w:lineRule="atLeas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是否散发有毒有害气味（0-2分）</w:t>
            </w:r>
          </w:p>
        </w:tc>
      </w:tr>
    </w:tbl>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注：1、样品采用暗标评审。</w:t>
      </w:r>
    </w:p>
    <w:p>
      <w:pPr>
        <w:ind w:left="839" w:leftChars="228" w:hanging="360" w:hanging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2、投标人按要求提供样品，样品须附上标签（标签中应注明样品的名称、技术参数等），该标签须附在样品商标附近。样品上不得有投标人名称出现。否</w:t>
      </w:r>
      <w:r>
        <w:rPr>
          <w:rFonts w:hint="eastAsia" w:ascii="仿宋" w:hAnsi="仿宋" w:eastAsia="仿宋" w:cs="仿宋"/>
          <w:bCs/>
          <w:color w:val="auto"/>
          <w:sz w:val="24"/>
          <w:szCs w:val="24"/>
          <w:highlight w:val="none"/>
        </w:rPr>
        <w:t>则该投标人样品分为零分。</w:t>
      </w:r>
    </w:p>
    <w:p>
      <w:pPr>
        <w:ind w:left="839" w:leftChars="228" w:hanging="360" w:hangingChars="15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投标人未提供样品、</w:t>
      </w:r>
      <w:r>
        <w:rPr>
          <w:rFonts w:hint="eastAsia" w:ascii="仿宋" w:hAnsi="仿宋" w:eastAsia="仿宋" w:cs="仿宋"/>
          <w:color w:val="auto"/>
          <w:sz w:val="24"/>
          <w:szCs w:val="24"/>
          <w:highlight w:val="none"/>
        </w:rPr>
        <w:t>投标人提供的样品外观、形状等严重偏离招标文件第五章第二条</w:t>
      </w:r>
      <w:r>
        <w:rPr>
          <w:rFonts w:hint="eastAsia" w:ascii="仿宋" w:hAnsi="仿宋" w:eastAsia="仿宋" w:cs="仿宋"/>
          <w:bCs/>
          <w:color w:val="auto"/>
          <w:sz w:val="24"/>
          <w:szCs w:val="24"/>
          <w:highlight w:val="none"/>
        </w:rPr>
        <w:t>设备详细技术参数要求的，则该投标人样品分为零分。</w:t>
      </w:r>
    </w:p>
    <w:p>
      <w:pPr>
        <w:ind w:left="839" w:leftChars="228" w:hanging="360" w:hangingChars="1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4、投标人提供样品的技术参数与投标文件中的投标产品参数不一致的，则该投标人样品分为零分。</w:t>
      </w:r>
    </w:p>
    <w:p>
      <w:pPr>
        <w:ind w:left="839" w:leftChars="228" w:hanging="360" w:hangingChars="1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5、投标人样品的最终得分为各评标委员会成员分值之和的算术平均值。评分值保留小数点后两位。</w:t>
      </w:r>
    </w:p>
    <w:p>
      <w:pPr>
        <w:spacing w:line="360" w:lineRule="auto"/>
        <w:ind w:firstLine="480" w:firstLineChars="200"/>
        <w:jc w:val="both"/>
        <w:rPr>
          <w:rStyle w:val="98"/>
          <w:rFonts w:hint="eastAsia" w:ascii="仿宋" w:hAnsi="仿宋" w:eastAsia="仿宋" w:cs="仿宋"/>
          <w:b/>
          <w:bCs/>
          <w:color w:val="auto"/>
          <w:sz w:val="36"/>
          <w:szCs w:val="36"/>
          <w:highlight w:val="none"/>
        </w:rPr>
      </w:pPr>
      <w:r>
        <w:rPr>
          <w:rFonts w:hint="eastAsia" w:ascii="仿宋" w:hAnsi="仿宋" w:eastAsia="仿宋" w:cs="仿宋"/>
          <w:bCs/>
          <w:color w:val="auto"/>
          <w:sz w:val="24"/>
          <w:szCs w:val="24"/>
          <w:highlight w:val="none"/>
        </w:rPr>
        <w:t>6、中标人提供的样品由采购人保管作为验收时的依据。</w:t>
      </w:r>
    </w:p>
    <w:p>
      <w:pPr>
        <w:spacing w:line="360" w:lineRule="auto"/>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样品清单</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4384"/>
        <w:gridCol w:w="1866"/>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eastAsia" w:eastAsia="宋体"/>
                <w:color w:val="auto"/>
                <w:sz w:val="28"/>
                <w:szCs w:val="18"/>
                <w:highlight w:val="none"/>
                <w:vertAlign w:val="baseline"/>
                <w:lang w:val="en-US" w:eastAsia="zh-CN"/>
              </w:rPr>
            </w:pPr>
            <w:r>
              <w:rPr>
                <w:rFonts w:hint="eastAsia"/>
                <w:color w:val="auto"/>
                <w:sz w:val="28"/>
                <w:szCs w:val="18"/>
                <w:highlight w:val="none"/>
                <w:vertAlign w:val="baseline"/>
                <w:lang w:val="en-US" w:eastAsia="zh-CN"/>
              </w:rPr>
              <w:t>序号</w:t>
            </w:r>
          </w:p>
        </w:tc>
        <w:tc>
          <w:tcPr>
            <w:tcW w:w="4384" w:type="dxa"/>
            <w:vAlign w:val="center"/>
          </w:tcPr>
          <w:p>
            <w:pPr>
              <w:pStyle w:val="18"/>
              <w:jc w:val="center"/>
              <w:rPr>
                <w:rFonts w:hint="eastAsia" w:eastAsia="宋体"/>
                <w:color w:val="auto"/>
                <w:sz w:val="28"/>
                <w:szCs w:val="18"/>
                <w:highlight w:val="none"/>
                <w:vertAlign w:val="baseline"/>
                <w:lang w:eastAsia="zh-CN"/>
              </w:rPr>
            </w:pPr>
            <w:r>
              <w:rPr>
                <w:rFonts w:hint="eastAsia"/>
                <w:color w:val="auto"/>
                <w:sz w:val="28"/>
                <w:szCs w:val="18"/>
                <w:highlight w:val="none"/>
                <w:vertAlign w:val="baseline"/>
                <w:lang w:eastAsia="zh-CN"/>
              </w:rPr>
              <w:t>样品名称</w:t>
            </w:r>
          </w:p>
        </w:tc>
        <w:tc>
          <w:tcPr>
            <w:tcW w:w="1866" w:type="dxa"/>
            <w:vAlign w:val="center"/>
          </w:tcPr>
          <w:p>
            <w:pPr>
              <w:pStyle w:val="18"/>
              <w:jc w:val="center"/>
              <w:rPr>
                <w:rFonts w:hint="eastAsia" w:eastAsia="宋体"/>
                <w:color w:val="auto"/>
                <w:sz w:val="28"/>
                <w:szCs w:val="18"/>
                <w:highlight w:val="none"/>
                <w:vertAlign w:val="baseline"/>
                <w:lang w:eastAsia="zh-CN"/>
              </w:rPr>
            </w:pPr>
            <w:r>
              <w:rPr>
                <w:rFonts w:hint="eastAsia"/>
                <w:color w:val="auto"/>
                <w:sz w:val="28"/>
                <w:szCs w:val="18"/>
                <w:highlight w:val="none"/>
                <w:vertAlign w:val="baseline"/>
                <w:lang w:eastAsia="zh-CN"/>
              </w:rPr>
              <w:t>数量</w:t>
            </w:r>
          </w:p>
        </w:tc>
        <w:tc>
          <w:tcPr>
            <w:tcW w:w="2365" w:type="dxa"/>
            <w:vAlign w:val="center"/>
          </w:tcPr>
          <w:p>
            <w:pPr>
              <w:pStyle w:val="18"/>
              <w:jc w:val="center"/>
              <w:rPr>
                <w:rFonts w:hint="eastAsia" w:eastAsia="宋体"/>
                <w:color w:val="auto"/>
                <w:sz w:val="28"/>
                <w:szCs w:val="18"/>
                <w:highlight w:val="none"/>
                <w:vertAlign w:val="baseline"/>
                <w:lang w:eastAsia="zh-CN"/>
              </w:rPr>
            </w:pPr>
            <w:r>
              <w:rPr>
                <w:rFonts w:hint="eastAsia"/>
                <w:color w:val="auto"/>
                <w:sz w:val="28"/>
                <w:szCs w:val="18"/>
                <w:highlight w:val="none"/>
                <w:vertAlign w:val="baseline"/>
                <w:lang w:eastAsia="zh-CN"/>
              </w:rPr>
              <w:t>规格尺寸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4384" w:type="dxa"/>
            <w:vAlign w:val="center"/>
          </w:tcPr>
          <w:p>
            <w:pPr>
              <w:pStyle w:val="18"/>
              <w:jc w:val="left"/>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eastAsia="zh-CN"/>
              </w:rPr>
              <w:t>φ</w:t>
            </w:r>
            <w:r>
              <w:rPr>
                <w:rFonts w:hint="eastAsia" w:ascii="仿宋" w:hAnsi="仿宋" w:eastAsia="仿宋" w:cs="仿宋"/>
                <w:color w:val="auto"/>
                <w:sz w:val="24"/>
                <w:szCs w:val="24"/>
                <w:highlight w:val="none"/>
                <w:vertAlign w:val="baseline"/>
              </w:rPr>
              <w:t>L-03一层零星餐厅</w:t>
            </w:r>
            <w:r>
              <w:rPr>
                <w:rFonts w:hint="eastAsia" w:ascii="仿宋" w:hAnsi="仿宋" w:eastAsia="仿宋" w:cs="仿宋"/>
                <w:color w:val="auto"/>
                <w:sz w:val="24"/>
                <w:szCs w:val="24"/>
                <w:highlight w:val="none"/>
                <w:shd w:val="clear"/>
                <w:lang w:val="en-US" w:eastAsia="zh-CN"/>
              </w:rPr>
              <w:t>定制吊灯</w:t>
            </w:r>
          </w:p>
        </w:tc>
        <w:tc>
          <w:tcPr>
            <w:tcW w:w="1866"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1盏</w:t>
            </w:r>
          </w:p>
        </w:tc>
        <w:tc>
          <w:tcPr>
            <w:tcW w:w="2365"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Ф150*H800mm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4384" w:type="dxa"/>
            <w:vAlign w:val="center"/>
          </w:tcPr>
          <w:p>
            <w:pPr>
              <w:pStyle w:val="18"/>
              <w:jc w:val="left"/>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B2户型大床/双</w:t>
            </w:r>
            <w:r>
              <w:rPr>
                <w:rFonts w:hint="eastAsia" w:ascii="仿宋" w:hAnsi="仿宋" w:eastAsia="仿宋" w:cs="仿宋"/>
                <w:color w:val="auto"/>
                <w:sz w:val="24"/>
                <w:szCs w:val="24"/>
                <w:highlight w:val="none"/>
                <w:vertAlign w:val="baseline"/>
                <w:lang w:eastAsia="zh-CN"/>
              </w:rPr>
              <w:t>人</w:t>
            </w:r>
            <w:r>
              <w:rPr>
                <w:rFonts w:hint="eastAsia" w:ascii="仿宋" w:hAnsi="仿宋" w:eastAsia="仿宋" w:cs="仿宋"/>
                <w:color w:val="auto"/>
                <w:sz w:val="24"/>
                <w:szCs w:val="24"/>
                <w:highlight w:val="none"/>
                <w:vertAlign w:val="baseline"/>
              </w:rPr>
              <w:t>床床头台灯</w:t>
            </w:r>
          </w:p>
        </w:tc>
        <w:tc>
          <w:tcPr>
            <w:tcW w:w="1866"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1盏</w:t>
            </w:r>
          </w:p>
        </w:tc>
        <w:tc>
          <w:tcPr>
            <w:tcW w:w="2365"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Ф240*H720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4384" w:type="dxa"/>
            <w:vAlign w:val="center"/>
          </w:tcPr>
          <w:p>
            <w:pPr>
              <w:pStyle w:val="18"/>
              <w:jc w:val="left"/>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西餐厅定制吊灯</w:t>
            </w:r>
            <w:bookmarkStart w:id="4" w:name="_GoBack"/>
            <w:bookmarkEnd w:id="4"/>
          </w:p>
        </w:tc>
        <w:tc>
          <w:tcPr>
            <w:tcW w:w="1866"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1盏</w:t>
            </w:r>
          </w:p>
        </w:tc>
        <w:tc>
          <w:tcPr>
            <w:tcW w:w="2365"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Ф220*H320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4384" w:type="dxa"/>
            <w:vAlign w:val="center"/>
          </w:tcPr>
          <w:p>
            <w:pPr>
              <w:pStyle w:val="18"/>
              <w:jc w:val="left"/>
              <w:rPr>
                <w:rFonts w:hint="default" w:ascii="仿宋" w:hAnsi="仿宋" w:eastAsia="仿宋" w:cs="仿宋"/>
                <w:color w:val="auto"/>
                <w:sz w:val="24"/>
                <w:szCs w:val="24"/>
                <w:highlight w:val="none"/>
                <w:vertAlign w:val="baseline"/>
                <w:lang w:val="en-US"/>
              </w:rPr>
            </w:pPr>
            <w:r>
              <w:rPr>
                <w:rFonts w:hint="eastAsia" w:ascii="仿宋" w:hAnsi="仿宋" w:eastAsia="仿宋" w:cs="仿宋"/>
                <w:color w:val="auto"/>
                <w:sz w:val="24"/>
                <w:szCs w:val="24"/>
                <w:highlight w:val="none"/>
                <w:shd w:val="clear"/>
                <w:lang w:val="en-US" w:eastAsia="zh-CN"/>
              </w:rPr>
              <w:t>二层包厢3/4/5/6定制台灯</w:t>
            </w:r>
          </w:p>
        </w:tc>
        <w:tc>
          <w:tcPr>
            <w:tcW w:w="1866"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1盏</w:t>
            </w:r>
          </w:p>
        </w:tc>
        <w:tc>
          <w:tcPr>
            <w:tcW w:w="2365"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shd w:val="clear"/>
                <w:lang w:val="en-US" w:eastAsia="zh-CN"/>
              </w:rPr>
              <w:t>Ф350*H500mm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w:t>
            </w:r>
          </w:p>
        </w:tc>
        <w:tc>
          <w:tcPr>
            <w:tcW w:w="4384" w:type="dxa"/>
            <w:vAlign w:val="center"/>
          </w:tcPr>
          <w:p>
            <w:pPr>
              <w:pStyle w:val="18"/>
              <w:jc w:val="left"/>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shd w:val="clear"/>
                <w:lang w:val="en-US" w:eastAsia="zh-CN"/>
              </w:rPr>
              <w:t xml:space="preserve">ФL-04 一层卡座定制吊灯                           </w:t>
            </w:r>
          </w:p>
        </w:tc>
        <w:tc>
          <w:tcPr>
            <w:tcW w:w="1866"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1盏</w:t>
            </w:r>
          </w:p>
        </w:tc>
        <w:tc>
          <w:tcPr>
            <w:tcW w:w="2365" w:type="dxa"/>
            <w:vAlign w:val="center"/>
          </w:tcPr>
          <w:p>
            <w:pPr>
              <w:pStyle w:val="18"/>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shd w:val="clear"/>
                <w:lang w:val="en-US" w:eastAsia="zh-CN"/>
              </w:rPr>
              <w:t>Ф100*H800mm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pStyle w:val="18"/>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w:t>
            </w:r>
          </w:p>
        </w:tc>
        <w:tc>
          <w:tcPr>
            <w:tcW w:w="4384" w:type="dxa"/>
            <w:vAlign w:val="center"/>
          </w:tcPr>
          <w:p>
            <w:pPr>
              <w:pStyle w:val="18"/>
              <w:jc w:val="left"/>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ФL-06                           二层包厢1/2/3/4/6/7     8人桌</w:t>
            </w:r>
          </w:p>
          <w:p>
            <w:pPr>
              <w:pStyle w:val="18"/>
              <w:jc w:val="left"/>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shd w:val="clear"/>
                <w:lang w:val="en-US" w:eastAsia="zh-CN"/>
              </w:rPr>
              <w:t>单点吊挂+干邑色玻璃灯罩（其中一个灯罩和光源）</w:t>
            </w:r>
          </w:p>
        </w:tc>
        <w:tc>
          <w:tcPr>
            <w:tcW w:w="1866" w:type="dxa"/>
            <w:vAlign w:val="center"/>
          </w:tcPr>
          <w:p>
            <w:pPr>
              <w:pStyle w:val="18"/>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1个</w:t>
            </w:r>
          </w:p>
        </w:tc>
        <w:tc>
          <w:tcPr>
            <w:tcW w:w="2365" w:type="dxa"/>
            <w:vAlign w:val="center"/>
          </w:tcPr>
          <w:p>
            <w:pPr>
              <w:pStyle w:val="18"/>
              <w:jc w:val="center"/>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常规</w:t>
            </w:r>
          </w:p>
        </w:tc>
      </w:tr>
    </w:tbl>
    <w:p>
      <w:pPr>
        <w:pStyle w:val="18"/>
        <w:rPr>
          <w:rFonts w:hint="eastAsia"/>
          <w:color w:val="auto"/>
          <w:highlight w:val="none"/>
        </w:rPr>
      </w:pPr>
      <w:r>
        <w:rPr>
          <w:rStyle w:val="98"/>
          <w:rFonts w:hint="eastAsia" w:ascii="仿宋" w:hAnsi="仿宋" w:eastAsia="仿宋" w:cs="仿宋"/>
          <w:color w:val="auto"/>
          <w:sz w:val="24"/>
          <w:szCs w:val="24"/>
          <w:highlight w:val="none"/>
        </w:rPr>
        <w:t>注：以上灯具应配置配套的插头、插座、驱动等，可以在评标期间现场试亮。如应产品未配置上述配件导致现场不能点亮灯具，由投标人自行承担责任。</w:t>
      </w:r>
    </w:p>
    <w:p>
      <w:pPr>
        <w:pStyle w:val="54"/>
        <w:rPr>
          <w:rStyle w:val="98"/>
          <w:rFonts w:hint="eastAsia" w:ascii="仿宋" w:hAnsi="仿宋" w:eastAsia="仿宋" w:cs="仿宋"/>
          <w:b/>
          <w:bCs/>
          <w:color w:val="auto"/>
          <w:sz w:val="36"/>
          <w:szCs w:val="36"/>
          <w:highlight w:val="none"/>
        </w:rPr>
      </w:pPr>
    </w:p>
    <w:p>
      <w:pPr>
        <w:rPr>
          <w:rFonts w:hint="eastAsia"/>
          <w:color w:val="auto"/>
          <w:highlight w:val="none"/>
        </w:rPr>
      </w:pPr>
    </w:p>
    <w:p>
      <w:pPr>
        <w:spacing w:line="360" w:lineRule="auto"/>
        <w:jc w:val="center"/>
        <w:rPr>
          <w:rStyle w:val="98"/>
          <w:rFonts w:hint="eastAsia" w:ascii="仿宋" w:hAnsi="仿宋" w:eastAsia="仿宋" w:cs="仿宋"/>
          <w:b/>
          <w:bCs/>
          <w:color w:val="auto"/>
          <w:sz w:val="36"/>
          <w:szCs w:val="36"/>
          <w:highlight w:val="none"/>
        </w:rPr>
      </w:pPr>
    </w:p>
    <w:p>
      <w:pPr>
        <w:spacing w:line="360" w:lineRule="auto"/>
        <w:jc w:val="center"/>
        <w:rPr>
          <w:rStyle w:val="98"/>
          <w:rFonts w:hint="eastAsia" w:ascii="仿宋" w:hAnsi="仿宋" w:eastAsia="仿宋" w:cs="仿宋"/>
          <w:b/>
          <w:bCs/>
          <w:color w:val="auto"/>
          <w:sz w:val="36"/>
          <w:szCs w:val="36"/>
          <w:highlight w:val="none"/>
        </w:rPr>
      </w:pPr>
    </w:p>
    <w:p>
      <w:pPr>
        <w:spacing w:line="360" w:lineRule="auto"/>
        <w:jc w:val="center"/>
        <w:rPr>
          <w:rStyle w:val="98"/>
          <w:rFonts w:hint="eastAsia" w:ascii="仿宋" w:hAnsi="仿宋" w:eastAsia="仿宋" w:cs="仿宋"/>
          <w:b/>
          <w:bCs/>
          <w:color w:val="auto"/>
          <w:sz w:val="36"/>
          <w:szCs w:val="36"/>
          <w:highlight w:val="none"/>
        </w:rPr>
        <w:sectPr>
          <w:headerReference r:id="rId9" w:type="default"/>
          <w:footerReference r:id="rId10" w:type="default"/>
          <w:pgSz w:w="11906" w:h="16838"/>
          <w:pgMar w:top="1247" w:right="1247" w:bottom="1559" w:left="1247" w:header="851" w:footer="850" w:gutter="170"/>
          <w:cols w:space="0" w:num="1"/>
          <w:docGrid w:type="lines" w:linePitch="319" w:charSpace="0"/>
        </w:sectPr>
      </w:pPr>
    </w:p>
    <w:p>
      <w:pPr>
        <w:spacing w:line="360" w:lineRule="auto"/>
        <w:jc w:val="center"/>
        <w:rPr>
          <w:rStyle w:val="98"/>
          <w:rFonts w:hint="eastAsia" w:ascii="仿宋" w:hAnsi="仿宋" w:eastAsia="仿宋" w:cs="仿宋"/>
          <w:bCs/>
          <w:color w:val="auto"/>
          <w:sz w:val="36"/>
          <w:szCs w:val="36"/>
          <w:highlight w:val="none"/>
        </w:rPr>
      </w:pPr>
      <w:r>
        <w:rPr>
          <w:rStyle w:val="98"/>
          <w:rFonts w:hint="eastAsia" w:ascii="仿宋" w:hAnsi="仿宋" w:eastAsia="仿宋" w:cs="仿宋"/>
          <w:b/>
          <w:bCs/>
          <w:color w:val="auto"/>
          <w:sz w:val="36"/>
          <w:szCs w:val="36"/>
          <w:highlight w:val="none"/>
        </w:rPr>
        <w:t>第五章 招标内容与技术要求</w:t>
      </w:r>
    </w:p>
    <w:p>
      <w:pPr>
        <w:pStyle w:val="55"/>
        <w:spacing w:before="159"/>
        <w:ind w:firstLine="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一、采购需求</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3028"/>
        <w:gridCol w:w="2894"/>
        <w:gridCol w:w="1387"/>
        <w:gridCol w:w="1530"/>
        <w:gridCol w:w="287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1063"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项目名称</w:t>
            </w:r>
          </w:p>
        </w:tc>
        <w:tc>
          <w:tcPr>
            <w:tcW w:w="10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项目技术规范和服务要求</w:t>
            </w:r>
          </w:p>
        </w:tc>
        <w:tc>
          <w:tcPr>
            <w:tcW w:w="48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单位</w:t>
            </w:r>
          </w:p>
        </w:tc>
        <w:tc>
          <w:tcPr>
            <w:tcW w:w="53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数量</w:t>
            </w:r>
          </w:p>
        </w:tc>
        <w:tc>
          <w:tcPr>
            <w:tcW w:w="1008"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预算总价（元）</w:t>
            </w:r>
          </w:p>
        </w:tc>
        <w:tc>
          <w:tcPr>
            <w:tcW w:w="53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1063" w:type="pct"/>
            <w:tcBorders>
              <w:top w:val="single" w:color="auto" w:sz="4" w:space="0"/>
              <w:left w:val="single" w:color="auto" w:sz="4" w:space="0"/>
              <w:bottom w:val="single" w:color="auto" w:sz="4" w:space="0"/>
              <w:right w:val="single" w:color="auto" w:sz="4" w:space="0"/>
            </w:tcBorders>
            <w:noWrap w:val="0"/>
            <w:vAlign w:val="center"/>
          </w:tcPr>
          <w:p>
            <w:pPr>
              <w:pStyle w:val="45"/>
              <w:ind w:left="0" w:leftChars="0" w:firstLine="0" w:firstLineChars="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建德航空康养小镇酒店灯具采购项目</w:t>
            </w:r>
          </w:p>
        </w:tc>
        <w:tc>
          <w:tcPr>
            <w:tcW w:w="101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详见“采购清单”</w:t>
            </w:r>
          </w:p>
        </w:tc>
        <w:tc>
          <w:tcPr>
            <w:tcW w:w="48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项</w:t>
            </w:r>
          </w:p>
        </w:tc>
        <w:tc>
          <w:tcPr>
            <w:tcW w:w="53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1</w:t>
            </w:r>
          </w:p>
        </w:tc>
        <w:tc>
          <w:tcPr>
            <w:tcW w:w="1008"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940131.00</w:t>
            </w:r>
          </w:p>
        </w:tc>
        <w:tc>
          <w:tcPr>
            <w:tcW w:w="53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预算总价：</w:t>
            </w:r>
            <w:r>
              <w:rPr>
                <w:rFonts w:hint="eastAsia" w:ascii="仿宋" w:hAnsi="仿宋" w:eastAsia="仿宋" w:cs="仿宋"/>
                <w:bCs/>
                <w:color w:val="auto"/>
                <w:sz w:val="24"/>
                <w:szCs w:val="24"/>
                <w:highlight w:val="none"/>
                <w:lang w:eastAsia="zh-CN"/>
              </w:rPr>
              <w:t>人民币玖拾肆万零壹佰叁拾壹元整（￥:</w:t>
            </w:r>
            <w:r>
              <w:rPr>
                <w:rFonts w:hint="eastAsia" w:ascii="仿宋" w:hAnsi="仿宋" w:eastAsia="仿宋" w:cs="仿宋"/>
                <w:bCs/>
                <w:color w:val="auto"/>
                <w:sz w:val="24"/>
                <w:szCs w:val="24"/>
                <w:highlight w:val="none"/>
                <w:lang w:val="en-US" w:eastAsia="zh-CN"/>
              </w:rPr>
              <w:t>940131.00元</w:t>
            </w:r>
            <w:r>
              <w:rPr>
                <w:rFonts w:hint="eastAsia" w:ascii="仿宋" w:hAnsi="仿宋" w:eastAsia="仿宋" w:cs="仿宋"/>
                <w:bCs/>
                <w:color w:val="auto"/>
                <w:sz w:val="24"/>
                <w:szCs w:val="24"/>
                <w:highlight w:val="none"/>
                <w:lang w:eastAsia="zh-CN"/>
              </w:rPr>
              <w:t>）</w:t>
            </w:r>
          </w:p>
        </w:tc>
      </w:tr>
    </w:tbl>
    <w:p>
      <w:pPr>
        <w:rPr>
          <w:rFonts w:hint="eastAsia" w:ascii="仿宋" w:hAnsi="仿宋" w:eastAsia="仿宋" w:cs="仿宋"/>
          <w:color w:val="auto"/>
          <w:highlight w:val="none"/>
        </w:rPr>
      </w:pPr>
    </w:p>
    <w:p>
      <w:pPr>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备注：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以上金额包括</w:t>
      </w:r>
      <w:r>
        <w:rPr>
          <w:rFonts w:hint="eastAsia" w:ascii="仿宋" w:hAnsi="仿宋" w:eastAsia="仿宋" w:cs="仿宋"/>
          <w:color w:val="auto"/>
          <w:sz w:val="24"/>
          <w:szCs w:val="24"/>
          <w:highlight w:val="none"/>
          <w:lang w:val="en-US" w:eastAsia="zh-CN"/>
        </w:rPr>
        <w:t>室内艺术</w:t>
      </w:r>
      <w:r>
        <w:rPr>
          <w:rFonts w:hint="eastAsia" w:ascii="仿宋" w:hAnsi="仿宋" w:eastAsia="仿宋" w:cs="仿宋"/>
          <w:color w:val="auto"/>
          <w:sz w:val="24"/>
          <w:szCs w:val="24"/>
          <w:highlight w:val="none"/>
          <w:lang w:eastAsia="zh-CN"/>
        </w:rPr>
        <w:t>装饰灯</w:t>
      </w:r>
      <w:r>
        <w:rPr>
          <w:rFonts w:hint="eastAsia" w:ascii="仿宋" w:hAnsi="仿宋" w:eastAsia="仿宋" w:cs="仿宋"/>
          <w:color w:val="auto"/>
          <w:sz w:val="24"/>
          <w:szCs w:val="24"/>
          <w:highlight w:val="none"/>
        </w:rPr>
        <w:t>的设计、制作、供货、包装、装卸运输、安装调试、备品备件、专用工具、保险、取证、培训、税金、</w:t>
      </w:r>
      <w:r>
        <w:rPr>
          <w:rFonts w:hint="eastAsia" w:ascii="仿宋" w:hAnsi="仿宋" w:eastAsia="仿宋" w:cs="仿宋"/>
          <w:color w:val="auto"/>
          <w:sz w:val="24"/>
          <w:szCs w:val="24"/>
          <w:highlight w:val="none"/>
          <w:lang w:val="en-US" w:eastAsia="zh-CN"/>
        </w:rPr>
        <w:t>差旅、工程管理、</w:t>
      </w:r>
      <w:r>
        <w:rPr>
          <w:rFonts w:hint="eastAsia" w:ascii="仿宋" w:hAnsi="仿宋" w:eastAsia="仿宋" w:cs="仿宋"/>
          <w:color w:val="auto"/>
          <w:sz w:val="24"/>
          <w:szCs w:val="24"/>
          <w:highlight w:val="none"/>
        </w:rPr>
        <w:t>验收、辅助工作及售后服务等完成该项目的所有费用</w:t>
      </w:r>
      <w:r>
        <w:rPr>
          <w:rFonts w:hint="eastAsia" w:ascii="仿宋" w:hAnsi="仿宋" w:eastAsia="仿宋" w:cs="仿宋"/>
          <w:color w:val="auto"/>
          <w:sz w:val="24"/>
          <w:szCs w:val="24"/>
          <w:highlight w:val="none"/>
          <w:lang w:eastAsia="zh-CN"/>
        </w:rPr>
        <w:t>。</w:t>
      </w:r>
    </w:p>
    <w:p>
      <w:pPr>
        <w:snapToGrid w:val="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、所有</w:t>
      </w:r>
      <w:r>
        <w:rPr>
          <w:rFonts w:hint="eastAsia" w:ascii="仿宋" w:hAnsi="仿宋" w:eastAsia="仿宋" w:cs="仿宋"/>
          <w:color w:val="auto"/>
          <w:sz w:val="24"/>
          <w:szCs w:val="24"/>
          <w:highlight w:val="none"/>
          <w:lang w:val="en-US" w:eastAsia="zh-CN"/>
        </w:rPr>
        <w:t>室内</w:t>
      </w:r>
      <w:r>
        <w:rPr>
          <w:rFonts w:hint="eastAsia" w:ascii="仿宋" w:hAnsi="仿宋" w:eastAsia="仿宋" w:cs="仿宋"/>
          <w:color w:val="auto"/>
          <w:sz w:val="24"/>
          <w:szCs w:val="24"/>
          <w:highlight w:val="none"/>
          <w:lang w:eastAsia="zh-CN"/>
        </w:rPr>
        <w:t>灯具涉及的预埋费、</w:t>
      </w:r>
      <w:r>
        <w:rPr>
          <w:rFonts w:hint="eastAsia" w:ascii="仿宋" w:hAnsi="仿宋" w:eastAsia="仿宋" w:cs="仿宋"/>
          <w:color w:val="auto"/>
          <w:sz w:val="24"/>
          <w:szCs w:val="24"/>
          <w:highlight w:val="none"/>
        </w:rPr>
        <w:t>工程费</w:t>
      </w:r>
      <w:r>
        <w:rPr>
          <w:rFonts w:hint="eastAsia" w:ascii="仿宋" w:hAnsi="仿宋" w:eastAsia="仿宋" w:cs="仿宋"/>
          <w:color w:val="auto"/>
          <w:sz w:val="24"/>
          <w:szCs w:val="24"/>
          <w:highlight w:val="none"/>
          <w:lang w:eastAsia="zh-CN"/>
        </w:rPr>
        <w:t>、材料费</w:t>
      </w:r>
      <w:r>
        <w:rPr>
          <w:rFonts w:hint="eastAsia" w:ascii="仿宋" w:hAnsi="仿宋" w:eastAsia="仿宋" w:cs="仿宋"/>
          <w:color w:val="auto"/>
          <w:sz w:val="24"/>
          <w:szCs w:val="24"/>
          <w:highlight w:val="none"/>
        </w:rPr>
        <w:t>用包含在</w:t>
      </w:r>
      <w:r>
        <w:rPr>
          <w:rFonts w:hint="eastAsia" w:ascii="仿宋" w:hAnsi="仿宋" w:eastAsia="仿宋" w:cs="仿宋"/>
          <w:color w:val="auto"/>
          <w:sz w:val="24"/>
          <w:szCs w:val="24"/>
          <w:highlight w:val="none"/>
          <w:lang w:eastAsia="zh-CN"/>
        </w:rPr>
        <w:t>采购清单</w:t>
      </w:r>
      <w:r>
        <w:rPr>
          <w:rFonts w:hint="eastAsia" w:ascii="仿宋" w:hAnsi="仿宋" w:eastAsia="仿宋" w:cs="仿宋"/>
          <w:color w:val="auto"/>
          <w:sz w:val="24"/>
          <w:szCs w:val="24"/>
          <w:highlight w:val="none"/>
        </w:rPr>
        <w:t>相应</w:t>
      </w:r>
      <w:r>
        <w:rPr>
          <w:rFonts w:hint="eastAsia" w:ascii="仿宋" w:hAnsi="仿宋" w:eastAsia="仿宋" w:cs="仿宋"/>
          <w:color w:val="auto"/>
          <w:sz w:val="24"/>
          <w:szCs w:val="24"/>
          <w:highlight w:val="none"/>
          <w:lang w:eastAsia="zh-CN"/>
        </w:rPr>
        <w:t>货物</w:t>
      </w:r>
      <w:r>
        <w:rPr>
          <w:rFonts w:hint="eastAsia" w:ascii="仿宋" w:hAnsi="仿宋" w:eastAsia="仿宋" w:cs="仿宋"/>
          <w:color w:val="auto"/>
          <w:sz w:val="24"/>
          <w:szCs w:val="24"/>
          <w:highlight w:val="none"/>
        </w:rPr>
        <w:t>投标单价中</w:t>
      </w:r>
      <w:r>
        <w:rPr>
          <w:rFonts w:hint="eastAsia" w:ascii="仿宋" w:hAnsi="仿宋" w:eastAsia="仿宋" w:cs="仿宋"/>
          <w:color w:val="auto"/>
          <w:sz w:val="24"/>
          <w:szCs w:val="24"/>
          <w:highlight w:val="none"/>
          <w:lang w:eastAsia="zh-CN"/>
        </w:rPr>
        <w:t>，采购单位不再另行付费，投标单位应充分考虑该项费用。</w:t>
      </w:r>
    </w:p>
    <w:p>
      <w:pPr>
        <w:rPr>
          <w:rFonts w:hint="eastAsia" w:ascii="仿宋" w:hAnsi="仿宋" w:eastAsia="仿宋" w:cs="仿宋"/>
          <w:bCs/>
          <w:color w:val="auto"/>
          <w:sz w:val="24"/>
          <w:szCs w:val="24"/>
          <w:highlight w:val="none"/>
        </w:rPr>
      </w:pPr>
    </w:p>
    <w:p>
      <w:pPr>
        <w:pStyle w:val="55"/>
        <w:numPr>
          <w:ilvl w:val="0"/>
          <w:numId w:val="15"/>
        </w:numPr>
        <w:spacing w:beforeLines="0" w:after="0" w:line="24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技术要求</w:t>
      </w:r>
    </w:p>
    <w:tbl>
      <w:tblPr>
        <w:tblStyle w:val="46"/>
        <w:tblW w:w="491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
        <w:gridCol w:w="683"/>
        <w:gridCol w:w="450"/>
        <w:gridCol w:w="1720"/>
        <w:gridCol w:w="692"/>
        <w:gridCol w:w="958"/>
        <w:gridCol w:w="1009"/>
        <w:gridCol w:w="905"/>
        <w:gridCol w:w="905"/>
        <w:gridCol w:w="392"/>
        <w:gridCol w:w="465"/>
        <w:gridCol w:w="460"/>
        <w:gridCol w:w="370"/>
        <w:gridCol w:w="894"/>
        <w:gridCol w:w="826"/>
        <w:gridCol w:w="731"/>
        <w:gridCol w:w="1119"/>
        <w:gridCol w:w="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000" w:type="pct"/>
            <w:gridSpan w:val="1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b/>
                <w:bCs/>
                <w:color w:val="auto"/>
                <w:sz w:val="28"/>
                <w:szCs w:val="28"/>
                <w:highlight w:val="none"/>
                <w:shd w:val="clear"/>
                <w:lang w:val="en-US" w:eastAsia="zh-CN"/>
              </w:rPr>
              <w:t>灯具工程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序号</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区域/代号</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图示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产品描述</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产品体积（mm）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材料说明</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产品大概重量(Kg)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光源</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空间数量</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数量（支）</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总数</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组</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单价（元）</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合价（元）</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文字描述</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图示1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图示2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212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49#接待大堂</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方案一</w:t>
            </w:r>
            <w:r>
              <w:rPr>
                <w:rFonts w:hint="eastAsia" w:ascii="仿宋" w:hAnsi="仿宋" w:eastAsia="仿宋" w:cs="仿宋"/>
                <w:color w:val="auto"/>
                <w:sz w:val="24"/>
                <w:szCs w:val="24"/>
                <w:highlight w:val="none"/>
                <w:lang w:val="en-US" w:eastAsia="zh-CN"/>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387985</wp:posOffset>
                  </wp:positionV>
                  <wp:extent cx="531495" cy="618490"/>
                  <wp:effectExtent l="0" t="0" r="1905" b="10160"/>
                  <wp:wrapNone/>
                  <wp:docPr id="58" name="图片_54"/>
                  <wp:cNvGraphicFramePr/>
                  <a:graphic xmlns:a="http://schemas.openxmlformats.org/drawingml/2006/main">
                    <a:graphicData uri="http://schemas.openxmlformats.org/drawingml/2006/picture">
                      <pic:pic xmlns:pic="http://schemas.openxmlformats.org/drawingml/2006/picture">
                        <pic:nvPicPr>
                          <pic:cNvPr id="58" name="图片_54"/>
                          <pic:cNvPicPr/>
                        </pic:nvPicPr>
                        <pic:blipFill>
                          <a:blip r:embed="rId12"/>
                          <a:stretch>
                            <a:fillRect/>
                          </a:stretch>
                        </pic:blipFill>
                        <pic:spPr>
                          <a:xfrm>
                            <a:off x="0" y="0"/>
                            <a:ext cx="531495" cy="618490"/>
                          </a:xfrm>
                          <a:prstGeom prst="rect">
                            <a:avLst/>
                          </a:prstGeom>
                          <a:noFill/>
                          <a:ln>
                            <a:noFill/>
                          </a:ln>
                        </pic:spPr>
                      </pic:pic>
                    </a:graphicData>
                  </a:graphic>
                </wp:anchor>
              </w:drawing>
            </w: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567055</wp:posOffset>
                  </wp:positionH>
                  <wp:positionV relativeFrom="paragraph">
                    <wp:posOffset>430530</wp:posOffset>
                  </wp:positionV>
                  <wp:extent cx="468630" cy="522605"/>
                  <wp:effectExtent l="0" t="0" r="7620" b="10795"/>
                  <wp:wrapNone/>
                  <wp:docPr id="44" name="图片_52"/>
                  <wp:cNvGraphicFramePr/>
                  <a:graphic xmlns:a="http://schemas.openxmlformats.org/drawingml/2006/main">
                    <a:graphicData uri="http://schemas.openxmlformats.org/drawingml/2006/picture">
                      <pic:pic xmlns:pic="http://schemas.openxmlformats.org/drawingml/2006/picture">
                        <pic:nvPicPr>
                          <pic:cNvPr id="44" name="图片_52"/>
                          <pic:cNvPicPr/>
                        </pic:nvPicPr>
                        <pic:blipFill>
                          <a:blip r:embed="rId13"/>
                          <a:stretch>
                            <a:fillRect/>
                          </a:stretch>
                        </pic:blipFill>
                        <pic:spPr>
                          <a:xfrm>
                            <a:off x="0" y="0"/>
                            <a:ext cx="468630" cy="52260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Ф1600mm/1200/1000*3</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手绘带灯光3个凹槽3+3+3星球，大小错落</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组</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54004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54004</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49#桃园小馆</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7"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ФL-02                               一层接待台考玻璃</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6985</wp:posOffset>
                  </wp:positionH>
                  <wp:positionV relativeFrom="paragraph">
                    <wp:posOffset>695960</wp:posOffset>
                  </wp:positionV>
                  <wp:extent cx="932815" cy="1040130"/>
                  <wp:effectExtent l="0" t="0" r="635" b="7620"/>
                  <wp:wrapNone/>
                  <wp:docPr id="52" name="图片_13"/>
                  <wp:cNvGraphicFramePr/>
                  <a:graphic xmlns:a="http://schemas.openxmlformats.org/drawingml/2006/main">
                    <a:graphicData uri="http://schemas.openxmlformats.org/drawingml/2006/picture">
                      <pic:pic xmlns:pic="http://schemas.openxmlformats.org/drawingml/2006/picture">
                        <pic:nvPicPr>
                          <pic:cNvPr id="52" name="图片_13"/>
                          <pic:cNvPicPr/>
                        </pic:nvPicPr>
                        <pic:blipFill>
                          <a:blip r:embed="rId14"/>
                          <a:stretch>
                            <a:fillRect/>
                          </a:stretch>
                        </pic:blipFill>
                        <pic:spPr>
                          <a:xfrm>
                            <a:off x="0" y="0"/>
                            <a:ext cx="932815" cy="1040130"/>
                          </a:xfrm>
                          <a:prstGeom prst="rect">
                            <a:avLst/>
                          </a:prstGeom>
                          <a:noFill/>
                          <a:ln>
                            <a:noFill/>
                          </a:ln>
                        </pic:spPr>
                      </pic:pic>
                    </a:graphicData>
                  </a:graphic>
                </wp:anchor>
              </w:drawing>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Ф600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黑色金属网框架加密+（下口奶白磨砂亚克力遮光片）+钢丝线，金属杆吊挂+内加遮光罩（现场可调节高度）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12W  龙珠泡  G803000K显色值95以上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3256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9767</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现场层高：</w:t>
            </w:r>
            <w:r>
              <w:rPr>
                <w:rFonts w:hint="default" w:ascii="仿宋" w:hAnsi="仿宋" w:eastAsia="仿宋" w:cs="仿宋"/>
                <w:color w:val="auto"/>
                <w:sz w:val="24"/>
                <w:szCs w:val="24"/>
                <w:highlight w:val="none"/>
                <w:shd w:val="clear"/>
                <w:lang w:val="en-US" w:eastAsia="zh-CN"/>
              </w:rPr>
              <w:t>3090</w:t>
            </w:r>
            <w:r>
              <w:rPr>
                <w:rFonts w:hint="eastAsia" w:ascii="仿宋" w:hAnsi="仿宋" w:eastAsia="仿宋" w:cs="仿宋"/>
                <w:color w:val="auto"/>
                <w:sz w:val="24"/>
                <w:szCs w:val="24"/>
                <w:highlight w:val="none"/>
                <w:shd w:val="clear"/>
                <w:lang w:val="en-US" w:eastAsia="zh-CN"/>
              </w:rPr>
              <w:t>（mm）</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38735</wp:posOffset>
                  </wp:positionH>
                  <wp:positionV relativeFrom="paragraph">
                    <wp:posOffset>525145</wp:posOffset>
                  </wp:positionV>
                  <wp:extent cx="569595" cy="583565"/>
                  <wp:effectExtent l="0" t="0" r="1905" b="6985"/>
                  <wp:wrapNone/>
                  <wp:docPr id="75" name="图片_27"/>
                  <wp:cNvGraphicFramePr/>
                  <a:graphic xmlns:a="http://schemas.openxmlformats.org/drawingml/2006/main">
                    <a:graphicData uri="http://schemas.openxmlformats.org/drawingml/2006/picture">
                      <pic:pic xmlns:pic="http://schemas.openxmlformats.org/drawingml/2006/picture">
                        <pic:nvPicPr>
                          <pic:cNvPr id="75" name="图片_27"/>
                          <pic:cNvPicPr/>
                        </pic:nvPicPr>
                        <pic:blipFill>
                          <a:blip r:embed="rId15"/>
                          <a:stretch>
                            <a:fillRect/>
                          </a:stretch>
                        </pic:blipFill>
                        <pic:spPr>
                          <a:xfrm>
                            <a:off x="0" y="0"/>
                            <a:ext cx="569595" cy="58356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43180</wp:posOffset>
                  </wp:positionH>
                  <wp:positionV relativeFrom="paragraph">
                    <wp:posOffset>545465</wp:posOffset>
                  </wp:positionV>
                  <wp:extent cx="535940" cy="596265"/>
                  <wp:effectExtent l="0" t="0" r="16510" b="13335"/>
                  <wp:wrapNone/>
                  <wp:docPr id="45" name="图片_19"/>
                  <wp:cNvGraphicFramePr/>
                  <a:graphic xmlns:a="http://schemas.openxmlformats.org/drawingml/2006/main">
                    <a:graphicData uri="http://schemas.openxmlformats.org/drawingml/2006/picture">
                      <pic:pic xmlns:pic="http://schemas.openxmlformats.org/drawingml/2006/picture">
                        <pic:nvPicPr>
                          <pic:cNvPr id="45" name="图片_19"/>
                          <pic:cNvPicPr/>
                        </pic:nvPicPr>
                        <pic:blipFill>
                          <a:blip r:embed="rId16"/>
                          <a:stretch>
                            <a:fillRect/>
                          </a:stretch>
                        </pic:blipFill>
                        <pic:spPr>
                          <a:xfrm>
                            <a:off x="0" y="0"/>
                            <a:ext cx="535940" cy="596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ФL-03                               一层餐桌</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Ф450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黑色金属网框架加密+（下口奶白磨砂亚克力遮光片）+钢丝线，金属杆吊挂+内加遮光罩（现场可调节高度）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12W  龙珠泡  G803000K显色值95以上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8</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8</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2043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16340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-32385</wp:posOffset>
                  </wp:positionH>
                  <wp:positionV relativeFrom="paragraph">
                    <wp:posOffset>671195</wp:posOffset>
                  </wp:positionV>
                  <wp:extent cx="683895" cy="653415"/>
                  <wp:effectExtent l="0" t="0" r="1905" b="13335"/>
                  <wp:wrapNone/>
                  <wp:docPr id="53" name="图片_9"/>
                  <wp:cNvGraphicFramePr/>
                  <a:graphic xmlns:a="http://schemas.openxmlformats.org/drawingml/2006/main">
                    <a:graphicData uri="http://schemas.openxmlformats.org/drawingml/2006/picture">
                      <pic:pic xmlns:pic="http://schemas.openxmlformats.org/drawingml/2006/picture">
                        <pic:nvPicPr>
                          <pic:cNvPr id="53" name="图片_9"/>
                          <pic:cNvPicPr/>
                        </pic:nvPicPr>
                        <pic:blipFill>
                          <a:blip r:embed="rId17"/>
                          <a:stretch>
                            <a:fillRect/>
                          </a:stretch>
                        </pic:blipFill>
                        <pic:spPr>
                          <a:xfrm>
                            <a:off x="0" y="0"/>
                            <a:ext cx="683895" cy="65341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58420</wp:posOffset>
                  </wp:positionH>
                  <wp:positionV relativeFrom="paragraph">
                    <wp:posOffset>824865</wp:posOffset>
                  </wp:positionV>
                  <wp:extent cx="579755" cy="601345"/>
                  <wp:effectExtent l="0" t="0" r="10795" b="8255"/>
                  <wp:wrapNone/>
                  <wp:docPr id="54" name="图片_20"/>
                  <wp:cNvGraphicFramePr/>
                  <a:graphic xmlns:a="http://schemas.openxmlformats.org/drawingml/2006/main">
                    <a:graphicData uri="http://schemas.openxmlformats.org/drawingml/2006/picture">
                      <pic:pic xmlns:pic="http://schemas.openxmlformats.org/drawingml/2006/picture">
                        <pic:nvPicPr>
                          <pic:cNvPr id="54" name="图片_20"/>
                          <pic:cNvPicPr/>
                        </pic:nvPicPr>
                        <pic:blipFill>
                          <a:blip r:embed="rId18"/>
                          <a:stretch>
                            <a:fillRect/>
                          </a:stretch>
                        </pic:blipFill>
                        <pic:spPr>
                          <a:xfrm>
                            <a:off x="0" y="0"/>
                            <a:ext cx="579755" cy="601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ФL-03                              一层零星餐厅</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607695</wp:posOffset>
                  </wp:positionH>
                  <wp:positionV relativeFrom="paragraph">
                    <wp:posOffset>106045</wp:posOffset>
                  </wp:positionV>
                  <wp:extent cx="161290" cy="962025"/>
                  <wp:effectExtent l="0" t="0" r="10160" b="9525"/>
                  <wp:wrapNone/>
                  <wp:docPr id="55" name="图片_14"/>
                  <wp:cNvGraphicFramePr/>
                  <a:graphic xmlns:a="http://schemas.openxmlformats.org/drawingml/2006/main">
                    <a:graphicData uri="http://schemas.openxmlformats.org/drawingml/2006/picture">
                      <pic:pic xmlns:pic="http://schemas.openxmlformats.org/drawingml/2006/picture">
                        <pic:nvPicPr>
                          <pic:cNvPr id="55" name="图片_14"/>
                          <pic:cNvPicPr/>
                        </pic:nvPicPr>
                        <pic:blipFill>
                          <a:blip r:embed="rId19"/>
                          <a:stretch>
                            <a:fillRect/>
                          </a:stretch>
                        </pic:blipFill>
                        <pic:spPr>
                          <a:xfrm>
                            <a:off x="0" y="0"/>
                            <a:ext cx="161290" cy="96202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Ф150*H800mm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不锈钢金属管灯体+内置小射灯点亮端头透明亚克力车件遮光</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COB  LEФ 射灯   3W  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543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2717</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w:t>
            </w:r>
            <w:r>
              <w:rPr>
                <w:rFonts w:hint="default" w:ascii="仿宋" w:hAnsi="仿宋" w:eastAsia="仿宋" w:cs="仿宋"/>
                <w:color w:val="auto"/>
                <w:sz w:val="24"/>
                <w:szCs w:val="24"/>
                <w:highlight w:val="none"/>
                <w:shd w:val="clear"/>
                <w:lang w:val="en-US" w:eastAsia="zh-CN"/>
              </w:rPr>
              <w:t xml:space="preserve"> </w:t>
            </w:r>
            <w:r>
              <w:rPr>
                <w:rFonts w:hint="eastAsia" w:ascii="仿宋" w:hAnsi="仿宋" w:eastAsia="仿宋" w:cs="仿宋"/>
                <w:color w:val="auto"/>
                <w:sz w:val="24"/>
                <w:szCs w:val="24"/>
                <w:highlight w:val="none"/>
                <w:shd w:val="clear"/>
                <w:lang w:val="en-US" w:eastAsia="zh-CN"/>
              </w:rPr>
              <w:t>层高</w:t>
            </w:r>
            <w:r>
              <w:rPr>
                <w:rFonts w:hint="default" w:ascii="仿宋" w:hAnsi="仿宋" w:eastAsia="仿宋" w:cs="仿宋"/>
                <w:color w:val="auto"/>
                <w:sz w:val="24"/>
                <w:szCs w:val="24"/>
                <w:highlight w:val="none"/>
                <w:shd w:val="clear"/>
                <w:lang w:val="en-US" w:eastAsia="zh-CN"/>
              </w:rPr>
              <w:t>2875</w:t>
            </w:r>
            <w:r>
              <w:rPr>
                <w:rFonts w:hint="eastAsia" w:ascii="仿宋" w:hAnsi="仿宋" w:eastAsia="仿宋" w:cs="仿宋"/>
                <w:color w:val="auto"/>
                <w:sz w:val="24"/>
                <w:szCs w:val="24"/>
                <w:highlight w:val="none"/>
                <w:shd w:val="clear"/>
                <w:lang w:val="en-US" w:eastAsia="zh-CN"/>
              </w:rPr>
              <w:t>（mm）</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ФL-04                              一层卡座</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265430</wp:posOffset>
                  </wp:positionH>
                  <wp:positionV relativeFrom="paragraph">
                    <wp:posOffset>209550</wp:posOffset>
                  </wp:positionV>
                  <wp:extent cx="530860" cy="1237615"/>
                  <wp:effectExtent l="0" t="0" r="2540" b="635"/>
                  <wp:wrapNone/>
                  <wp:docPr id="56" name="图片_15"/>
                  <wp:cNvGraphicFramePr/>
                  <a:graphic xmlns:a="http://schemas.openxmlformats.org/drawingml/2006/main">
                    <a:graphicData uri="http://schemas.openxmlformats.org/drawingml/2006/picture">
                      <pic:pic xmlns:pic="http://schemas.openxmlformats.org/drawingml/2006/picture">
                        <pic:nvPicPr>
                          <pic:cNvPr id="56" name="图片_15"/>
                          <pic:cNvPicPr/>
                        </pic:nvPicPr>
                        <pic:blipFill>
                          <a:blip r:embed="rId20"/>
                          <a:stretch>
                            <a:fillRect/>
                          </a:stretch>
                        </pic:blipFill>
                        <pic:spPr>
                          <a:xfrm>
                            <a:off x="0" y="0"/>
                            <a:ext cx="530860" cy="123761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Ф100*H800mm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不锈钢金属管灯体+内置小射灯点亮+可调角度（吸顶安装）</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COB  LEФ 射灯   3W  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449</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4044</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现场层高3370（mm）</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-31115</wp:posOffset>
                  </wp:positionH>
                  <wp:positionV relativeFrom="paragraph">
                    <wp:posOffset>506730</wp:posOffset>
                  </wp:positionV>
                  <wp:extent cx="693420" cy="628650"/>
                  <wp:effectExtent l="0" t="0" r="11430" b="0"/>
                  <wp:wrapNone/>
                  <wp:docPr id="57" name="图片_68"/>
                  <wp:cNvGraphicFramePr/>
                  <a:graphic xmlns:a="http://schemas.openxmlformats.org/drawingml/2006/main">
                    <a:graphicData uri="http://schemas.openxmlformats.org/drawingml/2006/picture">
                      <pic:pic xmlns:pic="http://schemas.openxmlformats.org/drawingml/2006/picture">
                        <pic:nvPicPr>
                          <pic:cNvPr id="57" name="图片_68"/>
                          <pic:cNvPicPr/>
                        </pic:nvPicPr>
                        <pic:blipFill>
                          <a:blip r:embed="rId21"/>
                          <a:stretch>
                            <a:fillRect/>
                          </a:stretch>
                        </pic:blipFill>
                        <pic:spPr>
                          <a:xfrm>
                            <a:off x="0" y="0"/>
                            <a:ext cx="693420" cy="628650"/>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2540</wp:posOffset>
                  </wp:positionH>
                  <wp:positionV relativeFrom="paragraph">
                    <wp:posOffset>568960</wp:posOffset>
                  </wp:positionV>
                  <wp:extent cx="650875" cy="408305"/>
                  <wp:effectExtent l="0" t="0" r="15875" b="10795"/>
                  <wp:wrapNone/>
                  <wp:docPr id="59" name="图片_8"/>
                  <wp:cNvGraphicFramePr/>
                  <a:graphic xmlns:a="http://schemas.openxmlformats.org/drawingml/2006/main">
                    <a:graphicData uri="http://schemas.openxmlformats.org/drawingml/2006/picture">
                      <pic:pic xmlns:pic="http://schemas.openxmlformats.org/drawingml/2006/picture">
                        <pic:nvPicPr>
                          <pic:cNvPr id="59" name="图片_8"/>
                          <pic:cNvPicPr/>
                        </pic:nvPicPr>
                        <pic:blipFill>
                          <a:blip r:embed="rId22"/>
                          <a:stretch>
                            <a:fillRect/>
                          </a:stretch>
                        </pic:blipFill>
                        <pic:spPr>
                          <a:xfrm>
                            <a:off x="0" y="0"/>
                            <a:ext cx="650875" cy="408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7</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ФL-05                            一层茶室</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74295</wp:posOffset>
                  </wp:positionH>
                  <wp:positionV relativeFrom="paragraph">
                    <wp:posOffset>50800</wp:posOffset>
                  </wp:positionV>
                  <wp:extent cx="901065" cy="947420"/>
                  <wp:effectExtent l="0" t="0" r="13335" b="5080"/>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23"/>
                          <a:stretch>
                            <a:fillRect/>
                          </a:stretch>
                        </pic:blipFill>
                        <pic:spPr>
                          <a:xfrm>
                            <a:off x="0" y="0"/>
                            <a:ext cx="901065" cy="94742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Ф1200*H700mm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不锈钢金属灯体+布艺灯罩（下口奶白磨砂亚克力遮光片）金属吊挂，现场可调高度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E14 LEФ  3W  3000K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4289</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4289</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现场层高</w:t>
            </w:r>
            <w:r>
              <w:rPr>
                <w:rFonts w:hint="default" w:ascii="仿宋" w:hAnsi="仿宋" w:eastAsia="仿宋" w:cs="仿宋"/>
                <w:color w:val="auto"/>
                <w:sz w:val="24"/>
                <w:szCs w:val="24"/>
                <w:highlight w:val="none"/>
                <w:shd w:val="clear"/>
                <w:lang w:val="en-US" w:eastAsia="zh-CN"/>
              </w:rPr>
              <w:t>3400</w:t>
            </w:r>
            <w:r>
              <w:rPr>
                <w:rFonts w:hint="eastAsia" w:ascii="仿宋" w:hAnsi="仿宋" w:eastAsia="仿宋" w:cs="仿宋"/>
                <w:color w:val="auto"/>
                <w:sz w:val="24"/>
                <w:szCs w:val="24"/>
                <w:highlight w:val="none"/>
                <w:shd w:val="clear"/>
                <w:lang w:val="en-US" w:eastAsia="zh-CN"/>
              </w:rPr>
              <w:t>（mm）</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-5715</wp:posOffset>
                  </wp:positionH>
                  <wp:positionV relativeFrom="paragraph">
                    <wp:posOffset>163195</wp:posOffset>
                  </wp:positionV>
                  <wp:extent cx="675640" cy="729615"/>
                  <wp:effectExtent l="0" t="0" r="10160" b="13335"/>
                  <wp:wrapNone/>
                  <wp:docPr id="62" name="图片_69"/>
                  <wp:cNvGraphicFramePr/>
                  <a:graphic xmlns:a="http://schemas.openxmlformats.org/drawingml/2006/main">
                    <a:graphicData uri="http://schemas.openxmlformats.org/drawingml/2006/picture">
                      <pic:pic xmlns:pic="http://schemas.openxmlformats.org/drawingml/2006/picture">
                        <pic:nvPicPr>
                          <pic:cNvPr id="62" name="图片_69"/>
                          <pic:cNvPicPr/>
                        </pic:nvPicPr>
                        <pic:blipFill>
                          <a:blip r:embed="rId24"/>
                          <a:stretch>
                            <a:fillRect/>
                          </a:stretch>
                        </pic:blipFill>
                        <pic:spPr>
                          <a:xfrm>
                            <a:off x="0" y="0"/>
                            <a:ext cx="675640" cy="72961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8</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ФL-06                           二层包厢1/2/3/4/6/7      8人桌</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105410</wp:posOffset>
                  </wp:positionH>
                  <wp:positionV relativeFrom="paragraph">
                    <wp:posOffset>337185</wp:posOffset>
                  </wp:positionV>
                  <wp:extent cx="826770" cy="814705"/>
                  <wp:effectExtent l="0" t="0" r="11430" b="4445"/>
                  <wp:wrapNone/>
                  <wp:docPr id="61" name="图片_43"/>
                  <wp:cNvGraphicFramePr/>
                  <a:graphic xmlns:a="http://schemas.openxmlformats.org/drawingml/2006/main">
                    <a:graphicData uri="http://schemas.openxmlformats.org/drawingml/2006/picture">
                      <pic:pic xmlns:pic="http://schemas.openxmlformats.org/drawingml/2006/picture">
                        <pic:nvPicPr>
                          <pic:cNvPr id="61" name="图片_43"/>
                          <pic:cNvPicPr/>
                        </pic:nvPicPr>
                        <pic:blipFill>
                          <a:blip r:embed="rId25"/>
                          <a:stretch>
                            <a:fillRect/>
                          </a:stretch>
                        </pic:blipFill>
                        <pic:spPr>
                          <a:xfrm>
                            <a:off x="0" y="0"/>
                            <a:ext cx="826770" cy="81470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Ф800mm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单点吊挂+干邑色玻璃灯罩（内置光源）圆形排列组合做3层</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5662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33971</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现场层高</w:t>
            </w:r>
            <w:r>
              <w:rPr>
                <w:rFonts w:hint="default" w:ascii="仿宋" w:hAnsi="仿宋" w:eastAsia="仿宋" w:cs="仿宋"/>
                <w:color w:val="auto"/>
                <w:sz w:val="24"/>
                <w:szCs w:val="24"/>
                <w:highlight w:val="none"/>
                <w:shd w:val="clear"/>
                <w:lang w:val="en-US" w:eastAsia="zh-CN"/>
              </w:rPr>
              <w:t>3145</w:t>
            </w:r>
            <w:r>
              <w:rPr>
                <w:rFonts w:hint="eastAsia" w:ascii="仿宋" w:hAnsi="仿宋" w:eastAsia="仿宋" w:cs="仿宋"/>
                <w:color w:val="auto"/>
                <w:sz w:val="24"/>
                <w:szCs w:val="24"/>
                <w:highlight w:val="none"/>
                <w:shd w:val="clear"/>
                <w:lang w:val="en-US" w:eastAsia="zh-CN"/>
              </w:rPr>
              <w:t>（mm）</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15240</wp:posOffset>
                  </wp:positionH>
                  <wp:positionV relativeFrom="paragraph">
                    <wp:posOffset>500380</wp:posOffset>
                  </wp:positionV>
                  <wp:extent cx="659765" cy="655955"/>
                  <wp:effectExtent l="0" t="0" r="6985" b="10795"/>
                  <wp:wrapNone/>
                  <wp:docPr id="60" name="图片_70"/>
                  <wp:cNvGraphicFramePr/>
                  <a:graphic xmlns:a="http://schemas.openxmlformats.org/drawingml/2006/main">
                    <a:graphicData uri="http://schemas.openxmlformats.org/drawingml/2006/picture">
                      <pic:pic xmlns:pic="http://schemas.openxmlformats.org/drawingml/2006/picture">
                        <pic:nvPicPr>
                          <pic:cNvPr id="60" name="图片_70"/>
                          <pic:cNvPicPr/>
                        </pic:nvPicPr>
                        <pic:blipFill>
                          <a:blip r:embed="rId26"/>
                          <a:stretch>
                            <a:fillRect/>
                          </a:stretch>
                        </pic:blipFill>
                        <pic:spPr>
                          <a:xfrm>
                            <a:off x="0" y="0"/>
                            <a:ext cx="659765" cy="65595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25400</wp:posOffset>
                  </wp:positionH>
                  <wp:positionV relativeFrom="paragraph">
                    <wp:posOffset>530860</wp:posOffset>
                  </wp:positionV>
                  <wp:extent cx="666750" cy="591820"/>
                  <wp:effectExtent l="0" t="0" r="0" b="17780"/>
                  <wp:wrapNone/>
                  <wp:docPr id="64" name="图片_4"/>
                  <wp:cNvGraphicFramePr/>
                  <a:graphic xmlns:a="http://schemas.openxmlformats.org/drawingml/2006/main">
                    <a:graphicData uri="http://schemas.openxmlformats.org/drawingml/2006/picture">
                      <pic:pic xmlns:pic="http://schemas.openxmlformats.org/drawingml/2006/picture">
                        <pic:nvPicPr>
                          <pic:cNvPr id="64" name="图片_4"/>
                          <pic:cNvPicPr/>
                        </pic:nvPicPr>
                        <pic:blipFill>
                          <a:blip r:embed="rId27"/>
                          <a:stretch>
                            <a:fillRect/>
                          </a:stretch>
                        </pic:blipFill>
                        <pic:spPr>
                          <a:xfrm>
                            <a:off x="0" y="0"/>
                            <a:ext cx="666750" cy="591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ФL-11                      二层包厢5             16人桌</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71120</wp:posOffset>
                  </wp:positionH>
                  <wp:positionV relativeFrom="paragraph">
                    <wp:posOffset>549275</wp:posOffset>
                  </wp:positionV>
                  <wp:extent cx="826770" cy="814705"/>
                  <wp:effectExtent l="0" t="0" r="11430" b="4445"/>
                  <wp:wrapNone/>
                  <wp:docPr id="65" name="图片_32"/>
                  <wp:cNvGraphicFramePr/>
                  <a:graphic xmlns:a="http://schemas.openxmlformats.org/drawingml/2006/main">
                    <a:graphicData uri="http://schemas.openxmlformats.org/drawingml/2006/picture">
                      <pic:pic xmlns:pic="http://schemas.openxmlformats.org/drawingml/2006/picture">
                        <pic:nvPicPr>
                          <pic:cNvPr id="65" name="图片_32"/>
                          <pic:cNvPicPr/>
                        </pic:nvPicPr>
                        <pic:blipFill>
                          <a:blip r:embed="rId25"/>
                          <a:stretch>
                            <a:fillRect/>
                          </a:stretch>
                        </pic:blipFill>
                        <pic:spPr>
                          <a:xfrm>
                            <a:off x="0" y="0"/>
                            <a:ext cx="826770" cy="81470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Ф1200mm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单点吊挂+干邑色玻璃灯罩（内置光源）圆形排列组合做3层</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7721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7721</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同上包厢</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10</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ФL-10                       二层包厢3/4/5/6</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208915</wp:posOffset>
                  </wp:positionV>
                  <wp:extent cx="894715" cy="918210"/>
                  <wp:effectExtent l="0" t="0" r="635" b="15240"/>
                  <wp:wrapNone/>
                  <wp:docPr id="76" name="图片_25"/>
                  <wp:cNvGraphicFramePr/>
                  <a:graphic xmlns:a="http://schemas.openxmlformats.org/drawingml/2006/main">
                    <a:graphicData uri="http://schemas.openxmlformats.org/drawingml/2006/picture">
                      <pic:pic xmlns:pic="http://schemas.openxmlformats.org/drawingml/2006/picture">
                        <pic:nvPicPr>
                          <pic:cNvPr id="76" name="图片_25"/>
                          <pic:cNvPicPr/>
                        </pic:nvPicPr>
                        <pic:blipFill>
                          <a:blip r:embed="rId28"/>
                          <a:stretch>
                            <a:fillRect/>
                          </a:stretch>
                        </pic:blipFill>
                        <pic:spPr>
                          <a:xfrm>
                            <a:off x="0" y="0"/>
                            <a:ext cx="894715" cy="91821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定制台灯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Ф350*H500mm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玻璃灯罩（成品尺寸采购）+内置金属盘+球泡点亮</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764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4583</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包厢</w:t>
            </w:r>
            <w:r>
              <w:rPr>
                <w:rFonts w:hint="default" w:ascii="仿宋" w:hAnsi="仿宋" w:eastAsia="仿宋" w:cs="仿宋"/>
                <w:color w:val="auto"/>
                <w:sz w:val="24"/>
                <w:szCs w:val="24"/>
                <w:highlight w:val="none"/>
                <w:shd w:val="clear"/>
                <w:lang w:val="en-US" w:eastAsia="zh-CN"/>
              </w:rPr>
              <w:t>3/4</w:t>
            </w:r>
            <w:r>
              <w:rPr>
                <w:rFonts w:hint="eastAsia" w:ascii="仿宋" w:hAnsi="仿宋" w:eastAsia="仿宋" w:cs="仿宋"/>
                <w:color w:val="auto"/>
                <w:sz w:val="24"/>
                <w:szCs w:val="24"/>
                <w:highlight w:val="none"/>
                <w:shd w:val="clear"/>
                <w:lang w:val="en-US" w:eastAsia="zh-CN"/>
              </w:rPr>
              <w:t>，各一个，包厢</w:t>
            </w:r>
            <w:r>
              <w:rPr>
                <w:rFonts w:hint="default" w:ascii="仿宋" w:hAnsi="仿宋" w:eastAsia="仿宋" w:cs="仿宋"/>
                <w:color w:val="auto"/>
                <w:sz w:val="24"/>
                <w:szCs w:val="24"/>
                <w:highlight w:val="none"/>
                <w:shd w:val="clear"/>
                <w:lang w:val="en-US" w:eastAsia="zh-CN"/>
              </w:rPr>
              <w:t>5</w:t>
            </w:r>
            <w:r>
              <w:rPr>
                <w:rFonts w:hint="eastAsia" w:ascii="仿宋" w:hAnsi="仿宋" w:eastAsia="仿宋" w:cs="仿宋"/>
                <w:color w:val="auto"/>
                <w:sz w:val="24"/>
                <w:szCs w:val="24"/>
                <w:highlight w:val="none"/>
                <w:shd w:val="clear"/>
                <w:lang w:val="en-US" w:eastAsia="zh-CN"/>
              </w:rPr>
              <w:t>/6，各二个</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11</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47#茶室&amp;接待中心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12</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ФL-16                           一层茶室</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lang w:val="en-US" w:eastAsia="zh-CN"/>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459740</wp:posOffset>
                  </wp:positionV>
                  <wp:extent cx="857250" cy="853440"/>
                  <wp:effectExtent l="0" t="0" r="0" b="3810"/>
                  <wp:wrapNone/>
                  <wp:docPr id="72" name="图片_40"/>
                  <wp:cNvGraphicFramePr/>
                  <a:graphic xmlns:a="http://schemas.openxmlformats.org/drawingml/2006/main">
                    <a:graphicData uri="http://schemas.openxmlformats.org/drawingml/2006/picture">
                      <pic:pic xmlns:pic="http://schemas.openxmlformats.org/drawingml/2006/picture">
                        <pic:nvPicPr>
                          <pic:cNvPr id="72" name="图片_40"/>
                          <pic:cNvPicPr/>
                        </pic:nvPicPr>
                        <pic:blipFill>
                          <a:blip r:embed="rId29"/>
                          <a:stretch>
                            <a:fillRect/>
                          </a:stretch>
                        </pic:blipFill>
                        <pic:spPr>
                          <a:xfrm>
                            <a:off x="0" y="0"/>
                            <a:ext cx="857250" cy="85344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定制台灯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L1750*W300mm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不锈钢金属灯体+布艺灯罩（下口奶白磨砂亚克力遮光片）钢丝线吊挂，现场可调高度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3266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3266</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现场层高3265/预留了三组线，后期需要补天花</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-29210</wp:posOffset>
                  </wp:positionH>
                  <wp:positionV relativeFrom="paragraph">
                    <wp:posOffset>675005</wp:posOffset>
                  </wp:positionV>
                  <wp:extent cx="690245" cy="438785"/>
                  <wp:effectExtent l="0" t="0" r="14605" b="18415"/>
                  <wp:wrapNone/>
                  <wp:docPr id="71" name="图片_77"/>
                  <wp:cNvGraphicFramePr/>
                  <a:graphic xmlns:a="http://schemas.openxmlformats.org/drawingml/2006/main">
                    <a:graphicData uri="http://schemas.openxmlformats.org/drawingml/2006/picture">
                      <pic:pic xmlns:pic="http://schemas.openxmlformats.org/drawingml/2006/picture">
                        <pic:nvPicPr>
                          <pic:cNvPr id="71" name="图片_77"/>
                          <pic:cNvPicPr/>
                        </pic:nvPicPr>
                        <pic:blipFill>
                          <a:blip r:embed="rId30"/>
                          <a:stretch>
                            <a:fillRect/>
                          </a:stretch>
                        </pic:blipFill>
                        <pic:spPr>
                          <a:xfrm>
                            <a:off x="0" y="0"/>
                            <a:ext cx="690245" cy="43878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13</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24#一层足浴&amp;SPA</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14</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ФL-17                           SPA1/2/3</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258445</wp:posOffset>
                  </wp:positionH>
                  <wp:positionV relativeFrom="paragraph">
                    <wp:posOffset>183515</wp:posOffset>
                  </wp:positionV>
                  <wp:extent cx="818515" cy="878840"/>
                  <wp:effectExtent l="0" t="0" r="635" b="16510"/>
                  <wp:wrapNone/>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31"/>
                          <a:stretch>
                            <a:fillRect/>
                          </a:stretch>
                        </pic:blipFill>
                        <pic:spPr>
                          <a:xfrm>
                            <a:off x="0" y="0"/>
                            <a:ext cx="818515" cy="87884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mm（3个单体组合）80/100/140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手工吹制透明玻璃灯罩（内置 光源）+透明电源线附带钢丝线吊挂，现场可调高度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球泡3000K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组</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1348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4044</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1022985</wp:posOffset>
                  </wp:positionV>
                  <wp:extent cx="1341755" cy="440690"/>
                  <wp:effectExtent l="0" t="0" r="10795" b="16510"/>
                  <wp:wrapNone/>
                  <wp:docPr id="74" name="图片_82"/>
                  <wp:cNvGraphicFramePr/>
                  <a:graphic xmlns:a="http://schemas.openxmlformats.org/drawingml/2006/main">
                    <a:graphicData uri="http://schemas.openxmlformats.org/drawingml/2006/picture">
                      <pic:pic xmlns:pic="http://schemas.openxmlformats.org/drawingml/2006/picture">
                        <pic:nvPicPr>
                          <pic:cNvPr id="74" name="图片_82"/>
                          <pic:cNvPicPr/>
                        </pic:nvPicPr>
                        <pic:blipFill>
                          <a:blip r:embed="rId32"/>
                          <a:stretch>
                            <a:fillRect/>
                          </a:stretch>
                        </pic:blipFill>
                        <pic:spPr>
                          <a:xfrm>
                            <a:off x="0" y="0"/>
                            <a:ext cx="1341755" cy="440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15</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ФL-18                           足浴1/2</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66675</wp:posOffset>
                  </wp:positionH>
                  <wp:positionV relativeFrom="paragraph">
                    <wp:posOffset>100965</wp:posOffset>
                  </wp:positionV>
                  <wp:extent cx="918845" cy="1043305"/>
                  <wp:effectExtent l="0" t="0" r="14605" b="4445"/>
                  <wp:wrapNone/>
                  <wp:docPr id="67" name="图片_11"/>
                  <wp:cNvGraphicFramePr/>
                  <a:graphic xmlns:a="http://schemas.openxmlformats.org/drawingml/2006/main">
                    <a:graphicData uri="http://schemas.openxmlformats.org/drawingml/2006/picture">
                      <pic:pic xmlns:pic="http://schemas.openxmlformats.org/drawingml/2006/picture">
                        <pic:nvPicPr>
                          <pic:cNvPr id="67" name="图片_11"/>
                          <pic:cNvPicPr/>
                        </pic:nvPicPr>
                        <pic:blipFill>
                          <a:blip r:embed="rId33"/>
                          <a:stretch>
                            <a:fillRect/>
                          </a:stretch>
                        </pic:blipFill>
                        <pic:spPr>
                          <a:xfrm>
                            <a:off x="0" y="0"/>
                            <a:ext cx="918845" cy="104330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定制落地灯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Ф430*H1570mm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不锈钢金属灯体+优质布艺灯罩</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915</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1830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16</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46#二层活动室（酒吧）</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7"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17</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ФL-19                          吧台区</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490855</wp:posOffset>
                  </wp:positionH>
                  <wp:positionV relativeFrom="paragraph">
                    <wp:posOffset>220980</wp:posOffset>
                  </wp:positionV>
                  <wp:extent cx="408940" cy="841375"/>
                  <wp:effectExtent l="0" t="0" r="10160" b="15875"/>
                  <wp:wrapNone/>
                  <wp:docPr id="70" name="图片_48"/>
                  <wp:cNvGraphicFramePr/>
                  <a:graphic xmlns:a="http://schemas.openxmlformats.org/drawingml/2006/main">
                    <a:graphicData uri="http://schemas.openxmlformats.org/drawingml/2006/picture">
                      <pic:pic xmlns:pic="http://schemas.openxmlformats.org/drawingml/2006/picture">
                        <pic:nvPicPr>
                          <pic:cNvPr id="70" name="图片_48"/>
                          <pic:cNvPicPr/>
                        </pic:nvPicPr>
                        <pic:blipFill>
                          <a:blip r:embed="rId34"/>
                          <a:stretch>
                            <a:fillRect/>
                          </a:stretch>
                        </pic:blipFill>
                        <pic:spPr>
                          <a:xfrm>
                            <a:off x="0" y="0"/>
                            <a:ext cx="408940" cy="84137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Ф360mm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金属旋压件灯体</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LEФ 3W  贴片   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1328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6638</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1现场目前只预留了一组电源线/2吧台完成面离天花1750（mm）</w:t>
            </w:r>
          </w:p>
        </w:tc>
        <w:tc>
          <w:tcPr>
            <w:tcW w:w="75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307340</wp:posOffset>
                  </wp:positionV>
                  <wp:extent cx="1063625" cy="1111250"/>
                  <wp:effectExtent l="0" t="0" r="3175" b="12700"/>
                  <wp:wrapNone/>
                  <wp:docPr id="69" name="图片_21"/>
                  <wp:cNvGraphicFramePr/>
                  <a:graphic xmlns:a="http://schemas.openxmlformats.org/drawingml/2006/main">
                    <a:graphicData uri="http://schemas.openxmlformats.org/drawingml/2006/picture">
                      <pic:pic xmlns:pic="http://schemas.openxmlformats.org/drawingml/2006/picture">
                        <pic:nvPicPr>
                          <pic:cNvPr id="69" name="图片_21"/>
                          <pic:cNvPicPr/>
                        </pic:nvPicPr>
                        <pic:blipFill>
                          <a:blip r:embed="rId35"/>
                          <a:stretch>
                            <a:fillRect/>
                          </a:stretch>
                        </pic:blipFill>
                        <pic:spPr>
                          <a:xfrm>
                            <a:off x="0" y="0"/>
                            <a:ext cx="1063625" cy="1111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18</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ФL-20                          散座区</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485775</wp:posOffset>
                  </wp:positionH>
                  <wp:positionV relativeFrom="paragraph">
                    <wp:posOffset>43815</wp:posOffset>
                  </wp:positionV>
                  <wp:extent cx="408940" cy="841375"/>
                  <wp:effectExtent l="0" t="0" r="10160" b="15875"/>
                  <wp:wrapNone/>
                  <wp:docPr id="68" name="图片_5"/>
                  <wp:cNvGraphicFramePr/>
                  <a:graphic xmlns:a="http://schemas.openxmlformats.org/drawingml/2006/main">
                    <a:graphicData uri="http://schemas.openxmlformats.org/drawingml/2006/picture">
                      <pic:pic xmlns:pic="http://schemas.openxmlformats.org/drawingml/2006/picture">
                        <pic:nvPicPr>
                          <pic:cNvPr id="68" name="图片_5"/>
                          <pic:cNvPicPr/>
                        </pic:nvPicPr>
                        <pic:blipFill>
                          <a:blip r:embed="rId34"/>
                          <a:stretch>
                            <a:fillRect/>
                          </a:stretch>
                        </pic:blipFill>
                        <pic:spPr>
                          <a:xfrm>
                            <a:off x="0" y="0"/>
                            <a:ext cx="408940" cy="84137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Ф360mm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金属旋压件灯体</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12KG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LEФ 3W  贴片   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7</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7</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1328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9293</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75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19</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ФL-21                         沙发区</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247650</wp:posOffset>
                  </wp:positionV>
                  <wp:extent cx="941070" cy="845820"/>
                  <wp:effectExtent l="0" t="0" r="11430" b="11430"/>
                  <wp:wrapNone/>
                  <wp:docPr id="50" name="图片_6"/>
                  <wp:cNvGraphicFramePr/>
                  <a:graphic xmlns:a="http://schemas.openxmlformats.org/drawingml/2006/main">
                    <a:graphicData uri="http://schemas.openxmlformats.org/drawingml/2006/picture">
                      <pic:pic xmlns:pic="http://schemas.openxmlformats.org/drawingml/2006/picture">
                        <pic:nvPicPr>
                          <pic:cNvPr id="50" name="图片_6"/>
                          <pic:cNvPicPr/>
                        </pic:nvPicPr>
                        <pic:blipFill>
                          <a:blip r:embed="rId36"/>
                          <a:stretch>
                            <a:fillRect/>
                          </a:stretch>
                        </pic:blipFill>
                        <pic:spPr>
                          <a:xfrm>
                            <a:off x="0" y="0"/>
                            <a:ext cx="941070" cy="84582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L10000*W5000mm</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PE球组合吊挂，内置点光源</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180KG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组</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151717</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151717</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-1270</wp:posOffset>
                  </wp:positionH>
                  <wp:positionV relativeFrom="paragraph">
                    <wp:posOffset>306070</wp:posOffset>
                  </wp:positionV>
                  <wp:extent cx="656590" cy="758190"/>
                  <wp:effectExtent l="0" t="0" r="10160" b="3810"/>
                  <wp:wrapNone/>
                  <wp:docPr id="47" name="图片_12"/>
                  <wp:cNvGraphicFramePr/>
                  <a:graphic xmlns:a="http://schemas.openxmlformats.org/drawingml/2006/main">
                    <a:graphicData uri="http://schemas.openxmlformats.org/drawingml/2006/picture">
                      <pic:pic xmlns:pic="http://schemas.openxmlformats.org/drawingml/2006/picture">
                        <pic:nvPicPr>
                          <pic:cNvPr id="47" name="图片_12"/>
                          <pic:cNvPicPr/>
                        </pic:nvPicPr>
                        <pic:blipFill>
                          <a:blip r:embed="rId37"/>
                          <a:stretch>
                            <a:fillRect/>
                          </a:stretch>
                        </pic:blipFill>
                        <pic:spPr>
                          <a:xfrm>
                            <a:off x="0" y="0"/>
                            <a:ext cx="656590" cy="758190"/>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-12700</wp:posOffset>
                  </wp:positionH>
                  <wp:positionV relativeFrom="paragraph">
                    <wp:posOffset>473710</wp:posOffset>
                  </wp:positionV>
                  <wp:extent cx="692785" cy="451485"/>
                  <wp:effectExtent l="0" t="0" r="12065" b="5715"/>
                  <wp:wrapNone/>
                  <wp:docPr id="46" name="图片_63"/>
                  <wp:cNvGraphicFramePr/>
                  <a:graphic xmlns:a="http://schemas.openxmlformats.org/drawingml/2006/main">
                    <a:graphicData uri="http://schemas.openxmlformats.org/drawingml/2006/picture">
                      <pic:pic xmlns:pic="http://schemas.openxmlformats.org/drawingml/2006/picture">
                        <pic:nvPicPr>
                          <pic:cNvPr id="46" name="图片_63"/>
                          <pic:cNvPicPr/>
                        </pic:nvPicPr>
                        <pic:blipFill>
                          <a:blip r:embed="rId38"/>
                          <a:stretch>
                            <a:fillRect/>
                          </a:stretch>
                        </pic:blipFill>
                        <pic:spPr>
                          <a:xfrm>
                            <a:off x="0" y="0"/>
                            <a:ext cx="692785" cy="451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20</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西餐厅</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21</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西餐厅</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lang w:val="en-US" w:eastAsia="zh-CN"/>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151130</wp:posOffset>
                  </wp:positionH>
                  <wp:positionV relativeFrom="paragraph">
                    <wp:posOffset>392430</wp:posOffset>
                  </wp:positionV>
                  <wp:extent cx="886460" cy="610870"/>
                  <wp:effectExtent l="0" t="0" r="8890" b="17780"/>
                  <wp:wrapNone/>
                  <wp:docPr id="66" name="图片_7"/>
                  <wp:cNvGraphicFramePr/>
                  <a:graphic xmlns:a="http://schemas.openxmlformats.org/drawingml/2006/main">
                    <a:graphicData uri="http://schemas.openxmlformats.org/drawingml/2006/picture">
                      <pic:pic xmlns:pic="http://schemas.openxmlformats.org/drawingml/2006/picture">
                        <pic:nvPicPr>
                          <pic:cNvPr id="66" name="图片_7"/>
                          <pic:cNvPicPr/>
                        </pic:nvPicPr>
                        <pic:blipFill>
                          <a:blip r:embed="rId39"/>
                          <a:stretch>
                            <a:fillRect/>
                          </a:stretch>
                        </pic:blipFill>
                        <pic:spPr>
                          <a:xfrm>
                            <a:off x="0" y="0"/>
                            <a:ext cx="886460" cy="61087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Ф220*H320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拉丝黄铜+白色玻璃罩</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E14 LEФ  4W  3000K显色值95以上</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29</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29</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554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16064</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213995</wp:posOffset>
                  </wp:positionV>
                  <wp:extent cx="1359535" cy="734695"/>
                  <wp:effectExtent l="0" t="0" r="12065" b="8255"/>
                  <wp:wrapNone/>
                  <wp:docPr id="51" name="图片_34"/>
                  <wp:cNvGraphicFramePr/>
                  <a:graphic xmlns:a="http://schemas.openxmlformats.org/drawingml/2006/main">
                    <a:graphicData uri="http://schemas.openxmlformats.org/drawingml/2006/picture">
                      <pic:pic xmlns:pic="http://schemas.openxmlformats.org/drawingml/2006/picture">
                        <pic:nvPicPr>
                          <pic:cNvPr id="51" name="图片_34"/>
                          <pic:cNvPicPr/>
                        </pic:nvPicPr>
                        <pic:blipFill>
                          <a:blip r:embed="rId40"/>
                          <a:stretch>
                            <a:fillRect/>
                          </a:stretch>
                        </pic:blipFill>
                        <pic:spPr>
                          <a:xfrm>
                            <a:off x="0" y="0"/>
                            <a:ext cx="1359535" cy="734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22</w:t>
            </w:r>
          </w:p>
        </w:tc>
        <w:tc>
          <w:tcPr>
            <w:tcW w:w="196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客房</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color w:val="auto"/>
                <w:kern w:val="2"/>
                <w:sz w:val="24"/>
                <w:szCs w:val="24"/>
                <w:highlight w:val="none"/>
                <w:shd w:val="clear"/>
                <w:lang w:val="en-US" w:eastAsia="zh-CN" w:bidi="ar-SA"/>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23</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A户型一二层书桌</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lang w:val="en-US" w:eastAsia="zh-CN"/>
              </w:rPr>
              <w:t>■</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35560</wp:posOffset>
                  </wp:positionH>
                  <wp:positionV relativeFrom="paragraph">
                    <wp:posOffset>293370</wp:posOffset>
                  </wp:positionV>
                  <wp:extent cx="918845" cy="1043305"/>
                  <wp:effectExtent l="0" t="0" r="14605" b="4445"/>
                  <wp:wrapNone/>
                  <wp:docPr id="48" name="图片_36"/>
                  <wp:cNvGraphicFramePr/>
                  <a:graphic xmlns:a="http://schemas.openxmlformats.org/drawingml/2006/main">
                    <a:graphicData uri="http://schemas.openxmlformats.org/drawingml/2006/picture">
                      <pic:pic xmlns:pic="http://schemas.openxmlformats.org/drawingml/2006/picture">
                        <pic:nvPicPr>
                          <pic:cNvPr id="48" name="图片_36"/>
                          <pic:cNvPicPr/>
                        </pic:nvPicPr>
                        <pic:blipFill>
                          <a:blip r:embed="rId33"/>
                          <a:stretch>
                            <a:fillRect/>
                          </a:stretch>
                        </pic:blipFill>
                        <pic:spPr>
                          <a:xfrm>
                            <a:off x="0" y="0"/>
                            <a:ext cx="918845" cy="104330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定制台灯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Ф240*H720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金属框架+布艺灯罩+底座开关按钮</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3W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7</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14</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723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10123</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24</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 xml:space="preserve">B2户型大床/双人床床头吊灯 </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447675</wp:posOffset>
                  </wp:positionH>
                  <wp:positionV relativeFrom="paragraph">
                    <wp:posOffset>128905</wp:posOffset>
                  </wp:positionV>
                  <wp:extent cx="395605" cy="953135"/>
                  <wp:effectExtent l="0" t="0" r="4445" b="18415"/>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pic:nvPicPr>
                        <pic:blipFill>
                          <a:blip r:embed="rId41"/>
                          <a:stretch>
                            <a:fillRect/>
                          </a:stretch>
                        </pic:blipFill>
                        <pic:spPr>
                          <a:xfrm>
                            <a:off x="0" y="0"/>
                            <a:ext cx="395605" cy="953135"/>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Ф240*H1850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金属框架吊杆+墙面固定支架+布艺灯罩</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6KG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3W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20</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20</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760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15196</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16510</wp:posOffset>
                  </wp:positionH>
                  <wp:positionV relativeFrom="paragraph">
                    <wp:posOffset>605155</wp:posOffset>
                  </wp:positionV>
                  <wp:extent cx="1454150" cy="654685"/>
                  <wp:effectExtent l="0" t="0" r="12700" b="12065"/>
                  <wp:wrapNone/>
                  <wp:docPr id="85" name="组合_23"/>
                  <wp:cNvGraphicFramePr/>
                  <a:graphic xmlns:a="http://schemas.openxmlformats.org/drawingml/2006/main">
                    <a:graphicData uri="http://schemas.openxmlformats.org/drawingml/2006/picture">
                      <pic:pic xmlns:pic="http://schemas.openxmlformats.org/drawingml/2006/picture">
                        <pic:nvPicPr>
                          <pic:cNvPr id="85" name="组合_23"/>
                          <pic:cNvPicPr/>
                        </pic:nvPicPr>
                        <pic:blipFill>
                          <a:blip r:embed="rId42"/>
                          <a:stretch>
                            <a:fillRect/>
                          </a:stretch>
                        </pic:blipFill>
                        <pic:spPr>
                          <a:xfrm>
                            <a:off x="0" y="0"/>
                            <a:ext cx="1454150" cy="654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1"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25</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 xml:space="preserve">B2户型大床/双人床床头台灯 </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61595</wp:posOffset>
                  </wp:positionH>
                  <wp:positionV relativeFrom="paragraph">
                    <wp:posOffset>489585</wp:posOffset>
                  </wp:positionV>
                  <wp:extent cx="923925" cy="1035685"/>
                  <wp:effectExtent l="0" t="0" r="9525" b="12065"/>
                  <wp:wrapNone/>
                  <wp:docPr id="84" name="图片_71"/>
                  <wp:cNvGraphicFramePr/>
                  <a:graphic xmlns:a="http://schemas.openxmlformats.org/drawingml/2006/main">
                    <a:graphicData uri="http://schemas.openxmlformats.org/drawingml/2006/picture">
                      <pic:pic xmlns:pic="http://schemas.openxmlformats.org/drawingml/2006/picture">
                        <pic:nvPicPr>
                          <pic:cNvPr id="84" name="图片_71"/>
                          <pic:cNvPicPr/>
                        </pic:nvPicPr>
                        <pic:blipFill>
                          <a:blip r:embed="rId43"/>
                          <a:stretch>
                            <a:fillRect/>
                          </a:stretch>
                        </pic:blipFill>
                        <pic:spPr>
                          <a:xfrm>
                            <a:off x="0" y="0"/>
                            <a:ext cx="923925" cy="1035685"/>
                          </a:xfrm>
                          <a:prstGeom prst="rect">
                            <a:avLst/>
                          </a:prstGeom>
                          <a:noFill/>
                          <a:ln>
                            <a:noFill/>
                          </a:ln>
                        </pic:spPr>
                      </pic:pic>
                    </a:graphicData>
                  </a:graphic>
                </wp:anchor>
              </w:drawing>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定制台灯</w:t>
            </w:r>
          </w:p>
        </w:tc>
        <w:tc>
          <w:tcPr>
            <w:tcW w:w="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Ф240*H720</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金属框架+布艺灯罩+底座开关按钮</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3W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20</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20</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723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14461</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26</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除B2床头灯/A户型书桌其他客房床头台灯</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lang w:val="en-US" w:eastAsia="zh-CN"/>
              </w:rPr>
              <w:t>■</w:t>
            </w:r>
          </w:p>
        </w:tc>
        <w:tc>
          <w:tcPr>
            <w:tcW w:w="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5KG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3W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386</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386</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723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279095</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27</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ФL-25                  F户型主题房二层书桌</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62230</wp:posOffset>
                  </wp:positionH>
                  <wp:positionV relativeFrom="paragraph">
                    <wp:posOffset>895350</wp:posOffset>
                  </wp:positionV>
                  <wp:extent cx="873125" cy="664210"/>
                  <wp:effectExtent l="0" t="0" r="3175" b="2540"/>
                  <wp:wrapNone/>
                  <wp:docPr id="83" name="图片_87"/>
                  <wp:cNvGraphicFramePr/>
                  <a:graphic xmlns:a="http://schemas.openxmlformats.org/drawingml/2006/main">
                    <a:graphicData uri="http://schemas.openxmlformats.org/drawingml/2006/picture">
                      <pic:pic xmlns:pic="http://schemas.openxmlformats.org/drawingml/2006/picture">
                        <pic:nvPicPr>
                          <pic:cNvPr id="83" name="图片_87"/>
                          <pic:cNvPicPr/>
                        </pic:nvPicPr>
                        <pic:blipFill>
                          <a:blip r:embed="rId44"/>
                          <a:stretch>
                            <a:fillRect/>
                          </a:stretch>
                        </pic:blipFill>
                        <pic:spPr>
                          <a:xfrm>
                            <a:off x="0" y="0"/>
                            <a:ext cx="873125" cy="66421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定制台灯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Ф270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亚克力灯体+玻璃灯罩</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E27  LEФ  4W  球泡2700K</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641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2565</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27305</wp:posOffset>
                  </wp:positionH>
                  <wp:positionV relativeFrom="paragraph">
                    <wp:posOffset>863600</wp:posOffset>
                  </wp:positionV>
                  <wp:extent cx="666115" cy="897255"/>
                  <wp:effectExtent l="0" t="0" r="635" b="17145"/>
                  <wp:wrapNone/>
                  <wp:docPr id="82" name="图片_89"/>
                  <wp:cNvGraphicFramePr/>
                  <a:graphic xmlns:a="http://schemas.openxmlformats.org/drawingml/2006/main">
                    <a:graphicData uri="http://schemas.openxmlformats.org/drawingml/2006/picture">
                      <pic:pic xmlns:pic="http://schemas.openxmlformats.org/drawingml/2006/picture">
                        <pic:nvPicPr>
                          <pic:cNvPr id="82" name="图片_89"/>
                          <pic:cNvPicPr/>
                        </pic:nvPicPr>
                        <pic:blipFill>
                          <a:blip r:embed="rId45"/>
                          <a:stretch>
                            <a:fillRect/>
                          </a:stretch>
                        </pic:blipFill>
                        <pic:spPr>
                          <a:xfrm>
                            <a:off x="0" y="0"/>
                            <a:ext cx="666115" cy="897255"/>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28</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ФL-26                  F户型主题一层圆桌上</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color w:val="auto"/>
                <w:highlight w:val="none"/>
              </w:rPr>
              <w:drawing>
                <wp:inline distT="0" distB="0" distL="114300" distR="114300">
                  <wp:extent cx="1040130" cy="782955"/>
                  <wp:effectExtent l="0" t="0" r="7620" b="171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6"/>
                          <a:stretch>
                            <a:fillRect/>
                          </a:stretch>
                        </pic:blipFill>
                        <pic:spPr>
                          <a:xfrm>
                            <a:off x="0" y="0"/>
                            <a:ext cx="1040130" cy="782955"/>
                          </a:xfrm>
                          <a:prstGeom prst="rect">
                            <a:avLst/>
                          </a:prstGeom>
                          <a:noFill/>
                          <a:ln w="9525">
                            <a:noFill/>
                          </a:ln>
                        </pic:spPr>
                      </pic:pic>
                    </a:graphicData>
                  </a:graphic>
                </wp:inline>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灯球一共五个</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材料金属➕热熔玻璃，颜色参考图片略微有点紫色，金属杆，灯离桌面高度750--800mm具体参照现场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10KG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 X 6W LED</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3227</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12909</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color w:val="auto"/>
                <w:highlight w:val="none"/>
              </w:rPr>
              <w:drawing>
                <wp:inline distT="0" distB="0" distL="114300" distR="114300">
                  <wp:extent cx="629920" cy="440055"/>
                  <wp:effectExtent l="0" t="0" r="17780" b="1714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7"/>
                          <a:stretch>
                            <a:fillRect/>
                          </a:stretch>
                        </pic:blipFill>
                        <pic:spPr>
                          <a:xfrm>
                            <a:off x="0" y="0"/>
                            <a:ext cx="629920" cy="440055"/>
                          </a:xfrm>
                          <a:prstGeom prst="rect">
                            <a:avLst/>
                          </a:prstGeom>
                          <a:noFill/>
                          <a:ln w="9525">
                            <a:noFill/>
                          </a:ln>
                        </pic:spPr>
                      </pic:pic>
                    </a:graphicData>
                  </a:graphic>
                </wp:inline>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29</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ФL-26                  F户型主题儿童房上方</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687705</wp:posOffset>
                  </wp:positionV>
                  <wp:extent cx="984885" cy="988060"/>
                  <wp:effectExtent l="0" t="0" r="5715" b="2540"/>
                  <wp:wrapNone/>
                  <wp:docPr id="79" name="图片_78"/>
                  <wp:cNvGraphicFramePr/>
                  <a:graphic xmlns:a="http://schemas.openxmlformats.org/drawingml/2006/main">
                    <a:graphicData uri="http://schemas.openxmlformats.org/drawingml/2006/picture">
                      <pic:pic xmlns:pic="http://schemas.openxmlformats.org/drawingml/2006/picture">
                        <pic:nvPicPr>
                          <pic:cNvPr id="79" name="图片_78"/>
                          <pic:cNvPicPr/>
                        </pic:nvPicPr>
                        <pic:blipFill>
                          <a:blip r:embed="rId48"/>
                          <a:stretch>
                            <a:fillRect/>
                          </a:stretch>
                        </pic:blipFill>
                        <pic:spPr>
                          <a:xfrm>
                            <a:off x="0" y="0"/>
                            <a:ext cx="984885" cy="98806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定制吊灯</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Ф420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jc w:val="both"/>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材料和饰面 -不锈钢本色金属吊杆照明 - 底部开槽找照明，</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7KG</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 xml:space="preserve">2700K </w:t>
            </w: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4</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3252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13007</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-29210</wp:posOffset>
                  </wp:positionH>
                  <wp:positionV relativeFrom="paragraph">
                    <wp:posOffset>1064260</wp:posOffset>
                  </wp:positionV>
                  <wp:extent cx="678180" cy="487680"/>
                  <wp:effectExtent l="0" t="0" r="7620" b="7620"/>
                  <wp:wrapNone/>
                  <wp:docPr id="78" name="图片_42"/>
                  <wp:cNvGraphicFramePr/>
                  <a:graphic xmlns:a="http://schemas.openxmlformats.org/drawingml/2006/main">
                    <a:graphicData uri="http://schemas.openxmlformats.org/drawingml/2006/picture">
                      <pic:pic xmlns:pic="http://schemas.openxmlformats.org/drawingml/2006/picture">
                        <pic:nvPicPr>
                          <pic:cNvPr id="78" name="图片_42"/>
                          <pic:cNvPicPr/>
                        </pic:nvPicPr>
                        <pic:blipFill>
                          <a:blip r:embed="rId49"/>
                          <a:stretch>
                            <a:fillRect/>
                          </a:stretch>
                        </pic:blipFill>
                        <pic:spPr>
                          <a:xfrm>
                            <a:off x="0" y="0"/>
                            <a:ext cx="678180" cy="487680"/>
                          </a:xfrm>
                          <a:prstGeom prst="rect">
                            <a:avLst/>
                          </a:prstGeom>
                          <a:noFill/>
                          <a:ln>
                            <a:noFill/>
                          </a:ln>
                        </pic:spPr>
                      </pic:pic>
                    </a:graphicData>
                  </a:graphic>
                </wp:anchor>
              </w:drawing>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9"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30</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半户外</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drawing>
                <wp:anchor distT="0" distB="0" distL="114300" distR="114300" simplePos="0" relativeHeight="251660288" behindDoc="0" locked="0" layoutInCell="1" allowOverlap="1">
                  <wp:simplePos x="0" y="0"/>
                  <wp:positionH relativeFrom="column">
                    <wp:posOffset>-14605</wp:posOffset>
                  </wp:positionH>
                  <wp:positionV relativeFrom="paragraph">
                    <wp:posOffset>279400</wp:posOffset>
                  </wp:positionV>
                  <wp:extent cx="966470" cy="800100"/>
                  <wp:effectExtent l="0" t="0" r="5080" b="0"/>
                  <wp:wrapNone/>
                  <wp:docPr id="77" name="图片_58"/>
                  <wp:cNvGraphicFramePr/>
                  <a:graphic xmlns:a="http://schemas.openxmlformats.org/drawingml/2006/main">
                    <a:graphicData uri="http://schemas.openxmlformats.org/drawingml/2006/picture">
                      <pic:pic xmlns:pic="http://schemas.openxmlformats.org/drawingml/2006/picture">
                        <pic:nvPicPr>
                          <pic:cNvPr id="77" name="图片_58"/>
                          <pic:cNvPicPr/>
                        </pic:nvPicPr>
                        <pic:blipFill>
                          <a:blip r:embed="rId50"/>
                          <a:stretch>
                            <a:fillRect/>
                          </a:stretch>
                        </pic:blipFill>
                        <pic:spPr>
                          <a:xfrm>
                            <a:off x="0" y="0"/>
                            <a:ext cx="966470" cy="800100"/>
                          </a:xfrm>
                          <a:prstGeom prst="rect">
                            <a:avLst/>
                          </a:prstGeom>
                          <a:noFill/>
                          <a:ln>
                            <a:noFill/>
                          </a:ln>
                        </pic:spPr>
                      </pic:pic>
                    </a:graphicData>
                  </a:graphic>
                </wp:anchor>
              </w:drawing>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default" w:ascii="仿宋" w:hAnsi="仿宋" w:eastAsia="仿宋" w:cs="仿宋"/>
                <w:color w:val="auto"/>
                <w:sz w:val="24"/>
                <w:szCs w:val="24"/>
                <w:highlight w:val="none"/>
                <w:shd w:val="clear"/>
                <w:lang w:val="en-US" w:eastAsia="zh-CN"/>
              </w:rPr>
              <w:t>Ф6</w:t>
            </w:r>
            <w:r>
              <w:rPr>
                <w:rFonts w:hint="eastAsia" w:ascii="仿宋" w:hAnsi="仿宋" w:eastAsia="仿宋" w:cs="仿宋"/>
                <w:color w:val="auto"/>
                <w:sz w:val="24"/>
                <w:szCs w:val="24"/>
                <w:highlight w:val="none"/>
                <w:shd w:val="clear"/>
                <w:lang w:val="en-US" w:eastAsia="zh-CN"/>
              </w:rPr>
              <w:t>00/800/1000</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PE球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3</w:t>
            </w:r>
          </w:p>
        </w:tc>
        <w:tc>
          <w:tcPr>
            <w:tcW w:w="1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27</w:t>
            </w:r>
          </w:p>
        </w:tc>
        <w:tc>
          <w:tcPr>
            <w:tcW w:w="1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组</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highlight w:val="none"/>
                <w:shd w:val="clear"/>
                <w:lang w:val="en-US" w:eastAsia="zh-CN" w:bidi="ar-SA"/>
              </w:rPr>
            </w:pPr>
            <w:r>
              <w:rPr>
                <w:rFonts w:hint="eastAsia" w:ascii="仿宋" w:hAnsi="仿宋" w:eastAsia="仿宋" w:cs="仿宋"/>
                <w:color w:val="auto"/>
                <w:kern w:val="2"/>
                <w:sz w:val="24"/>
                <w:szCs w:val="24"/>
                <w:highlight w:val="none"/>
                <w:shd w:val="clear"/>
                <w:lang w:val="en-US" w:eastAsia="zh-CN" w:bidi="ar-SA"/>
              </w:rPr>
              <w:t>9722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262502</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九大星球</w:t>
            </w:r>
            <w:r>
              <w:rPr>
                <w:rFonts w:hint="default" w:ascii="仿宋" w:hAnsi="仿宋" w:eastAsia="仿宋" w:cs="仿宋"/>
                <w:color w:val="auto"/>
                <w:sz w:val="24"/>
                <w:szCs w:val="24"/>
                <w:highlight w:val="none"/>
                <w:shd w:val="clear"/>
                <w:lang w:val="en-US" w:eastAsia="zh-CN"/>
              </w:rPr>
              <w:t>3</w:t>
            </w:r>
            <w:r>
              <w:rPr>
                <w:rFonts w:hint="eastAsia" w:ascii="仿宋" w:hAnsi="仿宋" w:eastAsia="仿宋" w:cs="仿宋"/>
                <w:color w:val="auto"/>
                <w:sz w:val="24"/>
                <w:szCs w:val="24"/>
                <w:highlight w:val="none"/>
                <w:shd w:val="clear"/>
                <w:lang w:val="en-US" w:eastAsia="zh-CN"/>
              </w:rPr>
              <w:t>组，每组大小尺寸设计确定</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07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合计</w:t>
            </w:r>
          </w:p>
        </w:tc>
        <w:tc>
          <w:tcPr>
            <w:tcW w:w="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567</w:t>
            </w:r>
          </w:p>
        </w:tc>
        <w:tc>
          <w:tcPr>
            <w:tcW w:w="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总价（元）</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940131</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含税、安装、运输、光源</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369"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r>
              <w:rPr>
                <w:rFonts w:hint="eastAsia" w:ascii="仿宋" w:hAnsi="仿宋" w:eastAsia="仿宋" w:cs="仿宋"/>
                <w:color w:val="auto"/>
                <w:sz w:val="24"/>
                <w:szCs w:val="24"/>
                <w:highlight w:val="none"/>
                <w:shd w:val="clear"/>
                <w:lang w:val="en-US" w:eastAsia="zh-CN"/>
              </w:rPr>
              <w:t>备注：1.以上灯具图片，尺寸仅供参考，2.灯具生产制作图纸以制作方深化为准，尺寸，数量以现场实际测量为准</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shd w:val="clear"/>
                <w:lang w:val="en-US" w:eastAsia="zh-CN"/>
              </w:rPr>
            </w:pPr>
          </w:p>
        </w:tc>
      </w:tr>
    </w:tbl>
    <w:p>
      <w:pPr>
        <w:rPr>
          <w:rFonts w:hint="eastAsia"/>
          <w:color w:val="auto"/>
          <w:highlight w:val="none"/>
        </w:rPr>
        <w:sectPr>
          <w:pgSz w:w="16838" w:h="11906" w:orient="landscape"/>
          <w:pgMar w:top="1247" w:right="1247" w:bottom="1247" w:left="1559" w:header="851" w:footer="850" w:gutter="170"/>
          <w:cols w:space="0" w:num="1"/>
          <w:rtlGutter w:val="0"/>
          <w:docGrid w:type="lines" w:linePitch="324" w:charSpace="0"/>
        </w:sectPr>
      </w:pPr>
    </w:p>
    <w:p>
      <w:pPr>
        <w:pStyle w:val="25"/>
        <w:tabs>
          <w:tab w:val="left" w:pos="1425"/>
        </w:tabs>
        <w:spacing w:line="440" w:lineRule="exact"/>
        <w:ind w:left="0"/>
        <w:jc w:val="center"/>
        <w:rPr>
          <w:rFonts w:hint="eastAsia" w:ascii="仿宋" w:hAnsi="仿宋" w:eastAsia="仿宋" w:cs="仿宋"/>
          <w:b/>
          <w:bCs/>
          <w:color w:val="auto"/>
          <w:spacing w:val="-2"/>
          <w:sz w:val="36"/>
          <w:szCs w:val="36"/>
          <w:highlight w:val="none"/>
        </w:rPr>
      </w:pPr>
      <w:r>
        <w:rPr>
          <w:rStyle w:val="98"/>
          <w:rFonts w:hint="eastAsia" w:ascii="仿宋" w:hAnsi="仿宋" w:eastAsia="仿宋" w:cs="仿宋"/>
          <w:b/>
          <w:bCs/>
          <w:color w:val="auto"/>
          <w:sz w:val="36"/>
          <w:szCs w:val="36"/>
          <w:highlight w:val="none"/>
        </w:rPr>
        <w:t>第六章 商务条款</w:t>
      </w:r>
    </w:p>
    <w:p>
      <w:pPr>
        <w:autoSpaceDE w:val="0"/>
        <w:autoSpaceDN w:val="0"/>
        <w:adjustRightIn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一、总体要求</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1、必须符合招标文件(包括补充更正，如有)的技术要求和配置；必须是国内外相应制造厂商生产并提供的原装合格产品；必须是2023年1月1日以后生产的、符合国家质量技术标准的设备。</w:t>
      </w:r>
    </w:p>
    <w:p>
      <w:pPr>
        <w:autoSpaceDE w:val="0"/>
        <w:adjustRightIn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2、售后服务按</w:t>
      </w:r>
      <w:r>
        <w:rPr>
          <w:rFonts w:hint="eastAsia" w:ascii="仿宋" w:hAnsi="仿宋" w:eastAsia="仿宋" w:cs="仿宋"/>
          <w:bCs/>
          <w:color w:val="auto"/>
          <w:sz w:val="24"/>
          <w:highlight w:val="none"/>
        </w:rPr>
        <w:t>国家市场监督管理总局</w:t>
      </w:r>
      <w:r>
        <w:rPr>
          <w:rFonts w:hint="eastAsia" w:ascii="仿宋" w:hAnsi="仿宋" w:eastAsia="仿宋" w:cs="仿宋"/>
          <w:color w:val="auto"/>
          <w:sz w:val="24"/>
          <w:szCs w:val="24"/>
          <w:highlight w:val="none"/>
        </w:rPr>
        <w:t>和国家其他有关规定执行，国家没有规定的按厂商规定执行。国家规定标准低于厂商标准的按厂商标准执行。</w:t>
      </w:r>
    </w:p>
    <w:p>
      <w:pPr>
        <w:autoSpaceDE w:val="0"/>
        <w:autoSpaceDN w:val="0"/>
        <w:adjustRightInd w:val="0"/>
        <w:snapToGrid w:val="0"/>
        <w:spacing w:line="440" w:lineRule="exact"/>
        <w:ind w:left="-181" w:leftChars="-86" w:right="-178" w:rightChars="-85" w:firstLine="720" w:firstLineChars="299"/>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二、付款方式</w:t>
      </w:r>
    </w:p>
    <w:p>
      <w:pPr>
        <w:autoSpaceDE w:val="0"/>
        <w:autoSpaceDN w:val="0"/>
        <w:adjustRightInd w:val="0"/>
        <w:snapToGrid w:val="0"/>
        <w:spacing w:line="440" w:lineRule="exact"/>
        <w:ind w:left="-181" w:leftChars="-86" w:right="-178" w:rightChars="-85" w:firstLine="720" w:firstLineChars="30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按财务结算要求，通过银行划账方式结算。</w:t>
      </w:r>
    </w:p>
    <w:p>
      <w:pPr>
        <w:widowControl/>
        <w:autoSpaceDE w:val="0"/>
        <w:autoSpaceDN w:val="0"/>
        <w:spacing w:line="440" w:lineRule="exact"/>
        <w:ind w:firstLine="472" w:firstLineChars="196"/>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w:t>
      </w:r>
      <w:r>
        <w:rPr>
          <w:rFonts w:hint="eastAsia" w:ascii="仿宋" w:hAnsi="仿宋" w:eastAsia="仿宋" w:cs="仿宋"/>
          <w:b/>
          <w:color w:val="auto"/>
          <w:sz w:val="24"/>
          <w:szCs w:val="24"/>
          <w:highlight w:val="none"/>
        </w:rPr>
        <w:t>完成时间及安装调试</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中标供应商在签订合同生效，接到采购单位</w:t>
      </w:r>
      <w:r>
        <w:rPr>
          <w:rFonts w:hint="eastAsia" w:ascii="仿宋" w:hAnsi="仿宋" w:eastAsia="仿宋" w:cs="仿宋"/>
          <w:color w:val="auto"/>
          <w:sz w:val="24"/>
          <w:szCs w:val="24"/>
          <w:highlight w:val="none"/>
          <w:lang w:eastAsia="zh-CN"/>
        </w:rPr>
        <w:t>供货</w:t>
      </w:r>
      <w:r>
        <w:rPr>
          <w:rFonts w:hint="eastAsia" w:ascii="仿宋" w:hAnsi="仿宋" w:eastAsia="仿宋" w:cs="仿宋"/>
          <w:color w:val="auto"/>
          <w:sz w:val="24"/>
          <w:szCs w:val="24"/>
          <w:highlight w:val="none"/>
        </w:rPr>
        <w:t>通知后，</w:t>
      </w:r>
      <w:r>
        <w:rPr>
          <w:rFonts w:hint="eastAsia" w:ascii="仿宋" w:hAnsi="仿宋" w:eastAsia="仿宋" w:cs="仿宋"/>
          <w:color w:val="auto"/>
          <w:sz w:val="24"/>
          <w:szCs w:val="24"/>
          <w:highlight w:val="none"/>
          <w:u w:val="single"/>
          <w:lang w:val="en-US" w:eastAsia="zh-CN"/>
        </w:rPr>
        <w:t xml:space="preserve"> 50日历天</w:t>
      </w:r>
      <w:r>
        <w:rPr>
          <w:rFonts w:hint="eastAsia" w:ascii="仿宋" w:hAnsi="仿宋" w:eastAsia="仿宋" w:cs="仿宋"/>
          <w:color w:val="auto"/>
          <w:sz w:val="24"/>
          <w:szCs w:val="24"/>
          <w:highlight w:val="none"/>
          <w:u w:val="none"/>
          <w:lang w:val="en-US" w:eastAsia="zh-CN"/>
        </w:rPr>
        <w:t>内</w:t>
      </w:r>
      <w:r>
        <w:rPr>
          <w:rFonts w:hint="eastAsia" w:ascii="仿宋" w:hAnsi="仿宋" w:eastAsia="仿宋" w:cs="仿宋"/>
          <w:color w:val="auto"/>
          <w:sz w:val="24"/>
          <w:szCs w:val="24"/>
          <w:highlight w:val="none"/>
        </w:rPr>
        <w:t>按采购单位要求完成</w:t>
      </w:r>
      <w:r>
        <w:rPr>
          <w:rFonts w:hint="eastAsia" w:ascii="仿宋" w:hAnsi="仿宋" w:eastAsia="仿宋" w:cs="仿宋"/>
          <w:color w:val="auto"/>
          <w:sz w:val="24"/>
          <w:szCs w:val="24"/>
          <w:highlight w:val="none"/>
          <w:lang w:eastAsia="zh-CN"/>
        </w:rPr>
        <w:t>所有产品</w:t>
      </w:r>
      <w:r>
        <w:rPr>
          <w:rFonts w:hint="eastAsia" w:ascii="仿宋" w:hAnsi="仿宋" w:eastAsia="仿宋" w:cs="仿宋"/>
          <w:color w:val="auto"/>
          <w:sz w:val="24"/>
          <w:szCs w:val="24"/>
          <w:highlight w:val="none"/>
        </w:rPr>
        <w:t>交货、调试并验收通过后交付使用。</w:t>
      </w:r>
      <w:r>
        <w:rPr>
          <w:rFonts w:hint="eastAsia" w:ascii="仿宋" w:hAnsi="仿宋" w:eastAsia="仿宋" w:cs="仿宋"/>
          <w:color w:val="auto"/>
          <w:sz w:val="24"/>
          <w:szCs w:val="24"/>
          <w:highlight w:val="none"/>
          <w:lang w:eastAsia="zh-CN"/>
        </w:rPr>
        <w:t>因酒店急需开业，</w:t>
      </w:r>
      <w:r>
        <w:rPr>
          <w:rFonts w:hint="eastAsia" w:ascii="仿宋" w:hAnsi="仿宋" w:eastAsia="仿宋" w:cs="仿宋"/>
          <w:color w:val="auto"/>
          <w:sz w:val="24"/>
          <w:szCs w:val="24"/>
          <w:highlight w:val="none"/>
          <w:lang w:val="en-US" w:eastAsia="zh-CN"/>
        </w:rPr>
        <w:t>招标清单中标注“■”的产品必须在</w:t>
      </w:r>
      <w:r>
        <w:rPr>
          <w:rFonts w:hint="eastAsia" w:ascii="仿宋" w:hAnsi="仿宋" w:eastAsia="仿宋" w:cs="仿宋"/>
          <w:color w:val="auto"/>
          <w:sz w:val="24"/>
          <w:szCs w:val="24"/>
          <w:highlight w:val="none"/>
          <w:u w:val="single"/>
          <w:lang w:val="en-US" w:eastAsia="zh-CN"/>
        </w:rPr>
        <w:t>2023年7月10日</w:t>
      </w:r>
      <w:r>
        <w:rPr>
          <w:rFonts w:hint="eastAsia" w:ascii="仿宋" w:hAnsi="仿宋" w:eastAsia="仿宋" w:cs="仿宋"/>
          <w:color w:val="auto"/>
          <w:sz w:val="24"/>
          <w:szCs w:val="24"/>
          <w:highlight w:val="none"/>
          <w:lang w:val="en-US" w:eastAsia="zh-CN"/>
        </w:rPr>
        <w:t>之前供货安装完成并交付使用。</w:t>
      </w:r>
      <w:r>
        <w:rPr>
          <w:rFonts w:hint="eastAsia" w:ascii="仿宋" w:hAnsi="仿宋" w:eastAsia="仿宋" w:cs="仿宋"/>
          <w:color w:val="auto"/>
          <w:sz w:val="24"/>
          <w:szCs w:val="24"/>
          <w:highlight w:val="none"/>
        </w:rPr>
        <w:t>如在规定的时间内由于供应商的原因不能完成交货的，供应商应承担由此给采购单位造成的损失。</w:t>
      </w:r>
    </w:p>
    <w:p>
      <w:pPr>
        <w:tabs>
          <w:tab w:val="left" w:pos="7140"/>
        </w:tabs>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安装地点：建德市。</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安装标准：符合我国国家有关技术规范要求和技术标准，所有的软件和硬件必须保证同时安装到位。</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中标供应商免费提供中标设备的安装调试服务。</w:t>
      </w:r>
    </w:p>
    <w:p>
      <w:pPr>
        <w:autoSpaceDE w:val="0"/>
        <w:autoSpaceDN w:val="0"/>
        <w:adjustRightInd w:val="0"/>
        <w:snapToGrid w:val="0"/>
        <w:spacing w:line="440" w:lineRule="exact"/>
        <w:ind w:firstLine="592" w:firstLineChars="247"/>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投标方应在投标文件中应提供安装计划、对安装场地和环境的要求。</w:t>
      </w:r>
    </w:p>
    <w:p>
      <w:pPr>
        <w:autoSpaceDE w:val="0"/>
        <w:autoSpaceDN w:val="0"/>
        <w:adjustRightInd w:val="0"/>
        <w:snapToGrid w:val="0"/>
        <w:spacing w:line="440" w:lineRule="exact"/>
        <w:ind w:firstLine="595" w:firstLineChars="247"/>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四、售后服务</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1、对整个项目需提供自项目竣工验收合格之日起不低于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LED</w:t>
      </w:r>
      <w:r>
        <w:rPr>
          <w:rFonts w:hint="eastAsia" w:ascii="仿宋" w:hAnsi="仿宋" w:eastAsia="仿宋" w:cs="仿宋"/>
          <w:color w:val="auto"/>
          <w:sz w:val="24"/>
          <w:szCs w:val="24"/>
          <w:highlight w:val="none"/>
          <w:lang w:eastAsia="zh-CN"/>
        </w:rPr>
        <w:t>等光源</w:t>
      </w:r>
      <w:r>
        <w:rPr>
          <w:rFonts w:hint="eastAsia" w:ascii="仿宋" w:hAnsi="仿宋" w:eastAsia="仿宋" w:cs="仿宋"/>
          <w:color w:val="auto"/>
          <w:sz w:val="24"/>
          <w:szCs w:val="24"/>
          <w:highlight w:val="none"/>
          <w:lang w:val="en-US" w:eastAsia="zh-CN"/>
        </w:rPr>
        <w:t>2年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的免费质保期，</w:t>
      </w:r>
      <w:r>
        <w:rPr>
          <w:rFonts w:hint="eastAsia" w:ascii="仿宋" w:hAnsi="仿宋" w:eastAsia="仿宋" w:cs="仿宋"/>
          <w:color w:val="auto"/>
          <w:sz w:val="24"/>
          <w:szCs w:val="24"/>
          <w:highlight w:val="none"/>
          <w:lang w:eastAsia="zh-TW"/>
        </w:rPr>
        <w:t>在规定的质量保证期内</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TW"/>
        </w:rPr>
        <w:t>供应商应对由于设计</w:t>
      </w:r>
      <w:r>
        <w:rPr>
          <w:rFonts w:hint="eastAsia" w:ascii="仿宋" w:hAnsi="仿宋" w:eastAsia="仿宋" w:cs="仿宋"/>
          <w:color w:val="auto"/>
          <w:sz w:val="24"/>
          <w:szCs w:val="24"/>
          <w:highlight w:val="none"/>
        </w:rPr>
        <w:t>实施</w:t>
      </w:r>
      <w:r>
        <w:rPr>
          <w:rFonts w:hint="eastAsia" w:ascii="仿宋" w:hAnsi="仿宋" w:eastAsia="仿宋" w:cs="仿宋"/>
          <w:color w:val="auto"/>
          <w:sz w:val="24"/>
          <w:szCs w:val="24"/>
          <w:highlight w:val="none"/>
          <w:lang w:eastAsia="zh-TW"/>
        </w:rPr>
        <w:t>、工艺或材料的缺陷而发生的任何不足或故障负责。</w:t>
      </w:r>
      <w:r>
        <w:rPr>
          <w:rFonts w:hint="eastAsia" w:ascii="仿宋" w:hAnsi="仿宋" w:eastAsia="仿宋" w:cs="仿宋"/>
          <w:color w:val="auto"/>
          <w:sz w:val="24"/>
          <w:szCs w:val="24"/>
          <w:highlight w:val="none"/>
        </w:rPr>
        <w:t>质保期内免</w:t>
      </w:r>
      <w:r>
        <w:rPr>
          <w:rFonts w:hint="eastAsia" w:ascii="仿宋" w:hAnsi="仿宋" w:eastAsia="仿宋" w:cs="仿宋"/>
          <w:color w:val="auto"/>
          <w:sz w:val="24"/>
          <w:szCs w:val="24"/>
          <w:highlight w:val="none"/>
          <w:lang w:eastAsia="zh-TW"/>
        </w:rPr>
        <w:t>费负责修理或更换有缺陷的零部件或整机并相应延长此保修期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TW"/>
        </w:rPr>
        <w:t>否则</w:t>
      </w:r>
      <w:r>
        <w:rPr>
          <w:rFonts w:hint="eastAsia" w:ascii="仿宋" w:hAnsi="仿宋" w:eastAsia="仿宋" w:cs="仿宋"/>
          <w:color w:val="auto"/>
          <w:sz w:val="24"/>
          <w:szCs w:val="24"/>
          <w:highlight w:val="none"/>
        </w:rPr>
        <w:t>，招标单位</w:t>
      </w:r>
      <w:r>
        <w:rPr>
          <w:rFonts w:hint="eastAsia" w:ascii="仿宋" w:hAnsi="仿宋" w:eastAsia="仿宋" w:cs="仿宋"/>
          <w:color w:val="auto"/>
          <w:sz w:val="24"/>
          <w:szCs w:val="24"/>
          <w:highlight w:val="none"/>
          <w:lang w:eastAsia="zh-TW"/>
        </w:rPr>
        <w:t>可采取必要的补救措施</w:t>
      </w:r>
      <w:r>
        <w:rPr>
          <w:rFonts w:hint="eastAsia" w:ascii="仿宋" w:hAnsi="仿宋" w:eastAsia="仿宋" w:cs="仿宋"/>
          <w:color w:val="auto"/>
          <w:sz w:val="24"/>
          <w:szCs w:val="24"/>
          <w:highlight w:val="none"/>
        </w:rPr>
        <w:t>，但</w:t>
      </w:r>
      <w:r>
        <w:rPr>
          <w:rFonts w:hint="eastAsia" w:ascii="仿宋" w:hAnsi="仿宋" w:eastAsia="仿宋" w:cs="仿宋"/>
          <w:color w:val="auto"/>
          <w:sz w:val="24"/>
          <w:szCs w:val="24"/>
          <w:highlight w:val="none"/>
          <w:lang w:eastAsia="zh-TW"/>
        </w:rPr>
        <w:t>风险和费用将由供应商承担</w:t>
      </w:r>
      <w:r>
        <w:rPr>
          <w:rFonts w:hint="eastAsia" w:ascii="仿宋" w:hAnsi="仿宋" w:eastAsia="仿宋" w:cs="仿宋"/>
          <w:color w:val="auto"/>
          <w:sz w:val="24"/>
          <w:szCs w:val="24"/>
          <w:highlight w:val="none"/>
        </w:rPr>
        <w:t>；质保期满后提供有偿服务，投标文件中提供质保期内和质保期满后的质保服务措施方案。质保期过后如招标单位要求需提供上门维修服务，终身维修并标明保修期后的具体维修维护事宜；服务方应在投标文件中提供详细具体的售后服务保证条款及承诺。</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设备（或系统）整个使用期内，中标供应商应确保正常使用，在接到采购单位维修要求后在0.5小时内响应并提出解决方案，2小时内对故障进行处理，维修过程中所需材料中标供应商在接到通知后应及时提供，最长不超过24小时必须送达采购单位。若24小时内无法修复的，应48小时内提供相应备用设备并负责安装调试，为此，投标供应商应提供相应承诺书。</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3、在投标人承诺的质保期内，中标供应商应负责对其提供的设备进行现场维修、损坏件更换，不收取额外费用，响应时间必须满足采购单位工作正常运行的要求。</w:t>
      </w:r>
      <w:r>
        <w:rPr>
          <w:rFonts w:hint="eastAsia" w:ascii="仿宋" w:hAnsi="仿宋" w:eastAsia="仿宋" w:cs="仿宋"/>
          <w:bCs/>
          <w:color w:val="auto"/>
          <w:sz w:val="24"/>
          <w:szCs w:val="24"/>
          <w:highlight w:val="none"/>
        </w:rPr>
        <w:t>中标供应商应保证提供本项目所有设备所需配件至少3年的备件和技术支持服务，其价格参考中标价格</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4、供应商在投标文件中须说明保修期内提供的服务计划。</w:t>
      </w:r>
    </w:p>
    <w:p>
      <w:pPr>
        <w:autoSpaceDE w:val="0"/>
        <w:autoSpaceDN w:val="0"/>
        <w:adjustRightInd w:val="0"/>
        <w:snapToGrid w:val="0"/>
        <w:spacing w:line="440" w:lineRule="exact"/>
        <w:ind w:left="-181" w:leftChars="-86" w:right="-178" w:rightChars="-85" w:firstLine="723" w:firstLineChars="300"/>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五、培训</w:t>
      </w:r>
    </w:p>
    <w:p>
      <w:pPr>
        <w:autoSpaceDE w:val="0"/>
        <w:autoSpaceDN w:val="0"/>
        <w:adjustRightInd w:val="0"/>
        <w:snapToGrid w:val="0"/>
        <w:spacing w:line="440" w:lineRule="exact"/>
        <w:ind w:firstLine="480" w:firstLineChars="200"/>
        <w:textAlignment w:val="bottom"/>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供应商提供相应的培训计划，详细说明培训的方式、地点、人数、</w:t>
      </w:r>
      <w:r>
        <w:rPr>
          <w:rFonts w:hint="eastAsia" w:ascii="仿宋" w:hAnsi="仿宋" w:eastAsia="仿宋" w:cs="仿宋"/>
          <w:color w:val="auto"/>
          <w:sz w:val="24"/>
          <w:szCs w:val="24"/>
          <w:highlight w:val="none"/>
        </w:rPr>
        <w:t>时间等实质性内容。</w:t>
      </w:r>
    </w:p>
    <w:p>
      <w:pPr>
        <w:widowControl/>
        <w:autoSpaceDE w:val="0"/>
        <w:autoSpaceDN w:val="0"/>
        <w:spacing w:line="440" w:lineRule="exact"/>
        <w:ind w:firstLine="482" w:firstLineChars="200"/>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六、验收</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履约验收的主体</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采购单位、</w:t>
      </w:r>
      <w:r>
        <w:rPr>
          <w:rFonts w:hint="eastAsia" w:ascii="仿宋" w:hAnsi="仿宋" w:eastAsia="仿宋" w:cs="仿宋"/>
          <w:bCs/>
          <w:color w:val="auto"/>
          <w:sz w:val="24"/>
          <w:szCs w:val="24"/>
          <w:highlight w:val="none"/>
          <w:lang w:val="en-US" w:eastAsia="zh-CN"/>
        </w:rPr>
        <w:t>需求单位</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履约验收的时间</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项目实施完成，供应商提交履约验收书面申请且经采购人确认后30日内完成履约验收。具体验收流程、程序以采购单位要求为准。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履约验收的方式</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w:t>
      </w:r>
      <w:r>
        <w:rPr>
          <w:rFonts w:hint="eastAsia" w:ascii="仿宋" w:hAnsi="仿宋" w:eastAsia="仿宋" w:cs="仿宋"/>
          <w:bCs/>
          <w:color w:val="auto"/>
          <w:sz w:val="24"/>
          <w:szCs w:val="24"/>
          <w:highlight w:val="none"/>
          <w:lang w:val="en-US" w:eastAsia="zh-CN"/>
        </w:rPr>
        <w:t>建德经开集团控股有限公司大宗物资采购管理办法（试行）</w:t>
      </w:r>
      <w:r>
        <w:rPr>
          <w:rFonts w:hint="eastAsia" w:ascii="仿宋" w:hAnsi="仿宋" w:eastAsia="仿宋" w:cs="仿宋"/>
          <w:bCs/>
          <w:color w:val="auto"/>
          <w:sz w:val="24"/>
          <w:szCs w:val="24"/>
          <w:highlight w:val="none"/>
        </w:rPr>
        <w:t>》中的方式进行履约验收。具体验收流程、程序以采购单位要求为准。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履约验收的程序</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w:t>
      </w:r>
      <w:r>
        <w:rPr>
          <w:rFonts w:hint="eastAsia" w:ascii="仿宋" w:hAnsi="仿宋" w:eastAsia="仿宋" w:cs="仿宋"/>
          <w:bCs/>
          <w:color w:val="auto"/>
          <w:sz w:val="24"/>
          <w:szCs w:val="24"/>
          <w:highlight w:val="none"/>
          <w:lang w:val="en-US" w:eastAsia="zh-CN"/>
        </w:rPr>
        <w:t>建德经开集团控股有限公司大宗物资采购管理办法（试行）</w:t>
      </w:r>
      <w:r>
        <w:rPr>
          <w:rFonts w:hint="eastAsia" w:ascii="仿宋" w:hAnsi="仿宋" w:eastAsia="仿宋" w:cs="仿宋"/>
          <w:bCs/>
          <w:color w:val="auto"/>
          <w:sz w:val="24"/>
          <w:szCs w:val="24"/>
          <w:highlight w:val="none"/>
        </w:rPr>
        <w:t>》中的程序进行履约验收。具体验收流程、程序以采购单位要求为准。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履约验收的内容</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采购合同规定的内容。</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验收标准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应当符合国家强制性规定、政策要求、安全标准、行业或企业有关标准，满足招标文件、投标文件、合同约定及封样样品要求。</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人有权根据需要委托具有检验资质的权威检测机构对生产过程和交付现场的产品进行抽样检测，检测不合格的，采购人有权要求退货或换货，并由中标供应商承担相关检测费用，中标供应商须无条件配合检验检测工作。</w:t>
      </w:r>
    </w:p>
    <w:p>
      <w:pPr>
        <w:widowControl/>
        <w:autoSpaceDE w:val="0"/>
        <w:autoSpaceDN w:val="0"/>
        <w:spacing w:line="440" w:lineRule="exact"/>
        <w:ind w:left="-181" w:leftChars="-86" w:right="-178" w:rightChars="-85" w:firstLine="600" w:firstLineChars="250"/>
        <w:textAlignment w:val="bottom"/>
        <w:rPr>
          <w:rFonts w:hint="eastAsia" w:ascii="仿宋" w:hAnsi="仿宋" w:eastAsia="仿宋" w:cs="仿宋"/>
          <w:color w:val="auto"/>
          <w:sz w:val="24"/>
          <w:szCs w:val="24"/>
          <w:highlight w:val="none"/>
        </w:rPr>
      </w:pPr>
    </w:p>
    <w:p>
      <w:pPr>
        <w:jc w:val="center"/>
        <w:rPr>
          <w:rStyle w:val="98"/>
          <w:rFonts w:hint="eastAsia" w:ascii="仿宋" w:hAnsi="仿宋" w:eastAsia="仿宋" w:cs="仿宋"/>
          <w:color w:val="auto"/>
          <w:sz w:val="36"/>
          <w:szCs w:val="36"/>
          <w:highlight w:val="none"/>
        </w:rPr>
      </w:pPr>
      <w:r>
        <w:rPr>
          <w:rStyle w:val="98"/>
          <w:rFonts w:hint="eastAsia" w:ascii="仿宋" w:hAnsi="仿宋" w:eastAsia="仿宋" w:cs="仿宋"/>
          <w:b/>
          <w:bCs/>
          <w:color w:val="auto"/>
          <w:sz w:val="36"/>
          <w:szCs w:val="36"/>
          <w:highlight w:val="none"/>
        </w:rPr>
        <w:t>第七章 财务结算</w:t>
      </w:r>
    </w:p>
    <w:p>
      <w:pPr>
        <w:rPr>
          <w:rFonts w:hint="eastAsia" w:ascii="仿宋" w:hAnsi="仿宋" w:eastAsia="仿宋" w:cs="仿宋"/>
          <w:color w:val="auto"/>
          <w:highlight w:val="none"/>
        </w:rPr>
      </w:pPr>
    </w:p>
    <w:p>
      <w:pPr>
        <w:spacing w:line="360" w:lineRule="auto"/>
        <w:ind w:right="-178" w:rightChars="-85"/>
        <w:rPr>
          <w:rFonts w:hint="eastAsia" w:ascii="仿宋" w:hAnsi="仿宋" w:eastAsia="仿宋" w:cs="仿宋"/>
          <w:b/>
          <w:bCs/>
          <w:color w:val="auto"/>
          <w:sz w:val="24"/>
          <w:szCs w:val="24"/>
          <w:highlight w:val="none"/>
        </w:rPr>
      </w:pPr>
      <w:bookmarkStart w:id="3" w:name="_Toc512498655"/>
      <w:r>
        <w:rPr>
          <w:rFonts w:hint="eastAsia" w:ascii="仿宋" w:hAnsi="仿宋" w:eastAsia="仿宋" w:cs="仿宋"/>
          <w:b/>
          <w:bCs/>
          <w:color w:val="auto"/>
          <w:sz w:val="24"/>
          <w:szCs w:val="24"/>
          <w:highlight w:val="none"/>
        </w:rPr>
        <w:t>一、投标保证金的</w:t>
      </w:r>
      <w:bookmarkEnd w:id="3"/>
      <w:r>
        <w:rPr>
          <w:rFonts w:hint="eastAsia" w:ascii="仿宋" w:hAnsi="仿宋" w:eastAsia="仿宋" w:cs="仿宋"/>
          <w:b/>
          <w:bCs/>
          <w:color w:val="auto"/>
          <w:sz w:val="24"/>
          <w:szCs w:val="24"/>
          <w:highlight w:val="none"/>
        </w:rPr>
        <w:t>退还</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当在本项目合同签订后 5 日内向中标人和未中标的投标人退还投标保证金</w:t>
      </w:r>
      <w:r>
        <w:rPr>
          <w:rFonts w:hint="eastAsia" w:ascii="仿宋" w:hAnsi="仿宋" w:eastAsia="仿宋" w:cs="仿宋"/>
          <w:bCs/>
          <w:color w:val="auto"/>
          <w:sz w:val="24"/>
          <w:highlight w:val="none"/>
          <w:lang w:eastAsia="zh-CN"/>
        </w:rPr>
        <w:t>（无息）</w:t>
      </w:r>
      <w:r>
        <w:rPr>
          <w:rFonts w:hint="eastAsia" w:ascii="仿宋" w:hAnsi="仿宋" w:eastAsia="仿宋" w:cs="仿宋"/>
          <w:bCs/>
          <w:color w:val="auto"/>
          <w:sz w:val="24"/>
          <w:highlight w:val="none"/>
        </w:rPr>
        <w:t>。若无其他问题，浙江建安工程管理有限公司建德分公司自动办理退款手续（财务室联系电话：0571-64791222,邹女士）</w:t>
      </w:r>
    </w:p>
    <w:p>
      <w:pPr>
        <w:spacing w:line="360" w:lineRule="auto"/>
        <w:ind w:right="-178" w:rightChars="-85"/>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二、项目款的结算</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采购单位根据合同、投标文件等资料进行验收。</w:t>
      </w:r>
    </w:p>
    <w:p>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合同签订并生效后七日内支付合同总价的20%作为预付款；本项目安装完毕并通过</w:t>
      </w:r>
      <w:r>
        <w:rPr>
          <w:rFonts w:hint="eastAsia" w:ascii="仿宋" w:hAnsi="仿宋" w:eastAsia="仿宋" w:cs="仿宋"/>
          <w:bCs/>
          <w:color w:val="auto"/>
          <w:sz w:val="24"/>
          <w:highlight w:val="none"/>
          <w:lang w:val="en-US" w:eastAsia="zh-CN"/>
        </w:rPr>
        <w:t>交付</w:t>
      </w:r>
      <w:r>
        <w:rPr>
          <w:rFonts w:hint="eastAsia" w:ascii="仿宋" w:hAnsi="仿宋" w:eastAsia="仿宋" w:cs="仿宋"/>
          <w:bCs/>
          <w:color w:val="auto"/>
          <w:sz w:val="24"/>
          <w:highlight w:val="none"/>
          <w:lang w:eastAsia="zh-CN"/>
        </w:rPr>
        <w:t>验收后七日内，支付至实际完成工程量的85%；交付验收结算审核结果确认后七日内，支付至结算审核价的97%，剩余3%作为维修保证金，</w:t>
      </w:r>
      <w:r>
        <w:rPr>
          <w:rFonts w:hint="eastAsia" w:ascii="仿宋" w:hAnsi="仿宋" w:eastAsia="仿宋" w:cs="仿宋"/>
          <w:bCs/>
          <w:color w:val="auto"/>
          <w:sz w:val="24"/>
          <w:highlight w:val="none"/>
          <w:lang w:val="en-US" w:eastAsia="zh-CN"/>
        </w:rPr>
        <w:t>投标人承诺的</w:t>
      </w:r>
      <w:r>
        <w:rPr>
          <w:rFonts w:hint="eastAsia" w:ascii="仿宋" w:hAnsi="仿宋" w:eastAsia="仿宋" w:cs="仿宋"/>
          <w:bCs/>
          <w:color w:val="auto"/>
          <w:sz w:val="24"/>
          <w:highlight w:val="none"/>
          <w:lang w:eastAsia="zh-CN"/>
        </w:rPr>
        <w:t>质保期结束后退还所有保证金（无息），因供应商维修不及时等原因造成采购人损失的，采购人有权扣除相应金额的维修保证金，不足部分供应商应额外作出补偿</w:t>
      </w:r>
      <w:r>
        <w:rPr>
          <w:rFonts w:hint="eastAsia" w:ascii="仿宋" w:hAnsi="仿宋" w:eastAsia="仿宋" w:cs="仿宋"/>
          <w:bCs/>
          <w:color w:val="auto"/>
          <w:sz w:val="24"/>
          <w:highlight w:val="none"/>
        </w:rPr>
        <w:t>。</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结款时，供应商将结款申请1份、发票原件及复印件1份、合同复印件1份和经采购人验收确认的《采购验收反馈表》（还需提供验收报告）提交采购人，由</w:t>
      </w:r>
      <w:r>
        <w:rPr>
          <w:rFonts w:hint="eastAsia" w:ascii="仿宋" w:hAnsi="仿宋" w:eastAsia="仿宋" w:cs="仿宋"/>
          <w:bCs/>
          <w:color w:val="auto"/>
          <w:sz w:val="24"/>
          <w:highlight w:val="none"/>
          <w:lang w:val="en-US" w:eastAsia="zh-CN"/>
        </w:rPr>
        <w:t>甲方</w:t>
      </w:r>
      <w:r>
        <w:rPr>
          <w:rFonts w:hint="eastAsia" w:ascii="仿宋" w:hAnsi="仿宋" w:eastAsia="仿宋" w:cs="仿宋"/>
          <w:bCs/>
          <w:color w:val="auto"/>
          <w:sz w:val="24"/>
          <w:highlight w:val="none"/>
        </w:rPr>
        <w:t>向</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支付结算当期项目款。</w:t>
      </w:r>
    </w:p>
    <w:p>
      <w:pPr>
        <w:spacing w:line="360" w:lineRule="auto"/>
        <w:ind w:right="-178" w:rightChars="-85"/>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三、履约保证金：</w:t>
      </w:r>
    </w:p>
    <w:p>
      <w:pPr>
        <w:autoSpaceDE w:val="0"/>
        <w:adjustRightInd w:val="0"/>
        <w:snapToGrid w:val="0"/>
        <w:spacing w:line="420" w:lineRule="exact"/>
        <w:ind w:firstLine="501" w:firstLineChars="209"/>
        <w:jc w:val="left"/>
        <w:rPr>
          <w:rStyle w:val="98"/>
          <w:rFonts w:hint="eastAsia" w:ascii="仿宋" w:hAnsi="仿宋" w:eastAsia="仿宋" w:cs="仿宋"/>
          <w:color w:val="auto"/>
          <w:szCs w:val="24"/>
          <w:highlight w:val="none"/>
        </w:rPr>
      </w:pPr>
      <w:r>
        <w:rPr>
          <w:rFonts w:hint="eastAsia" w:ascii="仿宋" w:hAnsi="仿宋" w:eastAsia="仿宋" w:cs="仿宋"/>
          <w:color w:val="auto"/>
          <w:kern w:val="0"/>
          <w:sz w:val="24"/>
          <w:szCs w:val="24"/>
          <w:highlight w:val="none"/>
        </w:rPr>
        <w:t>在合同签订前由乙方按合同总金额的</w:t>
      </w:r>
      <w:r>
        <w:rPr>
          <w:rFonts w:hint="eastAsia" w:ascii="仿宋" w:hAnsi="仿宋" w:eastAsia="仿宋" w:cs="仿宋"/>
          <w:color w:val="auto"/>
          <w:kern w:val="0"/>
          <w:sz w:val="24"/>
          <w:szCs w:val="24"/>
          <w:highlight w:val="none"/>
          <w:lang w:eastAsia="zh-CN"/>
        </w:rPr>
        <w:t>5%</w:t>
      </w:r>
      <w:r>
        <w:rPr>
          <w:rFonts w:hint="eastAsia" w:ascii="仿宋" w:hAnsi="仿宋" w:eastAsia="仿宋" w:cs="仿宋"/>
          <w:color w:val="auto"/>
          <w:kern w:val="0"/>
          <w:sz w:val="24"/>
          <w:szCs w:val="24"/>
          <w:highlight w:val="none"/>
        </w:rPr>
        <w:t>交至甲方指定</w:t>
      </w:r>
      <w:r>
        <w:rPr>
          <w:rFonts w:hint="eastAsia" w:ascii="仿宋" w:hAnsi="仿宋" w:eastAsia="仿宋" w:cs="仿宋"/>
          <w:color w:val="auto"/>
          <w:kern w:val="0"/>
          <w:sz w:val="24"/>
          <w:szCs w:val="24"/>
          <w:highlight w:val="none"/>
          <w:lang w:eastAsia="zh-CN"/>
        </w:rPr>
        <w:t>账户</w:t>
      </w:r>
      <w:r>
        <w:rPr>
          <w:rFonts w:hint="eastAsia" w:ascii="仿宋" w:hAnsi="仿宋" w:eastAsia="仿宋" w:cs="仿宋"/>
          <w:color w:val="auto"/>
          <w:kern w:val="0"/>
          <w:sz w:val="24"/>
          <w:szCs w:val="24"/>
          <w:highlight w:val="none"/>
        </w:rPr>
        <w:t>（可采用银行、保险公司出具保函形式提交）。</w:t>
      </w:r>
      <w:r>
        <w:rPr>
          <w:rFonts w:hint="eastAsia" w:ascii="仿宋" w:hAnsi="仿宋" w:eastAsia="仿宋" w:cs="仿宋"/>
          <w:bCs/>
          <w:color w:val="auto"/>
          <w:sz w:val="24"/>
          <w:highlight w:val="none"/>
          <w:lang w:eastAsia="zh-CN"/>
        </w:rPr>
        <w:t>验收合格后且回访无质量问题由采购单位无息退还。</w:t>
      </w:r>
      <w:r>
        <w:rPr>
          <w:rFonts w:hint="eastAsia" w:ascii="仿宋" w:hAnsi="仿宋" w:eastAsia="仿宋" w:cs="仿宋"/>
          <w:color w:val="auto"/>
          <w:kern w:val="0"/>
          <w:sz w:val="24"/>
          <w:szCs w:val="24"/>
          <w:highlight w:val="none"/>
        </w:rPr>
        <w:t>因乙方所供商品质量或服务原因造成甲方损失的，甲方有权要求乙方以其履约保证金作出补偿</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供应商因供货不及时造成采购人损失的扣除相应履约保证金，与承诺供货时间每延迟1日的扣除2000元，扣完为止</w:t>
      </w:r>
      <w:r>
        <w:rPr>
          <w:rStyle w:val="98"/>
          <w:rFonts w:hint="eastAsia" w:ascii="仿宋" w:hAnsi="仿宋" w:eastAsia="仿宋" w:cs="仿宋"/>
          <w:color w:val="auto"/>
          <w:szCs w:val="24"/>
          <w:highlight w:val="none"/>
        </w:rPr>
        <w:t>。</w:t>
      </w:r>
    </w:p>
    <w:p>
      <w:pPr>
        <w:spacing w:line="360" w:lineRule="auto"/>
        <w:ind w:firstLine="715" w:firstLineChars="200"/>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br w:type="page"/>
      </w:r>
    </w:p>
    <w:p>
      <w:pPr>
        <w:spacing w:line="420" w:lineRule="exact"/>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第八章  建德市政府采购合同</w:t>
      </w:r>
    </w:p>
    <w:p>
      <w:pPr>
        <w:pStyle w:val="23"/>
        <w:snapToGrid w:val="0"/>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（本合同为合同样稿，最终稿由三方协商后确定）</w:t>
      </w:r>
    </w:p>
    <w:p>
      <w:pPr>
        <w:pStyle w:val="23"/>
        <w:snapToGrid w:val="0"/>
        <w:spacing w:line="42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合同编号：</w:t>
      </w:r>
      <w:r>
        <w:rPr>
          <w:rFonts w:hint="eastAsia" w:ascii="仿宋" w:hAnsi="仿宋" w:eastAsia="仿宋" w:cs="仿宋"/>
          <w:b/>
          <w:color w:val="auto"/>
          <w:sz w:val="24"/>
          <w:szCs w:val="24"/>
          <w:highlight w:val="none"/>
          <w:lang w:eastAsia="zh-CN"/>
        </w:rPr>
        <w:t>ZJJAJD2023B-024</w:t>
      </w:r>
      <w:r>
        <w:rPr>
          <w:rFonts w:hint="eastAsia" w:ascii="仿宋" w:hAnsi="仿宋" w:eastAsia="仿宋" w:cs="仿宋"/>
          <w:b/>
          <w:color w:val="auto"/>
          <w:sz w:val="24"/>
          <w:szCs w:val="24"/>
          <w:highlight w:val="none"/>
        </w:rPr>
        <w:t xml:space="preserve"> </w:t>
      </w:r>
    </w:p>
    <w:p>
      <w:pPr>
        <w:spacing w:after="156" w:line="420" w:lineRule="exact"/>
        <w:jc w:val="left"/>
        <w:rPr>
          <w:rFonts w:hint="eastAsia" w:ascii="仿宋" w:hAnsi="仿宋" w:eastAsia="仿宋" w:cs="仿宋"/>
          <w:color w:val="auto"/>
          <w:sz w:val="24"/>
          <w:highlight w:val="none"/>
        </w:rPr>
      </w:pPr>
    </w:p>
    <w:p>
      <w:pPr>
        <w:pStyle w:val="23"/>
        <w:snapToGrid w:val="0"/>
        <w:spacing w:line="420" w:lineRule="exact"/>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甲方（采购单位）：</w:t>
      </w:r>
      <w:r>
        <w:rPr>
          <w:rFonts w:hint="eastAsia" w:ascii="仿宋" w:hAnsi="仿宋" w:eastAsia="仿宋" w:cs="仿宋"/>
          <w:b/>
          <w:color w:val="auto"/>
          <w:sz w:val="24"/>
          <w:szCs w:val="24"/>
          <w:highlight w:val="none"/>
          <w:lang w:eastAsia="zh-CN"/>
        </w:rPr>
        <w:t>建德市龙城新农村建设开发有限公司</w:t>
      </w:r>
    </w:p>
    <w:p>
      <w:pPr>
        <w:pStyle w:val="23"/>
        <w:snapToGrid w:val="0"/>
        <w:spacing w:line="42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乙方（中标单位）:</w:t>
      </w:r>
    </w:p>
    <w:p>
      <w:pPr>
        <w:pStyle w:val="23"/>
        <w:snapToGrid w:val="0"/>
        <w:spacing w:line="420" w:lineRule="exact"/>
        <w:rPr>
          <w:rFonts w:hint="eastAsia" w:ascii="仿宋" w:hAnsi="仿宋" w:eastAsia="仿宋" w:cs="仿宋"/>
          <w:b/>
          <w:bCs/>
          <w:color w:val="auto"/>
          <w:sz w:val="24"/>
          <w:szCs w:val="24"/>
          <w:highlight w:val="none"/>
          <w:lang w:eastAsia="zh-CN"/>
        </w:rPr>
      </w:pPr>
      <w:r>
        <w:rPr>
          <w:rFonts w:hint="eastAsia" w:ascii="仿宋" w:hAnsi="仿宋" w:eastAsia="仿宋" w:cs="仿宋"/>
          <w:b/>
          <w:color w:val="auto"/>
          <w:sz w:val="24"/>
          <w:szCs w:val="24"/>
          <w:highlight w:val="none"/>
        </w:rPr>
        <w:t>见证方（代理机构）：</w:t>
      </w:r>
      <w:r>
        <w:rPr>
          <w:rFonts w:hint="eastAsia" w:ascii="仿宋" w:hAnsi="仿宋" w:eastAsia="仿宋" w:cs="仿宋"/>
          <w:b/>
          <w:color w:val="auto"/>
          <w:sz w:val="24"/>
          <w:szCs w:val="24"/>
          <w:highlight w:val="none"/>
          <w:lang w:eastAsia="zh-CN"/>
        </w:rPr>
        <w:t>浙江建安工程管理有限公司</w:t>
      </w:r>
    </w:p>
    <w:p>
      <w:pPr>
        <w:pStyle w:val="23"/>
        <w:snapToGrid w:val="0"/>
        <w:spacing w:line="420" w:lineRule="exact"/>
        <w:rPr>
          <w:rFonts w:hint="eastAsia" w:ascii="仿宋" w:hAnsi="仿宋" w:eastAsia="仿宋" w:cs="仿宋"/>
          <w:color w:val="auto"/>
          <w:sz w:val="24"/>
          <w:szCs w:val="24"/>
          <w:highlight w:val="none"/>
        </w:rPr>
      </w:pPr>
    </w:p>
    <w:p>
      <w:pPr>
        <w:pStyle w:val="23"/>
        <w:snapToGrid w:val="0"/>
        <w:spacing w:line="42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根据《中华人民共和国政府采购法》、《中华人民共和国民法典》的规定，经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（采购方式），确定乙方为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（项目全称）的中标单位。为明确双方的权利和义务，经甲乙双方协商达成合同如下：</w:t>
      </w:r>
    </w:p>
    <w:p>
      <w:pPr>
        <w:pStyle w:val="23"/>
        <w:snapToGrid w:val="0"/>
        <w:spacing w:line="4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第一条：货物内容、数量、价款</w:t>
      </w:r>
    </w:p>
    <w:tbl>
      <w:tblPr>
        <w:tblStyle w:val="46"/>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185"/>
        <w:gridCol w:w="720"/>
        <w:gridCol w:w="3600"/>
        <w:gridCol w:w="720"/>
        <w:gridCol w:w="720"/>
        <w:gridCol w:w="1080"/>
        <w:gridCol w:w="126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185"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项目（货物）名称</w:t>
            </w:r>
          </w:p>
        </w:tc>
        <w:tc>
          <w:tcPr>
            <w:tcW w:w="72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品牌</w:t>
            </w:r>
          </w:p>
        </w:tc>
        <w:tc>
          <w:tcPr>
            <w:tcW w:w="360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规格型号（或配置）及主要技术参数</w:t>
            </w:r>
          </w:p>
        </w:tc>
        <w:tc>
          <w:tcPr>
            <w:tcW w:w="72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单位</w:t>
            </w:r>
          </w:p>
        </w:tc>
        <w:tc>
          <w:tcPr>
            <w:tcW w:w="72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08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单价（元）</w:t>
            </w:r>
          </w:p>
        </w:tc>
        <w:tc>
          <w:tcPr>
            <w:tcW w:w="1260" w:type="dxa"/>
            <w:tcBorders>
              <w:top w:val="single" w:color="auto" w:sz="4" w:space="0"/>
              <w:left w:val="single" w:color="auto" w:sz="4" w:space="0"/>
              <w:bottom w:val="nil"/>
              <w:right w:val="single" w:color="auto" w:sz="4" w:space="0"/>
            </w:tcBorders>
            <w:vAlign w:val="center"/>
          </w:tcPr>
          <w:p>
            <w:pPr>
              <w:snapToGrid w:val="0"/>
              <w:spacing w:line="42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85" w:type="dxa"/>
            <w:vAlign w:val="center"/>
          </w:tcPr>
          <w:p>
            <w:pPr>
              <w:adjustRightInd w:val="0"/>
              <w:snapToGrid w:val="0"/>
              <w:spacing w:line="420" w:lineRule="exact"/>
              <w:rPr>
                <w:rFonts w:hint="eastAsia" w:ascii="仿宋" w:hAnsi="仿宋" w:eastAsia="仿宋" w:cs="仿宋"/>
                <w:color w:val="auto"/>
                <w:highlight w:val="none"/>
              </w:rPr>
            </w:pPr>
          </w:p>
        </w:tc>
        <w:tc>
          <w:tcPr>
            <w:tcW w:w="720" w:type="dxa"/>
            <w:vAlign w:val="center"/>
          </w:tcPr>
          <w:p>
            <w:pPr>
              <w:adjustRightInd w:val="0"/>
              <w:snapToGrid w:val="0"/>
              <w:spacing w:line="420" w:lineRule="exact"/>
              <w:rPr>
                <w:rFonts w:hint="eastAsia" w:ascii="仿宋" w:hAnsi="仿宋" w:eastAsia="仿宋" w:cs="仿宋"/>
                <w:color w:val="auto"/>
                <w:highlight w:val="none"/>
              </w:rPr>
            </w:pPr>
          </w:p>
        </w:tc>
        <w:tc>
          <w:tcPr>
            <w:tcW w:w="3600" w:type="dxa"/>
            <w:vAlign w:val="center"/>
          </w:tcPr>
          <w:p>
            <w:pPr>
              <w:adjustRightInd w:val="0"/>
              <w:snapToGrid w:val="0"/>
              <w:spacing w:line="420" w:lineRule="exact"/>
              <w:rPr>
                <w:rFonts w:hint="eastAsia" w:ascii="仿宋" w:hAnsi="仿宋" w:eastAsia="仿宋" w:cs="仿宋"/>
                <w:color w:val="auto"/>
                <w:highlight w:val="none"/>
              </w:rPr>
            </w:pPr>
          </w:p>
        </w:tc>
        <w:tc>
          <w:tcPr>
            <w:tcW w:w="720" w:type="dxa"/>
            <w:vAlign w:val="center"/>
          </w:tcPr>
          <w:p>
            <w:pPr>
              <w:adjustRightInd w:val="0"/>
              <w:snapToGrid w:val="0"/>
              <w:spacing w:line="420" w:lineRule="exact"/>
              <w:jc w:val="center"/>
              <w:rPr>
                <w:rFonts w:hint="eastAsia" w:ascii="仿宋" w:hAnsi="仿宋" w:eastAsia="仿宋" w:cs="仿宋"/>
                <w:color w:val="auto"/>
                <w:highlight w:val="none"/>
              </w:rPr>
            </w:pPr>
          </w:p>
        </w:tc>
        <w:tc>
          <w:tcPr>
            <w:tcW w:w="720" w:type="dxa"/>
            <w:vAlign w:val="center"/>
          </w:tcPr>
          <w:p>
            <w:pPr>
              <w:adjustRightInd w:val="0"/>
              <w:snapToGrid w:val="0"/>
              <w:spacing w:line="420" w:lineRule="exact"/>
              <w:jc w:val="center"/>
              <w:rPr>
                <w:rFonts w:hint="eastAsia" w:ascii="仿宋" w:hAnsi="仿宋" w:eastAsia="仿宋" w:cs="仿宋"/>
                <w:color w:val="auto"/>
                <w:highlight w:val="none"/>
              </w:rPr>
            </w:pPr>
          </w:p>
        </w:tc>
        <w:tc>
          <w:tcPr>
            <w:tcW w:w="1080" w:type="dxa"/>
            <w:vAlign w:val="center"/>
          </w:tcPr>
          <w:p>
            <w:pPr>
              <w:adjustRightInd w:val="0"/>
              <w:snapToGrid w:val="0"/>
              <w:spacing w:line="420" w:lineRule="exact"/>
              <w:rPr>
                <w:rFonts w:hint="eastAsia" w:ascii="仿宋" w:hAnsi="仿宋" w:eastAsia="仿宋" w:cs="仿宋"/>
                <w:color w:val="auto"/>
                <w:highlight w:val="none"/>
              </w:rPr>
            </w:pPr>
          </w:p>
        </w:tc>
        <w:tc>
          <w:tcPr>
            <w:tcW w:w="1260" w:type="dxa"/>
            <w:vAlign w:val="center"/>
          </w:tcPr>
          <w:p>
            <w:pPr>
              <w:adjustRightInd w:val="0"/>
              <w:snapToGrid w:val="0"/>
              <w:spacing w:line="420" w:lineRule="exact"/>
              <w:rPr>
                <w:rFonts w:hint="eastAsia" w:ascii="仿宋" w:hAnsi="仿宋" w:eastAsia="仿宋" w:cs="仿宋"/>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6945"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rPr>
                <w:rFonts w:hint="eastAsia" w:ascii="仿宋" w:hAnsi="仿宋" w:eastAsia="仿宋" w:cs="仿宋"/>
                <w:color w:val="auto"/>
                <w:highlight w:val="none"/>
              </w:rPr>
            </w:pPr>
            <w:r>
              <w:rPr>
                <w:rFonts w:hint="eastAsia" w:ascii="仿宋" w:hAnsi="仿宋" w:eastAsia="仿宋" w:cs="仿宋"/>
                <w:color w:val="auto"/>
                <w:kern w:val="0"/>
                <w:highlight w:val="none"/>
              </w:rPr>
              <w:t>合计：人民币</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rPr>
              <w:t xml:space="preserve"> 整</w:t>
            </w:r>
          </w:p>
        </w:tc>
        <w:tc>
          <w:tcPr>
            <w:tcW w:w="234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ind w:left="27"/>
              <w:rPr>
                <w:rFonts w:hint="eastAsia" w:ascii="仿宋" w:hAnsi="仿宋" w:eastAsia="仿宋" w:cs="仿宋"/>
                <w:color w:val="auto"/>
                <w:highlight w:val="none"/>
                <w:u w:val="single"/>
              </w:rPr>
            </w:pPr>
            <w:r>
              <w:rPr>
                <w:rFonts w:hint="eastAsia" w:ascii="仿宋" w:hAnsi="仿宋" w:eastAsia="仿宋" w:cs="仿宋"/>
                <w:color w:val="auto"/>
                <w:kern w:val="0"/>
                <w:highlight w:val="none"/>
              </w:rPr>
              <w:t>￥</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rPr>
              <w:t>元</w:t>
            </w:r>
          </w:p>
        </w:tc>
      </w:tr>
    </w:tbl>
    <w:p>
      <w:pPr>
        <w:autoSpaceDE w:val="0"/>
        <w:autoSpaceDN w:val="0"/>
        <w:adjustRightInd w:val="0"/>
        <w:spacing w:line="420" w:lineRule="exact"/>
        <w:jc w:val="left"/>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注：1、以上金额包括设备的设计、制作、供货、包装、装卸运输、安装调试、配套的水电安装、附件、辅材、备品备件、专用工具、保险、培训、税金、验收、辅助工作、售后服务等完成该项目的所有费用。（合同后附上所投产品明细报价表）</w:t>
      </w:r>
    </w:p>
    <w:p>
      <w:pPr>
        <w:tabs>
          <w:tab w:val="left" w:pos="5500"/>
        </w:tabs>
        <w:autoSpaceDE w:val="0"/>
        <w:adjustRightInd w:val="0"/>
        <w:snapToGrid w:val="0"/>
        <w:spacing w:line="420" w:lineRule="exact"/>
        <w:ind w:firstLine="48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第二条：质量要求：</w:t>
      </w:r>
    </w:p>
    <w:p>
      <w:p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保证所供商品(包括商品部件、配件)是2023年1月1日以后生产的、未使用过的，符合国家规定的技术规格和质量标准的出厂原装合格产品，并且是完全符合本次招标文件(包括补充更正，如有)中采购货物要求所规定的技术参数和质量要求。</w:t>
      </w:r>
    </w:p>
    <w:p>
      <w:p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2、售后服务按</w:t>
      </w:r>
      <w:r>
        <w:rPr>
          <w:rFonts w:hint="eastAsia" w:ascii="仿宋" w:hAnsi="仿宋" w:eastAsia="仿宋" w:cs="仿宋"/>
          <w:bCs/>
          <w:color w:val="auto"/>
          <w:sz w:val="24"/>
          <w:highlight w:val="none"/>
        </w:rPr>
        <w:t>国家市场监督管理总局</w:t>
      </w:r>
      <w:r>
        <w:rPr>
          <w:rFonts w:hint="eastAsia" w:ascii="仿宋" w:hAnsi="仿宋" w:eastAsia="仿宋" w:cs="仿宋"/>
          <w:color w:val="auto"/>
          <w:sz w:val="24"/>
          <w:szCs w:val="24"/>
          <w:highlight w:val="none"/>
        </w:rPr>
        <w:t>和国家其他有关规定执行，国家没有规定的按厂商规定执行。国家规定标准低于厂商标准的按厂商标准执行。</w:t>
      </w:r>
    </w:p>
    <w:p>
      <w:pPr>
        <w:tabs>
          <w:tab w:val="left" w:pos="5500"/>
        </w:tabs>
        <w:autoSpaceDE w:val="0"/>
        <w:adjustRightInd w:val="0"/>
        <w:snapToGrid w:val="0"/>
        <w:spacing w:line="42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第三条：合同履行时间、地点</w:t>
      </w:r>
    </w:p>
    <w:p>
      <w:pPr>
        <w:autoSpaceDE w:val="0"/>
        <w:adjustRightInd w:val="0"/>
        <w:snapToGrid w:val="0"/>
        <w:spacing w:line="420" w:lineRule="exact"/>
        <w:ind w:firstLine="501" w:firstLineChars="209"/>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1、合同履行时间：</w:t>
      </w:r>
      <w:r>
        <w:rPr>
          <w:rFonts w:hint="eastAsia" w:ascii="仿宋" w:hAnsi="仿宋" w:eastAsia="仿宋" w:cs="仿宋"/>
          <w:color w:val="auto"/>
          <w:sz w:val="24"/>
          <w:szCs w:val="24"/>
          <w:highlight w:val="none"/>
        </w:rPr>
        <w:t>乙方在签订合同生效，接到甲方进场施工通知后，</w:t>
      </w:r>
      <w:r>
        <w:rPr>
          <w:rFonts w:hint="eastAsia"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lang w:val="en-US" w:eastAsia="zh-CN"/>
        </w:rPr>
        <w:t xml:space="preserve">   前</w:t>
      </w:r>
      <w:r>
        <w:rPr>
          <w:rFonts w:hint="eastAsia" w:ascii="仿宋" w:hAnsi="仿宋" w:eastAsia="仿宋" w:cs="仿宋"/>
          <w:color w:val="auto"/>
          <w:sz w:val="24"/>
          <w:szCs w:val="24"/>
          <w:highlight w:val="none"/>
        </w:rPr>
        <w:t>按甲方要求完成交货、调试并验收通过后交付使用</w:t>
      </w:r>
      <w:r>
        <w:rPr>
          <w:rFonts w:hint="eastAsia" w:ascii="仿宋" w:hAnsi="仿宋" w:eastAsia="仿宋" w:cs="仿宋"/>
          <w:snapToGrid w:val="0"/>
          <w:color w:val="auto"/>
          <w:kern w:val="0"/>
          <w:sz w:val="24"/>
          <w:szCs w:val="24"/>
          <w:highlight w:val="none"/>
        </w:rPr>
        <w:t>。</w:t>
      </w:r>
      <w:r>
        <w:rPr>
          <w:rFonts w:hint="eastAsia" w:ascii="仿宋" w:hAnsi="仿宋" w:eastAsia="仿宋" w:cs="仿宋"/>
          <w:color w:val="auto"/>
          <w:sz w:val="24"/>
          <w:szCs w:val="24"/>
          <w:highlight w:val="none"/>
        </w:rPr>
        <w:t>如在规定的时间内由于乙方的原因不能完成交货的，乙方应承担由此给甲方造成的损失</w:t>
      </w:r>
      <w:r>
        <w:rPr>
          <w:rFonts w:hint="eastAsia" w:ascii="仿宋" w:hAnsi="仿宋" w:eastAsia="仿宋" w:cs="仿宋"/>
          <w:color w:val="auto"/>
          <w:kern w:val="0"/>
          <w:sz w:val="24"/>
          <w:szCs w:val="24"/>
          <w:highlight w:val="none"/>
        </w:rPr>
        <w:t>。</w:t>
      </w:r>
    </w:p>
    <w:p>
      <w:pPr>
        <w:autoSpaceDE w:val="0"/>
        <w:adjustRightInd w:val="0"/>
        <w:snapToGrid w:val="0"/>
        <w:spacing w:line="420" w:lineRule="exact"/>
        <w:ind w:firstLine="501" w:firstLineChars="209"/>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2、合同履行地点：根据</w:t>
      </w:r>
      <w:r>
        <w:rPr>
          <w:rFonts w:hint="eastAsia" w:ascii="仿宋" w:hAnsi="仿宋" w:eastAsia="仿宋" w:cs="仿宋"/>
          <w:color w:val="auto"/>
          <w:sz w:val="24"/>
          <w:szCs w:val="24"/>
          <w:highlight w:val="none"/>
        </w:rPr>
        <w:t>甲</w:t>
      </w:r>
      <w:r>
        <w:rPr>
          <w:rFonts w:hint="eastAsia" w:ascii="仿宋" w:hAnsi="仿宋" w:eastAsia="仿宋" w:cs="仿宋"/>
          <w:color w:val="auto"/>
          <w:kern w:val="0"/>
          <w:sz w:val="24"/>
          <w:szCs w:val="24"/>
          <w:highlight w:val="none"/>
        </w:rPr>
        <w:t>方实际要求确定。</w:t>
      </w:r>
    </w:p>
    <w:p>
      <w:pPr>
        <w:autoSpaceDE w:val="0"/>
        <w:adjustRightInd w:val="0"/>
        <w:snapToGrid w:val="0"/>
        <w:spacing w:line="420" w:lineRule="exact"/>
        <w:ind w:firstLine="501" w:firstLineChars="209"/>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3、凡合同所列机型停产或市场断货，乙方可在不改变品牌、机型、档次、基本功能等前提下，提供相应配置高于原配置的商品。</w:t>
      </w:r>
    </w:p>
    <w:p>
      <w:pPr>
        <w:autoSpaceDE w:val="0"/>
        <w:adjustRightInd w:val="0"/>
        <w:snapToGrid w:val="0"/>
        <w:spacing w:line="42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第四条：验收时间、组织</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履约验收的主体</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采购单位、</w:t>
      </w:r>
      <w:r>
        <w:rPr>
          <w:rFonts w:hint="eastAsia" w:ascii="仿宋" w:hAnsi="仿宋" w:eastAsia="仿宋" w:cs="仿宋"/>
          <w:bCs/>
          <w:color w:val="auto"/>
          <w:sz w:val="24"/>
          <w:szCs w:val="24"/>
          <w:highlight w:val="none"/>
          <w:lang w:val="en-US" w:eastAsia="zh-CN"/>
        </w:rPr>
        <w:t>需求单位</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履约验收的时间</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项目实施完成，供应商提交履约验收书面申请且经采购人确认后30日内完成履约验收。具体验收流程、程序以采购单位要求为准。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履约验收的方式</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w:t>
      </w:r>
      <w:r>
        <w:rPr>
          <w:rFonts w:hint="eastAsia" w:ascii="仿宋" w:hAnsi="仿宋" w:eastAsia="仿宋" w:cs="仿宋"/>
          <w:bCs/>
          <w:color w:val="auto"/>
          <w:sz w:val="24"/>
          <w:szCs w:val="24"/>
          <w:highlight w:val="none"/>
          <w:lang w:val="en-US" w:eastAsia="zh-CN"/>
        </w:rPr>
        <w:t>建德经开集团控股有限公司大宗物资采购管理办法（试行）</w:t>
      </w:r>
      <w:r>
        <w:rPr>
          <w:rFonts w:hint="eastAsia" w:ascii="仿宋" w:hAnsi="仿宋" w:eastAsia="仿宋" w:cs="仿宋"/>
          <w:bCs/>
          <w:color w:val="auto"/>
          <w:sz w:val="24"/>
          <w:szCs w:val="24"/>
          <w:highlight w:val="none"/>
        </w:rPr>
        <w:t>》中的方式进行履约验收。具体验收流程、程序以采购单位要求为准。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履约验收的程序</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w:t>
      </w:r>
      <w:r>
        <w:rPr>
          <w:rFonts w:hint="eastAsia" w:ascii="仿宋" w:hAnsi="仿宋" w:eastAsia="仿宋" w:cs="仿宋"/>
          <w:bCs/>
          <w:color w:val="auto"/>
          <w:sz w:val="24"/>
          <w:szCs w:val="24"/>
          <w:highlight w:val="none"/>
          <w:lang w:val="en-US" w:eastAsia="zh-CN"/>
        </w:rPr>
        <w:t>建德经开集团控股有限公司大宗物资采购管理办法（试行）</w:t>
      </w:r>
      <w:r>
        <w:rPr>
          <w:rFonts w:hint="eastAsia" w:ascii="仿宋" w:hAnsi="仿宋" w:eastAsia="仿宋" w:cs="仿宋"/>
          <w:bCs/>
          <w:color w:val="auto"/>
          <w:sz w:val="24"/>
          <w:szCs w:val="24"/>
          <w:highlight w:val="none"/>
        </w:rPr>
        <w:t>》中的程序进行履约验收。具体验收流程、程序以采购单位要求为准。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履约验收的内容</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采购合同规定的内容。</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验收标准</w:t>
      </w:r>
    </w:p>
    <w:p>
      <w:pPr>
        <w:autoSpaceDE w:val="0"/>
        <w:adjustRightInd w:val="0"/>
        <w:spacing w:line="480" w:lineRule="exact"/>
        <w:ind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应当符合国家强制性规定、政策要求、安全标准、行业或企业有关标准，满足招标文件、投标文件、合同约定及封样样品要求。</w:t>
      </w:r>
    </w:p>
    <w:p>
      <w:pPr>
        <w:autoSpaceDE w:val="0"/>
        <w:adjustRightInd w:val="0"/>
        <w:spacing w:line="48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人有权根据需要委托具有检验资质的权威检测机构对生产过程和交付现场的产品进行抽样检测，检测不合格的，采购人有权要求退货或换货，并由中标供应商承担相关检测费用，中标供应商须无条件配合检验检测工作。</w:t>
      </w:r>
    </w:p>
    <w:p>
      <w:pPr>
        <w:autoSpaceDE w:val="0"/>
        <w:adjustRightInd w:val="0"/>
        <w:snapToGrid w:val="0"/>
        <w:spacing w:line="42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第五条：项目款支付</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甲方根据合同、投标文件等资料进行验收。</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合同签订并生效后七日内支付合同总价的20%作为预付款；本项目安装完毕并通过</w:t>
      </w:r>
      <w:r>
        <w:rPr>
          <w:rFonts w:hint="eastAsia" w:ascii="仿宋" w:hAnsi="仿宋" w:eastAsia="仿宋" w:cs="仿宋"/>
          <w:bCs/>
          <w:color w:val="auto"/>
          <w:sz w:val="24"/>
          <w:highlight w:val="none"/>
          <w:lang w:val="en-US" w:eastAsia="zh-CN"/>
        </w:rPr>
        <w:t>交付</w:t>
      </w:r>
      <w:r>
        <w:rPr>
          <w:rFonts w:hint="eastAsia" w:ascii="仿宋" w:hAnsi="仿宋" w:eastAsia="仿宋" w:cs="仿宋"/>
          <w:bCs/>
          <w:color w:val="auto"/>
          <w:sz w:val="24"/>
          <w:highlight w:val="none"/>
          <w:lang w:eastAsia="zh-CN"/>
        </w:rPr>
        <w:t>验收后七日内，支付至实际完成工程量的85%；交付验收结算审核结果确认后七日内，支付至结算审核价的97%，剩余3%作为维修保证金，</w:t>
      </w:r>
      <w:r>
        <w:rPr>
          <w:rFonts w:hint="eastAsia" w:ascii="仿宋" w:hAnsi="仿宋" w:eastAsia="仿宋" w:cs="仿宋"/>
          <w:bCs/>
          <w:color w:val="auto"/>
          <w:sz w:val="24"/>
          <w:highlight w:val="none"/>
          <w:lang w:val="en-US" w:eastAsia="zh-CN"/>
        </w:rPr>
        <w:t>投标人承诺的</w:t>
      </w:r>
      <w:r>
        <w:rPr>
          <w:rFonts w:hint="eastAsia" w:ascii="仿宋" w:hAnsi="仿宋" w:eastAsia="仿宋" w:cs="仿宋"/>
          <w:bCs/>
          <w:color w:val="auto"/>
          <w:sz w:val="24"/>
          <w:highlight w:val="none"/>
          <w:lang w:eastAsia="zh-CN"/>
        </w:rPr>
        <w:t>质保期结束后退还所有保证金（无息），因供应商维修不及时等原因造成采购人损失的，采购人有权扣除相应金额的维修保证金，不足部分供应商应额外作出补偿</w:t>
      </w:r>
      <w:r>
        <w:rPr>
          <w:rFonts w:hint="eastAsia" w:ascii="仿宋" w:hAnsi="仿宋" w:eastAsia="仿宋" w:cs="仿宋"/>
          <w:bCs/>
          <w:color w:val="auto"/>
          <w:sz w:val="24"/>
          <w:highlight w:val="none"/>
        </w:rPr>
        <w:t>。</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结款时，供应商将结款申请1份、发票原件及复印件1份、合同复印件1份和经采购人验收确认的《采购验收反馈表》（还需提供验收报告）提交采购人，由</w:t>
      </w:r>
      <w:r>
        <w:rPr>
          <w:rFonts w:hint="eastAsia" w:ascii="仿宋" w:hAnsi="仿宋" w:eastAsia="仿宋" w:cs="仿宋"/>
          <w:bCs/>
          <w:color w:val="auto"/>
          <w:sz w:val="24"/>
          <w:highlight w:val="none"/>
          <w:lang w:val="en-US" w:eastAsia="zh-CN"/>
        </w:rPr>
        <w:t>甲方</w:t>
      </w:r>
      <w:r>
        <w:rPr>
          <w:rFonts w:hint="eastAsia" w:ascii="仿宋" w:hAnsi="仿宋" w:eastAsia="仿宋" w:cs="仿宋"/>
          <w:bCs/>
          <w:color w:val="auto"/>
          <w:sz w:val="24"/>
          <w:highlight w:val="none"/>
        </w:rPr>
        <w:t>向</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支付结算当期项目款。</w:t>
      </w:r>
    </w:p>
    <w:p>
      <w:pPr>
        <w:autoSpaceDE w:val="0"/>
        <w:adjustRightInd w:val="0"/>
        <w:spacing w:line="420" w:lineRule="exact"/>
        <w:ind w:right="113" w:rightChars="54" w:firstLine="504" w:firstLineChars="209"/>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第六条：履约保证金</w:t>
      </w:r>
    </w:p>
    <w:p>
      <w:pPr>
        <w:autoSpaceDE w:val="0"/>
        <w:adjustRightInd w:val="0"/>
        <w:snapToGrid w:val="0"/>
        <w:spacing w:line="420" w:lineRule="exact"/>
        <w:ind w:firstLine="501" w:firstLineChars="209"/>
        <w:jc w:val="left"/>
        <w:rPr>
          <w:rStyle w:val="98"/>
          <w:rFonts w:hint="eastAsia" w:ascii="仿宋" w:hAnsi="仿宋" w:eastAsia="仿宋" w:cs="仿宋"/>
          <w:color w:val="auto"/>
          <w:szCs w:val="24"/>
          <w:highlight w:val="none"/>
        </w:rPr>
      </w:pPr>
      <w:r>
        <w:rPr>
          <w:rFonts w:hint="eastAsia" w:ascii="仿宋" w:hAnsi="仿宋" w:eastAsia="仿宋" w:cs="仿宋"/>
          <w:color w:val="auto"/>
          <w:kern w:val="0"/>
          <w:sz w:val="24"/>
          <w:szCs w:val="24"/>
          <w:highlight w:val="none"/>
        </w:rPr>
        <w:t>在合同签订前由乙方按合同总金额的</w:t>
      </w:r>
      <w:r>
        <w:rPr>
          <w:rFonts w:hint="eastAsia" w:ascii="仿宋" w:hAnsi="仿宋" w:eastAsia="仿宋" w:cs="仿宋"/>
          <w:color w:val="auto"/>
          <w:kern w:val="0"/>
          <w:sz w:val="24"/>
          <w:szCs w:val="24"/>
          <w:highlight w:val="none"/>
          <w:lang w:eastAsia="zh-CN"/>
        </w:rPr>
        <w:t>5%</w:t>
      </w:r>
      <w:r>
        <w:rPr>
          <w:rFonts w:hint="eastAsia" w:ascii="仿宋" w:hAnsi="仿宋" w:eastAsia="仿宋" w:cs="仿宋"/>
          <w:color w:val="auto"/>
          <w:kern w:val="0"/>
          <w:sz w:val="24"/>
          <w:szCs w:val="24"/>
          <w:highlight w:val="none"/>
        </w:rPr>
        <w:t>交至甲方指定</w:t>
      </w:r>
      <w:r>
        <w:rPr>
          <w:rFonts w:hint="eastAsia" w:ascii="仿宋" w:hAnsi="仿宋" w:eastAsia="仿宋" w:cs="仿宋"/>
          <w:color w:val="auto"/>
          <w:kern w:val="0"/>
          <w:sz w:val="24"/>
          <w:szCs w:val="24"/>
          <w:highlight w:val="none"/>
          <w:lang w:eastAsia="zh-CN"/>
        </w:rPr>
        <w:t>账户</w:t>
      </w:r>
      <w:r>
        <w:rPr>
          <w:rFonts w:hint="eastAsia" w:ascii="仿宋" w:hAnsi="仿宋" w:eastAsia="仿宋" w:cs="仿宋"/>
          <w:color w:val="auto"/>
          <w:kern w:val="0"/>
          <w:sz w:val="24"/>
          <w:szCs w:val="24"/>
          <w:highlight w:val="none"/>
        </w:rPr>
        <w:t>（可采用银行、保险公司出具保函形式提交）。</w:t>
      </w:r>
      <w:r>
        <w:rPr>
          <w:rFonts w:hint="eastAsia" w:ascii="仿宋" w:hAnsi="仿宋" w:eastAsia="仿宋" w:cs="仿宋"/>
          <w:bCs/>
          <w:color w:val="auto"/>
          <w:sz w:val="24"/>
          <w:highlight w:val="none"/>
          <w:lang w:eastAsia="zh-CN"/>
        </w:rPr>
        <w:t>验收合格后且回访无质量问题由采购单位无息退还。</w:t>
      </w:r>
      <w:r>
        <w:rPr>
          <w:rFonts w:hint="eastAsia" w:ascii="仿宋" w:hAnsi="仿宋" w:eastAsia="仿宋" w:cs="仿宋"/>
          <w:color w:val="auto"/>
          <w:kern w:val="0"/>
          <w:sz w:val="24"/>
          <w:szCs w:val="24"/>
          <w:highlight w:val="none"/>
        </w:rPr>
        <w:t>因乙方所供商品质量或服务原因造成甲方损失的，甲方有权要求乙方以其履约保证金作出补偿</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供应商因供货不及时造成采购人损失的扣除相应履约保证金，与承诺供货时间每延迟1日的扣除2000元，扣完为止</w:t>
      </w:r>
      <w:r>
        <w:rPr>
          <w:rStyle w:val="98"/>
          <w:rFonts w:hint="eastAsia" w:ascii="仿宋" w:hAnsi="仿宋" w:eastAsia="仿宋" w:cs="仿宋"/>
          <w:color w:val="auto"/>
          <w:szCs w:val="24"/>
          <w:highlight w:val="none"/>
        </w:rPr>
        <w:t>。</w:t>
      </w:r>
    </w:p>
    <w:p>
      <w:pPr>
        <w:autoSpaceDE w:val="0"/>
        <w:adjustRightInd w:val="0"/>
        <w:snapToGrid w:val="0"/>
        <w:spacing w:line="420" w:lineRule="exact"/>
        <w:ind w:firstLine="504" w:firstLineChars="209"/>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第七条：售后服务</w:t>
      </w:r>
    </w:p>
    <w:p>
      <w:p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售后服务按不低于</w:t>
      </w:r>
      <w:r>
        <w:rPr>
          <w:rFonts w:hint="eastAsia" w:ascii="仿宋" w:hAnsi="仿宋" w:eastAsia="仿宋" w:cs="仿宋"/>
          <w:bCs/>
          <w:color w:val="auto"/>
          <w:sz w:val="24"/>
          <w:highlight w:val="none"/>
        </w:rPr>
        <w:t>国家市场监督管理总局</w:t>
      </w:r>
      <w:r>
        <w:rPr>
          <w:rFonts w:hint="eastAsia" w:ascii="仿宋" w:hAnsi="仿宋" w:eastAsia="仿宋" w:cs="仿宋"/>
          <w:color w:val="auto"/>
          <w:kern w:val="0"/>
          <w:sz w:val="24"/>
          <w:szCs w:val="24"/>
          <w:highlight w:val="none"/>
        </w:rPr>
        <w:t>和国家其他有关规定执行，国家没有规</w:t>
      </w:r>
      <w:r>
        <w:rPr>
          <w:rFonts w:hint="eastAsia" w:ascii="仿宋" w:hAnsi="仿宋" w:eastAsia="仿宋" w:cs="仿宋"/>
          <w:color w:val="auto"/>
          <w:sz w:val="24"/>
          <w:szCs w:val="24"/>
          <w:highlight w:val="none"/>
        </w:rPr>
        <w:t>定的按厂商规定执行。国家规定标准低于厂商标准的按厂商标准执行。</w:t>
      </w:r>
    </w:p>
    <w:p>
      <w:pPr>
        <w:numPr>
          <w:ilvl w:val="0"/>
          <w:numId w:val="16"/>
        </w:num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本项目所有设备质量保修期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 （招标规格参数内有注明的以招标规格参数要求为准）。合同标的质量保修期自标的验收合格并签字盖章后开始计算。在设备及软件（或系统）整个使用期内，乙方应确保正常使用，在接到甲方维修要求后在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小时内响应并提出解决方案，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小时内到达现场对故障进行处理，维修过程中所需材料乙方在接到通知后应及时提供，最长不超过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小时必须送达甲方。若</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小时内无法修复的，应及时提供相应备用设备并负责安装调试，为此，乙方应提供相应承诺书。</w:t>
      </w:r>
    </w:p>
    <w:p>
      <w:pPr>
        <w:numPr>
          <w:ilvl w:val="0"/>
          <w:numId w:val="16"/>
        </w:num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质保期内因不能排除的故障而影响工作的情况每发生一次，其质保期相应延长60天，保质期内因设备本身缺陷造成各种故障应由乙方免费技术服务和维修。</w:t>
      </w:r>
    </w:p>
    <w:p>
      <w:pPr>
        <w:autoSpaceDE w:val="0"/>
        <w:adjustRightInd w:val="0"/>
        <w:snapToGrid w:val="0"/>
        <w:spacing w:line="420" w:lineRule="exact"/>
        <w:ind w:firstLine="482" w:firstLineChars="200"/>
        <w:jc w:val="left"/>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第八条：</w:t>
      </w:r>
      <w:r>
        <w:rPr>
          <w:rFonts w:hint="eastAsia" w:ascii="仿宋" w:hAnsi="仿宋" w:eastAsia="仿宋" w:cs="仿宋"/>
          <w:color w:val="auto"/>
          <w:sz w:val="24"/>
          <w:szCs w:val="24"/>
          <w:highlight w:val="none"/>
        </w:rPr>
        <w:t>乙</w:t>
      </w:r>
      <w:r>
        <w:rPr>
          <w:rFonts w:hint="eastAsia" w:ascii="仿宋" w:hAnsi="仿宋" w:eastAsia="仿宋" w:cs="仿宋"/>
          <w:color w:val="auto"/>
          <w:kern w:val="0"/>
          <w:sz w:val="24"/>
          <w:szCs w:val="24"/>
          <w:highlight w:val="none"/>
        </w:rPr>
        <w:t>方承担合同标的供货、安装调试及交付前的一切费用(包括不可预见费用)和市场风险。</w:t>
      </w:r>
    </w:p>
    <w:p>
      <w:pPr>
        <w:autoSpaceDE w:val="0"/>
        <w:adjustRightInd w:val="0"/>
        <w:snapToGrid w:val="0"/>
        <w:spacing w:line="420" w:lineRule="exact"/>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第九条：其他约定：</w:t>
      </w:r>
    </w:p>
    <w:p>
      <w:pPr>
        <w:autoSpaceDE w:val="0"/>
        <w:adjustRightInd w:val="0"/>
        <w:snapToGrid w:val="0"/>
        <w:spacing w:line="420" w:lineRule="exact"/>
        <w:ind w:firstLine="480" w:firstLineChars="200"/>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按招标文件要求及投标文件内容提供设备及服务。  </w:t>
      </w:r>
      <w:r>
        <w:rPr>
          <w:rFonts w:hint="eastAsia" w:ascii="仿宋" w:hAnsi="仿宋" w:eastAsia="仿宋" w:cs="仿宋"/>
          <w:b/>
          <w:bCs/>
          <w:color w:val="auto"/>
          <w:sz w:val="24"/>
          <w:szCs w:val="24"/>
          <w:highlight w:val="none"/>
        </w:rPr>
        <w:t xml:space="preserve">     </w:t>
      </w:r>
    </w:p>
    <w:p>
      <w:pPr>
        <w:autoSpaceDE w:val="0"/>
        <w:adjustRightInd w:val="0"/>
        <w:snapToGrid w:val="0"/>
        <w:spacing w:line="420" w:lineRule="exact"/>
        <w:ind w:firstLine="504" w:firstLineChars="209"/>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第十条：违约责任</w:t>
      </w:r>
    </w:p>
    <w:p>
      <w:p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于乙方原因(除不可抗力外)不能按期交付合同标的，对超出交付期的每一天，乙方应按合同总价款的千分之三承担违约金，在合同货款支付时一次性扣除。若超出交付期十天(含十天)以上的，甲方有权终止合同并提请监管部门按照政府采购的有关规定对乙方进行处理。</w:t>
      </w:r>
    </w:p>
    <w:p>
      <w:pPr>
        <w:autoSpaceDE w:val="0"/>
        <w:adjustRightInd w:val="0"/>
        <w:snapToGrid w:val="0"/>
        <w:spacing w:line="420" w:lineRule="exact"/>
        <w:ind w:firstLine="501" w:firstLineChars="20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按合同要求将货物送达甲方后，经验收合格后，甲方超出付款期支付货款的，每逾一天，甲方应向乙方支付合同货物金额的千分之三的滞纳金。如遇特殊情况甲方要求推迟供货或验收的，必须事先征得乙方的同意，否则应承担由此给乙方造成的损失。</w:t>
      </w:r>
    </w:p>
    <w:p>
      <w:pPr>
        <w:autoSpaceDE w:val="0"/>
        <w:adjustRightInd w:val="0"/>
        <w:snapToGrid w:val="0"/>
        <w:spacing w:line="420" w:lineRule="exact"/>
        <w:ind w:firstLine="504" w:firstLineChars="209"/>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第十一条：争议的解决</w:t>
      </w:r>
    </w:p>
    <w:p>
      <w:pPr>
        <w:autoSpaceDE w:val="0"/>
        <w:adjustRightInd w:val="0"/>
        <w:snapToGrid w:val="0"/>
        <w:spacing w:line="420" w:lineRule="exact"/>
        <w:ind w:firstLine="501" w:firstLineChars="209"/>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1、因质量问题发生争议的，由</w:t>
      </w:r>
      <w:r>
        <w:rPr>
          <w:rFonts w:hint="eastAsia" w:ascii="仿宋" w:hAnsi="仿宋" w:eastAsia="仿宋" w:cs="仿宋"/>
          <w:color w:val="auto"/>
          <w:sz w:val="24"/>
          <w:szCs w:val="24"/>
          <w:highlight w:val="none"/>
        </w:rPr>
        <w:t>甲</w:t>
      </w:r>
      <w:r>
        <w:rPr>
          <w:rFonts w:hint="eastAsia" w:ascii="仿宋" w:hAnsi="仿宋" w:eastAsia="仿宋" w:cs="仿宋"/>
          <w:color w:val="auto"/>
          <w:kern w:val="0"/>
          <w:sz w:val="24"/>
          <w:szCs w:val="24"/>
          <w:highlight w:val="none"/>
        </w:rPr>
        <w:t>方委托有关技术部门进行质量鉴定，该鉴定的结论</w:t>
      </w:r>
      <w:r>
        <w:rPr>
          <w:rFonts w:hint="eastAsia" w:ascii="仿宋" w:hAnsi="仿宋" w:eastAsia="仿宋" w:cs="仿宋"/>
          <w:color w:val="auto"/>
          <w:sz w:val="24"/>
          <w:szCs w:val="24"/>
          <w:highlight w:val="none"/>
        </w:rPr>
        <w:t>甲</w:t>
      </w:r>
      <w:r>
        <w:rPr>
          <w:rFonts w:hint="eastAsia" w:ascii="仿宋" w:hAnsi="仿宋" w:eastAsia="仿宋" w:cs="仿宋"/>
          <w:bCs/>
          <w:color w:val="auto"/>
          <w:kern w:val="0"/>
          <w:sz w:val="24"/>
          <w:szCs w:val="24"/>
          <w:highlight w:val="none"/>
        </w:rPr>
        <w:t>乙</w:t>
      </w:r>
      <w:r>
        <w:rPr>
          <w:rFonts w:hint="eastAsia" w:ascii="仿宋" w:hAnsi="仿宋" w:eastAsia="仿宋" w:cs="仿宋"/>
          <w:color w:val="auto"/>
          <w:kern w:val="0"/>
          <w:sz w:val="24"/>
          <w:szCs w:val="24"/>
          <w:highlight w:val="none"/>
        </w:rPr>
        <w:t>双方应当接受，各方均有权直接向对方索赔，并签订书面处理协议书，报见证方备案。</w:t>
      </w:r>
    </w:p>
    <w:p>
      <w:pPr>
        <w:adjustRightInd w:val="0"/>
        <w:snapToGrid w:val="0"/>
        <w:spacing w:line="420" w:lineRule="exact"/>
        <w:ind w:firstLine="6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2、双方无法通过协商解决合同争议的，任何一方有权向建德市人民法院提出诉讼。</w:t>
      </w:r>
    </w:p>
    <w:p>
      <w:pPr>
        <w:adjustRightInd w:val="0"/>
        <w:snapToGrid w:val="0"/>
        <w:spacing w:line="420" w:lineRule="exact"/>
        <w:ind w:firstLine="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第十二条：合同的生效</w:t>
      </w:r>
    </w:p>
    <w:p>
      <w:pPr>
        <w:autoSpaceDE w:val="0"/>
        <w:adjustRightInd w:val="0"/>
        <w:spacing w:line="420" w:lineRule="exact"/>
        <w:ind w:firstLine="501" w:firstLineChars="209"/>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1、本合同一式陆份，甲、乙双方各执二份，见证单位一份，监管部门一份。</w:t>
      </w:r>
    </w:p>
    <w:p>
      <w:pPr>
        <w:autoSpaceDE w:val="0"/>
        <w:adjustRightInd w:val="0"/>
        <w:snapToGrid w:val="0"/>
        <w:spacing w:line="420" w:lineRule="exact"/>
        <w:ind w:firstLine="600" w:firstLineChars="2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2、本合同经</w:t>
      </w:r>
      <w:r>
        <w:rPr>
          <w:rFonts w:hint="eastAsia" w:ascii="仿宋" w:hAnsi="仿宋" w:eastAsia="仿宋" w:cs="仿宋"/>
          <w:color w:val="auto"/>
          <w:sz w:val="24"/>
          <w:szCs w:val="24"/>
          <w:highlight w:val="none"/>
        </w:rPr>
        <w:t>甲</w:t>
      </w:r>
      <w:r>
        <w:rPr>
          <w:rFonts w:hint="eastAsia" w:ascii="仿宋" w:hAnsi="仿宋" w:eastAsia="仿宋" w:cs="仿宋"/>
          <w:bCs/>
          <w:color w:val="auto"/>
          <w:kern w:val="0"/>
          <w:sz w:val="24"/>
          <w:szCs w:val="24"/>
          <w:highlight w:val="none"/>
        </w:rPr>
        <w:t>乙</w:t>
      </w:r>
      <w:r>
        <w:rPr>
          <w:rFonts w:hint="eastAsia" w:ascii="仿宋" w:hAnsi="仿宋" w:eastAsia="仿宋" w:cs="仿宋"/>
          <w:color w:val="auto"/>
          <w:kern w:val="0"/>
          <w:sz w:val="24"/>
          <w:szCs w:val="24"/>
          <w:highlight w:val="none"/>
        </w:rPr>
        <w:t>双方法定代表人或委托代理人签字并加盖公章（或合同章）后生效。</w:t>
      </w:r>
    </w:p>
    <w:p>
      <w:pPr>
        <w:pStyle w:val="23"/>
        <w:snapToGrid w:val="0"/>
        <w:spacing w:line="42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3、本合同未尽事宜，经双方商议可续签补充协议。该补充协议与本合同具有相同法律效力，但该补充协议的内容不能实质性修改招标文件的主要条款。</w:t>
      </w:r>
    </w:p>
    <w:p>
      <w:pPr>
        <w:pStyle w:val="23"/>
        <w:snapToGrid w:val="0"/>
        <w:spacing w:line="42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4、本合同未涉及的部分以招标文件（招标编号：    ）(包括补充更正，如有)为准，上述招标文件与乙方针对本项目投标文件及记录是本合同的附件，与本合同具有同等法律效力，但附件与主合同的规定不一致时，以主合同为准。</w:t>
      </w:r>
    </w:p>
    <w:p>
      <w:pPr>
        <w:pStyle w:val="23"/>
        <w:snapToGrid w:val="0"/>
        <w:spacing w:line="42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（以下无正文）</w:t>
      </w:r>
    </w:p>
    <w:p>
      <w:pPr>
        <w:pStyle w:val="23"/>
        <w:snapToGrid w:val="0"/>
        <w:spacing w:line="42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甲方（盖章）：                               乙方（盖章）：</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法定代表人或受委托人                         法定代表人或受委托人</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                                     （签字）</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地址：</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                                       邮编：</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                                       传真：</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签约时间：     年   月   日</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签约地点：</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见证单位：（盖章）</w:t>
      </w:r>
    </w:p>
    <w:p>
      <w:pPr>
        <w:pStyle w:val="23"/>
        <w:snapToGrid w:val="0"/>
        <w:spacing w:line="420" w:lineRule="exact"/>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法定代表人或委托代理人（签字或盖章）:</w:t>
      </w:r>
    </w:p>
    <w:p>
      <w:pPr>
        <w:pStyle w:val="23"/>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时间：2023年   月   日</w:t>
      </w:r>
    </w:p>
    <w:p>
      <w:pPr>
        <w:pStyle w:val="25"/>
        <w:numPr>
          <w:ilvl w:val="0"/>
          <w:numId w:val="0"/>
        </w:numPr>
        <w:spacing w:line="440" w:lineRule="exact"/>
        <w:jc w:val="both"/>
        <w:rPr>
          <w:rStyle w:val="98"/>
          <w:rFonts w:hint="eastAsia" w:ascii="仿宋" w:hAnsi="仿宋" w:eastAsia="仿宋" w:cs="仿宋"/>
          <w:b/>
          <w:bCs/>
          <w:color w:val="auto"/>
          <w:sz w:val="36"/>
          <w:szCs w:val="36"/>
          <w:highlight w:val="none"/>
        </w:rPr>
      </w:pPr>
    </w:p>
    <w:p>
      <w:pPr>
        <w:pStyle w:val="25"/>
        <w:numPr>
          <w:ilvl w:val="0"/>
          <w:numId w:val="0"/>
        </w:numPr>
        <w:spacing w:line="440" w:lineRule="exact"/>
        <w:jc w:val="both"/>
        <w:rPr>
          <w:rStyle w:val="98"/>
          <w:rFonts w:hint="eastAsia" w:ascii="仿宋" w:hAnsi="仿宋" w:eastAsia="仿宋" w:cs="仿宋"/>
          <w:b/>
          <w:bCs/>
          <w:color w:val="auto"/>
          <w:sz w:val="36"/>
          <w:szCs w:val="36"/>
          <w:highlight w:val="none"/>
        </w:rPr>
      </w:pPr>
    </w:p>
    <w:p>
      <w:pPr>
        <w:rPr>
          <w:rStyle w:val="98"/>
          <w:rFonts w:hint="eastAsia" w:ascii="仿宋" w:hAnsi="仿宋" w:eastAsia="仿宋" w:cs="仿宋"/>
          <w:b/>
          <w:bCs/>
          <w:color w:val="auto"/>
          <w:sz w:val="36"/>
          <w:szCs w:val="36"/>
          <w:highlight w:val="none"/>
        </w:rPr>
      </w:pPr>
    </w:p>
    <w:p>
      <w:pPr>
        <w:pStyle w:val="54"/>
        <w:rPr>
          <w:rStyle w:val="98"/>
          <w:rFonts w:hint="eastAsia" w:ascii="仿宋" w:hAnsi="仿宋" w:eastAsia="仿宋" w:cs="仿宋"/>
          <w:b/>
          <w:bCs/>
          <w:color w:val="auto"/>
          <w:sz w:val="36"/>
          <w:szCs w:val="36"/>
          <w:highlight w:val="none"/>
        </w:rPr>
      </w:pPr>
    </w:p>
    <w:p>
      <w:pPr>
        <w:rPr>
          <w:rStyle w:val="98"/>
          <w:rFonts w:hint="eastAsia" w:ascii="仿宋" w:hAnsi="仿宋" w:eastAsia="仿宋" w:cs="仿宋"/>
          <w:b/>
          <w:bCs/>
          <w:color w:val="auto"/>
          <w:sz w:val="36"/>
          <w:szCs w:val="36"/>
          <w:highlight w:val="none"/>
        </w:rPr>
      </w:pPr>
    </w:p>
    <w:p>
      <w:pPr>
        <w:pStyle w:val="54"/>
        <w:rPr>
          <w:rStyle w:val="98"/>
          <w:rFonts w:hint="eastAsia" w:ascii="仿宋" w:hAnsi="仿宋" w:eastAsia="仿宋" w:cs="仿宋"/>
          <w:b/>
          <w:bCs/>
          <w:color w:val="auto"/>
          <w:sz w:val="36"/>
          <w:szCs w:val="36"/>
          <w:highlight w:val="none"/>
        </w:rPr>
      </w:pPr>
    </w:p>
    <w:p>
      <w:pPr>
        <w:rPr>
          <w:rStyle w:val="98"/>
          <w:rFonts w:hint="eastAsia" w:ascii="仿宋" w:hAnsi="仿宋" w:eastAsia="仿宋" w:cs="仿宋"/>
          <w:b/>
          <w:bCs/>
          <w:color w:val="auto"/>
          <w:sz w:val="36"/>
          <w:szCs w:val="36"/>
          <w:highlight w:val="none"/>
        </w:rPr>
      </w:pPr>
    </w:p>
    <w:p>
      <w:pPr>
        <w:pStyle w:val="54"/>
        <w:rPr>
          <w:rStyle w:val="98"/>
          <w:rFonts w:hint="eastAsia" w:ascii="仿宋" w:hAnsi="仿宋" w:eastAsia="仿宋" w:cs="仿宋"/>
          <w:b/>
          <w:bCs/>
          <w:color w:val="auto"/>
          <w:sz w:val="36"/>
          <w:szCs w:val="36"/>
          <w:highlight w:val="none"/>
        </w:rPr>
      </w:pPr>
    </w:p>
    <w:p>
      <w:pPr>
        <w:rPr>
          <w:rFonts w:hint="eastAsia"/>
          <w:color w:val="auto"/>
          <w:highlight w:val="none"/>
        </w:rPr>
      </w:pPr>
    </w:p>
    <w:p>
      <w:pPr>
        <w:pStyle w:val="54"/>
        <w:rPr>
          <w:rFonts w:hint="eastAsia"/>
          <w:color w:val="auto"/>
          <w:highlight w:val="none"/>
        </w:rPr>
      </w:pPr>
    </w:p>
    <w:p>
      <w:pPr>
        <w:pStyle w:val="25"/>
        <w:numPr>
          <w:ilvl w:val="0"/>
          <w:numId w:val="17"/>
        </w:numPr>
        <w:spacing w:line="440" w:lineRule="exact"/>
        <w:ind w:left="0"/>
        <w:jc w:val="center"/>
        <w:rPr>
          <w:rStyle w:val="98"/>
          <w:rFonts w:hint="eastAsia" w:ascii="仿宋" w:hAnsi="仿宋" w:eastAsia="仿宋" w:cs="仿宋"/>
          <w:b/>
          <w:bCs/>
          <w:color w:val="auto"/>
          <w:sz w:val="36"/>
          <w:szCs w:val="36"/>
          <w:highlight w:val="none"/>
        </w:rPr>
      </w:pPr>
      <w:r>
        <w:rPr>
          <w:rStyle w:val="98"/>
          <w:rFonts w:hint="eastAsia" w:ascii="仿宋" w:hAnsi="仿宋" w:eastAsia="仿宋" w:cs="仿宋"/>
          <w:b/>
          <w:bCs/>
          <w:color w:val="auto"/>
          <w:sz w:val="36"/>
          <w:szCs w:val="36"/>
          <w:highlight w:val="none"/>
        </w:rPr>
        <w:t xml:space="preserve"> 附 件</w:t>
      </w:r>
    </w:p>
    <w:p>
      <w:pPr>
        <w:rPr>
          <w:rFonts w:hint="eastAsia" w:ascii="仿宋" w:hAnsi="仿宋" w:eastAsia="仿宋" w:cs="仿宋"/>
          <w:color w:val="auto"/>
          <w:highlight w:val="none"/>
        </w:rPr>
      </w:pPr>
    </w:p>
    <w:p>
      <w:pPr>
        <w:widowControl/>
        <w:snapToGrid w:val="0"/>
        <w:ind w:left="420" w:hanging="420"/>
        <w:rPr>
          <w:rFonts w:hint="eastAsia" w:ascii="仿宋" w:hAnsi="仿宋" w:eastAsia="仿宋" w:cs="仿宋"/>
          <w:b/>
          <w:bCs/>
          <w:color w:val="auto"/>
          <w:kern w:val="0"/>
          <w:sz w:val="32"/>
          <w:szCs w:val="32"/>
          <w:highlight w:val="none"/>
        </w:rPr>
      </w:pPr>
      <w:r>
        <w:rPr>
          <w:rStyle w:val="98"/>
          <w:rFonts w:hint="eastAsia" w:ascii="仿宋" w:hAnsi="仿宋" w:eastAsia="仿宋" w:cs="仿宋"/>
          <w:color w:val="auto"/>
          <w:sz w:val="30"/>
          <w:szCs w:val="30"/>
          <w:highlight w:val="none"/>
        </w:rPr>
        <w:t>附件一</w:t>
      </w:r>
      <w:r>
        <w:rPr>
          <w:rFonts w:hint="eastAsia" w:ascii="仿宋" w:hAnsi="仿宋" w:eastAsia="仿宋" w:cs="仿宋"/>
          <w:b/>
          <w:bCs/>
          <w:color w:val="auto"/>
          <w:kern w:val="0"/>
          <w:sz w:val="32"/>
          <w:szCs w:val="32"/>
          <w:highlight w:val="none"/>
        </w:rPr>
        <w:t>、</w:t>
      </w:r>
    </w:p>
    <w:p>
      <w:pPr>
        <w:widowControl/>
        <w:snapToGrid w:val="0"/>
        <w:ind w:left="420" w:hanging="42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投标报价函</w:t>
      </w:r>
    </w:p>
    <w:p>
      <w:pPr>
        <w:widowControl/>
        <w:snapToGrid w:val="0"/>
        <w:ind w:left="420" w:hanging="420"/>
        <w:jc w:val="center"/>
        <w:rPr>
          <w:rFonts w:hint="eastAsia" w:ascii="仿宋" w:hAnsi="仿宋" w:eastAsia="仿宋" w:cs="仿宋"/>
          <w:b/>
          <w:color w:val="auto"/>
          <w:kern w:val="0"/>
          <w:sz w:val="32"/>
          <w:szCs w:val="32"/>
          <w:highlight w:val="none"/>
        </w:rPr>
      </w:pPr>
    </w:p>
    <w:p>
      <w:pPr>
        <w:pStyle w:val="41"/>
        <w:autoSpaceDE w:val="0"/>
        <w:adjustRightInd w:val="0"/>
        <w:snapToGrid w:val="0"/>
        <w:spacing w:before="0" w:beforeAutospacing="0" w:after="0" w:afterAutospacing="0" w:line="420" w:lineRule="exact"/>
        <w:jc w:val="both"/>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建德市龙城新农村建设开发有限公司</w:t>
      </w:r>
      <w:r>
        <w:rPr>
          <w:rFonts w:hint="eastAsia" w:ascii="仿宋" w:hAnsi="仿宋" w:eastAsia="仿宋" w:cs="仿宋"/>
          <w:b/>
          <w:bCs/>
          <w:color w:val="auto"/>
          <w:highlight w:val="none"/>
        </w:rPr>
        <w:t>、浙江建安工程管理有限公司：</w:t>
      </w:r>
    </w:p>
    <w:p>
      <w:pPr>
        <w:pStyle w:val="41"/>
        <w:autoSpaceDE w:val="0"/>
        <w:adjustRightInd w:val="0"/>
        <w:snapToGrid w:val="0"/>
        <w:spacing w:before="0" w:beforeAutospacing="0" w:after="0" w:afterAutospacing="0" w:line="42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贵单位</w:t>
      </w:r>
      <w:r>
        <w:rPr>
          <w:rFonts w:hint="eastAsia" w:ascii="仿宋" w:hAnsi="仿宋" w:eastAsia="仿宋" w:cs="仿宋"/>
          <w:b/>
          <w:color w:val="auto"/>
          <w:highlight w:val="none"/>
          <w:lang w:eastAsia="zh-CN"/>
        </w:rPr>
        <w:t>ZJJAJD2023B-024</w:t>
      </w:r>
      <w:r>
        <w:rPr>
          <w:rFonts w:hint="eastAsia" w:ascii="仿宋" w:hAnsi="仿宋" w:eastAsia="仿宋" w:cs="仿宋"/>
          <w:color w:val="auto"/>
          <w:highlight w:val="none"/>
        </w:rPr>
        <w:t>号招标文件(包括补充更正，如有)收悉，我们经详细审阅和研究，现决定参加</w:t>
      </w:r>
      <w:r>
        <w:rPr>
          <w:rFonts w:hint="eastAsia" w:ascii="仿宋" w:hAnsi="仿宋" w:eastAsia="仿宋" w:cs="仿宋"/>
          <w:bCs/>
          <w:color w:val="auto"/>
          <w:highlight w:val="none"/>
          <w:u w:val="single"/>
          <w:lang w:eastAsia="zh-CN"/>
        </w:rPr>
        <w:t>建德航空康养小镇酒店灯具采购项目</w:t>
      </w:r>
      <w:r>
        <w:rPr>
          <w:rFonts w:hint="eastAsia" w:ascii="仿宋" w:hAnsi="仿宋" w:eastAsia="仿宋" w:cs="仿宋"/>
          <w:color w:val="auto"/>
          <w:highlight w:val="none"/>
        </w:rPr>
        <w:t>公开招标的报价，并提供报价文件正本1份副本5份。我公司决定无保留地接受招标文件(包括补充更正，如有)所有条款和报价文件所有承诺，并按合同履行全部责任。</w:t>
      </w:r>
    </w:p>
    <w:p>
      <w:pPr>
        <w:pStyle w:val="41"/>
        <w:autoSpaceDE w:val="0"/>
        <w:adjustRightInd w:val="0"/>
        <w:snapToGrid w:val="0"/>
        <w:spacing w:before="0" w:beforeAutospacing="0" w:after="0" w:afterAutospacing="0" w:line="420" w:lineRule="exact"/>
        <w:ind w:firstLine="480"/>
        <w:rPr>
          <w:rFonts w:hint="eastAsia" w:ascii="仿宋" w:hAnsi="仿宋" w:eastAsia="仿宋" w:cs="仿宋"/>
          <w:color w:val="auto"/>
          <w:highlight w:val="none"/>
        </w:rPr>
      </w:pPr>
    </w:p>
    <w:p>
      <w:pPr>
        <w:autoSpaceDE w:val="0"/>
        <w:adjustRightInd w:val="0"/>
        <w:snapToGrid w:val="0"/>
        <w:spacing w:line="420" w:lineRule="exact"/>
        <w:ind w:firstLine="960" w:firstLineChars="4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本项目愿按人民币(大写）</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pPr>
        <w:autoSpaceDE w:val="0"/>
        <w:adjustRightInd w:val="0"/>
        <w:snapToGrid w:val="0"/>
        <w:spacing w:line="420" w:lineRule="exact"/>
        <w:jc w:val="left"/>
        <w:rPr>
          <w:rFonts w:hint="eastAsia" w:ascii="仿宋" w:hAnsi="仿宋" w:eastAsia="仿宋" w:cs="仿宋"/>
          <w:color w:val="auto"/>
          <w:kern w:val="0"/>
          <w:sz w:val="24"/>
          <w:highlight w:val="none"/>
        </w:rPr>
      </w:pPr>
    </w:p>
    <w:p>
      <w:pPr>
        <w:autoSpaceDE w:val="0"/>
        <w:adjustRightInd w:val="0"/>
        <w:snapToGrid w:val="0"/>
        <w:spacing w:line="420" w:lineRule="exact"/>
        <w:ind w:firstLine="600" w:firstLineChars="2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本报价</w:t>
      </w:r>
      <w:r>
        <w:rPr>
          <w:rFonts w:hint="eastAsia" w:ascii="仿宋" w:hAnsi="仿宋" w:eastAsia="仿宋" w:cs="仿宋"/>
          <w:color w:val="auto"/>
          <w:kern w:val="0"/>
          <w:sz w:val="24"/>
          <w:highlight w:val="none"/>
          <w:u w:val="single"/>
        </w:rPr>
        <w:t>90</w:t>
      </w:r>
      <w:r>
        <w:rPr>
          <w:rFonts w:hint="eastAsia" w:ascii="仿宋" w:hAnsi="仿宋" w:eastAsia="仿宋" w:cs="仿宋"/>
          <w:color w:val="auto"/>
          <w:kern w:val="0"/>
          <w:sz w:val="24"/>
          <w:highlight w:val="none"/>
        </w:rPr>
        <w:t>天内有效。</w:t>
      </w:r>
    </w:p>
    <w:p>
      <w:pPr>
        <w:autoSpaceDE w:val="0"/>
        <w:adjustRightInd w:val="0"/>
        <w:snapToGrid w:val="0"/>
        <w:spacing w:line="4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一旦我公司成交，保证按中标通知书规定时间与采购单位签订合同，按招标文件(包括补充更正，如有)供货时间要求和我公司报价文件承诺的供货时间准时完成设备安装并交付使用。否则招标代理机构和采购单位可以不予退还我公司的投标保证金，如我单位成交后放弃成交资格造成采购人的损失额超过投标保证金的，我单位愿意对超过部分作出完全赔偿。</w:t>
      </w:r>
    </w:p>
    <w:p>
      <w:pPr>
        <w:autoSpaceDE w:val="0"/>
        <w:adjustRightInd w:val="0"/>
        <w:snapToGrid w:val="0"/>
        <w:spacing w:line="420" w:lineRule="exact"/>
        <w:ind w:firstLine="484" w:firstLineChars="202"/>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我公司对报价文件所有内容的真实性负全部责任，由此产生的一切后果由本公司承担。</w:t>
      </w:r>
    </w:p>
    <w:p>
      <w:pPr>
        <w:pStyle w:val="41"/>
        <w:autoSpaceDE w:val="0"/>
        <w:adjustRightInd w:val="0"/>
        <w:snapToGrid w:val="0"/>
        <w:spacing w:before="0" w:beforeAutospacing="0" w:after="0" w:afterAutospacing="0" w:line="420" w:lineRule="exact"/>
        <w:jc w:val="both"/>
        <w:rPr>
          <w:rFonts w:hint="eastAsia" w:ascii="仿宋" w:hAnsi="仿宋" w:eastAsia="仿宋" w:cs="仿宋"/>
          <w:b/>
          <w:bCs/>
          <w:color w:val="auto"/>
          <w:highlight w:val="none"/>
          <w:u w:val="single"/>
        </w:rPr>
      </w:pPr>
      <w:r>
        <w:rPr>
          <w:rFonts w:hint="eastAsia" w:ascii="仿宋" w:hAnsi="仿宋" w:eastAsia="仿宋" w:cs="仿宋"/>
          <w:b/>
          <w:bCs/>
          <w:color w:val="auto"/>
          <w:highlight w:val="none"/>
          <w:u w:val="single"/>
        </w:rPr>
        <w:t>特别提醒：本函的商务报价内容不能出现在资格审查文件、技术文件、商务资信文件正副本中。</w:t>
      </w:r>
    </w:p>
    <w:p>
      <w:pPr>
        <w:autoSpaceDE w:val="0"/>
        <w:adjustRightInd w:val="0"/>
        <w:snapToGrid w:val="0"/>
        <w:spacing w:line="4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单位名称：</w:t>
      </w:r>
    </w:p>
    <w:p>
      <w:pPr>
        <w:autoSpaceDE w:val="0"/>
        <w:adjustRightInd w:val="0"/>
        <w:snapToGrid w:val="0"/>
        <w:spacing w:line="420" w:lineRule="exact"/>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联系人：                电话：</w:t>
      </w:r>
    </w:p>
    <w:p>
      <w:pPr>
        <w:autoSpaceDE w:val="0"/>
        <w:adjustRightInd w:val="0"/>
        <w:snapToGrid w:val="0"/>
        <w:spacing w:line="420" w:lineRule="exact"/>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手机：                   传真：</w:t>
      </w:r>
    </w:p>
    <w:p>
      <w:pPr>
        <w:autoSpaceDE w:val="0"/>
        <w:adjustRightInd w:val="0"/>
        <w:snapToGrid w:val="0"/>
        <w:spacing w:line="420" w:lineRule="exact"/>
        <w:ind w:firstLine="4320" w:firstLineChars="1800"/>
        <w:rPr>
          <w:rFonts w:hint="eastAsia" w:ascii="仿宋" w:hAnsi="仿宋" w:eastAsia="仿宋" w:cs="仿宋"/>
          <w:color w:val="auto"/>
          <w:kern w:val="0"/>
          <w:sz w:val="24"/>
          <w:highlight w:val="none"/>
        </w:rPr>
      </w:pPr>
    </w:p>
    <w:p>
      <w:pPr>
        <w:autoSpaceDE w:val="0"/>
        <w:adjustRightInd w:val="0"/>
        <w:snapToGrid w:val="0"/>
        <w:spacing w:line="420" w:lineRule="exact"/>
        <w:ind w:firstLine="4340" w:firstLineChars="1550"/>
        <w:rPr>
          <w:rFonts w:hint="eastAsia" w:ascii="仿宋" w:hAnsi="仿宋" w:eastAsia="仿宋" w:cs="仿宋"/>
          <w:color w:val="auto"/>
          <w:kern w:val="0"/>
          <w:sz w:val="28"/>
          <w:szCs w:val="28"/>
          <w:highlight w:val="none"/>
        </w:rPr>
      </w:pPr>
    </w:p>
    <w:p>
      <w:pPr>
        <w:widowControl/>
        <w:snapToGrid w:val="0"/>
        <w:spacing w:line="360" w:lineRule="auto"/>
        <w:ind w:firstLine="5880" w:firstLineChars="21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80" w:firstLineChars="21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80" w:firstLineChars="21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日期：2023年 月  日</w:t>
      </w:r>
    </w:p>
    <w:p>
      <w:pPr>
        <w:autoSpaceDE w:val="0"/>
        <w:adjustRightInd w:val="0"/>
        <w:snapToGrid w:val="0"/>
        <w:ind w:firstLine="218" w:firstLineChars="78"/>
        <w:rPr>
          <w:rFonts w:hint="eastAsia" w:ascii="仿宋" w:hAnsi="仿宋" w:eastAsia="仿宋" w:cs="仿宋"/>
          <w:color w:val="auto"/>
          <w:kern w:val="0"/>
          <w:sz w:val="28"/>
          <w:szCs w:val="28"/>
          <w:highlight w:val="none"/>
        </w:rPr>
      </w:pPr>
    </w:p>
    <w:p>
      <w:pPr>
        <w:jc w:val="left"/>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 xml:space="preserve">附件二 </w:t>
      </w: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开标一览表</w:t>
      </w:r>
    </w:p>
    <w:p>
      <w:pPr>
        <w:ind w:firstLine="241" w:firstLineChars="100"/>
        <w:rPr>
          <w:rFonts w:hint="eastAsia" w:ascii="仿宋" w:hAnsi="仿宋" w:eastAsia="仿宋" w:cs="仿宋"/>
          <w:b/>
          <w:color w:val="auto"/>
          <w:sz w:val="24"/>
          <w:szCs w:val="24"/>
          <w:highlight w:val="none"/>
        </w:rPr>
      </w:pPr>
    </w:p>
    <w:p>
      <w:pPr>
        <w:ind w:firstLine="241" w:firstLineChars="1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招标编号：</w:t>
      </w:r>
      <w:r>
        <w:rPr>
          <w:rFonts w:hint="eastAsia" w:ascii="仿宋" w:hAnsi="仿宋" w:eastAsia="仿宋" w:cs="仿宋"/>
          <w:b/>
          <w:color w:val="auto"/>
          <w:sz w:val="24"/>
          <w:szCs w:val="24"/>
          <w:highlight w:val="none"/>
          <w:lang w:eastAsia="zh-CN"/>
        </w:rPr>
        <w:t>ZJJAJD2023B-024</w:t>
      </w:r>
    </w:p>
    <w:tbl>
      <w:tblPr>
        <w:tblStyle w:val="46"/>
        <w:tblpPr w:leftFromText="180" w:rightFromText="180" w:vertAnchor="text" w:horzAnchor="page" w:tblpXSpec="center" w:tblpY="481"/>
        <w:tblOverlap w:val="never"/>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496"/>
        <w:gridCol w:w="2046"/>
        <w:gridCol w:w="1185"/>
        <w:gridCol w:w="795"/>
        <w:gridCol w:w="855"/>
        <w:gridCol w:w="1637"/>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4"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496"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2046"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主要技术参数</w:t>
            </w:r>
          </w:p>
        </w:tc>
        <w:tc>
          <w:tcPr>
            <w:tcW w:w="1185"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投标品牌</w:t>
            </w:r>
          </w:p>
        </w:tc>
        <w:tc>
          <w:tcPr>
            <w:tcW w:w="795"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855"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37"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投标单价（元）</w:t>
            </w:r>
          </w:p>
        </w:tc>
        <w:tc>
          <w:tcPr>
            <w:tcW w:w="1620"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投标总价</w:t>
            </w:r>
          </w:p>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4" w:type="dxa"/>
            <w:vAlign w:val="center"/>
          </w:tcPr>
          <w:p>
            <w:pPr>
              <w:jc w:val="center"/>
              <w:rPr>
                <w:rFonts w:hint="eastAsia" w:ascii="仿宋" w:hAnsi="仿宋" w:eastAsia="仿宋" w:cs="仿宋"/>
                <w:color w:val="auto"/>
                <w:sz w:val="24"/>
                <w:highlight w:val="none"/>
              </w:rPr>
            </w:pP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4" w:type="dxa"/>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w:t>
            </w:r>
          </w:p>
        </w:tc>
        <w:tc>
          <w:tcPr>
            <w:tcW w:w="1496" w:type="dxa"/>
            <w:vAlign w:val="center"/>
          </w:tcPr>
          <w:p>
            <w:pPr>
              <w:jc w:val="center"/>
              <w:rPr>
                <w:rFonts w:hint="eastAsia" w:ascii="仿宋" w:hAnsi="仿宋" w:eastAsia="仿宋" w:cs="仿宋"/>
                <w:color w:val="auto"/>
                <w:sz w:val="24"/>
                <w:highlight w:val="none"/>
              </w:rPr>
            </w:pPr>
          </w:p>
        </w:tc>
        <w:tc>
          <w:tcPr>
            <w:tcW w:w="2046" w:type="dxa"/>
            <w:vAlign w:val="center"/>
          </w:tcPr>
          <w:p>
            <w:pPr>
              <w:jc w:val="center"/>
              <w:rPr>
                <w:rFonts w:hint="eastAsia" w:ascii="仿宋" w:hAnsi="仿宋" w:eastAsia="仿宋" w:cs="仿宋"/>
                <w:color w:val="auto"/>
                <w:sz w:val="24"/>
                <w:highlight w:val="none"/>
              </w:rPr>
            </w:pPr>
          </w:p>
        </w:tc>
        <w:tc>
          <w:tcPr>
            <w:tcW w:w="1185" w:type="dxa"/>
            <w:vAlign w:val="center"/>
          </w:tcPr>
          <w:p>
            <w:pPr>
              <w:jc w:val="center"/>
              <w:rPr>
                <w:rFonts w:hint="eastAsia" w:ascii="仿宋" w:hAnsi="仿宋" w:eastAsia="仿宋" w:cs="仿宋"/>
                <w:color w:val="auto"/>
                <w:sz w:val="24"/>
                <w:highlight w:val="none"/>
              </w:rPr>
            </w:pPr>
          </w:p>
        </w:tc>
        <w:tc>
          <w:tcPr>
            <w:tcW w:w="795" w:type="dxa"/>
            <w:vAlign w:val="center"/>
          </w:tcPr>
          <w:p>
            <w:pPr>
              <w:jc w:val="center"/>
              <w:rPr>
                <w:rFonts w:hint="eastAsia" w:ascii="仿宋" w:hAnsi="仿宋" w:eastAsia="仿宋" w:cs="仿宋"/>
                <w:color w:val="auto"/>
                <w:sz w:val="24"/>
                <w:highlight w:val="none"/>
              </w:rPr>
            </w:pPr>
          </w:p>
        </w:tc>
        <w:tc>
          <w:tcPr>
            <w:tcW w:w="855" w:type="dxa"/>
            <w:vAlign w:val="center"/>
          </w:tcPr>
          <w:p>
            <w:pPr>
              <w:jc w:val="center"/>
              <w:rPr>
                <w:rFonts w:hint="eastAsia" w:ascii="仿宋" w:hAnsi="仿宋" w:eastAsia="仿宋" w:cs="仿宋"/>
                <w:color w:val="auto"/>
                <w:sz w:val="24"/>
                <w:highlight w:val="none"/>
              </w:rPr>
            </w:pPr>
          </w:p>
        </w:tc>
        <w:tc>
          <w:tcPr>
            <w:tcW w:w="1637" w:type="dxa"/>
            <w:vAlign w:val="center"/>
          </w:tcPr>
          <w:p>
            <w:pPr>
              <w:jc w:val="center"/>
              <w:rPr>
                <w:rFonts w:hint="eastAsia" w:ascii="仿宋" w:hAnsi="仿宋" w:eastAsia="仿宋" w:cs="仿宋"/>
                <w:color w:val="auto"/>
                <w:sz w:val="24"/>
                <w:highlight w:val="none"/>
              </w:rPr>
            </w:pPr>
          </w:p>
        </w:tc>
        <w:tc>
          <w:tcPr>
            <w:tcW w:w="1620"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698" w:type="dxa"/>
            <w:gridSpan w:val="7"/>
            <w:vAlign w:val="center"/>
          </w:tcPr>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投标总报价：人民币（大写）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元整</w:t>
            </w:r>
          </w:p>
        </w:tc>
        <w:tc>
          <w:tcPr>
            <w:tcW w:w="1620" w:type="dxa"/>
            <w:vAlign w:val="center"/>
          </w:tcPr>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p>
        </w:tc>
      </w:tr>
    </w:tbl>
    <w:p>
      <w:pPr>
        <w:spacing w:line="360" w:lineRule="auto"/>
        <w:rPr>
          <w:rFonts w:hint="eastAsia" w:ascii="仿宋" w:hAnsi="仿宋" w:eastAsia="仿宋" w:cs="仿宋"/>
          <w:color w:val="auto"/>
          <w:sz w:val="28"/>
          <w:szCs w:val="28"/>
          <w:highlight w:val="none"/>
        </w:rPr>
      </w:pPr>
    </w:p>
    <w:p>
      <w:pPr>
        <w:spacing w:line="360" w:lineRule="auto"/>
        <w:ind w:firstLine="280" w:firstLineChars="100"/>
        <w:rPr>
          <w:rFonts w:hint="eastAsia" w:ascii="仿宋" w:hAnsi="仿宋" w:eastAsia="仿宋" w:cs="仿宋"/>
          <w:color w:val="auto"/>
          <w:highlight w:val="none"/>
        </w:rPr>
      </w:pPr>
      <w:r>
        <w:rPr>
          <w:rFonts w:hint="eastAsia" w:ascii="仿宋" w:hAnsi="仿宋" w:eastAsia="仿宋" w:cs="仿宋"/>
          <w:color w:val="auto"/>
          <w:sz w:val="28"/>
          <w:szCs w:val="28"/>
          <w:highlight w:val="none"/>
        </w:rPr>
        <w:t>投标供应商全称（单位公章）：</w:t>
      </w:r>
    </w:p>
    <w:p>
      <w:pPr>
        <w:spacing w:line="360" w:lineRule="auto"/>
        <w:ind w:firstLine="280" w:firstLineChars="100"/>
        <w:rPr>
          <w:rFonts w:hint="eastAsia" w:ascii="仿宋" w:hAnsi="仿宋" w:eastAsia="仿宋" w:cs="仿宋"/>
          <w:b/>
          <w:color w:val="auto"/>
          <w:sz w:val="24"/>
          <w:szCs w:val="24"/>
          <w:highlight w:val="none"/>
        </w:rPr>
      </w:pPr>
      <w:r>
        <w:rPr>
          <w:rFonts w:hint="eastAsia" w:ascii="仿宋" w:hAnsi="仿宋" w:eastAsia="仿宋" w:cs="仿宋"/>
          <w:color w:val="auto"/>
          <w:sz w:val="28"/>
          <w:szCs w:val="28"/>
          <w:highlight w:val="none"/>
        </w:rPr>
        <w:t>全权代表签字：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职务：</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日期：</w:t>
      </w:r>
      <w:r>
        <w:rPr>
          <w:rFonts w:hint="eastAsia" w:ascii="仿宋" w:hAnsi="仿宋" w:eastAsia="仿宋" w:cs="仿宋"/>
          <w:color w:val="auto"/>
          <w:sz w:val="28"/>
          <w:szCs w:val="28"/>
          <w:highlight w:val="none"/>
          <w:u w:val="single"/>
        </w:rPr>
        <w:t xml:space="preserve">             </w:t>
      </w:r>
    </w:p>
    <w:p>
      <w:pPr>
        <w:tabs>
          <w:tab w:val="left" w:pos="9180"/>
        </w:tabs>
        <w:snapToGrid w:val="0"/>
        <w:spacing w:line="360" w:lineRule="auto"/>
        <w:ind w:firstLine="708" w:firstLineChars="294"/>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备注：</w:t>
      </w:r>
      <w:r>
        <w:rPr>
          <w:rFonts w:hint="eastAsia" w:ascii="仿宋" w:hAnsi="仿宋" w:eastAsia="仿宋" w:cs="仿宋"/>
          <w:bCs/>
          <w:color w:val="auto"/>
          <w:sz w:val="24"/>
          <w:szCs w:val="24"/>
          <w:highlight w:val="none"/>
        </w:rPr>
        <w:t>1.以上金额包括设备的设计、制作、供货、包装、装卸运输、安装调试、</w:t>
      </w:r>
      <w:r>
        <w:rPr>
          <w:rFonts w:hint="eastAsia" w:ascii="仿宋" w:hAnsi="仿宋" w:eastAsia="仿宋" w:cs="仿宋"/>
          <w:color w:val="auto"/>
          <w:sz w:val="24"/>
          <w:szCs w:val="24"/>
          <w:highlight w:val="none"/>
        </w:rPr>
        <w:t>配套的水电安装、附件、辅材、</w:t>
      </w:r>
      <w:r>
        <w:rPr>
          <w:rFonts w:hint="eastAsia" w:ascii="仿宋" w:hAnsi="仿宋" w:eastAsia="仿宋" w:cs="仿宋"/>
          <w:bCs/>
          <w:color w:val="auto"/>
          <w:sz w:val="24"/>
          <w:szCs w:val="24"/>
          <w:highlight w:val="none"/>
        </w:rPr>
        <w:t>备品备件、专用工具、保险、培训、税金、验收、辅助工作、售后服务等完成该项目的所有费用。</w:t>
      </w:r>
    </w:p>
    <w:p>
      <w:pPr>
        <w:tabs>
          <w:tab w:val="left" w:pos="9180"/>
        </w:tabs>
        <w:snapToGrid w:val="0"/>
        <w:spacing w:line="360" w:lineRule="auto"/>
        <w:ind w:firstLine="708" w:firstLineChars="294"/>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color w:val="auto"/>
          <w:sz w:val="24"/>
          <w:szCs w:val="24"/>
          <w:highlight w:val="none"/>
        </w:rPr>
        <w:t xml:space="preserve">此表在不改变表式的情况下，可自行制作，必须加盖公章。          </w:t>
      </w:r>
    </w:p>
    <w:p>
      <w:pPr>
        <w:snapToGrid w:val="0"/>
        <w:spacing w:line="360" w:lineRule="auto"/>
        <w:ind w:firstLine="696" w:firstLineChars="2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3.投标方不能拆分标项内容投标。</w:t>
      </w:r>
    </w:p>
    <w:p>
      <w:pPr>
        <w:snapToGrid w:val="0"/>
        <w:spacing w:line="360" w:lineRule="auto"/>
        <w:ind w:firstLine="699" w:firstLineChars="29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4.投标产品的具体技术参数内容可另附在该表后。</w:t>
      </w:r>
    </w:p>
    <w:p>
      <w:pPr>
        <w:snapToGrid w:val="0"/>
        <w:spacing w:line="360" w:lineRule="auto"/>
        <w:ind w:firstLine="711" w:firstLineChars="295"/>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u w:val="single"/>
        </w:rPr>
        <w:t>特别提醒：本函的商务报价内容不能出现在资格审查文件、技术文件、商务资信文件正副本中</w:t>
      </w:r>
      <w:r>
        <w:rPr>
          <w:rFonts w:hint="eastAsia" w:ascii="仿宋" w:hAnsi="仿宋" w:eastAsia="仿宋" w:cs="仿宋"/>
          <w:b/>
          <w:color w:val="auto"/>
          <w:sz w:val="24"/>
          <w:szCs w:val="24"/>
          <w:highlight w:val="none"/>
        </w:rPr>
        <w:t>。</w:t>
      </w:r>
    </w:p>
    <w:p>
      <w:pPr>
        <w:widowControl/>
        <w:snapToGrid w:val="0"/>
        <w:rPr>
          <w:rFonts w:hint="eastAsia" w:ascii="仿宋" w:hAnsi="仿宋" w:eastAsia="仿宋" w:cs="仿宋"/>
          <w:b/>
          <w:color w:val="auto"/>
          <w:kern w:val="0"/>
          <w:sz w:val="36"/>
          <w:szCs w:val="36"/>
          <w:highlight w:val="none"/>
        </w:rPr>
      </w:pPr>
    </w:p>
    <w:p>
      <w:pPr>
        <w:widowControl/>
        <w:snapToGrid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 xml:space="preserve">附件三                </w:t>
      </w:r>
    </w:p>
    <w:p>
      <w:pPr>
        <w:widowControl/>
        <w:snapToGrid w:val="0"/>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投 标 函</w:t>
      </w:r>
    </w:p>
    <w:p>
      <w:pPr>
        <w:widowControl/>
        <w:snapToGrid w:val="0"/>
        <w:jc w:val="center"/>
        <w:rPr>
          <w:rFonts w:hint="eastAsia" w:ascii="仿宋" w:hAnsi="仿宋" w:eastAsia="仿宋" w:cs="仿宋"/>
          <w:b/>
          <w:color w:val="auto"/>
          <w:kern w:val="0"/>
          <w:sz w:val="36"/>
          <w:szCs w:val="36"/>
          <w:highlight w:val="none"/>
        </w:rPr>
      </w:pPr>
    </w:p>
    <w:p>
      <w:pPr>
        <w:widowControl/>
        <w:snapToGrid w:val="0"/>
        <w:spacing w:line="480" w:lineRule="exact"/>
        <w:rPr>
          <w:rFonts w:hint="eastAsia" w:ascii="仿宋" w:hAnsi="仿宋" w:eastAsia="仿宋" w:cs="仿宋"/>
          <w:color w:val="auto"/>
          <w:kern w:val="0"/>
          <w:sz w:val="28"/>
          <w:szCs w:val="28"/>
          <w:highlight w:val="none"/>
        </w:rPr>
      </w:pPr>
      <w:r>
        <w:rPr>
          <w:rFonts w:hint="eastAsia" w:ascii="仿宋" w:hAnsi="仿宋" w:eastAsia="仿宋" w:cs="仿宋"/>
          <w:b/>
          <w:bCs/>
          <w:color w:val="auto"/>
          <w:sz w:val="22"/>
          <w:szCs w:val="21"/>
          <w:highlight w:val="none"/>
          <w:lang w:eastAsia="zh-CN"/>
        </w:rPr>
        <w:t>建德市龙城新农村建设开发有限公司</w:t>
      </w:r>
      <w:r>
        <w:rPr>
          <w:rFonts w:hint="eastAsia" w:ascii="仿宋" w:hAnsi="仿宋" w:eastAsia="仿宋" w:cs="仿宋"/>
          <w:b/>
          <w:bCs/>
          <w:color w:val="auto"/>
          <w:sz w:val="22"/>
          <w:szCs w:val="21"/>
          <w:highlight w:val="none"/>
        </w:rPr>
        <w:t>、浙江建安工程管理有限公司：</w:t>
      </w:r>
    </w:p>
    <w:p>
      <w:pPr>
        <w:widowControl/>
        <w:snapToGrid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_________________________(投标供应商全称)授权____________________ (全权代表姓名)____________________(职务、职称)为全权代表，参加贵方组织的</w:t>
      </w:r>
      <w:r>
        <w:rPr>
          <w:rFonts w:hint="eastAsia" w:ascii="仿宋" w:hAnsi="仿宋" w:eastAsia="仿宋" w:cs="仿宋"/>
          <w:color w:val="auto"/>
          <w:kern w:val="0"/>
          <w:sz w:val="24"/>
          <w:szCs w:val="24"/>
          <w:highlight w:val="none"/>
          <w:u w:val="single"/>
          <w:lang w:eastAsia="zh-CN"/>
        </w:rPr>
        <w:t>建德航空康养小镇酒店灯具采购项目</w:t>
      </w:r>
      <w:r>
        <w:rPr>
          <w:rFonts w:hint="eastAsia" w:ascii="仿宋" w:hAnsi="仿宋" w:eastAsia="仿宋" w:cs="仿宋"/>
          <w:color w:val="auto"/>
          <w:kern w:val="0"/>
          <w:sz w:val="24"/>
          <w:szCs w:val="24"/>
          <w:highlight w:val="none"/>
        </w:rPr>
        <w:t>公开招标(招标编号：</w:t>
      </w:r>
      <w:r>
        <w:rPr>
          <w:rFonts w:hint="eastAsia" w:ascii="仿宋" w:hAnsi="仿宋" w:eastAsia="仿宋" w:cs="仿宋"/>
          <w:color w:val="auto"/>
          <w:sz w:val="24"/>
          <w:szCs w:val="24"/>
          <w:highlight w:val="none"/>
          <w:lang w:eastAsia="zh-CN"/>
        </w:rPr>
        <w:t>ZJJAJD2023B-024</w:t>
      </w: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)的有关活动，并对此项目进行投标。为此：</w:t>
      </w:r>
    </w:p>
    <w:p>
      <w:pPr>
        <w:widowControl/>
        <w:snapToGrid w:val="0"/>
        <w:spacing w:line="480" w:lineRule="exact"/>
        <w:ind w:left="-2" w:firstLine="436"/>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1、我方同意在投标供应商须知规定的开标日期起遵守本投标函中的承诺且在投标有效期满之前均具有约束力。</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2、我方承诺已经具备《中华人民共和国政府采购法》中规定的参加政府采购活动的供应商应当具备的条件：</w:t>
      </w:r>
    </w:p>
    <w:p>
      <w:pPr>
        <w:widowControl/>
        <w:snapToGrid w:val="0"/>
        <w:spacing w:line="480" w:lineRule="exact"/>
        <w:ind w:firstLine="487" w:firstLineChars="203"/>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（1）具有独立承担民事责任和履行合同的能力；</w:t>
      </w:r>
    </w:p>
    <w:p>
      <w:pPr>
        <w:widowControl/>
        <w:snapToGrid w:val="0"/>
        <w:spacing w:line="480" w:lineRule="exact"/>
        <w:ind w:firstLine="487" w:firstLineChars="203"/>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（2）遵守国家法律、行政法规，在市场中具有良好信誉和商业道德；</w:t>
      </w:r>
    </w:p>
    <w:p>
      <w:pPr>
        <w:widowControl/>
        <w:snapToGrid w:val="0"/>
        <w:spacing w:line="480" w:lineRule="exact"/>
        <w:ind w:firstLine="487" w:firstLineChars="203"/>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（3）具有一定规模和良好的资金、财务状况；</w:t>
      </w:r>
    </w:p>
    <w:p>
      <w:pPr>
        <w:widowControl/>
        <w:snapToGrid w:val="0"/>
        <w:spacing w:line="480" w:lineRule="exact"/>
        <w:ind w:firstLine="487" w:firstLineChars="203"/>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（4）具备国家有关部门和采购主管部门规定的其他条件；</w:t>
      </w:r>
    </w:p>
    <w:p>
      <w:pPr>
        <w:widowControl/>
        <w:snapToGrid w:val="0"/>
        <w:spacing w:line="480" w:lineRule="exact"/>
        <w:ind w:left="-2" w:firstLine="436"/>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提供投标供应商须知规定的全部投标文件，包括资格审查文件、报价文件、技术文件、商务资信文件。资格审查文件、报价文件、技术文件和商务资信文件分别装订成册、单独密封。资格审查文件正本1份，报价文件、技术文件、商务资信文件各正本1份、副本5份。</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4、按招标文件要求提供和交付的货物和服务的投标报价详见《投标报价函》和《开标一览表》。</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5、保证忠实地执行双方所签订的合同，并承担合同规定的责任和义务。</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6、保证遵守招标文件中的其他有关规定。</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7、如果在开标后的投标有效期内撤回投标，我方同意按招标方的规定进行处罚。</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8、我方完全理解贵方不一定要接受最低价的投标或收到的任何投标。</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9、我方愿意向贵方提供任何与该项投标有关的详细情况和技术资料，若贵方需要，我方愿意提供我方作出的一切承诺的证明材料。</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10、我方已详细阅读全部招标文件，包括招标文件修改书（如有的话）、参考资料及有关附件，确认无误。</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我方将严格遵守《中华人民共和国政府采购法》等相关法律法规的规定：供应商有下列情形之一的，处以采购金额5‰以上10‰以下的罚款，列入不良行为记录名单，在一至三年内禁止参加政府采购活动；如有违法所得并将其没收；情节严重的，由工商行政管理机关吊销营业执照；构成犯罪的，依法追究刑事责任：</w:t>
      </w:r>
    </w:p>
    <w:p>
      <w:pPr>
        <w:snapToGrid w:val="0"/>
        <w:spacing w:line="480" w:lineRule="exact"/>
        <w:ind w:left="-2" w:firstLine="436"/>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（1）提供虚假材料谋取中标、成交的；</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（2）采取不正当手段诋毁、排挤其他投标供应商的；</w:t>
      </w:r>
    </w:p>
    <w:p>
      <w:pPr>
        <w:snapToGrid w:val="0"/>
        <w:spacing w:line="480" w:lineRule="exact"/>
        <w:ind w:left="-2" w:firstLine="436"/>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（3）与其它投标供应商恶意串通的；</w:t>
      </w:r>
    </w:p>
    <w:p>
      <w:pPr>
        <w:snapToGrid w:val="0"/>
        <w:spacing w:line="480" w:lineRule="exact"/>
        <w:ind w:left="-2" w:firstLine="436"/>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（4）向招标方行贿或者提供其他不正当利益的；</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（5）拒绝有关部门监督检查或提供虚假情况的。</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12、我方的投标文件在开标后</w:t>
      </w:r>
      <w:r>
        <w:rPr>
          <w:rFonts w:hint="eastAsia" w:ascii="仿宋" w:hAnsi="仿宋" w:eastAsia="仿宋" w:cs="仿宋"/>
          <w:color w:val="auto"/>
          <w:kern w:val="0"/>
          <w:sz w:val="24"/>
          <w:szCs w:val="24"/>
          <w:highlight w:val="none"/>
          <w:u w:val="single"/>
        </w:rPr>
        <w:t>90</w:t>
      </w:r>
      <w:r>
        <w:rPr>
          <w:rFonts w:hint="eastAsia" w:ascii="仿宋" w:hAnsi="仿宋" w:eastAsia="仿宋" w:cs="仿宋"/>
          <w:color w:val="auto"/>
          <w:kern w:val="0"/>
          <w:sz w:val="24"/>
          <w:szCs w:val="24"/>
          <w:highlight w:val="none"/>
        </w:rPr>
        <w:t>天内有效。</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与本投标有关的一切往来通讯请寄：</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地址：___________________________________</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邮编：____________　</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电话：____________　</w:t>
      </w:r>
    </w:p>
    <w:p>
      <w:pPr>
        <w:widowControl/>
        <w:snapToGrid w:val="0"/>
        <w:spacing w:line="480" w:lineRule="exact"/>
        <w:ind w:left="-2" w:firstLine="43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传真：____________</w:t>
      </w:r>
    </w:p>
    <w:p>
      <w:pPr>
        <w:autoSpaceDE w:val="0"/>
        <w:adjustRightInd w:val="0"/>
        <w:snapToGrid w:val="0"/>
        <w:ind w:firstLine="3427" w:firstLineChars="1428"/>
        <w:rPr>
          <w:rFonts w:hint="eastAsia" w:ascii="仿宋" w:hAnsi="仿宋" w:eastAsia="仿宋" w:cs="仿宋"/>
          <w:color w:val="auto"/>
          <w:kern w:val="0"/>
          <w:sz w:val="24"/>
          <w:szCs w:val="24"/>
          <w:highlight w:val="none"/>
        </w:rPr>
      </w:pPr>
    </w:p>
    <w:p>
      <w:pPr>
        <w:autoSpaceDE w:val="0"/>
        <w:adjustRightInd w:val="0"/>
        <w:snapToGrid w:val="0"/>
        <w:ind w:firstLine="3427" w:firstLineChars="1428"/>
        <w:rPr>
          <w:rFonts w:hint="eastAsia" w:ascii="仿宋" w:hAnsi="仿宋" w:eastAsia="仿宋" w:cs="仿宋"/>
          <w:color w:val="auto"/>
          <w:kern w:val="0"/>
          <w:sz w:val="24"/>
          <w:szCs w:val="24"/>
          <w:highlight w:val="none"/>
        </w:rPr>
      </w:pPr>
    </w:p>
    <w:p>
      <w:pPr>
        <w:autoSpaceDE w:val="0"/>
        <w:adjustRightInd w:val="0"/>
        <w:snapToGrid w:val="0"/>
        <w:ind w:firstLine="3441" w:firstLineChars="1428"/>
        <w:rPr>
          <w:rFonts w:hint="eastAsia" w:ascii="仿宋" w:hAnsi="仿宋" w:eastAsia="仿宋" w:cs="仿宋"/>
          <w:b/>
          <w:bCs/>
          <w:color w:val="auto"/>
          <w:kern w:val="0"/>
          <w:sz w:val="24"/>
          <w:szCs w:val="24"/>
          <w:highlight w:val="none"/>
        </w:rPr>
      </w:pPr>
    </w:p>
    <w:p>
      <w:pPr>
        <w:widowControl/>
        <w:snapToGrid w:val="0"/>
        <w:spacing w:line="360" w:lineRule="auto"/>
        <w:ind w:firstLine="5940" w:firstLineChars="247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全权代表(签字)：</w:t>
      </w:r>
    </w:p>
    <w:p>
      <w:pPr>
        <w:widowControl/>
        <w:snapToGrid w:val="0"/>
        <w:spacing w:line="360" w:lineRule="auto"/>
        <w:ind w:firstLine="5940" w:firstLineChars="247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投标供应商(盖章)：</w:t>
      </w:r>
    </w:p>
    <w:p>
      <w:pPr>
        <w:autoSpaceDE w:val="0"/>
        <w:adjustRightInd w:val="0"/>
        <w:snapToGrid w:val="0"/>
        <w:spacing w:line="360" w:lineRule="auto"/>
        <w:ind w:firstLine="5940" w:firstLineChars="2475"/>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日期：2023年 月  日</w:t>
      </w:r>
    </w:p>
    <w:p>
      <w:pPr>
        <w:widowControl/>
        <w:snapToGrid w:val="0"/>
        <w:spacing w:line="480" w:lineRule="exact"/>
        <w:ind w:left="420" w:hanging="420"/>
        <w:jc w:val="center"/>
        <w:rPr>
          <w:rFonts w:hint="eastAsia" w:ascii="仿宋" w:hAnsi="仿宋" w:eastAsia="仿宋" w:cs="仿宋"/>
          <w:b/>
          <w:bCs/>
          <w:color w:val="auto"/>
          <w:kern w:val="0"/>
          <w:sz w:val="28"/>
          <w:szCs w:val="28"/>
          <w:highlight w:val="none"/>
        </w:rPr>
      </w:pPr>
    </w:p>
    <w:p>
      <w:pPr>
        <w:spacing w:line="480" w:lineRule="auto"/>
        <w:jc w:val="left"/>
        <w:rPr>
          <w:rStyle w:val="98"/>
          <w:rFonts w:hint="eastAsia" w:ascii="仿宋" w:hAnsi="仿宋" w:eastAsia="仿宋" w:cs="仿宋"/>
          <w:color w:val="auto"/>
          <w:sz w:val="28"/>
          <w:szCs w:val="28"/>
          <w:highlight w:val="none"/>
        </w:rPr>
      </w:pPr>
    </w:p>
    <w:p>
      <w:pPr>
        <w:pStyle w:val="57"/>
        <w:ind w:firstLine="552"/>
        <w:rPr>
          <w:rStyle w:val="98"/>
          <w:rFonts w:hint="eastAsia" w:ascii="仿宋" w:hAnsi="仿宋" w:eastAsia="仿宋" w:cs="仿宋"/>
          <w:color w:val="auto"/>
          <w:sz w:val="28"/>
          <w:szCs w:val="28"/>
          <w:highlight w:val="none"/>
        </w:rPr>
      </w:pPr>
    </w:p>
    <w:p>
      <w:pPr>
        <w:rPr>
          <w:rStyle w:val="98"/>
          <w:rFonts w:hint="eastAsia" w:ascii="仿宋" w:hAnsi="仿宋" w:eastAsia="仿宋" w:cs="仿宋"/>
          <w:color w:val="auto"/>
          <w:sz w:val="28"/>
          <w:szCs w:val="28"/>
          <w:highlight w:val="none"/>
        </w:rPr>
      </w:pPr>
    </w:p>
    <w:p>
      <w:pPr>
        <w:spacing w:line="480" w:lineRule="auto"/>
        <w:jc w:val="left"/>
        <w:rPr>
          <w:rStyle w:val="98"/>
          <w:rFonts w:hint="eastAsia" w:ascii="仿宋" w:hAnsi="仿宋" w:eastAsia="仿宋" w:cs="仿宋"/>
          <w:color w:val="auto"/>
          <w:szCs w:val="32"/>
          <w:highlight w:val="none"/>
        </w:rPr>
      </w:pPr>
    </w:p>
    <w:p>
      <w:pPr>
        <w:pStyle w:val="54"/>
        <w:ind w:left="0" w:leftChars="0" w:firstLine="0" w:firstLineChars="0"/>
        <w:rPr>
          <w:rFonts w:hint="eastAsia"/>
          <w:color w:val="auto"/>
          <w:highlight w:val="none"/>
        </w:rPr>
      </w:pPr>
    </w:p>
    <w:p>
      <w:pPr>
        <w:spacing w:line="480" w:lineRule="auto"/>
        <w:jc w:val="left"/>
        <w:rPr>
          <w:rStyle w:val="98"/>
          <w:rFonts w:hint="eastAsia" w:ascii="仿宋" w:hAnsi="仿宋" w:eastAsia="仿宋" w:cs="仿宋"/>
          <w:color w:val="auto"/>
          <w:szCs w:val="32"/>
          <w:highlight w:val="none"/>
        </w:rPr>
      </w:pPr>
      <w:r>
        <w:rPr>
          <w:rStyle w:val="98"/>
          <w:rFonts w:hint="eastAsia" w:ascii="仿宋" w:hAnsi="仿宋" w:eastAsia="仿宋" w:cs="仿宋"/>
          <w:color w:val="auto"/>
          <w:szCs w:val="32"/>
          <w:highlight w:val="none"/>
        </w:rPr>
        <w:t>附件四</w:t>
      </w:r>
    </w:p>
    <w:p>
      <w:pPr>
        <w:adjustRightInd w:val="0"/>
        <w:snapToGrid w:val="0"/>
        <w:jc w:val="center"/>
        <w:rPr>
          <w:rFonts w:hint="eastAsia" w:ascii="仿宋" w:hAnsi="仿宋" w:eastAsia="仿宋" w:cs="仿宋"/>
          <w:b/>
          <w:bCs/>
          <w:iCs/>
          <w:color w:val="auto"/>
          <w:spacing w:val="20"/>
          <w:sz w:val="36"/>
          <w:szCs w:val="36"/>
          <w:highlight w:val="none"/>
        </w:rPr>
      </w:pPr>
      <w:r>
        <w:rPr>
          <w:rFonts w:hint="eastAsia" w:ascii="仿宋" w:hAnsi="仿宋" w:eastAsia="仿宋" w:cs="仿宋"/>
          <w:b/>
          <w:bCs/>
          <w:iCs/>
          <w:color w:val="auto"/>
          <w:spacing w:val="20"/>
          <w:sz w:val="36"/>
          <w:szCs w:val="36"/>
          <w:highlight w:val="none"/>
        </w:rPr>
        <w:t>技术参数对照表</w:t>
      </w:r>
    </w:p>
    <w:p>
      <w:pPr>
        <w:adjustRightInd w:val="0"/>
        <w:snapToGrid w:val="0"/>
        <w:jc w:val="center"/>
        <w:rPr>
          <w:rFonts w:hint="eastAsia" w:ascii="仿宋" w:hAnsi="仿宋" w:eastAsia="仿宋" w:cs="仿宋"/>
          <w:b/>
          <w:bCs/>
          <w:iCs/>
          <w:color w:val="auto"/>
          <w:spacing w:val="20"/>
          <w:sz w:val="36"/>
          <w:szCs w:val="36"/>
          <w:highlight w:val="none"/>
        </w:rPr>
      </w:pPr>
    </w:p>
    <w:p>
      <w:pPr>
        <w:adjustRightInd w:val="0"/>
        <w:snapToGrid w:val="0"/>
        <w:jc w:val="center"/>
        <w:rPr>
          <w:rFonts w:hint="eastAsia" w:ascii="仿宋" w:hAnsi="仿宋" w:eastAsia="仿宋" w:cs="仿宋"/>
          <w:iCs/>
          <w:color w:val="auto"/>
          <w:spacing w:val="20"/>
          <w:sz w:val="30"/>
          <w:szCs w:val="30"/>
          <w:highlight w:val="none"/>
        </w:rPr>
      </w:pPr>
    </w:p>
    <w:p>
      <w:pPr>
        <w:adjustRightInd w:val="0"/>
        <w:snapToGrid w:val="0"/>
        <w:spacing w:line="360" w:lineRule="auto"/>
        <w:ind w:firstLine="160" w:firstLineChars="50"/>
        <w:rPr>
          <w:rFonts w:hint="eastAsia" w:ascii="仿宋" w:hAnsi="仿宋" w:eastAsia="仿宋" w:cs="仿宋"/>
          <w:color w:val="auto"/>
          <w:spacing w:val="20"/>
          <w:sz w:val="28"/>
          <w:szCs w:val="28"/>
          <w:highlight w:val="none"/>
        </w:rPr>
      </w:pPr>
      <w:r>
        <w:rPr>
          <w:rFonts w:hint="eastAsia" w:ascii="仿宋" w:hAnsi="仿宋" w:eastAsia="仿宋" w:cs="仿宋"/>
          <w:color w:val="auto"/>
          <w:spacing w:val="20"/>
          <w:sz w:val="28"/>
          <w:szCs w:val="28"/>
          <w:highlight w:val="none"/>
        </w:rPr>
        <w:t>招标编号：</w:t>
      </w:r>
      <w:r>
        <w:rPr>
          <w:rFonts w:hint="eastAsia" w:ascii="仿宋" w:hAnsi="仿宋" w:eastAsia="仿宋" w:cs="仿宋"/>
          <w:color w:val="auto"/>
          <w:spacing w:val="20"/>
          <w:sz w:val="28"/>
          <w:szCs w:val="28"/>
          <w:highlight w:val="none"/>
          <w:lang w:eastAsia="zh-CN"/>
        </w:rPr>
        <w:t>ZJJAJD2023B-024</w:t>
      </w:r>
      <w:r>
        <w:rPr>
          <w:rFonts w:hint="eastAsia" w:ascii="仿宋" w:hAnsi="仿宋" w:eastAsia="仿宋" w:cs="仿宋"/>
          <w:color w:val="auto"/>
          <w:spacing w:val="20"/>
          <w:sz w:val="28"/>
          <w:szCs w:val="28"/>
          <w:highlight w:val="none"/>
        </w:rPr>
        <w:t xml:space="preserve">      </w:t>
      </w:r>
    </w:p>
    <w:tbl>
      <w:tblPr>
        <w:tblStyle w:val="46"/>
        <w:tblpPr w:leftFromText="180" w:rightFromText="180" w:vertAnchor="text" w:horzAnchor="page" w:tblpX="1182" w:tblpY="428"/>
        <w:tblOverlap w:val="never"/>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77"/>
        <w:gridCol w:w="1620"/>
        <w:gridCol w:w="1080"/>
        <w:gridCol w:w="1313"/>
        <w:gridCol w:w="1959"/>
        <w:gridCol w:w="1036"/>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序号</w:t>
            </w:r>
          </w:p>
        </w:tc>
        <w:tc>
          <w:tcPr>
            <w:tcW w:w="1177" w:type="dxa"/>
            <w:vAlign w:val="center"/>
          </w:tcPr>
          <w:p>
            <w:pPr>
              <w:adjustRightInd w:val="0"/>
              <w:snapToGrid w:val="0"/>
              <w:jc w:val="center"/>
              <w:rPr>
                <w:rFonts w:hint="eastAsia" w:ascii="仿宋" w:hAnsi="仿宋" w:eastAsia="仿宋" w:cs="仿宋"/>
                <w:bCs/>
                <w:color w:val="auto"/>
                <w:spacing w:val="20"/>
                <w:szCs w:val="21"/>
                <w:highlight w:val="none"/>
              </w:rPr>
            </w:pPr>
            <w:r>
              <w:rPr>
                <w:rFonts w:hint="eastAsia" w:ascii="仿宋" w:hAnsi="仿宋" w:eastAsia="仿宋" w:cs="仿宋"/>
                <w:bCs/>
                <w:color w:val="auto"/>
                <w:spacing w:val="20"/>
                <w:szCs w:val="21"/>
                <w:highlight w:val="none"/>
              </w:rPr>
              <w:t>项目（货物）名称</w:t>
            </w:r>
          </w:p>
        </w:tc>
        <w:tc>
          <w:tcPr>
            <w:tcW w:w="1620"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招标规格和技术要求</w:t>
            </w:r>
          </w:p>
        </w:tc>
        <w:tc>
          <w:tcPr>
            <w:tcW w:w="1080"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投标产品品牌</w:t>
            </w:r>
          </w:p>
        </w:tc>
        <w:tc>
          <w:tcPr>
            <w:tcW w:w="1313"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投标产品</w:t>
            </w:r>
          </w:p>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规格型号</w:t>
            </w:r>
          </w:p>
        </w:tc>
        <w:tc>
          <w:tcPr>
            <w:tcW w:w="1959"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技术参数和需求响应</w:t>
            </w:r>
          </w:p>
        </w:tc>
        <w:tc>
          <w:tcPr>
            <w:tcW w:w="1036"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偏离</w:t>
            </w:r>
          </w:p>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情况</w:t>
            </w:r>
          </w:p>
        </w:tc>
        <w:tc>
          <w:tcPr>
            <w:tcW w:w="912" w:type="dxa"/>
            <w:vAlign w:val="center"/>
          </w:tcPr>
          <w:p>
            <w:pPr>
              <w:adjustRightInd w:val="0"/>
              <w:snapToGrid w:val="0"/>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w:t>
            </w:r>
          </w:p>
        </w:tc>
        <w:tc>
          <w:tcPr>
            <w:tcW w:w="1177" w:type="dxa"/>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62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80"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313"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959"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1036"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c>
          <w:tcPr>
            <w:tcW w:w="912" w:type="dxa"/>
            <w:vAlign w:val="center"/>
          </w:tcPr>
          <w:p>
            <w:pPr>
              <w:adjustRightInd w:val="0"/>
              <w:snapToGrid w:val="0"/>
              <w:spacing w:line="480" w:lineRule="auto"/>
              <w:jc w:val="center"/>
              <w:rPr>
                <w:rFonts w:hint="eastAsia" w:ascii="仿宋" w:hAnsi="仿宋" w:eastAsia="仿宋" w:cs="仿宋"/>
                <w:color w:val="auto"/>
                <w:spacing w:val="20"/>
                <w:szCs w:val="21"/>
                <w:highlight w:val="none"/>
              </w:rPr>
            </w:pPr>
          </w:p>
        </w:tc>
      </w:tr>
    </w:tbl>
    <w:p>
      <w:pPr>
        <w:adjustRightInd w:val="0"/>
        <w:snapToGrid w:val="0"/>
        <w:spacing w:line="500" w:lineRule="exact"/>
        <w:ind w:firstLine="800" w:firstLineChars="250"/>
        <w:rPr>
          <w:rFonts w:hint="eastAsia" w:ascii="仿宋" w:hAnsi="仿宋" w:eastAsia="仿宋" w:cs="仿宋"/>
          <w:color w:val="auto"/>
          <w:sz w:val="28"/>
          <w:szCs w:val="28"/>
          <w:highlight w:val="none"/>
        </w:rPr>
      </w:pPr>
      <w:r>
        <w:rPr>
          <w:rFonts w:hint="eastAsia" w:ascii="仿宋" w:hAnsi="仿宋" w:eastAsia="仿宋" w:cs="仿宋"/>
          <w:color w:val="auto"/>
          <w:spacing w:val="20"/>
          <w:sz w:val="28"/>
          <w:szCs w:val="28"/>
          <w:highlight w:val="none"/>
        </w:rPr>
        <w:t>注：1、必须与相应项目的所有技术规格相比较填列。</w:t>
      </w:r>
    </w:p>
    <w:p>
      <w:pPr>
        <w:adjustRightInd w:val="0"/>
        <w:snapToGrid w:val="0"/>
        <w:rPr>
          <w:rFonts w:hint="eastAsia" w:ascii="仿宋" w:hAnsi="仿宋" w:eastAsia="仿宋" w:cs="仿宋"/>
          <w:color w:val="auto"/>
          <w:spacing w:val="20"/>
          <w:sz w:val="28"/>
          <w:szCs w:val="28"/>
          <w:highlight w:val="none"/>
        </w:rPr>
      </w:pPr>
    </w:p>
    <w:p>
      <w:pPr>
        <w:adjustRightInd w:val="0"/>
        <w:snapToGrid w:val="0"/>
        <w:rPr>
          <w:rFonts w:hint="eastAsia" w:ascii="仿宋" w:hAnsi="仿宋" w:eastAsia="仿宋" w:cs="仿宋"/>
          <w:color w:val="auto"/>
          <w:spacing w:val="20"/>
          <w:sz w:val="28"/>
          <w:szCs w:val="28"/>
          <w:highlight w:val="none"/>
        </w:rPr>
      </w:pPr>
    </w:p>
    <w:p>
      <w:pPr>
        <w:autoSpaceDE w:val="0"/>
        <w:adjustRightInd w:val="0"/>
        <w:snapToGrid w:val="0"/>
        <w:ind w:firstLine="3735" w:firstLineChars="1550"/>
        <w:rPr>
          <w:rFonts w:hint="eastAsia" w:ascii="仿宋" w:hAnsi="仿宋" w:eastAsia="仿宋" w:cs="仿宋"/>
          <w:b/>
          <w:bCs/>
          <w:color w:val="auto"/>
          <w:kern w:val="0"/>
          <w:sz w:val="24"/>
          <w:highlight w:val="none"/>
        </w:rPr>
      </w:pPr>
    </w:p>
    <w:p>
      <w:pPr>
        <w:widowControl/>
        <w:snapToGrid w:val="0"/>
        <w:spacing w:line="360" w:lineRule="auto"/>
        <w:ind w:firstLine="6370" w:firstLineChars="22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6370" w:firstLineChars="22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6370" w:firstLineChars="22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Cs w:val="32"/>
          <w:highlight w:val="none"/>
        </w:rPr>
      </w:pPr>
      <w:r>
        <w:rPr>
          <w:rStyle w:val="98"/>
          <w:rFonts w:hint="eastAsia" w:ascii="仿宋" w:hAnsi="仿宋" w:eastAsia="仿宋" w:cs="仿宋"/>
          <w:color w:val="auto"/>
          <w:szCs w:val="32"/>
          <w:highlight w:val="none"/>
        </w:rPr>
        <w:t>附件五</w:t>
      </w:r>
    </w:p>
    <w:p>
      <w:pPr>
        <w:snapToGrid w:val="0"/>
        <w:spacing w:before="159" w:beforeLines="50" w:after="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项目实施人员（主要从业人员及其技术资格）一览表</w:t>
      </w:r>
    </w:p>
    <w:p>
      <w:pPr>
        <w:pStyle w:val="57"/>
        <w:ind w:firstLine="420"/>
        <w:rPr>
          <w:rFonts w:hint="eastAsia" w:ascii="仿宋" w:hAnsi="仿宋" w:eastAsia="仿宋" w:cs="仿宋"/>
          <w:color w:val="auto"/>
          <w:highlight w:val="none"/>
        </w:rPr>
      </w:pPr>
    </w:p>
    <w:tbl>
      <w:tblPr>
        <w:tblStyle w:val="46"/>
        <w:tblW w:w="9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0"/>
        <w:gridCol w:w="1260"/>
        <w:gridCol w:w="1980"/>
        <w:gridCol w:w="1260"/>
        <w:gridCol w:w="1800"/>
        <w:gridCol w:w="16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专业技</w:t>
            </w:r>
          </w:p>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证书</w:t>
            </w:r>
          </w:p>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参加本单位工作时间</w:t>
            </w:r>
          </w:p>
        </w:tc>
        <w:tc>
          <w:tcPr>
            <w:tcW w:w="1620" w:type="dxa"/>
            <w:tcBorders>
              <w:top w:val="single" w:color="auto" w:sz="4" w:space="0"/>
              <w:left w:val="single" w:color="auto" w:sz="4" w:space="0"/>
              <w:bottom w:val="single" w:color="auto" w:sz="4" w:space="0"/>
            </w:tcBorders>
            <w:vAlign w:val="center"/>
          </w:tcPr>
          <w:p>
            <w:pPr>
              <w:snapToGrid w:val="0"/>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劳动合</w:t>
            </w:r>
          </w:p>
          <w:p>
            <w:pPr>
              <w:snapToGrid w:val="0"/>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pStyle w:val="25"/>
              <w:snapToGrid w:val="0"/>
              <w:spacing w:before="159" w:beforeLines="50" w:after="50" w:line="460" w:lineRule="exact"/>
              <w:ind w:left="5250"/>
              <w:rPr>
                <w:rFonts w:hint="eastAsia" w:ascii="仿宋" w:hAnsi="仿宋" w:eastAsia="仿宋" w:cs="仿宋"/>
                <w:color w:val="auto"/>
                <w:kern w:val="2"/>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c>
          <w:tcPr>
            <w:tcW w:w="1620" w:type="dxa"/>
            <w:tcBorders>
              <w:top w:val="single" w:color="auto" w:sz="4" w:space="0"/>
              <w:left w:val="single" w:color="auto" w:sz="4" w:space="0"/>
              <w:bottom w:val="single" w:color="auto" w:sz="4" w:space="0"/>
            </w:tcBorders>
          </w:tcPr>
          <w:p>
            <w:pPr>
              <w:snapToGrid w:val="0"/>
              <w:spacing w:before="159" w:beforeLines="50" w:after="50" w:line="460" w:lineRule="exact"/>
              <w:rPr>
                <w:rFonts w:hint="eastAsia" w:ascii="仿宋" w:hAnsi="仿宋" w:eastAsia="仿宋" w:cs="仿宋"/>
                <w:color w:val="auto"/>
                <w:sz w:val="28"/>
                <w:szCs w:val="28"/>
                <w:highlight w:val="none"/>
              </w:rPr>
            </w:pPr>
          </w:p>
        </w:tc>
      </w:tr>
    </w:tbl>
    <w:p>
      <w:pPr>
        <w:snapToGrid w:val="0"/>
        <w:spacing w:before="50" w:after="159" w:afterLines="50" w:line="46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注：在填写时，如本表格不适合投标供应商的实际情况，可根据本表格式自行划表填写。 </w:t>
      </w:r>
    </w:p>
    <w:p>
      <w:pPr>
        <w:snapToGrid w:val="0"/>
        <w:spacing w:before="50" w:after="159" w:afterLines="50" w:line="460" w:lineRule="exact"/>
        <w:jc w:val="left"/>
        <w:rPr>
          <w:rFonts w:hint="eastAsia" w:ascii="仿宋" w:hAnsi="仿宋" w:eastAsia="仿宋" w:cs="仿宋"/>
          <w:color w:val="auto"/>
          <w:sz w:val="28"/>
          <w:szCs w:val="28"/>
          <w:highlight w:val="non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snapToGrid w:val="0"/>
        <w:spacing w:before="50" w:after="159" w:afterLines="50" w:line="460" w:lineRule="exact"/>
        <w:jc w:val="left"/>
        <w:rPr>
          <w:rFonts w:hint="eastAsia" w:ascii="仿宋" w:hAnsi="仿宋" w:eastAsia="仿宋" w:cs="仿宋"/>
          <w:color w:val="auto"/>
          <w:sz w:val="28"/>
          <w:szCs w:val="28"/>
          <w:highlight w:val="none"/>
        </w:rPr>
      </w:pPr>
    </w:p>
    <w:p>
      <w:pPr>
        <w:autoSpaceDE w:val="0"/>
        <w:adjustRightInd w:val="0"/>
        <w:snapToGrid w:val="0"/>
        <w:rPr>
          <w:rStyle w:val="98"/>
          <w:rFonts w:hint="eastAsia" w:ascii="仿宋" w:hAnsi="仿宋" w:eastAsia="仿宋" w:cs="仿宋"/>
          <w:color w:val="auto"/>
          <w:sz w:val="30"/>
          <w:szCs w:val="30"/>
          <w:highlight w:val="none"/>
        </w:rPr>
      </w:pPr>
    </w:p>
    <w:p>
      <w:pPr>
        <w:rPr>
          <w:rFonts w:hint="eastAsia" w:ascii="仿宋" w:hAnsi="仿宋" w:eastAsia="仿宋" w:cs="仿宋"/>
          <w:color w:val="auto"/>
          <w:highlight w:val="none"/>
        </w:rPr>
      </w:pPr>
    </w:p>
    <w:p>
      <w:pPr>
        <w:autoSpaceDE w:val="0"/>
        <w:adjustRightInd w:val="0"/>
        <w:snapToGrid w:val="0"/>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附件六</w:t>
      </w:r>
    </w:p>
    <w:p>
      <w:pPr>
        <w:ind w:left="-178" w:leftChars="-85"/>
        <w:jc w:val="center"/>
        <w:rPr>
          <w:rFonts w:hint="eastAsia" w:ascii="仿宋" w:hAnsi="仿宋" w:eastAsia="仿宋" w:cs="仿宋"/>
          <w:b/>
          <w:color w:val="auto"/>
          <w:sz w:val="30"/>
          <w:szCs w:val="30"/>
          <w:highlight w:val="none"/>
        </w:rPr>
      </w:pPr>
      <w:r>
        <w:rPr>
          <w:rFonts w:hint="eastAsia" w:ascii="仿宋" w:hAnsi="仿宋" w:eastAsia="仿宋" w:cs="仿宋"/>
          <w:b/>
          <w:color w:val="auto"/>
          <w:spacing w:val="20"/>
          <w:sz w:val="36"/>
          <w:szCs w:val="36"/>
          <w:highlight w:val="none"/>
        </w:rPr>
        <w:t>商务条款应对表</w:t>
      </w:r>
    </w:p>
    <w:p>
      <w:pPr>
        <w:rPr>
          <w:rFonts w:hint="eastAsia" w:ascii="仿宋" w:hAnsi="仿宋" w:eastAsia="仿宋" w:cs="仿宋"/>
          <w:b/>
          <w:color w:val="auto"/>
          <w:sz w:val="28"/>
          <w:szCs w:val="28"/>
          <w:highlight w:val="none"/>
          <w:u w:val="singl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4"/>
          <w:szCs w:val="24"/>
          <w:highlight w:val="none"/>
          <w:lang w:eastAsia="zh-CN"/>
        </w:rPr>
        <w:t>ZJJAJD2023B-024</w:t>
      </w:r>
      <w:r>
        <w:rPr>
          <w:rFonts w:hint="eastAsia" w:ascii="仿宋" w:hAnsi="仿宋" w:eastAsia="仿宋" w:cs="仿宋"/>
          <w:b/>
          <w:color w:val="auto"/>
          <w:sz w:val="28"/>
          <w:szCs w:val="28"/>
          <w:highlight w:val="none"/>
        </w:rPr>
        <w:t xml:space="preserve">                                        </w:t>
      </w:r>
    </w:p>
    <w:tbl>
      <w:tblPr>
        <w:tblStyle w:val="46"/>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60"/>
        <w:gridCol w:w="3420"/>
        <w:gridCol w:w="126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48" w:type="dxa"/>
            <w:vAlign w:val="center"/>
          </w:tcPr>
          <w:p>
            <w:pPr>
              <w:adjustRightInd w:val="0"/>
              <w:snapToGrid w:val="0"/>
              <w:jc w:val="center"/>
              <w:rPr>
                <w:rFonts w:hint="eastAsia" w:ascii="仿宋" w:hAnsi="仿宋" w:eastAsia="仿宋" w:cs="仿宋"/>
                <w:b/>
                <w:bCs/>
                <w:color w:val="auto"/>
                <w:spacing w:val="20"/>
                <w:sz w:val="24"/>
                <w:szCs w:val="24"/>
                <w:highlight w:val="none"/>
              </w:rPr>
            </w:pPr>
            <w:r>
              <w:rPr>
                <w:rFonts w:hint="eastAsia" w:ascii="仿宋" w:hAnsi="仿宋" w:eastAsia="仿宋" w:cs="仿宋"/>
                <w:b/>
                <w:bCs/>
                <w:color w:val="auto"/>
                <w:spacing w:val="20"/>
                <w:sz w:val="24"/>
                <w:szCs w:val="24"/>
                <w:highlight w:val="none"/>
              </w:rPr>
              <w:t>序号</w:t>
            </w:r>
          </w:p>
        </w:tc>
        <w:tc>
          <w:tcPr>
            <w:tcW w:w="3960" w:type="dxa"/>
            <w:vAlign w:val="center"/>
          </w:tcPr>
          <w:p>
            <w:pPr>
              <w:adjustRightInd w:val="0"/>
              <w:snapToGrid w:val="0"/>
              <w:jc w:val="center"/>
              <w:rPr>
                <w:rFonts w:hint="eastAsia" w:ascii="仿宋" w:hAnsi="仿宋" w:eastAsia="仿宋" w:cs="仿宋"/>
                <w:b/>
                <w:bCs/>
                <w:color w:val="auto"/>
                <w:spacing w:val="20"/>
                <w:sz w:val="24"/>
                <w:szCs w:val="24"/>
                <w:highlight w:val="none"/>
              </w:rPr>
            </w:pPr>
            <w:r>
              <w:rPr>
                <w:rFonts w:hint="eastAsia" w:ascii="仿宋" w:hAnsi="仿宋" w:eastAsia="仿宋" w:cs="仿宋"/>
                <w:b/>
                <w:bCs/>
                <w:color w:val="auto"/>
                <w:spacing w:val="20"/>
                <w:sz w:val="24"/>
                <w:szCs w:val="24"/>
                <w:highlight w:val="none"/>
              </w:rPr>
              <w:t>招标文件要求</w:t>
            </w:r>
          </w:p>
        </w:tc>
        <w:tc>
          <w:tcPr>
            <w:tcW w:w="3420" w:type="dxa"/>
            <w:vAlign w:val="center"/>
          </w:tcPr>
          <w:p>
            <w:pPr>
              <w:adjustRightInd w:val="0"/>
              <w:snapToGrid w:val="0"/>
              <w:ind w:firstLine="140" w:firstLineChars="50"/>
              <w:jc w:val="center"/>
              <w:rPr>
                <w:rFonts w:hint="eastAsia" w:ascii="仿宋" w:hAnsi="仿宋" w:eastAsia="仿宋" w:cs="仿宋"/>
                <w:b/>
                <w:bCs/>
                <w:color w:val="auto"/>
                <w:spacing w:val="20"/>
                <w:sz w:val="24"/>
                <w:szCs w:val="24"/>
                <w:highlight w:val="none"/>
              </w:rPr>
            </w:pPr>
            <w:r>
              <w:rPr>
                <w:rFonts w:hint="eastAsia" w:ascii="仿宋" w:hAnsi="仿宋" w:eastAsia="仿宋" w:cs="仿宋"/>
                <w:b/>
                <w:bCs/>
                <w:color w:val="auto"/>
                <w:spacing w:val="20"/>
                <w:sz w:val="24"/>
                <w:szCs w:val="24"/>
                <w:highlight w:val="none"/>
              </w:rPr>
              <w:t>投标响应</w:t>
            </w:r>
          </w:p>
        </w:tc>
        <w:tc>
          <w:tcPr>
            <w:tcW w:w="1260" w:type="dxa"/>
            <w:vAlign w:val="center"/>
          </w:tcPr>
          <w:p>
            <w:pPr>
              <w:adjustRightInd w:val="0"/>
              <w:snapToGrid w:val="0"/>
              <w:jc w:val="center"/>
              <w:rPr>
                <w:rFonts w:hint="eastAsia" w:ascii="仿宋" w:hAnsi="仿宋" w:eastAsia="仿宋" w:cs="仿宋"/>
                <w:b/>
                <w:bCs/>
                <w:color w:val="auto"/>
                <w:spacing w:val="20"/>
                <w:sz w:val="24"/>
                <w:szCs w:val="24"/>
                <w:highlight w:val="none"/>
              </w:rPr>
            </w:pPr>
            <w:r>
              <w:rPr>
                <w:rFonts w:hint="eastAsia" w:ascii="仿宋" w:hAnsi="仿宋" w:eastAsia="仿宋" w:cs="仿宋"/>
                <w:b/>
                <w:bCs/>
                <w:color w:val="auto"/>
                <w:spacing w:val="20"/>
                <w:sz w:val="24"/>
                <w:szCs w:val="24"/>
                <w:highlight w:val="none"/>
              </w:rPr>
              <w:t>偏离情况</w:t>
            </w:r>
          </w:p>
        </w:tc>
        <w:tc>
          <w:tcPr>
            <w:tcW w:w="720" w:type="dxa"/>
            <w:vAlign w:val="center"/>
          </w:tcPr>
          <w:p>
            <w:pPr>
              <w:adjustRightInd w:val="0"/>
              <w:snapToGrid w:val="0"/>
              <w:jc w:val="center"/>
              <w:rPr>
                <w:rFonts w:hint="eastAsia" w:ascii="仿宋" w:hAnsi="仿宋" w:eastAsia="仿宋" w:cs="仿宋"/>
                <w:b/>
                <w:bCs/>
                <w:color w:val="auto"/>
                <w:spacing w:val="20"/>
                <w:sz w:val="24"/>
                <w:szCs w:val="24"/>
                <w:highlight w:val="none"/>
              </w:rPr>
            </w:pPr>
            <w:r>
              <w:rPr>
                <w:rFonts w:hint="eastAsia" w:ascii="仿宋" w:hAnsi="仿宋" w:eastAsia="仿宋" w:cs="仿宋"/>
                <w:b/>
                <w:bCs/>
                <w:color w:val="auto"/>
                <w:spacing w:val="2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648" w:type="dxa"/>
            <w:vAlign w:val="center"/>
          </w:tcPr>
          <w:p>
            <w:pPr>
              <w:adjustRightInd w:val="0"/>
              <w:snapToGrid w:val="0"/>
              <w:jc w:val="center"/>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1</w:t>
            </w:r>
          </w:p>
        </w:tc>
        <w:tc>
          <w:tcPr>
            <w:tcW w:w="3960" w:type="dxa"/>
            <w:vAlign w:val="center"/>
          </w:tcPr>
          <w:p>
            <w:pPr>
              <w:numPr>
                <w:ilvl w:val="0"/>
                <w:numId w:val="18"/>
              </w:numPr>
              <w:adjustRightInd w:val="0"/>
              <w:snapToGrid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总体要求</w:t>
            </w:r>
          </w:p>
          <w:p>
            <w:pPr>
              <w:adjustRightInd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1、必须符合招标文件(包括补充更正，如有)的技术要求和配置；必须是国内外相应制造厂商生产并提供的原装合格产品；必须是202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年1月1日以后生产的、符合国家质量技术标准的设备。</w:t>
            </w:r>
          </w:p>
          <w:p>
            <w:pPr>
              <w:adjustRightInd w:val="0"/>
              <w:snapToGrid w:val="0"/>
              <w:rPr>
                <w:rFonts w:hint="eastAsia" w:ascii="仿宋" w:hAnsi="仿宋" w:eastAsia="仿宋" w:cs="仿宋"/>
                <w:color w:val="auto"/>
                <w:sz w:val="32"/>
                <w:szCs w:val="28"/>
                <w:highlight w:val="none"/>
              </w:rPr>
            </w:pPr>
            <w:r>
              <w:rPr>
                <w:rFonts w:hint="eastAsia" w:ascii="仿宋" w:hAnsi="仿宋" w:eastAsia="仿宋" w:cs="仿宋"/>
                <w:color w:val="auto"/>
                <w:sz w:val="24"/>
                <w:szCs w:val="24"/>
                <w:highlight w:val="none"/>
              </w:rPr>
              <w:t>2、售后服务按国家市场监督管理总局和国家其他有关规定执行，国家没有规定的按厂商规定执行。国家规定标准低于厂商标准的按厂商标准执行。</w:t>
            </w:r>
          </w:p>
        </w:tc>
        <w:tc>
          <w:tcPr>
            <w:tcW w:w="342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126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720" w:type="dxa"/>
            <w:vAlign w:val="center"/>
          </w:tcPr>
          <w:p>
            <w:pPr>
              <w:adjustRightInd w:val="0"/>
              <w:snapToGrid w:val="0"/>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8" w:type="dxa"/>
            <w:vAlign w:val="center"/>
          </w:tcPr>
          <w:p>
            <w:pPr>
              <w:adjustRightInd w:val="0"/>
              <w:snapToGrid w:val="0"/>
              <w:jc w:val="center"/>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2</w:t>
            </w:r>
          </w:p>
        </w:tc>
        <w:tc>
          <w:tcPr>
            <w:tcW w:w="3960" w:type="dxa"/>
            <w:vAlign w:val="center"/>
          </w:tcPr>
          <w:p>
            <w:pPr>
              <w:adjustRightInd w:val="0"/>
              <w:snapToGrid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二、付款方式</w:t>
            </w:r>
          </w:p>
          <w:p>
            <w:pPr>
              <w:adjustRightInd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按财务结算要求，通过银行划账方式结算。</w:t>
            </w:r>
          </w:p>
        </w:tc>
        <w:tc>
          <w:tcPr>
            <w:tcW w:w="342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126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720" w:type="dxa"/>
            <w:vAlign w:val="center"/>
          </w:tcPr>
          <w:p>
            <w:pPr>
              <w:adjustRightInd w:val="0"/>
              <w:snapToGrid w:val="0"/>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48" w:type="dxa"/>
            <w:vAlign w:val="center"/>
          </w:tcPr>
          <w:p>
            <w:pPr>
              <w:adjustRightInd w:val="0"/>
              <w:snapToGrid w:val="0"/>
              <w:jc w:val="center"/>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3</w:t>
            </w:r>
          </w:p>
        </w:tc>
        <w:tc>
          <w:tcPr>
            <w:tcW w:w="3960" w:type="dxa"/>
            <w:vAlign w:val="center"/>
          </w:tcPr>
          <w:p>
            <w:pPr>
              <w:adjustRightInd w:val="0"/>
              <w:snapToGrid w:val="0"/>
              <w:rPr>
                <w:rFonts w:hint="eastAsia" w:ascii="仿宋" w:hAnsi="仿宋" w:eastAsia="仿宋" w:cs="仿宋"/>
                <w:bCs/>
                <w:color w:val="auto"/>
                <w:sz w:val="24"/>
                <w:szCs w:val="24"/>
                <w:highlight w:val="none"/>
              </w:rPr>
            </w:pPr>
          </w:p>
        </w:tc>
        <w:tc>
          <w:tcPr>
            <w:tcW w:w="342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126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720" w:type="dxa"/>
            <w:vAlign w:val="center"/>
          </w:tcPr>
          <w:p>
            <w:pPr>
              <w:adjustRightInd w:val="0"/>
              <w:snapToGrid w:val="0"/>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48" w:type="dxa"/>
            <w:vAlign w:val="center"/>
          </w:tcPr>
          <w:p>
            <w:pPr>
              <w:adjustRightInd w:val="0"/>
              <w:snapToGrid w:val="0"/>
              <w:jc w:val="center"/>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w:t>
            </w:r>
          </w:p>
        </w:tc>
        <w:tc>
          <w:tcPr>
            <w:tcW w:w="3960" w:type="dxa"/>
            <w:vAlign w:val="center"/>
          </w:tcPr>
          <w:p>
            <w:pPr>
              <w:adjustRightInd w:val="0"/>
              <w:snapToGrid w:val="0"/>
              <w:rPr>
                <w:rFonts w:hint="eastAsia" w:ascii="仿宋" w:hAnsi="仿宋" w:eastAsia="仿宋" w:cs="仿宋"/>
                <w:b/>
                <w:color w:val="auto"/>
                <w:sz w:val="24"/>
                <w:szCs w:val="24"/>
                <w:highlight w:val="none"/>
              </w:rPr>
            </w:pPr>
            <w:r>
              <w:rPr>
                <w:rFonts w:hint="eastAsia" w:ascii="仿宋" w:hAnsi="仿宋" w:eastAsia="仿宋" w:cs="仿宋"/>
                <w:color w:val="auto"/>
                <w:spacing w:val="20"/>
                <w:sz w:val="24"/>
                <w:szCs w:val="24"/>
                <w:highlight w:val="none"/>
              </w:rPr>
              <w:t>……</w:t>
            </w:r>
          </w:p>
        </w:tc>
        <w:tc>
          <w:tcPr>
            <w:tcW w:w="342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1260" w:type="dxa"/>
            <w:vAlign w:val="center"/>
          </w:tcPr>
          <w:p>
            <w:pPr>
              <w:adjustRightInd w:val="0"/>
              <w:snapToGrid w:val="0"/>
              <w:jc w:val="center"/>
              <w:rPr>
                <w:rFonts w:hint="eastAsia" w:ascii="仿宋" w:hAnsi="仿宋" w:eastAsia="仿宋" w:cs="仿宋"/>
                <w:color w:val="auto"/>
                <w:spacing w:val="20"/>
                <w:sz w:val="24"/>
                <w:szCs w:val="24"/>
                <w:highlight w:val="none"/>
              </w:rPr>
            </w:pPr>
          </w:p>
        </w:tc>
        <w:tc>
          <w:tcPr>
            <w:tcW w:w="720" w:type="dxa"/>
            <w:vAlign w:val="center"/>
          </w:tcPr>
          <w:p>
            <w:pPr>
              <w:adjustRightInd w:val="0"/>
              <w:snapToGrid w:val="0"/>
              <w:jc w:val="center"/>
              <w:rPr>
                <w:rFonts w:hint="eastAsia" w:ascii="仿宋" w:hAnsi="仿宋" w:eastAsia="仿宋" w:cs="仿宋"/>
                <w:color w:val="auto"/>
                <w:spacing w:val="20"/>
                <w:sz w:val="24"/>
                <w:szCs w:val="24"/>
                <w:highlight w:val="none"/>
              </w:rPr>
            </w:pPr>
          </w:p>
        </w:tc>
      </w:tr>
    </w:tbl>
    <w:p>
      <w:pPr>
        <w:adjustRightInd w:val="0"/>
        <w:snapToGrid w:val="0"/>
        <w:spacing w:line="360" w:lineRule="auto"/>
        <w:rPr>
          <w:rFonts w:hint="eastAsia" w:ascii="仿宋" w:hAnsi="仿宋" w:eastAsia="仿宋" w:cs="仿宋"/>
          <w:color w:val="auto"/>
          <w:spacing w:val="20"/>
          <w:sz w:val="28"/>
          <w:szCs w:val="28"/>
          <w:highlight w:val="none"/>
        </w:rPr>
      </w:pPr>
      <w:r>
        <w:rPr>
          <w:rFonts w:hint="eastAsia" w:ascii="仿宋" w:hAnsi="仿宋" w:eastAsia="仿宋" w:cs="仿宋"/>
          <w:color w:val="auto"/>
          <w:spacing w:val="20"/>
          <w:sz w:val="28"/>
          <w:szCs w:val="28"/>
          <w:highlight w:val="none"/>
        </w:rPr>
        <w:t>注：1、对照商务条款逐项比较填写；</w:t>
      </w:r>
    </w:p>
    <w:p>
      <w:pPr>
        <w:adjustRightInd w:val="0"/>
        <w:snapToGrid w:val="0"/>
        <w:spacing w:line="360" w:lineRule="auto"/>
        <w:ind w:left="319" w:leftChars="152" w:firstLine="320" w:firstLineChars="100"/>
        <w:rPr>
          <w:rFonts w:hint="eastAsia" w:ascii="仿宋" w:hAnsi="仿宋" w:eastAsia="仿宋" w:cs="仿宋"/>
          <w:color w:val="auto"/>
          <w:sz w:val="28"/>
          <w:szCs w:val="28"/>
          <w:highlight w:val="none"/>
        </w:rPr>
      </w:pPr>
      <w:r>
        <w:rPr>
          <w:rFonts w:hint="eastAsia" w:ascii="仿宋" w:hAnsi="仿宋" w:eastAsia="仿宋" w:cs="仿宋"/>
          <w:color w:val="auto"/>
          <w:spacing w:val="20"/>
          <w:sz w:val="28"/>
          <w:szCs w:val="28"/>
          <w:highlight w:val="none"/>
        </w:rPr>
        <w:t>2、行数不够可自行增加。</w:t>
      </w:r>
    </w:p>
    <w:p>
      <w:pPr>
        <w:autoSpaceDE w:val="0"/>
        <w:adjustRightInd w:val="0"/>
        <w:snapToGrid w:val="0"/>
        <w:rPr>
          <w:rFonts w:hint="eastAsia" w:ascii="仿宋" w:hAnsi="仿宋" w:eastAsia="仿宋" w:cs="仿宋"/>
          <w:color w:val="auto"/>
          <w:kern w:val="0"/>
          <w:sz w:val="28"/>
          <w:szCs w:val="28"/>
          <w:highlight w:val="non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p>
    <w:p>
      <w:pPr>
        <w:autoSpaceDE w:val="0"/>
        <w:adjustRightInd w:val="0"/>
        <w:snapToGrid w:val="0"/>
        <w:rPr>
          <w:rStyle w:val="98"/>
          <w:rFonts w:hint="eastAsia" w:ascii="仿宋" w:hAnsi="仿宋" w:eastAsia="仿宋" w:cs="仿宋"/>
          <w:color w:val="auto"/>
          <w:sz w:val="30"/>
          <w:szCs w:val="32"/>
          <w:highlight w:val="none"/>
        </w:rPr>
      </w:pPr>
      <w:r>
        <w:rPr>
          <w:rStyle w:val="98"/>
          <w:rFonts w:hint="eastAsia" w:ascii="仿宋" w:hAnsi="仿宋" w:eastAsia="仿宋" w:cs="仿宋"/>
          <w:color w:val="auto"/>
          <w:sz w:val="30"/>
          <w:szCs w:val="32"/>
          <w:highlight w:val="none"/>
        </w:rPr>
        <w:t>附件七：</w:t>
      </w:r>
    </w:p>
    <w:p>
      <w:pPr>
        <w:ind w:left="-178" w:leftChars="-85"/>
        <w:jc w:val="center"/>
        <w:rPr>
          <w:rFonts w:hint="eastAsia" w:ascii="仿宋" w:hAnsi="仿宋" w:eastAsia="仿宋" w:cs="仿宋"/>
          <w:b/>
          <w:color w:val="auto"/>
          <w:spacing w:val="20"/>
          <w:sz w:val="36"/>
          <w:highlight w:val="none"/>
        </w:rPr>
      </w:pPr>
      <w:r>
        <w:rPr>
          <w:rFonts w:hint="eastAsia" w:ascii="仿宋" w:hAnsi="仿宋" w:eastAsia="仿宋" w:cs="仿宋"/>
          <w:b/>
          <w:color w:val="auto"/>
          <w:spacing w:val="20"/>
          <w:sz w:val="36"/>
          <w:highlight w:val="none"/>
        </w:rPr>
        <w:t>服务计划表</w:t>
      </w:r>
    </w:p>
    <w:p>
      <w:pPr>
        <w:adjustRightInd w:val="0"/>
        <w:snapToGrid w:val="0"/>
        <w:spacing w:after="159" w:afterLines="50"/>
        <w:rPr>
          <w:rFonts w:hint="eastAsia" w:ascii="仿宋" w:hAnsi="仿宋" w:eastAsia="仿宋" w:cs="仿宋"/>
          <w:color w:val="auto"/>
          <w:spacing w:val="20"/>
          <w:sz w:val="28"/>
          <w:szCs w:val="28"/>
          <w:highlight w:val="none"/>
        </w:rPr>
      </w:pPr>
    </w:p>
    <w:p>
      <w:pPr>
        <w:adjustRightInd w:val="0"/>
        <w:snapToGrid w:val="0"/>
        <w:spacing w:after="159" w:afterLines="50"/>
        <w:rPr>
          <w:rFonts w:hint="eastAsia" w:ascii="仿宋" w:hAnsi="仿宋" w:eastAsia="仿宋" w:cs="仿宋"/>
          <w:b/>
          <w:color w:val="auto"/>
          <w:spacing w:val="20"/>
          <w:sz w:val="36"/>
          <w:highlight w:val="none"/>
        </w:rPr>
      </w:pPr>
      <w:r>
        <w:rPr>
          <w:rFonts w:hint="eastAsia" w:ascii="仿宋" w:hAnsi="仿宋" w:eastAsia="仿宋" w:cs="仿宋"/>
          <w:color w:val="auto"/>
          <w:spacing w:val="20"/>
          <w:sz w:val="28"/>
          <w:szCs w:val="28"/>
          <w:highlight w:val="none"/>
        </w:rPr>
        <w:t>招标编号：</w:t>
      </w:r>
      <w:r>
        <w:rPr>
          <w:rFonts w:hint="eastAsia" w:ascii="仿宋" w:hAnsi="仿宋" w:eastAsia="仿宋" w:cs="仿宋"/>
          <w:color w:val="auto"/>
          <w:spacing w:val="20"/>
          <w:sz w:val="28"/>
          <w:szCs w:val="28"/>
          <w:highlight w:val="none"/>
          <w:lang w:eastAsia="zh-CN"/>
        </w:rPr>
        <w:t>ZJJAJD2023B-024</w:t>
      </w:r>
      <w:r>
        <w:rPr>
          <w:rFonts w:hint="eastAsia" w:ascii="仿宋" w:hAnsi="仿宋" w:eastAsia="仿宋" w:cs="仿宋"/>
          <w:color w:val="auto"/>
          <w:spacing w:val="20"/>
          <w:sz w:val="28"/>
          <w:szCs w:val="28"/>
          <w:highlight w:val="none"/>
        </w:rPr>
        <w:t xml:space="preserve">   </w:t>
      </w:r>
      <w:r>
        <w:rPr>
          <w:rFonts w:hint="eastAsia" w:ascii="仿宋" w:hAnsi="仿宋" w:eastAsia="仿宋" w:cs="仿宋"/>
          <w:color w:val="auto"/>
          <w:highlight w:val="none"/>
        </w:rPr>
        <w:t xml:space="preserve">                       </w:t>
      </w:r>
    </w:p>
    <w:tbl>
      <w:tblPr>
        <w:tblStyle w:val="46"/>
        <w:tblW w:w="9174" w:type="dxa"/>
        <w:jc w:val="center"/>
        <w:tblLayout w:type="fixed"/>
        <w:tblCellMar>
          <w:top w:w="0" w:type="dxa"/>
          <w:left w:w="0" w:type="dxa"/>
          <w:bottom w:w="0" w:type="dxa"/>
          <w:right w:w="0" w:type="dxa"/>
        </w:tblCellMar>
      </w:tblPr>
      <w:tblGrid>
        <w:gridCol w:w="740"/>
        <w:gridCol w:w="3366"/>
        <w:gridCol w:w="3537"/>
        <w:gridCol w:w="1531"/>
      </w:tblGrid>
      <w:tr>
        <w:tblPrEx>
          <w:tblCellMar>
            <w:top w:w="0" w:type="dxa"/>
            <w:left w:w="0" w:type="dxa"/>
            <w:bottom w:w="0" w:type="dxa"/>
            <w:right w:w="0" w:type="dxa"/>
          </w:tblCellMar>
        </w:tblPrEx>
        <w:trPr>
          <w:cantSplit/>
          <w:trHeight w:val="655" w:hRule="atLeast"/>
          <w:jc w:val="center"/>
        </w:trPr>
        <w:tc>
          <w:tcPr>
            <w:tcW w:w="740" w:type="dxa"/>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序号</w:t>
            </w:r>
          </w:p>
        </w:tc>
        <w:tc>
          <w:tcPr>
            <w:tcW w:w="3366" w:type="dxa"/>
            <w:tcBorders>
              <w:top w:val="single" w:color="auto" w:sz="8" w:space="0"/>
              <w:left w:val="nil"/>
              <w:bottom w:val="single" w:color="auto" w:sz="8" w:space="0"/>
              <w:right w:val="single" w:color="auto" w:sz="4" w:space="0"/>
            </w:tcBorders>
            <w:vAlign w:val="center"/>
          </w:tcPr>
          <w:p>
            <w:pPr>
              <w:widowControl/>
              <w:snapToGri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质量保障措施及服务内容</w:t>
            </w:r>
          </w:p>
        </w:tc>
        <w:tc>
          <w:tcPr>
            <w:tcW w:w="3537" w:type="dxa"/>
            <w:tcBorders>
              <w:top w:val="single" w:color="auto" w:sz="8" w:space="0"/>
              <w:left w:val="single" w:color="auto" w:sz="4" w:space="0"/>
              <w:bottom w:val="single" w:color="auto" w:sz="8" w:space="0"/>
              <w:right w:val="single" w:color="auto" w:sz="8" w:space="0"/>
            </w:tcBorders>
            <w:vAlign w:val="center"/>
          </w:tcPr>
          <w:p>
            <w:pPr>
              <w:widowControl/>
              <w:snapToGri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承  诺</w:t>
            </w:r>
          </w:p>
        </w:tc>
        <w:tc>
          <w:tcPr>
            <w:tcW w:w="15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备注</w:t>
            </w: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p>
        </w:tc>
        <w:tc>
          <w:tcPr>
            <w:tcW w:w="3366" w:type="dxa"/>
            <w:tcBorders>
              <w:top w:val="nil"/>
              <w:left w:val="nil"/>
              <w:bottom w:val="single" w:color="auto" w:sz="8" w:space="0"/>
              <w:right w:val="single" w:color="auto" w:sz="4" w:space="0"/>
            </w:tcBorders>
            <w:vAlign w:val="center"/>
          </w:tcPr>
          <w:p>
            <w:pPr>
              <w:widowControl/>
              <w:snapToGrid w:val="0"/>
              <w:textAlignment w:val="baseline"/>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产品保修</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w:t>
            </w:r>
          </w:p>
        </w:tc>
        <w:tc>
          <w:tcPr>
            <w:tcW w:w="3366" w:type="dxa"/>
            <w:tcBorders>
              <w:top w:val="nil"/>
              <w:left w:val="nil"/>
              <w:bottom w:val="single" w:color="auto" w:sz="8"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有关技术人员免费</w:t>
            </w:r>
          </w:p>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提供安装技术指导</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hint="eastAsia" w:ascii="仿宋" w:hAnsi="仿宋" w:eastAsia="仿宋" w:cs="仿宋"/>
                <w:color w:val="auto"/>
                <w:kern w:val="0"/>
                <w:sz w:val="28"/>
                <w:szCs w:val="28"/>
                <w:highlight w:val="none"/>
              </w:rPr>
            </w:pPr>
          </w:p>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p>
        </w:tc>
        <w:tc>
          <w:tcPr>
            <w:tcW w:w="3366" w:type="dxa"/>
            <w:tcBorders>
              <w:top w:val="nil"/>
              <w:left w:val="nil"/>
              <w:bottom w:val="single" w:color="auto" w:sz="8"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产品免费换货期限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w:t>
            </w:r>
          </w:p>
        </w:tc>
        <w:tc>
          <w:tcPr>
            <w:tcW w:w="3366" w:type="dxa"/>
            <w:tcBorders>
              <w:top w:val="nil"/>
              <w:left w:val="nil"/>
              <w:bottom w:val="single" w:color="auto" w:sz="8"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免费上门服务期限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w:t>
            </w:r>
          </w:p>
        </w:tc>
        <w:tc>
          <w:tcPr>
            <w:tcW w:w="3366" w:type="dxa"/>
            <w:tcBorders>
              <w:top w:val="nil"/>
              <w:left w:val="nil"/>
              <w:bottom w:val="single" w:color="auto" w:sz="8"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质保期内产品故障</w:t>
            </w:r>
          </w:p>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服务响应时限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hint="eastAsia" w:ascii="仿宋" w:hAnsi="仿宋" w:eastAsia="仿宋" w:cs="仿宋"/>
                <w:color w:val="auto"/>
                <w:kern w:val="0"/>
                <w:sz w:val="28"/>
                <w:szCs w:val="28"/>
                <w:highlight w:val="none"/>
              </w:rPr>
            </w:pPr>
          </w:p>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6</w:t>
            </w:r>
          </w:p>
        </w:tc>
        <w:tc>
          <w:tcPr>
            <w:tcW w:w="3366" w:type="dxa"/>
            <w:tcBorders>
              <w:top w:val="nil"/>
              <w:left w:val="nil"/>
              <w:bottom w:val="single" w:color="auto" w:sz="8"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服务时间（5*8、5*24、</w:t>
            </w:r>
          </w:p>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7*8、7*24小时）</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hint="eastAsia" w:ascii="仿宋" w:hAnsi="仿宋" w:eastAsia="仿宋" w:cs="仿宋"/>
                <w:color w:val="auto"/>
                <w:kern w:val="0"/>
                <w:sz w:val="28"/>
                <w:szCs w:val="28"/>
                <w:highlight w:val="none"/>
              </w:rPr>
            </w:pPr>
          </w:p>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1"/>
                <w:highlight w:val="none"/>
              </w:rPr>
              <w:t>每周的服务天数和服务时间</w:t>
            </w: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4"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7</w:t>
            </w:r>
          </w:p>
        </w:tc>
        <w:tc>
          <w:tcPr>
            <w:tcW w:w="3366" w:type="dxa"/>
            <w:tcBorders>
              <w:top w:val="nil"/>
              <w:left w:val="nil"/>
              <w:bottom w:val="single" w:color="auto" w:sz="4"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质保期满后的保修</w:t>
            </w:r>
          </w:p>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服务费用</w:t>
            </w:r>
          </w:p>
        </w:tc>
        <w:tc>
          <w:tcPr>
            <w:tcW w:w="3537" w:type="dxa"/>
            <w:tcBorders>
              <w:top w:val="nil"/>
              <w:left w:val="single" w:color="auto" w:sz="4" w:space="0"/>
              <w:bottom w:val="single" w:color="auto" w:sz="4" w:space="0"/>
              <w:right w:val="single" w:color="auto" w:sz="8" w:space="0"/>
            </w:tcBorders>
            <w:vAlign w:val="center"/>
          </w:tcPr>
          <w:p>
            <w:pPr>
              <w:widowControl/>
              <w:snapToGrid w:val="0"/>
              <w:jc w:val="left"/>
              <w:rPr>
                <w:rFonts w:hint="eastAsia" w:ascii="仿宋" w:hAnsi="仿宋" w:eastAsia="仿宋" w:cs="仿宋"/>
                <w:color w:val="auto"/>
                <w:kern w:val="0"/>
                <w:sz w:val="28"/>
                <w:szCs w:val="28"/>
                <w:highlight w:val="none"/>
              </w:rPr>
            </w:pPr>
          </w:p>
          <w:p>
            <w:pPr>
              <w:widowControl/>
              <w:snapToGrid w:val="0"/>
              <w:jc w:val="center"/>
              <w:rPr>
                <w:rFonts w:hint="eastAsia" w:ascii="仿宋" w:hAnsi="仿宋" w:eastAsia="仿宋" w:cs="仿宋"/>
                <w:color w:val="auto"/>
                <w:kern w:val="0"/>
                <w:sz w:val="28"/>
                <w:szCs w:val="28"/>
                <w:highlight w:val="none"/>
              </w:rPr>
            </w:pPr>
          </w:p>
        </w:tc>
        <w:tc>
          <w:tcPr>
            <w:tcW w:w="153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738" w:hRule="atLeast"/>
          <w:jc w:val="center"/>
        </w:trPr>
        <w:tc>
          <w:tcPr>
            <w:tcW w:w="740" w:type="dxa"/>
            <w:tcBorders>
              <w:top w:val="single" w:color="auto" w:sz="4" w:space="0"/>
              <w:left w:val="single" w:color="auto" w:sz="8" w:space="0"/>
              <w:bottom w:val="single" w:color="auto" w:sz="4"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8</w:t>
            </w:r>
          </w:p>
        </w:tc>
        <w:tc>
          <w:tcPr>
            <w:tcW w:w="3366" w:type="dxa"/>
            <w:tcBorders>
              <w:top w:val="single" w:color="auto" w:sz="4" w:space="0"/>
              <w:left w:val="nil"/>
              <w:bottom w:val="single" w:color="auto" w:sz="4" w:space="0"/>
              <w:right w:val="single" w:color="auto" w:sz="4" w:space="0"/>
            </w:tcBorders>
            <w:vAlign w:val="center"/>
          </w:tcPr>
          <w:p>
            <w:pPr>
              <w:widowControl/>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交货时间</w:t>
            </w:r>
          </w:p>
        </w:tc>
        <w:tc>
          <w:tcPr>
            <w:tcW w:w="3537" w:type="dxa"/>
            <w:tcBorders>
              <w:top w:val="single" w:color="auto" w:sz="4" w:space="0"/>
              <w:left w:val="single" w:color="auto" w:sz="4" w:space="0"/>
              <w:bottom w:val="single" w:color="auto" w:sz="4"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p>
        </w:tc>
        <w:tc>
          <w:tcPr>
            <w:tcW w:w="153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r>
        <w:tblPrEx>
          <w:tblCellMar>
            <w:top w:w="0" w:type="dxa"/>
            <w:left w:w="0" w:type="dxa"/>
            <w:bottom w:w="0" w:type="dxa"/>
            <w:right w:w="0" w:type="dxa"/>
          </w:tblCellMar>
        </w:tblPrEx>
        <w:trPr>
          <w:cantSplit/>
          <w:trHeight w:val="783" w:hRule="atLeast"/>
          <w:jc w:val="center"/>
        </w:trPr>
        <w:tc>
          <w:tcPr>
            <w:tcW w:w="740" w:type="dxa"/>
            <w:tcBorders>
              <w:top w:val="single" w:color="auto" w:sz="4" w:space="0"/>
              <w:left w:val="single" w:color="auto" w:sz="8" w:space="0"/>
              <w:bottom w:val="single" w:color="auto" w:sz="8" w:space="0"/>
              <w:right w:val="single" w:color="auto" w:sz="8" w:space="0"/>
            </w:tcBorders>
            <w:vAlign w:val="center"/>
          </w:tcPr>
          <w:p>
            <w:pPr>
              <w:snapToGrid w:val="0"/>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9</w:t>
            </w:r>
          </w:p>
        </w:tc>
        <w:tc>
          <w:tcPr>
            <w:tcW w:w="3366" w:type="dxa"/>
            <w:tcBorders>
              <w:top w:val="single" w:color="auto" w:sz="4" w:space="0"/>
              <w:left w:val="nil"/>
              <w:bottom w:val="single" w:color="auto" w:sz="8" w:space="0"/>
              <w:right w:val="single" w:color="auto" w:sz="4" w:space="0"/>
            </w:tcBorders>
            <w:vAlign w:val="center"/>
          </w:tcPr>
          <w:p>
            <w:pPr>
              <w:snapToGrid w:val="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其他服务</w:t>
            </w:r>
          </w:p>
        </w:tc>
        <w:tc>
          <w:tcPr>
            <w:tcW w:w="3537" w:type="dxa"/>
            <w:tcBorders>
              <w:top w:val="single" w:color="auto" w:sz="4" w:space="0"/>
              <w:left w:val="single" w:color="auto" w:sz="4" w:space="0"/>
              <w:bottom w:val="single" w:color="auto" w:sz="8" w:space="0"/>
              <w:right w:val="single" w:color="auto" w:sz="8" w:space="0"/>
            </w:tcBorders>
            <w:vAlign w:val="center"/>
          </w:tcPr>
          <w:p>
            <w:pPr>
              <w:widowControl/>
              <w:snapToGrid w:val="0"/>
              <w:jc w:val="center"/>
              <w:rPr>
                <w:rFonts w:hint="eastAsia" w:ascii="仿宋" w:hAnsi="仿宋" w:eastAsia="仿宋" w:cs="仿宋"/>
                <w:color w:val="auto"/>
                <w:kern w:val="0"/>
                <w:sz w:val="28"/>
                <w:szCs w:val="28"/>
                <w:highlight w:val="none"/>
              </w:rPr>
            </w:pPr>
          </w:p>
        </w:tc>
        <w:tc>
          <w:tcPr>
            <w:tcW w:w="1531"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hint="eastAsia" w:ascii="仿宋" w:hAnsi="仿宋" w:eastAsia="仿宋" w:cs="仿宋"/>
                <w:color w:val="auto"/>
                <w:kern w:val="0"/>
                <w:sz w:val="28"/>
                <w:szCs w:val="28"/>
                <w:highlight w:val="none"/>
              </w:rPr>
            </w:pPr>
          </w:p>
        </w:tc>
      </w:tr>
    </w:tbl>
    <w:p>
      <w:pPr>
        <w:widowControl/>
        <w:snapToGrid w:val="0"/>
        <w:jc w:val="right"/>
        <w:rPr>
          <w:rFonts w:hint="eastAsia" w:ascii="仿宋" w:hAnsi="仿宋" w:eastAsia="仿宋" w:cs="仿宋"/>
          <w:color w:val="auto"/>
          <w:sz w:val="24"/>
          <w:highlight w:val="none"/>
        </w:rPr>
      </w:pPr>
    </w:p>
    <w:p>
      <w:pPr>
        <w:autoSpaceDE w:val="0"/>
        <w:adjustRightInd w:val="0"/>
        <w:snapToGrid w:val="0"/>
        <w:ind w:firstLine="3735" w:firstLineChars="1550"/>
        <w:rPr>
          <w:rFonts w:hint="eastAsia" w:ascii="仿宋" w:hAnsi="仿宋" w:eastAsia="仿宋" w:cs="仿宋"/>
          <w:b/>
          <w:bCs/>
          <w:color w:val="auto"/>
          <w:kern w:val="0"/>
          <w:sz w:val="24"/>
          <w:highlight w:val="non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ind w:left="540" w:firstLine="30"/>
        <w:jc w:val="center"/>
        <w:rPr>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附件八</w:t>
      </w:r>
    </w:p>
    <w:p>
      <w:pPr>
        <w:widowControl/>
        <w:snapToGrid w:val="0"/>
        <w:ind w:firstLine="3238" w:firstLineChars="896"/>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法定代表人授权书</w:t>
      </w:r>
    </w:p>
    <w:p>
      <w:pPr>
        <w:widowControl/>
        <w:snapToGrid w:val="0"/>
        <w:rPr>
          <w:rFonts w:hint="eastAsia" w:ascii="仿宋" w:hAnsi="仿宋" w:eastAsia="仿宋" w:cs="仿宋"/>
          <w:color w:val="auto"/>
          <w:kern w:val="0"/>
          <w:sz w:val="24"/>
          <w:highlight w:val="none"/>
        </w:rPr>
      </w:pP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浙江建安工程管理有限公司：</w:t>
      </w:r>
    </w:p>
    <w:p>
      <w:pPr>
        <w:pStyle w:val="41"/>
        <w:autoSpaceDE w:val="0"/>
        <w:adjustRightInd w:val="0"/>
        <w:snapToGrid w:val="0"/>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本授权书声明：注册于</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（投标供应商地址）的</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（投标供应商名称）</w:t>
      </w:r>
      <w:r>
        <w:rPr>
          <w:rFonts w:hint="eastAsia" w:ascii="仿宋" w:hAnsi="仿宋" w:eastAsia="仿宋" w:cs="仿宋"/>
          <w:color w:val="auto"/>
          <w:sz w:val="30"/>
          <w:szCs w:val="30"/>
          <w:highlight w:val="none"/>
          <w:u w:val="single"/>
        </w:rPr>
        <w:t>            </w:t>
      </w:r>
      <w:r>
        <w:rPr>
          <w:rFonts w:hint="eastAsia" w:ascii="仿宋" w:hAnsi="仿宋" w:eastAsia="仿宋" w:cs="仿宋"/>
          <w:color w:val="auto"/>
          <w:sz w:val="30"/>
          <w:szCs w:val="30"/>
          <w:highlight w:val="none"/>
        </w:rPr>
        <w:t>法定代表人（法定代表人职务、姓名）代表本公司授权在下面签字的</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（全权代表人姓名、职务）为本公司的合法代理人，就贵方组织的</w:t>
      </w:r>
      <w:r>
        <w:rPr>
          <w:rFonts w:hint="eastAsia" w:ascii="仿宋" w:hAnsi="仿宋" w:eastAsia="仿宋" w:cs="仿宋"/>
          <w:color w:val="auto"/>
          <w:sz w:val="30"/>
          <w:szCs w:val="30"/>
          <w:highlight w:val="none"/>
          <w:u w:val="single"/>
          <w:lang w:eastAsia="zh-CN"/>
        </w:rPr>
        <w:t>建德航空康养小镇酒店灯具采购项目</w:t>
      </w:r>
      <w:r>
        <w:rPr>
          <w:rFonts w:hint="eastAsia" w:ascii="仿宋" w:hAnsi="仿宋" w:eastAsia="仿宋" w:cs="仿宋"/>
          <w:color w:val="auto"/>
          <w:sz w:val="30"/>
          <w:szCs w:val="30"/>
          <w:highlight w:val="none"/>
        </w:rPr>
        <w:t>（招标编号：</w:t>
      </w:r>
      <w:r>
        <w:rPr>
          <w:rFonts w:hint="eastAsia" w:ascii="仿宋" w:hAnsi="仿宋" w:eastAsia="仿宋" w:cs="仿宋"/>
          <w:color w:val="auto"/>
          <w:sz w:val="30"/>
          <w:szCs w:val="30"/>
          <w:highlight w:val="none"/>
          <w:lang w:eastAsia="zh-CN"/>
        </w:rPr>
        <w:t>ZJJAJD2023B-024</w:t>
      </w:r>
      <w:r>
        <w:rPr>
          <w:rFonts w:hint="eastAsia" w:ascii="仿宋" w:hAnsi="仿宋" w:eastAsia="仿宋" w:cs="仿宋"/>
          <w:color w:val="auto"/>
          <w:sz w:val="30"/>
          <w:szCs w:val="30"/>
          <w:highlight w:val="none"/>
        </w:rPr>
        <w:t>）以本公司名义处理一切与之有关的事务。</w:t>
      </w:r>
    </w:p>
    <w:p>
      <w:pPr>
        <w:widowControl/>
        <w:snapToGrid w:val="0"/>
        <w:spacing w:line="360" w:lineRule="auto"/>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本授权书于2023年 月 日签字生效，特此声明。 </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w:t>
      </w:r>
    </w:p>
    <w:p>
      <w:pPr>
        <w:widowControl/>
        <w:snapToGrid w:val="0"/>
        <w:ind w:firstLine="900" w:firstLineChars="300"/>
        <w:rPr>
          <w:rFonts w:hint="eastAsia" w:ascii="仿宋" w:hAnsi="仿宋" w:eastAsia="仿宋" w:cs="仿宋"/>
          <w:color w:val="auto"/>
          <w:kern w:val="0"/>
          <w:sz w:val="30"/>
          <w:szCs w:val="30"/>
          <w:highlight w:val="none"/>
          <w:u w:val="single"/>
        </w:rPr>
      </w:pPr>
      <w:r>
        <w:rPr>
          <w:rFonts w:hint="eastAsia" w:ascii="仿宋" w:hAnsi="仿宋" w:eastAsia="仿宋" w:cs="仿宋"/>
          <w:color w:val="auto"/>
          <w:kern w:val="0"/>
          <w:sz w:val="30"/>
          <w:szCs w:val="30"/>
          <w:highlight w:val="none"/>
        </w:rPr>
        <w:t>法定代表人签字：</w:t>
      </w:r>
      <w:r>
        <w:rPr>
          <w:rFonts w:hint="eastAsia" w:ascii="仿宋" w:hAnsi="仿宋" w:eastAsia="仿宋" w:cs="仿宋"/>
          <w:color w:val="auto"/>
          <w:kern w:val="0"/>
          <w:sz w:val="30"/>
          <w:szCs w:val="30"/>
          <w:highlight w:val="none"/>
          <w:u w:val="single"/>
        </w:rPr>
        <w:t xml:space="preserve">                       </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职  务： </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单位名称： </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办公地址：</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联系电话：</w:t>
      </w:r>
    </w:p>
    <w:p>
      <w:pPr>
        <w:widowControl/>
        <w:snapToGrid w:val="0"/>
        <w:ind w:firstLine="900" w:firstLineChars="300"/>
        <w:rPr>
          <w:rFonts w:hint="eastAsia" w:ascii="仿宋" w:hAnsi="仿宋" w:eastAsia="仿宋" w:cs="仿宋"/>
          <w:color w:val="auto"/>
          <w:kern w:val="0"/>
          <w:sz w:val="30"/>
          <w:szCs w:val="30"/>
          <w:highlight w:val="none"/>
        </w:rPr>
      </w:pPr>
    </w:p>
    <w:p>
      <w:pPr>
        <w:widowControl/>
        <w:snapToGrid w:val="0"/>
        <w:ind w:firstLine="900" w:firstLineChars="300"/>
        <w:rPr>
          <w:rFonts w:hint="eastAsia" w:ascii="仿宋" w:hAnsi="仿宋" w:eastAsia="仿宋" w:cs="仿宋"/>
          <w:color w:val="auto"/>
          <w:kern w:val="0"/>
          <w:sz w:val="30"/>
          <w:szCs w:val="30"/>
          <w:highlight w:val="none"/>
          <w:u w:val="single"/>
        </w:rPr>
      </w:pPr>
      <w:r>
        <w:rPr>
          <w:rFonts w:hint="eastAsia" w:ascii="仿宋" w:hAnsi="仿宋" w:eastAsia="仿宋" w:cs="仿宋"/>
          <w:color w:val="auto"/>
          <w:kern w:val="0"/>
          <w:sz w:val="30"/>
          <w:szCs w:val="30"/>
          <w:highlight w:val="none"/>
        </w:rPr>
        <w:t>全权代表人签字：</w:t>
      </w:r>
      <w:r>
        <w:rPr>
          <w:rFonts w:hint="eastAsia" w:ascii="仿宋" w:hAnsi="仿宋" w:eastAsia="仿宋" w:cs="仿宋"/>
          <w:color w:val="auto"/>
          <w:kern w:val="0"/>
          <w:sz w:val="30"/>
          <w:szCs w:val="30"/>
          <w:highlight w:val="none"/>
          <w:u w:val="single"/>
        </w:rPr>
        <w:t xml:space="preserve">                         </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职  务：</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身份证号： </w:t>
      </w:r>
    </w:p>
    <w:p>
      <w:pPr>
        <w:widowControl/>
        <w:snapToGrid w:val="0"/>
        <w:ind w:firstLine="600" w:firstLineChars="20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单位名称：</w:t>
      </w:r>
    </w:p>
    <w:p>
      <w:pPr>
        <w:widowControl/>
        <w:snapToGrid w:val="0"/>
        <w:ind w:firstLine="600" w:firstLineChars="20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办公地址：</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联系电话：</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传  真：</w:t>
      </w:r>
    </w:p>
    <w:p>
      <w:pPr>
        <w:widowControl/>
        <w:snapToGrid w:val="0"/>
        <w:ind w:firstLine="900" w:firstLineChars="30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邮政编码：</w:t>
      </w:r>
    </w:p>
    <w:p>
      <w:pPr>
        <w:widowControl/>
        <w:snapToGrid w:val="0"/>
        <w:ind w:firstLine="1500" w:firstLineChars="500"/>
        <w:rPr>
          <w:rFonts w:hint="eastAsia" w:ascii="仿宋" w:hAnsi="仿宋" w:eastAsia="仿宋" w:cs="仿宋"/>
          <w:color w:val="auto"/>
          <w:kern w:val="0"/>
          <w:sz w:val="30"/>
          <w:szCs w:val="30"/>
          <w:highlight w:val="none"/>
        </w:rPr>
      </w:pPr>
    </w:p>
    <w:p>
      <w:pPr>
        <w:widowControl/>
        <w:snapToGrid w:val="0"/>
        <w:ind w:firstLine="600" w:firstLineChars="20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w:t>
      </w:r>
    </w:p>
    <w:p>
      <w:pPr>
        <w:widowControl/>
        <w:snapToGrid w:val="0"/>
        <w:ind w:firstLine="600" w:firstLineChars="200"/>
        <w:rPr>
          <w:rFonts w:hint="eastAsia" w:ascii="仿宋" w:hAnsi="仿宋" w:eastAsia="仿宋" w:cs="仿宋"/>
          <w:color w:val="auto"/>
          <w:kern w:val="0"/>
          <w:sz w:val="30"/>
          <w:szCs w:val="30"/>
          <w:highlight w:val="none"/>
        </w:rPr>
      </w:pPr>
    </w:p>
    <w:p>
      <w:pPr>
        <w:widowControl/>
        <w:snapToGrid w:val="0"/>
        <w:jc w:val="cente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投标供应商公章：</w:t>
      </w:r>
    </w:p>
    <w:p>
      <w:pPr>
        <w:widowControl/>
        <w:snapToGrid w:val="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w:t>
      </w:r>
    </w:p>
    <w:p>
      <w:pPr>
        <w:widowControl/>
        <w:snapToGrid w:val="0"/>
        <w:jc w:val="cente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 xml:space="preserve">                        2023年  月  日</w:t>
      </w: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附件九</w:t>
      </w:r>
    </w:p>
    <w:p>
      <w:pPr>
        <w:jc w:val="center"/>
        <w:rPr>
          <w:rFonts w:hint="eastAsia" w:ascii="仿宋" w:hAnsi="仿宋" w:eastAsia="仿宋" w:cs="仿宋"/>
          <w:b/>
          <w:color w:val="auto"/>
          <w:spacing w:val="20"/>
          <w:kern w:val="4"/>
          <w:sz w:val="36"/>
          <w:szCs w:val="36"/>
          <w:highlight w:val="none"/>
        </w:rPr>
      </w:pPr>
      <w:r>
        <w:rPr>
          <w:rFonts w:hint="eastAsia" w:ascii="仿宋" w:hAnsi="仿宋" w:eastAsia="仿宋" w:cs="仿宋"/>
          <w:b/>
          <w:color w:val="auto"/>
          <w:spacing w:val="20"/>
          <w:kern w:val="4"/>
          <w:sz w:val="36"/>
          <w:szCs w:val="36"/>
          <w:highlight w:val="none"/>
        </w:rPr>
        <w:t>关于资格的声明函</w:t>
      </w:r>
    </w:p>
    <w:p>
      <w:pPr>
        <w:ind w:left="540" w:firstLine="30"/>
        <w:jc w:val="center"/>
        <w:rPr>
          <w:rFonts w:hint="eastAsia" w:ascii="仿宋" w:hAnsi="仿宋" w:eastAsia="仿宋" w:cs="仿宋"/>
          <w:b/>
          <w:color w:val="auto"/>
          <w:sz w:val="36"/>
          <w:szCs w:val="36"/>
          <w:highlight w:val="none"/>
        </w:rPr>
      </w:pPr>
    </w:p>
    <w:p>
      <w:pPr>
        <w:widowControl/>
        <w:snapToGrid w:val="0"/>
        <w:spacing w:line="480" w:lineRule="exact"/>
        <w:rPr>
          <w:rFonts w:hint="eastAsia" w:ascii="仿宋" w:hAnsi="仿宋" w:eastAsia="仿宋" w:cs="仿宋"/>
          <w:color w:val="auto"/>
          <w:kern w:val="0"/>
          <w:sz w:val="28"/>
          <w:szCs w:val="28"/>
          <w:highlight w:val="none"/>
        </w:rPr>
      </w:pPr>
      <w:r>
        <w:rPr>
          <w:rFonts w:hint="eastAsia" w:ascii="仿宋" w:hAnsi="仿宋" w:eastAsia="仿宋" w:cs="仿宋"/>
          <w:b/>
          <w:bCs/>
          <w:color w:val="auto"/>
          <w:sz w:val="22"/>
          <w:szCs w:val="21"/>
          <w:highlight w:val="none"/>
          <w:lang w:eastAsia="zh-CN"/>
        </w:rPr>
        <w:t>建德市龙城新农村建设开发有限公司</w:t>
      </w:r>
      <w:r>
        <w:rPr>
          <w:rFonts w:hint="eastAsia" w:ascii="仿宋" w:hAnsi="仿宋" w:eastAsia="仿宋" w:cs="仿宋"/>
          <w:b/>
          <w:bCs/>
          <w:color w:val="auto"/>
          <w:sz w:val="22"/>
          <w:szCs w:val="21"/>
          <w:highlight w:val="none"/>
        </w:rPr>
        <w:t>、浙江建安工程管理有限公司：</w:t>
      </w:r>
    </w:p>
    <w:p>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关于贵方2023年  月 日</w:t>
      </w:r>
      <w:r>
        <w:rPr>
          <w:rFonts w:hint="eastAsia" w:ascii="仿宋" w:hAnsi="仿宋" w:eastAsia="仿宋" w:cs="仿宋"/>
          <w:bCs/>
          <w:color w:val="auto"/>
          <w:sz w:val="28"/>
          <w:szCs w:val="28"/>
          <w:highlight w:val="none"/>
          <w:u w:val="single"/>
          <w:lang w:eastAsia="zh-CN"/>
        </w:rPr>
        <w:t>建德航空康养小镇酒店灯具采购项目</w:t>
      </w:r>
      <w:r>
        <w:rPr>
          <w:rFonts w:hint="eastAsia" w:ascii="仿宋" w:hAnsi="仿宋" w:eastAsia="仿宋" w:cs="仿宋"/>
          <w:color w:val="auto"/>
          <w:sz w:val="30"/>
          <w:szCs w:val="30"/>
          <w:highlight w:val="none"/>
        </w:rPr>
        <w:t>（</w:t>
      </w:r>
      <w:r>
        <w:rPr>
          <w:rFonts w:hint="eastAsia" w:ascii="仿宋" w:hAnsi="仿宋" w:eastAsia="仿宋" w:cs="仿宋"/>
          <w:color w:val="auto"/>
          <w:sz w:val="28"/>
          <w:szCs w:val="28"/>
          <w:highlight w:val="none"/>
        </w:rPr>
        <w:t>编号为</w:t>
      </w:r>
      <w:r>
        <w:rPr>
          <w:rFonts w:hint="eastAsia" w:ascii="仿宋" w:hAnsi="仿宋" w:eastAsia="仿宋" w:cs="仿宋"/>
          <w:color w:val="auto"/>
          <w:sz w:val="28"/>
          <w:szCs w:val="28"/>
          <w:highlight w:val="none"/>
          <w:u w:val="single"/>
          <w:lang w:eastAsia="zh-CN"/>
        </w:rPr>
        <w:t>ZJJAJD2023B-024</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）的投标邀请，本公司愿意参加投标，并证明提交的下列文件和说明是准确和真实的。</w:t>
      </w:r>
    </w:p>
    <w:p>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1、工商营业执照年检后副本复印件（加盖公章）</w:t>
      </w:r>
    </w:p>
    <w:p>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2、投标方一般情况。</w:t>
      </w:r>
    </w:p>
    <w:p>
      <w:pPr>
        <w:spacing w:line="600" w:lineRule="exact"/>
        <w:ind w:firstLine="6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3、相关资质证明材料</w:t>
      </w:r>
    </w:p>
    <w:p>
      <w:pPr>
        <w:spacing w:line="600" w:lineRule="exact"/>
        <w:jc w:val="center"/>
        <w:rPr>
          <w:rFonts w:hint="eastAsia" w:ascii="仿宋" w:hAnsi="仿宋" w:eastAsia="仿宋" w:cs="仿宋"/>
          <w:color w:val="auto"/>
          <w:sz w:val="28"/>
          <w:szCs w:val="28"/>
          <w:highlight w:val="none"/>
        </w:rPr>
      </w:pPr>
    </w:p>
    <w:p>
      <w:pPr>
        <w:spacing w:line="600" w:lineRule="exact"/>
        <w:jc w:val="center"/>
        <w:rPr>
          <w:rFonts w:hint="eastAsia" w:ascii="仿宋" w:hAnsi="仿宋" w:eastAsia="仿宋" w:cs="仿宋"/>
          <w:color w:val="auto"/>
          <w:sz w:val="28"/>
          <w:szCs w:val="28"/>
          <w:highlight w:val="none"/>
        </w:rPr>
      </w:pPr>
    </w:p>
    <w:p>
      <w:pPr>
        <w:adjustRightInd w:val="0"/>
        <w:snapToGrid w:val="0"/>
        <w:rPr>
          <w:rFonts w:hint="eastAsia" w:ascii="仿宋" w:hAnsi="仿宋" w:eastAsia="仿宋" w:cs="仿宋"/>
          <w:color w:val="auto"/>
          <w:sz w:val="28"/>
          <w:szCs w:val="28"/>
          <w:highlight w:val="none"/>
          <w:u w:val="singl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spacing w:line="600" w:lineRule="exact"/>
        <w:jc w:val="cente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spacing w:line="480" w:lineRule="auto"/>
        <w:jc w:val="left"/>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br w:type="page"/>
      </w:r>
    </w:p>
    <w:p>
      <w:pPr>
        <w:spacing w:line="480" w:lineRule="auto"/>
        <w:jc w:val="left"/>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附件十</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投标方一般情况</w:t>
      </w:r>
    </w:p>
    <w:tbl>
      <w:tblPr>
        <w:tblStyle w:val="46"/>
        <w:tblW w:w="830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935"/>
        <w:gridCol w:w="958"/>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7636" w:type="dxa"/>
            <w:gridSpan w:val="3"/>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7636" w:type="dxa"/>
            <w:gridSpan w:val="3"/>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7636" w:type="dxa"/>
            <w:gridSpan w:val="3"/>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3893" w:type="dxa"/>
            <w:gridSpan w:val="2"/>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  话：</w:t>
            </w:r>
          </w:p>
        </w:tc>
        <w:tc>
          <w:tcPr>
            <w:tcW w:w="3743" w:type="dxa"/>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 系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3893" w:type="dxa"/>
            <w:gridSpan w:val="2"/>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传  真：</w:t>
            </w:r>
          </w:p>
        </w:tc>
        <w:tc>
          <w:tcPr>
            <w:tcW w:w="3743" w:type="dxa"/>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3893" w:type="dxa"/>
            <w:gridSpan w:val="2"/>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注册地：</w:t>
            </w:r>
          </w:p>
        </w:tc>
        <w:tc>
          <w:tcPr>
            <w:tcW w:w="3743" w:type="dxa"/>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7636" w:type="dxa"/>
            <w:gridSpan w:val="3"/>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w:t>
            </w:r>
          </w:p>
        </w:tc>
        <w:tc>
          <w:tcPr>
            <w:tcW w:w="7636" w:type="dxa"/>
            <w:gridSpan w:val="3"/>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65" w:type="dxa"/>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w:t>
            </w:r>
          </w:p>
        </w:tc>
        <w:tc>
          <w:tcPr>
            <w:tcW w:w="2935" w:type="dxa"/>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其他需要说明的情况</w:t>
            </w:r>
          </w:p>
        </w:tc>
        <w:tc>
          <w:tcPr>
            <w:tcW w:w="4701" w:type="dxa"/>
            <w:gridSpan w:val="2"/>
            <w:vAlign w:val="center"/>
          </w:tcPr>
          <w:p>
            <w:pPr>
              <w:spacing w:line="360" w:lineRule="auto"/>
              <w:rPr>
                <w:rFonts w:hint="eastAsia" w:ascii="仿宋" w:hAnsi="仿宋" w:eastAsia="仿宋" w:cs="仿宋"/>
                <w:color w:val="auto"/>
                <w:sz w:val="28"/>
                <w:szCs w:val="28"/>
                <w:highlight w:val="none"/>
              </w:rPr>
            </w:pPr>
          </w:p>
        </w:tc>
      </w:tr>
    </w:tbl>
    <w:p>
      <w:pPr>
        <w:ind w:firstLine="573"/>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说明：所有独立投标申请人或联合体成员都须填写此表；</w:t>
      </w:r>
    </w:p>
    <w:p>
      <w:pPr>
        <w:jc w:val="center"/>
        <w:rPr>
          <w:rFonts w:hint="eastAsia" w:ascii="仿宋" w:hAnsi="仿宋" w:eastAsia="仿宋" w:cs="仿宋"/>
          <w:color w:val="auto"/>
          <w:sz w:val="28"/>
          <w:szCs w:val="28"/>
          <w:highlight w:val="none"/>
        </w:rPr>
      </w:pPr>
    </w:p>
    <w:p>
      <w:pPr>
        <w:autoSpaceDE w:val="0"/>
        <w:adjustRightInd w:val="0"/>
        <w:snapToGrid w:val="0"/>
        <w:ind w:firstLine="3614" w:firstLineChars="1500"/>
        <w:jc w:val="left"/>
        <w:rPr>
          <w:rFonts w:hint="eastAsia" w:ascii="仿宋" w:hAnsi="仿宋" w:eastAsia="仿宋" w:cs="仿宋"/>
          <w:b/>
          <w:bCs/>
          <w:color w:val="auto"/>
          <w:kern w:val="0"/>
          <w:sz w:val="24"/>
          <w:highlight w:val="non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adjustRightInd w:val="0"/>
        <w:snapToGrid w:val="0"/>
        <w:jc w:val="center"/>
        <w:rPr>
          <w:rFonts w:hint="eastAsia" w:ascii="仿宋" w:hAnsi="仿宋" w:eastAsia="仿宋" w:cs="仿宋"/>
          <w:color w:val="auto"/>
          <w:sz w:val="28"/>
          <w:szCs w:val="28"/>
          <w:highlight w:val="none"/>
          <w:u w:val="single"/>
        </w:rPr>
      </w:pPr>
    </w:p>
    <w:p>
      <w:pPr>
        <w:snapToGrid w:val="0"/>
        <w:spacing w:before="50" w:after="159" w:afterLines="50" w:line="360" w:lineRule="auto"/>
        <w:jc w:val="left"/>
        <w:rPr>
          <w:rFonts w:hint="eastAsia" w:ascii="仿宋" w:hAnsi="仿宋" w:eastAsia="仿宋" w:cs="仿宋"/>
          <w:b/>
          <w:color w:val="auto"/>
          <w:sz w:val="30"/>
          <w:szCs w:val="30"/>
          <w:highlight w:val="none"/>
        </w:rPr>
      </w:pPr>
    </w:p>
    <w:p>
      <w:pPr>
        <w:snapToGrid w:val="0"/>
        <w:spacing w:before="50" w:after="159" w:afterLines="50" w:line="360" w:lineRule="auto"/>
        <w:jc w:val="left"/>
        <w:rPr>
          <w:rFonts w:hint="eastAsia" w:ascii="仿宋" w:hAnsi="仿宋" w:eastAsia="仿宋" w:cs="仿宋"/>
          <w:b/>
          <w:color w:val="auto"/>
          <w:sz w:val="30"/>
          <w:szCs w:val="30"/>
          <w:highlight w:val="none"/>
        </w:rPr>
      </w:pPr>
    </w:p>
    <w:p>
      <w:pPr>
        <w:snapToGrid w:val="0"/>
        <w:spacing w:before="50" w:after="159" w:afterLines="50" w:line="360" w:lineRule="auto"/>
        <w:jc w:val="left"/>
        <w:rPr>
          <w:rFonts w:hint="eastAsia" w:ascii="仿宋" w:hAnsi="仿宋" w:eastAsia="仿宋" w:cs="仿宋"/>
          <w:b/>
          <w:color w:val="auto"/>
          <w:sz w:val="30"/>
          <w:szCs w:val="30"/>
          <w:highlight w:val="none"/>
        </w:rPr>
      </w:pPr>
    </w:p>
    <w:p>
      <w:pPr>
        <w:jc w:val="left"/>
        <w:rPr>
          <w:rStyle w:val="98"/>
          <w:rFonts w:hint="eastAsia" w:ascii="仿宋" w:hAnsi="仿宋" w:eastAsia="仿宋" w:cs="仿宋"/>
          <w:color w:val="auto"/>
          <w:sz w:val="30"/>
          <w:szCs w:val="32"/>
          <w:highlight w:val="none"/>
        </w:rPr>
      </w:pPr>
      <w:r>
        <w:rPr>
          <w:rStyle w:val="98"/>
          <w:rFonts w:hint="eastAsia" w:ascii="仿宋" w:hAnsi="仿宋" w:eastAsia="仿宋" w:cs="仿宋"/>
          <w:color w:val="auto"/>
          <w:sz w:val="30"/>
          <w:szCs w:val="32"/>
          <w:highlight w:val="none"/>
        </w:rPr>
        <w:t>附件十一：</w:t>
      </w:r>
    </w:p>
    <w:p>
      <w:pPr>
        <w:pStyle w:val="34"/>
        <w:snapToGrid w:val="0"/>
        <w:spacing w:line="360" w:lineRule="auto"/>
        <w:ind w:left="803" w:hanging="803"/>
        <w:jc w:val="center"/>
        <w:rPr>
          <w:rFonts w:hint="eastAsia" w:ascii="仿宋" w:hAnsi="仿宋" w:eastAsia="仿宋" w:cs="仿宋"/>
          <w:b/>
          <w:color w:val="auto"/>
          <w:spacing w:val="20"/>
          <w:sz w:val="36"/>
          <w:szCs w:val="20"/>
          <w:highlight w:val="none"/>
        </w:rPr>
      </w:pPr>
      <w:r>
        <w:rPr>
          <w:rFonts w:hint="eastAsia" w:ascii="仿宋" w:hAnsi="仿宋" w:eastAsia="仿宋" w:cs="仿宋"/>
          <w:b/>
          <w:color w:val="auto"/>
          <w:spacing w:val="20"/>
          <w:sz w:val="36"/>
          <w:szCs w:val="20"/>
          <w:highlight w:val="none"/>
        </w:rPr>
        <w:t>投标供应商类似项目实施情况一览表</w:t>
      </w:r>
    </w:p>
    <w:p>
      <w:pPr>
        <w:pStyle w:val="34"/>
        <w:snapToGrid w:val="0"/>
        <w:spacing w:line="360" w:lineRule="auto"/>
        <w:ind w:left="666" w:leftChars="-85" w:hanging="844" w:hangingChars="264"/>
        <w:rPr>
          <w:rFonts w:hint="eastAsia" w:ascii="仿宋" w:hAnsi="仿宋" w:eastAsia="仿宋" w:cs="仿宋"/>
          <w:b/>
          <w:color w:val="auto"/>
          <w:szCs w:val="28"/>
          <w:highlight w:val="none"/>
          <w:u w:val="single"/>
        </w:rPr>
      </w:pPr>
      <w:r>
        <w:rPr>
          <w:rFonts w:hint="eastAsia" w:ascii="仿宋" w:hAnsi="仿宋" w:eastAsia="仿宋" w:cs="仿宋"/>
          <w:color w:val="auto"/>
          <w:spacing w:val="20"/>
          <w:szCs w:val="28"/>
          <w:highlight w:val="none"/>
        </w:rPr>
        <w:t>招标编号：</w:t>
      </w:r>
      <w:r>
        <w:rPr>
          <w:rFonts w:hint="eastAsia" w:ascii="仿宋" w:hAnsi="仿宋" w:eastAsia="仿宋" w:cs="仿宋"/>
          <w:color w:val="auto"/>
          <w:highlight w:val="none"/>
          <w:lang w:eastAsia="zh-CN"/>
        </w:rPr>
        <w:t>ZJJAJD2023B-024</w:t>
      </w:r>
      <w:r>
        <w:rPr>
          <w:rFonts w:hint="eastAsia" w:ascii="仿宋" w:hAnsi="仿宋" w:eastAsia="仿宋" w:cs="仿宋"/>
          <w:color w:val="auto"/>
          <w:highlight w:val="none"/>
        </w:rPr>
        <w:t xml:space="preserve">            </w:t>
      </w:r>
    </w:p>
    <w:tbl>
      <w:tblPr>
        <w:tblStyle w:val="46"/>
        <w:tblW w:w="92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900"/>
        <w:gridCol w:w="900"/>
        <w:gridCol w:w="1440"/>
        <w:gridCol w:w="1242"/>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jc w:val="center"/>
        </w:trPr>
        <w:tc>
          <w:tcPr>
            <w:tcW w:w="1368" w:type="dxa"/>
            <w:vMerge w:val="restart"/>
            <w:tcBorders>
              <w:top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采购单位名称</w:t>
            </w:r>
          </w:p>
        </w:tc>
        <w:tc>
          <w:tcPr>
            <w:tcW w:w="133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设备或项目名称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w:t>
            </w:r>
          </w:p>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2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附件页码</w:t>
            </w:r>
          </w:p>
        </w:tc>
        <w:tc>
          <w:tcPr>
            <w:tcW w:w="2025" w:type="dxa"/>
            <w:vMerge w:val="restart"/>
            <w:tcBorders>
              <w:top w:val="single" w:color="auto" w:sz="4" w:space="0"/>
              <w:left w:val="single" w:color="auto" w:sz="4" w:space="0"/>
              <w:bottom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1" w:hRule="atLeast"/>
          <w:jc w:val="center"/>
        </w:trPr>
        <w:tc>
          <w:tcPr>
            <w:tcW w:w="1368" w:type="dxa"/>
            <w:vMerge w:val="continue"/>
            <w:tcBorders>
              <w:top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szCs w:val="24"/>
                <w:highlight w:val="none"/>
              </w:rPr>
            </w:pPr>
          </w:p>
        </w:tc>
        <w:tc>
          <w:tcPr>
            <w:tcW w:w="13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szCs w:val="24"/>
                <w:highlight w:val="none"/>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szCs w:val="24"/>
                <w:highlight w:val="none"/>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szCs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tc>
        <w:tc>
          <w:tcPr>
            <w:tcW w:w="2025" w:type="dxa"/>
            <w:vMerge w:val="continue"/>
            <w:tcBorders>
              <w:top w:val="single" w:color="auto" w:sz="4" w:space="0"/>
              <w:left w:val="single" w:color="auto" w:sz="4" w:space="0"/>
              <w:bottom w:val="single" w:color="auto" w:sz="4" w:space="0"/>
            </w:tcBorders>
            <w:vAlign w:val="center"/>
          </w:tcPr>
          <w:p>
            <w:pPr>
              <w:widowControl/>
              <w:spacing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c>
          <w:tcPr>
            <w:tcW w:w="2025" w:type="dxa"/>
            <w:tcBorders>
              <w:top w:val="single" w:color="auto" w:sz="4" w:space="0"/>
              <w:left w:val="single" w:color="auto" w:sz="4" w:space="0"/>
              <w:bottom w:val="single" w:color="auto" w:sz="4" w:space="0"/>
            </w:tcBorders>
          </w:tcPr>
          <w:p>
            <w:pPr>
              <w:snapToGrid w:val="0"/>
              <w:spacing w:before="50" w:after="159" w:afterLines="50" w:line="36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1368" w:type="dxa"/>
            <w:tcBorders>
              <w:top w:val="single" w:color="auto" w:sz="4" w:space="0"/>
              <w:bottom w:val="single" w:color="auto" w:sz="4" w:space="0"/>
              <w:right w:val="single" w:color="auto" w:sz="4" w:space="0"/>
            </w:tcBorders>
            <w:vAlign w:val="center"/>
          </w:tcPr>
          <w:p>
            <w:pPr>
              <w:snapToGrid w:val="0"/>
              <w:spacing w:before="50" w:after="159" w:afterLine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839" w:type="dxa"/>
            <w:gridSpan w:val="6"/>
            <w:tcBorders>
              <w:top w:val="single" w:color="auto" w:sz="4" w:space="0"/>
              <w:left w:val="single" w:color="auto" w:sz="4" w:space="0"/>
              <w:bottom w:val="single" w:color="auto" w:sz="4" w:space="0"/>
            </w:tcBorders>
            <w:vAlign w:val="center"/>
          </w:tcPr>
          <w:p>
            <w:pPr>
              <w:snapToGrid w:val="0"/>
              <w:spacing w:before="50" w:after="159" w:afterLine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须提供投标供应商同类项目合同复印件。</w:t>
            </w:r>
          </w:p>
        </w:tc>
      </w:tr>
    </w:tbl>
    <w:p>
      <w:pPr>
        <w:widowControl/>
        <w:snapToGrid w:val="0"/>
        <w:spacing w:line="480" w:lineRule="exact"/>
        <w:jc w:val="center"/>
        <w:rPr>
          <w:rFonts w:hint="eastAsia" w:ascii="仿宋" w:hAnsi="仿宋" w:eastAsia="仿宋" w:cs="仿宋"/>
          <w:color w:val="auto"/>
          <w:kern w:val="0"/>
          <w:sz w:val="28"/>
          <w:szCs w:val="28"/>
          <w:highlight w:val="none"/>
        </w:rPr>
      </w:pPr>
    </w:p>
    <w:p>
      <w:pPr>
        <w:autoSpaceDE w:val="0"/>
        <w:adjustRightInd w:val="0"/>
        <w:snapToGrid w:val="0"/>
        <w:ind w:firstLine="3735" w:firstLineChars="1550"/>
        <w:rPr>
          <w:rFonts w:hint="eastAsia" w:ascii="仿宋" w:hAnsi="仿宋" w:eastAsia="仿宋" w:cs="仿宋"/>
          <w:b/>
          <w:bCs/>
          <w:color w:val="auto"/>
          <w:kern w:val="0"/>
          <w:sz w:val="24"/>
          <w:highlight w:val="none"/>
        </w:rPr>
      </w:pP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全权代表(签字)：</w:t>
      </w:r>
    </w:p>
    <w:p>
      <w:pPr>
        <w:widowControl/>
        <w:snapToGrid w:val="0"/>
        <w:spacing w:line="360" w:lineRule="auto"/>
        <w:ind w:firstLine="5810" w:firstLineChars="2075"/>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投标供应商(盖章)：</w:t>
      </w:r>
    </w:p>
    <w:p>
      <w:pPr>
        <w:autoSpaceDE w:val="0"/>
        <w:adjustRightInd w:val="0"/>
        <w:snapToGrid w:val="0"/>
        <w:spacing w:line="360" w:lineRule="auto"/>
        <w:ind w:firstLine="5810" w:firstLineChars="2075"/>
        <w:rPr>
          <w:rFonts w:hint="eastAsia" w:ascii="仿宋" w:hAnsi="仿宋" w:eastAsia="仿宋" w:cs="仿宋"/>
          <w:b/>
          <w:bCs/>
          <w:color w:val="auto"/>
          <w:kern w:val="0"/>
          <w:sz w:val="24"/>
          <w:highlight w:val="none"/>
        </w:rPr>
      </w:pPr>
      <w:r>
        <w:rPr>
          <w:rFonts w:hint="eastAsia" w:ascii="仿宋" w:hAnsi="仿宋" w:eastAsia="仿宋" w:cs="仿宋"/>
          <w:color w:val="auto"/>
          <w:kern w:val="0"/>
          <w:sz w:val="28"/>
          <w:szCs w:val="28"/>
          <w:highlight w:val="none"/>
        </w:rPr>
        <w:t>日期：2023年 月  日</w:t>
      </w:r>
    </w:p>
    <w:p>
      <w:pPr>
        <w:spacing w:line="480" w:lineRule="auto"/>
        <w:jc w:val="left"/>
        <w:rPr>
          <w:rStyle w:val="98"/>
          <w:rFonts w:hint="eastAsia" w:ascii="仿宋" w:hAnsi="仿宋" w:eastAsia="仿宋" w:cs="仿宋"/>
          <w:color w:val="auto"/>
          <w:sz w:val="30"/>
          <w:szCs w:val="30"/>
          <w:highlight w:val="none"/>
        </w:rPr>
      </w:pPr>
    </w:p>
    <w:p>
      <w:pPr>
        <w:spacing w:line="480" w:lineRule="auto"/>
        <w:jc w:val="left"/>
        <w:rPr>
          <w:rStyle w:val="98"/>
          <w:rFonts w:hint="eastAsia" w:ascii="仿宋" w:hAnsi="仿宋" w:eastAsia="仿宋" w:cs="仿宋"/>
          <w:color w:val="auto"/>
          <w:sz w:val="30"/>
          <w:szCs w:val="30"/>
          <w:highlight w:val="none"/>
        </w:rPr>
      </w:pPr>
    </w:p>
    <w:p>
      <w:pPr>
        <w:rPr>
          <w:rStyle w:val="98"/>
          <w:rFonts w:hint="eastAsia" w:ascii="仿宋" w:hAnsi="仿宋" w:eastAsia="仿宋" w:cs="仿宋"/>
          <w:color w:val="auto"/>
          <w:sz w:val="30"/>
          <w:szCs w:val="30"/>
          <w:highlight w:val="none"/>
        </w:rPr>
      </w:pPr>
    </w:p>
    <w:p>
      <w:pPr>
        <w:rPr>
          <w:rStyle w:val="98"/>
          <w:rFonts w:hint="eastAsia" w:ascii="仿宋" w:hAnsi="仿宋" w:eastAsia="仿宋" w:cs="仿宋"/>
          <w:color w:val="auto"/>
          <w:sz w:val="30"/>
          <w:szCs w:val="30"/>
          <w:highlight w:val="none"/>
        </w:rPr>
      </w:pPr>
    </w:p>
    <w:p>
      <w:pPr>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附件十二（1）投标文件封面格式</w:t>
      </w:r>
    </w:p>
    <w:p>
      <w:pPr>
        <w:ind w:firstLine="321" w:firstLineChars="100"/>
        <w:jc w:val="right"/>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正（副）本</w:t>
      </w:r>
    </w:p>
    <w:p>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b/>
          <w:color w:val="auto"/>
          <w:spacing w:val="-20"/>
          <w:sz w:val="52"/>
          <w:szCs w:val="52"/>
          <w:highlight w:val="none"/>
          <w:lang w:eastAsia="zh-CN"/>
        </w:rPr>
        <w:t>建德航空康养小镇酒店灯具采购项目</w:t>
      </w:r>
    </w:p>
    <w:p>
      <w:pPr>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招标编号：</w:t>
      </w:r>
      <w:r>
        <w:rPr>
          <w:rFonts w:hint="eastAsia" w:ascii="仿宋" w:hAnsi="仿宋" w:eastAsia="仿宋" w:cs="仿宋"/>
          <w:color w:val="auto"/>
          <w:sz w:val="32"/>
          <w:szCs w:val="32"/>
          <w:highlight w:val="none"/>
          <w:lang w:eastAsia="zh-CN"/>
        </w:rPr>
        <w:t>ZJJAJD2023B-024</w:t>
      </w:r>
    </w:p>
    <w:p>
      <w:pPr>
        <w:jc w:val="center"/>
        <w:rPr>
          <w:rFonts w:hint="eastAsia" w:ascii="仿宋" w:hAnsi="仿宋" w:eastAsia="仿宋" w:cs="仿宋"/>
          <w:color w:val="auto"/>
          <w:sz w:val="32"/>
          <w:highlight w:val="none"/>
        </w:rPr>
      </w:pP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（资格审查文件或技术文件或商务资信文件或报价文件）</w:t>
      </w:r>
    </w:p>
    <w:p>
      <w:pPr>
        <w:spacing w:line="1000" w:lineRule="exact"/>
        <w:rPr>
          <w:rFonts w:hint="eastAsia" w:ascii="仿宋" w:hAnsi="仿宋" w:eastAsia="仿宋" w:cs="仿宋"/>
          <w:color w:val="auto"/>
          <w:sz w:val="24"/>
          <w:szCs w:val="24"/>
          <w:highlight w:val="none"/>
        </w:rPr>
      </w:pPr>
    </w:p>
    <w:p>
      <w:pPr>
        <w:spacing w:line="1000" w:lineRule="exact"/>
        <w:jc w:val="center"/>
        <w:rPr>
          <w:rFonts w:hint="eastAsia" w:ascii="仿宋" w:hAnsi="仿宋" w:eastAsia="仿宋" w:cs="仿宋"/>
          <w:color w:val="auto"/>
          <w:sz w:val="72"/>
          <w:szCs w:val="72"/>
          <w:highlight w:val="none"/>
        </w:rPr>
      </w:pPr>
      <w:r>
        <w:rPr>
          <w:rFonts w:hint="eastAsia" w:ascii="仿宋" w:hAnsi="仿宋" w:eastAsia="仿宋" w:cs="仿宋"/>
          <w:color w:val="auto"/>
          <w:sz w:val="72"/>
          <w:szCs w:val="72"/>
          <w:highlight w:val="none"/>
        </w:rPr>
        <w:t>投</w:t>
      </w:r>
    </w:p>
    <w:p>
      <w:pPr>
        <w:spacing w:line="1000" w:lineRule="exact"/>
        <w:jc w:val="center"/>
        <w:rPr>
          <w:rFonts w:hint="eastAsia" w:ascii="仿宋" w:hAnsi="仿宋" w:eastAsia="仿宋" w:cs="仿宋"/>
          <w:color w:val="auto"/>
          <w:sz w:val="72"/>
          <w:szCs w:val="72"/>
          <w:highlight w:val="none"/>
        </w:rPr>
      </w:pPr>
      <w:r>
        <w:rPr>
          <w:rFonts w:hint="eastAsia" w:ascii="仿宋" w:hAnsi="仿宋" w:eastAsia="仿宋" w:cs="仿宋"/>
          <w:color w:val="auto"/>
          <w:sz w:val="72"/>
          <w:szCs w:val="72"/>
          <w:highlight w:val="none"/>
        </w:rPr>
        <w:t>标</w:t>
      </w:r>
    </w:p>
    <w:p>
      <w:pPr>
        <w:spacing w:line="1000" w:lineRule="exact"/>
        <w:jc w:val="center"/>
        <w:rPr>
          <w:rFonts w:hint="eastAsia" w:ascii="仿宋" w:hAnsi="仿宋" w:eastAsia="仿宋" w:cs="仿宋"/>
          <w:color w:val="auto"/>
          <w:sz w:val="72"/>
          <w:szCs w:val="72"/>
          <w:highlight w:val="none"/>
        </w:rPr>
      </w:pPr>
      <w:r>
        <w:rPr>
          <w:rFonts w:hint="eastAsia" w:ascii="仿宋" w:hAnsi="仿宋" w:eastAsia="仿宋" w:cs="仿宋"/>
          <w:color w:val="auto"/>
          <w:sz w:val="72"/>
          <w:szCs w:val="72"/>
          <w:highlight w:val="none"/>
        </w:rPr>
        <w:t>文</w:t>
      </w:r>
    </w:p>
    <w:p>
      <w:pPr>
        <w:spacing w:line="1000" w:lineRule="exact"/>
        <w:jc w:val="center"/>
        <w:rPr>
          <w:rFonts w:hint="eastAsia" w:ascii="仿宋" w:hAnsi="仿宋" w:eastAsia="仿宋" w:cs="仿宋"/>
          <w:color w:val="auto"/>
          <w:sz w:val="72"/>
          <w:szCs w:val="72"/>
          <w:highlight w:val="none"/>
        </w:rPr>
      </w:pPr>
      <w:r>
        <w:rPr>
          <w:rFonts w:hint="eastAsia" w:ascii="仿宋" w:hAnsi="仿宋" w:eastAsia="仿宋" w:cs="仿宋"/>
          <w:color w:val="auto"/>
          <w:sz w:val="72"/>
          <w:szCs w:val="72"/>
          <w:highlight w:val="none"/>
        </w:rPr>
        <w:t>件</w:t>
      </w:r>
    </w:p>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spacing w:line="48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投标供应商全称：（加盖单位公章）</w:t>
      </w:r>
    </w:p>
    <w:p>
      <w:pPr>
        <w:spacing w:line="48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2023年 月  日</w:t>
      </w:r>
    </w:p>
    <w:p>
      <w:pPr>
        <w:pStyle w:val="57"/>
        <w:ind w:firstLine="0" w:firstLineChars="0"/>
        <w:rPr>
          <w:rFonts w:hint="eastAsia" w:ascii="仿宋" w:hAnsi="仿宋" w:eastAsia="仿宋" w:cs="仿宋"/>
          <w:color w:val="auto"/>
          <w:highlight w:val="none"/>
        </w:rPr>
      </w:pPr>
    </w:p>
    <w:p>
      <w:pPr>
        <w:spacing w:line="480" w:lineRule="auto"/>
        <w:rPr>
          <w:rStyle w:val="98"/>
          <w:rFonts w:hint="eastAsia" w:ascii="仿宋" w:hAnsi="仿宋" w:eastAsia="仿宋" w:cs="仿宋"/>
          <w:color w:val="auto"/>
          <w:sz w:val="30"/>
          <w:szCs w:val="30"/>
          <w:highlight w:val="none"/>
        </w:rPr>
      </w:pPr>
    </w:p>
    <w:p>
      <w:pPr>
        <w:spacing w:line="480" w:lineRule="auto"/>
        <w:rPr>
          <w:rStyle w:val="98"/>
          <w:rFonts w:hint="eastAsia" w:ascii="仿宋" w:hAnsi="仿宋" w:eastAsia="仿宋" w:cs="仿宋"/>
          <w:color w:val="auto"/>
          <w:sz w:val="30"/>
          <w:szCs w:val="30"/>
          <w:highlight w:val="none"/>
        </w:rPr>
      </w:pPr>
    </w:p>
    <w:p>
      <w:pPr>
        <w:spacing w:line="480" w:lineRule="auto"/>
        <w:rPr>
          <w:rStyle w:val="98"/>
          <w:rFonts w:hint="eastAsia" w:ascii="仿宋" w:hAnsi="仿宋" w:eastAsia="仿宋" w:cs="仿宋"/>
          <w:color w:val="auto"/>
          <w:sz w:val="30"/>
          <w:szCs w:val="30"/>
          <w:highlight w:val="none"/>
        </w:rPr>
      </w:pPr>
    </w:p>
    <w:p>
      <w:pPr>
        <w:spacing w:line="480" w:lineRule="auto"/>
        <w:rPr>
          <w:rStyle w:val="98"/>
          <w:rFonts w:hint="eastAsia" w:ascii="仿宋" w:hAnsi="仿宋" w:eastAsia="仿宋" w:cs="仿宋"/>
          <w:color w:val="auto"/>
          <w:sz w:val="30"/>
          <w:szCs w:val="30"/>
          <w:highlight w:val="none"/>
        </w:rPr>
      </w:pPr>
      <w:r>
        <w:rPr>
          <w:rStyle w:val="98"/>
          <w:rFonts w:hint="eastAsia" w:ascii="仿宋" w:hAnsi="仿宋" w:eastAsia="仿宋" w:cs="仿宋"/>
          <w:color w:val="auto"/>
          <w:sz w:val="30"/>
          <w:szCs w:val="30"/>
          <w:highlight w:val="none"/>
        </w:rPr>
        <w:t>（2）投标文件外包装格式</w:t>
      </w:r>
    </w:p>
    <w:p>
      <w:pPr>
        <w:spacing w:line="480" w:lineRule="auto"/>
        <w:rPr>
          <w:rStyle w:val="98"/>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b/>
          <w:color w:val="auto"/>
          <w:spacing w:val="-8"/>
          <w:sz w:val="52"/>
          <w:szCs w:val="52"/>
          <w:highlight w:val="none"/>
          <w:lang w:eastAsia="zh-CN"/>
        </w:rPr>
        <w:t>建德航空康养小镇酒店灯具采购项目</w:t>
      </w:r>
    </w:p>
    <w:p>
      <w:pPr>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招标编号：</w:t>
      </w:r>
      <w:r>
        <w:rPr>
          <w:rFonts w:hint="eastAsia" w:ascii="仿宋" w:hAnsi="仿宋" w:eastAsia="仿宋" w:cs="仿宋"/>
          <w:color w:val="auto"/>
          <w:sz w:val="32"/>
          <w:szCs w:val="32"/>
          <w:highlight w:val="none"/>
          <w:lang w:eastAsia="zh-CN"/>
        </w:rPr>
        <w:t>ZJJAJD2023B-024</w:t>
      </w:r>
      <w:r>
        <w:rPr>
          <w:rFonts w:hint="eastAsia" w:ascii="仿宋" w:hAnsi="仿宋" w:eastAsia="仿宋" w:cs="仿宋"/>
          <w:color w:val="auto"/>
          <w:sz w:val="32"/>
          <w:szCs w:val="32"/>
          <w:highlight w:val="none"/>
        </w:rPr>
        <w:t xml:space="preserve">  </w:t>
      </w:r>
    </w:p>
    <w:p>
      <w:pPr>
        <w:spacing w:line="360" w:lineRule="auto"/>
        <w:jc w:val="center"/>
        <w:rPr>
          <w:rFonts w:hint="eastAsia" w:ascii="仿宋" w:hAnsi="仿宋" w:eastAsia="仿宋" w:cs="仿宋"/>
          <w:color w:val="auto"/>
          <w:sz w:val="32"/>
          <w:szCs w:val="32"/>
          <w:highlight w:val="none"/>
        </w:rPr>
      </w:pP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（资格审查文件或技术文件或商务资信文件或报价文件）</w:t>
      </w:r>
    </w:p>
    <w:p>
      <w:pPr>
        <w:pStyle w:val="23"/>
        <w:spacing w:line="360" w:lineRule="auto"/>
        <w:ind w:firstLine="800" w:firstLineChars="250"/>
        <w:rPr>
          <w:rFonts w:hint="eastAsia" w:ascii="仿宋" w:hAnsi="仿宋" w:eastAsia="仿宋" w:cs="仿宋"/>
          <w:color w:val="auto"/>
          <w:sz w:val="32"/>
          <w:highlight w:val="none"/>
        </w:rPr>
      </w:pPr>
    </w:p>
    <w:p>
      <w:pPr>
        <w:pStyle w:val="23"/>
        <w:spacing w:line="360" w:lineRule="auto"/>
        <w:ind w:firstLine="800" w:firstLineChars="250"/>
        <w:rPr>
          <w:rFonts w:hint="eastAsia" w:ascii="仿宋" w:hAnsi="仿宋" w:eastAsia="仿宋" w:cs="仿宋"/>
          <w:color w:val="auto"/>
          <w:sz w:val="32"/>
          <w:highlight w:val="none"/>
        </w:rPr>
      </w:pPr>
    </w:p>
    <w:p>
      <w:pPr>
        <w:pStyle w:val="23"/>
        <w:spacing w:line="360" w:lineRule="auto"/>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采购单位名称：</w:t>
      </w:r>
    </w:p>
    <w:p>
      <w:pPr>
        <w:pStyle w:val="23"/>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投标供应商名称:                                (盖公章)</w:t>
      </w:r>
    </w:p>
    <w:p>
      <w:pPr>
        <w:pStyle w:val="23"/>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投标供应商法定代表人或其委托代理人:         (签字或盖章)</w:t>
      </w:r>
    </w:p>
    <w:p>
      <w:pPr>
        <w:pStyle w:val="23"/>
        <w:spacing w:line="360" w:lineRule="auto"/>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 xml:space="preserve">投标供应商地址：                                   </w:t>
      </w:r>
    </w:p>
    <w:p>
      <w:pPr>
        <w:pStyle w:val="23"/>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邮编：                                           </w:t>
      </w:r>
    </w:p>
    <w:p>
      <w:pPr>
        <w:pStyle w:val="23"/>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联系人：                                         </w:t>
      </w:r>
    </w:p>
    <w:p>
      <w:pPr>
        <w:pStyle w:val="23"/>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联系电话：   </w:t>
      </w:r>
    </w:p>
    <w:p>
      <w:pPr>
        <w:pStyle w:val="23"/>
        <w:spacing w:after="159" w:afterLines="50" w:line="360" w:lineRule="auto"/>
        <w:rPr>
          <w:rFonts w:hint="eastAsia" w:ascii="仿宋" w:hAnsi="仿宋" w:eastAsia="仿宋" w:cs="仿宋"/>
          <w:color w:val="auto"/>
          <w:sz w:val="32"/>
          <w:highlight w:val="none"/>
          <w:u w:val="single"/>
        </w:rPr>
      </w:pPr>
    </w:p>
    <w:p>
      <w:pPr>
        <w:spacing w:line="480" w:lineRule="auto"/>
        <w:jc w:val="center"/>
        <w:rPr>
          <w:rFonts w:hint="eastAsia" w:ascii="仿宋" w:hAnsi="仿宋" w:eastAsia="仿宋" w:cs="仿宋"/>
          <w:b/>
          <w:color w:val="auto"/>
          <w:spacing w:val="-2"/>
          <w:sz w:val="30"/>
          <w:szCs w:val="30"/>
          <w:highlight w:val="none"/>
        </w:rPr>
      </w:pPr>
      <w:r>
        <w:rPr>
          <w:rFonts w:hint="eastAsia" w:ascii="仿宋" w:hAnsi="仿宋" w:eastAsia="仿宋" w:cs="仿宋"/>
          <w:b/>
          <w:color w:val="auto"/>
          <w:sz w:val="36"/>
          <w:szCs w:val="36"/>
          <w:highlight w:val="none"/>
        </w:rPr>
        <w:t>在开标截止时间之前不得启封</w:t>
      </w:r>
    </w:p>
    <w:p>
      <w:pPr>
        <w:rPr>
          <w:rFonts w:hint="eastAsia" w:ascii="仿宋" w:hAnsi="仿宋" w:eastAsia="仿宋" w:cs="仿宋"/>
          <w:color w:val="auto"/>
          <w:highlight w:val="none"/>
        </w:rPr>
      </w:pPr>
    </w:p>
    <w:p>
      <w:pPr>
        <w:jc w:val="left"/>
        <w:rPr>
          <w:rFonts w:hint="eastAsia" w:ascii="仿宋" w:hAnsi="仿宋" w:eastAsia="仿宋" w:cs="仿宋"/>
          <w:b/>
          <w:bCs/>
          <w:color w:val="auto"/>
          <w:kern w:val="0"/>
          <w:sz w:val="32"/>
          <w:szCs w:val="32"/>
          <w:highlight w:val="none"/>
        </w:rPr>
      </w:pPr>
    </w:p>
    <w:p>
      <w:pPr>
        <w:jc w:val="left"/>
        <w:rPr>
          <w:rFonts w:hint="eastAsia" w:ascii="仿宋" w:hAnsi="仿宋" w:eastAsia="仿宋" w:cs="仿宋"/>
          <w:b/>
          <w:bCs/>
          <w:color w:val="auto"/>
          <w:kern w:val="0"/>
          <w:sz w:val="32"/>
          <w:szCs w:val="32"/>
          <w:highlight w:val="none"/>
        </w:rPr>
      </w:pPr>
    </w:p>
    <w:p>
      <w:pPr>
        <w:jc w:val="left"/>
        <w:rPr>
          <w:rFonts w:hint="eastAsia" w:ascii="仿宋" w:hAnsi="仿宋" w:eastAsia="仿宋" w:cs="仿宋"/>
          <w:b/>
          <w:bCs/>
          <w:color w:val="auto"/>
          <w:kern w:val="0"/>
          <w:sz w:val="32"/>
          <w:szCs w:val="32"/>
          <w:highlight w:val="none"/>
        </w:rPr>
      </w:pPr>
    </w:p>
    <w:p>
      <w:pPr>
        <w:jc w:val="left"/>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附件十三:</w:t>
      </w:r>
    </w:p>
    <w:p>
      <w:pPr>
        <w:jc w:val="center"/>
        <w:rPr>
          <w:rFonts w:hint="eastAsia" w:ascii="仿宋" w:hAnsi="仿宋" w:eastAsia="仿宋" w:cs="仿宋"/>
          <w:color w:val="auto"/>
          <w:sz w:val="32"/>
          <w:szCs w:val="40"/>
          <w:highlight w:val="none"/>
        </w:rPr>
      </w:pPr>
      <w:r>
        <w:rPr>
          <w:rFonts w:hint="eastAsia" w:ascii="仿宋" w:hAnsi="仿宋" w:eastAsia="仿宋" w:cs="仿宋"/>
          <w:b/>
          <w:bCs/>
          <w:color w:val="auto"/>
          <w:sz w:val="40"/>
          <w:szCs w:val="48"/>
          <w:highlight w:val="none"/>
        </w:rPr>
        <w:t>现场踏勘确认书</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u w:val="single"/>
          <w:lang w:eastAsia="zh-CN"/>
        </w:rPr>
        <w:t>建德市龙城新农村建设开发有限公司</w:t>
      </w:r>
      <w:r>
        <w:rPr>
          <w:rFonts w:hint="eastAsia" w:ascii="仿宋" w:hAnsi="仿宋" w:eastAsia="仿宋" w:cs="仿宋"/>
          <w:color w:val="auto"/>
          <w:sz w:val="28"/>
          <w:szCs w:val="36"/>
          <w:highlight w:val="none"/>
          <w:u w:val="single"/>
        </w:rPr>
        <w:t>：</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 xml:space="preserve">   根据招标文件要求，我方已对</w:t>
      </w:r>
      <w:r>
        <w:rPr>
          <w:rFonts w:hint="eastAsia" w:ascii="仿宋" w:hAnsi="仿宋" w:eastAsia="仿宋" w:cs="仿宋"/>
          <w:color w:val="auto"/>
          <w:sz w:val="28"/>
          <w:szCs w:val="36"/>
          <w:highlight w:val="none"/>
          <w:u w:val="single"/>
        </w:rPr>
        <w:t xml:space="preserve"> </w:t>
      </w:r>
      <w:r>
        <w:rPr>
          <w:rFonts w:hint="eastAsia" w:ascii="仿宋" w:hAnsi="仿宋" w:eastAsia="仿宋" w:cs="仿宋"/>
          <w:color w:val="auto"/>
          <w:sz w:val="28"/>
          <w:szCs w:val="36"/>
          <w:highlight w:val="none"/>
          <w:u w:val="single"/>
          <w:lang w:eastAsia="zh-CN"/>
        </w:rPr>
        <w:t>建德航空康养小镇酒店灯具采购项目</w:t>
      </w:r>
      <w:r>
        <w:rPr>
          <w:rFonts w:hint="eastAsia" w:ascii="仿宋" w:hAnsi="仿宋" w:eastAsia="仿宋" w:cs="仿宋"/>
          <w:color w:val="auto"/>
          <w:sz w:val="28"/>
          <w:szCs w:val="36"/>
          <w:highlight w:val="none"/>
          <w:u w:val="single"/>
        </w:rPr>
        <w:t xml:space="preserve"> </w:t>
      </w:r>
      <w:r>
        <w:rPr>
          <w:rFonts w:hint="eastAsia" w:ascii="仿宋" w:hAnsi="仿宋" w:eastAsia="仿宋" w:cs="仿宋"/>
          <w:color w:val="auto"/>
          <w:sz w:val="28"/>
          <w:szCs w:val="36"/>
          <w:highlight w:val="none"/>
        </w:rPr>
        <w:t>现场进行实地踏勘，并获得投标所需要相关数据和资料：</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经现场踏勘，我方对该项目场地现状已充分了解。</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若我方中标，不会对场地现状提出异议，不以场地存在瑕疵为由拒绝签署项目合同书或履行所约定的各项义务。</w:t>
      </w:r>
    </w:p>
    <w:p>
      <w:pPr>
        <w:rPr>
          <w:rFonts w:hint="eastAsia" w:ascii="仿宋" w:hAnsi="仿宋" w:eastAsia="仿宋" w:cs="仿宋"/>
          <w:color w:val="auto"/>
          <w:sz w:val="28"/>
          <w:szCs w:val="36"/>
          <w:highlight w:val="none"/>
        </w:rPr>
      </w:pPr>
    </w:p>
    <w:p>
      <w:pPr>
        <w:jc w:val="right"/>
        <w:rPr>
          <w:rFonts w:hint="eastAsia" w:ascii="仿宋" w:hAnsi="仿宋" w:eastAsia="仿宋" w:cs="仿宋"/>
          <w:color w:val="auto"/>
          <w:sz w:val="28"/>
          <w:szCs w:val="36"/>
          <w:highlight w:val="none"/>
          <w:u w:val="single"/>
        </w:rPr>
      </w:pPr>
      <w:r>
        <w:rPr>
          <w:rFonts w:hint="eastAsia" w:ascii="仿宋" w:hAnsi="仿宋" w:eastAsia="仿宋" w:cs="仿宋"/>
          <w:color w:val="auto"/>
          <w:sz w:val="28"/>
          <w:szCs w:val="36"/>
          <w:highlight w:val="none"/>
        </w:rPr>
        <w:t>采购单位：</w:t>
      </w:r>
      <w:r>
        <w:rPr>
          <w:rFonts w:hint="eastAsia" w:ascii="仿宋" w:hAnsi="仿宋" w:eastAsia="仿宋" w:cs="仿宋"/>
          <w:color w:val="auto"/>
          <w:sz w:val="28"/>
          <w:szCs w:val="36"/>
          <w:highlight w:val="none"/>
          <w:u w:val="single"/>
        </w:rPr>
        <w:t xml:space="preserve">                     （签字或盖章）</w:t>
      </w:r>
    </w:p>
    <w:p>
      <w:pPr>
        <w:jc w:val="center"/>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 xml:space="preserve">                            </w:t>
      </w:r>
    </w:p>
    <w:p>
      <w:pPr>
        <w:jc w:val="righ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投标单位名称：</w:t>
      </w:r>
      <w:r>
        <w:rPr>
          <w:rFonts w:hint="eastAsia" w:ascii="仿宋" w:hAnsi="仿宋" w:eastAsia="仿宋" w:cs="仿宋"/>
          <w:color w:val="auto"/>
          <w:sz w:val="28"/>
          <w:szCs w:val="36"/>
          <w:highlight w:val="none"/>
          <w:u w:val="single"/>
        </w:rPr>
        <w:t xml:space="preserve">                       （盖章）</w:t>
      </w:r>
    </w:p>
    <w:p>
      <w:pPr>
        <w:jc w:val="right"/>
        <w:rPr>
          <w:rFonts w:hint="eastAsia" w:ascii="仿宋" w:hAnsi="仿宋" w:eastAsia="仿宋" w:cs="仿宋"/>
          <w:color w:val="auto"/>
          <w:sz w:val="28"/>
          <w:szCs w:val="36"/>
          <w:highlight w:val="none"/>
        </w:rPr>
      </w:pPr>
    </w:p>
    <w:p>
      <w:pPr>
        <w:spacing w:line="360" w:lineRule="auto"/>
        <w:jc w:val="right"/>
        <w:rPr>
          <w:rFonts w:hint="eastAsia" w:ascii="仿宋" w:hAnsi="仿宋" w:eastAsia="仿宋" w:cs="仿宋"/>
          <w:color w:val="auto"/>
          <w:sz w:val="28"/>
          <w:szCs w:val="36"/>
          <w:highlight w:val="none"/>
          <w:u w:val="single"/>
        </w:rPr>
      </w:pPr>
      <w:r>
        <w:rPr>
          <w:rFonts w:hint="eastAsia" w:ascii="仿宋" w:hAnsi="仿宋" w:eastAsia="仿宋" w:cs="仿宋"/>
          <w:color w:val="auto"/>
          <w:sz w:val="28"/>
          <w:szCs w:val="36"/>
          <w:highlight w:val="none"/>
        </w:rPr>
        <w:t>投标单位授权代表：</w:t>
      </w:r>
      <w:r>
        <w:rPr>
          <w:rFonts w:hint="eastAsia" w:ascii="仿宋" w:hAnsi="仿宋" w:eastAsia="仿宋" w:cs="仿宋"/>
          <w:color w:val="auto"/>
          <w:sz w:val="28"/>
          <w:szCs w:val="36"/>
          <w:highlight w:val="none"/>
          <w:u w:val="single"/>
        </w:rPr>
        <w:t xml:space="preserve">          （签字）</w:t>
      </w:r>
    </w:p>
    <w:p>
      <w:pPr>
        <w:spacing w:line="360" w:lineRule="auto"/>
        <w:jc w:val="righ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踏勘日期：2023年  月  日</w:t>
      </w:r>
    </w:p>
    <w:p>
      <w:pPr>
        <w:pStyle w:val="3"/>
        <w:numPr>
          <w:ilvl w:val="0"/>
          <w:numId w:val="0"/>
        </w:numPr>
        <w:rPr>
          <w:rFonts w:hint="eastAsia" w:ascii="仿宋" w:hAnsi="仿宋" w:eastAsia="仿宋" w:cs="仿宋"/>
          <w:color w:val="auto"/>
          <w:highlight w:val="none"/>
        </w:rPr>
      </w:pPr>
    </w:p>
    <w:p>
      <w:pPr>
        <w:pStyle w:val="2"/>
        <w:numPr>
          <w:ilvl w:val="1"/>
          <w:numId w:val="0"/>
        </w:numPr>
        <w:tabs>
          <w:tab w:val="clear" w:pos="720"/>
        </w:tabs>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5"/>
        <w:ind w:firstLine="400"/>
        <w:rPr>
          <w:rFonts w:hint="eastAsia" w:ascii="仿宋" w:hAnsi="仿宋" w:eastAsia="仿宋" w:cs="仿宋"/>
          <w:color w:val="auto"/>
          <w:highlight w:val="none"/>
        </w:rPr>
      </w:pPr>
    </w:p>
    <w:p>
      <w:pPr>
        <w:pStyle w:val="45"/>
        <w:ind w:firstLine="400"/>
        <w:rPr>
          <w:rFonts w:hint="eastAsia" w:ascii="仿宋" w:hAnsi="仿宋" w:eastAsia="仿宋" w:cs="仿宋"/>
          <w:color w:val="auto"/>
          <w:highlight w:val="none"/>
        </w:rPr>
      </w:pPr>
    </w:p>
    <w:p>
      <w:pPr>
        <w:pStyle w:val="45"/>
        <w:ind w:firstLine="400"/>
        <w:rPr>
          <w:rFonts w:hint="eastAsia" w:ascii="仿宋" w:hAnsi="仿宋" w:eastAsia="仿宋" w:cs="仿宋"/>
          <w:color w:val="auto"/>
          <w:highlight w:val="none"/>
        </w:rPr>
      </w:pPr>
    </w:p>
    <w:p>
      <w:pPr>
        <w:jc w:val="left"/>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附件十四：</w:t>
      </w:r>
    </w:p>
    <w:p>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before="319" w:beforeLines="100"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pStyle w:val="55"/>
        <w:spacing w:before="159"/>
        <w:ind w:firstLine="0"/>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widowControl/>
        <w:ind w:firstLine="600" w:firstLineChars="200"/>
        <w:jc w:val="left"/>
        <w:rPr>
          <w:rFonts w:hint="eastAsia" w:ascii="仿宋" w:hAnsi="仿宋" w:eastAsia="仿宋" w:cs="仿宋"/>
          <w:color w:val="auto"/>
          <w:sz w:val="30"/>
          <w:szCs w:val="30"/>
          <w:highlight w:val="none"/>
        </w:rPr>
      </w:pPr>
    </w:p>
    <w:p>
      <w:pPr>
        <w:widowControl/>
        <w:ind w:firstLine="600" w:firstLineChars="200"/>
        <w:jc w:val="left"/>
        <w:rPr>
          <w:rFonts w:hint="eastAsia" w:ascii="仿宋" w:hAnsi="仿宋" w:eastAsia="仿宋" w:cs="仿宋"/>
          <w:color w:val="auto"/>
          <w:sz w:val="30"/>
          <w:szCs w:val="30"/>
          <w:highlight w:val="none"/>
        </w:rPr>
      </w:pPr>
    </w:p>
    <w:p>
      <w:pPr>
        <w:widowControl/>
        <w:ind w:firstLine="600" w:firstLineChars="200"/>
        <w:jc w:val="left"/>
        <w:rPr>
          <w:rFonts w:hint="eastAsia" w:ascii="仿宋" w:hAnsi="仿宋" w:eastAsia="仿宋" w:cs="仿宋"/>
          <w:color w:val="auto"/>
          <w:sz w:val="30"/>
          <w:szCs w:val="30"/>
          <w:highlight w:val="none"/>
        </w:rPr>
      </w:pPr>
    </w:p>
    <w:p>
      <w:pPr>
        <w:widowControl/>
        <w:ind w:firstLine="600" w:firstLineChars="200"/>
        <w:jc w:val="left"/>
        <w:rPr>
          <w:rFonts w:hint="eastAsia" w:ascii="仿宋" w:hAnsi="仿宋" w:eastAsia="仿宋" w:cs="仿宋"/>
          <w:color w:val="auto"/>
          <w:sz w:val="30"/>
          <w:szCs w:val="30"/>
          <w:highlight w:val="none"/>
        </w:rPr>
      </w:pPr>
    </w:p>
    <w:p>
      <w:pPr>
        <w:widowControl/>
        <w:ind w:firstLine="600" w:firstLineChars="200"/>
        <w:jc w:val="left"/>
        <w:rPr>
          <w:rFonts w:hint="eastAsia" w:ascii="仿宋" w:hAnsi="仿宋" w:eastAsia="仿宋" w:cs="仿宋"/>
          <w:color w:val="auto"/>
          <w:sz w:val="30"/>
          <w:szCs w:val="30"/>
          <w:highlight w:val="none"/>
        </w:rPr>
      </w:pPr>
    </w:p>
    <w:p>
      <w:pPr>
        <w:widowControl/>
        <w:ind w:firstLine="600" w:firstLineChars="200"/>
        <w:jc w:val="left"/>
        <w:rPr>
          <w:rFonts w:hint="eastAsia" w:ascii="仿宋" w:hAnsi="仿宋" w:eastAsia="仿宋" w:cs="仿宋"/>
          <w:color w:val="auto"/>
          <w:sz w:val="30"/>
          <w:szCs w:val="30"/>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投诉书范本</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一、投诉相关主体基本情况</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投诉人：</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地     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tabs>
          <w:tab w:val="left" w:pos="6510"/>
        </w:tabs>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法定代表人/主要负责人：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tabs>
          <w:tab w:val="left" w:pos="6510"/>
        </w:tabs>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地     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被投诉人1：</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地     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被投诉人2</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相关供应商：</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地     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二、投诉项目基本情况</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采购项目名称：</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采购项目编号：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代理机构名称：</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采购文件公告:</w:t>
      </w:r>
      <w:r>
        <w:rPr>
          <w:rFonts w:hint="eastAsia" w:ascii="仿宋" w:hAnsi="仿宋" w:eastAsia="仿宋" w:cs="仿宋"/>
          <w:color w:val="auto"/>
          <w:sz w:val="32"/>
          <w:szCs w:val="32"/>
          <w:highlight w:val="none"/>
          <w:u w:val="dotted"/>
        </w:rPr>
        <w:t xml:space="preserve">是/否 </w:t>
      </w:r>
      <w:r>
        <w:rPr>
          <w:rFonts w:hint="eastAsia" w:ascii="仿宋" w:hAnsi="仿宋" w:eastAsia="仿宋" w:cs="仿宋"/>
          <w:color w:val="auto"/>
          <w:sz w:val="32"/>
          <w:szCs w:val="32"/>
          <w:highlight w:val="none"/>
        </w:rPr>
        <w:t>公告期限：</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采购结果公告:</w:t>
      </w:r>
      <w:r>
        <w:rPr>
          <w:rFonts w:hint="eastAsia" w:ascii="仿宋" w:hAnsi="仿宋" w:eastAsia="仿宋" w:cs="仿宋"/>
          <w:color w:val="auto"/>
          <w:sz w:val="32"/>
          <w:szCs w:val="32"/>
          <w:highlight w:val="none"/>
          <w:u w:val="dotted"/>
        </w:rPr>
        <w:t xml:space="preserve">是/否 </w:t>
      </w:r>
      <w:r>
        <w:rPr>
          <w:rFonts w:hint="eastAsia" w:ascii="仿宋" w:hAnsi="仿宋" w:eastAsia="仿宋" w:cs="仿宋"/>
          <w:color w:val="auto"/>
          <w:sz w:val="32"/>
          <w:szCs w:val="32"/>
          <w:highlight w:val="none"/>
        </w:rPr>
        <w:t>公告期限：</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三、质疑基本情况</w:t>
      </w:r>
    </w:p>
    <w:p>
      <w:pPr>
        <w:ind w:firstLine="640" w:firstLineChars="200"/>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投诉人于</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月</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日,向</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提出质疑，质疑事项为：</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ind w:firstLine="480" w:firstLineChars="15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采购人/代理机构</w:t>
      </w:r>
      <w:r>
        <w:rPr>
          <w:rFonts w:hint="eastAsia" w:ascii="仿宋" w:hAnsi="仿宋" w:eastAsia="仿宋" w:cs="仿宋"/>
          <w:color w:val="auto"/>
          <w:sz w:val="32"/>
          <w:szCs w:val="32"/>
          <w:highlight w:val="none"/>
        </w:rPr>
        <w:t>于</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月</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日,就质疑事项作出了答复/没有在法定期限内作出答复。</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四、投诉事项具体内容</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投诉事项 1：</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投诉事项2</w:t>
      </w:r>
    </w:p>
    <w:p>
      <w:pPr>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五、与投诉事项相关的投诉请求</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 xml:space="preserve">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签字(签章)：                   公章：                      </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日期：    </w:t>
      </w: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投诉书制作说明：</w:t>
      </w:r>
    </w:p>
    <w:p>
      <w:pPr>
        <w:widowControl/>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3.投诉人若对项目的某一分包进行投诉，投诉书应列明具体分包号。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4.投诉书应简要列明质疑事项，质疑函、质疑答复等作为附件材料提供。</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5.投诉书的投诉事项应具体、明确，并有必要的事实依据和法律依据。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6.投诉书的投诉请求应与投诉事项相关。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7.投诉人为自然人的，投诉书应当由本人签字；投诉人为法人或者其他组织的，投诉书应当由法定代表人、主要负责人，或者其授权代表签字或者盖章，并加盖公章。</w:t>
      </w:r>
    </w:p>
    <w:p>
      <w:pPr>
        <w:pStyle w:val="45"/>
        <w:ind w:left="0" w:leftChars="0"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5"/>
        <w:ind w:left="0" w:leftChars="0" w:firstLine="0" w:firstLineChars="0"/>
        <w:rPr>
          <w:rFonts w:hint="eastAsia" w:ascii="仿宋" w:hAnsi="仿宋" w:eastAsia="仿宋" w:cs="仿宋"/>
          <w:color w:val="auto"/>
          <w:highlight w:val="none"/>
        </w:rPr>
      </w:pPr>
    </w:p>
    <w:sectPr>
      <w:pgSz w:w="11906" w:h="16838"/>
      <w:pgMar w:top="1247" w:right="1247" w:bottom="1559" w:left="1247" w:header="851" w:footer="850" w:gutter="170"/>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30204"/>
    <w:charset w:val="00"/>
    <w:family w:val="swiss"/>
    <w:pitch w:val="default"/>
    <w:sig w:usb0="00000000" w:usb1="00000000" w:usb2="00000000" w:usb3="00000000" w:csb0="00000093"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Helv">
    <w:altName w:val="Segoe Print"/>
    <w:panose1 w:val="020B0604020202030204"/>
    <w:charset w:val="00"/>
    <w:family w:val="swiss"/>
    <w:pitch w:val="default"/>
    <w:sig w:usb0="00000000" w:usb1="00000000" w:usb2="00000000" w:usb3="00000000" w:csb0="00000001" w:csb1="00000000"/>
  </w:font>
  <w:font w:name="Myriad Pro">
    <w:altName w:val="Segoe Print"/>
    <w:panose1 w:val="00000000000000000000"/>
    <w:charset w:val="00"/>
    <w:family w:val="swiss"/>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Century">
    <w:panose1 w:val="02040604050505020304"/>
    <w:charset w:val="00"/>
    <w:family w:val="roman"/>
    <w:pitch w:val="default"/>
    <w:sig w:usb0="00000287" w:usb1="00000000" w:usb2="00000000" w:usb3="00000000" w:csb0="2000009F" w:csb1="DFD70000"/>
  </w:font>
  <w:font w:name="Wingdings-Regular">
    <w:altName w:val="Courier New"/>
    <w:panose1 w:val="00000000000000000000"/>
    <w:charset w:val="02"/>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w:rPr>
        <w:rFonts w:hint="eastAsia"/>
      </w:rPr>
      <w:t>浙江建安工程管理有限公司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szCs w:val="32"/>
      </w:rPr>
    </w:pPr>
    <w:r>
      <w:rPr>
        <w:rStyle w:val="50"/>
        <w:szCs w:val="32"/>
      </w:rPr>
      <w:fldChar w:fldCharType="begin"/>
    </w:r>
    <w:r>
      <w:rPr>
        <w:rStyle w:val="50"/>
        <w:szCs w:val="32"/>
      </w:rPr>
      <w:instrText xml:space="preserve">PAGE  </w:instrText>
    </w:r>
    <w:r>
      <w:rPr>
        <w:rStyle w:val="50"/>
        <w:szCs w:val="32"/>
      </w:rPr>
      <w:fldChar w:fldCharType="end"/>
    </w:r>
  </w:p>
  <w:p>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9"/>
                          </w:pPr>
                          <w:r>
                            <w:fldChar w:fldCharType="begin"/>
                          </w:r>
                          <w:r>
                            <w:instrText xml:space="preserve"> PAGE  \* MERGEFORMAT </w:instrText>
                          </w:r>
                          <w:r>
                            <w:fldChar w:fldCharType="separate"/>
                          </w:r>
                          <w:r>
                            <w:t>17</w:t>
                          </w:r>
                          <w: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Eb63XJAQAAk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cgLw7tjpPKZWyo2Vpg4UKuyumms0iw8zvOth1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8RvrdckBAACSAwAADgAAAAAAAAABACAAAAAfAQAAZHJzL2Uyb0Rv&#10;Yy54bWxQSwUGAAAAAAYABgBZAQAAWgU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17</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rPr>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C9958"/>
    <w:multiLevelType w:val="singleLevel"/>
    <w:tmpl w:val="D39C9958"/>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pStyle w:val="3"/>
      <w:isLgl/>
      <w:lvlText w:val="%1."/>
      <w:lvlJc w:val="left"/>
      <w:pPr>
        <w:tabs>
          <w:tab w:val="left" w:pos="360"/>
        </w:tabs>
      </w:pPr>
      <w:rPr>
        <w:rFonts w:hint="default" w:ascii="Arial" w:hAnsi="Arial" w:cs="Times New Roman"/>
        <w:b/>
        <w:i w:val="0"/>
        <w:sz w:val="32"/>
      </w:rPr>
    </w:lvl>
    <w:lvl w:ilvl="1" w:tentative="0">
      <w:start w:val="1"/>
      <w:numFmt w:val="decimal"/>
      <w:pStyle w:val="2"/>
      <w:lvlText w:val="%1.%2."/>
      <w:lvlJc w:val="left"/>
      <w:pPr>
        <w:tabs>
          <w:tab w:val="left" w:pos="720"/>
        </w:tabs>
        <w:ind w:left="567" w:hanging="567"/>
      </w:pPr>
      <w:rPr>
        <w:rFonts w:hint="eastAsia" w:cs="Times New Roman"/>
      </w:rPr>
    </w:lvl>
    <w:lvl w:ilvl="2" w:tentative="0">
      <w:start w:val="1"/>
      <w:numFmt w:val="decimal"/>
      <w:pStyle w:val="4"/>
      <w:lvlText w:val="%1.%2.%3."/>
      <w:lvlJc w:val="left"/>
      <w:pPr>
        <w:tabs>
          <w:tab w:val="left" w:pos="709"/>
        </w:tabs>
        <w:ind w:left="56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2">
    <w:nsid w:val="00000002"/>
    <w:multiLevelType w:val="multilevel"/>
    <w:tmpl w:val="00000002"/>
    <w:lvl w:ilvl="0" w:tentative="0">
      <w:start w:val="1"/>
      <w:numFmt w:val="japaneseCounting"/>
      <w:lvlText w:val="〈%1〉"/>
      <w:lvlJc w:val="left"/>
      <w:pPr>
        <w:tabs>
          <w:tab w:val="left" w:pos="1425"/>
        </w:tabs>
        <w:ind w:left="1425" w:hanging="855"/>
      </w:pPr>
      <w:rPr>
        <w:rFonts w:hint="default" w:cs="Times New Roman"/>
      </w:rPr>
    </w:lvl>
    <w:lvl w:ilvl="1" w:tentative="0">
      <w:start w:val="1"/>
      <w:numFmt w:val="lowerLetter"/>
      <w:lvlText w:val="%2)"/>
      <w:lvlJc w:val="left"/>
      <w:pPr>
        <w:tabs>
          <w:tab w:val="left" w:pos="1410"/>
        </w:tabs>
        <w:ind w:left="1410" w:hanging="420"/>
      </w:pPr>
      <w:rPr>
        <w:rFonts w:cs="Times New Roman"/>
      </w:rPr>
    </w:lvl>
    <w:lvl w:ilvl="2" w:tentative="0">
      <w:start w:val="1"/>
      <w:numFmt w:val="lowerRoman"/>
      <w:lvlText w:val="%3."/>
      <w:lvlJc w:val="right"/>
      <w:pPr>
        <w:tabs>
          <w:tab w:val="left" w:pos="1830"/>
        </w:tabs>
        <w:ind w:left="1830" w:hanging="420"/>
      </w:pPr>
      <w:rPr>
        <w:rFonts w:cs="Times New Roman"/>
      </w:rPr>
    </w:lvl>
    <w:lvl w:ilvl="3" w:tentative="0">
      <w:start w:val="1"/>
      <w:numFmt w:val="decimal"/>
      <w:lvlText w:val="%4."/>
      <w:lvlJc w:val="left"/>
      <w:pPr>
        <w:tabs>
          <w:tab w:val="left" w:pos="2250"/>
        </w:tabs>
        <w:ind w:left="2250" w:hanging="420"/>
      </w:pPr>
      <w:rPr>
        <w:rFonts w:cs="Times New Roman"/>
      </w:rPr>
    </w:lvl>
    <w:lvl w:ilvl="4" w:tentative="0">
      <w:start w:val="1"/>
      <w:numFmt w:val="lowerLetter"/>
      <w:lvlText w:val="%5)"/>
      <w:lvlJc w:val="left"/>
      <w:pPr>
        <w:tabs>
          <w:tab w:val="left" w:pos="2670"/>
        </w:tabs>
        <w:ind w:left="2670" w:hanging="420"/>
      </w:pPr>
      <w:rPr>
        <w:rFonts w:cs="Times New Roman"/>
      </w:rPr>
    </w:lvl>
    <w:lvl w:ilvl="5" w:tentative="0">
      <w:start w:val="1"/>
      <w:numFmt w:val="lowerRoman"/>
      <w:lvlText w:val="%6."/>
      <w:lvlJc w:val="right"/>
      <w:pPr>
        <w:tabs>
          <w:tab w:val="left" w:pos="3090"/>
        </w:tabs>
        <w:ind w:left="3090" w:hanging="420"/>
      </w:pPr>
      <w:rPr>
        <w:rFonts w:cs="Times New Roman"/>
      </w:rPr>
    </w:lvl>
    <w:lvl w:ilvl="6" w:tentative="0">
      <w:start w:val="1"/>
      <w:numFmt w:val="decimal"/>
      <w:lvlText w:val="%7."/>
      <w:lvlJc w:val="left"/>
      <w:pPr>
        <w:tabs>
          <w:tab w:val="left" w:pos="3510"/>
        </w:tabs>
        <w:ind w:left="3510" w:hanging="420"/>
      </w:pPr>
      <w:rPr>
        <w:rFonts w:cs="Times New Roman"/>
      </w:rPr>
    </w:lvl>
    <w:lvl w:ilvl="7" w:tentative="0">
      <w:start w:val="1"/>
      <w:numFmt w:val="lowerLetter"/>
      <w:lvlText w:val="%8)"/>
      <w:lvlJc w:val="left"/>
      <w:pPr>
        <w:tabs>
          <w:tab w:val="left" w:pos="3930"/>
        </w:tabs>
        <w:ind w:left="3930" w:hanging="420"/>
      </w:pPr>
      <w:rPr>
        <w:rFonts w:cs="Times New Roman"/>
      </w:rPr>
    </w:lvl>
    <w:lvl w:ilvl="8" w:tentative="0">
      <w:start w:val="1"/>
      <w:numFmt w:val="lowerRoman"/>
      <w:lvlText w:val="%9."/>
      <w:lvlJc w:val="right"/>
      <w:pPr>
        <w:tabs>
          <w:tab w:val="left" w:pos="4350"/>
        </w:tabs>
        <w:ind w:left="4350" w:hanging="420"/>
      </w:pPr>
      <w:rPr>
        <w:rFonts w:cs="Times New Roman"/>
      </w:rPr>
    </w:lvl>
  </w:abstractNum>
  <w:abstractNum w:abstractNumId="3">
    <w:nsid w:val="00000003"/>
    <w:multiLevelType w:val="singleLevel"/>
    <w:tmpl w:val="00000003"/>
    <w:lvl w:ilvl="0" w:tentative="0">
      <w:start w:val="1"/>
      <w:numFmt w:val="bullet"/>
      <w:pStyle w:val="186"/>
      <w:lvlText w:val=""/>
      <w:lvlJc w:val="left"/>
      <w:pPr>
        <w:tabs>
          <w:tab w:val="left" w:pos="360"/>
        </w:tabs>
        <w:ind w:left="360" w:hanging="360"/>
      </w:pPr>
      <w:rPr>
        <w:rFonts w:hint="default" w:ascii="Symbol" w:hAnsi="Symbol"/>
      </w:rPr>
    </w:lvl>
  </w:abstractNum>
  <w:abstractNum w:abstractNumId="4">
    <w:nsid w:val="00000004"/>
    <w:multiLevelType w:val="multilevel"/>
    <w:tmpl w:val="00000004"/>
    <w:lvl w:ilvl="0" w:tentative="0">
      <w:start w:val="1"/>
      <w:numFmt w:val="bullet"/>
      <w:pStyle w:val="27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05"/>
    <w:multiLevelType w:val="singleLevel"/>
    <w:tmpl w:val="00000005"/>
    <w:lvl w:ilvl="0" w:tentative="0">
      <w:start w:val="1"/>
      <w:numFmt w:val="bullet"/>
      <w:pStyle w:val="146"/>
      <w:lvlText w:val=""/>
      <w:lvlJc w:val="left"/>
      <w:pPr>
        <w:tabs>
          <w:tab w:val="left" w:pos="360"/>
        </w:tabs>
        <w:ind w:left="360" w:hanging="360"/>
      </w:pPr>
      <w:rPr>
        <w:rFonts w:hint="default" w:ascii="Wingdings" w:hAnsi="Wingdings"/>
      </w:rPr>
    </w:lvl>
  </w:abstractNum>
  <w:abstractNum w:abstractNumId="6">
    <w:nsid w:val="00000006"/>
    <w:multiLevelType w:val="multilevel"/>
    <w:tmpl w:val="00000006"/>
    <w:lvl w:ilvl="0" w:tentative="0">
      <w:start w:val="1"/>
      <w:numFmt w:val="chineseCountingThousand"/>
      <w:lvlText w:val="%1. "/>
      <w:lvlJc w:val="left"/>
      <w:rPr>
        <w:rFonts w:cs="Times New Roman"/>
        <w:sz w:val="32"/>
      </w:rPr>
    </w:lvl>
    <w:lvl w:ilvl="1" w:tentative="0">
      <w:start w:val="1"/>
      <w:numFmt w:val="none"/>
      <w:suff w:val="nothing"/>
      <w:lvlText w:val=""/>
      <w:lvlJc w:val="left"/>
      <w:rPr>
        <w:rFonts w:cs="Times New Roman"/>
      </w:rPr>
    </w:lvl>
    <w:lvl w:ilvl="2" w:tentative="0">
      <w:start w:val="1"/>
      <w:numFmt w:val="none"/>
      <w:suff w:val="nothing"/>
      <w:lvlText w:val=""/>
      <w:lvlJc w:val="left"/>
      <w:rPr>
        <w:rFonts w:cs="Times New Roman"/>
      </w:rPr>
    </w:lvl>
    <w:lvl w:ilvl="3" w:tentative="0">
      <w:start w:val="1"/>
      <w:numFmt w:val="none"/>
      <w:suff w:val="nothing"/>
      <w:lvlText w:val=""/>
      <w:lvlJc w:val="left"/>
      <w:rPr>
        <w:rFonts w:cs="Times New Roman"/>
      </w:rPr>
    </w:lvl>
    <w:lvl w:ilvl="4" w:tentative="0">
      <w:start w:val="1"/>
      <w:numFmt w:val="none"/>
      <w:suff w:val="nothing"/>
      <w:lvlText w:val=""/>
      <w:lvlJc w:val="left"/>
      <w:rPr>
        <w:rFonts w:cs="Times New Roman"/>
      </w:rPr>
    </w:lvl>
    <w:lvl w:ilvl="5" w:tentative="0">
      <w:start w:val="1"/>
      <w:numFmt w:val="none"/>
      <w:suff w:val="nothing"/>
      <w:lvlText w:val=""/>
      <w:lvlJc w:val="left"/>
      <w:rPr>
        <w:rFonts w:cs="Times New Roman"/>
      </w:rPr>
    </w:lvl>
    <w:lvl w:ilvl="6" w:tentative="0">
      <w:start w:val="1"/>
      <w:numFmt w:val="none"/>
      <w:pStyle w:val="8"/>
      <w:suff w:val="nothing"/>
      <w:lvlText w:val=""/>
      <w:lvlJc w:val="left"/>
      <w:rPr>
        <w:rFonts w:cs="Times New Roman"/>
      </w:rPr>
    </w:lvl>
    <w:lvl w:ilvl="7" w:tentative="0">
      <w:start w:val="1"/>
      <w:numFmt w:val="none"/>
      <w:pStyle w:val="9"/>
      <w:suff w:val="nothing"/>
      <w:lvlText w:val=""/>
      <w:lvlJc w:val="left"/>
      <w:rPr>
        <w:rFonts w:cs="Times New Roman"/>
      </w:rPr>
    </w:lvl>
    <w:lvl w:ilvl="8" w:tentative="0">
      <w:start w:val="1"/>
      <w:numFmt w:val="none"/>
      <w:pStyle w:val="10"/>
      <w:suff w:val="nothing"/>
      <w:lvlText w:val=""/>
      <w:lvlJc w:val="left"/>
      <w:rPr>
        <w:rFonts w:cs="Times New Roman"/>
      </w:rPr>
    </w:lvl>
  </w:abstractNum>
  <w:abstractNum w:abstractNumId="7">
    <w:nsid w:val="00000007"/>
    <w:multiLevelType w:val="multilevel"/>
    <w:tmpl w:val="00000007"/>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209"/>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abstractNum w:abstractNumId="8">
    <w:nsid w:val="00000008"/>
    <w:multiLevelType w:val="multilevel"/>
    <w:tmpl w:val="00000008"/>
    <w:lvl w:ilvl="0" w:tentative="0">
      <w:start w:val="4"/>
      <w:numFmt w:val="decimal"/>
      <w:lvlText w:val="%1．"/>
      <w:lvlJc w:val="left"/>
      <w:pPr>
        <w:tabs>
          <w:tab w:val="left" w:pos="360"/>
        </w:tabs>
        <w:ind w:left="360" w:hanging="360"/>
      </w:pPr>
      <w:rPr>
        <w:rFonts w:hint="eastAsia"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cs="Times New Roman"/>
      </w:rPr>
    </w:lvl>
    <w:lvl w:ilvl="4" w:tentative="0">
      <w:start w:val="1"/>
      <w:numFmt w:val="decimal"/>
      <w:pStyle w:val="190"/>
      <w:lvlText w:val="%5．"/>
      <w:lvlJc w:val="left"/>
      <w:pPr>
        <w:tabs>
          <w:tab w:val="left" w:pos="2040"/>
        </w:tabs>
        <w:ind w:left="2040" w:hanging="360"/>
      </w:pPr>
      <w:rPr>
        <w:rFonts w:hint="eastAsia" w:cs="Times New Roman"/>
      </w:rPr>
    </w:lvl>
    <w:lvl w:ilvl="5" w:tentative="0">
      <w:start w:val="1"/>
      <w:numFmt w:val="lowerRoman"/>
      <w:pStyle w:val="202"/>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00000009"/>
    <w:multiLevelType w:val="multilevel"/>
    <w:tmpl w:val="00000009"/>
    <w:lvl w:ilvl="0" w:tentative="0">
      <w:start w:val="1"/>
      <w:numFmt w:val="decimal"/>
      <w:pStyle w:val="261"/>
      <w:suff w:val="nothing"/>
      <w:lvlText w:val="%1."/>
      <w:lvlJc w:val="left"/>
      <w:rPr>
        <w:rFonts w:hint="eastAsia" w:cs="Times New Roman"/>
        <w:b/>
        <w:i w:val="0"/>
        <w:sz w:val="32"/>
        <w:szCs w:val="32"/>
      </w:rPr>
    </w:lvl>
    <w:lvl w:ilvl="1" w:tentative="0">
      <w:start w:val="0"/>
      <w:numFmt w:val="decimal"/>
      <w:pStyle w:val="182"/>
      <w:suff w:val="nothing"/>
      <w:lvlText w:val="%1.%2."/>
      <w:lvlJc w:val="left"/>
      <w:pPr>
        <w:ind w:left="380" w:hanging="380"/>
      </w:pPr>
      <w:rPr>
        <w:rFonts w:hint="eastAsia" w:cs="Times New Roman"/>
        <w:b/>
        <w:i w:val="0"/>
        <w:sz w:val="28"/>
        <w:szCs w:val="28"/>
      </w:rPr>
    </w:lvl>
    <w:lvl w:ilvl="2" w:tentative="0">
      <w:start w:val="1"/>
      <w:numFmt w:val="decimal"/>
      <w:suff w:val="nothing"/>
      <w:lvlText w:val="%1.%2.%3."/>
      <w:lvlJc w:val="left"/>
      <w:rPr>
        <w:rFonts w:hint="eastAsia" w:cs="Times New Roman"/>
        <w:b/>
        <w:i w:val="0"/>
        <w:sz w:val="24"/>
        <w:szCs w:val="24"/>
      </w:rPr>
    </w:lvl>
    <w:lvl w:ilvl="3" w:tentative="0">
      <w:start w:val="1"/>
      <w:numFmt w:val="decimal"/>
      <w:suff w:val="nothing"/>
      <w:lvlText w:val="%1.%2.%3.%4."/>
      <w:lvlJc w:val="left"/>
      <w:rPr>
        <w:rFonts w:hint="eastAsia" w:cs="Times New Roman"/>
        <w:b/>
        <w:i w:val="0"/>
        <w:sz w:val="21"/>
        <w:szCs w:val="21"/>
      </w:rPr>
    </w:lvl>
    <w:lvl w:ilvl="4" w:tentative="0">
      <w:start w:val="1"/>
      <w:numFmt w:val="decimal"/>
      <w:lvlText w:val="%1.%2.%3.%4.%5."/>
      <w:lvlJc w:val="left"/>
      <w:pPr>
        <w:tabs>
          <w:tab w:val="left" w:pos="9067"/>
        </w:tabs>
        <w:ind w:left="9067" w:hanging="992"/>
      </w:pPr>
      <w:rPr>
        <w:rFonts w:hint="eastAsia" w:cs="Times New Roman"/>
      </w:rPr>
    </w:lvl>
    <w:lvl w:ilvl="5" w:tentative="0">
      <w:start w:val="1"/>
      <w:numFmt w:val="decimal"/>
      <w:lvlText w:val="%1.%2.%3.%4.%5.%6."/>
      <w:lvlJc w:val="left"/>
      <w:pPr>
        <w:tabs>
          <w:tab w:val="left" w:pos="9209"/>
        </w:tabs>
        <w:ind w:left="9209" w:hanging="1134"/>
      </w:pPr>
      <w:rPr>
        <w:rFonts w:hint="eastAsia" w:cs="Times New Roman"/>
      </w:rPr>
    </w:lvl>
    <w:lvl w:ilvl="6" w:tentative="0">
      <w:start w:val="1"/>
      <w:numFmt w:val="decimal"/>
      <w:lvlText w:val="%1.%2.%3.%4.%5.%6.%7."/>
      <w:lvlJc w:val="left"/>
      <w:pPr>
        <w:tabs>
          <w:tab w:val="left" w:pos="9351"/>
        </w:tabs>
        <w:ind w:left="9351" w:hanging="1276"/>
      </w:pPr>
      <w:rPr>
        <w:rFonts w:hint="eastAsia" w:cs="Times New Roman"/>
      </w:rPr>
    </w:lvl>
    <w:lvl w:ilvl="7" w:tentative="0">
      <w:start w:val="1"/>
      <w:numFmt w:val="decimal"/>
      <w:lvlText w:val="%1.%2.%3.%4.%5.%6.%7.%8."/>
      <w:lvlJc w:val="left"/>
      <w:pPr>
        <w:tabs>
          <w:tab w:val="left" w:pos="9493"/>
        </w:tabs>
        <w:ind w:left="9493" w:hanging="1418"/>
      </w:pPr>
      <w:rPr>
        <w:rFonts w:hint="eastAsia" w:cs="Times New Roman"/>
      </w:rPr>
    </w:lvl>
    <w:lvl w:ilvl="8" w:tentative="0">
      <w:start w:val="1"/>
      <w:numFmt w:val="decimal"/>
      <w:lvlText w:val="%1.%2.%3.%4.%5.%6.%7.%8.%9."/>
      <w:lvlJc w:val="left"/>
      <w:pPr>
        <w:tabs>
          <w:tab w:val="left" w:pos="9634"/>
        </w:tabs>
        <w:ind w:left="9634" w:hanging="1559"/>
      </w:pPr>
      <w:rPr>
        <w:rFonts w:hint="eastAsia" w:cs="Times New Roman"/>
      </w:rPr>
    </w:lvl>
  </w:abstractNum>
  <w:abstractNum w:abstractNumId="10">
    <w:nsid w:val="0000000A"/>
    <w:multiLevelType w:val="multilevel"/>
    <w:tmpl w:val="0000000A"/>
    <w:lvl w:ilvl="0" w:tentative="0">
      <w:start w:val="1"/>
      <w:numFmt w:val="chineseCountingThousand"/>
      <w:pStyle w:val="329"/>
      <w:suff w:val="space"/>
      <w:lvlText w:val="第%1章"/>
      <w:lvlJc w:val="left"/>
      <w:pPr>
        <w:ind w:left="0" w:firstLine="0"/>
      </w:pPr>
      <w:rPr>
        <w:rFonts w:hint="default" w:ascii="Times New Roman" w:hAnsi="Times New Roman" w:eastAsia="宋体"/>
        <w:b/>
        <w:i w:val="0"/>
        <w:sz w:val="36"/>
      </w:rPr>
    </w:lvl>
    <w:lvl w:ilvl="1" w:tentative="0">
      <w:start w:val="1"/>
      <w:numFmt w:val="decimal"/>
      <w:pStyle w:val="323"/>
      <w:isLgl/>
      <w:suff w:val="space"/>
      <w:lvlText w:val="%1.%2"/>
      <w:lvlJc w:val="left"/>
      <w:pPr>
        <w:ind w:left="0" w:firstLine="0"/>
      </w:pPr>
      <w:rPr>
        <w:rFonts w:hint="default" w:ascii="Times New Roman" w:hAnsi="Times New Roman"/>
        <w:b/>
        <w:i w:val="0"/>
        <w:sz w:val="32"/>
      </w:rPr>
    </w:lvl>
    <w:lvl w:ilvl="2" w:tentative="0">
      <w:start w:val="1"/>
      <w:numFmt w:val="decimal"/>
      <w:pStyle w:val="324"/>
      <w:isLgl/>
      <w:suff w:val="space"/>
      <w:lvlText w:val="%1.%2.%3"/>
      <w:lvlJc w:val="left"/>
      <w:pPr>
        <w:ind w:left="0" w:firstLine="0"/>
      </w:pPr>
      <w:rPr>
        <w:rFonts w:hint="default" w:ascii="Times New Roman" w:hAnsi="Times New Roman"/>
        <w:b/>
        <w:i w:val="0"/>
        <w:color w:val="auto"/>
        <w:sz w:val="30"/>
      </w:rPr>
    </w:lvl>
    <w:lvl w:ilvl="3" w:tentative="0">
      <w:start w:val="1"/>
      <w:numFmt w:val="decimal"/>
      <w:pStyle w:val="325"/>
      <w:isLgl/>
      <w:suff w:val="space"/>
      <w:lvlText w:val="%1.%2.%3.%4"/>
      <w:lvlJc w:val="left"/>
      <w:pPr>
        <w:ind w:left="0" w:firstLine="0"/>
      </w:pPr>
      <w:rPr>
        <w:rFonts w:hint="default" w:ascii="Times New Roman" w:hAnsi="Times New Roman"/>
        <w:b/>
        <w:i w:val="0"/>
        <w:sz w:val="28"/>
      </w:rPr>
    </w:lvl>
    <w:lvl w:ilvl="4" w:tentative="0">
      <w:start w:val="1"/>
      <w:numFmt w:val="decimal"/>
      <w:pStyle w:val="326"/>
      <w:isLgl/>
      <w:suff w:val="space"/>
      <w:lvlText w:val="%1.%2.%3.%4.%5"/>
      <w:lvlJc w:val="left"/>
      <w:pPr>
        <w:ind w:left="0" w:firstLine="0"/>
      </w:pPr>
      <w:rPr>
        <w:rFonts w:hint="default" w:ascii="Times New Roman" w:hAnsi="Times New Roman"/>
        <w:b/>
        <w:i w:val="0"/>
        <w:sz w:val="24"/>
      </w:rPr>
    </w:lvl>
    <w:lvl w:ilvl="5" w:tentative="0">
      <w:start w:val="1"/>
      <w:numFmt w:val="decimal"/>
      <w:isLgl/>
      <w:suff w:val="space"/>
      <w:lvlText w:val="%1.%2.%3.%4.%5.%6"/>
      <w:lvlJc w:val="left"/>
      <w:pPr>
        <w:ind w:left="0" w:firstLine="0"/>
      </w:pPr>
      <w:rPr>
        <w:b w:val="0"/>
        <w:bCs w:val="0"/>
        <w:i w:val="0"/>
        <w:iCs w:val="0"/>
        <w:caps w:val="0"/>
        <w:smallCaps w:val="0"/>
        <w:vanish w:val="0"/>
        <w:color w:val="000000"/>
        <w:spacing w:val="0"/>
        <w:position w:val="0"/>
        <w:u w:val="none"/>
        <w:vertAlign w:val="baseline"/>
      </w:rPr>
    </w:lvl>
    <w:lvl w:ilvl="6" w:tentative="0">
      <w:start w:val="1"/>
      <w:numFmt w:val="decimal"/>
      <w:isLgl/>
      <w:suff w:val="space"/>
      <w:lvlText w:val="%1.%2.%3.%4.%5.%6.%7"/>
      <w:lvlJc w:val="left"/>
      <w:pPr>
        <w:ind w:left="0" w:firstLine="0"/>
      </w:pPr>
      <w:rPr>
        <w:rFonts w:hint="default" w:ascii="Times New Roman" w:hAnsi="Times New Roman"/>
        <w:b/>
        <w:i w:val="0"/>
        <w:sz w:val="24"/>
      </w:rPr>
    </w:lvl>
    <w:lvl w:ilvl="7" w:tentative="0">
      <w:start w:val="1"/>
      <w:numFmt w:val="decimal"/>
      <w:isLgl/>
      <w:suff w:val="space"/>
      <w:lvlText w:val="%1.%2.%3.%4.%5.%6.%7.%8"/>
      <w:lvlJc w:val="left"/>
      <w:pPr>
        <w:ind w:left="0" w:firstLine="0"/>
      </w:pPr>
      <w:rPr>
        <w:rFonts w:hint="default" w:ascii="Times New Roman" w:hAnsi="Times New Roman"/>
        <w:b/>
        <w:i w:val="0"/>
        <w:sz w:val="24"/>
      </w:rPr>
    </w:lvl>
    <w:lvl w:ilvl="8" w:tentative="0">
      <w:start w:val="1"/>
      <w:numFmt w:val="decimal"/>
      <w:isLgl/>
      <w:suff w:val="space"/>
      <w:lvlText w:val="%1.%2.%3.%4.%5.%6.%7.%8.%9"/>
      <w:lvlJc w:val="left"/>
      <w:pPr>
        <w:ind w:left="0" w:firstLine="0"/>
      </w:pPr>
      <w:rPr>
        <w:rFonts w:hint="default" w:ascii="Times New Roman" w:hAnsi="Times New Roman"/>
        <w:b/>
        <w:i w:val="0"/>
        <w:sz w:val="24"/>
      </w:rPr>
    </w:lvl>
  </w:abstractNum>
  <w:abstractNum w:abstractNumId="11">
    <w:nsid w:val="0000000C"/>
    <w:multiLevelType w:val="singleLevel"/>
    <w:tmpl w:val="0000000C"/>
    <w:lvl w:ilvl="0" w:tentative="0">
      <w:start w:val="4"/>
      <w:numFmt w:val="chineseCounting"/>
      <w:suff w:val="space"/>
      <w:lvlText w:val="第%1章"/>
      <w:lvlJc w:val="left"/>
      <w:rPr>
        <w:rFonts w:hint="eastAsia"/>
      </w:rPr>
    </w:lvl>
  </w:abstractNum>
  <w:abstractNum w:abstractNumId="12">
    <w:nsid w:val="0000000D"/>
    <w:multiLevelType w:val="multilevel"/>
    <w:tmpl w:val="0000000D"/>
    <w:lvl w:ilvl="0" w:tentative="0">
      <w:start w:val="1"/>
      <w:numFmt w:val="decimal"/>
      <w:pStyle w:val="332"/>
      <w:lvlText w:val="%1)"/>
      <w:lvlJc w:val="left"/>
      <w:pPr>
        <w:ind w:left="84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3">
    <w:nsid w:val="0000000F"/>
    <w:multiLevelType w:val="multilevel"/>
    <w:tmpl w:val="0000000F"/>
    <w:lvl w:ilvl="0" w:tentative="0">
      <w:start w:val="1"/>
      <w:numFmt w:val="japaneseCounting"/>
      <w:lvlText w:val="%1、"/>
      <w:lvlJc w:val="left"/>
      <w:pPr>
        <w:ind w:left="360" w:hanging="360"/>
      </w:pPr>
      <w:rPr>
        <w:rFonts w:hint="eastAsia" w:cs="Times New Roman"/>
      </w:rPr>
    </w:lvl>
    <w:lvl w:ilvl="1" w:tentative="0">
      <w:start w:val="1"/>
      <w:numFmt w:val="lowerLetter"/>
      <w:lvlText w:val="%2)"/>
      <w:lvlJc w:val="left"/>
      <w:pPr>
        <w:ind w:left="960" w:hanging="480"/>
      </w:pPr>
      <w:rPr>
        <w:rFonts w:cs="Times New Roman"/>
      </w:rPr>
    </w:lvl>
    <w:lvl w:ilvl="2" w:tentative="0">
      <w:start w:val="1"/>
      <w:numFmt w:val="lowerRoman"/>
      <w:lvlText w:val="%3."/>
      <w:lvlJc w:val="right"/>
      <w:pPr>
        <w:ind w:left="1440"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14">
    <w:nsid w:val="00000010"/>
    <w:multiLevelType w:val="singleLevel"/>
    <w:tmpl w:val="00000010"/>
    <w:lvl w:ilvl="0" w:tentative="0">
      <w:start w:val="1"/>
      <w:numFmt w:val="decimal"/>
      <w:suff w:val="space"/>
      <w:lvlText w:val="%1."/>
      <w:lvlJc w:val="left"/>
    </w:lvl>
  </w:abstractNum>
  <w:abstractNum w:abstractNumId="15">
    <w:nsid w:val="0053208E"/>
    <w:multiLevelType w:val="singleLevel"/>
    <w:tmpl w:val="0053208E"/>
    <w:lvl w:ilvl="0" w:tentative="0">
      <w:start w:val="3"/>
      <w:numFmt w:val="chineseCounting"/>
      <w:suff w:val="nothing"/>
      <w:lvlText w:val="%1、"/>
      <w:lvlJc w:val="left"/>
      <w:rPr>
        <w:rFonts w:hint="eastAsia" w:cs="Times New Roman"/>
      </w:rPr>
    </w:lvl>
  </w:abstractNum>
  <w:abstractNum w:abstractNumId="16">
    <w:nsid w:val="1B52BF15"/>
    <w:multiLevelType w:val="singleLevel"/>
    <w:tmpl w:val="1B52BF15"/>
    <w:lvl w:ilvl="0" w:tentative="0">
      <w:start w:val="9"/>
      <w:numFmt w:val="chineseCounting"/>
      <w:suff w:val="space"/>
      <w:lvlText w:val="第%1章"/>
      <w:lvlJc w:val="left"/>
      <w:rPr>
        <w:rFonts w:hint="eastAsia"/>
      </w:rPr>
    </w:lvl>
  </w:abstractNum>
  <w:abstractNum w:abstractNumId="17">
    <w:nsid w:val="2AD5F7B6"/>
    <w:multiLevelType w:val="singleLevel"/>
    <w:tmpl w:val="2AD5F7B6"/>
    <w:lvl w:ilvl="0" w:tentative="0">
      <w:start w:val="2"/>
      <w:numFmt w:val="chineseCounting"/>
      <w:suff w:val="nothing"/>
      <w:lvlText w:val="%1、"/>
      <w:lvlJc w:val="left"/>
      <w:rPr>
        <w:rFonts w:hint="eastAsia"/>
      </w:rPr>
    </w:lvl>
  </w:abstractNum>
  <w:num w:numId="1">
    <w:abstractNumId w:val="1"/>
  </w:num>
  <w:num w:numId="2">
    <w:abstractNumId w:val="6"/>
  </w:num>
  <w:num w:numId="3">
    <w:abstractNumId w:val="5"/>
  </w:num>
  <w:num w:numId="4">
    <w:abstractNumId w:val="9"/>
  </w:num>
  <w:num w:numId="5">
    <w:abstractNumId w:val="3"/>
  </w:num>
  <w:num w:numId="6">
    <w:abstractNumId w:val="8"/>
  </w:num>
  <w:num w:numId="7">
    <w:abstractNumId w:val="7"/>
  </w:num>
  <w:num w:numId="8">
    <w:abstractNumId w:val="4"/>
  </w:num>
  <w:num w:numId="9">
    <w:abstractNumId w:val="10"/>
  </w:num>
  <w:num w:numId="10">
    <w:abstractNumId w:val="12"/>
  </w:num>
  <w:num w:numId="11">
    <w:abstractNumId w:val="15"/>
  </w:num>
  <w:num w:numId="12">
    <w:abstractNumId w:val="0"/>
  </w:num>
  <w:num w:numId="13">
    <w:abstractNumId w:val="2"/>
  </w:num>
  <w:num w:numId="14">
    <w:abstractNumId w:val="11"/>
  </w:num>
  <w:num w:numId="15">
    <w:abstractNumId w:val="17"/>
  </w:num>
  <w:num w:numId="16">
    <w:abstractNumId w:val="14"/>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mYzEyYWZhMDcyYjJlNTQxOTJjNzk1MTM3ODliYzUifQ=="/>
  </w:docVars>
  <w:rsids>
    <w:rsidRoot w:val="004E0A30"/>
    <w:rsid w:val="000A73A3"/>
    <w:rsid w:val="001D5DE1"/>
    <w:rsid w:val="003B79E8"/>
    <w:rsid w:val="003C2A4C"/>
    <w:rsid w:val="004E0A30"/>
    <w:rsid w:val="00615516"/>
    <w:rsid w:val="006B5673"/>
    <w:rsid w:val="00735C21"/>
    <w:rsid w:val="00C564AD"/>
    <w:rsid w:val="00E372BF"/>
    <w:rsid w:val="010205CE"/>
    <w:rsid w:val="013D4B60"/>
    <w:rsid w:val="018620E2"/>
    <w:rsid w:val="032F4898"/>
    <w:rsid w:val="033137CE"/>
    <w:rsid w:val="03F7732B"/>
    <w:rsid w:val="050531F4"/>
    <w:rsid w:val="05175EF9"/>
    <w:rsid w:val="06262701"/>
    <w:rsid w:val="064F1B01"/>
    <w:rsid w:val="06901B93"/>
    <w:rsid w:val="06CD5010"/>
    <w:rsid w:val="06EB6B22"/>
    <w:rsid w:val="07564E8A"/>
    <w:rsid w:val="076C002B"/>
    <w:rsid w:val="0771101E"/>
    <w:rsid w:val="078E6EC9"/>
    <w:rsid w:val="079C1EB4"/>
    <w:rsid w:val="07B94814"/>
    <w:rsid w:val="088218A4"/>
    <w:rsid w:val="088527AB"/>
    <w:rsid w:val="088572D9"/>
    <w:rsid w:val="089C5ED7"/>
    <w:rsid w:val="08BC3F51"/>
    <w:rsid w:val="09DB4F16"/>
    <w:rsid w:val="09E61BE0"/>
    <w:rsid w:val="0A2572FF"/>
    <w:rsid w:val="0B2E72C7"/>
    <w:rsid w:val="0C014195"/>
    <w:rsid w:val="0C42432A"/>
    <w:rsid w:val="0CF07BA7"/>
    <w:rsid w:val="0CF165F5"/>
    <w:rsid w:val="0D6A6B90"/>
    <w:rsid w:val="0D9D406B"/>
    <w:rsid w:val="0DEF6465"/>
    <w:rsid w:val="0E1F739B"/>
    <w:rsid w:val="0E380462"/>
    <w:rsid w:val="0E7D4E90"/>
    <w:rsid w:val="0E927B6D"/>
    <w:rsid w:val="0EB43F87"/>
    <w:rsid w:val="0FA455E0"/>
    <w:rsid w:val="0FBE2ABC"/>
    <w:rsid w:val="10180CC4"/>
    <w:rsid w:val="1055163A"/>
    <w:rsid w:val="10857711"/>
    <w:rsid w:val="10D96CD2"/>
    <w:rsid w:val="10EA5659"/>
    <w:rsid w:val="113A4A74"/>
    <w:rsid w:val="11D47CB8"/>
    <w:rsid w:val="126262EA"/>
    <w:rsid w:val="126D3D8F"/>
    <w:rsid w:val="13065F2F"/>
    <w:rsid w:val="139A6C92"/>
    <w:rsid w:val="13A521AF"/>
    <w:rsid w:val="13BF1EB7"/>
    <w:rsid w:val="13CD2437"/>
    <w:rsid w:val="148F6BEE"/>
    <w:rsid w:val="14CB492F"/>
    <w:rsid w:val="14EB1490"/>
    <w:rsid w:val="152C0D1B"/>
    <w:rsid w:val="153E52E4"/>
    <w:rsid w:val="15C30D8C"/>
    <w:rsid w:val="15C56002"/>
    <w:rsid w:val="160B0931"/>
    <w:rsid w:val="1610480C"/>
    <w:rsid w:val="162634A6"/>
    <w:rsid w:val="163633CE"/>
    <w:rsid w:val="16AD1CA5"/>
    <w:rsid w:val="17E317AF"/>
    <w:rsid w:val="183D4914"/>
    <w:rsid w:val="18454919"/>
    <w:rsid w:val="188E27F1"/>
    <w:rsid w:val="18B43205"/>
    <w:rsid w:val="1927056C"/>
    <w:rsid w:val="19616ABA"/>
    <w:rsid w:val="199A6DDF"/>
    <w:rsid w:val="1AB77A1F"/>
    <w:rsid w:val="1B3A0DBF"/>
    <w:rsid w:val="1B3A6F60"/>
    <w:rsid w:val="1BE118AB"/>
    <w:rsid w:val="1C8E0153"/>
    <w:rsid w:val="1CF96EB8"/>
    <w:rsid w:val="1D953A0D"/>
    <w:rsid w:val="1E0C793C"/>
    <w:rsid w:val="1E2522EF"/>
    <w:rsid w:val="1EBA1A69"/>
    <w:rsid w:val="1EEB57B3"/>
    <w:rsid w:val="1F7B47DF"/>
    <w:rsid w:val="1F855F8A"/>
    <w:rsid w:val="1FA460D5"/>
    <w:rsid w:val="1FC40115"/>
    <w:rsid w:val="20124FB2"/>
    <w:rsid w:val="207416BB"/>
    <w:rsid w:val="209459C7"/>
    <w:rsid w:val="20AC2631"/>
    <w:rsid w:val="20E60B59"/>
    <w:rsid w:val="21430308"/>
    <w:rsid w:val="21490756"/>
    <w:rsid w:val="21D25E3F"/>
    <w:rsid w:val="22C759AB"/>
    <w:rsid w:val="23390CF8"/>
    <w:rsid w:val="23913C41"/>
    <w:rsid w:val="23D31999"/>
    <w:rsid w:val="23D60A04"/>
    <w:rsid w:val="24415E66"/>
    <w:rsid w:val="24BB5C18"/>
    <w:rsid w:val="255D72F5"/>
    <w:rsid w:val="256B319A"/>
    <w:rsid w:val="25B87127"/>
    <w:rsid w:val="27012636"/>
    <w:rsid w:val="27094303"/>
    <w:rsid w:val="27696AED"/>
    <w:rsid w:val="27AC7A9A"/>
    <w:rsid w:val="27D063FC"/>
    <w:rsid w:val="27EC5F79"/>
    <w:rsid w:val="27F211FC"/>
    <w:rsid w:val="281F298B"/>
    <w:rsid w:val="285A4D44"/>
    <w:rsid w:val="28AA1DE8"/>
    <w:rsid w:val="28AD76D7"/>
    <w:rsid w:val="28B71CFE"/>
    <w:rsid w:val="28B9246E"/>
    <w:rsid w:val="29DA2833"/>
    <w:rsid w:val="29F57D2F"/>
    <w:rsid w:val="2A1D77E5"/>
    <w:rsid w:val="2A8820F8"/>
    <w:rsid w:val="2AA25464"/>
    <w:rsid w:val="2AFD30A6"/>
    <w:rsid w:val="2B053749"/>
    <w:rsid w:val="2B2775AA"/>
    <w:rsid w:val="2B2B0FE5"/>
    <w:rsid w:val="2B343346"/>
    <w:rsid w:val="2B642F8B"/>
    <w:rsid w:val="2B791E86"/>
    <w:rsid w:val="2BC03675"/>
    <w:rsid w:val="2BC3094D"/>
    <w:rsid w:val="2BD27C25"/>
    <w:rsid w:val="2BDB26FC"/>
    <w:rsid w:val="2C29028D"/>
    <w:rsid w:val="2CB34892"/>
    <w:rsid w:val="2CBB2CE5"/>
    <w:rsid w:val="2CC03FEE"/>
    <w:rsid w:val="2D2C203F"/>
    <w:rsid w:val="2D3D2255"/>
    <w:rsid w:val="2E7D5C9D"/>
    <w:rsid w:val="2EAC14F0"/>
    <w:rsid w:val="2EC41B6D"/>
    <w:rsid w:val="2FEB5400"/>
    <w:rsid w:val="30176CAC"/>
    <w:rsid w:val="30B109F2"/>
    <w:rsid w:val="310E10C8"/>
    <w:rsid w:val="3126689D"/>
    <w:rsid w:val="31411AB3"/>
    <w:rsid w:val="31745184"/>
    <w:rsid w:val="323D7021"/>
    <w:rsid w:val="32466C8F"/>
    <w:rsid w:val="32A62B9D"/>
    <w:rsid w:val="33213B7D"/>
    <w:rsid w:val="33362B93"/>
    <w:rsid w:val="334C29D5"/>
    <w:rsid w:val="33AB1007"/>
    <w:rsid w:val="344C06F7"/>
    <w:rsid w:val="34711E4F"/>
    <w:rsid w:val="34DF6659"/>
    <w:rsid w:val="35BF1086"/>
    <w:rsid w:val="35C45D5A"/>
    <w:rsid w:val="36A73BF2"/>
    <w:rsid w:val="37AD3446"/>
    <w:rsid w:val="37B61C0E"/>
    <w:rsid w:val="37DA0140"/>
    <w:rsid w:val="385F6532"/>
    <w:rsid w:val="38A434ED"/>
    <w:rsid w:val="38C22C79"/>
    <w:rsid w:val="38D17360"/>
    <w:rsid w:val="394068DF"/>
    <w:rsid w:val="39501A09"/>
    <w:rsid w:val="39F50E2C"/>
    <w:rsid w:val="3BFE55BD"/>
    <w:rsid w:val="3C067F9F"/>
    <w:rsid w:val="3C356139"/>
    <w:rsid w:val="3CAA0C2A"/>
    <w:rsid w:val="3CED2111"/>
    <w:rsid w:val="3D592732"/>
    <w:rsid w:val="3D697644"/>
    <w:rsid w:val="3DA4769C"/>
    <w:rsid w:val="3DE50DCA"/>
    <w:rsid w:val="3E1A51D2"/>
    <w:rsid w:val="3EAE5117"/>
    <w:rsid w:val="3EFC0DCC"/>
    <w:rsid w:val="3F0C6ABE"/>
    <w:rsid w:val="3F19380F"/>
    <w:rsid w:val="3F731171"/>
    <w:rsid w:val="3FE433E8"/>
    <w:rsid w:val="40555856"/>
    <w:rsid w:val="407F6550"/>
    <w:rsid w:val="409D13BC"/>
    <w:rsid w:val="412B74BC"/>
    <w:rsid w:val="419A2B85"/>
    <w:rsid w:val="41A251CC"/>
    <w:rsid w:val="42490F9E"/>
    <w:rsid w:val="42507548"/>
    <w:rsid w:val="42875280"/>
    <w:rsid w:val="43161799"/>
    <w:rsid w:val="434B1FDF"/>
    <w:rsid w:val="43C64DA7"/>
    <w:rsid w:val="43D11633"/>
    <w:rsid w:val="44077AAB"/>
    <w:rsid w:val="44AC2A30"/>
    <w:rsid w:val="45D600BD"/>
    <w:rsid w:val="46385F43"/>
    <w:rsid w:val="468F2FCB"/>
    <w:rsid w:val="47411B55"/>
    <w:rsid w:val="47792945"/>
    <w:rsid w:val="477B16DA"/>
    <w:rsid w:val="47A21AA2"/>
    <w:rsid w:val="487D096B"/>
    <w:rsid w:val="493C4701"/>
    <w:rsid w:val="497E3B76"/>
    <w:rsid w:val="4A136CA6"/>
    <w:rsid w:val="4A6259BD"/>
    <w:rsid w:val="4B9D55FD"/>
    <w:rsid w:val="4BB37D22"/>
    <w:rsid w:val="4C2630C7"/>
    <w:rsid w:val="4C857EEB"/>
    <w:rsid w:val="4CAE1511"/>
    <w:rsid w:val="4CC804A3"/>
    <w:rsid w:val="4D265DF2"/>
    <w:rsid w:val="4DD85B93"/>
    <w:rsid w:val="4F111840"/>
    <w:rsid w:val="4F275D39"/>
    <w:rsid w:val="4F2935FA"/>
    <w:rsid w:val="4FDC241B"/>
    <w:rsid w:val="504F7212"/>
    <w:rsid w:val="50650338"/>
    <w:rsid w:val="506F3673"/>
    <w:rsid w:val="50BA5046"/>
    <w:rsid w:val="50D926B0"/>
    <w:rsid w:val="50F45379"/>
    <w:rsid w:val="51081F22"/>
    <w:rsid w:val="531C4724"/>
    <w:rsid w:val="53816602"/>
    <w:rsid w:val="5394300C"/>
    <w:rsid w:val="53CE29C2"/>
    <w:rsid w:val="54442C09"/>
    <w:rsid w:val="544705DF"/>
    <w:rsid w:val="54AE61A9"/>
    <w:rsid w:val="54B75204"/>
    <w:rsid w:val="551054A7"/>
    <w:rsid w:val="551A59BB"/>
    <w:rsid w:val="55973D40"/>
    <w:rsid w:val="55C3529F"/>
    <w:rsid w:val="55D07523"/>
    <w:rsid w:val="55EC088C"/>
    <w:rsid w:val="5614153D"/>
    <w:rsid w:val="56261698"/>
    <w:rsid w:val="56816649"/>
    <w:rsid w:val="56BB5EFB"/>
    <w:rsid w:val="573D7D4E"/>
    <w:rsid w:val="576C2B1F"/>
    <w:rsid w:val="577B7EA6"/>
    <w:rsid w:val="57BD34E7"/>
    <w:rsid w:val="57EE718F"/>
    <w:rsid w:val="580B1221"/>
    <w:rsid w:val="580C37E6"/>
    <w:rsid w:val="580E47A8"/>
    <w:rsid w:val="5834469F"/>
    <w:rsid w:val="583B0C34"/>
    <w:rsid w:val="58703E11"/>
    <w:rsid w:val="59937DB3"/>
    <w:rsid w:val="599A0589"/>
    <w:rsid w:val="59A77A90"/>
    <w:rsid w:val="5A5574B3"/>
    <w:rsid w:val="5AA4401C"/>
    <w:rsid w:val="5B136F0D"/>
    <w:rsid w:val="5C522720"/>
    <w:rsid w:val="5C7206BA"/>
    <w:rsid w:val="5C950521"/>
    <w:rsid w:val="5CE507F8"/>
    <w:rsid w:val="5D5C60B6"/>
    <w:rsid w:val="5D5D577F"/>
    <w:rsid w:val="5DBC642D"/>
    <w:rsid w:val="5DD577E5"/>
    <w:rsid w:val="5E3C0786"/>
    <w:rsid w:val="5EE93EDA"/>
    <w:rsid w:val="5F4451D4"/>
    <w:rsid w:val="5F522F69"/>
    <w:rsid w:val="5F5A6E80"/>
    <w:rsid w:val="5FAA42E4"/>
    <w:rsid w:val="5FAC70C6"/>
    <w:rsid w:val="60290626"/>
    <w:rsid w:val="6091109A"/>
    <w:rsid w:val="60970262"/>
    <w:rsid w:val="609A68D7"/>
    <w:rsid w:val="60A2576C"/>
    <w:rsid w:val="613A084B"/>
    <w:rsid w:val="61946007"/>
    <w:rsid w:val="61BB50E0"/>
    <w:rsid w:val="61F730E4"/>
    <w:rsid w:val="62A20DC3"/>
    <w:rsid w:val="62A41BB4"/>
    <w:rsid w:val="62A55679"/>
    <w:rsid w:val="62BE01A0"/>
    <w:rsid w:val="62C71144"/>
    <w:rsid w:val="63116428"/>
    <w:rsid w:val="633C2039"/>
    <w:rsid w:val="637231F1"/>
    <w:rsid w:val="63D00091"/>
    <w:rsid w:val="6486294B"/>
    <w:rsid w:val="658F4601"/>
    <w:rsid w:val="65AA78A1"/>
    <w:rsid w:val="665A1E94"/>
    <w:rsid w:val="66602124"/>
    <w:rsid w:val="668E1D73"/>
    <w:rsid w:val="68700E77"/>
    <w:rsid w:val="68AB4835"/>
    <w:rsid w:val="68F927FF"/>
    <w:rsid w:val="695901BF"/>
    <w:rsid w:val="695C2367"/>
    <w:rsid w:val="69DC2875"/>
    <w:rsid w:val="69FB573C"/>
    <w:rsid w:val="6ABA7AFA"/>
    <w:rsid w:val="6AC56959"/>
    <w:rsid w:val="6C701826"/>
    <w:rsid w:val="6CB564FE"/>
    <w:rsid w:val="6DC946A2"/>
    <w:rsid w:val="6DF17817"/>
    <w:rsid w:val="6EF74724"/>
    <w:rsid w:val="6F2C6975"/>
    <w:rsid w:val="7000706F"/>
    <w:rsid w:val="70197E04"/>
    <w:rsid w:val="70665FF1"/>
    <w:rsid w:val="70926172"/>
    <w:rsid w:val="71B339F6"/>
    <w:rsid w:val="720D1255"/>
    <w:rsid w:val="7280022E"/>
    <w:rsid w:val="731813C2"/>
    <w:rsid w:val="73704138"/>
    <w:rsid w:val="73905147"/>
    <w:rsid w:val="739A0347"/>
    <w:rsid w:val="73F90F3E"/>
    <w:rsid w:val="73FE6554"/>
    <w:rsid w:val="741F0125"/>
    <w:rsid w:val="74326E55"/>
    <w:rsid w:val="745B39A7"/>
    <w:rsid w:val="74822B97"/>
    <w:rsid w:val="75371D1E"/>
    <w:rsid w:val="755328D0"/>
    <w:rsid w:val="75EE0E90"/>
    <w:rsid w:val="75F67B98"/>
    <w:rsid w:val="76ED0447"/>
    <w:rsid w:val="77A3046F"/>
    <w:rsid w:val="77E12A58"/>
    <w:rsid w:val="77F55EC0"/>
    <w:rsid w:val="7860231C"/>
    <w:rsid w:val="789072E4"/>
    <w:rsid w:val="79093C83"/>
    <w:rsid w:val="79733540"/>
    <w:rsid w:val="7ADD148E"/>
    <w:rsid w:val="7AEF563D"/>
    <w:rsid w:val="7AF338F2"/>
    <w:rsid w:val="7B9B28DB"/>
    <w:rsid w:val="7C25698E"/>
    <w:rsid w:val="7C3B4788"/>
    <w:rsid w:val="7CC02EA8"/>
    <w:rsid w:val="7D2A660C"/>
    <w:rsid w:val="7D7B1E86"/>
    <w:rsid w:val="7EA90972"/>
    <w:rsid w:val="7EDC163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0"/>
    <w:qFormat/>
    <w:uiPriority w:val="99"/>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color w:val="000000"/>
      <w:kern w:val="44"/>
      <w:sz w:val="36"/>
    </w:rPr>
  </w:style>
  <w:style w:type="paragraph" w:styleId="2">
    <w:name w:val="heading 2"/>
    <w:basedOn w:val="1"/>
    <w:next w:val="1"/>
    <w:link w:val="59"/>
    <w:qFormat/>
    <w:uiPriority w:val="99"/>
    <w:pPr>
      <w:keepNext/>
      <w:keepLines/>
      <w:numPr>
        <w:ilvl w:val="1"/>
        <w:numId w:val="1"/>
      </w:numPr>
      <w:tabs>
        <w:tab w:val="left" w:pos="360"/>
      </w:tabs>
      <w:spacing w:before="260" w:after="260" w:line="416" w:lineRule="auto"/>
      <w:outlineLvl w:val="1"/>
    </w:pPr>
    <w:rPr>
      <w:rFonts w:ascii="Arial" w:hAnsi="Arial" w:eastAsia="黑体"/>
      <w:bCs/>
      <w:kern w:val="0"/>
      <w:sz w:val="32"/>
      <w:szCs w:val="32"/>
    </w:rPr>
  </w:style>
  <w:style w:type="paragraph" w:styleId="4">
    <w:name w:val="heading 3"/>
    <w:basedOn w:val="1"/>
    <w:next w:val="1"/>
    <w:link w:val="61"/>
    <w:qFormat/>
    <w:uiPriority w:val="99"/>
    <w:pPr>
      <w:numPr>
        <w:ilvl w:val="2"/>
        <w:numId w:val="1"/>
      </w:numPr>
      <w:autoSpaceDE w:val="0"/>
      <w:autoSpaceDN w:val="0"/>
      <w:adjustRightInd w:val="0"/>
      <w:spacing w:line="300" w:lineRule="auto"/>
      <w:textAlignment w:val="baseline"/>
      <w:outlineLvl w:val="2"/>
    </w:pPr>
    <w:rPr>
      <w:rFonts w:ascii="黑体" w:hAnsi="Calibri" w:eastAsia="黑体"/>
      <w:color w:val="000000"/>
      <w:kern w:val="0"/>
      <w:sz w:val="28"/>
    </w:rPr>
  </w:style>
  <w:style w:type="paragraph" w:styleId="5">
    <w:name w:val="heading 4"/>
    <w:basedOn w:val="4"/>
    <w:next w:val="6"/>
    <w:link w:val="58"/>
    <w:qFormat/>
    <w:uiPriority w:val="99"/>
    <w:pPr>
      <w:keepNext/>
      <w:keepLines/>
      <w:spacing w:before="280" w:after="290" w:line="376" w:lineRule="auto"/>
      <w:outlineLvl w:val="3"/>
    </w:pPr>
    <w:rPr>
      <w:rFonts w:ascii="Cambria" w:hAnsi="Cambria"/>
    </w:rPr>
  </w:style>
  <w:style w:type="paragraph" w:styleId="6">
    <w:name w:val="heading 5"/>
    <w:basedOn w:val="1"/>
    <w:next w:val="1"/>
    <w:link w:val="62"/>
    <w:qFormat/>
    <w:uiPriority w:val="99"/>
    <w:pPr>
      <w:keepNext/>
      <w:keepLines/>
      <w:spacing w:before="280" w:after="290" w:line="376" w:lineRule="auto"/>
      <w:outlineLvl w:val="4"/>
    </w:pPr>
    <w:rPr>
      <w:rFonts w:ascii="Calibri" w:hAnsi="Calibri"/>
      <w:kern w:val="0"/>
      <w:sz w:val="28"/>
    </w:rPr>
  </w:style>
  <w:style w:type="paragraph" w:styleId="7">
    <w:name w:val="heading 6"/>
    <w:basedOn w:val="1"/>
    <w:next w:val="1"/>
    <w:link w:val="63"/>
    <w:qFormat/>
    <w:uiPriority w:val="99"/>
    <w:pPr>
      <w:keepNext/>
      <w:keepLines/>
      <w:spacing w:before="240" w:after="64" w:line="320" w:lineRule="auto"/>
      <w:outlineLvl w:val="5"/>
    </w:pPr>
    <w:rPr>
      <w:rFonts w:ascii="Cambria" w:hAnsi="Cambria"/>
      <w:kern w:val="0"/>
      <w:sz w:val="24"/>
    </w:rPr>
  </w:style>
  <w:style w:type="paragraph" w:styleId="8">
    <w:name w:val="heading 7"/>
    <w:basedOn w:val="1"/>
    <w:next w:val="1"/>
    <w:link w:val="64"/>
    <w:qFormat/>
    <w:uiPriority w:val="99"/>
    <w:pPr>
      <w:keepNext/>
      <w:keepLines/>
      <w:numPr>
        <w:ilvl w:val="6"/>
        <w:numId w:val="2"/>
      </w:numPr>
      <w:adjustRightInd w:val="0"/>
      <w:spacing w:before="240" w:after="64" w:line="320" w:lineRule="atLeast"/>
      <w:textAlignment w:val="baseline"/>
      <w:outlineLvl w:val="6"/>
    </w:pPr>
    <w:rPr>
      <w:rFonts w:ascii="宋体" w:hAnsi="Calibri" w:eastAsia="仿宋_GB2312"/>
      <w:kern w:val="0"/>
      <w:sz w:val="24"/>
    </w:rPr>
  </w:style>
  <w:style w:type="paragraph" w:styleId="9">
    <w:name w:val="heading 8"/>
    <w:basedOn w:val="1"/>
    <w:next w:val="1"/>
    <w:link w:val="65"/>
    <w:qFormat/>
    <w:uiPriority w:val="99"/>
    <w:pPr>
      <w:keepNext/>
      <w:keepLines/>
      <w:numPr>
        <w:ilvl w:val="7"/>
        <w:numId w:val="2"/>
      </w:numPr>
      <w:adjustRightInd w:val="0"/>
      <w:spacing w:before="240" w:after="64" w:line="320" w:lineRule="atLeast"/>
      <w:textAlignment w:val="baseline"/>
      <w:outlineLvl w:val="7"/>
    </w:pPr>
    <w:rPr>
      <w:rFonts w:ascii="Arial" w:hAnsi="Arial" w:eastAsia="黑体"/>
      <w:kern w:val="0"/>
      <w:sz w:val="24"/>
    </w:rPr>
  </w:style>
  <w:style w:type="paragraph" w:styleId="10">
    <w:name w:val="heading 9"/>
    <w:basedOn w:val="1"/>
    <w:next w:val="1"/>
    <w:link w:val="66"/>
    <w:qFormat/>
    <w:uiPriority w:val="99"/>
    <w:pPr>
      <w:keepNext/>
      <w:keepLines/>
      <w:numPr>
        <w:ilvl w:val="8"/>
        <w:numId w:val="2"/>
      </w:numPr>
      <w:adjustRightInd w:val="0"/>
      <w:spacing w:before="240" w:after="64" w:line="320" w:lineRule="atLeast"/>
      <w:textAlignment w:val="baseline"/>
      <w:outlineLvl w:val="8"/>
    </w:pPr>
    <w:rPr>
      <w:rFonts w:ascii="Arial" w:hAnsi="Arial" w:eastAsia="黑体"/>
      <w:kern w:val="0"/>
      <w:sz w:val="28"/>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ind w:left="2520" w:leftChars="1200"/>
    </w:pPr>
    <w:rPr>
      <w:rFonts w:eastAsia="黑体"/>
      <w:szCs w:val="24"/>
    </w:rPr>
  </w:style>
  <w:style w:type="paragraph" w:styleId="12">
    <w:name w:val="Normal Indent"/>
    <w:basedOn w:val="1"/>
    <w:next w:val="1"/>
    <w:link w:val="89"/>
    <w:qFormat/>
    <w:uiPriority w:val="99"/>
    <w:pPr>
      <w:ind w:firstLine="420"/>
    </w:pPr>
    <w:rPr>
      <w:rFonts w:ascii="Calibri" w:hAnsi="Calibri"/>
    </w:rPr>
  </w:style>
  <w:style w:type="paragraph" w:styleId="13">
    <w:name w:val="caption"/>
    <w:basedOn w:val="1"/>
    <w:next w:val="1"/>
    <w:qFormat/>
    <w:uiPriority w:val="99"/>
    <w:rPr>
      <w:rFonts w:ascii="Arial" w:hAnsi="Arial" w:eastAsia="黑体" w:cs="Arial"/>
      <w:sz w:val="20"/>
    </w:rPr>
  </w:style>
  <w:style w:type="paragraph" w:styleId="14">
    <w:name w:val="List Bullet"/>
    <w:basedOn w:val="1"/>
    <w:qFormat/>
    <w:uiPriority w:val="99"/>
    <w:pPr>
      <w:widowControl/>
      <w:tabs>
        <w:tab w:val="left" w:pos="900"/>
      </w:tabs>
      <w:spacing w:before="100" w:beforeAutospacing="1" w:afterLines="50" w:afterAutospacing="1"/>
      <w:ind w:left="900" w:hanging="420"/>
      <w:jc w:val="left"/>
    </w:pPr>
    <w:rPr>
      <w:kern w:val="0"/>
    </w:rPr>
  </w:style>
  <w:style w:type="paragraph" w:styleId="15">
    <w:name w:val="Document Map"/>
    <w:basedOn w:val="1"/>
    <w:link w:val="67"/>
    <w:qFormat/>
    <w:uiPriority w:val="99"/>
    <w:pPr>
      <w:shd w:val="clear" w:color="auto" w:fill="000080"/>
    </w:pPr>
    <w:rPr>
      <w:rFonts w:ascii="Calibri" w:hAnsi="Calibri"/>
      <w:kern w:val="0"/>
      <w:sz w:val="2"/>
    </w:rPr>
  </w:style>
  <w:style w:type="paragraph" w:styleId="16">
    <w:name w:val="annotation text"/>
    <w:basedOn w:val="1"/>
    <w:link w:val="68"/>
    <w:qFormat/>
    <w:uiPriority w:val="99"/>
    <w:pPr>
      <w:jc w:val="left"/>
    </w:pPr>
    <w:rPr>
      <w:rFonts w:ascii="Calibri" w:hAnsi="Calibri"/>
      <w:kern w:val="0"/>
      <w:sz w:val="20"/>
    </w:rPr>
  </w:style>
  <w:style w:type="paragraph" w:styleId="17">
    <w:name w:val="Body Text 3"/>
    <w:basedOn w:val="1"/>
    <w:link w:val="69"/>
    <w:qFormat/>
    <w:uiPriority w:val="99"/>
    <w:rPr>
      <w:rFonts w:ascii="Calibri" w:hAnsi="Calibri"/>
      <w:kern w:val="0"/>
      <w:sz w:val="16"/>
    </w:rPr>
  </w:style>
  <w:style w:type="paragraph" w:styleId="18">
    <w:name w:val="Body Text"/>
    <w:basedOn w:val="1"/>
    <w:next w:val="1"/>
    <w:link w:val="70"/>
    <w:qFormat/>
    <w:uiPriority w:val="99"/>
    <w:pPr>
      <w:spacing w:after="120"/>
    </w:pPr>
    <w:rPr>
      <w:rFonts w:ascii="仿宋_GB2312" w:hAnsi="Calibri"/>
      <w:sz w:val="32"/>
    </w:rPr>
  </w:style>
  <w:style w:type="paragraph" w:styleId="19">
    <w:name w:val="Body Text Indent"/>
    <w:basedOn w:val="1"/>
    <w:next w:val="12"/>
    <w:link w:val="72"/>
    <w:qFormat/>
    <w:uiPriority w:val="99"/>
    <w:pPr>
      <w:spacing w:line="480" w:lineRule="auto"/>
      <w:ind w:firstLine="600"/>
    </w:pPr>
    <w:rPr>
      <w:rFonts w:ascii="Calibri" w:hAnsi="Calibri"/>
      <w:sz w:val="28"/>
    </w:rPr>
  </w:style>
  <w:style w:type="paragraph" w:styleId="20">
    <w:name w:val="List Bullet 2"/>
    <w:basedOn w:val="1"/>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21">
    <w:name w:val="toc 5"/>
    <w:basedOn w:val="1"/>
    <w:next w:val="1"/>
    <w:qFormat/>
    <w:uiPriority w:val="99"/>
    <w:pPr>
      <w:ind w:left="1680" w:leftChars="800"/>
    </w:pPr>
    <w:rPr>
      <w:rFonts w:eastAsia="黑体"/>
      <w:szCs w:val="24"/>
    </w:rPr>
  </w:style>
  <w:style w:type="paragraph" w:styleId="22">
    <w:name w:val="toc 3"/>
    <w:basedOn w:val="1"/>
    <w:next w:val="1"/>
    <w:qFormat/>
    <w:uiPriority w:val="99"/>
    <w:pPr>
      <w:ind w:left="840" w:leftChars="400"/>
    </w:pPr>
    <w:rPr>
      <w:rFonts w:eastAsia="黑体"/>
      <w:szCs w:val="24"/>
    </w:rPr>
  </w:style>
  <w:style w:type="paragraph" w:styleId="23">
    <w:name w:val="Plain Text"/>
    <w:basedOn w:val="1"/>
    <w:link w:val="73"/>
    <w:qFormat/>
    <w:uiPriority w:val="99"/>
    <w:pPr>
      <w:widowControl/>
      <w:overflowPunct w:val="0"/>
      <w:autoSpaceDE w:val="0"/>
      <w:autoSpaceDN w:val="0"/>
      <w:adjustRightInd w:val="0"/>
      <w:jc w:val="left"/>
      <w:textAlignment w:val="baseline"/>
    </w:pPr>
    <w:rPr>
      <w:rFonts w:ascii="宋体" w:hAnsi="Courier New"/>
      <w:kern w:val="0"/>
    </w:rPr>
  </w:style>
  <w:style w:type="paragraph" w:styleId="24">
    <w:name w:val="toc 8"/>
    <w:basedOn w:val="1"/>
    <w:next w:val="1"/>
    <w:qFormat/>
    <w:uiPriority w:val="99"/>
    <w:pPr>
      <w:ind w:left="2940" w:leftChars="1400"/>
    </w:pPr>
    <w:rPr>
      <w:rFonts w:eastAsia="黑体"/>
      <w:szCs w:val="24"/>
    </w:rPr>
  </w:style>
  <w:style w:type="paragraph" w:styleId="25">
    <w:name w:val="Date"/>
    <w:basedOn w:val="1"/>
    <w:next w:val="1"/>
    <w:link w:val="74"/>
    <w:qFormat/>
    <w:uiPriority w:val="99"/>
    <w:pPr>
      <w:ind w:left="100"/>
    </w:pPr>
    <w:rPr>
      <w:rFonts w:ascii="Calibri" w:hAnsi="Calibri"/>
      <w:kern w:val="0"/>
      <w:sz w:val="20"/>
    </w:rPr>
  </w:style>
  <w:style w:type="paragraph" w:styleId="26">
    <w:name w:val="Body Text Indent 2"/>
    <w:basedOn w:val="1"/>
    <w:link w:val="75"/>
    <w:qFormat/>
    <w:uiPriority w:val="99"/>
    <w:pPr>
      <w:spacing w:after="120" w:line="480" w:lineRule="auto"/>
      <w:ind w:left="420" w:leftChars="200"/>
    </w:pPr>
    <w:rPr>
      <w:rFonts w:ascii="Calibri" w:hAnsi="Calibri"/>
      <w:kern w:val="0"/>
      <w:sz w:val="20"/>
    </w:rPr>
  </w:style>
  <w:style w:type="paragraph" w:styleId="27">
    <w:name w:val="endnote text"/>
    <w:basedOn w:val="1"/>
    <w:link w:val="76"/>
    <w:qFormat/>
    <w:uiPriority w:val="99"/>
    <w:pPr>
      <w:snapToGrid w:val="0"/>
      <w:spacing w:afterLines="50"/>
      <w:jc w:val="left"/>
    </w:pPr>
    <w:rPr>
      <w:rFonts w:ascii="Calibri" w:hAnsi="Calibri"/>
      <w:kern w:val="0"/>
      <w:sz w:val="20"/>
    </w:rPr>
  </w:style>
  <w:style w:type="paragraph" w:styleId="28">
    <w:name w:val="Balloon Text"/>
    <w:basedOn w:val="1"/>
    <w:link w:val="77"/>
    <w:qFormat/>
    <w:uiPriority w:val="99"/>
    <w:rPr>
      <w:rFonts w:ascii="Calibri" w:hAnsi="Calibri"/>
      <w:kern w:val="0"/>
      <w:sz w:val="2"/>
    </w:rPr>
  </w:style>
  <w:style w:type="paragraph" w:styleId="29">
    <w:name w:val="footer"/>
    <w:basedOn w:val="1"/>
    <w:link w:val="78"/>
    <w:qFormat/>
    <w:uiPriority w:val="99"/>
    <w:pPr>
      <w:tabs>
        <w:tab w:val="center" w:pos="4153"/>
        <w:tab w:val="right" w:pos="8306"/>
      </w:tabs>
      <w:snapToGrid w:val="0"/>
      <w:jc w:val="left"/>
    </w:pPr>
    <w:rPr>
      <w:rFonts w:ascii="Calibri" w:hAnsi="Calibri"/>
      <w:kern w:val="0"/>
      <w:sz w:val="18"/>
    </w:rPr>
  </w:style>
  <w:style w:type="paragraph" w:styleId="30">
    <w:name w:val="header"/>
    <w:basedOn w:val="1"/>
    <w:link w:val="79"/>
    <w:qFormat/>
    <w:uiPriority w:val="99"/>
    <w:pPr>
      <w:pBdr>
        <w:bottom w:val="single" w:color="auto" w:sz="6" w:space="1"/>
      </w:pBdr>
      <w:tabs>
        <w:tab w:val="center" w:pos="4153"/>
        <w:tab w:val="right" w:pos="8306"/>
      </w:tabs>
      <w:snapToGrid w:val="0"/>
      <w:jc w:val="center"/>
    </w:pPr>
    <w:rPr>
      <w:rFonts w:ascii="Calibri" w:hAnsi="Calibri"/>
      <w:kern w:val="0"/>
      <w:sz w:val="18"/>
    </w:rPr>
  </w:style>
  <w:style w:type="paragraph" w:styleId="31">
    <w:name w:val="toc 1"/>
    <w:basedOn w:val="1"/>
    <w:next w:val="1"/>
    <w:qFormat/>
    <w:uiPriority w:val="99"/>
    <w:rPr>
      <w:rFonts w:eastAsia="黑体"/>
      <w:b/>
      <w:sz w:val="24"/>
      <w:szCs w:val="24"/>
    </w:rPr>
  </w:style>
  <w:style w:type="paragraph" w:styleId="32">
    <w:name w:val="toc 4"/>
    <w:basedOn w:val="1"/>
    <w:next w:val="1"/>
    <w:qFormat/>
    <w:uiPriority w:val="99"/>
    <w:pPr>
      <w:ind w:left="1260" w:leftChars="600"/>
    </w:pPr>
    <w:rPr>
      <w:rFonts w:eastAsia="黑体"/>
      <w:szCs w:val="24"/>
    </w:rPr>
  </w:style>
  <w:style w:type="paragraph" w:styleId="33">
    <w:name w:val="Subtitle"/>
    <w:basedOn w:val="1"/>
    <w:link w:val="80"/>
    <w:qFormat/>
    <w:uiPriority w:val="99"/>
    <w:pPr>
      <w:spacing w:afterLines="50"/>
      <w:jc w:val="center"/>
    </w:pPr>
    <w:rPr>
      <w:rFonts w:ascii="Cambria" w:hAnsi="Cambria"/>
      <w:kern w:val="28"/>
      <w:sz w:val="32"/>
    </w:rPr>
  </w:style>
  <w:style w:type="paragraph" w:styleId="34">
    <w:name w:val="List"/>
    <w:basedOn w:val="1"/>
    <w:qFormat/>
    <w:uiPriority w:val="99"/>
    <w:pPr>
      <w:ind w:left="200" w:hanging="200" w:hangingChars="200"/>
    </w:pPr>
    <w:rPr>
      <w:sz w:val="28"/>
      <w:szCs w:val="24"/>
    </w:rPr>
  </w:style>
  <w:style w:type="paragraph" w:styleId="35">
    <w:name w:val="toc 6"/>
    <w:basedOn w:val="1"/>
    <w:next w:val="1"/>
    <w:qFormat/>
    <w:uiPriority w:val="99"/>
    <w:pPr>
      <w:ind w:left="2100" w:leftChars="1000"/>
    </w:pPr>
    <w:rPr>
      <w:rFonts w:eastAsia="黑体"/>
      <w:szCs w:val="24"/>
    </w:rPr>
  </w:style>
  <w:style w:type="paragraph" w:styleId="36">
    <w:name w:val="Body Text Indent 3"/>
    <w:basedOn w:val="1"/>
    <w:link w:val="81"/>
    <w:qFormat/>
    <w:uiPriority w:val="99"/>
    <w:pPr>
      <w:spacing w:line="500" w:lineRule="atLeast"/>
      <w:ind w:firstLine="720" w:firstLineChars="300"/>
    </w:pPr>
    <w:rPr>
      <w:rFonts w:ascii="Calibri" w:hAnsi="Calibri"/>
      <w:kern w:val="0"/>
      <w:sz w:val="16"/>
    </w:rPr>
  </w:style>
  <w:style w:type="paragraph" w:styleId="37">
    <w:name w:val="toc 2"/>
    <w:basedOn w:val="1"/>
    <w:next w:val="1"/>
    <w:qFormat/>
    <w:uiPriority w:val="99"/>
    <w:pPr>
      <w:tabs>
        <w:tab w:val="right" w:leader="dot" w:pos="8909"/>
      </w:tabs>
      <w:ind w:left="420" w:leftChars="200"/>
    </w:pPr>
    <w:rPr>
      <w:rFonts w:eastAsia="黑体"/>
      <w:szCs w:val="24"/>
    </w:rPr>
  </w:style>
  <w:style w:type="paragraph" w:styleId="38">
    <w:name w:val="toc 9"/>
    <w:basedOn w:val="1"/>
    <w:next w:val="1"/>
    <w:qFormat/>
    <w:uiPriority w:val="99"/>
    <w:pPr>
      <w:ind w:left="3360" w:leftChars="1600"/>
    </w:pPr>
    <w:rPr>
      <w:rFonts w:eastAsia="黑体"/>
      <w:szCs w:val="24"/>
    </w:rPr>
  </w:style>
  <w:style w:type="paragraph" w:styleId="39">
    <w:name w:val="Body Text 2"/>
    <w:basedOn w:val="1"/>
    <w:link w:val="82"/>
    <w:qFormat/>
    <w:uiPriority w:val="99"/>
    <w:pPr>
      <w:autoSpaceDE w:val="0"/>
      <w:autoSpaceDN w:val="0"/>
      <w:adjustRightInd w:val="0"/>
    </w:pPr>
    <w:rPr>
      <w:rFonts w:ascii="Calibri" w:hAnsi="Calibri"/>
      <w:kern w:val="0"/>
      <w:sz w:val="20"/>
    </w:rPr>
  </w:style>
  <w:style w:type="paragraph" w:styleId="40">
    <w:name w:val="HTML Preformatted"/>
    <w:basedOn w:val="1"/>
    <w:link w:val="83"/>
    <w:qFormat/>
    <w:uiPriority w:val="99"/>
    <w:rPr>
      <w:rFonts w:ascii="Courier New" w:hAnsi="Courier New"/>
      <w:kern w:val="0"/>
      <w:sz w:val="20"/>
    </w:rPr>
  </w:style>
  <w:style w:type="paragraph" w:styleId="41">
    <w:name w:val="Normal (Web)"/>
    <w:basedOn w:val="1"/>
    <w:qFormat/>
    <w:uiPriority w:val="99"/>
    <w:pPr>
      <w:widowControl/>
      <w:spacing w:before="100" w:beforeAutospacing="1" w:after="100" w:afterAutospacing="1"/>
      <w:jc w:val="left"/>
    </w:pPr>
    <w:rPr>
      <w:rFonts w:ascii="宋体" w:hAnsi="宋体"/>
      <w:color w:val="000000"/>
      <w:kern w:val="0"/>
      <w:sz w:val="24"/>
      <w:szCs w:val="24"/>
    </w:rPr>
  </w:style>
  <w:style w:type="paragraph" w:styleId="42">
    <w:name w:val="Title"/>
    <w:basedOn w:val="1"/>
    <w:link w:val="84"/>
    <w:qFormat/>
    <w:uiPriority w:val="99"/>
    <w:pPr>
      <w:widowControl/>
      <w:overflowPunct w:val="0"/>
      <w:autoSpaceDE w:val="0"/>
      <w:autoSpaceDN w:val="0"/>
      <w:adjustRightInd w:val="0"/>
      <w:jc w:val="center"/>
      <w:textAlignment w:val="baseline"/>
    </w:pPr>
    <w:rPr>
      <w:rFonts w:ascii="Cambria" w:hAnsi="Cambria"/>
      <w:kern w:val="0"/>
      <w:sz w:val="32"/>
    </w:rPr>
  </w:style>
  <w:style w:type="paragraph" w:styleId="43">
    <w:name w:val="annotation subject"/>
    <w:basedOn w:val="16"/>
    <w:next w:val="16"/>
    <w:link w:val="85"/>
    <w:qFormat/>
    <w:uiPriority w:val="99"/>
  </w:style>
  <w:style w:type="paragraph" w:styleId="44">
    <w:name w:val="Body Text First Indent"/>
    <w:basedOn w:val="18"/>
    <w:next w:val="1"/>
    <w:link w:val="71"/>
    <w:qFormat/>
    <w:uiPriority w:val="99"/>
    <w:pPr>
      <w:spacing w:line="360" w:lineRule="auto"/>
      <w:ind w:firstLine="200" w:firstLineChars="200"/>
      <w:jc w:val="left"/>
    </w:pPr>
    <w:rPr>
      <w:sz w:val="20"/>
    </w:rPr>
  </w:style>
  <w:style w:type="paragraph" w:styleId="45">
    <w:name w:val="Body Text First Indent 2"/>
    <w:basedOn w:val="19"/>
    <w:link w:val="86"/>
    <w:qFormat/>
    <w:uiPriority w:val="99"/>
    <w:pPr>
      <w:spacing w:after="120" w:line="240" w:lineRule="auto"/>
      <w:ind w:left="420" w:leftChars="200" w:firstLine="420" w:firstLineChars="200"/>
    </w:pPr>
    <w:rPr>
      <w:sz w:val="20"/>
    </w:rPr>
  </w:style>
  <w:style w:type="table" w:styleId="47">
    <w:name w:val="Table Grid"/>
    <w:basedOn w:val="4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99"/>
    <w:rPr>
      <w:rFonts w:cs="Times New Roman"/>
    </w:rPr>
  </w:style>
  <w:style w:type="character" w:styleId="50">
    <w:name w:val="page number"/>
    <w:basedOn w:val="48"/>
    <w:qFormat/>
    <w:uiPriority w:val="99"/>
    <w:rPr>
      <w:rFonts w:ascii="仿宋_GB2312" w:eastAsia="仿宋_GB2312" w:cs="Times New Roman"/>
      <w:sz w:val="32"/>
    </w:rPr>
  </w:style>
  <w:style w:type="character" w:styleId="51">
    <w:name w:val="FollowedHyperlink"/>
    <w:basedOn w:val="48"/>
    <w:qFormat/>
    <w:uiPriority w:val="99"/>
    <w:rPr>
      <w:rFonts w:ascii="仿宋_GB2312" w:eastAsia="仿宋_GB2312" w:cs="Times New Roman"/>
      <w:color w:val="800080"/>
      <w:sz w:val="32"/>
      <w:u w:val="single"/>
    </w:rPr>
  </w:style>
  <w:style w:type="character" w:styleId="52">
    <w:name w:val="Hyperlink"/>
    <w:basedOn w:val="48"/>
    <w:qFormat/>
    <w:uiPriority w:val="99"/>
    <w:rPr>
      <w:rFonts w:ascii="仿宋_GB2312" w:eastAsia="仿宋_GB2312" w:cs="Times New Roman"/>
      <w:color w:val="0000FF"/>
      <w:sz w:val="32"/>
      <w:u w:val="single"/>
    </w:rPr>
  </w:style>
  <w:style w:type="character" w:styleId="53">
    <w:name w:val="annotation reference"/>
    <w:basedOn w:val="48"/>
    <w:qFormat/>
    <w:uiPriority w:val="99"/>
    <w:rPr>
      <w:rFonts w:cs="Times New Roman"/>
      <w:sz w:val="21"/>
    </w:rPr>
  </w:style>
  <w:style w:type="paragraph" w:customStyle="1" w:styleId="54">
    <w:name w:val="首行缩进"/>
    <w:basedOn w:val="1"/>
    <w:next w:val="1"/>
    <w:qFormat/>
    <w:uiPriority w:val="99"/>
    <w:pPr>
      <w:widowControl/>
      <w:tabs>
        <w:tab w:val="left" w:pos="822"/>
      </w:tabs>
      <w:snapToGrid w:val="0"/>
      <w:spacing w:before="40" w:after="40" w:line="300" w:lineRule="atLeast"/>
      <w:ind w:left="1701"/>
    </w:pPr>
    <w:rPr>
      <w:rFonts w:ascii="Arial" w:hAnsi="Arial"/>
      <w:kern w:val="0"/>
    </w:rPr>
  </w:style>
  <w:style w:type="paragraph" w:customStyle="1" w:styleId="55">
    <w:name w:val="章正文"/>
    <w:basedOn w:val="1"/>
    <w:qFormat/>
    <w:uiPriority w:val="99"/>
    <w:pPr>
      <w:spacing w:beforeLines="50" w:after="120" w:line="300" w:lineRule="auto"/>
      <w:ind w:firstLine="480"/>
    </w:pPr>
    <w:rPr>
      <w:rFonts w:ascii="Helvetica" w:hAnsi="Helvetica"/>
      <w:kern w:val="0"/>
      <w:sz w:val="24"/>
      <w:szCs w:val="24"/>
    </w:rPr>
  </w:style>
  <w:style w:type="paragraph" w:customStyle="1" w:styleId="56">
    <w:name w:val="样式 正文文本缩进 + 左  0 字符"/>
    <w:basedOn w:val="1"/>
    <w:qFormat/>
    <w:uiPriority w:val="0"/>
    <w:pPr>
      <w:spacing w:line="360" w:lineRule="auto"/>
      <w:ind w:firstLine="250" w:firstLineChars="250"/>
    </w:pPr>
    <w:rPr>
      <w:rFonts w:cs="宋体"/>
      <w:sz w:val="24"/>
    </w:rPr>
  </w:style>
  <w:style w:type="paragraph" w:customStyle="1" w:styleId="57">
    <w:name w:val="段"/>
    <w:next w:val="1"/>
    <w:link w:val="349"/>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8">
    <w:name w:val="标题 4 字符"/>
    <w:basedOn w:val="48"/>
    <w:link w:val="5"/>
    <w:qFormat/>
    <w:uiPriority w:val="99"/>
    <w:rPr>
      <w:rFonts w:ascii="Cambria" w:hAnsi="Cambria" w:eastAsia="宋体" w:cs="Times New Roman"/>
      <w:sz w:val="28"/>
    </w:rPr>
  </w:style>
  <w:style w:type="character" w:customStyle="1" w:styleId="59">
    <w:name w:val="标题 2 字符"/>
    <w:basedOn w:val="48"/>
    <w:link w:val="2"/>
    <w:qFormat/>
    <w:uiPriority w:val="99"/>
    <w:rPr>
      <w:rFonts w:ascii="Arial" w:hAnsi="Arial" w:eastAsia="黑体"/>
      <w:bCs/>
      <w:kern w:val="0"/>
      <w:sz w:val="32"/>
      <w:szCs w:val="32"/>
    </w:rPr>
  </w:style>
  <w:style w:type="character" w:customStyle="1" w:styleId="60">
    <w:name w:val="标题 1 字符"/>
    <w:basedOn w:val="48"/>
    <w:link w:val="3"/>
    <w:qFormat/>
    <w:uiPriority w:val="99"/>
    <w:rPr>
      <w:rFonts w:ascii="宋体" w:hAnsi="Arial" w:eastAsia="黑体"/>
      <w:color w:val="000000"/>
      <w:kern w:val="44"/>
      <w:sz w:val="36"/>
      <w:szCs w:val="20"/>
    </w:rPr>
  </w:style>
  <w:style w:type="character" w:customStyle="1" w:styleId="61">
    <w:name w:val="标题 3 字符"/>
    <w:basedOn w:val="48"/>
    <w:link w:val="4"/>
    <w:qFormat/>
    <w:uiPriority w:val="99"/>
    <w:rPr>
      <w:rFonts w:ascii="黑体" w:eastAsia="黑体"/>
      <w:color w:val="000000"/>
      <w:kern w:val="0"/>
      <w:sz w:val="28"/>
      <w:szCs w:val="20"/>
    </w:rPr>
  </w:style>
  <w:style w:type="character" w:customStyle="1" w:styleId="62">
    <w:name w:val="标题 5 字符"/>
    <w:basedOn w:val="48"/>
    <w:link w:val="6"/>
    <w:qFormat/>
    <w:uiPriority w:val="99"/>
    <w:rPr>
      <w:rFonts w:cs="Times New Roman"/>
      <w:sz w:val="28"/>
    </w:rPr>
  </w:style>
  <w:style w:type="character" w:customStyle="1" w:styleId="63">
    <w:name w:val="标题 6 字符"/>
    <w:basedOn w:val="48"/>
    <w:link w:val="7"/>
    <w:qFormat/>
    <w:uiPriority w:val="99"/>
    <w:rPr>
      <w:rFonts w:ascii="Cambria" w:hAnsi="Cambria" w:eastAsia="宋体" w:cs="Times New Roman"/>
      <w:sz w:val="24"/>
    </w:rPr>
  </w:style>
  <w:style w:type="character" w:customStyle="1" w:styleId="64">
    <w:name w:val="标题 7 字符"/>
    <w:basedOn w:val="48"/>
    <w:link w:val="8"/>
    <w:qFormat/>
    <w:uiPriority w:val="99"/>
    <w:rPr>
      <w:rFonts w:ascii="宋体" w:eastAsia="仿宋_GB2312"/>
      <w:kern w:val="0"/>
      <w:sz w:val="24"/>
      <w:szCs w:val="20"/>
    </w:rPr>
  </w:style>
  <w:style w:type="character" w:customStyle="1" w:styleId="65">
    <w:name w:val="标题 8 字符"/>
    <w:basedOn w:val="48"/>
    <w:link w:val="9"/>
    <w:qFormat/>
    <w:uiPriority w:val="99"/>
    <w:rPr>
      <w:rFonts w:ascii="Arial" w:hAnsi="Arial" w:eastAsia="黑体"/>
      <w:kern w:val="0"/>
      <w:sz w:val="24"/>
      <w:szCs w:val="20"/>
    </w:rPr>
  </w:style>
  <w:style w:type="character" w:customStyle="1" w:styleId="66">
    <w:name w:val="标题 9 字符"/>
    <w:basedOn w:val="48"/>
    <w:link w:val="10"/>
    <w:qFormat/>
    <w:uiPriority w:val="99"/>
    <w:rPr>
      <w:rFonts w:ascii="Arial" w:hAnsi="Arial" w:eastAsia="黑体"/>
      <w:kern w:val="0"/>
      <w:sz w:val="28"/>
      <w:szCs w:val="20"/>
    </w:rPr>
  </w:style>
  <w:style w:type="character" w:customStyle="1" w:styleId="67">
    <w:name w:val="文档结构图 字符"/>
    <w:basedOn w:val="48"/>
    <w:link w:val="15"/>
    <w:qFormat/>
    <w:uiPriority w:val="99"/>
    <w:rPr>
      <w:rFonts w:cs="Times New Roman"/>
      <w:sz w:val="2"/>
    </w:rPr>
  </w:style>
  <w:style w:type="character" w:customStyle="1" w:styleId="68">
    <w:name w:val="批注文字 字符"/>
    <w:basedOn w:val="48"/>
    <w:link w:val="16"/>
    <w:qFormat/>
    <w:uiPriority w:val="99"/>
    <w:rPr>
      <w:rFonts w:cs="Times New Roman"/>
      <w:sz w:val="20"/>
    </w:rPr>
  </w:style>
  <w:style w:type="character" w:customStyle="1" w:styleId="69">
    <w:name w:val="正文文本 3 字符"/>
    <w:basedOn w:val="48"/>
    <w:link w:val="17"/>
    <w:qFormat/>
    <w:uiPriority w:val="99"/>
    <w:rPr>
      <w:rFonts w:cs="Times New Roman"/>
      <w:sz w:val="16"/>
    </w:rPr>
  </w:style>
  <w:style w:type="character" w:customStyle="1" w:styleId="70">
    <w:name w:val="正文文本 字符"/>
    <w:basedOn w:val="48"/>
    <w:link w:val="18"/>
    <w:qFormat/>
    <w:uiPriority w:val="99"/>
    <w:rPr>
      <w:rFonts w:ascii="仿宋_GB2312" w:eastAsia="宋体" w:cs="Times New Roman"/>
      <w:kern w:val="2"/>
      <w:sz w:val="32"/>
      <w:lang w:val="en-US" w:eastAsia="zh-CN"/>
    </w:rPr>
  </w:style>
  <w:style w:type="character" w:customStyle="1" w:styleId="71">
    <w:name w:val="正文文本首行缩进 字符"/>
    <w:basedOn w:val="70"/>
    <w:link w:val="44"/>
    <w:qFormat/>
    <w:uiPriority w:val="99"/>
    <w:rPr>
      <w:rFonts w:ascii="仿宋_GB2312" w:eastAsia="宋体" w:cs="Times New Roman"/>
      <w:kern w:val="2"/>
      <w:sz w:val="20"/>
      <w:lang w:val="en-US" w:eastAsia="zh-CN"/>
    </w:rPr>
  </w:style>
  <w:style w:type="character" w:customStyle="1" w:styleId="72">
    <w:name w:val="正文文本缩进 字符"/>
    <w:basedOn w:val="48"/>
    <w:link w:val="19"/>
    <w:qFormat/>
    <w:uiPriority w:val="99"/>
    <w:rPr>
      <w:rFonts w:eastAsia="宋体" w:cs="Times New Roman"/>
      <w:kern w:val="2"/>
      <w:sz w:val="28"/>
      <w:lang w:val="en-US" w:eastAsia="zh-CN"/>
    </w:rPr>
  </w:style>
  <w:style w:type="character" w:customStyle="1" w:styleId="73">
    <w:name w:val="纯文本 字符"/>
    <w:basedOn w:val="48"/>
    <w:link w:val="23"/>
    <w:qFormat/>
    <w:uiPriority w:val="99"/>
    <w:rPr>
      <w:rFonts w:ascii="宋体" w:hAnsi="Courier New" w:eastAsia="宋体" w:cs="Times New Roman"/>
      <w:sz w:val="21"/>
      <w:lang w:val="en-US" w:eastAsia="zh-CN"/>
    </w:rPr>
  </w:style>
  <w:style w:type="character" w:customStyle="1" w:styleId="74">
    <w:name w:val="日期 字符"/>
    <w:basedOn w:val="48"/>
    <w:link w:val="25"/>
    <w:qFormat/>
    <w:uiPriority w:val="99"/>
    <w:rPr>
      <w:rFonts w:cs="Times New Roman"/>
      <w:sz w:val="20"/>
    </w:rPr>
  </w:style>
  <w:style w:type="character" w:customStyle="1" w:styleId="75">
    <w:name w:val="正文文本缩进 2 字符"/>
    <w:basedOn w:val="48"/>
    <w:link w:val="26"/>
    <w:qFormat/>
    <w:uiPriority w:val="99"/>
    <w:rPr>
      <w:rFonts w:cs="Times New Roman"/>
      <w:sz w:val="20"/>
    </w:rPr>
  </w:style>
  <w:style w:type="character" w:customStyle="1" w:styleId="76">
    <w:name w:val="尾注文本 字符"/>
    <w:basedOn w:val="48"/>
    <w:link w:val="27"/>
    <w:qFormat/>
    <w:uiPriority w:val="99"/>
    <w:rPr>
      <w:rFonts w:cs="Times New Roman"/>
      <w:sz w:val="20"/>
    </w:rPr>
  </w:style>
  <w:style w:type="character" w:customStyle="1" w:styleId="77">
    <w:name w:val="批注框文本 字符"/>
    <w:basedOn w:val="48"/>
    <w:link w:val="28"/>
    <w:qFormat/>
    <w:uiPriority w:val="99"/>
    <w:rPr>
      <w:rFonts w:cs="Times New Roman"/>
      <w:sz w:val="2"/>
    </w:rPr>
  </w:style>
  <w:style w:type="character" w:customStyle="1" w:styleId="78">
    <w:name w:val="页脚 字符"/>
    <w:basedOn w:val="48"/>
    <w:link w:val="29"/>
    <w:qFormat/>
    <w:uiPriority w:val="99"/>
    <w:rPr>
      <w:rFonts w:cs="Times New Roman"/>
      <w:sz w:val="18"/>
    </w:rPr>
  </w:style>
  <w:style w:type="character" w:customStyle="1" w:styleId="79">
    <w:name w:val="页眉 字符"/>
    <w:basedOn w:val="48"/>
    <w:link w:val="30"/>
    <w:qFormat/>
    <w:uiPriority w:val="99"/>
    <w:rPr>
      <w:rFonts w:cs="Times New Roman"/>
      <w:sz w:val="18"/>
    </w:rPr>
  </w:style>
  <w:style w:type="character" w:customStyle="1" w:styleId="80">
    <w:name w:val="副标题 字符"/>
    <w:basedOn w:val="48"/>
    <w:link w:val="33"/>
    <w:qFormat/>
    <w:uiPriority w:val="99"/>
    <w:rPr>
      <w:rFonts w:ascii="Cambria" w:hAnsi="Cambria" w:cs="Times New Roman"/>
      <w:kern w:val="28"/>
      <w:sz w:val="32"/>
    </w:rPr>
  </w:style>
  <w:style w:type="character" w:customStyle="1" w:styleId="81">
    <w:name w:val="正文文本缩进 3 字符"/>
    <w:basedOn w:val="48"/>
    <w:link w:val="36"/>
    <w:qFormat/>
    <w:uiPriority w:val="99"/>
    <w:rPr>
      <w:rFonts w:cs="Times New Roman"/>
      <w:sz w:val="16"/>
    </w:rPr>
  </w:style>
  <w:style w:type="character" w:customStyle="1" w:styleId="82">
    <w:name w:val="正文文本 2 字符"/>
    <w:basedOn w:val="48"/>
    <w:link w:val="39"/>
    <w:qFormat/>
    <w:uiPriority w:val="99"/>
    <w:rPr>
      <w:rFonts w:cs="Times New Roman"/>
      <w:sz w:val="20"/>
    </w:rPr>
  </w:style>
  <w:style w:type="character" w:customStyle="1" w:styleId="83">
    <w:name w:val="HTML 预设格式 字符"/>
    <w:basedOn w:val="48"/>
    <w:link w:val="40"/>
    <w:qFormat/>
    <w:uiPriority w:val="99"/>
    <w:rPr>
      <w:rFonts w:ascii="Courier New" w:hAnsi="Courier New" w:cs="Times New Roman"/>
      <w:sz w:val="20"/>
    </w:rPr>
  </w:style>
  <w:style w:type="character" w:customStyle="1" w:styleId="84">
    <w:name w:val="标题 字符"/>
    <w:basedOn w:val="48"/>
    <w:link w:val="42"/>
    <w:qFormat/>
    <w:uiPriority w:val="99"/>
    <w:rPr>
      <w:rFonts w:ascii="Cambria" w:hAnsi="Cambria" w:cs="Times New Roman"/>
      <w:sz w:val="32"/>
    </w:rPr>
  </w:style>
  <w:style w:type="character" w:customStyle="1" w:styleId="85">
    <w:name w:val="批注主题 字符"/>
    <w:basedOn w:val="68"/>
    <w:link w:val="43"/>
    <w:qFormat/>
    <w:uiPriority w:val="99"/>
    <w:rPr>
      <w:rFonts w:cs="Times New Roman"/>
      <w:sz w:val="20"/>
    </w:rPr>
  </w:style>
  <w:style w:type="character" w:customStyle="1" w:styleId="86">
    <w:name w:val="正文文本首行缩进 2 字符"/>
    <w:basedOn w:val="72"/>
    <w:link w:val="45"/>
    <w:qFormat/>
    <w:uiPriority w:val="99"/>
    <w:rPr>
      <w:rFonts w:eastAsia="宋体" w:cs="Times New Roman"/>
      <w:kern w:val="2"/>
      <w:sz w:val="20"/>
      <w:lang w:val="en-US" w:eastAsia="zh-CN"/>
    </w:rPr>
  </w:style>
  <w:style w:type="paragraph" w:customStyle="1" w:styleId="87">
    <w:name w:val="_Style 10"/>
    <w:basedOn w:val="1"/>
    <w:qFormat/>
    <w:uiPriority w:val="99"/>
    <w:rPr>
      <w:rFonts w:ascii="仿宋_GB2312" w:eastAsia="仿宋_GB2312"/>
      <w:b/>
      <w:sz w:val="32"/>
      <w:szCs w:val="32"/>
    </w:rPr>
  </w:style>
  <w:style w:type="character" w:customStyle="1" w:styleId="88">
    <w:name w:val="pubtime"/>
    <w:qFormat/>
    <w:uiPriority w:val="99"/>
    <w:rPr>
      <w:color w:val="000000"/>
      <w:sz w:val="18"/>
    </w:rPr>
  </w:style>
  <w:style w:type="character" w:customStyle="1" w:styleId="89">
    <w:name w:val="正文缩进 字符"/>
    <w:link w:val="12"/>
    <w:qFormat/>
    <w:uiPriority w:val="99"/>
    <w:rPr>
      <w:rFonts w:eastAsia="宋体"/>
      <w:kern w:val="2"/>
      <w:sz w:val="21"/>
      <w:lang w:val="en-US" w:eastAsia="zh-CN"/>
    </w:rPr>
  </w:style>
  <w:style w:type="character" w:customStyle="1" w:styleId="90">
    <w:name w:val="tpc_content1"/>
    <w:qFormat/>
    <w:uiPriority w:val="99"/>
    <w:rPr>
      <w:sz w:val="20"/>
    </w:rPr>
  </w:style>
  <w:style w:type="character" w:customStyle="1" w:styleId="91">
    <w:name w:val="font31"/>
    <w:basedOn w:val="48"/>
    <w:qFormat/>
    <w:uiPriority w:val="99"/>
    <w:rPr>
      <w:rFonts w:ascii="宋体" w:hAnsi="宋体" w:eastAsia="宋体"/>
      <w:b/>
      <w:color w:val="000000"/>
      <w:sz w:val="20"/>
      <w:u w:val="none"/>
    </w:rPr>
  </w:style>
  <w:style w:type="character" w:customStyle="1" w:styleId="92">
    <w:name w:val="time"/>
    <w:qFormat/>
    <w:uiPriority w:val="99"/>
    <w:rPr>
      <w:color w:val="769199"/>
    </w:rPr>
  </w:style>
  <w:style w:type="character" w:customStyle="1" w:styleId="93">
    <w:name w:val="Normal Indent Char"/>
    <w:qFormat/>
    <w:uiPriority w:val="99"/>
    <w:rPr>
      <w:rFonts w:eastAsia="宋体"/>
      <w:kern w:val="2"/>
      <w:sz w:val="21"/>
      <w:lang w:val="en-US" w:eastAsia="zh-CN"/>
    </w:rPr>
  </w:style>
  <w:style w:type="character" w:customStyle="1" w:styleId="94">
    <w:name w:val="more"/>
    <w:qFormat/>
    <w:uiPriority w:val="99"/>
    <w:rPr>
      <w:rFonts w:ascii="仿宋_GB2312" w:eastAsia="仿宋_GB2312"/>
      <w:sz w:val="32"/>
    </w:rPr>
  </w:style>
  <w:style w:type="character" w:customStyle="1" w:styleId="95">
    <w:name w:val="huide001"/>
    <w:qFormat/>
    <w:uiPriority w:val="99"/>
    <w:rPr>
      <w:rFonts w:ascii="Arial" w:hAnsi="Arial"/>
      <w:color w:val="666666"/>
      <w:sz w:val="18"/>
    </w:rPr>
  </w:style>
  <w:style w:type="character" w:customStyle="1" w:styleId="96">
    <w:name w:val="unnamed11"/>
    <w:qFormat/>
    <w:uiPriority w:val="99"/>
    <w:rPr>
      <w:sz w:val="20"/>
    </w:rPr>
  </w:style>
  <w:style w:type="character" w:customStyle="1" w:styleId="97">
    <w:name w:val="tw4winTerm"/>
    <w:qFormat/>
    <w:uiPriority w:val="99"/>
    <w:rPr>
      <w:color w:val="0000FF"/>
    </w:rPr>
  </w:style>
  <w:style w:type="character" w:customStyle="1" w:styleId="98">
    <w:name w:val="标题 1 Char Char"/>
    <w:basedOn w:val="48"/>
    <w:qFormat/>
    <w:uiPriority w:val="99"/>
    <w:rPr>
      <w:rFonts w:ascii="仿宋_GB2312" w:eastAsia="宋体" w:cs="Times New Roman"/>
      <w:spacing w:val="-2"/>
      <w:sz w:val="32"/>
      <w:lang w:val="en-US" w:eastAsia="zh-CN"/>
    </w:rPr>
  </w:style>
  <w:style w:type="character" w:customStyle="1" w:styleId="99">
    <w:name w:val="font3"/>
    <w:qFormat/>
    <w:uiPriority w:val="99"/>
    <w:rPr>
      <w:rFonts w:ascii="仿宋_GB2312" w:eastAsia="仿宋_GB2312"/>
      <w:sz w:val="32"/>
    </w:rPr>
  </w:style>
  <w:style w:type="character" w:customStyle="1" w:styleId="100">
    <w:name w:val="纯文本 Char"/>
    <w:qFormat/>
    <w:uiPriority w:val="99"/>
    <w:rPr>
      <w:rFonts w:ascii="宋体" w:hAnsi="Courier New" w:eastAsia="宋体"/>
      <w:kern w:val="2"/>
      <w:sz w:val="20"/>
      <w:lang w:val="en-US" w:eastAsia="zh-CN"/>
    </w:rPr>
  </w:style>
  <w:style w:type="character" w:customStyle="1" w:styleId="101">
    <w:name w:val="书籍标题1"/>
    <w:qFormat/>
    <w:uiPriority w:val="99"/>
    <w:rPr>
      <w:b/>
      <w:smallCaps/>
      <w:spacing w:val="5"/>
    </w:rPr>
  </w:style>
  <w:style w:type="character" w:customStyle="1" w:styleId="102">
    <w:name w:val="标题 3 Char Char"/>
    <w:qFormat/>
    <w:uiPriority w:val="99"/>
    <w:rPr>
      <w:rFonts w:eastAsia="宋体"/>
      <w:b/>
      <w:kern w:val="2"/>
      <w:sz w:val="32"/>
      <w:lang w:val="en-US" w:eastAsia="zh-CN"/>
    </w:rPr>
  </w:style>
  <w:style w:type="character" w:customStyle="1" w:styleId="103">
    <w:name w:val="tw4winMark"/>
    <w:qFormat/>
    <w:uiPriority w:val="99"/>
    <w:rPr>
      <w:rFonts w:ascii="Courier New" w:hAnsi="Courier New"/>
      <w:vanish/>
      <w:color w:val="800080"/>
      <w:vertAlign w:val="subscript"/>
    </w:rPr>
  </w:style>
  <w:style w:type="character" w:customStyle="1" w:styleId="104">
    <w:name w:val="point_normal1"/>
    <w:qFormat/>
    <w:uiPriority w:val="99"/>
    <w:rPr>
      <w:rFonts w:ascii="Arial" w:hAnsi="Arial"/>
      <w:sz w:val="18"/>
    </w:rPr>
  </w:style>
  <w:style w:type="character" w:customStyle="1" w:styleId="105">
    <w:name w:val="font21"/>
    <w:basedOn w:val="48"/>
    <w:qFormat/>
    <w:uiPriority w:val="99"/>
    <w:rPr>
      <w:rFonts w:ascii="宋体" w:hAnsi="宋体" w:eastAsia="宋体"/>
      <w:b/>
      <w:color w:val="000000"/>
      <w:sz w:val="20"/>
      <w:u w:val="none"/>
    </w:rPr>
  </w:style>
  <w:style w:type="character" w:customStyle="1" w:styleId="106">
    <w:name w:val="Char Char3"/>
    <w:qFormat/>
    <w:uiPriority w:val="99"/>
    <w:rPr>
      <w:rFonts w:ascii="宋体" w:hAnsi="Courier New" w:eastAsia="宋体"/>
      <w:sz w:val="21"/>
      <w:lang w:val="en-US" w:eastAsia="zh-CN"/>
    </w:rPr>
  </w:style>
  <w:style w:type="character" w:customStyle="1" w:styleId="107">
    <w:name w:val="font71"/>
    <w:qFormat/>
    <w:uiPriority w:val="99"/>
    <w:rPr>
      <w:rFonts w:ascii="宋体" w:hAnsi="宋体" w:eastAsia="宋体"/>
      <w:b/>
      <w:color w:val="000000"/>
      <w:sz w:val="20"/>
      <w:u w:val="none"/>
    </w:rPr>
  </w:style>
  <w:style w:type="character" w:customStyle="1" w:styleId="108">
    <w:name w:val="A C"/>
    <w:qFormat/>
    <w:uiPriority w:val="99"/>
    <w:rPr>
      <w:rFonts w:ascii="仿宋_GB2312"/>
      <w:sz w:val="24"/>
    </w:rPr>
  </w:style>
  <w:style w:type="character" w:customStyle="1" w:styleId="109">
    <w:name w:val="保留正文 Char"/>
    <w:link w:val="110"/>
    <w:qFormat/>
    <w:uiPriority w:val="99"/>
    <w:rPr>
      <w:rFonts w:ascii="仿宋_GB2312" w:eastAsia="宋体"/>
      <w:b/>
      <w:kern w:val="2"/>
      <w:sz w:val="24"/>
      <w:lang w:val="en-US" w:eastAsia="zh-CN"/>
    </w:rPr>
  </w:style>
  <w:style w:type="paragraph" w:customStyle="1" w:styleId="110">
    <w:name w:val="保留正文"/>
    <w:basedOn w:val="18"/>
    <w:link w:val="109"/>
    <w:qFormat/>
    <w:uiPriority w:val="99"/>
    <w:pPr>
      <w:keepNext/>
      <w:spacing w:after="160"/>
    </w:pPr>
    <w:rPr>
      <w:b/>
      <w:sz w:val="24"/>
    </w:rPr>
  </w:style>
  <w:style w:type="character" w:customStyle="1" w:styleId="111">
    <w:name w:val="para"/>
    <w:qFormat/>
    <w:uiPriority w:val="99"/>
    <w:rPr>
      <w:rFonts w:ascii="仿宋_GB2312" w:eastAsia="仿宋_GB2312"/>
      <w:sz w:val="32"/>
    </w:rPr>
  </w:style>
  <w:style w:type="character" w:customStyle="1" w:styleId="112">
    <w:name w:val="样式 标题 4 + 黑体 五号 Char"/>
    <w:qFormat/>
    <w:uiPriority w:val="99"/>
    <w:rPr>
      <w:rFonts w:ascii="黑体" w:hAnsi="黑体" w:eastAsia="黑体"/>
      <w:b/>
      <w:kern w:val="2"/>
      <w:sz w:val="28"/>
      <w:lang w:val="en-US" w:eastAsia="zh-CN"/>
    </w:rPr>
  </w:style>
  <w:style w:type="character" w:customStyle="1" w:styleId="113">
    <w:name w:val="1051"/>
    <w:qFormat/>
    <w:uiPriority w:val="99"/>
    <w:rPr>
      <w:sz w:val="21"/>
    </w:rPr>
  </w:style>
  <w:style w:type="character" w:customStyle="1" w:styleId="114">
    <w:name w:val="Head 2"/>
    <w:qFormat/>
    <w:uiPriority w:val="99"/>
    <w:rPr>
      <w:rFonts w:ascii="仿宋_GB2312"/>
      <w:sz w:val="24"/>
    </w:rPr>
  </w:style>
  <w:style w:type="character" w:customStyle="1" w:styleId="115">
    <w:name w:val="line1"/>
    <w:qFormat/>
    <w:uiPriority w:val="99"/>
    <w:rPr>
      <w:u w:val="none"/>
    </w:rPr>
  </w:style>
  <w:style w:type="character" w:customStyle="1" w:styleId="116">
    <w:name w:val="表格 Char Char"/>
    <w:link w:val="117"/>
    <w:qFormat/>
    <w:uiPriority w:val="99"/>
    <w:rPr>
      <w:rFonts w:ascii="仿宋_GB2312" w:hAnsi="宋体" w:eastAsia="仿宋_GB2312"/>
      <w:sz w:val="21"/>
      <w:lang w:val="en-US" w:eastAsia="zh-CN"/>
    </w:rPr>
  </w:style>
  <w:style w:type="paragraph" w:customStyle="1" w:styleId="117">
    <w:name w:val="表格"/>
    <w:basedOn w:val="1"/>
    <w:link w:val="116"/>
    <w:qFormat/>
    <w:uiPriority w:val="99"/>
    <w:pPr>
      <w:snapToGrid w:val="0"/>
      <w:spacing w:after="156"/>
    </w:pPr>
    <w:rPr>
      <w:rFonts w:ascii="仿宋_GB2312" w:hAnsi="宋体" w:eastAsia="仿宋_GB2312"/>
      <w:kern w:val="0"/>
    </w:rPr>
  </w:style>
  <w:style w:type="character" w:customStyle="1" w:styleId="118">
    <w:name w:val="ho121"/>
    <w:qFormat/>
    <w:uiPriority w:val="99"/>
    <w:rPr>
      <w:color w:val="CC0000"/>
    </w:rPr>
  </w:style>
  <w:style w:type="character" w:customStyle="1" w:styleId="119">
    <w:name w:val="Normal Indent Char1 Char1 Char2 Char Char Char Char Char Char Char Char Char Char Char Char Char Char"/>
    <w:qFormat/>
    <w:uiPriority w:val="99"/>
    <w:rPr>
      <w:rFonts w:eastAsia="仿宋_GB2312"/>
      <w:kern w:val="2"/>
      <w:sz w:val="24"/>
      <w:lang w:val="en-US" w:eastAsia="zh-CN"/>
    </w:rPr>
  </w:style>
  <w:style w:type="character" w:customStyle="1" w:styleId="120">
    <w:name w:val="font51"/>
    <w:basedOn w:val="48"/>
    <w:qFormat/>
    <w:uiPriority w:val="99"/>
    <w:rPr>
      <w:rFonts w:ascii="宋体" w:hAnsi="宋体" w:eastAsia="宋体"/>
      <w:b/>
      <w:color w:val="000000"/>
      <w:sz w:val="20"/>
      <w:u w:val="none"/>
    </w:rPr>
  </w:style>
  <w:style w:type="character" w:customStyle="1" w:styleId="121">
    <w:name w:val="tw4winError"/>
    <w:qFormat/>
    <w:uiPriority w:val="99"/>
    <w:rPr>
      <w:rFonts w:ascii="Courier New" w:hAnsi="Courier New"/>
      <w:color w:val="00FF00"/>
      <w:sz w:val="40"/>
    </w:rPr>
  </w:style>
  <w:style w:type="character" w:customStyle="1" w:styleId="122">
    <w:name w:val="font41"/>
    <w:qFormat/>
    <w:uiPriority w:val="99"/>
    <w:rPr>
      <w:rFonts w:ascii="宋体" w:hAnsi="宋体" w:eastAsia="宋体"/>
      <w:b/>
      <w:color w:val="000000"/>
      <w:sz w:val="20"/>
      <w:u w:val="none"/>
    </w:rPr>
  </w:style>
  <w:style w:type="character" w:customStyle="1" w:styleId="123">
    <w:name w:val="font81"/>
    <w:qFormat/>
    <w:uiPriority w:val="99"/>
    <w:rPr>
      <w:rFonts w:ascii="宋体" w:hAnsi="宋体" w:eastAsia="宋体"/>
      <w:b/>
      <w:color w:val="000000"/>
      <w:sz w:val="20"/>
      <w:u w:val="none"/>
    </w:rPr>
  </w:style>
  <w:style w:type="character" w:customStyle="1" w:styleId="124">
    <w:name w:val="tw4winJump"/>
    <w:qFormat/>
    <w:uiPriority w:val="99"/>
    <w:rPr>
      <w:rFonts w:ascii="Courier New" w:hAnsi="Courier New"/>
      <w:color w:val="008080"/>
    </w:rPr>
  </w:style>
  <w:style w:type="character" w:customStyle="1" w:styleId="125">
    <w:name w:val="样式 小四"/>
    <w:qFormat/>
    <w:uiPriority w:val="99"/>
    <w:rPr>
      <w:sz w:val="21"/>
    </w:rPr>
  </w:style>
  <w:style w:type="character" w:customStyle="1" w:styleId="126">
    <w:name w:val="hei14b1"/>
    <w:qFormat/>
    <w:uiPriority w:val="99"/>
    <w:rPr>
      <w:b/>
      <w:color w:val="333333"/>
      <w:sz w:val="21"/>
    </w:rPr>
  </w:style>
  <w:style w:type="character" w:customStyle="1" w:styleId="127">
    <w:name w:val="flname7"/>
    <w:qFormat/>
    <w:uiPriority w:val="99"/>
    <w:rPr>
      <w:rFonts w:ascii="仿宋_GB2312" w:eastAsia="仿宋_GB2312"/>
      <w:sz w:val="32"/>
    </w:rPr>
  </w:style>
  <w:style w:type="character" w:customStyle="1" w:styleId="128">
    <w:name w:val="style591"/>
    <w:qFormat/>
    <w:uiPriority w:val="99"/>
    <w:rPr>
      <w:rFonts w:ascii="Arial" w:hAnsi="Arial"/>
      <w:sz w:val="18"/>
      <w:u w:val="none"/>
    </w:rPr>
  </w:style>
  <w:style w:type="character" w:customStyle="1" w:styleId="129">
    <w:name w:val="表正文 Char"/>
    <w:qFormat/>
    <w:uiPriority w:val="99"/>
    <w:rPr>
      <w:rFonts w:eastAsia="宋体"/>
      <w:kern w:val="2"/>
      <w:sz w:val="21"/>
      <w:lang w:val="en-US" w:eastAsia="zh-CN"/>
    </w:rPr>
  </w:style>
  <w:style w:type="character" w:customStyle="1" w:styleId="130">
    <w:name w:val="font61"/>
    <w:qFormat/>
    <w:uiPriority w:val="99"/>
    <w:rPr>
      <w:rFonts w:ascii="宋体" w:hAnsi="宋体" w:eastAsia="宋体"/>
      <w:b/>
      <w:color w:val="000000"/>
      <w:sz w:val="20"/>
      <w:u w:val="none"/>
    </w:rPr>
  </w:style>
  <w:style w:type="character" w:customStyle="1" w:styleId="131">
    <w:name w:val="tw4winPopup"/>
    <w:qFormat/>
    <w:uiPriority w:val="99"/>
    <w:rPr>
      <w:rFonts w:ascii="Courier New" w:hAnsi="Courier New"/>
      <w:color w:val="008000"/>
    </w:rPr>
  </w:style>
  <w:style w:type="character" w:customStyle="1" w:styleId="132">
    <w:name w:val="样式 样式3 + 宋体 五号 Char Char Char Char Char"/>
    <w:qFormat/>
    <w:uiPriority w:val="99"/>
    <w:rPr>
      <w:rFonts w:ascii="宋体" w:hAnsi="宋体" w:eastAsia="宋体"/>
      <w:b/>
      <w:kern w:val="2"/>
      <w:sz w:val="24"/>
      <w:lang w:val="en-US" w:eastAsia="zh-CN"/>
    </w:rPr>
  </w:style>
  <w:style w:type="character" w:customStyle="1" w:styleId="133">
    <w:name w:val="普通文字 Char Char1"/>
    <w:qFormat/>
    <w:uiPriority w:val="99"/>
    <w:rPr>
      <w:rFonts w:ascii="宋体" w:hAnsi="Courier New" w:eastAsia="宋体"/>
      <w:sz w:val="21"/>
      <w:lang w:val="en-US" w:eastAsia="zh-CN"/>
    </w:rPr>
  </w:style>
  <w:style w:type="character" w:customStyle="1" w:styleId="134">
    <w:name w:val="tw4winExternal"/>
    <w:qFormat/>
    <w:uiPriority w:val="99"/>
    <w:rPr>
      <w:rFonts w:ascii="Courier New" w:hAnsi="Courier New"/>
      <w:color w:val="808080"/>
    </w:rPr>
  </w:style>
  <w:style w:type="character" w:customStyle="1" w:styleId="135">
    <w:name w:val="tw4winInternal"/>
    <w:qFormat/>
    <w:uiPriority w:val="99"/>
    <w:rPr>
      <w:rFonts w:ascii="Courier New" w:hAnsi="Courier New"/>
      <w:color w:val="FF0000"/>
    </w:rPr>
  </w:style>
  <w:style w:type="character" w:customStyle="1" w:styleId="136">
    <w:name w:val="正文缩进 Char"/>
    <w:qFormat/>
    <w:uiPriority w:val="99"/>
    <w:rPr>
      <w:rFonts w:eastAsia="宋体"/>
      <w:kern w:val="2"/>
      <w:sz w:val="24"/>
      <w:lang w:val="en-US" w:eastAsia="zh-CN"/>
    </w:rPr>
  </w:style>
  <w:style w:type="character" w:customStyle="1" w:styleId="137">
    <w:name w:val="size31"/>
    <w:qFormat/>
    <w:uiPriority w:val="99"/>
    <w:rPr>
      <w:rFonts w:ascii="Arial" w:hAnsi="Arial"/>
      <w:color w:val="2D2D2D"/>
      <w:sz w:val="18"/>
    </w:rPr>
  </w:style>
  <w:style w:type="paragraph" w:customStyle="1" w:styleId="138">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39">
    <w:name w:val="沈标题四"/>
    <w:basedOn w:val="5"/>
    <w:next w:val="1"/>
    <w:qFormat/>
    <w:uiPriority w:val="99"/>
    <w:pPr>
      <w:keepNext w:val="0"/>
      <w:keepLines w:val="0"/>
      <w:spacing w:line="377" w:lineRule="auto"/>
    </w:pPr>
    <w:rPr>
      <w:rFonts w:ascii="Arial Narrow" w:hAnsi="Arial Narrow" w:eastAsia="方正姚体"/>
      <w:sz w:val="24"/>
      <w:szCs w:val="24"/>
    </w:rPr>
  </w:style>
  <w:style w:type="paragraph" w:customStyle="1" w:styleId="140">
    <w:name w:val="Char Char Char Char Char Char Char Char"/>
    <w:basedOn w:val="1"/>
    <w:qFormat/>
    <w:uiPriority w:val="99"/>
    <w:pPr>
      <w:tabs>
        <w:tab w:val="left" w:pos="360"/>
      </w:tabs>
    </w:pPr>
    <w:rPr>
      <w:sz w:val="24"/>
      <w:szCs w:val="24"/>
    </w:rPr>
  </w:style>
  <w:style w:type="paragraph" w:customStyle="1" w:styleId="141">
    <w:name w:val="标准标题1"/>
    <w:basedOn w:val="3"/>
    <w:qFormat/>
    <w:uiPriority w:val="99"/>
    <w:pPr>
      <w:pageBreakBefore/>
      <w:numPr>
        <w:numId w:val="0"/>
      </w:numPr>
      <w:tabs>
        <w:tab w:val="left" w:pos="1080"/>
      </w:tabs>
      <w:autoSpaceDE/>
      <w:autoSpaceDN/>
      <w:adjustRightInd/>
      <w:spacing w:line="578" w:lineRule="auto"/>
      <w:ind w:left="425" w:hanging="425"/>
      <w:jc w:val="both"/>
      <w:textAlignment w:val="auto"/>
    </w:pPr>
    <w:rPr>
      <w:rFonts w:ascii="Times New Roman" w:hAnsi="Times New Roman" w:eastAsia="仿宋_GB2312"/>
      <w:bCs/>
      <w:color w:val="auto"/>
      <w:sz w:val="32"/>
      <w:szCs w:val="44"/>
    </w:rPr>
  </w:style>
  <w:style w:type="paragraph" w:customStyle="1" w:styleId="142">
    <w:name w:val="S4-I-U-L15-No-dot"/>
    <w:basedOn w:val="1"/>
    <w:qFormat/>
    <w:uiPriority w:val="99"/>
    <w:pPr>
      <w:tabs>
        <w:tab w:val="left" w:pos="1112"/>
      </w:tabs>
      <w:spacing w:after="120" w:line="360" w:lineRule="auto"/>
      <w:ind w:left="1112" w:hanging="420"/>
    </w:pPr>
    <w:rPr>
      <w:i/>
      <w:sz w:val="24"/>
      <w:szCs w:val="24"/>
      <w:u w:val="single"/>
    </w:rPr>
  </w:style>
  <w:style w:type="paragraph" w:customStyle="1" w:styleId="143">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144">
    <w:name w:val="表格内容"/>
    <w:basedOn w:val="18"/>
    <w:qFormat/>
    <w:uiPriority w:val="99"/>
    <w:pPr>
      <w:suppressLineNumbers/>
      <w:suppressAutoHyphens/>
    </w:pPr>
    <w:rPr>
      <w:kern w:val="1"/>
      <w:szCs w:val="24"/>
      <w:lang w:eastAsia="ar-SA"/>
    </w:rPr>
  </w:style>
  <w:style w:type="paragraph" w:customStyle="1" w:styleId="145">
    <w:name w:val="自动更正"/>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6">
    <w:name w:val="样式 标题 2Chapter X.X. Statementh22Header 2l2Level 2 Headhea...1"/>
    <w:basedOn w:val="4"/>
    <w:qFormat/>
    <w:uiPriority w:val="99"/>
    <w:pPr>
      <w:keepNext/>
      <w:numPr>
        <w:ilvl w:val="0"/>
        <w:numId w:val="3"/>
      </w:numPr>
      <w:tabs>
        <w:tab w:val="clear" w:pos="360"/>
      </w:tabs>
      <w:autoSpaceDE/>
      <w:autoSpaceDN/>
      <w:adjustRightInd/>
      <w:spacing w:before="120" w:afterLines="50" w:line="240" w:lineRule="auto"/>
      <w:ind w:left="0" w:firstLine="0"/>
      <w:jc w:val="left"/>
      <w:textAlignment w:val="auto"/>
    </w:pPr>
    <w:rPr>
      <w:rFonts w:ascii="宋体" w:eastAsia="宋体" w:cs="宋体"/>
      <w:bCs/>
      <w:color w:val="auto"/>
      <w:sz w:val="24"/>
    </w:rPr>
  </w:style>
  <w:style w:type="paragraph" w:customStyle="1" w:styleId="147">
    <w:name w:val="Bullet"/>
    <w:basedOn w:val="1"/>
    <w:qFormat/>
    <w:uiPriority w:val="99"/>
    <w:pPr>
      <w:widowControl/>
      <w:tabs>
        <w:tab w:val="left" w:pos="720"/>
        <w:tab w:val="left" w:pos="964"/>
      </w:tabs>
      <w:spacing w:before="120" w:afterLines="50"/>
      <w:ind w:left="720" w:right="360" w:hanging="482"/>
    </w:pPr>
    <w:rPr>
      <w:rFonts w:ascii="宋体"/>
      <w:kern w:val="0"/>
    </w:rPr>
  </w:style>
  <w:style w:type="paragraph" w:customStyle="1" w:styleId="148">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szCs w:val="24"/>
    </w:rPr>
  </w:style>
  <w:style w:type="paragraph" w:customStyle="1" w:styleId="149">
    <w:name w:val="Char Char Char Char1 Char Char"/>
    <w:basedOn w:val="1"/>
    <w:qFormat/>
    <w:uiPriority w:val="99"/>
    <w:pPr>
      <w:widowControl/>
      <w:spacing w:after="160" w:line="240" w:lineRule="exact"/>
      <w:jc w:val="left"/>
    </w:pPr>
    <w:rPr>
      <w:rFonts w:ascii="Verdana" w:hAnsi="Verdana"/>
      <w:kern w:val="0"/>
      <w:sz w:val="20"/>
      <w:lang w:eastAsia="en-US"/>
    </w:rPr>
  </w:style>
  <w:style w:type="paragraph" w:customStyle="1" w:styleId="150">
    <w:name w:val="二级项目符号"/>
    <w:basedOn w:val="1"/>
    <w:qFormat/>
    <w:uiPriority w:val="99"/>
    <w:pPr>
      <w:widowControl/>
      <w:tabs>
        <w:tab w:val="left" w:pos="964"/>
      </w:tabs>
      <w:spacing w:line="360" w:lineRule="auto"/>
      <w:ind w:left="964" w:hanging="482"/>
    </w:pPr>
    <w:rPr>
      <w:kern w:val="0"/>
      <w:sz w:val="24"/>
    </w:rPr>
  </w:style>
  <w:style w:type="paragraph" w:customStyle="1" w:styleId="151">
    <w:name w:val="Paragraph3"/>
    <w:basedOn w:val="1"/>
    <w:qFormat/>
    <w:uiPriority w:val="99"/>
    <w:pPr>
      <w:spacing w:before="80" w:afterLines="50"/>
      <w:ind w:left="1530"/>
    </w:pPr>
    <w:rPr>
      <w:rFonts w:ascii="宋体"/>
      <w:kern w:val="0"/>
    </w:rPr>
  </w:style>
  <w:style w:type="paragraph" w:customStyle="1" w:styleId="152">
    <w:name w:val="样式 样式 正文文本缩进 + 仿宋_GB2312 小四 首行缩进:  0 厘米 行距: 1.5 倍行距 + (中文) 仿宋_GB..."/>
    <w:basedOn w:val="153"/>
    <w:qFormat/>
    <w:uiPriority w:val="99"/>
    <w:pPr>
      <w:ind w:firstLine="480" w:firstLineChars="200"/>
    </w:pPr>
  </w:style>
  <w:style w:type="paragraph" w:customStyle="1" w:styleId="153">
    <w:name w:val="样式 正文文本缩进 + 仿宋_GB2312 小四 首行缩进:  0 厘米 行距: 1.5 倍行距"/>
    <w:basedOn w:val="19"/>
    <w:qFormat/>
    <w:uiPriority w:val="99"/>
    <w:pPr>
      <w:spacing w:line="360" w:lineRule="auto"/>
      <w:ind w:firstLine="0"/>
    </w:pPr>
    <w:rPr>
      <w:rFonts w:ascii="仿宋_GB2312" w:eastAsia="新宋体"/>
      <w:sz w:val="24"/>
    </w:rPr>
  </w:style>
  <w:style w:type="paragraph" w:customStyle="1" w:styleId="154">
    <w:name w:val="样式6"/>
    <w:basedOn w:val="1"/>
    <w:qFormat/>
    <w:uiPriority w:val="99"/>
    <w:pPr>
      <w:adjustRightInd w:val="0"/>
      <w:spacing w:beforeLines="50" w:afterLines="50"/>
      <w:ind w:firstLine="669"/>
      <w:textAlignment w:val="baseline"/>
    </w:pPr>
    <w:rPr>
      <w:rFonts w:ascii="宋体" w:hAnsi="宋体"/>
      <w:kern w:val="0"/>
      <w:sz w:val="28"/>
    </w:rPr>
  </w:style>
  <w:style w:type="paragraph" w:customStyle="1" w:styleId="155">
    <w:name w:val="Bullet1"/>
    <w:basedOn w:val="1"/>
    <w:qFormat/>
    <w:uiPriority w:val="99"/>
    <w:pPr>
      <w:spacing w:afterLines="50"/>
      <w:ind w:left="720" w:hanging="432"/>
      <w:jc w:val="left"/>
    </w:pPr>
    <w:rPr>
      <w:rFonts w:ascii="宋体"/>
      <w:kern w:val="0"/>
    </w:rPr>
  </w:style>
  <w:style w:type="paragraph" w:customStyle="1" w:styleId="156">
    <w:name w:val="Table - Col. Head"/>
    <w:basedOn w:val="1"/>
    <w:qFormat/>
    <w:uiPriority w:val="99"/>
    <w:pPr>
      <w:keepNext/>
      <w:widowControl/>
      <w:spacing w:before="60" w:afterLines="50"/>
      <w:jc w:val="left"/>
    </w:pPr>
    <w:rPr>
      <w:rFonts w:ascii="Arial" w:hAnsi="Arial"/>
      <w:b/>
      <w:kern w:val="0"/>
      <w:sz w:val="18"/>
      <w:lang w:eastAsia="en-US"/>
    </w:rPr>
  </w:style>
  <w:style w:type="paragraph" w:customStyle="1" w:styleId="157">
    <w:name w:val="Char1"/>
    <w:basedOn w:val="1"/>
    <w:qFormat/>
    <w:uiPriority w:val="99"/>
    <w:rPr>
      <w:rFonts w:ascii="仿宋_GB2312" w:eastAsia="仿宋_GB2312"/>
      <w:b/>
      <w:sz w:val="32"/>
      <w:szCs w:val="32"/>
    </w:rPr>
  </w:style>
  <w:style w:type="paragraph" w:customStyle="1" w:styleId="158">
    <w:name w:val="xl3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20"/>
    </w:rPr>
  </w:style>
  <w:style w:type="paragraph" w:customStyle="1" w:styleId="159">
    <w:name w:val="xl45"/>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4"/>
      <w:szCs w:val="24"/>
    </w:rPr>
  </w:style>
  <w:style w:type="paragraph" w:customStyle="1" w:styleId="160">
    <w:name w:val="样式 标题 3"/>
    <w:basedOn w:val="4"/>
    <w:next w:val="161"/>
    <w:qFormat/>
    <w:uiPriority w:val="99"/>
    <w:pPr>
      <w:keepNext/>
      <w:numPr>
        <w:ilvl w:val="0"/>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161">
    <w:name w:val="最新标题4"/>
    <w:basedOn w:val="162"/>
    <w:next w:val="1"/>
    <w:qFormat/>
    <w:uiPriority w:val="99"/>
    <w:pPr>
      <w:tabs>
        <w:tab w:val="left" w:pos="709"/>
        <w:tab w:val="left" w:pos="2100"/>
      </w:tabs>
      <w:spacing w:after="120"/>
      <w:ind w:left="0" w:firstLine="0"/>
    </w:pPr>
  </w:style>
  <w:style w:type="paragraph" w:customStyle="1" w:styleId="162">
    <w:name w:val="样式 标题 4"/>
    <w:basedOn w:val="163"/>
    <w:next w:val="165"/>
    <w:qFormat/>
    <w:uiPriority w:val="99"/>
    <w:pPr>
      <w:tabs>
        <w:tab w:val="left" w:pos="709"/>
        <w:tab w:val="left" w:pos="2100"/>
      </w:tabs>
      <w:spacing w:after="50"/>
      <w:ind w:left="2100" w:hanging="420"/>
    </w:pPr>
  </w:style>
  <w:style w:type="paragraph" w:customStyle="1" w:styleId="163">
    <w:name w:val="样式 标题 4Chapter X.X.X.X. + 段后: 0.5 行1"/>
    <w:basedOn w:val="164"/>
    <w:qFormat/>
    <w:uiPriority w:val="99"/>
    <w:pPr>
      <w:tabs>
        <w:tab w:val="left" w:pos="709"/>
      </w:tabs>
    </w:pPr>
  </w:style>
  <w:style w:type="paragraph" w:customStyle="1" w:styleId="164">
    <w:name w:val="样式 标题 4 + 段后: 0.5 行"/>
    <w:basedOn w:val="5"/>
    <w:qFormat/>
    <w:uiPriority w:val="99"/>
    <w:pPr>
      <w:keepLines w:val="0"/>
      <w:spacing w:before="120" w:afterLines="50" w:line="240" w:lineRule="auto"/>
      <w:jc w:val="left"/>
    </w:pPr>
    <w:rPr>
      <w:rFonts w:ascii="宋体" w:hAnsi="Times New Roman" w:cs="宋体"/>
      <w:sz w:val="21"/>
    </w:rPr>
  </w:style>
  <w:style w:type="paragraph" w:customStyle="1" w:styleId="165">
    <w:name w:val="样式 正文"/>
    <w:basedOn w:val="1"/>
    <w:next w:val="1"/>
    <w:qFormat/>
    <w:uiPriority w:val="99"/>
    <w:pPr>
      <w:spacing w:afterLines="50"/>
      <w:jc w:val="left"/>
    </w:pPr>
    <w:rPr>
      <w:rFonts w:ascii="宋体" w:cs="宋体"/>
      <w:kern w:val="0"/>
    </w:rPr>
  </w:style>
  <w:style w:type="paragraph" w:customStyle="1" w:styleId="166">
    <w:name w:val="样式 标题1"/>
    <w:basedOn w:val="167"/>
    <w:next w:val="168"/>
    <w:qFormat/>
    <w:uiPriority w:val="99"/>
    <w:pPr>
      <w:tabs>
        <w:tab w:val="left" w:pos="360"/>
        <w:tab w:val="left" w:pos="1140"/>
      </w:tabs>
      <w:ind w:left="1140" w:hanging="720"/>
    </w:pPr>
    <w:rPr>
      <w:bCs w:val="0"/>
      <w:sz w:val="32"/>
    </w:rPr>
  </w:style>
  <w:style w:type="paragraph" w:customStyle="1" w:styleId="167">
    <w:name w:val="样式 标题 1 + 段后: 0.5 行"/>
    <w:basedOn w:val="3"/>
    <w:qFormat/>
    <w:uiPriority w:val="99"/>
    <w:pPr>
      <w:keepLines w:val="0"/>
      <w:numPr>
        <w:numId w:val="0"/>
      </w:numPr>
      <w:autoSpaceDE/>
      <w:autoSpaceDN/>
      <w:adjustRightInd/>
      <w:spacing w:before="120" w:afterLines="50" w:line="240" w:lineRule="auto"/>
      <w:textAlignment w:val="auto"/>
    </w:pPr>
    <w:rPr>
      <w:rFonts w:hAnsi="Times New Roman" w:eastAsia="宋体" w:cs="宋体"/>
      <w:bCs/>
      <w:color w:val="auto"/>
      <w:kern w:val="0"/>
      <w:sz w:val="28"/>
    </w:rPr>
  </w:style>
  <w:style w:type="paragraph" w:customStyle="1" w:styleId="168">
    <w:name w:val="最新标题2"/>
    <w:basedOn w:val="169"/>
    <w:next w:val="170"/>
    <w:qFormat/>
    <w:uiPriority w:val="99"/>
    <w:pPr>
      <w:tabs>
        <w:tab w:val="left" w:pos="360"/>
        <w:tab w:val="left" w:pos="720"/>
      </w:tabs>
    </w:pPr>
  </w:style>
  <w:style w:type="paragraph" w:customStyle="1" w:styleId="169">
    <w:name w:val="样式 标题 2"/>
    <w:basedOn w:val="2"/>
    <w:next w:val="170"/>
    <w:qFormat/>
    <w:uiPriority w:val="99"/>
    <w:pPr>
      <w:keepLines w:val="0"/>
      <w:numPr>
        <w:ilvl w:val="0"/>
        <w:numId w:val="0"/>
      </w:numPr>
      <w:spacing w:before="120" w:afterLines="50" w:line="240" w:lineRule="auto"/>
      <w:ind w:left="380" w:hanging="380"/>
      <w:jc w:val="left"/>
    </w:pPr>
    <w:rPr>
      <w:rFonts w:ascii="宋体" w:hAnsi="Times New Roman" w:eastAsia="宋体" w:cs="宋体"/>
      <w:sz w:val="28"/>
      <w:szCs w:val="20"/>
    </w:rPr>
  </w:style>
  <w:style w:type="paragraph" w:customStyle="1" w:styleId="170">
    <w:name w:val="最新标题3"/>
    <w:basedOn w:val="160"/>
    <w:next w:val="161"/>
    <w:qFormat/>
    <w:uiPriority w:val="99"/>
  </w:style>
  <w:style w:type="paragraph" w:customStyle="1" w:styleId="171">
    <w:name w:val="Table - Text"/>
    <w:basedOn w:val="1"/>
    <w:qFormat/>
    <w:uiPriority w:val="99"/>
    <w:pPr>
      <w:widowControl/>
      <w:spacing w:before="60" w:afterLines="50"/>
      <w:jc w:val="left"/>
    </w:pPr>
    <w:rPr>
      <w:kern w:val="0"/>
      <w:lang w:eastAsia="en-US"/>
    </w:rPr>
  </w:style>
  <w:style w:type="paragraph" w:customStyle="1" w:styleId="172">
    <w:name w:val="最新标题1"/>
    <w:basedOn w:val="166"/>
    <w:next w:val="168"/>
    <w:qFormat/>
    <w:uiPriority w:val="99"/>
    <w:pPr>
      <w:spacing w:after="120"/>
    </w:pPr>
    <w:rPr>
      <w:bCs/>
    </w:rPr>
  </w:style>
  <w:style w:type="paragraph" w:customStyle="1" w:styleId="173">
    <w:name w:val="z-窗体顶端1"/>
    <w:basedOn w:val="1"/>
    <w:next w:val="1"/>
    <w:qFormat/>
    <w:uiPriority w:val="99"/>
    <w:pPr>
      <w:pBdr>
        <w:bottom w:val="single" w:color="auto" w:sz="6" w:space="1"/>
      </w:pBdr>
      <w:jc w:val="center"/>
    </w:pPr>
    <w:rPr>
      <w:rFonts w:ascii="Arial"/>
      <w:vanish/>
      <w:sz w:val="16"/>
    </w:rPr>
  </w:style>
  <w:style w:type="paragraph" w:customStyle="1" w:styleId="174">
    <w:name w:val="样式 标题 1 + 五号"/>
    <w:basedOn w:val="3"/>
    <w:qFormat/>
    <w:uiPriority w:val="99"/>
    <w:pPr>
      <w:numPr>
        <w:numId w:val="0"/>
      </w:numPr>
      <w:autoSpaceDE/>
      <w:autoSpaceDN/>
      <w:adjustRightInd/>
      <w:spacing w:before="0" w:after="0" w:line="240" w:lineRule="auto"/>
      <w:jc w:val="center"/>
      <w:textAlignment w:val="auto"/>
    </w:pPr>
    <w:rPr>
      <w:rFonts w:ascii="Times New Roman" w:hAnsi="Times New Roman" w:eastAsia="宋体"/>
      <w:bCs/>
      <w:color w:val="auto"/>
      <w:sz w:val="32"/>
      <w:szCs w:val="32"/>
    </w:rPr>
  </w:style>
  <w:style w:type="paragraph" w:customStyle="1" w:styleId="175">
    <w:name w:val="Char Char Char Char Char Char Char Char Char1 Char Char Char Char"/>
    <w:basedOn w:val="1"/>
    <w:qFormat/>
    <w:uiPriority w:val="99"/>
    <w:pPr>
      <w:adjustRightInd w:val="0"/>
      <w:spacing w:line="360" w:lineRule="auto"/>
    </w:pPr>
  </w:style>
  <w:style w:type="paragraph" w:customStyle="1" w:styleId="176">
    <w:name w:val="font14"/>
    <w:basedOn w:val="1"/>
    <w:qFormat/>
    <w:uiPriority w:val="99"/>
    <w:pPr>
      <w:widowControl/>
      <w:spacing w:before="100" w:beforeAutospacing="1" w:after="100" w:afterAutospacing="1"/>
      <w:jc w:val="left"/>
    </w:pPr>
    <w:rPr>
      <w:kern w:val="0"/>
      <w:sz w:val="22"/>
      <w:szCs w:val="22"/>
    </w:rPr>
  </w:style>
  <w:style w:type="paragraph" w:customStyle="1" w:styleId="177">
    <w:name w:val="P1"/>
    <w:basedOn w:val="1"/>
    <w:qFormat/>
    <w:uiPriority w:val="99"/>
    <w:pPr>
      <w:widowControl/>
      <w:spacing w:before="240" w:line="240" w:lineRule="atLeast"/>
      <w:jc w:val="left"/>
    </w:pPr>
    <w:rPr>
      <w:b/>
      <w:kern w:val="0"/>
      <w:szCs w:val="21"/>
      <w:lang w:val="en-AU" w:eastAsia="en-US"/>
    </w:rPr>
  </w:style>
  <w:style w:type="paragraph" w:customStyle="1" w:styleId="178">
    <w:name w:val="标准标题2"/>
    <w:basedOn w:val="2"/>
    <w:qFormat/>
    <w:uiPriority w:val="99"/>
    <w:pPr>
      <w:numPr>
        <w:ilvl w:val="0"/>
        <w:numId w:val="0"/>
      </w:numPr>
      <w:spacing w:line="360" w:lineRule="auto"/>
    </w:pPr>
    <w:rPr>
      <w:rFonts w:eastAsia="仿宋_GB2312"/>
      <w:bCs w:val="0"/>
      <w:sz w:val="28"/>
    </w:rPr>
  </w:style>
  <w:style w:type="paragraph" w:customStyle="1" w:styleId="179">
    <w:name w:val="标准正文"/>
    <w:basedOn w:val="19"/>
    <w:qFormat/>
    <w:uiPriority w:val="99"/>
    <w:pPr>
      <w:spacing w:before="60" w:after="60" w:line="360" w:lineRule="auto"/>
      <w:ind w:firstLine="482"/>
    </w:pPr>
    <w:rPr>
      <w:rFonts w:ascii="Arial" w:hAnsi="Arial"/>
      <w:sz w:val="24"/>
    </w:rPr>
  </w:style>
  <w:style w:type="paragraph" w:customStyle="1" w:styleId="180">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81">
    <w:name w:val="font0"/>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182">
    <w:name w:val="样式 模板描述"/>
    <w:basedOn w:val="1"/>
    <w:next w:val="165"/>
    <w:qFormat/>
    <w:uiPriority w:val="99"/>
    <w:pPr>
      <w:numPr>
        <w:ilvl w:val="1"/>
        <w:numId w:val="4"/>
      </w:numPr>
      <w:spacing w:afterLines="50"/>
      <w:ind w:left="0" w:firstLine="0"/>
      <w:jc w:val="left"/>
    </w:pPr>
    <w:rPr>
      <w:rFonts w:ascii="宋体" w:cs="宋体"/>
      <w:i/>
      <w:iCs/>
      <w:color w:val="0000FF"/>
      <w:kern w:val="0"/>
      <w:szCs w:val="21"/>
    </w:rPr>
  </w:style>
  <w:style w:type="paragraph" w:customStyle="1" w:styleId="183">
    <w:name w:val="文档正文"/>
    <w:basedOn w:val="1"/>
    <w:qFormat/>
    <w:uiPriority w:val="99"/>
    <w:pPr>
      <w:adjustRightInd w:val="0"/>
      <w:spacing w:line="440" w:lineRule="exact"/>
      <w:ind w:firstLine="567"/>
      <w:textAlignment w:val="baseline"/>
    </w:pPr>
    <w:rPr>
      <w:rFonts w:ascii="Arial Narrow" w:hAnsi="Arial Narrow"/>
      <w:kern w:val="0"/>
      <w:sz w:val="24"/>
      <w:szCs w:val="24"/>
    </w:rPr>
  </w:style>
  <w:style w:type="paragraph" w:customStyle="1" w:styleId="184">
    <w:name w:val="xl47"/>
    <w:basedOn w:val="1"/>
    <w:qFormat/>
    <w:uiPriority w:val="99"/>
    <w:pPr>
      <w:widowControl/>
      <w:pBdr>
        <w:top w:val="single" w:color="auto" w:sz="4" w:space="0"/>
        <w:bottom w:val="single" w:color="auto" w:sz="4" w:space="0"/>
      </w:pBdr>
      <w:spacing w:before="100" w:beforeAutospacing="1" w:after="100" w:afterAutospacing="1"/>
      <w:jc w:val="left"/>
      <w:textAlignment w:val="center"/>
    </w:pPr>
    <w:rPr>
      <w:rFonts w:ascii="Helv" w:hAnsi="Helv"/>
      <w:b/>
      <w:bCs/>
      <w:kern w:val="0"/>
      <w:sz w:val="28"/>
      <w:szCs w:val="28"/>
    </w:rPr>
  </w:style>
  <w:style w:type="paragraph" w:customStyle="1" w:styleId="185">
    <w:name w:val="z-窗体底端1"/>
    <w:basedOn w:val="1"/>
    <w:next w:val="1"/>
    <w:qFormat/>
    <w:uiPriority w:val="99"/>
    <w:pPr>
      <w:pBdr>
        <w:top w:val="single" w:color="auto" w:sz="6" w:space="1"/>
      </w:pBdr>
      <w:jc w:val="center"/>
    </w:pPr>
    <w:rPr>
      <w:rFonts w:ascii="Arial"/>
      <w:vanish/>
      <w:sz w:val="16"/>
    </w:rPr>
  </w:style>
  <w:style w:type="paragraph" w:customStyle="1" w:styleId="186">
    <w:name w:val="表格标题"/>
    <w:basedOn w:val="144"/>
    <w:qFormat/>
    <w:uiPriority w:val="99"/>
    <w:pPr>
      <w:numPr>
        <w:ilvl w:val="0"/>
        <w:numId w:val="5"/>
      </w:numPr>
      <w:tabs>
        <w:tab w:val="clear" w:pos="360"/>
      </w:tabs>
      <w:ind w:left="0" w:firstLine="0"/>
      <w:jc w:val="center"/>
    </w:pPr>
    <w:rPr>
      <w:bCs/>
      <w:i/>
      <w:iCs/>
    </w:rPr>
  </w:style>
  <w:style w:type="paragraph" w:customStyle="1" w:styleId="187">
    <w:name w:val="Table Description"/>
    <w:next w:val="1"/>
    <w:qFormat/>
    <w:uiPriority w:val="99"/>
    <w:pPr>
      <w:keepNext/>
      <w:snapToGrid w:val="0"/>
      <w:spacing w:before="160" w:after="80"/>
      <w:ind w:left="1701"/>
      <w:jc w:val="center"/>
    </w:pPr>
    <w:rPr>
      <w:rFonts w:ascii="Arial" w:hAnsi="Arial" w:eastAsia="黑体" w:cs="Times New Roman"/>
      <w:sz w:val="18"/>
      <w:lang w:val="en-US" w:eastAsia="en-US" w:bidi="ar-SA"/>
    </w:rPr>
  </w:style>
  <w:style w:type="paragraph" w:customStyle="1" w:styleId="188">
    <w:name w:val="样式 标题 3Chapter X.X.X. + 段后: 0.5 行"/>
    <w:basedOn w:val="4"/>
    <w:qFormat/>
    <w:uiPriority w:val="99"/>
    <w:pPr>
      <w:keepNext/>
      <w:numPr>
        <w:ilvl w:val="0"/>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189">
    <w:name w:val="段(正文）"/>
    <w:qFormat/>
    <w:uiPriority w:val="99"/>
    <w:pPr>
      <w:autoSpaceDE w:val="0"/>
      <w:autoSpaceDN w:val="0"/>
      <w:ind w:firstLine="420"/>
      <w:jc w:val="both"/>
    </w:pPr>
    <w:rPr>
      <w:rFonts w:ascii="宋体" w:hAnsi="Times New Roman" w:eastAsia="宋体" w:cs="Times New Roman"/>
      <w:sz w:val="21"/>
      <w:lang w:val="en-US" w:eastAsia="zh-CN" w:bidi="ar-SA"/>
    </w:rPr>
  </w:style>
  <w:style w:type="paragraph" w:customStyle="1" w:styleId="190">
    <w:name w:val="标准有序列表（L1）"/>
    <w:basedOn w:val="12"/>
    <w:qFormat/>
    <w:uiPriority w:val="99"/>
    <w:pPr>
      <w:numPr>
        <w:ilvl w:val="4"/>
        <w:numId w:val="6"/>
      </w:numPr>
      <w:tabs>
        <w:tab w:val="clear" w:pos="2040"/>
      </w:tabs>
      <w:spacing w:line="360" w:lineRule="auto"/>
      <w:ind w:left="0" w:firstLine="0"/>
    </w:pPr>
    <w:rPr>
      <w:rFonts w:ascii="黑体" w:eastAsia="黑体"/>
      <w:color w:val="000000"/>
      <w:sz w:val="24"/>
    </w:rPr>
  </w:style>
  <w:style w:type="paragraph" w:customStyle="1" w:styleId="191">
    <w:name w:val="文本框内文字"/>
    <w:basedOn w:val="1"/>
    <w:qFormat/>
    <w:uiPriority w:val="99"/>
    <w:pPr>
      <w:spacing w:line="240" w:lineRule="atLeast"/>
    </w:pPr>
    <w:rPr>
      <w:rFonts w:eastAsia="仿宋_GB2312"/>
      <w:sz w:val="22"/>
      <w:szCs w:val="24"/>
    </w:rPr>
  </w:style>
  <w:style w:type="paragraph" w:customStyle="1" w:styleId="192">
    <w:name w:val="样式 标题 2Chapter X.X. Statementh22Header 2l2Level 2 Headhea..."/>
    <w:basedOn w:val="2"/>
    <w:qFormat/>
    <w:uiPriority w:val="99"/>
    <w:pPr>
      <w:keepLines w:val="0"/>
      <w:numPr>
        <w:ilvl w:val="0"/>
        <w:numId w:val="0"/>
      </w:numPr>
      <w:spacing w:before="120" w:afterLines="50" w:line="240" w:lineRule="auto"/>
      <w:jc w:val="left"/>
    </w:pPr>
    <w:rPr>
      <w:rFonts w:ascii="宋体" w:hAnsi="Times New Roman" w:eastAsia="宋体" w:cs="宋体"/>
      <w:sz w:val="24"/>
      <w:szCs w:val="24"/>
    </w:rPr>
  </w:style>
  <w:style w:type="paragraph" w:customStyle="1" w:styleId="193">
    <w:name w:val="样式 样式 标题 4 + 段后: 0.5 行1"/>
    <w:basedOn w:val="164"/>
    <w:next w:val="27"/>
    <w:qFormat/>
    <w:uiPriority w:val="99"/>
  </w:style>
  <w:style w:type="paragraph" w:customStyle="1" w:styleId="194">
    <w:name w:val="圆点"/>
    <w:basedOn w:val="1"/>
    <w:qFormat/>
    <w:uiPriority w:val="99"/>
    <w:pPr>
      <w:spacing w:beforeLines="50" w:afterLines="50" w:line="360" w:lineRule="auto"/>
      <w:ind w:firstLine="480" w:firstLineChars="200"/>
    </w:pPr>
    <w:rPr>
      <w:rFonts w:ascii="仿宋_GB2312" w:eastAsia="仿宋_GB2312"/>
      <w:sz w:val="24"/>
      <w:szCs w:val="24"/>
    </w:rPr>
  </w:style>
  <w:style w:type="paragraph" w:customStyle="1" w:styleId="195">
    <w:name w:val="xl3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kern w:val="0"/>
      <w:sz w:val="20"/>
    </w:rPr>
  </w:style>
  <w:style w:type="paragraph" w:customStyle="1" w:styleId="196">
    <w:name w:val="Paragraph4"/>
    <w:basedOn w:val="1"/>
    <w:qFormat/>
    <w:uiPriority w:val="99"/>
    <w:pPr>
      <w:spacing w:before="80" w:afterLines="50"/>
      <w:ind w:left="2250"/>
    </w:pPr>
    <w:rPr>
      <w:rFonts w:ascii="宋体"/>
      <w:kern w:val="0"/>
    </w:rPr>
  </w:style>
  <w:style w:type="paragraph" w:customStyle="1" w:styleId="197">
    <w:name w:val="Plain Text1"/>
    <w:basedOn w:val="1"/>
    <w:qFormat/>
    <w:uiPriority w:val="99"/>
    <w:pPr>
      <w:autoSpaceDE w:val="0"/>
      <w:autoSpaceDN w:val="0"/>
      <w:adjustRightInd w:val="0"/>
      <w:spacing w:line="360" w:lineRule="auto"/>
    </w:pPr>
    <w:rPr>
      <w:rFonts w:ascii="宋体" w:hAnsi="宋体"/>
      <w:sz w:val="24"/>
    </w:rPr>
  </w:style>
  <w:style w:type="paragraph" w:customStyle="1" w:styleId="198">
    <w:name w:val="Default"/>
    <w:next w:val="199"/>
    <w:qFormat/>
    <w:uiPriority w:val="99"/>
    <w:pPr>
      <w:widowControl w:val="0"/>
      <w:autoSpaceDE w:val="0"/>
      <w:autoSpaceDN w:val="0"/>
      <w:adjustRightInd w:val="0"/>
    </w:pPr>
    <w:rPr>
      <w:rFonts w:ascii="Myriad Pro" w:hAnsi="Times New Roman" w:eastAsia="Times New Roman" w:cs="Myriad Pro"/>
      <w:color w:val="000000"/>
      <w:sz w:val="24"/>
      <w:szCs w:val="24"/>
      <w:lang w:val="en-US" w:eastAsia="zh-CN" w:bidi="ar-SA"/>
    </w:rPr>
  </w:style>
  <w:style w:type="paragraph" w:customStyle="1" w:styleId="19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00">
    <w:name w:val="默认段落字体 Para Char Char Char Char Char Char Char Char Char1 Char Char Char Char"/>
    <w:basedOn w:val="1"/>
    <w:qFormat/>
    <w:uiPriority w:val="99"/>
    <w:rPr>
      <w:rFonts w:ascii="Tahoma" w:hAnsi="Tahoma"/>
      <w:sz w:val="24"/>
    </w:rPr>
  </w:style>
  <w:style w:type="paragraph" w:customStyle="1" w:styleId="201">
    <w:name w:val="Item List"/>
    <w:qFormat/>
    <w:uiPriority w:val="99"/>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02">
    <w:name w:val="二级条标题"/>
    <w:basedOn w:val="1"/>
    <w:next w:val="57"/>
    <w:qFormat/>
    <w:uiPriority w:val="99"/>
    <w:pPr>
      <w:widowControl/>
      <w:numPr>
        <w:ilvl w:val="5"/>
        <w:numId w:val="6"/>
      </w:numPr>
      <w:tabs>
        <w:tab w:val="clear" w:pos="2520"/>
      </w:tabs>
      <w:ind w:left="568"/>
      <w:outlineLvl w:val="3"/>
    </w:pPr>
    <w:rPr>
      <w:rFonts w:ascii="黑体" w:eastAsia="黑体"/>
      <w:kern w:val="0"/>
      <w:szCs w:val="22"/>
    </w:rPr>
  </w:style>
  <w:style w:type="paragraph" w:customStyle="1" w:styleId="203">
    <w:name w:val="此正文"/>
    <w:basedOn w:val="1"/>
    <w:qFormat/>
    <w:uiPriority w:val="99"/>
    <w:pPr>
      <w:spacing w:line="360" w:lineRule="auto"/>
      <w:ind w:firstLine="200" w:firstLineChars="200"/>
    </w:pPr>
    <w:rPr>
      <w:sz w:val="24"/>
    </w:rPr>
  </w:style>
  <w:style w:type="paragraph" w:customStyle="1" w:styleId="204">
    <w:name w:val="CM1"/>
    <w:basedOn w:val="198"/>
    <w:next w:val="198"/>
    <w:qFormat/>
    <w:uiPriority w:val="99"/>
    <w:pPr>
      <w:spacing w:line="186" w:lineRule="atLeast"/>
    </w:pPr>
    <w:rPr>
      <w:color w:val="auto"/>
    </w:rPr>
  </w:style>
  <w:style w:type="paragraph" w:customStyle="1" w:styleId="205">
    <w:name w:val="xl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w:hAnsi="Arial" w:cs="Arial"/>
      <w:kern w:val="0"/>
      <w:sz w:val="20"/>
    </w:rPr>
  </w:style>
  <w:style w:type="paragraph" w:customStyle="1" w:styleId="206">
    <w:name w:val="font13"/>
    <w:basedOn w:val="1"/>
    <w:qFormat/>
    <w:uiPriority w:val="99"/>
    <w:pPr>
      <w:widowControl/>
      <w:spacing w:before="100" w:beforeAutospacing="1" w:after="100" w:afterAutospacing="1"/>
      <w:jc w:val="left"/>
    </w:pPr>
    <w:rPr>
      <w:rFonts w:ascii="宋体" w:hAnsi="宋体"/>
      <w:kern w:val="0"/>
      <w:sz w:val="22"/>
      <w:szCs w:val="22"/>
    </w:rPr>
  </w:style>
  <w:style w:type="paragraph" w:customStyle="1" w:styleId="207">
    <w:name w:val="正文1"/>
    <w:basedOn w:val="1"/>
    <w:next w:val="1"/>
    <w:qFormat/>
    <w:uiPriority w:val="99"/>
    <w:pPr>
      <w:spacing w:before="100" w:after="100" w:line="400" w:lineRule="exact"/>
      <w:ind w:firstLine="480"/>
      <w:jc w:val="left"/>
    </w:pPr>
    <w:rPr>
      <w:rFonts w:ascii="Arial" w:hAnsi="Arial"/>
      <w:sz w:val="24"/>
    </w:rPr>
  </w:style>
  <w:style w:type="paragraph" w:customStyle="1" w:styleId="208">
    <w:name w:val="Char Char 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09">
    <w:name w:val="五号正文项目（标准）"/>
    <w:basedOn w:val="1"/>
    <w:qFormat/>
    <w:uiPriority w:val="99"/>
    <w:pPr>
      <w:numPr>
        <w:ilvl w:val="1"/>
        <w:numId w:val="7"/>
      </w:numPr>
      <w:tabs>
        <w:tab w:val="clear" w:pos="1680"/>
      </w:tabs>
      <w:spacing w:line="400" w:lineRule="exact"/>
      <w:ind w:left="900" w:hanging="540"/>
      <w:jc w:val="left"/>
    </w:pPr>
    <w:rPr>
      <w:rFonts w:ascii="宋体" w:hAnsi="宋体"/>
      <w:color w:val="000000"/>
    </w:rPr>
  </w:style>
  <w:style w:type="paragraph" w:customStyle="1" w:styleId="210">
    <w:name w:val="Char"/>
    <w:basedOn w:val="1"/>
    <w:qFormat/>
    <w:uiPriority w:val="99"/>
    <w:rPr>
      <w:rFonts w:ascii="仿宋_GB2312" w:eastAsia="仿宋_GB2312"/>
      <w:b/>
      <w:sz w:val="32"/>
      <w:szCs w:val="32"/>
    </w:rPr>
  </w:style>
  <w:style w:type="paragraph" w:customStyle="1" w:styleId="211">
    <w:name w:val="font9"/>
    <w:basedOn w:val="1"/>
    <w:qFormat/>
    <w:uiPriority w:val="99"/>
    <w:pPr>
      <w:widowControl/>
      <w:spacing w:before="100" w:beforeAutospacing="1" w:after="100" w:afterAutospacing="1"/>
      <w:jc w:val="left"/>
    </w:pPr>
    <w:rPr>
      <w:kern w:val="0"/>
      <w:sz w:val="24"/>
      <w:szCs w:val="24"/>
    </w:rPr>
  </w:style>
  <w:style w:type="paragraph" w:customStyle="1" w:styleId="212">
    <w:name w:val="xl46"/>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b/>
      <w:bCs/>
      <w:kern w:val="0"/>
      <w:sz w:val="24"/>
      <w:szCs w:val="24"/>
    </w:rPr>
  </w:style>
  <w:style w:type="paragraph" w:customStyle="1" w:styleId="213">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kern w:val="0"/>
      <w:sz w:val="20"/>
    </w:rPr>
  </w:style>
  <w:style w:type="paragraph" w:customStyle="1" w:styleId="214">
    <w:name w:val="huide00"/>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215">
    <w:name w:val="CM7"/>
    <w:basedOn w:val="198"/>
    <w:next w:val="198"/>
    <w:qFormat/>
    <w:uiPriority w:val="99"/>
    <w:pPr>
      <w:spacing w:line="193" w:lineRule="atLeast"/>
    </w:pPr>
    <w:rPr>
      <w:color w:val="auto"/>
    </w:rPr>
  </w:style>
  <w:style w:type="paragraph" w:customStyle="1" w:styleId="216">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217">
    <w:name w:val="样式 三号 加粗 段后: 0.5 行"/>
    <w:basedOn w:val="1"/>
    <w:qFormat/>
    <w:uiPriority w:val="99"/>
    <w:pPr>
      <w:spacing w:afterLines="50"/>
      <w:jc w:val="left"/>
    </w:pPr>
    <w:rPr>
      <w:rFonts w:ascii="宋体" w:cs="宋体"/>
      <w:b/>
      <w:bCs/>
      <w:kern w:val="0"/>
      <w:sz w:val="32"/>
    </w:rPr>
  </w:style>
  <w:style w:type="paragraph" w:customStyle="1" w:styleId="218">
    <w:name w:val="InfoBlue"/>
    <w:basedOn w:val="1"/>
    <w:next w:val="18"/>
    <w:qFormat/>
    <w:uiPriority w:val="99"/>
    <w:pPr>
      <w:spacing w:afterLines="50"/>
      <w:ind w:left="720"/>
      <w:jc w:val="left"/>
    </w:pPr>
    <w:rPr>
      <w:rFonts w:ascii="宋体"/>
      <w:i/>
      <w:color w:val="0000FF"/>
      <w:kern w:val="0"/>
    </w:rPr>
  </w:style>
  <w:style w:type="paragraph" w:customStyle="1" w:styleId="219">
    <w:name w:val="xl27"/>
    <w:basedOn w:val="1"/>
    <w:qFormat/>
    <w:uiPriority w:val="99"/>
    <w:pPr>
      <w:widowControl/>
      <w:spacing w:before="100" w:beforeAutospacing="1" w:after="100" w:afterAutospacing="1"/>
      <w:jc w:val="center"/>
      <w:textAlignment w:val="bottom"/>
    </w:pPr>
    <w:rPr>
      <w:rFonts w:ascii="宋体" w:hAnsi="宋体"/>
      <w:b/>
      <w:bCs/>
      <w:kern w:val="0"/>
      <w:sz w:val="24"/>
      <w:szCs w:val="24"/>
    </w:rPr>
  </w:style>
  <w:style w:type="paragraph" w:customStyle="1" w:styleId="220">
    <w:name w:val="font6"/>
    <w:basedOn w:val="1"/>
    <w:qFormat/>
    <w:uiPriority w:val="99"/>
    <w:pPr>
      <w:widowControl/>
      <w:spacing w:before="100" w:beforeAutospacing="1" w:after="100" w:afterAutospacing="1"/>
      <w:jc w:val="left"/>
    </w:pPr>
    <w:rPr>
      <w:rFonts w:ascii="宋体" w:hAnsi="宋体"/>
      <w:kern w:val="0"/>
      <w:sz w:val="20"/>
    </w:rPr>
  </w:style>
  <w:style w:type="paragraph" w:customStyle="1" w:styleId="221">
    <w:name w:val="Figure Description"/>
    <w:next w:val="1"/>
    <w:qFormat/>
    <w:uiPriority w:val="99"/>
    <w:pPr>
      <w:snapToGrid w:val="0"/>
      <w:spacing w:before="80" w:after="320"/>
      <w:ind w:left="1701"/>
      <w:jc w:val="center"/>
    </w:pPr>
    <w:rPr>
      <w:rFonts w:ascii="Arial" w:hAnsi="Arial" w:eastAsia="黑体" w:cs="Times New Roman"/>
      <w:sz w:val="18"/>
      <w:lang w:val="en-US" w:eastAsia="en-US" w:bidi="ar-SA"/>
    </w:rPr>
  </w:style>
  <w:style w:type="paragraph" w:customStyle="1" w:styleId="222">
    <w:name w:val="Char Char Char Char Char Char1 Char"/>
    <w:basedOn w:val="1"/>
    <w:qFormat/>
    <w:uiPriority w:val="99"/>
    <w:pPr>
      <w:widowControl/>
      <w:spacing w:after="160" w:line="240" w:lineRule="exact"/>
      <w:jc w:val="left"/>
    </w:pPr>
    <w:rPr>
      <w:rFonts w:ascii="Verdana" w:hAnsi="Verdana"/>
      <w:kern w:val="0"/>
      <w:lang w:eastAsia="en-US"/>
    </w:rPr>
  </w:style>
  <w:style w:type="paragraph" w:customStyle="1" w:styleId="223">
    <w:name w:val="Paragraph2"/>
    <w:basedOn w:val="1"/>
    <w:qFormat/>
    <w:uiPriority w:val="99"/>
    <w:pPr>
      <w:spacing w:before="80" w:afterLines="50"/>
      <w:ind w:left="720"/>
    </w:pPr>
    <w:rPr>
      <w:rFonts w:ascii="宋体"/>
      <w:color w:val="000000"/>
      <w:kern w:val="0"/>
      <w:lang w:val="en-AU"/>
    </w:rPr>
  </w:style>
  <w:style w:type="paragraph" w:customStyle="1" w:styleId="224">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0"/>
    </w:rPr>
  </w:style>
  <w:style w:type="paragraph" w:customStyle="1" w:styleId="225">
    <w:name w:val="标准标题3"/>
    <w:basedOn w:val="4"/>
    <w:qFormat/>
    <w:uiPriority w:val="99"/>
    <w:pPr>
      <w:keepNext/>
      <w:keepLines/>
      <w:numPr>
        <w:ilvl w:val="0"/>
        <w:numId w:val="0"/>
      </w:numPr>
      <w:tabs>
        <w:tab w:val="left" w:pos="1050"/>
      </w:tabs>
      <w:autoSpaceDE/>
      <w:autoSpaceDN/>
      <w:adjustRightInd/>
      <w:spacing w:before="260" w:after="260" w:line="240" w:lineRule="auto"/>
      <w:ind w:left="-258" w:leftChars="-258"/>
      <w:textAlignment w:val="auto"/>
    </w:pPr>
    <w:rPr>
      <w:rFonts w:ascii="Times New Roman" w:eastAsia="仿宋_GB2312"/>
      <w:bCs/>
      <w:color w:val="auto"/>
      <w:kern w:val="2"/>
      <w:szCs w:val="32"/>
    </w:rPr>
  </w:style>
  <w:style w:type="paragraph" w:customStyle="1" w:styleId="226">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27">
    <w:name w:val="Blockquote"/>
    <w:basedOn w:val="1"/>
    <w:qFormat/>
    <w:uiPriority w:val="99"/>
    <w:pPr>
      <w:widowControl/>
      <w:spacing w:before="100" w:afterLines="50"/>
      <w:ind w:left="360" w:right="360"/>
      <w:jc w:val="left"/>
    </w:pPr>
    <w:rPr>
      <w:rFonts w:ascii="宋体"/>
      <w:kern w:val="0"/>
      <w:sz w:val="24"/>
      <w:lang w:val="en-CA"/>
    </w:rPr>
  </w:style>
  <w:style w:type="paragraph" w:customStyle="1" w:styleId="228">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229">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30">
    <w:name w:val="Paragraph1"/>
    <w:basedOn w:val="1"/>
    <w:qFormat/>
    <w:uiPriority w:val="99"/>
    <w:pPr>
      <w:spacing w:before="80" w:afterLines="50"/>
    </w:pPr>
    <w:rPr>
      <w:rFonts w:ascii="宋体"/>
      <w:kern w:val="0"/>
    </w:rPr>
  </w:style>
  <w:style w:type="paragraph" w:customStyle="1" w:styleId="231">
    <w:name w:val="xl30"/>
    <w:basedOn w:val="1"/>
    <w:qFormat/>
    <w:uiPriority w:val="99"/>
    <w:pPr>
      <w:widowControl/>
      <w:pBdr>
        <w:top w:val="single" w:color="auto" w:sz="8" w:space="0"/>
        <w:bottom w:val="single" w:color="auto" w:sz="8" w:space="0"/>
      </w:pBdr>
      <w:spacing w:before="100" w:beforeAutospacing="1" w:after="100" w:afterAutospacing="1"/>
      <w:jc w:val="center"/>
      <w:textAlignment w:val="bottom"/>
    </w:pPr>
    <w:rPr>
      <w:rFonts w:ascii="宋体" w:hAnsi="宋体"/>
      <w:b/>
      <w:bCs/>
      <w:kern w:val="0"/>
      <w:sz w:val="24"/>
      <w:szCs w:val="24"/>
    </w:rPr>
  </w:style>
  <w:style w:type="paragraph" w:customStyle="1" w:styleId="232">
    <w:name w:val="Char Char3 Char Char Char Char"/>
    <w:basedOn w:val="1"/>
    <w:qFormat/>
    <w:uiPriority w:val="99"/>
    <w:pPr>
      <w:widowControl/>
      <w:spacing w:after="160" w:line="360" w:lineRule="auto"/>
      <w:jc w:val="left"/>
    </w:pPr>
    <w:rPr>
      <w:rFonts w:ascii="Verdana" w:hAnsi="Verdana"/>
      <w:kern w:val="0"/>
      <w:sz w:val="24"/>
      <w:lang w:eastAsia="en-US"/>
    </w:rPr>
  </w:style>
  <w:style w:type="paragraph" w:customStyle="1" w:styleId="233">
    <w:name w:val="xl28"/>
    <w:basedOn w:val="1"/>
    <w:qFormat/>
    <w:uiPriority w:val="99"/>
    <w:pPr>
      <w:widowControl/>
      <w:pBdr>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34">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35">
    <w:name w:val="List Paragraph1"/>
    <w:basedOn w:val="1"/>
    <w:qFormat/>
    <w:uiPriority w:val="99"/>
    <w:pPr>
      <w:ind w:firstLine="420" w:firstLineChars="200"/>
    </w:pPr>
    <w:rPr>
      <w:rFonts w:ascii="Calibri" w:hAnsi="Calibri"/>
      <w:szCs w:val="22"/>
    </w:rPr>
  </w:style>
  <w:style w:type="paragraph" w:customStyle="1" w:styleId="236">
    <w:name w:val="样式 标题 3Chapter X.X.X"/>
    <w:basedOn w:val="237"/>
    <w:qFormat/>
    <w:uiPriority w:val="99"/>
    <w:pPr/>
  </w:style>
  <w:style w:type="paragraph" w:customStyle="1" w:styleId="237">
    <w:name w:val="标题 3Chapter X.X.X. + 段后: 0.5 行 + 段后: 0.5 行 + 段后: 0.5 行1"/>
    <w:basedOn w:val="238"/>
    <w:qFormat/>
    <w:uiPriority w:val="99"/>
    <w:pPr/>
  </w:style>
  <w:style w:type="paragraph" w:customStyle="1" w:styleId="238">
    <w:name w:val="样式 样式 标题 3Chapter X.X.X. + 段后: 0.5 行 + 段后: 0.5 行"/>
    <w:basedOn w:val="188"/>
    <w:qFormat/>
    <w:uiPriority w:val="99"/>
    <w:pPr>
      <w:tabs>
        <w:tab w:val="clear" w:pos="709"/>
      </w:tabs>
    </w:pPr>
  </w:style>
  <w:style w:type="paragraph" w:customStyle="1" w:styleId="239">
    <w:name w:val="Char Char Char Char Char Char Char Char Char Char Char Char Char"/>
    <w:basedOn w:val="1"/>
    <w:qFormat/>
    <w:uiPriority w:val="99"/>
    <w:pPr>
      <w:tabs>
        <w:tab w:val="left" w:pos="432"/>
      </w:tabs>
      <w:ind w:left="432" w:hanging="432"/>
    </w:pPr>
    <w:rPr>
      <w:rFonts w:ascii="Tahoma" w:hAnsi="Tahoma"/>
      <w:sz w:val="24"/>
    </w:rPr>
  </w:style>
  <w:style w:type="paragraph" w:customStyle="1" w:styleId="240">
    <w:name w:val="Char Char Char Char Char Char Char"/>
    <w:basedOn w:val="1"/>
    <w:qFormat/>
    <w:uiPriority w:val="99"/>
    <w:pPr>
      <w:tabs>
        <w:tab w:val="left" w:pos="432"/>
      </w:tabs>
      <w:ind w:left="432" w:hanging="432"/>
    </w:pPr>
    <w:rPr>
      <w:rFonts w:ascii="Tahoma" w:hAnsi="Tahoma"/>
      <w:sz w:val="24"/>
    </w:rPr>
  </w:style>
  <w:style w:type="paragraph" w:customStyle="1" w:styleId="24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42">
    <w:name w:val="xl32"/>
    <w:basedOn w:val="1"/>
    <w:qFormat/>
    <w:uiPriority w:val="99"/>
    <w:pPr>
      <w:widowControl/>
      <w:spacing w:before="100" w:beforeAutospacing="1" w:after="100" w:afterAutospacing="1"/>
      <w:jc w:val="left"/>
      <w:textAlignment w:val="bottom"/>
    </w:pPr>
    <w:rPr>
      <w:rFonts w:ascii="宋体" w:hAnsi="宋体"/>
      <w:b/>
      <w:bCs/>
      <w:kern w:val="0"/>
      <w:sz w:val="24"/>
      <w:szCs w:val="24"/>
    </w:rPr>
  </w:style>
  <w:style w:type="paragraph" w:customStyle="1" w:styleId="243">
    <w:name w:val="样式7"/>
    <w:basedOn w:val="1"/>
    <w:qFormat/>
    <w:uiPriority w:val="99"/>
    <w:pPr>
      <w:adjustRightInd w:val="0"/>
      <w:spacing w:beforeLines="50" w:afterLines="50" w:line="360" w:lineRule="auto"/>
      <w:ind w:firstLine="669"/>
      <w:textAlignment w:val="baseline"/>
    </w:pPr>
    <w:rPr>
      <w:rFonts w:ascii="宋体" w:hAnsi="宋体"/>
      <w:kern w:val="0"/>
      <w:sz w:val="28"/>
    </w:rPr>
  </w:style>
  <w:style w:type="paragraph" w:customStyle="1" w:styleId="244">
    <w:name w:val="paragraph1"/>
    <w:basedOn w:val="1"/>
    <w:qFormat/>
    <w:uiPriority w:val="99"/>
    <w:pPr>
      <w:spacing w:afterLines="30" w:line="360" w:lineRule="auto"/>
      <w:ind w:firstLine="420" w:firstLineChars="200"/>
    </w:pPr>
    <w:rPr>
      <w:rFonts w:eastAsia="楷体_GB2312"/>
      <w:sz w:val="24"/>
    </w:rPr>
  </w:style>
  <w:style w:type="paragraph" w:customStyle="1" w:styleId="245">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246">
    <w:name w:val="样式 样式 标题 4 + 段后: 0.5 行 + 段后: 0.5 行"/>
    <w:basedOn w:val="164"/>
    <w:qFormat/>
    <w:uiPriority w:val="99"/>
  </w:style>
  <w:style w:type="paragraph" w:customStyle="1" w:styleId="247">
    <w:name w:val="样式3"/>
    <w:basedOn w:val="9"/>
    <w:next w:val="1"/>
    <w:qFormat/>
    <w:uiPriority w:val="99"/>
    <w:pPr>
      <w:numPr>
        <w:ilvl w:val="0"/>
        <w:numId w:val="0"/>
      </w:numPr>
      <w:tabs>
        <w:tab w:val="left" w:pos="1050"/>
      </w:tabs>
      <w:adjustRightInd/>
      <w:spacing w:line="319" w:lineRule="auto"/>
      <w:ind w:left="1050" w:hanging="450"/>
      <w:jc w:val="left"/>
      <w:textAlignment w:val="auto"/>
    </w:pPr>
    <w:rPr>
      <w:b/>
      <w:kern w:val="2"/>
      <w:szCs w:val="24"/>
    </w:rPr>
  </w:style>
  <w:style w:type="paragraph" w:customStyle="1" w:styleId="248">
    <w:name w:val="页面边线"/>
    <w:basedOn w:val="1"/>
    <w:qFormat/>
    <w:uiPriority w:val="99"/>
    <w:pPr>
      <w:adjustRightInd w:val="0"/>
      <w:spacing w:line="360" w:lineRule="atLeast"/>
      <w:textAlignment w:val="baseline"/>
    </w:pPr>
    <w:rPr>
      <w:rFonts w:ascii="Century" w:hAnsi="Century"/>
      <w:kern w:val="0"/>
      <w:lang w:eastAsia="ja-JP"/>
    </w:rPr>
  </w:style>
  <w:style w:type="paragraph" w:customStyle="1" w:styleId="249">
    <w:name w:val="样式 标题 2 + 五号"/>
    <w:basedOn w:val="2"/>
    <w:qFormat/>
    <w:uiPriority w:val="99"/>
    <w:pPr>
      <w:numPr>
        <w:ilvl w:val="0"/>
        <w:numId w:val="0"/>
      </w:numPr>
      <w:spacing w:before="0" w:after="0" w:line="240" w:lineRule="auto"/>
    </w:pPr>
    <w:rPr>
      <w:rFonts w:ascii="宋体" w:hAnsi="宋体" w:eastAsia="宋体"/>
      <w:sz w:val="21"/>
    </w:rPr>
  </w:style>
  <w:style w:type="paragraph" w:customStyle="1" w:styleId="250">
    <w:name w:val="xl33"/>
    <w:basedOn w:val="1"/>
    <w:qFormat/>
    <w:uiPriority w:val="99"/>
    <w:pPr>
      <w:widowControl/>
      <w:pBdr>
        <w:top w:val="single" w:color="auto" w:sz="8" w:space="0"/>
        <w:bottom w:val="single" w:color="auto" w:sz="8" w:space="0"/>
      </w:pBdr>
      <w:spacing w:before="100" w:beforeAutospacing="1" w:after="100" w:afterAutospacing="1"/>
      <w:jc w:val="right"/>
      <w:textAlignment w:val="bottom"/>
    </w:pPr>
    <w:rPr>
      <w:rFonts w:ascii="宋体" w:hAnsi="宋体"/>
      <w:b/>
      <w:bCs/>
      <w:kern w:val="0"/>
      <w:sz w:val="24"/>
      <w:szCs w:val="24"/>
    </w:rPr>
  </w:style>
  <w:style w:type="paragraph" w:customStyle="1" w:styleId="251">
    <w:name w:val="Main Title"/>
    <w:basedOn w:val="1"/>
    <w:qFormat/>
    <w:uiPriority w:val="99"/>
    <w:pPr>
      <w:spacing w:before="480" w:afterLines="50"/>
      <w:jc w:val="center"/>
    </w:pPr>
    <w:rPr>
      <w:rFonts w:ascii="宋体"/>
      <w:b/>
      <w:kern w:val="28"/>
      <w:sz w:val="32"/>
    </w:rPr>
  </w:style>
  <w:style w:type="paragraph" w:customStyle="1" w:styleId="252">
    <w:name w:val="xl48"/>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Helv" w:hAnsi="Helv"/>
      <w:kern w:val="0"/>
      <w:sz w:val="20"/>
    </w:rPr>
  </w:style>
  <w:style w:type="paragraph" w:customStyle="1" w:styleId="253">
    <w:name w:val="Char Char Char Char1 Char Char1"/>
    <w:basedOn w:val="1"/>
    <w:qFormat/>
    <w:uiPriority w:val="99"/>
    <w:pPr>
      <w:widowControl/>
      <w:spacing w:after="160" w:line="240" w:lineRule="exact"/>
      <w:jc w:val="left"/>
    </w:pPr>
    <w:rPr>
      <w:rFonts w:ascii="Verdana" w:hAnsi="Verdana"/>
      <w:kern w:val="0"/>
      <w:sz w:val="20"/>
      <w:lang w:eastAsia="en-US"/>
    </w:rPr>
  </w:style>
  <w:style w:type="paragraph" w:customStyle="1" w:styleId="254">
    <w:name w:val="xl29"/>
    <w:basedOn w:val="1"/>
    <w:qFormat/>
    <w:uiPriority w:val="99"/>
    <w:pPr>
      <w:widowControl/>
      <w:pBdr>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55">
    <w:name w:val="font12"/>
    <w:basedOn w:val="1"/>
    <w:qFormat/>
    <w:uiPriority w:val="99"/>
    <w:pPr>
      <w:widowControl/>
      <w:spacing w:before="100" w:beforeAutospacing="1" w:after="100" w:afterAutospacing="1"/>
      <w:jc w:val="left"/>
    </w:pPr>
    <w:rPr>
      <w:kern w:val="0"/>
      <w:sz w:val="20"/>
    </w:rPr>
  </w:style>
  <w:style w:type="paragraph" w:customStyle="1" w:styleId="256">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257">
    <w:name w:val="S4-L15-No"/>
    <w:basedOn w:val="258"/>
    <w:qFormat/>
    <w:uiPriority w:val="99"/>
    <w:pPr>
      <w:tabs>
        <w:tab w:val="left" w:pos="720"/>
      </w:tabs>
      <w:ind w:hanging="720"/>
    </w:pPr>
  </w:style>
  <w:style w:type="paragraph" w:customStyle="1" w:styleId="258">
    <w:name w:val="S4-L15"/>
    <w:basedOn w:val="1"/>
    <w:qFormat/>
    <w:uiPriority w:val="99"/>
    <w:pPr>
      <w:spacing w:after="120" w:line="360" w:lineRule="auto"/>
      <w:ind w:left="720" w:firstLine="392"/>
    </w:pPr>
    <w:rPr>
      <w:szCs w:val="21"/>
      <w:lang w:val="fr-FR"/>
    </w:rPr>
  </w:style>
  <w:style w:type="paragraph" w:customStyle="1" w:styleId="259">
    <w:name w:val="Body"/>
    <w:basedOn w:val="1"/>
    <w:qFormat/>
    <w:uiPriority w:val="99"/>
    <w:pPr>
      <w:widowControl/>
      <w:spacing w:before="120" w:afterLines="50"/>
    </w:pPr>
    <w:rPr>
      <w:rFonts w:ascii="宋体"/>
      <w:kern w:val="0"/>
    </w:rPr>
  </w:style>
  <w:style w:type="paragraph" w:customStyle="1" w:styleId="260">
    <w:name w:val="Proposals body"/>
    <w:basedOn w:val="1"/>
    <w:next w:val="1"/>
    <w:qFormat/>
    <w:uiPriority w:val="99"/>
    <w:pPr>
      <w:widowControl/>
      <w:spacing w:line="360" w:lineRule="auto"/>
      <w:jc w:val="left"/>
    </w:pPr>
    <w:rPr>
      <w:rFonts w:ascii="宋体"/>
      <w:color w:val="000000"/>
      <w:kern w:val="0"/>
      <w:sz w:val="24"/>
    </w:rPr>
  </w:style>
  <w:style w:type="paragraph" w:customStyle="1" w:styleId="261">
    <w:name w:val="样式　标题4"/>
    <w:basedOn w:val="262"/>
    <w:next w:val="1"/>
    <w:qFormat/>
    <w:uiPriority w:val="99"/>
    <w:pPr>
      <w:numPr>
        <w:ilvl w:val="0"/>
        <w:numId w:val="4"/>
      </w:numPr>
      <w:tabs>
        <w:tab w:val="left" w:pos="709"/>
      </w:tabs>
    </w:pPr>
  </w:style>
  <w:style w:type="paragraph" w:customStyle="1" w:styleId="262">
    <w:name w:val="样式 标题 4Chapter X.X.X. + 段后: 0.5 行1"/>
    <w:basedOn w:val="5"/>
    <w:next w:val="5"/>
    <w:qFormat/>
    <w:uiPriority w:val="99"/>
    <w:pPr>
      <w:keepLines w:val="0"/>
      <w:spacing w:before="120" w:afterLines="50" w:line="240" w:lineRule="auto"/>
      <w:ind w:left="425" w:hanging="425"/>
      <w:jc w:val="left"/>
    </w:pPr>
    <w:rPr>
      <w:rFonts w:ascii="宋体" w:hAnsi="Times New Roman" w:cs="宋体"/>
      <w:sz w:val="21"/>
    </w:rPr>
  </w:style>
  <w:style w:type="paragraph" w:customStyle="1" w:styleId="263">
    <w:name w:val="IBM 正文"/>
    <w:basedOn w:val="1"/>
    <w:qFormat/>
    <w:uiPriority w:val="99"/>
    <w:pPr>
      <w:spacing w:line="360" w:lineRule="atLeast"/>
    </w:pPr>
    <w:rPr>
      <w:sz w:val="24"/>
    </w:rPr>
  </w:style>
  <w:style w:type="paragraph" w:customStyle="1" w:styleId="264">
    <w:name w:val="普通正文"/>
    <w:basedOn w:val="1"/>
    <w:qFormat/>
    <w:uiPriority w:val="99"/>
    <w:pPr>
      <w:tabs>
        <w:tab w:val="left" w:pos="360"/>
      </w:tabs>
      <w:spacing w:line="360" w:lineRule="auto"/>
      <w:ind w:firstLine="720" w:firstLineChars="225"/>
    </w:pPr>
    <w:rPr>
      <w:rFonts w:ascii="仿宋_GB2312" w:hAnsi="宋体" w:eastAsia="仿宋_GB2312"/>
      <w:iCs/>
      <w:sz w:val="32"/>
      <w:szCs w:val="32"/>
    </w:rPr>
  </w:style>
  <w:style w:type="paragraph" w:customStyle="1" w:styleId="265">
    <w:name w:val="Char2"/>
    <w:basedOn w:val="1"/>
    <w:qFormat/>
    <w:uiPriority w:val="99"/>
  </w:style>
  <w:style w:type="paragraph" w:customStyle="1" w:styleId="266">
    <w:name w:val="样式 样式3 + 宋体 五号 Char Char Char"/>
    <w:basedOn w:val="1"/>
    <w:qFormat/>
    <w:uiPriority w:val="99"/>
    <w:pPr>
      <w:keepNext/>
      <w:keepLines/>
      <w:tabs>
        <w:tab w:val="left" w:pos="1050"/>
      </w:tabs>
      <w:ind w:left="1050" w:hanging="450"/>
      <w:jc w:val="left"/>
      <w:outlineLvl w:val="7"/>
    </w:pPr>
    <w:rPr>
      <w:rFonts w:ascii="宋体" w:hAnsi="宋体"/>
      <w:b/>
      <w:bCs/>
      <w:szCs w:val="24"/>
    </w:rPr>
  </w:style>
  <w:style w:type="paragraph" w:customStyle="1" w:styleId="267">
    <w:name w:val="样式 左侧:  1 厘米 段后: 0.5 行"/>
    <w:basedOn w:val="1"/>
    <w:qFormat/>
    <w:uiPriority w:val="99"/>
    <w:pPr>
      <w:spacing w:afterLines="50"/>
      <w:ind w:firstLine="425"/>
      <w:jc w:val="left"/>
    </w:pPr>
    <w:rPr>
      <w:rFonts w:ascii="宋体" w:cs="宋体"/>
      <w:kern w:val="0"/>
    </w:rPr>
  </w:style>
  <w:style w:type="paragraph" w:customStyle="1" w:styleId="268">
    <w:name w:val="样式 样式 样式 标题 3Chapter X.X.X. + 段后: 0.5 行 + 段后: 0.5 行 + 段后: 0.5 行"/>
    <w:basedOn w:val="238"/>
    <w:qFormat/>
    <w:uiPriority w:val="99"/>
    <w:pPr/>
  </w:style>
  <w:style w:type="paragraph" w:customStyle="1" w:styleId="269">
    <w:name w:val="List Paragraph2"/>
    <w:basedOn w:val="1"/>
    <w:link w:val="308"/>
    <w:qFormat/>
    <w:uiPriority w:val="99"/>
    <w:pPr>
      <w:ind w:firstLine="420" w:firstLineChars="200"/>
    </w:pPr>
    <w:rPr>
      <w:rFonts w:ascii="Calibri" w:hAnsi="Calibri"/>
      <w:sz w:val="22"/>
    </w:rPr>
  </w:style>
  <w:style w:type="paragraph" w:customStyle="1" w:styleId="270">
    <w:name w:val="S4-I-L15-U"/>
    <w:basedOn w:val="1"/>
    <w:qFormat/>
    <w:uiPriority w:val="99"/>
    <w:pPr>
      <w:spacing w:line="360" w:lineRule="auto"/>
    </w:pPr>
    <w:rPr>
      <w:b/>
      <w:i/>
      <w:sz w:val="24"/>
      <w:szCs w:val="24"/>
      <w:u w:val="single"/>
    </w:rPr>
  </w:style>
  <w:style w:type="paragraph" w:customStyle="1" w:styleId="271">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272">
    <w:name w:val="样式 标题 4Chapter X.X.X. + 段后: 0.5 行1 + 段后: 0.5 行"/>
    <w:basedOn w:val="262"/>
    <w:qFormat/>
    <w:uiPriority w:val="99"/>
    <w:rPr>
      <w:szCs w:val="21"/>
    </w:rPr>
  </w:style>
  <w:style w:type="paragraph" w:customStyle="1" w:styleId="273">
    <w:name w:val="正文 + 小四"/>
    <w:basedOn w:val="1"/>
    <w:qFormat/>
    <w:uiPriority w:val="99"/>
    <w:pPr>
      <w:jc w:val="center"/>
    </w:pPr>
    <w:rPr>
      <w:sz w:val="24"/>
      <w:szCs w:val="24"/>
    </w:rPr>
  </w:style>
  <w:style w:type="paragraph" w:customStyle="1" w:styleId="274">
    <w:name w:val="样式 标题 3Chapter X.X.X. + 五号 段后: 0.5 行"/>
    <w:basedOn w:val="4"/>
    <w:qFormat/>
    <w:uiPriority w:val="99"/>
    <w:pPr>
      <w:keepNext/>
      <w:numPr>
        <w:ilvl w:val="0"/>
        <w:numId w:val="0"/>
      </w:numPr>
      <w:autoSpaceDE/>
      <w:autoSpaceDN/>
      <w:adjustRightInd/>
      <w:spacing w:before="120" w:afterLines="50" w:line="240" w:lineRule="auto"/>
      <w:jc w:val="left"/>
      <w:textAlignment w:val="auto"/>
    </w:pPr>
    <w:rPr>
      <w:rFonts w:ascii="宋体" w:eastAsia="宋体" w:cs="宋体"/>
      <w:bCs/>
      <w:color w:val="auto"/>
      <w:sz w:val="21"/>
    </w:rPr>
  </w:style>
  <w:style w:type="paragraph" w:customStyle="1" w:styleId="275">
    <w:name w:val="正文 + 宋体"/>
    <w:basedOn w:val="1"/>
    <w:qFormat/>
    <w:uiPriority w:val="99"/>
    <w:pPr>
      <w:spacing w:line="660" w:lineRule="exact"/>
    </w:pPr>
    <w:rPr>
      <w:rFonts w:ascii="宋体" w:hAnsi="宋体"/>
      <w:color w:val="000000"/>
      <w:sz w:val="24"/>
      <w:szCs w:val="24"/>
    </w:rPr>
  </w:style>
  <w:style w:type="paragraph" w:customStyle="1" w:styleId="276">
    <w:name w:val="符号列表"/>
    <w:basedOn w:val="1"/>
    <w:qFormat/>
    <w:uiPriority w:val="99"/>
    <w:pPr>
      <w:widowControl/>
      <w:numPr>
        <w:ilvl w:val="0"/>
        <w:numId w:val="8"/>
      </w:numPr>
      <w:snapToGrid w:val="0"/>
      <w:spacing w:before="120" w:line="360" w:lineRule="auto"/>
      <w:jc w:val="left"/>
    </w:pPr>
    <w:rPr>
      <w:rFonts w:ascii="楷体_GB2312" w:hAnsi="宋体" w:eastAsia="楷体_GB2312"/>
      <w:b/>
      <w:color w:val="000000"/>
      <w:sz w:val="24"/>
      <w:szCs w:val="24"/>
    </w:rPr>
  </w:style>
  <w:style w:type="paragraph" w:customStyle="1" w:styleId="277">
    <w:name w:val="xl31"/>
    <w:basedOn w:val="1"/>
    <w:qFormat/>
    <w:uiPriority w:val="99"/>
    <w:pPr>
      <w:widowControl/>
      <w:pBdr>
        <w:top w:val="single" w:color="auto" w:sz="8" w:space="0"/>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78">
    <w:name w:val="Style-正文"/>
    <w:basedOn w:val="1"/>
    <w:qFormat/>
    <w:uiPriority w:val="99"/>
    <w:pPr>
      <w:spacing w:line="360" w:lineRule="auto"/>
      <w:ind w:firstLine="420"/>
    </w:pPr>
    <w:rPr>
      <w:rFonts w:ascii="宋体" w:hAnsi="宋体"/>
      <w:sz w:val="24"/>
      <w:szCs w:val="24"/>
    </w:rPr>
  </w:style>
  <w:style w:type="paragraph" w:customStyle="1" w:styleId="279">
    <w:name w:val="表内文字"/>
    <w:basedOn w:val="1"/>
    <w:qFormat/>
    <w:uiPriority w:val="99"/>
    <w:pPr>
      <w:tabs>
        <w:tab w:val="left" w:pos="3060"/>
      </w:tabs>
      <w:spacing w:line="400" w:lineRule="atLeast"/>
    </w:pPr>
    <w:rPr>
      <w:rFonts w:ascii="仿宋_GB2312" w:eastAsia="仿宋_GB2312"/>
      <w:b/>
      <w:bCs/>
      <w:sz w:val="24"/>
      <w:szCs w:val="24"/>
    </w:rPr>
  </w:style>
  <w:style w:type="paragraph" w:customStyle="1" w:styleId="280">
    <w:name w:val="Bullet2"/>
    <w:basedOn w:val="1"/>
    <w:qFormat/>
    <w:uiPriority w:val="99"/>
    <w:pPr>
      <w:spacing w:afterLines="50"/>
      <w:ind w:left="1440" w:hanging="360"/>
      <w:jc w:val="left"/>
    </w:pPr>
    <w:rPr>
      <w:rFonts w:ascii="宋体"/>
      <w:color w:val="000080"/>
      <w:kern w:val="0"/>
    </w:rPr>
  </w:style>
  <w:style w:type="paragraph" w:customStyle="1" w:styleId="281">
    <w:name w:val="样式 标题 3Chapter X.X.X. + 段后: 0.5 行1"/>
    <w:basedOn w:val="4"/>
    <w:next w:val="1"/>
    <w:qFormat/>
    <w:uiPriority w:val="99"/>
    <w:pPr>
      <w:keepNext/>
      <w:numPr>
        <w:ilvl w:val="0"/>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282">
    <w:name w:val="font10"/>
    <w:basedOn w:val="1"/>
    <w:qFormat/>
    <w:uiPriority w:val="99"/>
    <w:pPr>
      <w:widowControl/>
      <w:spacing w:before="100" w:beforeAutospacing="1" w:after="100" w:afterAutospacing="1"/>
      <w:jc w:val="left"/>
    </w:pPr>
    <w:rPr>
      <w:rFonts w:ascii="宋体" w:hAnsi="宋体"/>
      <w:b/>
      <w:bCs/>
      <w:kern w:val="0"/>
      <w:sz w:val="24"/>
      <w:szCs w:val="24"/>
    </w:rPr>
  </w:style>
  <w:style w:type="paragraph" w:customStyle="1" w:styleId="283">
    <w:name w:val="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84">
    <w:name w:val="Tabletext"/>
    <w:basedOn w:val="1"/>
    <w:qFormat/>
    <w:uiPriority w:val="99"/>
    <w:pPr>
      <w:keepLines/>
      <w:spacing w:afterLines="50"/>
      <w:jc w:val="left"/>
    </w:pPr>
    <w:rPr>
      <w:rFonts w:ascii="宋体"/>
      <w:kern w:val="0"/>
    </w:rPr>
  </w:style>
  <w:style w:type="paragraph" w:customStyle="1" w:styleId="285">
    <w:name w:val="Char3 Char Char Char"/>
    <w:basedOn w:val="1"/>
    <w:qFormat/>
    <w:uiPriority w:val="99"/>
    <w:pPr>
      <w:widowControl/>
      <w:spacing w:after="160" w:line="240" w:lineRule="exact"/>
      <w:jc w:val="left"/>
    </w:pPr>
  </w:style>
  <w:style w:type="paragraph" w:customStyle="1" w:styleId="286">
    <w:name w:val="不可偏离参数"/>
    <w:basedOn w:val="6"/>
    <w:qFormat/>
    <w:uiPriority w:val="99"/>
    <w:pPr>
      <w:tabs>
        <w:tab w:val="left" w:pos="630"/>
      </w:tabs>
      <w:spacing w:before="0" w:after="0" w:line="240" w:lineRule="auto"/>
    </w:pPr>
    <w:rPr>
      <w:rFonts w:eastAsia="黑体"/>
      <w:sz w:val="24"/>
    </w:rPr>
  </w:style>
  <w:style w:type="paragraph" w:customStyle="1" w:styleId="287">
    <w:name w:val="样式 标题 3(A-3)sect1.2.3h3H3level_3PIM 3Level 3 HeadHeading..."/>
    <w:basedOn w:val="4"/>
    <w:qFormat/>
    <w:uiPriority w:val="99"/>
    <w:pPr>
      <w:keepNext/>
      <w:keepLines/>
      <w:numPr>
        <w:ilvl w:val="0"/>
        <w:numId w:val="0"/>
      </w:numPr>
      <w:autoSpaceDE/>
      <w:autoSpaceDN/>
      <w:adjustRightInd/>
      <w:spacing w:before="260" w:after="260" w:line="416" w:lineRule="auto"/>
      <w:textAlignment w:val="auto"/>
    </w:pPr>
    <w:rPr>
      <w:rFonts w:ascii="Arial" w:hAnsi="Arial" w:eastAsia="宋体"/>
      <w:bCs/>
      <w:color w:val="auto"/>
      <w:kern w:val="2"/>
      <w:sz w:val="30"/>
      <w:szCs w:val="32"/>
    </w:rPr>
  </w:style>
  <w:style w:type="paragraph" w:customStyle="1" w:styleId="288">
    <w:name w:val="样式 标题 1 + 五号1 Char Char Char Char Char Char Char Char Char Char Char Char Char Char Char Char Char"/>
    <w:basedOn w:val="3"/>
    <w:qFormat/>
    <w:uiPriority w:val="99"/>
    <w:pPr>
      <w:numPr>
        <w:numId w:val="0"/>
      </w:numPr>
      <w:autoSpaceDE/>
      <w:autoSpaceDN/>
      <w:adjustRightInd/>
      <w:spacing w:before="0" w:after="0" w:line="480" w:lineRule="auto"/>
      <w:jc w:val="both"/>
      <w:textAlignment w:val="auto"/>
    </w:pPr>
    <w:rPr>
      <w:rFonts w:ascii="Times New Roman" w:hAnsi="Times New Roman" w:eastAsia="宋体"/>
      <w:bCs/>
      <w:color w:val="auto"/>
      <w:sz w:val="21"/>
      <w:szCs w:val="44"/>
    </w:rPr>
  </w:style>
  <w:style w:type="paragraph" w:customStyle="1" w:styleId="289">
    <w:name w:val="S4-B-L15"/>
    <w:basedOn w:val="1"/>
    <w:qFormat/>
    <w:uiPriority w:val="99"/>
    <w:pPr>
      <w:spacing w:line="360" w:lineRule="auto"/>
    </w:pPr>
    <w:rPr>
      <w:b/>
      <w:bCs/>
      <w:sz w:val="24"/>
      <w:szCs w:val="24"/>
    </w:rPr>
  </w:style>
  <w:style w:type="paragraph" w:customStyle="1" w:styleId="290">
    <w:name w:val="样式2"/>
    <w:basedOn w:val="2"/>
    <w:qFormat/>
    <w:uiPriority w:val="99"/>
    <w:pPr>
      <w:numPr>
        <w:ilvl w:val="0"/>
        <w:numId w:val="0"/>
      </w:numPr>
      <w:tabs>
        <w:tab w:val="left" w:pos="600"/>
      </w:tabs>
      <w:ind w:left="600" w:hanging="600"/>
    </w:pPr>
    <w:rPr>
      <w:rFonts w:eastAsia="宋体"/>
    </w:rPr>
  </w:style>
  <w:style w:type="paragraph" w:customStyle="1" w:styleId="291">
    <w:name w:val="标题1"/>
    <w:basedOn w:val="23"/>
    <w:qFormat/>
    <w:uiPriority w:val="99"/>
    <w:pPr>
      <w:widowControl w:val="0"/>
      <w:overflowPunct/>
      <w:autoSpaceDE/>
      <w:autoSpaceDN/>
      <w:adjustRightInd/>
      <w:spacing w:line="360" w:lineRule="auto"/>
      <w:jc w:val="both"/>
      <w:textAlignment w:val="auto"/>
    </w:pPr>
    <w:rPr>
      <w:b/>
      <w:kern w:val="2"/>
      <w:sz w:val="30"/>
    </w:rPr>
  </w:style>
  <w:style w:type="paragraph" w:customStyle="1" w:styleId="292">
    <w:name w:val="font11"/>
    <w:basedOn w:val="1"/>
    <w:qFormat/>
    <w:uiPriority w:val="99"/>
    <w:pPr>
      <w:widowControl/>
      <w:spacing w:before="100" w:beforeAutospacing="1" w:after="100" w:afterAutospacing="1"/>
      <w:jc w:val="left"/>
    </w:pPr>
    <w:rPr>
      <w:b/>
      <w:bCs/>
      <w:kern w:val="0"/>
      <w:sz w:val="24"/>
      <w:szCs w:val="24"/>
    </w:rPr>
  </w:style>
  <w:style w:type="paragraph" w:customStyle="1" w:styleId="293">
    <w:name w:val="样式 样式 正文文本缩进 + 仿宋_GB2312 小四 首行缩进:  0 厘米 行距: 1.5 倍行距 + (中文) 仿宋_GB... Char Char"/>
    <w:basedOn w:val="153"/>
    <w:qFormat/>
    <w:uiPriority w:val="99"/>
    <w:pPr>
      <w:ind w:firstLine="480" w:firstLineChars="200"/>
    </w:pPr>
  </w:style>
  <w:style w:type="paragraph" w:customStyle="1" w:styleId="294">
    <w:name w:val="font7"/>
    <w:basedOn w:val="1"/>
    <w:qFormat/>
    <w:uiPriority w:val="99"/>
    <w:pPr>
      <w:widowControl/>
      <w:spacing w:before="100" w:beforeAutospacing="1" w:after="100" w:afterAutospacing="1"/>
      <w:jc w:val="left"/>
    </w:pPr>
    <w:rPr>
      <w:kern w:val="0"/>
      <w:sz w:val="20"/>
    </w:rPr>
  </w:style>
  <w:style w:type="paragraph" w:customStyle="1" w:styleId="295">
    <w:name w:val="S4-L15-C"/>
    <w:basedOn w:val="1"/>
    <w:qFormat/>
    <w:uiPriority w:val="99"/>
    <w:pPr>
      <w:spacing w:after="120" w:line="360" w:lineRule="auto"/>
      <w:jc w:val="center"/>
    </w:pPr>
    <w:rPr>
      <w:szCs w:val="21"/>
    </w:rPr>
  </w:style>
  <w:style w:type="paragraph" w:customStyle="1" w:styleId="296">
    <w:name w:val="P3"/>
    <w:basedOn w:val="1"/>
    <w:qFormat/>
    <w:uiPriority w:val="99"/>
    <w:pPr>
      <w:widowControl/>
      <w:spacing w:before="240" w:line="240" w:lineRule="atLeast"/>
      <w:ind w:left="1152"/>
      <w:jc w:val="left"/>
    </w:pPr>
    <w:rPr>
      <w:b/>
      <w:kern w:val="0"/>
      <w:szCs w:val="21"/>
      <w:lang w:val="en-AU" w:eastAsia="en-US"/>
    </w:rPr>
  </w:style>
  <w:style w:type="paragraph" w:customStyle="1" w:styleId="297">
    <w:name w:val="P2"/>
    <w:basedOn w:val="1"/>
    <w:qFormat/>
    <w:uiPriority w:val="99"/>
    <w:pPr>
      <w:widowControl/>
      <w:spacing w:before="240" w:line="240" w:lineRule="atLeast"/>
      <w:ind w:left="578"/>
      <w:jc w:val="left"/>
    </w:pPr>
    <w:rPr>
      <w:b/>
      <w:kern w:val="0"/>
      <w:szCs w:val="21"/>
      <w:lang w:val="en-AU" w:eastAsia="en-US"/>
    </w:rPr>
  </w:style>
  <w:style w:type="paragraph" w:customStyle="1" w:styleId="298">
    <w:name w:val="font8"/>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99">
    <w:name w:val="Char Char Char Char1"/>
    <w:basedOn w:val="1"/>
    <w:qFormat/>
    <w:uiPriority w:val="99"/>
    <w:pPr>
      <w:widowControl/>
      <w:spacing w:after="160" w:line="240" w:lineRule="exact"/>
      <w:jc w:val="left"/>
    </w:pPr>
  </w:style>
  <w:style w:type="paragraph" w:customStyle="1" w:styleId="300">
    <w:name w:val="正文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_Style 274"/>
    <w:basedOn w:val="1"/>
    <w:next w:val="1"/>
    <w:qFormat/>
    <w:uiPriority w:val="99"/>
    <w:pPr>
      <w:pBdr>
        <w:bottom w:val="single" w:color="auto" w:sz="6" w:space="1"/>
      </w:pBdr>
      <w:jc w:val="center"/>
    </w:pPr>
    <w:rPr>
      <w:rFonts w:ascii="Arial"/>
      <w:vanish/>
      <w:sz w:val="16"/>
    </w:rPr>
  </w:style>
  <w:style w:type="paragraph" w:customStyle="1" w:styleId="302">
    <w:name w:val="_Style 275"/>
    <w:basedOn w:val="1"/>
    <w:next w:val="1"/>
    <w:qFormat/>
    <w:uiPriority w:val="99"/>
    <w:pPr>
      <w:pBdr>
        <w:top w:val="single" w:color="auto" w:sz="6" w:space="1"/>
      </w:pBdr>
      <w:jc w:val="center"/>
    </w:pPr>
    <w:rPr>
      <w:rFonts w:ascii="Arial"/>
      <w:vanish/>
      <w:sz w:val="16"/>
    </w:rPr>
  </w:style>
  <w:style w:type="paragraph" w:customStyle="1" w:styleId="303">
    <w:name w:val="列出段落1"/>
    <w:basedOn w:val="1"/>
    <w:qFormat/>
    <w:uiPriority w:val="99"/>
    <w:pPr>
      <w:ind w:firstLine="420" w:firstLineChars="200"/>
    </w:pPr>
  </w:style>
  <w:style w:type="character" w:customStyle="1" w:styleId="304">
    <w:name w:val="lemmatitleh11"/>
    <w:qFormat/>
    <w:uiPriority w:val="99"/>
  </w:style>
  <w:style w:type="character" w:customStyle="1" w:styleId="305">
    <w:name w:val="无"/>
    <w:qFormat/>
    <w:uiPriority w:val="99"/>
  </w:style>
  <w:style w:type="paragraph" w:customStyle="1" w:styleId="306">
    <w:name w:val="样式 首行缩进:  0 字符"/>
    <w:basedOn w:val="1"/>
    <w:link w:val="307"/>
    <w:qFormat/>
    <w:uiPriority w:val="99"/>
    <w:pPr>
      <w:spacing w:line="360" w:lineRule="auto"/>
      <w:ind w:firstLine="200" w:firstLineChars="200"/>
    </w:pPr>
    <w:rPr>
      <w:sz w:val="24"/>
    </w:rPr>
  </w:style>
  <w:style w:type="character" w:customStyle="1" w:styleId="307">
    <w:name w:val="样式 首行缩进:  0 字符 Char"/>
    <w:link w:val="306"/>
    <w:qFormat/>
    <w:uiPriority w:val="99"/>
    <w:rPr>
      <w:rFonts w:ascii="Times New Roman" w:hAnsi="Times New Roman"/>
      <w:kern w:val="2"/>
      <w:sz w:val="24"/>
    </w:rPr>
  </w:style>
  <w:style w:type="character" w:customStyle="1" w:styleId="308">
    <w:name w:val="列出段落 Char"/>
    <w:link w:val="269"/>
    <w:qFormat/>
    <w:uiPriority w:val="99"/>
    <w:rPr>
      <w:kern w:val="2"/>
      <w:sz w:val="22"/>
    </w:rPr>
  </w:style>
  <w:style w:type="character" w:customStyle="1" w:styleId="309">
    <w:name w:val="ABC - 正文列表 Char"/>
    <w:link w:val="310"/>
    <w:qFormat/>
    <w:uiPriority w:val="99"/>
    <w:rPr>
      <w:rFonts w:ascii="Cambria" w:hAnsi="Cambria"/>
      <w:kern w:val="2"/>
      <w:sz w:val="22"/>
    </w:rPr>
  </w:style>
  <w:style w:type="paragraph" w:customStyle="1" w:styleId="310">
    <w:name w:val="ABC - 正文列表"/>
    <w:basedOn w:val="1"/>
    <w:link w:val="309"/>
    <w:qFormat/>
    <w:uiPriority w:val="99"/>
    <w:pPr>
      <w:widowControl/>
      <w:spacing w:afterLines="50" w:line="300" w:lineRule="auto"/>
      <w:ind w:left="840" w:hanging="420" w:firstLineChars="200"/>
      <w:jc w:val="left"/>
    </w:pPr>
    <w:rPr>
      <w:rFonts w:ascii="Cambria" w:hAnsi="Cambria"/>
      <w:sz w:val="22"/>
    </w:rPr>
  </w:style>
  <w:style w:type="paragraph" w:customStyle="1" w:styleId="311">
    <w:name w:val="GP正文(首行缩进)"/>
    <w:basedOn w:val="1"/>
    <w:qFormat/>
    <w:uiPriority w:val="99"/>
    <w:pPr>
      <w:spacing w:line="360" w:lineRule="auto"/>
      <w:ind w:firstLine="200" w:firstLineChars="200"/>
      <w:jc w:val="left"/>
    </w:pPr>
    <w:rPr>
      <w:sz w:val="24"/>
      <w:szCs w:val="21"/>
    </w:rPr>
  </w:style>
  <w:style w:type="paragraph" w:customStyle="1" w:styleId="312">
    <w:name w:val="hik 正文"/>
    <w:basedOn w:val="1"/>
    <w:qFormat/>
    <w:uiPriority w:val="99"/>
    <w:pPr>
      <w:spacing w:line="360" w:lineRule="auto"/>
      <w:ind w:firstLine="480" w:firstLineChars="200"/>
    </w:pPr>
    <w:rPr>
      <w:kern w:val="0"/>
      <w:sz w:val="24"/>
      <w:szCs w:val="24"/>
    </w:rPr>
  </w:style>
  <w:style w:type="paragraph" w:customStyle="1" w:styleId="313">
    <w:name w:val="纯文本1"/>
    <w:basedOn w:val="1"/>
    <w:qFormat/>
    <w:uiPriority w:val="99"/>
    <w:pPr>
      <w:widowControl/>
      <w:overflowPunct w:val="0"/>
      <w:autoSpaceDE w:val="0"/>
      <w:autoSpaceDN w:val="0"/>
      <w:adjustRightInd w:val="0"/>
      <w:jc w:val="left"/>
      <w:textAlignment w:val="baseline"/>
    </w:pPr>
    <w:rPr>
      <w:rFonts w:ascii="宋体" w:hAnsi="Courier New"/>
      <w:szCs w:val="21"/>
    </w:rPr>
  </w:style>
  <w:style w:type="paragraph" w:customStyle="1" w:styleId="314">
    <w:name w:val="_Style 48"/>
    <w:basedOn w:val="1"/>
    <w:qFormat/>
    <w:uiPriority w:val="99"/>
    <w:rPr>
      <w:rFonts w:ascii="仿宋_GB2312" w:hAnsi="Calibri" w:eastAsia="仿宋_GB2312"/>
      <w:b/>
      <w:sz w:val="32"/>
      <w:szCs w:val="32"/>
    </w:rPr>
  </w:style>
  <w:style w:type="character" w:customStyle="1" w:styleId="315">
    <w:name w:val="fontstyle01"/>
    <w:qFormat/>
    <w:uiPriority w:val="99"/>
    <w:rPr>
      <w:rFonts w:ascii="宋体" w:hAnsi="宋体" w:eastAsia="宋体"/>
      <w:color w:val="000000"/>
      <w:sz w:val="24"/>
    </w:rPr>
  </w:style>
  <w:style w:type="paragraph" w:customStyle="1" w:styleId="316">
    <w:name w:val="ABC - 正文"/>
    <w:qFormat/>
    <w:uiPriority w:val="99"/>
    <w:pPr>
      <w:spacing w:afterLines="50" w:line="300" w:lineRule="auto"/>
      <w:ind w:firstLine="480" w:firstLineChars="200"/>
    </w:pPr>
    <w:rPr>
      <w:rFonts w:ascii="Cambria" w:hAnsi="Cambria" w:eastAsia="宋体" w:cs="Times New Roman"/>
      <w:kern w:val="2"/>
      <w:sz w:val="21"/>
      <w:szCs w:val="22"/>
      <w:lang w:val="en-US" w:eastAsia="zh-CN" w:bidi="ar-SA"/>
    </w:rPr>
  </w:style>
  <w:style w:type="paragraph" w:customStyle="1" w:styleId="317">
    <w:name w:val="正文一级小标题"/>
    <w:basedOn w:val="1"/>
    <w:next w:val="269"/>
    <w:qFormat/>
    <w:uiPriority w:val="99"/>
    <w:pPr>
      <w:ind w:firstLine="420" w:firstLineChars="200"/>
    </w:pPr>
    <w:rPr>
      <w:rFonts w:ascii="Calibri" w:hAnsi="Calibri"/>
      <w:szCs w:val="22"/>
    </w:rPr>
  </w:style>
  <w:style w:type="character" w:customStyle="1" w:styleId="318">
    <w:name w:val="fontstyle21"/>
    <w:qFormat/>
    <w:uiPriority w:val="99"/>
    <w:rPr>
      <w:rFonts w:ascii="Wingdings-Regular" w:hAnsi="Wingdings-Regular"/>
      <w:color w:val="000000"/>
      <w:sz w:val="24"/>
    </w:rPr>
  </w:style>
  <w:style w:type="paragraph" w:customStyle="1" w:styleId="319">
    <w:name w:val="A正文小四"/>
    <w:basedOn w:val="1"/>
    <w:qFormat/>
    <w:uiPriority w:val="99"/>
    <w:pPr>
      <w:spacing w:line="360" w:lineRule="auto"/>
      <w:ind w:firstLine="200" w:firstLineChars="200"/>
    </w:pPr>
    <w:rPr>
      <w:szCs w:val="24"/>
    </w:rPr>
  </w:style>
  <w:style w:type="paragraph" w:customStyle="1" w:styleId="320">
    <w:name w:val="正文首行缩进（绿盟科技）"/>
    <w:qFormat/>
    <w:uiPriority w:val="99"/>
    <w:pPr>
      <w:spacing w:after="50" w:line="300" w:lineRule="auto"/>
      <w:ind w:firstLine="200" w:firstLineChars="200"/>
    </w:pPr>
    <w:rPr>
      <w:rFonts w:ascii="Times New Roman" w:hAnsi="Times New Roman" w:eastAsia="宋体" w:cs="Times New Roman"/>
      <w:sz w:val="21"/>
      <w:szCs w:val="21"/>
      <w:lang w:val="en-US" w:eastAsia="zh-CN" w:bidi="ar-SA"/>
    </w:rPr>
  </w:style>
  <w:style w:type="paragraph" w:customStyle="1" w:styleId="321">
    <w:name w:val="模板正文"/>
    <w:basedOn w:val="1"/>
    <w:qFormat/>
    <w:uiPriority w:val="99"/>
    <w:pPr>
      <w:wordWrap w:val="0"/>
      <w:spacing w:line="360" w:lineRule="auto"/>
      <w:jc w:val="left"/>
    </w:pPr>
    <w:rPr>
      <w:sz w:val="22"/>
      <w:szCs w:val="21"/>
      <w:lang w:val="zh-CN"/>
    </w:rPr>
  </w:style>
  <w:style w:type="paragraph" w:customStyle="1" w:styleId="322">
    <w:name w:val="my正文"/>
    <w:basedOn w:val="1"/>
    <w:qFormat/>
    <w:uiPriority w:val="99"/>
    <w:pPr>
      <w:spacing w:line="360" w:lineRule="auto"/>
      <w:ind w:firstLine="200" w:firstLineChars="200"/>
    </w:pPr>
    <w:rPr>
      <w:rFonts w:eastAsia="仿宋"/>
      <w:kern w:val="0"/>
      <w:sz w:val="24"/>
    </w:rPr>
  </w:style>
  <w:style w:type="paragraph" w:customStyle="1" w:styleId="323">
    <w:name w:val="二级"/>
    <w:next w:val="324"/>
    <w:qFormat/>
    <w:uiPriority w:val="0"/>
    <w:pPr>
      <w:numPr>
        <w:ilvl w:val="1"/>
        <w:numId w:val="9"/>
      </w:numPr>
      <w:spacing w:beforeLines="50" w:afterLines="50" w:line="360" w:lineRule="auto"/>
      <w:jc w:val="both"/>
      <w:outlineLvl w:val="1"/>
    </w:pPr>
    <w:rPr>
      <w:rFonts w:ascii="Times New Roman" w:hAnsi="Times New Roman" w:eastAsia="宋体" w:cs="Times New Roman"/>
      <w:b/>
      <w:kern w:val="2"/>
      <w:sz w:val="32"/>
      <w:szCs w:val="22"/>
      <w:lang w:val="en-US" w:eastAsia="zh-CN" w:bidi="ar-SA"/>
    </w:rPr>
  </w:style>
  <w:style w:type="paragraph" w:customStyle="1" w:styleId="324">
    <w:name w:val="三级"/>
    <w:next w:val="325"/>
    <w:qFormat/>
    <w:uiPriority w:val="0"/>
    <w:pPr>
      <w:numPr>
        <w:ilvl w:val="2"/>
        <w:numId w:val="9"/>
      </w:numPr>
      <w:spacing w:beforeLines="50" w:afterLines="50" w:line="360" w:lineRule="auto"/>
      <w:jc w:val="both"/>
      <w:outlineLvl w:val="2"/>
    </w:pPr>
    <w:rPr>
      <w:rFonts w:ascii="Times New Roman" w:hAnsi="Times New Roman" w:eastAsia="宋体" w:cs="宋体"/>
      <w:b/>
      <w:kern w:val="2"/>
      <w:sz w:val="30"/>
      <w:szCs w:val="22"/>
      <w:lang w:val="en-US" w:eastAsia="zh-CN" w:bidi="ar-SA"/>
    </w:rPr>
  </w:style>
  <w:style w:type="paragraph" w:customStyle="1" w:styleId="325">
    <w:name w:val="四级"/>
    <w:next w:val="326"/>
    <w:qFormat/>
    <w:uiPriority w:val="0"/>
    <w:pPr>
      <w:numPr>
        <w:ilvl w:val="3"/>
        <w:numId w:val="9"/>
      </w:numPr>
      <w:spacing w:line="360" w:lineRule="auto"/>
      <w:jc w:val="both"/>
      <w:outlineLvl w:val="3"/>
    </w:pPr>
    <w:rPr>
      <w:rFonts w:ascii="Times New Roman" w:hAnsi="Times New Roman" w:eastAsia="宋体" w:cs="Times New Roman"/>
      <w:b/>
      <w:kern w:val="2"/>
      <w:sz w:val="28"/>
      <w:szCs w:val="22"/>
      <w:lang w:val="en-US" w:eastAsia="zh-CN" w:bidi="ar-SA"/>
    </w:rPr>
  </w:style>
  <w:style w:type="paragraph" w:customStyle="1" w:styleId="326">
    <w:name w:val="五级及以下"/>
    <w:qFormat/>
    <w:uiPriority w:val="0"/>
    <w:pPr>
      <w:numPr>
        <w:ilvl w:val="4"/>
        <w:numId w:val="9"/>
      </w:numPr>
      <w:spacing w:before="156" w:after="156" w:line="360" w:lineRule="auto"/>
      <w:jc w:val="both"/>
      <w:outlineLvl w:val="4"/>
    </w:pPr>
    <w:rPr>
      <w:rFonts w:ascii="Times New Roman" w:hAnsi="Times New Roman" w:eastAsia="宋体" w:cs="Times New Roman"/>
      <w:b/>
      <w:kern w:val="2"/>
      <w:sz w:val="24"/>
      <w:szCs w:val="22"/>
      <w:lang w:val="en-US" w:eastAsia="zh-CN" w:bidi="ar-SA"/>
    </w:rPr>
  </w:style>
  <w:style w:type="paragraph" w:customStyle="1" w:styleId="327">
    <w:name w:val="正文缩进2字符"/>
    <w:basedOn w:val="1"/>
    <w:qFormat/>
    <w:uiPriority w:val="0"/>
    <w:pPr>
      <w:adjustRightInd w:val="0"/>
      <w:snapToGrid w:val="0"/>
      <w:spacing w:line="360" w:lineRule="auto"/>
      <w:ind w:firstLine="480" w:firstLineChars="200"/>
    </w:pPr>
    <w:rPr>
      <w:szCs w:val="24"/>
    </w:rPr>
  </w:style>
  <w:style w:type="paragraph" w:styleId="328">
    <w:name w:val="List Paragraph"/>
    <w:basedOn w:val="1"/>
    <w:qFormat/>
    <w:uiPriority w:val="34"/>
    <w:pPr>
      <w:widowControl/>
      <w:adjustRightInd w:val="0"/>
      <w:snapToGrid w:val="0"/>
      <w:spacing w:line="360" w:lineRule="auto"/>
      <w:ind w:firstLine="420" w:firstLineChars="200"/>
      <w:jc w:val="left"/>
    </w:pPr>
    <w:rPr>
      <w:rFonts w:ascii="Calibri" w:hAnsi="Calibri"/>
      <w:kern w:val="0"/>
    </w:rPr>
  </w:style>
  <w:style w:type="paragraph" w:customStyle="1" w:styleId="329">
    <w:name w:val="一级"/>
    <w:basedOn w:val="1"/>
    <w:next w:val="323"/>
    <w:qFormat/>
    <w:uiPriority w:val="0"/>
    <w:pPr>
      <w:numPr>
        <w:ilvl w:val="0"/>
        <w:numId w:val="9"/>
      </w:numPr>
      <w:spacing w:beforeLines="50" w:afterLines="50" w:line="360" w:lineRule="auto"/>
      <w:jc w:val="center"/>
      <w:outlineLvl w:val="0"/>
    </w:pPr>
    <w:rPr>
      <w:b/>
      <w:sz w:val="36"/>
    </w:rPr>
  </w:style>
  <w:style w:type="table" w:customStyle="1" w:styleId="330">
    <w:name w:val="网格表 4 - 着色 31"/>
    <w:basedOn w:val="46"/>
    <w:qFormat/>
    <w:uiPriority w:val="49"/>
    <w:rPr>
      <w:kern w:val="2"/>
      <w:sz w:val="21"/>
      <w:szCs w:val="22"/>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paragraph" w:customStyle="1" w:styleId="331">
    <w:name w:val="列表段落1"/>
    <w:basedOn w:val="1"/>
    <w:qFormat/>
    <w:uiPriority w:val="34"/>
    <w:pPr>
      <w:spacing w:beforeLines="25" w:afterLines="25"/>
      <w:ind w:firstLine="420"/>
    </w:pPr>
    <w:rPr>
      <w:rFonts w:eastAsia="仿宋_GB2312"/>
      <w:sz w:val="24"/>
    </w:rPr>
  </w:style>
  <w:style w:type="paragraph" w:customStyle="1" w:styleId="332">
    <w:name w:val="编号，小四"/>
    <w:basedOn w:val="1"/>
    <w:qFormat/>
    <w:uiPriority w:val="0"/>
    <w:pPr>
      <w:numPr>
        <w:ilvl w:val="0"/>
        <w:numId w:val="10"/>
      </w:numPr>
      <w:ind w:left="420" w:firstLine="0"/>
    </w:pPr>
  </w:style>
  <w:style w:type="paragraph" w:customStyle="1" w:styleId="333">
    <w:name w:val="正文（1）"/>
    <w:basedOn w:val="1"/>
    <w:qFormat/>
    <w:uiPriority w:val="0"/>
    <w:pPr>
      <w:ind w:left="420"/>
    </w:pPr>
    <w:rPr>
      <w:rFonts w:cs="宋体"/>
      <w:szCs w:val="21"/>
    </w:rPr>
  </w:style>
  <w:style w:type="paragraph" w:customStyle="1" w:styleId="334">
    <w:name w:val="*正文"/>
    <w:basedOn w:val="1"/>
    <w:qFormat/>
    <w:uiPriority w:val="0"/>
    <w:pPr>
      <w:spacing w:line="300" w:lineRule="auto"/>
      <w:ind w:firstLine="480"/>
    </w:pPr>
    <w:rPr>
      <w:rFonts w:ascii="宋体" w:hAnsi="宋体" w:cs="仿宋_GB2312"/>
      <w:szCs w:val="24"/>
    </w:rPr>
  </w:style>
  <w:style w:type="paragraph" w:customStyle="1" w:styleId="335">
    <w:name w:val="图片说明"/>
    <w:basedOn w:val="1"/>
    <w:qFormat/>
    <w:uiPriority w:val="0"/>
    <w:pPr>
      <w:jc w:val="center"/>
    </w:pPr>
    <w:rPr>
      <w:rFonts w:ascii="Calibri" w:hAnsi="Calibri" w:cs="宋体"/>
      <w:b/>
      <w:sz w:val="18"/>
      <w:szCs w:val="22"/>
    </w:rPr>
  </w:style>
  <w:style w:type="paragraph" w:customStyle="1" w:styleId="336">
    <w:name w:val="标题3"/>
    <w:basedOn w:val="4"/>
    <w:qFormat/>
    <w:uiPriority w:val="0"/>
    <w:pPr>
      <w:spacing w:line="240" w:lineRule="auto"/>
      <w:ind w:firstLine="200" w:firstLineChars="200"/>
    </w:pPr>
    <w:rPr>
      <w:szCs w:val="28"/>
    </w:rPr>
  </w:style>
  <w:style w:type="paragraph" w:customStyle="1" w:styleId="337">
    <w:name w:val="标题4"/>
    <w:basedOn w:val="5"/>
    <w:qFormat/>
    <w:uiPriority w:val="0"/>
    <w:pPr>
      <w:spacing w:before="0" w:line="240" w:lineRule="auto"/>
      <w:ind w:left="0" w:firstLine="200" w:firstLineChars="200"/>
    </w:pPr>
  </w:style>
  <w:style w:type="paragraph" w:customStyle="1" w:styleId="338">
    <w:name w:val="标题5"/>
    <w:basedOn w:val="6"/>
    <w:qFormat/>
    <w:uiPriority w:val="0"/>
    <w:pPr>
      <w:spacing w:before="0" w:after="0" w:line="240" w:lineRule="auto"/>
    </w:pPr>
  </w:style>
  <w:style w:type="character" w:customStyle="1" w:styleId="339">
    <w:name w:val="font91"/>
    <w:basedOn w:val="48"/>
    <w:qFormat/>
    <w:uiPriority w:val="0"/>
    <w:rPr>
      <w:rFonts w:ascii="Calibri" w:hAnsi="Calibri" w:cs="Calibri"/>
      <w:color w:val="000000"/>
      <w:sz w:val="20"/>
      <w:szCs w:val="20"/>
      <w:u w:val="none"/>
    </w:rPr>
  </w:style>
  <w:style w:type="paragraph" w:customStyle="1" w:styleId="340">
    <w:name w:val="列出段落2"/>
    <w:basedOn w:val="1"/>
    <w:qFormat/>
    <w:uiPriority w:val="99"/>
    <w:pPr>
      <w:ind w:firstLine="420" w:firstLineChars="200"/>
    </w:pPr>
    <w:rPr>
      <w:rFonts w:ascii="Calibri" w:hAnsi="Calibri"/>
      <w:szCs w:val="22"/>
    </w:rPr>
  </w:style>
  <w:style w:type="character" w:customStyle="1" w:styleId="341">
    <w:name w:val="font111"/>
    <w:basedOn w:val="48"/>
    <w:qFormat/>
    <w:uiPriority w:val="0"/>
    <w:rPr>
      <w:rFonts w:hint="eastAsia" w:ascii="宋体" w:hAnsi="宋体" w:eastAsia="宋体" w:cs="宋体"/>
      <w:color w:val="000000"/>
      <w:sz w:val="20"/>
      <w:szCs w:val="20"/>
      <w:u w:val="none"/>
    </w:rPr>
  </w:style>
  <w:style w:type="character" w:customStyle="1" w:styleId="342">
    <w:name w:val="font122"/>
    <w:basedOn w:val="48"/>
    <w:qFormat/>
    <w:uiPriority w:val="0"/>
    <w:rPr>
      <w:rFonts w:ascii="Arial" w:hAnsi="Arial" w:cs="Arial"/>
      <w:color w:val="000000"/>
      <w:sz w:val="20"/>
      <w:szCs w:val="20"/>
      <w:u w:val="none"/>
    </w:rPr>
  </w:style>
  <w:style w:type="character" w:customStyle="1" w:styleId="343">
    <w:name w:val="font01"/>
    <w:basedOn w:val="48"/>
    <w:qFormat/>
    <w:uiPriority w:val="0"/>
    <w:rPr>
      <w:rFonts w:hint="eastAsia" w:ascii="宋体" w:hAnsi="宋体" w:eastAsia="宋体" w:cs="宋体"/>
      <w:b/>
      <w:color w:val="000000"/>
      <w:sz w:val="24"/>
      <w:szCs w:val="24"/>
      <w:u w:val="none"/>
    </w:rPr>
  </w:style>
  <w:style w:type="character" w:customStyle="1" w:styleId="344">
    <w:name w:val="font151"/>
    <w:basedOn w:val="48"/>
    <w:qFormat/>
    <w:uiPriority w:val="0"/>
    <w:rPr>
      <w:rFonts w:hint="eastAsia" w:ascii="宋体" w:hAnsi="宋体" w:eastAsia="宋体" w:cs="宋体"/>
      <w:color w:val="000000"/>
      <w:sz w:val="22"/>
      <w:szCs w:val="22"/>
      <w:u w:val="none"/>
      <w:vertAlign w:val="superscript"/>
    </w:rPr>
  </w:style>
  <w:style w:type="character" w:customStyle="1" w:styleId="345">
    <w:name w:val="font171"/>
    <w:basedOn w:val="48"/>
    <w:qFormat/>
    <w:uiPriority w:val="0"/>
    <w:rPr>
      <w:rFonts w:ascii="Arial" w:hAnsi="Arial" w:cs="Arial"/>
      <w:color w:val="000000"/>
      <w:sz w:val="22"/>
      <w:szCs w:val="22"/>
      <w:u w:val="none"/>
    </w:rPr>
  </w:style>
  <w:style w:type="character" w:customStyle="1" w:styleId="346">
    <w:name w:val="font181"/>
    <w:basedOn w:val="48"/>
    <w:qFormat/>
    <w:uiPriority w:val="0"/>
    <w:rPr>
      <w:rFonts w:hint="eastAsia" w:ascii="宋体" w:hAnsi="宋体" w:eastAsia="宋体" w:cs="宋体"/>
      <w:color w:val="000000"/>
      <w:sz w:val="22"/>
      <w:szCs w:val="22"/>
      <w:u w:val="none"/>
      <w:vertAlign w:val="subscript"/>
    </w:rPr>
  </w:style>
  <w:style w:type="character" w:customStyle="1" w:styleId="347">
    <w:name w:val="font161"/>
    <w:basedOn w:val="48"/>
    <w:qFormat/>
    <w:uiPriority w:val="0"/>
    <w:rPr>
      <w:rFonts w:ascii="宋体" w:hAnsi="宋体" w:eastAsia="宋体" w:cs="宋体"/>
      <w:color w:val="000000"/>
      <w:sz w:val="22"/>
      <w:szCs w:val="22"/>
      <w:u w:val="none"/>
    </w:rPr>
  </w:style>
  <w:style w:type="character" w:customStyle="1" w:styleId="348">
    <w:name w:val="font191"/>
    <w:basedOn w:val="48"/>
    <w:qFormat/>
    <w:uiPriority w:val="0"/>
    <w:rPr>
      <w:rFonts w:ascii="微软雅黑" w:hAnsi="微软雅黑" w:eastAsia="微软雅黑" w:cs="微软雅黑"/>
      <w:color w:val="000000"/>
      <w:sz w:val="22"/>
      <w:szCs w:val="22"/>
      <w:u w:val="none"/>
    </w:rPr>
  </w:style>
  <w:style w:type="character" w:customStyle="1" w:styleId="349">
    <w:name w:val="段 Char"/>
    <w:link w:val="57"/>
    <w:qFormat/>
    <w:uiPriority w:val="0"/>
    <w:rPr>
      <w:rFonts w:ascii="宋体" w:hAnsi="Times New Roman" w:eastAsia="宋体" w:cs="Times New Roman"/>
      <w:sz w:val="21"/>
      <w:lang w:val="en-US" w:eastAsia="zh-CN" w:bidi="ar-SA"/>
    </w:rPr>
  </w:style>
  <w:style w:type="paragraph" w:customStyle="1" w:styleId="350">
    <w:name w:val="Table Paragraph"/>
    <w:basedOn w:val="1"/>
    <w:qFormat/>
    <w:uiPriority w:val="1"/>
    <w:rPr>
      <w:rFonts w:ascii="宋体" w:hAnsi="宋体" w:cs="宋体"/>
      <w:lang w:val="zh-CN" w:bidi="zh-CN"/>
    </w:rPr>
  </w:style>
  <w:style w:type="paragraph" w:customStyle="1" w:styleId="351">
    <w:name w:val="yyn"/>
    <w:basedOn w:val="1"/>
    <w:qFormat/>
    <w:uiPriority w:val="0"/>
    <w:pPr>
      <w:keepNext/>
      <w:ind w:right="562" w:firstLine="576"/>
    </w:pPr>
    <w:rPr>
      <w:rFonts w:ascii="宋体"/>
      <w:kern w:val="16"/>
    </w:rPr>
  </w:style>
  <w:style w:type="character" w:customStyle="1" w:styleId="352">
    <w:name w:val="+正文 Char Char4"/>
    <w:qFormat/>
    <w:uiPriority w:val="0"/>
    <w:rPr>
      <w:rFonts w:eastAsia="宋体"/>
      <w:kern w:val="2"/>
      <w:sz w:val="24"/>
      <w:szCs w:val="24"/>
      <w:lang w:val="en-US" w:eastAsia="zh-CN" w:bidi="ar-SA"/>
    </w:rPr>
  </w:style>
  <w:style w:type="paragraph" w:customStyle="1" w:styleId="353">
    <w:name w:val="+正文 Char Char Char"/>
    <w:basedOn w:val="1"/>
    <w:qFormat/>
    <w:uiPriority w:val="0"/>
    <w:pPr>
      <w:ind w:firstLine="200" w:firstLineChars="200"/>
    </w:pPr>
    <w:rPr>
      <w:sz w:val="24"/>
      <w:szCs w:val="24"/>
    </w:rPr>
  </w:style>
  <w:style w:type="paragraph" w:customStyle="1" w:styleId="354">
    <w:name w:val="+正文"/>
    <w:basedOn w:val="1"/>
    <w:qFormat/>
    <w:uiPriority w:val="0"/>
    <w:pPr>
      <w:ind w:firstLine="200" w:firstLineChars="200"/>
    </w:pPr>
    <w:rPr>
      <w:sz w:val="24"/>
      <w:szCs w:val="28"/>
    </w:rPr>
  </w:style>
  <w:style w:type="character" w:customStyle="1" w:styleId="355">
    <w:name w:val="font131"/>
    <w:basedOn w:val="48"/>
    <w:qFormat/>
    <w:uiPriority w:val="0"/>
    <w:rPr>
      <w:rFonts w:hint="eastAsia" w:ascii="宋体" w:hAnsi="宋体" w:eastAsia="宋体" w:cs="宋体"/>
      <w:color w:val="000000"/>
      <w:sz w:val="20"/>
      <w:szCs w:val="20"/>
      <w:u w:val="none"/>
    </w:rPr>
  </w:style>
  <w:style w:type="paragraph" w:customStyle="1" w:styleId="356">
    <w:name w:val="表格文字"/>
    <w:basedOn w:val="1"/>
    <w:next w:val="18"/>
    <w:qFormat/>
    <w:uiPriority w:val="0"/>
    <w:pPr>
      <w:jc w:val="center"/>
    </w:pPr>
    <w:rPr>
      <w:sz w:val="24"/>
      <w:szCs w:val="20"/>
    </w:rPr>
  </w:style>
  <w:style w:type="character" w:customStyle="1" w:styleId="357">
    <w:name w:val="font101"/>
    <w:basedOn w:val="48"/>
    <w:qFormat/>
    <w:uiPriority w:val="0"/>
    <w:rPr>
      <w:rFonts w:hint="default" w:ascii="等线" w:hAnsi="等线" w:eastAsia="等线" w:cs="等线"/>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24028</Words>
  <Characters>25996</Characters>
  <Lines>290</Lines>
  <Paragraphs>81</Paragraphs>
  <TotalTime>10</TotalTime>
  <ScaleCrop>false</ScaleCrop>
  <LinksUpToDate>false</LinksUpToDate>
  <CharactersWithSpaces>30045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2021-11-10T01:49:00Z</dcterms:created>
  <dc:creator>dududu</dc:creator>
  <cp:lastModifiedBy>雨下听风</cp:lastModifiedBy>
  <cp:lastPrinted>2023-05-26T13:58:00Z</cp:lastPrinted>
  <dcterms:modified xsi:type="dcterms:W3CDTF">2023-05-26T14:15:06Z</dcterms:modified>
  <dc:title>寿昌横钢纪念馆布展采购项目</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D7A15A6CBEF2465CACAC2C4D8D62C675_13</vt:lpwstr>
  </property>
</Properties>
</file>