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20" w:beforeLines="50" w:line="500" w:lineRule="exact"/>
        <w:jc w:val="center"/>
        <w:rPr>
          <w:rFonts w:ascii="宋体" w:cs="宋体"/>
          <w:b/>
          <w:bCs/>
          <w:color w:val="auto"/>
          <w:sz w:val="44"/>
          <w:szCs w:val="44"/>
        </w:rPr>
      </w:pPr>
      <w:bookmarkStart w:id="4" w:name="_GoBack"/>
      <w:bookmarkEnd w:id="4"/>
    </w:p>
    <w:p>
      <w:pPr>
        <w:jc w:val="center"/>
        <w:rPr>
          <w:rFonts w:ascii="宋体" w:hAnsi="宋体" w:cs="宋体"/>
          <w:b/>
          <w:bCs/>
          <w:color w:val="auto"/>
          <w:sz w:val="52"/>
          <w:szCs w:val="52"/>
        </w:rPr>
      </w:pPr>
      <w:r>
        <w:rPr>
          <w:rFonts w:hint="eastAsia" w:ascii="宋体" w:hAnsi="宋体" w:cs="宋体"/>
          <w:b/>
          <w:bCs/>
          <w:color w:val="auto"/>
          <w:sz w:val="52"/>
          <w:szCs w:val="52"/>
        </w:rPr>
        <w:t>建德市“雪亮工程”提升建设（二期）项目-机房专用精密空调采购项目</w:t>
      </w:r>
    </w:p>
    <w:p>
      <w:pPr>
        <w:spacing w:line="520" w:lineRule="exact"/>
        <w:jc w:val="center"/>
        <w:rPr>
          <w:rFonts w:hint="eastAsia" w:ascii="宋体" w:hAnsi="宋体" w:cs="宋体"/>
          <w:b/>
          <w:bCs/>
          <w:color w:val="auto"/>
          <w:sz w:val="36"/>
          <w:szCs w:val="36"/>
        </w:rPr>
      </w:pPr>
    </w:p>
    <w:p>
      <w:pPr>
        <w:spacing w:line="520" w:lineRule="exact"/>
        <w:jc w:val="center"/>
        <w:rPr>
          <w:rFonts w:ascii="宋体" w:cs="宋体"/>
          <w:b/>
          <w:bCs/>
          <w:color w:val="auto"/>
          <w:sz w:val="52"/>
          <w:szCs w:val="52"/>
        </w:rPr>
      </w:pPr>
      <w:r>
        <w:rPr>
          <w:rFonts w:hint="eastAsia" w:ascii="宋体" w:hAnsi="宋体" w:cs="宋体"/>
          <w:b/>
          <w:bCs/>
          <w:color w:val="auto"/>
          <w:sz w:val="36"/>
          <w:szCs w:val="36"/>
        </w:rPr>
        <w:t>招标编号：JDBWCG2020-</w:t>
      </w:r>
      <w:r>
        <w:rPr>
          <w:rFonts w:hint="eastAsia" w:ascii="宋体" w:hAnsi="宋体" w:cs="宋体"/>
          <w:b/>
          <w:bCs/>
          <w:color w:val="auto"/>
          <w:sz w:val="36"/>
          <w:szCs w:val="36"/>
          <w:lang w:val="en-US" w:eastAsia="zh-CN"/>
        </w:rPr>
        <w:t>134</w:t>
      </w:r>
      <w:r>
        <w:rPr>
          <w:rFonts w:hint="eastAsia" w:ascii="宋体" w:hAnsi="宋体" w:cs="宋体"/>
          <w:b/>
          <w:bCs/>
          <w:color w:val="auto"/>
          <w:sz w:val="36"/>
          <w:szCs w:val="36"/>
        </w:rPr>
        <w:t xml:space="preserve">        </w:t>
      </w:r>
    </w:p>
    <w:p>
      <w:pPr>
        <w:spacing w:line="1360" w:lineRule="exact"/>
        <w:jc w:val="center"/>
        <w:rPr>
          <w:rFonts w:ascii="宋体" w:cs="宋体"/>
          <w:b/>
          <w:bCs/>
          <w:color w:val="auto"/>
          <w:sz w:val="84"/>
          <w:szCs w:val="84"/>
        </w:rPr>
      </w:pPr>
      <w:r>
        <w:rPr>
          <w:rFonts w:hint="eastAsia" w:ascii="宋体" w:hAnsi="宋体" w:cs="宋体"/>
          <w:b/>
          <w:bCs/>
          <w:color w:val="auto"/>
          <w:sz w:val="84"/>
          <w:szCs w:val="84"/>
        </w:rPr>
        <w:t>招</w:t>
      </w:r>
    </w:p>
    <w:p>
      <w:pPr>
        <w:spacing w:line="1360" w:lineRule="exact"/>
        <w:jc w:val="center"/>
        <w:rPr>
          <w:rFonts w:ascii="宋体" w:cs="宋体"/>
          <w:b/>
          <w:bCs/>
          <w:color w:val="auto"/>
          <w:sz w:val="84"/>
          <w:szCs w:val="84"/>
        </w:rPr>
      </w:pPr>
      <w:r>
        <w:rPr>
          <w:rFonts w:hint="eastAsia" w:ascii="宋体" w:hAnsi="宋体" w:cs="宋体"/>
          <w:b/>
          <w:bCs/>
          <w:color w:val="auto"/>
          <w:sz w:val="84"/>
          <w:szCs w:val="84"/>
        </w:rPr>
        <w:t>标</w:t>
      </w:r>
    </w:p>
    <w:p>
      <w:pPr>
        <w:spacing w:line="1360" w:lineRule="exact"/>
        <w:jc w:val="center"/>
        <w:rPr>
          <w:rFonts w:ascii="宋体" w:cs="宋体"/>
          <w:b/>
          <w:bCs/>
          <w:color w:val="auto"/>
          <w:sz w:val="84"/>
          <w:szCs w:val="84"/>
        </w:rPr>
      </w:pPr>
      <w:r>
        <w:rPr>
          <w:rFonts w:hint="eastAsia" w:ascii="宋体" w:hAnsi="宋体" w:cs="宋体"/>
          <w:b/>
          <w:bCs/>
          <w:color w:val="auto"/>
          <w:sz w:val="84"/>
          <w:szCs w:val="84"/>
        </w:rPr>
        <w:t>文</w:t>
      </w:r>
    </w:p>
    <w:p>
      <w:pPr>
        <w:spacing w:line="1360" w:lineRule="exact"/>
        <w:jc w:val="center"/>
        <w:rPr>
          <w:rFonts w:ascii="宋体" w:cs="宋体"/>
          <w:b/>
          <w:bCs/>
          <w:color w:val="auto"/>
          <w:sz w:val="84"/>
          <w:szCs w:val="84"/>
        </w:rPr>
      </w:pPr>
      <w:r>
        <w:rPr>
          <w:rFonts w:hint="eastAsia" w:ascii="宋体" w:hAnsi="宋体" w:cs="宋体"/>
          <w:b/>
          <w:bCs/>
          <w:color w:val="auto"/>
          <w:sz w:val="84"/>
          <w:szCs w:val="84"/>
        </w:rPr>
        <w:t>件</w:t>
      </w:r>
    </w:p>
    <w:p>
      <w:pPr>
        <w:spacing w:line="520" w:lineRule="exact"/>
        <w:jc w:val="center"/>
        <w:rPr>
          <w:rFonts w:ascii="宋体" w:cs="宋体"/>
          <w:b/>
          <w:bCs/>
          <w:color w:val="auto"/>
          <w:sz w:val="36"/>
          <w:szCs w:val="36"/>
        </w:rPr>
      </w:pPr>
    </w:p>
    <w:p>
      <w:pPr>
        <w:spacing w:before="120" w:beforeLines="50" w:line="500" w:lineRule="exact"/>
        <w:jc w:val="center"/>
        <w:rPr>
          <w:rFonts w:hint="eastAsia" w:ascii="宋体" w:cs="宋体"/>
          <w:b/>
          <w:bCs/>
          <w:color w:val="auto"/>
          <w:sz w:val="36"/>
          <w:szCs w:val="36"/>
        </w:rPr>
      </w:pPr>
      <w:r>
        <w:rPr>
          <w:rFonts w:hint="eastAsia" w:ascii="宋体" w:hAnsi="宋体" w:cs="宋体"/>
          <w:b/>
          <w:bCs/>
          <w:color w:val="auto"/>
          <w:sz w:val="36"/>
          <w:szCs w:val="36"/>
        </w:rPr>
        <w:t>采购单位：建德市数字信息有限责任公司</w:t>
      </w:r>
    </w:p>
    <w:p>
      <w:pPr>
        <w:spacing w:line="600" w:lineRule="exact"/>
        <w:jc w:val="center"/>
        <w:rPr>
          <w:rFonts w:ascii="宋体" w:cs="宋体"/>
          <w:b/>
          <w:bCs/>
          <w:color w:val="auto"/>
          <w:sz w:val="36"/>
          <w:szCs w:val="36"/>
        </w:rPr>
      </w:pPr>
      <w:r>
        <w:rPr>
          <w:rFonts w:hint="eastAsia" w:ascii="宋体" w:hAnsi="宋体" w:cs="宋体"/>
          <w:b/>
          <w:bCs/>
          <w:color w:val="auto"/>
          <w:sz w:val="36"/>
          <w:szCs w:val="36"/>
        </w:rPr>
        <w:t>代理机构：杭州博望建设工程招标投标代理有限公司</w:t>
      </w:r>
    </w:p>
    <w:p>
      <w:pPr>
        <w:spacing w:line="600" w:lineRule="exact"/>
        <w:jc w:val="center"/>
        <w:rPr>
          <w:rFonts w:ascii="宋体" w:cs="宋体"/>
          <w:b/>
          <w:bCs/>
          <w:color w:val="auto"/>
          <w:sz w:val="36"/>
          <w:szCs w:val="36"/>
        </w:rPr>
      </w:pPr>
      <w:r>
        <w:rPr>
          <w:rFonts w:hint="eastAsia" w:ascii="宋体" w:hAnsi="宋体" w:cs="宋体"/>
          <w:b/>
          <w:bCs/>
          <w:color w:val="auto"/>
          <w:sz w:val="36"/>
          <w:szCs w:val="36"/>
        </w:rPr>
        <w:t>2020年</w:t>
      </w:r>
      <w:r>
        <w:rPr>
          <w:rFonts w:hint="eastAsia" w:ascii="宋体" w:hAnsi="宋体" w:cs="宋体"/>
          <w:b/>
          <w:bCs/>
          <w:color w:val="auto"/>
          <w:sz w:val="36"/>
          <w:szCs w:val="36"/>
          <w:lang w:val="en-US" w:eastAsia="zh-CN"/>
        </w:rPr>
        <w:t>1</w:t>
      </w:r>
      <w:r>
        <w:rPr>
          <w:rFonts w:hint="eastAsia" w:ascii="宋体" w:hAnsi="宋体" w:cs="宋体"/>
          <w:b/>
          <w:bCs/>
          <w:color w:val="auto"/>
          <w:sz w:val="36"/>
          <w:szCs w:val="36"/>
          <w:lang w:val="en-US" w:eastAsia="zh-CN"/>
        </w:rPr>
        <w:t>0</w:t>
      </w:r>
      <w:r>
        <w:rPr>
          <w:rFonts w:hint="eastAsia" w:ascii="宋体" w:hAnsi="宋体" w:cs="宋体"/>
          <w:b/>
          <w:bCs/>
          <w:color w:val="auto"/>
          <w:sz w:val="36"/>
          <w:szCs w:val="36"/>
        </w:rPr>
        <w:t>月</w:t>
      </w:r>
      <w:r>
        <w:rPr>
          <w:rFonts w:hint="eastAsia" w:ascii="宋体" w:hAnsi="宋体" w:cs="宋体"/>
          <w:b/>
          <w:bCs/>
          <w:color w:val="auto"/>
          <w:sz w:val="36"/>
          <w:szCs w:val="36"/>
          <w:lang w:val="en-US" w:eastAsia="zh-CN"/>
        </w:rPr>
        <w:t>1</w:t>
      </w:r>
      <w:r>
        <w:rPr>
          <w:rFonts w:hint="eastAsia" w:ascii="宋体" w:hAnsi="宋体" w:cs="宋体"/>
          <w:b/>
          <w:bCs/>
          <w:color w:val="auto"/>
          <w:sz w:val="36"/>
          <w:szCs w:val="36"/>
          <w:lang w:val="en-US" w:eastAsia="zh-CN"/>
        </w:rPr>
        <w:t>5</w:t>
      </w:r>
      <w:r>
        <w:rPr>
          <w:rFonts w:hint="eastAsia" w:ascii="宋体" w:hAnsi="宋体" w:cs="宋体"/>
          <w:b/>
          <w:bCs/>
          <w:color w:val="auto"/>
          <w:sz w:val="36"/>
          <w:szCs w:val="36"/>
        </w:rPr>
        <w:t>日</w:t>
      </w:r>
    </w:p>
    <w:p>
      <w:pPr>
        <w:rPr>
          <w:color w:val="auto"/>
        </w:rPr>
      </w:pP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8"/>
        <w:gridCol w:w="4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1" w:hRule="atLeast"/>
        </w:trPr>
        <w:tc>
          <w:tcPr>
            <w:tcW w:w="4938" w:type="dxa"/>
            <w:noWrap w:val="0"/>
            <w:vAlign w:val="center"/>
          </w:tcPr>
          <w:p>
            <w:pPr>
              <w:autoSpaceDE w:val="0"/>
              <w:adjustRightInd w:val="0"/>
              <w:spacing w:after="100" w:afterAutospacing="1"/>
              <w:rPr>
                <w:rFonts w:ascii="宋体" w:cs="宋体"/>
                <w:b/>
                <w:bCs/>
                <w:color w:val="auto"/>
                <w:kern w:val="0"/>
                <w:sz w:val="32"/>
                <w:szCs w:val="32"/>
              </w:rPr>
            </w:pPr>
            <w:r>
              <w:rPr>
                <w:rFonts w:hint="eastAsia" w:ascii="宋体" w:hAnsi="宋体" w:cs="宋体"/>
                <w:b/>
                <w:bCs/>
                <w:color w:val="auto"/>
                <w:kern w:val="0"/>
                <w:sz w:val="32"/>
                <w:szCs w:val="32"/>
              </w:rPr>
              <w:t>采购单位确认（公章）：</w:t>
            </w:r>
          </w:p>
          <w:p>
            <w:pPr>
              <w:autoSpaceDE w:val="0"/>
              <w:adjustRightInd w:val="0"/>
              <w:spacing w:after="100" w:afterAutospacing="1"/>
              <w:rPr>
                <w:rFonts w:ascii="宋体" w:cs="宋体"/>
                <w:b/>
                <w:bCs/>
                <w:color w:val="auto"/>
                <w:kern w:val="0"/>
                <w:sz w:val="32"/>
                <w:szCs w:val="32"/>
              </w:rPr>
            </w:pPr>
            <w:r>
              <w:rPr>
                <w:rFonts w:hint="eastAsia" w:ascii="宋体" w:hAnsi="宋体" w:cs="宋体"/>
                <w:b/>
                <w:bCs/>
                <w:color w:val="auto"/>
                <w:kern w:val="0"/>
                <w:sz w:val="32"/>
                <w:szCs w:val="32"/>
              </w:rPr>
              <w:t>该采购文件已经我单位审核确认。</w:t>
            </w:r>
          </w:p>
          <w:p>
            <w:pPr>
              <w:autoSpaceDE w:val="0"/>
              <w:adjustRightInd w:val="0"/>
              <w:spacing w:after="100" w:afterAutospacing="1"/>
              <w:rPr>
                <w:rFonts w:ascii="宋体" w:cs="宋体"/>
                <w:b/>
                <w:bCs/>
                <w:color w:val="auto"/>
                <w:kern w:val="0"/>
                <w:sz w:val="32"/>
                <w:szCs w:val="32"/>
              </w:rPr>
            </w:pPr>
            <w:r>
              <w:rPr>
                <w:rFonts w:hint="eastAsia" w:ascii="宋体" w:hAnsi="宋体" w:cs="宋体"/>
                <w:b/>
                <w:bCs/>
                <w:color w:val="auto"/>
                <w:kern w:val="0"/>
                <w:sz w:val="32"/>
                <w:szCs w:val="32"/>
              </w:rPr>
              <w:t>经办人（签名）：</w:t>
            </w:r>
          </w:p>
          <w:p>
            <w:pPr>
              <w:autoSpaceDE w:val="0"/>
              <w:adjustRightInd w:val="0"/>
              <w:spacing w:after="100" w:afterAutospacing="1"/>
              <w:rPr>
                <w:rFonts w:ascii="宋体" w:cs="宋体"/>
                <w:b/>
                <w:bCs/>
                <w:color w:val="auto"/>
                <w:kern w:val="0"/>
                <w:sz w:val="32"/>
                <w:szCs w:val="32"/>
              </w:rPr>
            </w:pPr>
            <w:r>
              <w:rPr>
                <w:rFonts w:hint="eastAsia" w:ascii="宋体" w:hAnsi="宋体" w:cs="宋体"/>
                <w:b/>
                <w:bCs/>
                <w:color w:val="auto"/>
                <w:kern w:val="0"/>
                <w:sz w:val="32"/>
                <w:szCs w:val="32"/>
              </w:rPr>
              <w:t>日期：</w:t>
            </w:r>
            <w:r>
              <w:rPr>
                <w:rFonts w:ascii="宋体" w:hAnsi="宋体" w:cs="宋体"/>
                <w:b/>
                <w:bCs/>
                <w:color w:val="auto"/>
                <w:kern w:val="0"/>
                <w:sz w:val="32"/>
                <w:szCs w:val="32"/>
              </w:rPr>
              <w:t>20</w:t>
            </w:r>
            <w:r>
              <w:rPr>
                <w:rFonts w:hint="eastAsia" w:ascii="宋体" w:hAnsi="宋体" w:cs="宋体"/>
                <w:b/>
                <w:bCs/>
                <w:color w:val="auto"/>
                <w:kern w:val="0"/>
                <w:sz w:val="32"/>
                <w:szCs w:val="32"/>
              </w:rPr>
              <w:t>20年</w:t>
            </w:r>
            <w:r>
              <w:rPr>
                <w:rFonts w:hint="eastAsia" w:ascii="宋体" w:hAnsi="宋体" w:cs="宋体"/>
                <w:b/>
                <w:bCs/>
                <w:color w:val="auto"/>
                <w:kern w:val="0"/>
                <w:sz w:val="32"/>
                <w:szCs w:val="32"/>
                <w:lang w:val="en-US" w:eastAsia="zh-CN"/>
              </w:rPr>
              <w:t>1</w:t>
            </w:r>
            <w:r>
              <w:rPr>
                <w:rFonts w:hint="eastAsia" w:ascii="宋体" w:hAnsi="宋体" w:cs="宋体"/>
                <w:b/>
                <w:bCs/>
                <w:color w:val="auto"/>
                <w:kern w:val="0"/>
                <w:sz w:val="32"/>
                <w:szCs w:val="32"/>
                <w:lang w:val="en-US" w:eastAsia="zh-CN"/>
              </w:rPr>
              <w:t>0</w:t>
            </w:r>
            <w:r>
              <w:rPr>
                <w:rFonts w:hint="eastAsia" w:ascii="宋体" w:hAnsi="宋体" w:cs="宋体"/>
                <w:b/>
                <w:bCs/>
                <w:color w:val="auto"/>
                <w:kern w:val="0"/>
                <w:sz w:val="32"/>
                <w:szCs w:val="32"/>
              </w:rPr>
              <w:t>月</w:t>
            </w:r>
            <w:r>
              <w:rPr>
                <w:rFonts w:hint="eastAsia" w:ascii="宋体" w:hAnsi="宋体" w:cs="宋体"/>
                <w:b/>
                <w:bCs/>
                <w:color w:val="auto"/>
                <w:kern w:val="0"/>
                <w:sz w:val="32"/>
                <w:szCs w:val="32"/>
                <w:lang w:val="en-US" w:eastAsia="zh-CN"/>
              </w:rPr>
              <w:t>1</w:t>
            </w:r>
            <w:r>
              <w:rPr>
                <w:rFonts w:hint="eastAsia" w:ascii="宋体" w:hAnsi="宋体" w:cs="宋体"/>
                <w:b/>
                <w:bCs/>
                <w:color w:val="auto"/>
                <w:kern w:val="0"/>
                <w:sz w:val="32"/>
                <w:szCs w:val="32"/>
                <w:lang w:val="en-US" w:eastAsia="zh-CN"/>
              </w:rPr>
              <w:t>5</w:t>
            </w:r>
            <w:r>
              <w:rPr>
                <w:rFonts w:hint="eastAsia" w:ascii="宋体" w:hAnsi="宋体" w:cs="宋体"/>
                <w:b/>
                <w:bCs/>
                <w:color w:val="auto"/>
                <w:kern w:val="0"/>
                <w:sz w:val="32"/>
                <w:szCs w:val="32"/>
              </w:rPr>
              <w:t>日</w:t>
            </w:r>
          </w:p>
        </w:tc>
        <w:tc>
          <w:tcPr>
            <w:tcW w:w="4515" w:type="dxa"/>
            <w:noWrap w:val="0"/>
            <w:vAlign w:val="center"/>
          </w:tcPr>
          <w:p>
            <w:pPr>
              <w:autoSpaceDE w:val="0"/>
              <w:adjustRightInd w:val="0"/>
              <w:spacing w:after="100" w:afterAutospacing="1" w:line="240" w:lineRule="atLeast"/>
              <w:rPr>
                <w:rFonts w:ascii="宋体" w:cs="宋体"/>
                <w:b/>
                <w:bCs/>
                <w:color w:val="auto"/>
                <w:kern w:val="0"/>
                <w:sz w:val="32"/>
                <w:szCs w:val="32"/>
              </w:rPr>
            </w:pPr>
            <w:r>
              <w:rPr>
                <w:rFonts w:hint="eastAsia" w:ascii="宋体" w:hAnsi="宋体" w:cs="宋体"/>
                <w:b/>
                <w:bCs/>
                <w:color w:val="auto"/>
                <w:kern w:val="0"/>
                <w:sz w:val="32"/>
                <w:szCs w:val="32"/>
              </w:rPr>
              <w:t>招标代理机构审批（章）：</w:t>
            </w:r>
          </w:p>
          <w:p>
            <w:pPr>
              <w:autoSpaceDE w:val="0"/>
              <w:adjustRightInd w:val="0"/>
              <w:spacing w:after="100" w:afterAutospacing="1" w:line="240" w:lineRule="atLeast"/>
              <w:rPr>
                <w:rFonts w:ascii="宋体" w:cs="宋体"/>
                <w:b/>
                <w:bCs/>
                <w:color w:val="auto"/>
                <w:kern w:val="0"/>
                <w:sz w:val="32"/>
                <w:szCs w:val="32"/>
              </w:rPr>
            </w:pPr>
            <w:r>
              <w:rPr>
                <w:rFonts w:hint="eastAsia" w:ascii="宋体" w:hAnsi="宋体" w:cs="宋体"/>
                <w:b/>
                <w:bCs/>
                <w:color w:val="auto"/>
                <w:kern w:val="0"/>
                <w:sz w:val="32"/>
                <w:szCs w:val="32"/>
              </w:rPr>
              <w:t>同意发布。</w:t>
            </w:r>
          </w:p>
          <w:p>
            <w:pPr>
              <w:autoSpaceDE w:val="0"/>
              <w:adjustRightInd w:val="0"/>
              <w:spacing w:after="100" w:afterAutospacing="1" w:line="240" w:lineRule="atLeast"/>
              <w:rPr>
                <w:rFonts w:ascii="宋体" w:cs="宋体"/>
                <w:b/>
                <w:bCs/>
                <w:color w:val="auto"/>
                <w:kern w:val="0"/>
                <w:sz w:val="32"/>
                <w:szCs w:val="32"/>
              </w:rPr>
            </w:pPr>
            <w:r>
              <w:rPr>
                <w:rFonts w:hint="eastAsia" w:ascii="宋体" w:hAnsi="宋体" w:cs="宋体"/>
                <w:b/>
                <w:bCs/>
                <w:color w:val="auto"/>
                <w:kern w:val="0"/>
                <w:sz w:val="32"/>
                <w:szCs w:val="32"/>
              </w:rPr>
              <w:t>经办人（签名）：</w:t>
            </w:r>
          </w:p>
          <w:p>
            <w:pPr>
              <w:autoSpaceDE w:val="0"/>
              <w:adjustRightInd w:val="0"/>
              <w:spacing w:after="100" w:afterAutospacing="1" w:line="240" w:lineRule="atLeast"/>
              <w:rPr>
                <w:rFonts w:ascii="宋体" w:cs="宋体"/>
                <w:b/>
                <w:bCs/>
                <w:color w:val="auto"/>
                <w:kern w:val="0"/>
                <w:sz w:val="32"/>
                <w:szCs w:val="32"/>
              </w:rPr>
            </w:pPr>
            <w:r>
              <w:rPr>
                <w:rFonts w:hint="eastAsia" w:ascii="宋体" w:hAnsi="宋体" w:cs="宋体"/>
                <w:b/>
                <w:bCs/>
                <w:color w:val="auto"/>
                <w:kern w:val="0"/>
                <w:sz w:val="32"/>
                <w:szCs w:val="32"/>
              </w:rPr>
              <w:t>日期：</w:t>
            </w:r>
            <w:r>
              <w:rPr>
                <w:rFonts w:ascii="宋体" w:hAnsi="宋体" w:cs="宋体"/>
                <w:b/>
                <w:bCs/>
                <w:color w:val="auto"/>
                <w:kern w:val="0"/>
                <w:sz w:val="32"/>
                <w:szCs w:val="32"/>
              </w:rPr>
              <w:t>20</w:t>
            </w:r>
            <w:r>
              <w:rPr>
                <w:rFonts w:hint="eastAsia" w:ascii="宋体" w:hAnsi="宋体" w:cs="宋体"/>
                <w:b/>
                <w:bCs/>
                <w:color w:val="auto"/>
                <w:kern w:val="0"/>
                <w:sz w:val="32"/>
                <w:szCs w:val="32"/>
              </w:rPr>
              <w:t>20年</w:t>
            </w:r>
            <w:r>
              <w:rPr>
                <w:rFonts w:hint="eastAsia" w:ascii="宋体" w:hAnsi="宋体" w:cs="宋体"/>
                <w:b/>
                <w:bCs/>
                <w:color w:val="auto"/>
                <w:kern w:val="0"/>
                <w:sz w:val="32"/>
                <w:szCs w:val="32"/>
                <w:lang w:val="en-US" w:eastAsia="zh-CN"/>
              </w:rPr>
              <w:t>1</w:t>
            </w:r>
            <w:r>
              <w:rPr>
                <w:rFonts w:hint="eastAsia" w:ascii="宋体" w:hAnsi="宋体" w:cs="宋体"/>
                <w:b/>
                <w:bCs/>
                <w:color w:val="auto"/>
                <w:kern w:val="0"/>
                <w:sz w:val="32"/>
                <w:szCs w:val="32"/>
                <w:lang w:val="en-US" w:eastAsia="zh-CN"/>
              </w:rPr>
              <w:t>0</w:t>
            </w:r>
            <w:r>
              <w:rPr>
                <w:rFonts w:hint="eastAsia" w:ascii="宋体" w:hAnsi="宋体" w:cs="宋体"/>
                <w:b/>
                <w:bCs/>
                <w:color w:val="auto"/>
                <w:kern w:val="0"/>
                <w:sz w:val="32"/>
                <w:szCs w:val="32"/>
              </w:rPr>
              <w:t>月</w:t>
            </w:r>
            <w:r>
              <w:rPr>
                <w:rFonts w:hint="eastAsia" w:ascii="宋体" w:hAnsi="宋体" w:cs="宋体"/>
                <w:b/>
                <w:bCs/>
                <w:color w:val="auto"/>
                <w:kern w:val="0"/>
                <w:sz w:val="32"/>
                <w:szCs w:val="32"/>
                <w:lang w:val="en-US" w:eastAsia="zh-CN"/>
              </w:rPr>
              <w:t>1</w:t>
            </w:r>
            <w:r>
              <w:rPr>
                <w:rFonts w:hint="eastAsia" w:ascii="宋体" w:hAnsi="宋体" w:cs="宋体"/>
                <w:b/>
                <w:bCs/>
                <w:color w:val="auto"/>
                <w:kern w:val="0"/>
                <w:sz w:val="32"/>
                <w:szCs w:val="32"/>
                <w:lang w:val="en-US" w:eastAsia="zh-CN"/>
              </w:rPr>
              <w:t>5</w:t>
            </w:r>
            <w:r>
              <w:rPr>
                <w:rFonts w:hint="eastAsia" w:ascii="宋体" w:hAnsi="宋体" w:cs="宋体"/>
                <w:b/>
                <w:bCs/>
                <w:color w:val="auto"/>
                <w:kern w:val="0"/>
                <w:sz w:val="32"/>
                <w:szCs w:val="32"/>
              </w:rPr>
              <w:t>日</w:t>
            </w:r>
          </w:p>
        </w:tc>
      </w:tr>
    </w:tbl>
    <w:p>
      <w:pPr>
        <w:spacing w:before="120" w:beforeLines="50" w:line="500" w:lineRule="exact"/>
        <w:rPr>
          <w:color w:val="auto"/>
        </w:rPr>
      </w:pPr>
    </w:p>
    <w:p>
      <w:pPr>
        <w:spacing w:line="480" w:lineRule="auto"/>
        <w:jc w:val="center"/>
        <w:rPr>
          <w:rFonts w:ascii="宋体" w:cs="宋体"/>
          <w:b/>
          <w:bCs/>
          <w:color w:val="auto"/>
          <w:sz w:val="44"/>
          <w:szCs w:val="44"/>
        </w:rPr>
      </w:pPr>
      <w:r>
        <w:rPr>
          <w:rFonts w:hint="eastAsia" w:ascii="宋体" w:hAnsi="宋体" w:cs="宋体"/>
          <w:b/>
          <w:bCs/>
          <w:color w:val="auto"/>
          <w:sz w:val="44"/>
          <w:szCs w:val="44"/>
        </w:rPr>
        <w:t>目</w:t>
      </w:r>
      <w:r>
        <w:rPr>
          <w:rFonts w:ascii="宋体" w:hAnsi="宋体" w:cs="宋体"/>
          <w:b/>
          <w:bCs/>
          <w:color w:val="auto"/>
          <w:sz w:val="44"/>
          <w:szCs w:val="44"/>
        </w:rPr>
        <w:t xml:space="preserve">  </w:t>
      </w:r>
      <w:r>
        <w:rPr>
          <w:rFonts w:hint="eastAsia" w:ascii="宋体" w:hAnsi="宋体" w:cs="宋体"/>
          <w:b/>
          <w:bCs/>
          <w:color w:val="auto"/>
          <w:sz w:val="44"/>
          <w:szCs w:val="44"/>
        </w:rPr>
        <w:t>录</w:t>
      </w:r>
    </w:p>
    <w:p>
      <w:pPr>
        <w:spacing w:line="800" w:lineRule="exact"/>
        <w:ind w:firstLine="606" w:firstLineChars="202"/>
        <w:rPr>
          <w:rFonts w:ascii="宋体" w:cs="宋体"/>
          <w:color w:val="auto"/>
          <w:sz w:val="30"/>
          <w:szCs w:val="30"/>
        </w:rPr>
      </w:pPr>
      <w:r>
        <w:rPr>
          <w:rFonts w:hint="eastAsia" w:ascii="宋体" w:hAnsi="宋体" w:cs="宋体"/>
          <w:color w:val="auto"/>
          <w:sz w:val="30"/>
          <w:szCs w:val="30"/>
        </w:rPr>
        <w:t>第一章</w:t>
      </w:r>
      <w:r>
        <w:rPr>
          <w:rFonts w:ascii="宋体" w:hAnsi="宋体" w:cs="宋体"/>
          <w:color w:val="auto"/>
          <w:sz w:val="30"/>
          <w:szCs w:val="30"/>
        </w:rPr>
        <w:t xml:space="preserve">  </w:t>
      </w:r>
      <w:r>
        <w:rPr>
          <w:rFonts w:hint="eastAsia" w:ascii="宋体" w:hAnsi="宋体" w:cs="宋体"/>
          <w:color w:val="auto"/>
          <w:sz w:val="30"/>
          <w:szCs w:val="30"/>
        </w:rPr>
        <w:t>招标公告……………………………………</w:t>
      </w:r>
      <w:r>
        <w:rPr>
          <w:rFonts w:hint="eastAsia" w:ascii="宋体" w:cs="宋体"/>
          <w:color w:val="auto"/>
          <w:sz w:val="30"/>
          <w:szCs w:val="30"/>
        </w:rPr>
        <w:t>……</w:t>
      </w:r>
      <w:r>
        <w:rPr>
          <w:rFonts w:ascii="宋体" w:hAnsi="宋体" w:cs="宋体"/>
          <w:color w:val="auto"/>
          <w:sz w:val="30"/>
          <w:szCs w:val="30"/>
        </w:rPr>
        <w:t>03</w:t>
      </w:r>
    </w:p>
    <w:p>
      <w:pPr>
        <w:spacing w:line="800" w:lineRule="exact"/>
        <w:ind w:firstLine="606" w:firstLineChars="202"/>
        <w:rPr>
          <w:rFonts w:ascii="宋体" w:cs="宋体"/>
          <w:color w:val="auto"/>
          <w:sz w:val="30"/>
          <w:szCs w:val="30"/>
        </w:rPr>
      </w:pPr>
      <w:r>
        <w:rPr>
          <w:rFonts w:hint="eastAsia" w:ascii="宋体" w:hAnsi="宋体" w:cs="宋体"/>
          <w:color w:val="auto"/>
          <w:sz w:val="30"/>
          <w:szCs w:val="30"/>
        </w:rPr>
        <w:t>第二章</w:t>
      </w:r>
      <w:r>
        <w:rPr>
          <w:rFonts w:ascii="宋体" w:hAnsi="宋体" w:cs="宋体"/>
          <w:color w:val="auto"/>
          <w:sz w:val="30"/>
          <w:szCs w:val="30"/>
        </w:rPr>
        <w:t xml:space="preserve">  </w:t>
      </w:r>
      <w:r>
        <w:rPr>
          <w:rFonts w:hint="eastAsia" w:ascii="宋体" w:hAnsi="宋体" w:cs="宋体"/>
          <w:color w:val="auto"/>
          <w:sz w:val="30"/>
          <w:szCs w:val="30"/>
        </w:rPr>
        <w:t>投标须知…………………………………</w:t>
      </w:r>
      <w:r>
        <w:rPr>
          <w:rFonts w:hint="eastAsia" w:ascii="宋体" w:cs="宋体"/>
          <w:color w:val="auto"/>
          <w:sz w:val="30"/>
          <w:szCs w:val="30"/>
        </w:rPr>
        <w:t>………</w:t>
      </w:r>
      <w:r>
        <w:rPr>
          <w:rFonts w:ascii="宋体" w:hAnsi="宋体" w:cs="宋体"/>
          <w:color w:val="auto"/>
          <w:sz w:val="30"/>
          <w:szCs w:val="30"/>
        </w:rPr>
        <w:t>05</w:t>
      </w:r>
    </w:p>
    <w:p>
      <w:pPr>
        <w:spacing w:line="800" w:lineRule="exact"/>
        <w:ind w:firstLine="606" w:firstLineChars="202"/>
        <w:rPr>
          <w:rFonts w:ascii="宋体" w:cs="宋体"/>
          <w:color w:val="auto"/>
          <w:sz w:val="30"/>
          <w:szCs w:val="30"/>
        </w:rPr>
      </w:pPr>
      <w:r>
        <w:rPr>
          <w:rFonts w:hint="eastAsia" w:ascii="宋体" w:hAnsi="宋体" w:cs="宋体"/>
          <w:color w:val="auto"/>
          <w:sz w:val="30"/>
          <w:szCs w:val="30"/>
        </w:rPr>
        <w:t>第三章</w:t>
      </w:r>
      <w:r>
        <w:rPr>
          <w:rFonts w:ascii="宋体" w:hAnsi="宋体" w:cs="宋体"/>
          <w:color w:val="auto"/>
          <w:sz w:val="30"/>
          <w:szCs w:val="30"/>
        </w:rPr>
        <w:t xml:space="preserve">  </w:t>
      </w:r>
      <w:r>
        <w:rPr>
          <w:rFonts w:hint="eastAsia" w:ascii="宋体" w:hAnsi="宋体" w:cs="宋体"/>
          <w:color w:val="auto"/>
          <w:sz w:val="30"/>
          <w:szCs w:val="30"/>
        </w:rPr>
        <w:t>开标和评标须知…………………………</w:t>
      </w:r>
      <w:r>
        <w:rPr>
          <w:rFonts w:hint="eastAsia" w:ascii="宋体" w:cs="宋体"/>
          <w:color w:val="auto"/>
          <w:sz w:val="30"/>
          <w:szCs w:val="30"/>
        </w:rPr>
        <w:t>………</w:t>
      </w:r>
      <w:r>
        <w:rPr>
          <w:rFonts w:ascii="宋体" w:hAnsi="宋体" w:cs="宋体"/>
          <w:color w:val="auto"/>
          <w:sz w:val="30"/>
          <w:szCs w:val="30"/>
        </w:rPr>
        <w:t>13</w:t>
      </w:r>
    </w:p>
    <w:p>
      <w:pPr>
        <w:spacing w:line="800" w:lineRule="exact"/>
        <w:ind w:firstLine="606" w:firstLineChars="202"/>
        <w:rPr>
          <w:rFonts w:ascii="宋体" w:cs="宋体"/>
          <w:color w:val="auto"/>
          <w:sz w:val="30"/>
          <w:szCs w:val="30"/>
        </w:rPr>
      </w:pPr>
      <w:r>
        <w:rPr>
          <w:rFonts w:hint="eastAsia" w:ascii="宋体" w:hAnsi="宋体" w:cs="宋体"/>
          <w:color w:val="auto"/>
          <w:sz w:val="30"/>
          <w:szCs w:val="30"/>
        </w:rPr>
        <w:t>第四章</w:t>
      </w:r>
      <w:r>
        <w:rPr>
          <w:rFonts w:ascii="宋体" w:hAnsi="宋体" w:cs="宋体"/>
          <w:color w:val="auto"/>
          <w:sz w:val="30"/>
          <w:szCs w:val="30"/>
        </w:rPr>
        <w:t xml:space="preserve">  </w:t>
      </w:r>
      <w:r>
        <w:rPr>
          <w:rFonts w:hint="eastAsia" w:ascii="宋体" w:hAnsi="宋体" w:cs="宋体"/>
          <w:color w:val="auto"/>
          <w:sz w:val="30"/>
          <w:szCs w:val="30"/>
        </w:rPr>
        <w:t>评分标准…………………………………</w:t>
      </w:r>
      <w:r>
        <w:rPr>
          <w:rFonts w:hint="eastAsia" w:ascii="宋体" w:cs="宋体"/>
          <w:color w:val="auto"/>
          <w:sz w:val="30"/>
          <w:szCs w:val="30"/>
        </w:rPr>
        <w:t>………</w:t>
      </w:r>
      <w:r>
        <w:rPr>
          <w:rFonts w:ascii="宋体" w:hAnsi="宋体" w:cs="宋体"/>
          <w:color w:val="auto"/>
          <w:sz w:val="30"/>
          <w:szCs w:val="30"/>
        </w:rPr>
        <w:t>15</w:t>
      </w:r>
    </w:p>
    <w:p>
      <w:pPr>
        <w:spacing w:line="800" w:lineRule="exact"/>
        <w:ind w:firstLine="606" w:firstLineChars="202"/>
        <w:rPr>
          <w:rFonts w:ascii="宋体" w:cs="宋体"/>
          <w:color w:val="auto"/>
          <w:sz w:val="30"/>
          <w:szCs w:val="30"/>
        </w:rPr>
      </w:pPr>
      <w:r>
        <w:rPr>
          <w:rFonts w:hint="eastAsia" w:ascii="宋体" w:hAnsi="宋体" w:cs="宋体"/>
          <w:color w:val="auto"/>
          <w:sz w:val="30"/>
          <w:szCs w:val="30"/>
        </w:rPr>
        <w:t>第五章</w:t>
      </w:r>
      <w:r>
        <w:rPr>
          <w:rFonts w:ascii="宋体" w:hAnsi="宋体" w:cs="宋体"/>
          <w:color w:val="auto"/>
          <w:sz w:val="30"/>
          <w:szCs w:val="30"/>
        </w:rPr>
        <w:t xml:space="preserve">  </w:t>
      </w:r>
      <w:r>
        <w:rPr>
          <w:rFonts w:hint="eastAsia" w:ascii="宋体" w:hAnsi="宋体" w:cs="宋体"/>
          <w:color w:val="auto"/>
          <w:sz w:val="30"/>
          <w:szCs w:val="30"/>
        </w:rPr>
        <w:t>招标内容与技术要求……………………</w:t>
      </w:r>
      <w:r>
        <w:rPr>
          <w:rFonts w:hint="eastAsia" w:ascii="宋体" w:cs="宋体"/>
          <w:color w:val="auto"/>
          <w:sz w:val="30"/>
          <w:szCs w:val="30"/>
        </w:rPr>
        <w:t>………</w:t>
      </w:r>
      <w:r>
        <w:rPr>
          <w:rFonts w:ascii="宋体" w:hAnsi="宋体" w:cs="宋体"/>
          <w:color w:val="auto"/>
          <w:sz w:val="30"/>
          <w:szCs w:val="30"/>
        </w:rPr>
        <w:t>16</w:t>
      </w:r>
    </w:p>
    <w:p>
      <w:pPr>
        <w:spacing w:line="800" w:lineRule="exact"/>
        <w:ind w:firstLine="606" w:firstLineChars="202"/>
        <w:rPr>
          <w:rFonts w:hint="default" w:ascii="宋体" w:eastAsia="宋体" w:cs="宋体"/>
          <w:color w:val="auto"/>
          <w:sz w:val="30"/>
          <w:szCs w:val="30"/>
          <w:lang w:val="en-US" w:eastAsia="zh-CN"/>
        </w:rPr>
      </w:pPr>
      <w:r>
        <w:rPr>
          <w:rFonts w:hint="eastAsia" w:ascii="宋体" w:hAnsi="宋体" w:cs="宋体"/>
          <w:color w:val="auto"/>
          <w:sz w:val="30"/>
          <w:szCs w:val="30"/>
        </w:rPr>
        <w:t>第六章</w:t>
      </w:r>
      <w:r>
        <w:rPr>
          <w:rFonts w:ascii="宋体" w:hAnsi="宋体" w:cs="宋体"/>
          <w:color w:val="auto"/>
          <w:sz w:val="30"/>
          <w:szCs w:val="30"/>
        </w:rPr>
        <w:t xml:space="preserve">  </w:t>
      </w:r>
      <w:r>
        <w:rPr>
          <w:rFonts w:hint="eastAsia" w:ascii="宋体" w:hAnsi="宋体" w:cs="宋体"/>
          <w:color w:val="auto"/>
          <w:sz w:val="30"/>
          <w:szCs w:val="30"/>
        </w:rPr>
        <w:t>商务条款…………………………………</w:t>
      </w:r>
      <w:r>
        <w:rPr>
          <w:rFonts w:hint="eastAsia" w:ascii="宋体" w:cs="宋体"/>
          <w:color w:val="auto"/>
          <w:sz w:val="30"/>
          <w:szCs w:val="30"/>
        </w:rPr>
        <w:t>………</w:t>
      </w:r>
      <w:r>
        <w:rPr>
          <w:rFonts w:hint="eastAsia" w:ascii="宋体" w:hAnsi="宋体" w:cs="宋体"/>
          <w:color w:val="auto"/>
          <w:sz w:val="30"/>
          <w:szCs w:val="30"/>
          <w:lang w:val="en-US" w:eastAsia="zh-CN"/>
        </w:rPr>
        <w:t>27</w:t>
      </w:r>
    </w:p>
    <w:p>
      <w:pPr>
        <w:spacing w:line="800" w:lineRule="exact"/>
        <w:ind w:firstLine="606" w:firstLineChars="202"/>
        <w:rPr>
          <w:rFonts w:hint="default" w:ascii="宋体" w:eastAsia="宋体" w:cs="宋体"/>
          <w:color w:val="auto"/>
          <w:sz w:val="30"/>
          <w:szCs w:val="30"/>
          <w:lang w:val="en-US" w:eastAsia="zh-CN"/>
        </w:rPr>
      </w:pPr>
      <w:r>
        <w:rPr>
          <w:rFonts w:hint="eastAsia" w:ascii="宋体" w:hAnsi="宋体" w:cs="宋体"/>
          <w:color w:val="auto"/>
          <w:sz w:val="30"/>
          <w:szCs w:val="30"/>
        </w:rPr>
        <w:t>第七章</w:t>
      </w:r>
      <w:r>
        <w:rPr>
          <w:rFonts w:ascii="宋体" w:hAnsi="宋体" w:cs="宋体"/>
          <w:color w:val="auto"/>
          <w:sz w:val="30"/>
          <w:szCs w:val="30"/>
        </w:rPr>
        <w:t xml:space="preserve">  </w:t>
      </w:r>
      <w:r>
        <w:rPr>
          <w:rFonts w:hint="eastAsia" w:ascii="宋体" w:hAnsi="宋体" w:cs="宋体"/>
          <w:color w:val="auto"/>
          <w:sz w:val="30"/>
          <w:szCs w:val="30"/>
        </w:rPr>
        <w:t>财务结算程序……………………………</w:t>
      </w:r>
      <w:r>
        <w:rPr>
          <w:rFonts w:hint="eastAsia" w:ascii="宋体" w:cs="宋体"/>
          <w:color w:val="auto"/>
          <w:sz w:val="30"/>
          <w:szCs w:val="30"/>
        </w:rPr>
        <w:t>………</w:t>
      </w:r>
      <w:r>
        <w:rPr>
          <w:rFonts w:hint="eastAsia" w:ascii="宋体" w:hAnsi="宋体" w:cs="宋体"/>
          <w:color w:val="auto"/>
          <w:sz w:val="30"/>
          <w:szCs w:val="30"/>
          <w:lang w:val="en-US" w:eastAsia="zh-CN"/>
        </w:rPr>
        <w:t>29</w:t>
      </w:r>
    </w:p>
    <w:p>
      <w:pPr>
        <w:spacing w:line="800" w:lineRule="exact"/>
        <w:ind w:firstLine="606" w:firstLineChars="202"/>
        <w:rPr>
          <w:rFonts w:hint="default" w:ascii="宋体" w:eastAsia="宋体" w:cs="宋体"/>
          <w:color w:val="auto"/>
          <w:sz w:val="30"/>
          <w:szCs w:val="30"/>
          <w:lang w:val="en-US" w:eastAsia="zh-CN"/>
        </w:rPr>
      </w:pPr>
      <w:r>
        <w:rPr>
          <w:rFonts w:hint="eastAsia" w:ascii="宋体" w:hAnsi="宋体" w:cs="宋体"/>
          <w:color w:val="auto"/>
          <w:sz w:val="30"/>
          <w:szCs w:val="30"/>
        </w:rPr>
        <w:t>第八章</w:t>
      </w:r>
      <w:r>
        <w:rPr>
          <w:rFonts w:ascii="宋体" w:hAnsi="宋体" w:cs="宋体"/>
          <w:color w:val="auto"/>
          <w:sz w:val="30"/>
          <w:szCs w:val="30"/>
        </w:rPr>
        <w:t xml:space="preserve">  </w:t>
      </w:r>
      <w:r>
        <w:rPr>
          <w:rFonts w:hint="eastAsia" w:ascii="宋体" w:hAnsi="宋体" w:cs="宋体"/>
          <w:color w:val="auto"/>
          <w:sz w:val="30"/>
          <w:szCs w:val="30"/>
        </w:rPr>
        <w:t>合同范本及格式…………………………</w:t>
      </w:r>
      <w:r>
        <w:rPr>
          <w:rFonts w:hint="eastAsia" w:ascii="宋体" w:cs="宋体"/>
          <w:color w:val="auto"/>
          <w:sz w:val="30"/>
          <w:szCs w:val="30"/>
        </w:rPr>
        <w:t>………</w:t>
      </w:r>
      <w:r>
        <w:rPr>
          <w:rFonts w:hint="eastAsia" w:ascii="宋体" w:hAnsi="宋体" w:cs="宋体"/>
          <w:color w:val="auto"/>
          <w:sz w:val="30"/>
          <w:szCs w:val="30"/>
          <w:lang w:val="en-US" w:eastAsia="zh-CN"/>
        </w:rPr>
        <w:t>30</w:t>
      </w:r>
    </w:p>
    <w:p>
      <w:pPr>
        <w:spacing w:line="800" w:lineRule="exact"/>
        <w:ind w:firstLine="606" w:firstLineChars="202"/>
        <w:rPr>
          <w:rFonts w:hint="default" w:ascii="宋体" w:eastAsia="宋体" w:cs="宋体"/>
          <w:color w:val="auto"/>
          <w:sz w:val="30"/>
          <w:szCs w:val="30"/>
          <w:lang w:val="en-US" w:eastAsia="zh-CN"/>
        </w:rPr>
      </w:pPr>
      <w:r>
        <w:rPr>
          <w:rFonts w:hint="eastAsia" w:ascii="宋体" w:hAnsi="宋体" w:cs="宋体"/>
          <w:color w:val="auto"/>
          <w:sz w:val="30"/>
          <w:szCs w:val="30"/>
        </w:rPr>
        <w:t>第九章</w:t>
      </w:r>
      <w:r>
        <w:rPr>
          <w:rFonts w:ascii="宋体" w:hAnsi="宋体" w:cs="宋体"/>
          <w:color w:val="auto"/>
          <w:sz w:val="30"/>
          <w:szCs w:val="30"/>
        </w:rPr>
        <w:t xml:space="preserve">  </w:t>
      </w:r>
      <w:r>
        <w:rPr>
          <w:rFonts w:hint="eastAsia" w:ascii="宋体" w:hAnsi="宋体" w:cs="宋体"/>
          <w:color w:val="auto"/>
          <w:sz w:val="30"/>
          <w:szCs w:val="30"/>
        </w:rPr>
        <w:t>附</w:t>
      </w:r>
      <w:r>
        <w:rPr>
          <w:rFonts w:ascii="宋体" w:hAnsi="宋体" w:cs="宋体"/>
          <w:color w:val="auto"/>
          <w:sz w:val="30"/>
          <w:szCs w:val="30"/>
        </w:rPr>
        <w:t xml:space="preserve">    </w:t>
      </w:r>
      <w:r>
        <w:rPr>
          <w:rFonts w:hint="eastAsia" w:ascii="宋体" w:hAnsi="宋体" w:cs="宋体"/>
          <w:color w:val="auto"/>
          <w:sz w:val="30"/>
          <w:szCs w:val="30"/>
        </w:rPr>
        <w:t>件…………………………………</w:t>
      </w:r>
      <w:r>
        <w:rPr>
          <w:rFonts w:hint="eastAsia" w:ascii="宋体" w:cs="宋体"/>
          <w:color w:val="auto"/>
          <w:sz w:val="30"/>
          <w:szCs w:val="30"/>
        </w:rPr>
        <w:t>………</w:t>
      </w:r>
      <w:r>
        <w:rPr>
          <w:rFonts w:hint="eastAsia" w:ascii="宋体" w:hAnsi="宋体" w:cs="宋体"/>
          <w:color w:val="auto"/>
          <w:sz w:val="30"/>
          <w:szCs w:val="30"/>
          <w:lang w:val="en-US" w:eastAsia="zh-CN"/>
        </w:rPr>
        <w:t>34</w:t>
      </w:r>
    </w:p>
    <w:p>
      <w:pPr>
        <w:spacing w:line="800" w:lineRule="exact"/>
        <w:ind w:firstLine="606" w:firstLineChars="202"/>
        <w:rPr>
          <w:rFonts w:ascii="宋体" w:cs="宋体"/>
          <w:color w:val="auto"/>
          <w:sz w:val="30"/>
          <w:szCs w:val="30"/>
        </w:rPr>
      </w:pPr>
    </w:p>
    <w:p>
      <w:pPr>
        <w:spacing w:line="720" w:lineRule="auto"/>
        <w:ind w:left="2682"/>
        <w:rPr>
          <w:rFonts w:eastAsia="仿宋_GB2312"/>
          <w:color w:val="auto"/>
          <w:sz w:val="36"/>
          <w:szCs w:val="36"/>
        </w:rPr>
      </w:pPr>
    </w:p>
    <w:p>
      <w:pPr>
        <w:spacing w:line="720" w:lineRule="auto"/>
        <w:ind w:left="2682"/>
        <w:rPr>
          <w:rFonts w:eastAsia="仿宋_GB2312"/>
          <w:color w:val="auto"/>
          <w:sz w:val="36"/>
          <w:szCs w:val="36"/>
        </w:rPr>
      </w:pPr>
    </w:p>
    <w:p>
      <w:pPr>
        <w:pStyle w:val="233"/>
        <w:ind w:firstLine="720"/>
        <w:rPr>
          <w:rFonts w:eastAsia="仿宋_GB2312"/>
          <w:color w:val="auto"/>
          <w:sz w:val="36"/>
          <w:szCs w:val="36"/>
        </w:rPr>
      </w:pPr>
    </w:p>
    <w:p>
      <w:pPr>
        <w:rPr>
          <w:color w:val="auto"/>
        </w:rPr>
      </w:pPr>
    </w:p>
    <w:p>
      <w:pPr>
        <w:spacing w:line="720" w:lineRule="auto"/>
        <w:ind w:left="2682"/>
        <w:rPr>
          <w:rFonts w:eastAsia="仿宋_GB2312"/>
          <w:color w:val="auto"/>
          <w:sz w:val="36"/>
          <w:szCs w:val="36"/>
        </w:rPr>
      </w:pPr>
    </w:p>
    <w:p>
      <w:pPr>
        <w:spacing w:line="360" w:lineRule="auto"/>
        <w:rPr>
          <w:rFonts w:eastAsia="仿宋_GB2312"/>
          <w:color w:val="auto"/>
          <w:sz w:val="36"/>
          <w:szCs w:val="36"/>
        </w:rPr>
      </w:pPr>
    </w:p>
    <w:p>
      <w:pPr>
        <w:spacing w:line="360" w:lineRule="auto"/>
        <w:jc w:val="center"/>
        <w:rPr>
          <w:rFonts w:hint="eastAsia" w:ascii="宋体"/>
          <w:b/>
          <w:bCs/>
          <w:color w:val="auto"/>
          <w:sz w:val="44"/>
          <w:szCs w:val="44"/>
        </w:rPr>
      </w:pPr>
      <w:r>
        <w:rPr>
          <w:rFonts w:hint="eastAsia" w:ascii="宋体" w:hAnsi="宋体" w:cs="宋体"/>
          <w:b/>
          <w:bCs/>
          <w:color w:val="auto"/>
          <w:sz w:val="44"/>
          <w:szCs w:val="44"/>
        </w:rPr>
        <w:t>第一章</w:t>
      </w:r>
      <w:r>
        <w:rPr>
          <w:rFonts w:ascii="宋体" w:hAnsi="宋体" w:cs="宋体"/>
          <w:b/>
          <w:bCs/>
          <w:color w:val="auto"/>
          <w:sz w:val="44"/>
          <w:szCs w:val="44"/>
        </w:rPr>
        <w:t xml:space="preserve">  </w:t>
      </w:r>
      <w:r>
        <w:rPr>
          <w:rFonts w:hint="eastAsia" w:ascii="宋体" w:hAnsi="宋体" w:cs="宋体"/>
          <w:b/>
          <w:bCs/>
          <w:color w:val="auto"/>
          <w:sz w:val="44"/>
          <w:szCs w:val="44"/>
        </w:rPr>
        <w:t>招标公告</w:t>
      </w:r>
    </w:p>
    <w:p>
      <w:pPr>
        <w:ind w:firstLine="480" w:firstLineChars="200"/>
        <w:rPr>
          <w:rFonts w:ascii="宋体" w:cs="宋体"/>
          <w:color w:val="auto"/>
          <w:sz w:val="24"/>
          <w:szCs w:val="24"/>
        </w:rPr>
      </w:pP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根据《中华人民共和国政府招标投标法》、参照《中华人民共和国政府采购法》、《政府采购货物和服务招标投标管理办法》等有关法律法规规定，经建德市财政局国有资产管理服务中心批准，杭州博望建设工程招标投标代理有限公司受建德市数字信息有限责任公司（以下称：采购单位）的委托，就建德市“雪亮工程”提升建设（二期）项目-机房专用精密空调采购项目进行公开招标，欢迎国内合格的供应商前来投标。</w:t>
      </w:r>
    </w:p>
    <w:p>
      <w:pPr>
        <w:spacing w:line="360" w:lineRule="auto"/>
        <w:rPr>
          <w:rFonts w:hint="eastAsia" w:ascii="宋体" w:cs="宋体"/>
          <w:color w:val="auto"/>
          <w:sz w:val="24"/>
          <w:szCs w:val="24"/>
        </w:rPr>
      </w:pPr>
      <w:r>
        <w:rPr>
          <w:rFonts w:ascii="宋体" w:hAnsi="宋体" w:cs="宋体"/>
          <w:b/>
          <w:bCs/>
          <w:color w:val="auto"/>
          <w:sz w:val="24"/>
          <w:szCs w:val="24"/>
        </w:rPr>
        <w:t xml:space="preserve">     </w:t>
      </w:r>
      <w:r>
        <w:rPr>
          <w:rFonts w:hint="eastAsia" w:ascii="宋体" w:hAnsi="宋体" w:cs="宋体"/>
          <w:b/>
          <w:bCs/>
          <w:color w:val="auto"/>
          <w:sz w:val="24"/>
          <w:szCs w:val="24"/>
        </w:rPr>
        <w:t>一、项目编号：</w:t>
      </w:r>
      <w:r>
        <w:rPr>
          <w:rFonts w:hint="eastAsia" w:ascii="宋体" w:hAnsi="宋体" w:cs="宋体"/>
          <w:color w:val="auto"/>
          <w:sz w:val="24"/>
          <w:szCs w:val="24"/>
        </w:rPr>
        <w:t>JDBWCG2020-</w:t>
      </w:r>
      <w:r>
        <w:rPr>
          <w:rFonts w:hint="eastAsia" w:ascii="宋体" w:hAnsi="宋体" w:cs="宋体"/>
          <w:color w:val="auto"/>
          <w:sz w:val="24"/>
          <w:szCs w:val="24"/>
          <w:lang w:val="en-US" w:eastAsia="zh-CN"/>
        </w:rPr>
        <w:t>134</w:t>
      </w:r>
      <w:r>
        <w:rPr>
          <w:rFonts w:hint="eastAsia" w:ascii="宋体" w:hAnsi="宋体" w:cs="宋体"/>
          <w:color w:val="auto"/>
          <w:sz w:val="24"/>
          <w:szCs w:val="24"/>
        </w:rPr>
        <w:t xml:space="preserve">        </w:t>
      </w:r>
    </w:p>
    <w:p>
      <w:pPr>
        <w:spacing w:line="360" w:lineRule="auto"/>
        <w:ind w:firstLine="602" w:firstLineChars="250"/>
        <w:rPr>
          <w:rFonts w:ascii="宋体" w:cs="宋体"/>
          <w:b/>
          <w:bCs/>
          <w:color w:val="auto"/>
          <w:sz w:val="24"/>
          <w:szCs w:val="24"/>
        </w:rPr>
      </w:pPr>
      <w:r>
        <w:rPr>
          <w:rFonts w:hint="eastAsia" w:ascii="宋体" w:hAnsi="宋体" w:cs="宋体"/>
          <w:b/>
          <w:bCs/>
          <w:color w:val="auto"/>
          <w:sz w:val="24"/>
          <w:szCs w:val="24"/>
        </w:rPr>
        <w:t>二、采购内容及数量：</w:t>
      </w:r>
    </w:p>
    <w:p>
      <w:pPr>
        <w:spacing w:line="360" w:lineRule="auto"/>
        <w:ind w:firstLine="590" w:firstLineChars="246"/>
        <w:rPr>
          <w:rFonts w:ascii="宋体" w:cs="宋体"/>
          <w:color w:val="auto"/>
          <w:sz w:val="24"/>
          <w:szCs w:val="24"/>
        </w:rPr>
      </w:pPr>
      <w:r>
        <w:rPr>
          <w:rFonts w:hint="eastAsia" w:ascii="宋体" w:cs="宋体"/>
          <w:color w:val="auto"/>
          <w:sz w:val="24"/>
          <w:szCs w:val="24"/>
        </w:rPr>
        <w:t>机房专用精密空调一批（包括供货、运输装卸、安装调试、备品备件、税金、辅助工作及售后服务等），具体内容详见《招标内容与技术要求》。</w:t>
      </w:r>
    </w:p>
    <w:p>
      <w:pPr>
        <w:spacing w:line="360" w:lineRule="auto"/>
        <w:ind w:firstLine="602" w:firstLineChars="250"/>
        <w:jc w:val="left"/>
        <w:rPr>
          <w:rFonts w:ascii="宋体" w:cs="宋体"/>
          <w:b/>
          <w:bCs/>
          <w:color w:val="auto"/>
          <w:sz w:val="24"/>
          <w:szCs w:val="24"/>
        </w:rPr>
      </w:pPr>
      <w:r>
        <w:rPr>
          <w:rFonts w:hint="eastAsia" w:ascii="宋体" w:hAnsi="宋体" w:cs="宋体"/>
          <w:b/>
          <w:bCs/>
          <w:color w:val="auto"/>
          <w:sz w:val="24"/>
          <w:szCs w:val="24"/>
        </w:rPr>
        <w:t>三、合格供应商的资格要求：</w:t>
      </w:r>
    </w:p>
    <w:p>
      <w:pPr>
        <w:spacing w:line="360" w:lineRule="auto"/>
        <w:ind w:firstLine="600" w:firstLineChars="250"/>
        <w:jc w:val="left"/>
        <w:rPr>
          <w:rFonts w:hint="eastAsia" w:ascii="宋体" w:hAnsi="宋体" w:cs="宋体"/>
          <w:color w:val="auto"/>
          <w:sz w:val="24"/>
          <w:szCs w:val="24"/>
        </w:rPr>
      </w:pPr>
      <w:r>
        <w:rPr>
          <w:rFonts w:hint="eastAsia" w:ascii="宋体" w:hAnsi="宋体" w:cs="宋体"/>
          <w:color w:val="auto"/>
          <w:sz w:val="24"/>
          <w:szCs w:val="24"/>
        </w:rPr>
        <w:t>1.符合《中华人民共和国政府采购法》第二十二条要求；</w:t>
      </w:r>
    </w:p>
    <w:p>
      <w:pPr>
        <w:spacing w:line="360" w:lineRule="auto"/>
        <w:ind w:firstLine="600" w:firstLineChars="250"/>
        <w:jc w:val="left"/>
        <w:rPr>
          <w:rFonts w:hint="eastAsia" w:ascii="宋体" w:hAnsi="宋体" w:cs="宋体"/>
          <w:color w:val="auto"/>
          <w:sz w:val="24"/>
          <w:szCs w:val="24"/>
        </w:rPr>
      </w:pPr>
      <w:r>
        <w:rPr>
          <w:rFonts w:hint="eastAsia" w:ascii="宋体" w:hAnsi="宋体" w:cs="宋体"/>
          <w:color w:val="auto"/>
          <w:sz w:val="24"/>
          <w:szCs w:val="24"/>
        </w:rPr>
        <w:t>2.本次招标不接受联合体投标；</w:t>
      </w:r>
    </w:p>
    <w:p>
      <w:pPr>
        <w:spacing w:line="360" w:lineRule="auto"/>
        <w:ind w:firstLine="600" w:firstLineChars="250"/>
        <w:rPr>
          <w:rFonts w:ascii="宋体" w:cs="宋体"/>
          <w:color w:val="auto"/>
          <w:sz w:val="24"/>
          <w:szCs w:val="24"/>
        </w:rPr>
      </w:pPr>
      <w:r>
        <w:rPr>
          <w:rFonts w:hint="eastAsia" w:ascii="宋体" w:hAnsi="宋体" w:cs="宋体"/>
          <w:color w:val="auto"/>
          <w:sz w:val="24"/>
          <w:szCs w:val="24"/>
        </w:rPr>
        <w:t>3、本项目不允许转包分包。</w:t>
      </w:r>
    </w:p>
    <w:p>
      <w:pPr>
        <w:spacing w:line="360" w:lineRule="auto"/>
        <w:ind w:firstLine="602" w:firstLineChars="250"/>
        <w:jc w:val="left"/>
        <w:rPr>
          <w:rFonts w:hint="eastAsia" w:ascii="宋体" w:hAnsi="宋体" w:cs="宋体"/>
          <w:b/>
          <w:bCs/>
          <w:color w:val="auto"/>
          <w:sz w:val="24"/>
          <w:szCs w:val="24"/>
        </w:rPr>
      </w:pPr>
      <w:r>
        <w:rPr>
          <w:rFonts w:hint="eastAsia" w:ascii="宋体" w:hAnsi="宋体" w:cs="宋体"/>
          <w:b/>
          <w:bCs/>
          <w:color w:val="auto"/>
          <w:sz w:val="24"/>
          <w:szCs w:val="24"/>
        </w:rPr>
        <w:t>四、本项目的报名、招标文件的发售时间、地址、售价：</w:t>
      </w:r>
    </w:p>
    <w:p>
      <w:pPr>
        <w:spacing w:line="360" w:lineRule="auto"/>
        <w:ind w:firstLine="482" w:firstLineChars="200"/>
        <w:rPr>
          <w:rStyle w:val="56"/>
          <w:rFonts w:hint="eastAsia" w:ascii="宋体" w:hAnsi="宋体" w:cs="宋体"/>
          <w:color w:val="auto"/>
          <w:sz w:val="24"/>
          <w:szCs w:val="24"/>
        </w:rPr>
      </w:pPr>
      <w:r>
        <w:rPr>
          <w:rFonts w:hint="eastAsia" w:ascii="宋体" w:hAnsi="宋体" w:cs="宋体"/>
          <w:b/>
          <w:color w:val="auto"/>
          <w:sz w:val="24"/>
          <w:szCs w:val="24"/>
        </w:rPr>
        <w:t xml:space="preserve"> </w:t>
      </w:r>
      <w:r>
        <w:rPr>
          <w:rStyle w:val="56"/>
          <w:rFonts w:hint="eastAsia" w:ascii="宋体" w:hAnsi="宋体" w:cs="宋体"/>
          <w:color w:val="auto"/>
          <w:sz w:val="24"/>
          <w:szCs w:val="24"/>
        </w:rPr>
        <w:t>1、本项目无需报名。</w:t>
      </w:r>
      <w:r>
        <w:rPr>
          <w:rStyle w:val="56"/>
          <w:rFonts w:hint="eastAsia" w:ascii="宋体" w:hAnsi="宋体" w:cs="宋体"/>
          <w:color w:val="auto"/>
          <w:sz w:val="24"/>
          <w:szCs w:val="24"/>
        </w:rPr>
        <w:br w:type="textWrapping"/>
      </w:r>
      <w:r>
        <w:rPr>
          <w:rStyle w:val="56"/>
          <w:rFonts w:hint="eastAsia" w:ascii="宋体" w:hAnsi="宋体" w:cs="宋体"/>
          <w:color w:val="auto"/>
          <w:sz w:val="24"/>
          <w:szCs w:val="24"/>
        </w:rPr>
        <w:t xml:space="preserve">     2、发售/获取地址：浙江政府采购网(http://www.zjzfcg.gov.cn)和杭州市公共资源交易中心建德分中心网（http://www.jdggzy.com）。</w:t>
      </w:r>
      <w:r>
        <w:rPr>
          <w:rStyle w:val="56"/>
          <w:rFonts w:hint="eastAsia" w:ascii="宋体" w:hAnsi="宋体" w:cs="宋体"/>
          <w:color w:val="auto"/>
          <w:sz w:val="24"/>
          <w:szCs w:val="24"/>
        </w:rPr>
        <w:br w:type="textWrapping"/>
      </w:r>
      <w:r>
        <w:rPr>
          <w:rStyle w:val="56"/>
          <w:rFonts w:hint="eastAsia" w:ascii="宋体" w:hAnsi="宋体" w:cs="宋体"/>
          <w:color w:val="auto"/>
          <w:sz w:val="24"/>
          <w:szCs w:val="24"/>
        </w:rPr>
        <w:t xml:space="preserve">     3、招标文件费用：免费下载。</w:t>
      </w:r>
    </w:p>
    <w:p>
      <w:pPr>
        <w:spacing w:line="360" w:lineRule="auto"/>
        <w:ind w:firstLine="463" w:firstLineChars="192"/>
        <w:rPr>
          <w:rFonts w:hint="eastAsia" w:ascii="宋体" w:hAnsi="宋体" w:cs="宋体"/>
          <w:color w:val="auto"/>
          <w:sz w:val="24"/>
          <w:szCs w:val="24"/>
        </w:rPr>
      </w:pPr>
      <w:r>
        <w:rPr>
          <w:rFonts w:hint="eastAsia" w:ascii="宋体" w:hAnsi="宋体" w:cs="宋体"/>
          <w:b/>
          <w:color w:val="auto"/>
          <w:sz w:val="24"/>
          <w:szCs w:val="24"/>
        </w:rPr>
        <w:t>五、投标截止时间和地点：</w:t>
      </w:r>
      <w:r>
        <w:rPr>
          <w:rFonts w:hint="eastAsia" w:ascii="宋体" w:hAnsi="宋体" w:cs="宋体"/>
          <w:color w:val="auto"/>
          <w:sz w:val="24"/>
          <w:szCs w:val="24"/>
        </w:rPr>
        <w:t>供应商应于</w:t>
      </w:r>
      <w:r>
        <w:rPr>
          <w:rFonts w:hint="eastAsia" w:ascii="宋体" w:hAnsi="宋体" w:cs="宋体"/>
          <w:b/>
          <w:color w:val="auto"/>
          <w:sz w:val="24"/>
          <w:szCs w:val="24"/>
        </w:rPr>
        <w:t>2020年</w:t>
      </w:r>
      <w:r>
        <w:rPr>
          <w:rFonts w:hint="eastAsia" w:ascii="宋体" w:hAnsi="宋体" w:cs="宋体"/>
          <w:b/>
          <w:color w:val="auto"/>
          <w:sz w:val="24"/>
          <w:szCs w:val="24"/>
          <w:lang w:val="en-US" w:eastAsia="zh-CN"/>
        </w:rPr>
        <w:t>1</w:t>
      </w:r>
      <w:r>
        <w:rPr>
          <w:rFonts w:hint="eastAsia" w:ascii="宋体" w:hAnsi="宋体" w:cs="宋体"/>
          <w:b/>
          <w:color w:val="auto"/>
          <w:sz w:val="24"/>
          <w:szCs w:val="24"/>
          <w:lang w:val="en-US" w:eastAsia="zh-CN"/>
        </w:rPr>
        <w:t>1</w:t>
      </w:r>
      <w:r>
        <w:rPr>
          <w:rFonts w:hint="eastAsia" w:ascii="宋体" w:hAnsi="宋体" w:cs="宋体"/>
          <w:b/>
          <w:color w:val="auto"/>
          <w:sz w:val="24"/>
          <w:szCs w:val="24"/>
        </w:rPr>
        <w:t>月</w:t>
      </w:r>
      <w:r>
        <w:rPr>
          <w:rFonts w:hint="eastAsia" w:ascii="宋体" w:hAnsi="宋体" w:cs="宋体"/>
          <w:b/>
          <w:color w:val="auto"/>
          <w:sz w:val="24"/>
          <w:szCs w:val="24"/>
          <w:lang w:val="en-US" w:eastAsia="zh-CN"/>
        </w:rPr>
        <w:t>9</w:t>
      </w:r>
      <w:r>
        <w:rPr>
          <w:rFonts w:hint="eastAsia" w:ascii="宋体" w:hAnsi="宋体" w:cs="宋体"/>
          <w:b/>
          <w:color w:val="auto"/>
          <w:sz w:val="24"/>
          <w:szCs w:val="24"/>
        </w:rPr>
        <w:t>日09:30前</w:t>
      </w:r>
      <w:r>
        <w:rPr>
          <w:rFonts w:hint="eastAsia" w:ascii="宋体" w:hAnsi="宋体" w:cs="宋体"/>
          <w:color w:val="auto"/>
          <w:sz w:val="24"/>
          <w:szCs w:val="24"/>
        </w:rPr>
        <w:t>将投标文件密封送交到杭州市公共资源交易中心建德分中心2号开标室</w:t>
      </w:r>
      <w:r>
        <w:rPr>
          <w:rFonts w:hint="eastAsia" w:ascii="宋体" w:hAnsi="宋体" w:cs="宋体"/>
          <w:b/>
          <w:color w:val="auto"/>
          <w:sz w:val="24"/>
          <w:szCs w:val="24"/>
        </w:rPr>
        <w:t>（建德市洋安社区荷映路113号三楼）</w:t>
      </w:r>
      <w:r>
        <w:rPr>
          <w:rFonts w:hint="eastAsia" w:ascii="宋体" w:hAnsi="宋体" w:cs="宋体"/>
          <w:color w:val="auto"/>
          <w:sz w:val="24"/>
          <w:szCs w:val="24"/>
        </w:rPr>
        <w:t>，逾期送达或未密封将予以拒收。</w:t>
      </w:r>
    </w:p>
    <w:p>
      <w:pPr>
        <w:spacing w:line="360" w:lineRule="auto"/>
        <w:ind w:firstLine="463" w:firstLineChars="192"/>
        <w:rPr>
          <w:rFonts w:hint="eastAsia" w:ascii="宋体" w:hAnsi="宋体" w:cs="宋体"/>
          <w:b/>
          <w:color w:val="auto"/>
          <w:sz w:val="24"/>
          <w:szCs w:val="24"/>
        </w:rPr>
      </w:pPr>
      <w:r>
        <w:rPr>
          <w:rFonts w:hint="eastAsia" w:ascii="宋体" w:hAnsi="宋体" w:cs="宋体"/>
          <w:b/>
          <w:color w:val="auto"/>
          <w:sz w:val="24"/>
          <w:szCs w:val="24"/>
        </w:rPr>
        <w:t>六、开标时间及地点：</w:t>
      </w:r>
      <w:r>
        <w:rPr>
          <w:rFonts w:hint="eastAsia" w:ascii="宋体" w:hAnsi="宋体" w:cs="宋体"/>
          <w:color w:val="auto"/>
          <w:sz w:val="24"/>
          <w:szCs w:val="24"/>
        </w:rPr>
        <w:t>本次招标将于</w:t>
      </w:r>
      <w:r>
        <w:rPr>
          <w:rFonts w:hint="eastAsia" w:ascii="宋体" w:hAnsi="宋体" w:cs="宋体"/>
          <w:b/>
          <w:color w:val="auto"/>
          <w:sz w:val="24"/>
          <w:szCs w:val="24"/>
        </w:rPr>
        <w:t>2020年</w:t>
      </w:r>
      <w:r>
        <w:rPr>
          <w:rFonts w:hint="eastAsia" w:ascii="宋体" w:hAnsi="宋体" w:cs="宋体"/>
          <w:b/>
          <w:color w:val="auto"/>
          <w:sz w:val="24"/>
          <w:szCs w:val="24"/>
          <w:lang w:val="en-US" w:eastAsia="zh-CN"/>
        </w:rPr>
        <w:t>1</w:t>
      </w:r>
      <w:r>
        <w:rPr>
          <w:rFonts w:hint="eastAsia" w:ascii="宋体" w:hAnsi="宋体" w:cs="宋体"/>
          <w:b/>
          <w:color w:val="auto"/>
          <w:sz w:val="24"/>
          <w:szCs w:val="24"/>
          <w:lang w:val="en-US" w:eastAsia="zh-CN"/>
        </w:rPr>
        <w:t>1</w:t>
      </w:r>
      <w:r>
        <w:rPr>
          <w:rFonts w:hint="eastAsia" w:ascii="宋体" w:hAnsi="宋体" w:cs="宋体"/>
          <w:b/>
          <w:color w:val="auto"/>
          <w:sz w:val="24"/>
          <w:szCs w:val="24"/>
        </w:rPr>
        <w:t>月</w:t>
      </w:r>
      <w:r>
        <w:rPr>
          <w:rFonts w:hint="eastAsia" w:ascii="宋体" w:hAnsi="宋体" w:cs="宋体"/>
          <w:b/>
          <w:color w:val="auto"/>
          <w:sz w:val="24"/>
          <w:szCs w:val="24"/>
          <w:lang w:val="en-US" w:eastAsia="zh-CN"/>
        </w:rPr>
        <w:t>9</w:t>
      </w:r>
      <w:r>
        <w:rPr>
          <w:rFonts w:hint="eastAsia" w:ascii="宋体" w:hAnsi="宋体" w:cs="宋体"/>
          <w:b/>
          <w:color w:val="auto"/>
          <w:sz w:val="24"/>
          <w:szCs w:val="24"/>
        </w:rPr>
        <w:t>日09:30时</w:t>
      </w:r>
      <w:r>
        <w:rPr>
          <w:rFonts w:hint="eastAsia" w:ascii="宋体" w:hAnsi="宋体" w:cs="宋体"/>
          <w:color w:val="auto"/>
          <w:sz w:val="24"/>
          <w:szCs w:val="24"/>
        </w:rPr>
        <w:t>在杭州市公共资源交易中心建德分中心2号开标室开标</w:t>
      </w:r>
      <w:r>
        <w:rPr>
          <w:rFonts w:hint="eastAsia" w:ascii="宋体" w:hAnsi="宋体" w:cs="宋体"/>
          <w:b/>
          <w:color w:val="auto"/>
          <w:sz w:val="24"/>
          <w:szCs w:val="24"/>
        </w:rPr>
        <w:t>（建德市洋安社区荷映路113号三楼）</w:t>
      </w:r>
      <w:r>
        <w:rPr>
          <w:rFonts w:hint="eastAsia" w:ascii="宋体" w:hAnsi="宋体" w:cs="宋体"/>
          <w:color w:val="auto"/>
          <w:sz w:val="24"/>
          <w:szCs w:val="24"/>
        </w:rPr>
        <w:t>，供应商应派授权代表出席开标会议（授权代表携带身份证、授权委托书原件等有效证明出席）。</w:t>
      </w:r>
    </w:p>
    <w:p>
      <w:pPr>
        <w:spacing w:line="360" w:lineRule="auto"/>
        <w:ind w:firstLine="463" w:firstLineChars="192"/>
        <w:rPr>
          <w:rFonts w:hint="eastAsia" w:ascii="宋体" w:hAnsi="宋体" w:cs="宋体"/>
          <w:b/>
          <w:color w:val="auto"/>
          <w:sz w:val="24"/>
          <w:szCs w:val="24"/>
        </w:rPr>
      </w:pPr>
      <w:r>
        <w:rPr>
          <w:rFonts w:hint="eastAsia" w:ascii="宋体" w:hAnsi="宋体" w:cs="宋体"/>
          <w:b/>
          <w:color w:val="auto"/>
          <w:sz w:val="24"/>
          <w:szCs w:val="24"/>
        </w:rPr>
        <w:t>七、发布媒体：</w:t>
      </w:r>
    </w:p>
    <w:p>
      <w:pPr>
        <w:spacing w:line="360" w:lineRule="auto"/>
        <w:ind w:firstLine="460" w:firstLineChars="192"/>
        <w:rPr>
          <w:rFonts w:hint="eastAsia" w:ascii="宋体" w:hAnsi="宋体" w:cs="宋体"/>
          <w:color w:val="auto"/>
          <w:sz w:val="24"/>
          <w:szCs w:val="24"/>
        </w:rPr>
      </w:pPr>
      <w:r>
        <w:rPr>
          <w:rFonts w:hint="eastAsia" w:ascii="宋体" w:hAnsi="宋体" w:cs="宋体"/>
          <w:color w:val="auto"/>
          <w:sz w:val="24"/>
          <w:szCs w:val="24"/>
        </w:rPr>
        <w:t>浙江政府采购网(</w:t>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HYPERLINK "http://www.zjzfcg.gov.cn/" </w:instrText>
      </w:r>
      <w:r>
        <w:rPr>
          <w:rFonts w:hint="eastAsia" w:ascii="宋体" w:hAnsi="宋体" w:cs="宋体"/>
          <w:color w:val="auto"/>
          <w:sz w:val="24"/>
          <w:szCs w:val="24"/>
        </w:rPr>
        <w:fldChar w:fldCharType="separate"/>
      </w:r>
      <w:r>
        <w:rPr>
          <w:rFonts w:hint="eastAsia" w:ascii="宋体" w:hAnsi="宋体" w:cs="宋体"/>
          <w:color w:val="auto"/>
          <w:sz w:val="24"/>
          <w:szCs w:val="24"/>
        </w:rPr>
        <w:t>http://www.zjzfcg.gov.cn</w:t>
      </w:r>
      <w:r>
        <w:rPr>
          <w:rFonts w:hint="eastAsia" w:ascii="宋体" w:hAnsi="宋体" w:cs="宋体"/>
          <w:color w:val="auto"/>
          <w:sz w:val="24"/>
          <w:szCs w:val="24"/>
        </w:rPr>
        <w:fldChar w:fldCharType="end"/>
      </w:r>
      <w:r>
        <w:rPr>
          <w:rFonts w:hint="eastAsia" w:ascii="宋体" w:hAnsi="宋体" w:cs="宋体"/>
          <w:color w:val="auto"/>
          <w:sz w:val="24"/>
          <w:szCs w:val="24"/>
        </w:rPr>
        <w:t>)；</w:t>
      </w:r>
    </w:p>
    <w:p>
      <w:pPr>
        <w:spacing w:line="360" w:lineRule="auto"/>
        <w:ind w:firstLine="460" w:firstLineChars="192"/>
        <w:rPr>
          <w:rFonts w:hint="eastAsia" w:ascii="宋体" w:hAnsi="宋体" w:cs="宋体"/>
          <w:color w:val="auto"/>
          <w:sz w:val="24"/>
          <w:szCs w:val="24"/>
        </w:rPr>
      </w:pPr>
      <w:r>
        <w:rPr>
          <w:rFonts w:hint="eastAsia" w:ascii="宋体" w:hAnsi="宋体" w:cs="宋体"/>
          <w:color w:val="auto"/>
          <w:sz w:val="24"/>
          <w:szCs w:val="24"/>
        </w:rPr>
        <w:t>杭州市公共资源交易中心建德分中心网（http://www.jdggzy.com）。</w:t>
      </w:r>
    </w:p>
    <w:p>
      <w:pPr>
        <w:spacing w:line="360" w:lineRule="auto"/>
        <w:ind w:firstLine="463" w:firstLineChars="192"/>
        <w:rPr>
          <w:rFonts w:hint="eastAsia" w:ascii="宋体" w:hAnsi="宋体" w:cs="宋体"/>
          <w:b/>
          <w:color w:val="auto"/>
          <w:sz w:val="24"/>
          <w:szCs w:val="24"/>
        </w:rPr>
      </w:pPr>
      <w:r>
        <w:rPr>
          <w:rFonts w:hint="eastAsia" w:ascii="宋体" w:hAnsi="宋体" w:cs="宋体"/>
          <w:b/>
          <w:color w:val="auto"/>
          <w:sz w:val="24"/>
          <w:szCs w:val="24"/>
        </w:rPr>
        <w:t>八、信用记录</w:t>
      </w:r>
    </w:p>
    <w:p>
      <w:pPr>
        <w:spacing w:line="360" w:lineRule="auto"/>
        <w:ind w:firstLine="482" w:firstLineChars="200"/>
        <w:rPr>
          <w:rFonts w:hint="eastAsia" w:ascii="宋体" w:hAnsi="宋体"/>
          <w:b/>
          <w:color w:val="auto"/>
          <w:sz w:val="24"/>
          <w:szCs w:val="24"/>
        </w:rPr>
      </w:pPr>
      <w:r>
        <w:rPr>
          <w:rFonts w:hint="eastAsia" w:ascii="宋体" w:hAnsi="宋体"/>
          <w:b/>
          <w:color w:val="auto"/>
          <w:sz w:val="24"/>
          <w:szCs w:val="24"/>
        </w:rPr>
        <w:t>根据财库[2016]125号《关于在政府采购活动中查询及使用信用记录有关问题的通知》要求，采购代理机构会对采购响应方的信用记录进行查询并甄别，响应方存在不良信用记录的，其投标文件将被拒绝。（不良信用记录指：被列入失信被执行人、重大税收违法案件当事人名单、政府采购严重违法失信行为记录名单或浙江政府采购网曝光台中尚在行政处罚期内的）</w:t>
      </w:r>
    </w:p>
    <w:p>
      <w:pPr>
        <w:spacing w:line="360" w:lineRule="auto"/>
        <w:ind w:firstLine="354" w:firstLineChars="147"/>
        <w:rPr>
          <w:rFonts w:hint="eastAsia" w:ascii="宋体" w:hAnsi="宋体"/>
          <w:b/>
          <w:color w:val="auto"/>
          <w:sz w:val="24"/>
          <w:szCs w:val="24"/>
        </w:rPr>
      </w:pPr>
      <w:r>
        <w:rPr>
          <w:rFonts w:hint="eastAsia" w:ascii="宋体" w:hAnsi="宋体"/>
          <w:b/>
          <w:color w:val="auto"/>
          <w:sz w:val="24"/>
          <w:szCs w:val="24"/>
        </w:rPr>
        <w:t>1、信用信息查询的截止时点：投标截止时间；</w:t>
      </w:r>
    </w:p>
    <w:p>
      <w:pPr>
        <w:spacing w:line="360" w:lineRule="auto"/>
        <w:ind w:firstLine="354" w:firstLineChars="147"/>
        <w:rPr>
          <w:rFonts w:hint="eastAsia" w:ascii="宋体" w:hAnsi="宋体"/>
          <w:b/>
          <w:color w:val="auto"/>
          <w:sz w:val="24"/>
          <w:szCs w:val="24"/>
        </w:rPr>
      </w:pPr>
      <w:r>
        <w:rPr>
          <w:rFonts w:hint="eastAsia" w:ascii="宋体" w:hAnsi="宋体"/>
          <w:b/>
          <w:color w:val="auto"/>
          <w:sz w:val="24"/>
          <w:szCs w:val="24"/>
        </w:rPr>
        <w:t>2、查询渠道：</w:t>
      </w:r>
    </w:p>
    <w:p>
      <w:pPr>
        <w:spacing w:line="360" w:lineRule="auto"/>
        <w:ind w:firstLine="354" w:firstLineChars="147"/>
        <w:rPr>
          <w:rFonts w:hint="eastAsia" w:ascii="宋体" w:hAnsi="宋体"/>
          <w:b/>
          <w:color w:val="auto"/>
          <w:sz w:val="24"/>
          <w:szCs w:val="24"/>
        </w:rPr>
      </w:pPr>
      <w:r>
        <w:rPr>
          <w:rFonts w:hint="eastAsia" w:ascii="宋体" w:hAnsi="宋体"/>
          <w:b/>
          <w:color w:val="auto"/>
          <w:sz w:val="24"/>
          <w:szCs w:val="24"/>
        </w:rPr>
        <w:t>中国政府采购网（www.ccgp.gov.cn）；</w:t>
      </w:r>
    </w:p>
    <w:p>
      <w:pPr>
        <w:spacing w:line="360" w:lineRule="auto"/>
        <w:ind w:firstLine="354" w:firstLineChars="147"/>
        <w:rPr>
          <w:rFonts w:hint="eastAsia" w:ascii="宋体" w:hAnsi="宋体"/>
          <w:b/>
          <w:color w:val="auto"/>
          <w:sz w:val="24"/>
          <w:szCs w:val="24"/>
        </w:rPr>
      </w:pPr>
      <w:r>
        <w:rPr>
          <w:rFonts w:hint="eastAsia" w:ascii="宋体" w:hAnsi="宋体"/>
          <w:b/>
          <w:color w:val="auto"/>
          <w:sz w:val="24"/>
          <w:szCs w:val="24"/>
        </w:rPr>
        <w:t>浙江政府采购网（www.zjzfcg.gov.cn）。</w:t>
      </w:r>
    </w:p>
    <w:p>
      <w:pPr>
        <w:spacing w:line="360" w:lineRule="auto"/>
        <w:ind w:firstLine="354" w:firstLineChars="147"/>
        <w:rPr>
          <w:rFonts w:hint="eastAsia" w:ascii="宋体" w:hAnsi="宋体"/>
          <w:b/>
          <w:color w:val="auto"/>
          <w:sz w:val="24"/>
          <w:szCs w:val="24"/>
        </w:rPr>
      </w:pPr>
      <w:r>
        <w:rPr>
          <w:rFonts w:hint="eastAsia" w:ascii="宋体" w:hAnsi="宋体"/>
          <w:b/>
          <w:color w:val="auto"/>
          <w:sz w:val="24"/>
          <w:szCs w:val="24"/>
        </w:rPr>
        <w:t>信用中国（</w:t>
      </w:r>
      <w:r>
        <w:rPr>
          <w:rFonts w:hint="eastAsia" w:ascii="宋体" w:hAnsi="宋体"/>
          <w:b/>
          <w:color w:val="auto"/>
          <w:sz w:val="24"/>
          <w:szCs w:val="24"/>
        </w:rPr>
        <w:fldChar w:fldCharType="begin"/>
      </w:r>
      <w:r>
        <w:rPr>
          <w:rFonts w:hint="eastAsia" w:ascii="宋体" w:hAnsi="宋体"/>
          <w:b/>
          <w:color w:val="auto"/>
          <w:sz w:val="24"/>
          <w:szCs w:val="24"/>
        </w:rPr>
        <w:instrText xml:space="preserve"> HYPERLINK "http://www.creditchina.gov.cn/）和企业所在的省、市、区（县）四级信用平台查询投标截止日期前7天之内（不含投标当天）的信用信息，打印查询结果页面内容并加盖投标单位公章。信用信息查询因网站原因无法提供记录的，到所在区（县）信用办开具相关证明。" </w:instrText>
      </w:r>
      <w:r>
        <w:rPr>
          <w:rFonts w:hint="eastAsia" w:ascii="宋体" w:hAnsi="宋体"/>
          <w:b/>
          <w:color w:val="auto"/>
          <w:sz w:val="24"/>
          <w:szCs w:val="24"/>
        </w:rPr>
        <w:fldChar w:fldCharType="separate"/>
      </w:r>
      <w:r>
        <w:rPr>
          <w:rFonts w:hint="eastAsia" w:ascii="宋体" w:hAnsi="宋体"/>
          <w:b/>
          <w:color w:val="auto"/>
          <w:sz w:val="24"/>
          <w:szCs w:val="24"/>
        </w:rPr>
        <w:t>http://www.creditchina.gov.cn/）和企业所在的省二级信用查询平台</w:t>
      </w:r>
      <w:r>
        <w:rPr>
          <w:rFonts w:hint="eastAsia" w:ascii="宋体" w:hAnsi="宋体"/>
          <w:b/>
          <w:color w:val="auto"/>
          <w:sz w:val="24"/>
          <w:szCs w:val="24"/>
        </w:rPr>
        <w:fldChar w:fldCharType="end"/>
      </w:r>
      <w:r>
        <w:rPr>
          <w:rFonts w:hint="eastAsia" w:ascii="宋体" w:hAnsi="宋体"/>
          <w:b/>
          <w:color w:val="auto"/>
          <w:sz w:val="24"/>
          <w:szCs w:val="24"/>
        </w:rPr>
        <w:t>。</w:t>
      </w:r>
    </w:p>
    <w:p>
      <w:pPr>
        <w:spacing w:line="360" w:lineRule="auto"/>
        <w:ind w:firstLine="354" w:firstLineChars="147"/>
        <w:rPr>
          <w:rFonts w:hint="eastAsia" w:ascii="宋体" w:hAnsi="宋体"/>
          <w:b/>
          <w:color w:val="auto"/>
          <w:sz w:val="24"/>
          <w:szCs w:val="24"/>
        </w:rPr>
      </w:pPr>
      <w:r>
        <w:rPr>
          <w:rFonts w:hint="eastAsia" w:ascii="宋体" w:hAnsi="宋体"/>
          <w:b/>
          <w:color w:val="auto"/>
          <w:sz w:val="24"/>
          <w:szCs w:val="24"/>
        </w:rPr>
        <w:t>3、信用信息查询记录和证据留存具体方式：采购代理机构经办人和现场管理员将查询网页打印、签字与其他采购文件一并保存。</w:t>
      </w:r>
    </w:p>
    <w:p>
      <w:pPr>
        <w:spacing w:line="360" w:lineRule="auto"/>
        <w:ind w:firstLine="463" w:firstLineChars="192"/>
        <w:rPr>
          <w:rFonts w:hint="eastAsia" w:ascii="宋体" w:hAnsi="宋体" w:cs="宋体"/>
          <w:b/>
          <w:color w:val="auto"/>
          <w:sz w:val="24"/>
          <w:szCs w:val="24"/>
        </w:rPr>
      </w:pPr>
      <w:r>
        <w:rPr>
          <w:rFonts w:hint="eastAsia" w:ascii="宋体" w:hAnsi="宋体" w:cs="宋体"/>
          <w:b/>
          <w:color w:val="auto"/>
          <w:sz w:val="24"/>
          <w:szCs w:val="24"/>
        </w:rPr>
        <w:t>九、本项目为非政府采购项目</w:t>
      </w:r>
    </w:p>
    <w:p>
      <w:pPr>
        <w:spacing w:line="360" w:lineRule="auto"/>
        <w:ind w:firstLine="463" w:firstLineChars="192"/>
        <w:rPr>
          <w:rFonts w:hint="eastAsia" w:ascii="宋体" w:hAnsi="宋体" w:cs="宋体"/>
          <w:b/>
          <w:color w:val="auto"/>
          <w:sz w:val="24"/>
          <w:szCs w:val="24"/>
        </w:rPr>
      </w:pPr>
      <w:r>
        <w:rPr>
          <w:rFonts w:hint="eastAsia" w:ascii="宋体" w:hAnsi="宋体" w:cs="宋体"/>
          <w:b/>
          <w:color w:val="auto"/>
          <w:sz w:val="24"/>
          <w:szCs w:val="24"/>
        </w:rPr>
        <w:t>十、业务咨询：</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 xml:space="preserve">采购单位: </w:t>
      </w:r>
      <w:r>
        <w:rPr>
          <w:rFonts w:hint="eastAsia" w:ascii="宋体" w:hAnsi="宋体" w:cs="宋体"/>
          <w:color w:val="auto"/>
          <w:kern w:val="0"/>
          <w:sz w:val="24"/>
          <w:szCs w:val="24"/>
        </w:rPr>
        <w:t>建德市数字信息有限责任公司</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联系人：张剑         联系电话：13868102428</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代理单位: 杭州博望建设工程招标投标代理有限公司</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联系人：余乐平         联系电话：0571-64182360</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采购争议处理机构：建德市财政局国有资产管理服务中心</w:t>
      </w:r>
    </w:p>
    <w:p>
      <w:pPr>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地址：建德市新安江街道严州大道1089号</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监督投诉电话：0571-64727181</w:t>
      </w:r>
    </w:p>
    <w:p>
      <w:pPr>
        <w:pStyle w:val="26"/>
        <w:spacing w:line="400" w:lineRule="exact"/>
        <w:ind w:right="140"/>
        <w:jc w:val="right"/>
        <w:rPr>
          <w:rFonts w:hint="eastAsia" w:ascii="宋体" w:hAnsi="宋体" w:cs="宋体"/>
          <w:color w:val="auto"/>
        </w:rPr>
      </w:pPr>
    </w:p>
    <w:p>
      <w:pPr>
        <w:pStyle w:val="26"/>
        <w:spacing w:line="400" w:lineRule="exact"/>
        <w:ind w:right="140"/>
        <w:jc w:val="right"/>
        <w:rPr>
          <w:rFonts w:hint="eastAsia" w:ascii="宋体" w:hAnsi="宋体" w:cs="宋体"/>
          <w:color w:val="auto"/>
          <w:sz w:val="24"/>
          <w:szCs w:val="24"/>
        </w:rPr>
      </w:pPr>
      <w:r>
        <w:rPr>
          <w:rFonts w:hint="eastAsia" w:ascii="宋体" w:hAnsi="宋体" w:cs="宋体"/>
          <w:color w:val="auto"/>
        </w:rPr>
        <w:t xml:space="preserve">                                       </w:t>
      </w:r>
    </w:p>
    <w:p>
      <w:pPr>
        <w:pStyle w:val="26"/>
        <w:spacing w:line="400" w:lineRule="exact"/>
        <w:jc w:val="center"/>
        <w:rPr>
          <w:rFonts w:hint="eastAsia" w:ascii="宋体" w:hAnsi="宋体" w:cs="宋体"/>
          <w:color w:val="auto"/>
          <w:sz w:val="24"/>
          <w:szCs w:val="24"/>
        </w:rPr>
      </w:pPr>
      <w:r>
        <w:rPr>
          <w:rFonts w:hint="eastAsia" w:ascii="宋体" w:hAnsi="宋体" w:cs="宋体"/>
          <w:color w:val="auto"/>
          <w:sz w:val="24"/>
          <w:szCs w:val="24"/>
        </w:rPr>
        <w:t xml:space="preserve">                                                     2020年</w:t>
      </w:r>
      <w:r>
        <w:rPr>
          <w:rFonts w:hint="eastAsia" w:ascii="宋体" w:hAnsi="宋体" w:cs="宋体"/>
          <w:color w:val="auto"/>
          <w:sz w:val="24"/>
          <w:szCs w:val="24"/>
          <w:lang w:val="en-US" w:eastAsia="zh-CN"/>
        </w:rPr>
        <w:t>10</w:t>
      </w:r>
      <w:r>
        <w:rPr>
          <w:rFonts w:hint="eastAsia" w:ascii="宋体" w:hAnsi="宋体" w:cs="宋体"/>
          <w:color w:val="auto"/>
          <w:sz w:val="24"/>
          <w:szCs w:val="24"/>
        </w:rPr>
        <w:t>月</w:t>
      </w:r>
      <w:r>
        <w:rPr>
          <w:rFonts w:hint="eastAsia" w:ascii="宋体" w:hAnsi="宋体" w:cs="宋体"/>
          <w:color w:val="auto"/>
          <w:sz w:val="24"/>
          <w:szCs w:val="24"/>
          <w:lang w:val="en-US" w:eastAsia="zh-CN"/>
        </w:rPr>
        <w:t>15</w:t>
      </w:r>
      <w:r>
        <w:rPr>
          <w:rFonts w:hint="eastAsia" w:ascii="宋体" w:hAnsi="宋体" w:cs="宋体"/>
          <w:color w:val="auto"/>
          <w:sz w:val="24"/>
          <w:szCs w:val="24"/>
        </w:rPr>
        <w:t>日</w:t>
      </w:r>
    </w:p>
    <w:p>
      <w:pPr>
        <w:spacing w:line="360" w:lineRule="auto"/>
        <w:ind w:firstLine="480" w:firstLineChars="200"/>
        <w:rPr>
          <w:rFonts w:ascii="宋体" w:cs="宋体"/>
          <w:color w:val="auto"/>
          <w:sz w:val="24"/>
          <w:szCs w:val="24"/>
        </w:rPr>
      </w:pPr>
      <w:r>
        <w:rPr>
          <w:rFonts w:ascii="宋体" w:hAnsi="宋体" w:cs="宋体"/>
          <w:color w:val="auto"/>
          <w:sz w:val="24"/>
          <w:szCs w:val="24"/>
        </w:rPr>
        <w:t xml:space="preserve"> </w:t>
      </w:r>
    </w:p>
    <w:p>
      <w:pPr>
        <w:pStyle w:val="5"/>
        <w:numPr>
          <w:ilvl w:val="0"/>
          <w:numId w:val="0"/>
        </w:numPr>
        <w:rPr>
          <w:color w:val="auto"/>
        </w:rPr>
      </w:pPr>
    </w:p>
    <w:p>
      <w:pPr>
        <w:rPr>
          <w:color w:val="auto"/>
        </w:rPr>
      </w:pPr>
    </w:p>
    <w:p>
      <w:pPr>
        <w:pStyle w:val="20"/>
        <w:rPr>
          <w:rFonts w:hint="eastAsia"/>
          <w:color w:val="auto"/>
        </w:rPr>
      </w:pPr>
    </w:p>
    <w:p>
      <w:pPr>
        <w:pStyle w:val="20"/>
        <w:rPr>
          <w:rFonts w:hint="eastAsia"/>
          <w:color w:val="auto"/>
        </w:rPr>
      </w:pPr>
    </w:p>
    <w:p>
      <w:pPr>
        <w:pStyle w:val="20"/>
        <w:rPr>
          <w:rFonts w:hint="eastAsia"/>
          <w:color w:val="auto"/>
        </w:rPr>
      </w:pPr>
    </w:p>
    <w:p>
      <w:pPr>
        <w:rPr>
          <w:color w:val="auto"/>
        </w:rPr>
      </w:pPr>
    </w:p>
    <w:p>
      <w:pPr>
        <w:spacing w:line="500" w:lineRule="exact"/>
        <w:jc w:val="center"/>
        <w:rPr>
          <w:rStyle w:val="67"/>
          <w:rFonts w:ascii="黑体" w:eastAsia="黑体"/>
          <w:bCs/>
          <w:color w:val="auto"/>
          <w:sz w:val="36"/>
          <w:szCs w:val="36"/>
        </w:rPr>
      </w:pPr>
      <w:r>
        <w:rPr>
          <w:rStyle w:val="67"/>
          <w:rFonts w:hint="eastAsia" w:ascii="黑体" w:eastAsia="黑体" w:cs="黑体"/>
          <w:bCs/>
          <w:color w:val="auto"/>
          <w:sz w:val="36"/>
          <w:szCs w:val="36"/>
        </w:rPr>
        <w:t>第二章</w:t>
      </w:r>
      <w:r>
        <w:rPr>
          <w:rStyle w:val="67"/>
          <w:rFonts w:ascii="黑体" w:eastAsia="黑体" w:cs="黑体"/>
          <w:bCs/>
          <w:color w:val="auto"/>
          <w:sz w:val="36"/>
          <w:szCs w:val="36"/>
        </w:rPr>
        <w:t xml:space="preserve">   </w:t>
      </w:r>
      <w:r>
        <w:rPr>
          <w:rStyle w:val="67"/>
          <w:rFonts w:hint="eastAsia" w:ascii="黑体" w:eastAsia="黑体" w:cs="黑体"/>
          <w:bCs/>
          <w:color w:val="auto"/>
          <w:sz w:val="36"/>
          <w:szCs w:val="36"/>
        </w:rPr>
        <w:t>投标须知</w:t>
      </w:r>
    </w:p>
    <w:p>
      <w:pPr>
        <w:spacing w:line="500" w:lineRule="exact"/>
        <w:jc w:val="center"/>
        <w:rPr>
          <w:rStyle w:val="67"/>
          <w:bCs/>
          <w:color w:val="auto"/>
          <w:sz w:val="36"/>
          <w:szCs w:val="36"/>
        </w:rPr>
      </w:pPr>
      <w:r>
        <w:rPr>
          <w:rStyle w:val="67"/>
          <w:rFonts w:hint="eastAsia" w:cs="宋体"/>
          <w:bCs/>
          <w:color w:val="auto"/>
          <w:sz w:val="36"/>
          <w:szCs w:val="36"/>
        </w:rPr>
        <w:t>前附表</w:t>
      </w:r>
    </w:p>
    <w:tbl>
      <w:tblPr>
        <w:tblStyle w:val="46"/>
        <w:tblW w:w="10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9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48" w:type="dxa"/>
            <w:noWrap w:val="0"/>
            <w:vAlign w:val="center"/>
          </w:tcPr>
          <w:p>
            <w:pPr>
              <w:spacing w:line="300" w:lineRule="exact"/>
              <w:jc w:val="center"/>
              <w:rPr>
                <w:rStyle w:val="67"/>
                <w:rFonts w:ascii="宋体" w:cs="宋体"/>
                <w:bCs/>
                <w:color w:val="auto"/>
                <w:szCs w:val="24"/>
              </w:rPr>
            </w:pPr>
            <w:r>
              <w:rPr>
                <w:rStyle w:val="67"/>
                <w:rFonts w:hint="eastAsia" w:ascii="宋体" w:hAnsi="宋体" w:cs="宋体"/>
                <w:bCs/>
                <w:color w:val="auto"/>
                <w:szCs w:val="24"/>
              </w:rPr>
              <w:t>序号</w:t>
            </w:r>
          </w:p>
        </w:tc>
        <w:tc>
          <w:tcPr>
            <w:tcW w:w="9871" w:type="dxa"/>
            <w:noWrap w:val="0"/>
            <w:vAlign w:val="center"/>
          </w:tcPr>
          <w:p>
            <w:pPr>
              <w:spacing w:line="300" w:lineRule="exact"/>
              <w:jc w:val="center"/>
              <w:rPr>
                <w:rStyle w:val="67"/>
                <w:rFonts w:ascii="宋体" w:cs="宋体"/>
                <w:bCs/>
                <w:color w:val="auto"/>
                <w:szCs w:val="24"/>
              </w:rPr>
            </w:pPr>
            <w:r>
              <w:rPr>
                <w:rStyle w:val="67"/>
                <w:rFonts w:hint="eastAsia" w:ascii="宋体" w:hAnsi="宋体" w:cs="宋体"/>
                <w:bCs/>
                <w:color w:val="auto"/>
                <w:szCs w:val="24"/>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48" w:type="dxa"/>
            <w:noWrap w:val="0"/>
            <w:vAlign w:val="center"/>
          </w:tcPr>
          <w:p>
            <w:pPr>
              <w:spacing w:line="300" w:lineRule="exact"/>
              <w:jc w:val="center"/>
              <w:rPr>
                <w:rStyle w:val="67"/>
                <w:rFonts w:ascii="宋体" w:cs="宋体"/>
                <w:bCs/>
                <w:color w:val="auto"/>
                <w:szCs w:val="24"/>
              </w:rPr>
            </w:pPr>
            <w:r>
              <w:rPr>
                <w:rStyle w:val="67"/>
                <w:rFonts w:ascii="宋体" w:hAnsi="宋体" w:cs="宋体"/>
                <w:bCs/>
                <w:color w:val="auto"/>
                <w:szCs w:val="24"/>
              </w:rPr>
              <w:t>1</w:t>
            </w:r>
          </w:p>
        </w:tc>
        <w:tc>
          <w:tcPr>
            <w:tcW w:w="9871" w:type="dxa"/>
            <w:noWrap w:val="0"/>
            <w:vAlign w:val="center"/>
          </w:tcPr>
          <w:p>
            <w:pPr>
              <w:spacing w:line="300" w:lineRule="exact"/>
              <w:rPr>
                <w:rStyle w:val="67"/>
                <w:rFonts w:ascii="宋体" w:cs="宋体"/>
                <w:bCs/>
                <w:color w:val="auto"/>
                <w:szCs w:val="24"/>
              </w:rPr>
            </w:pPr>
            <w:r>
              <w:rPr>
                <w:rStyle w:val="67"/>
                <w:rFonts w:hint="eastAsia" w:ascii="宋体" w:hAnsi="宋体" w:cs="宋体"/>
                <w:bCs/>
                <w:color w:val="auto"/>
                <w:szCs w:val="24"/>
              </w:rPr>
              <w:t>项目名称：建德市“雪亮工程”提升建设（二期）项目-机房专用精密空调采购项目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48" w:type="dxa"/>
            <w:noWrap w:val="0"/>
            <w:vAlign w:val="center"/>
          </w:tcPr>
          <w:p>
            <w:pPr>
              <w:spacing w:line="300" w:lineRule="exact"/>
              <w:jc w:val="center"/>
              <w:rPr>
                <w:rStyle w:val="67"/>
                <w:rFonts w:ascii="宋体" w:cs="宋体"/>
                <w:bCs/>
                <w:color w:val="auto"/>
                <w:szCs w:val="24"/>
              </w:rPr>
            </w:pPr>
            <w:r>
              <w:rPr>
                <w:rStyle w:val="67"/>
                <w:rFonts w:ascii="宋体" w:hAnsi="宋体" w:cs="宋体"/>
                <w:bCs/>
                <w:color w:val="auto"/>
                <w:szCs w:val="24"/>
              </w:rPr>
              <w:t>2</w:t>
            </w:r>
          </w:p>
        </w:tc>
        <w:tc>
          <w:tcPr>
            <w:tcW w:w="9871" w:type="dxa"/>
            <w:noWrap w:val="0"/>
            <w:vAlign w:val="center"/>
          </w:tcPr>
          <w:p>
            <w:pPr>
              <w:spacing w:line="300" w:lineRule="exact"/>
              <w:rPr>
                <w:rStyle w:val="67"/>
                <w:rFonts w:ascii="宋体" w:cs="宋体"/>
                <w:bCs/>
                <w:color w:val="auto"/>
                <w:szCs w:val="24"/>
              </w:rPr>
            </w:pPr>
            <w:r>
              <w:rPr>
                <w:rStyle w:val="67"/>
                <w:rFonts w:hint="eastAsia" w:ascii="宋体" w:hAnsi="宋体" w:cs="宋体"/>
                <w:bCs/>
                <w:color w:val="auto"/>
                <w:szCs w:val="24"/>
              </w:rPr>
              <w:t>项目编号：JDBWCG2020-</w:t>
            </w:r>
            <w:r>
              <w:rPr>
                <w:rStyle w:val="67"/>
                <w:rFonts w:hint="eastAsia" w:ascii="宋体" w:hAnsi="宋体" w:cs="宋体"/>
                <w:bCs/>
                <w:color w:val="auto"/>
                <w:szCs w:val="24"/>
                <w:lang w:val="en-US"/>
              </w:rPr>
              <w:t>134</w:t>
            </w:r>
            <w:r>
              <w:rPr>
                <w:rStyle w:val="67"/>
                <w:rFonts w:hint="eastAsia" w:ascii="宋体" w:hAnsi="宋体" w:cs="宋体"/>
                <w:bCs/>
                <w:color w:val="auto"/>
                <w:szCs w:val="24"/>
              </w:rPr>
              <w:t xml:space="preserve">       </w:t>
            </w:r>
            <w:r>
              <w:rPr>
                <w:rStyle w:val="67"/>
                <w:rFonts w:ascii="宋体" w:hAnsi="宋体" w:cs="宋体"/>
                <w:bCs/>
                <w:color w:val="auto"/>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748" w:type="dxa"/>
            <w:noWrap w:val="0"/>
            <w:vAlign w:val="center"/>
          </w:tcPr>
          <w:p>
            <w:pPr>
              <w:spacing w:line="300" w:lineRule="exact"/>
              <w:jc w:val="center"/>
              <w:rPr>
                <w:rStyle w:val="67"/>
                <w:rFonts w:ascii="宋体" w:cs="宋体"/>
                <w:bCs/>
                <w:color w:val="auto"/>
                <w:szCs w:val="24"/>
              </w:rPr>
            </w:pPr>
            <w:r>
              <w:rPr>
                <w:rStyle w:val="67"/>
                <w:rFonts w:ascii="宋体" w:hAnsi="宋体" w:cs="宋体"/>
                <w:bCs/>
                <w:color w:val="auto"/>
                <w:szCs w:val="24"/>
              </w:rPr>
              <w:t>3</w:t>
            </w:r>
          </w:p>
        </w:tc>
        <w:tc>
          <w:tcPr>
            <w:tcW w:w="9871" w:type="dxa"/>
            <w:noWrap w:val="0"/>
            <w:vAlign w:val="center"/>
          </w:tcPr>
          <w:p>
            <w:pPr>
              <w:spacing w:line="300" w:lineRule="exact"/>
              <w:rPr>
                <w:rStyle w:val="67"/>
                <w:rFonts w:ascii="宋体" w:cs="宋体"/>
                <w:bCs/>
                <w:color w:val="auto"/>
                <w:szCs w:val="24"/>
              </w:rPr>
            </w:pPr>
            <w:r>
              <w:rPr>
                <w:rStyle w:val="67"/>
                <w:rFonts w:hint="eastAsia" w:ascii="宋体" w:hAnsi="宋体" w:cs="宋体"/>
                <w:bCs/>
                <w:color w:val="auto"/>
                <w:szCs w:val="24"/>
              </w:rPr>
              <w:t>投标报价及费用：</w:t>
            </w:r>
            <w:r>
              <w:rPr>
                <w:rStyle w:val="67"/>
                <w:rFonts w:ascii="宋体" w:hAnsi="宋体" w:cs="宋体"/>
                <w:bCs/>
                <w:color w:val="auto"/>
                <w:szCs w:val="24"/>
              </w:rPr>
              <w:t xml:space="preserve">1. </w:t>
            </w:r>
            <w:r>
              <w:rPr>
                <w:rStyle w:val="67"/>
                <w:rFonts w:hint="eastAsia" w:ascii="宋体" w:hAnsi="宋体" w:cs="宋体"/>
                <w:bCs/>
                <w:color w:val="auto"/>
                <w:szCs w:val="24"/>
              </w:rPr>
              <w:t>本项目投标应以人民币报价；</w:t>
            </w:r>
            <w:r>
              <w:rPr>
                <w:rStyle w:val="67"/>
                <w:rFonts w:ascii="宋体" w:hAnsi="宋体" w:cs="宋体"/>
                <w:bCs/>
                <w:color w:val="auto"/>
                <w:szCs w:val="24"/>
              </w:rPr>
              <w:t xml:space="preserve">2. </w:t>
            </w:r>
            <w:r>
              <w:rPr>
                <w:rStyle w:val="67"/>
                <w:rFonts w:hint="eastAsia" w:ascii="宋体" w:hAnsi="宋体" w:cs="宋体"/>
                <w:bCs/>
                <w:color w:val="auto"/>
                <w:szCs w:val="24"/>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748" w:type="dxa"/>
            <w:noWrap w:val="0"/>
            <w:vAlign w:val="center"/>
          </w:tcPr>
          <w:p>
            <w:pPr>
              <w:spacing w:line="300" w:lineRule="exact"/>
              <w:jc w:val="center"/>
              <w:rPr>
                <w:rStyle w:val="67"/>
                <w:rFonts w:ascii="宋体" w:cs="宋体"/>
                <w:bCs/>
                <w:color w:val="auto"/>
                <w:szCs w:val="24"/>
              </w:rPr>
            </w:pPr>
            <w:r>
              <w:rPr>
                <w:rStyle w:val="67"/>
                <w:rFonts w:ascii="宋体" w:hAnsi="宋体" w:cs="宋体"/>
                <w:bCs/>
                <w:color w:val="auto"/>
                <w:szCs w:val="24"/>
              </w:rPr>
              <w:t>4</w:t>
            </w:r>
          </w:p>
        </w:tc>
        <w:tc>
          <w:tcPr>
            <w:tcW w:w="9871" w:type="dxa"/>
            <w:noWrap w:val="0"/>
            <w:vAlign w:val="center"/>
          </w:tcPr>
          <w:p>
            <w:pPr>
              <w:spacing w:line="260" w:lineRule="exact"/>
              <w:rPr>
                <w:rStyle w:val="67"/>
                <w:rFonts w:ascii="宋体" w:cs="宋体"/>
                <w:bCs/>
                <w:color w:val="auto"/>
                <w:szCs w:val="24"/>
              </w:rPr>
            </w:pPr>
            <w:r>
              <w:rPr>
                <w:rStyle w:val="67"/>
                <w:rFonts w:hint="eastAsia" w:ascii="宋体" w:hAnsi="宋体" w:cs="宋体"/>
                <w:bCs/>
                <w:color w:val="auto"/>
                <w:szCs w:val="24"/>
              </w:rPr>
              <w:t>答疑与澄清：投标人如认为招标文件表述不清晰、存在歧视性或者其他违法内容的，应当于</w:t>
            </w:r>
            <w:r>
              <w:rPr>
                <w:rStyle w:val="67"/>
                <w:rFonts w:ascii="宋体" w:hAnsi="宋体" w:cs="宋体"/>
                <w:bCs/>
                <w:color w:val="auto"/>
                <w:szCs w:val="24"/>
              </w:rPr>
              <w:t>20</w:t>
            </w:r>
            <w:r>
              <w:rPr>
                <w:rStyle w:val="67"/>
                <w:rFonts w:hint="eastAsia" w:ascii="宋体" w:hAnsi="宋体" w:cs="宋体"/>
                <w:bCs/>
                <w:color w:val="auto"/>
                <w:szCs w:val="24"/>
              </w:rPr>
              <w:t>20年</w:t>
            </w:r>
            <w:r>
              <w:rPr>
                <w:rStyle w:val="67"/>
                <w:rFonts w:hint="eastAsia" w:ascii="宋体" w:hAnsi="宋体" w:cs="宋体"/>
                <w:bCs/>
                <w:color w:val="auto"/>
                <w:szCs w:val="24"/>
                <w:lang w:val="en-US"/>
              </w:rPr>
              <w:t>1</w:t>
            </w:r>
            <w:r>
              <w:rPr>
                <w:rStyle w:val="67"/>
                <w:rFonts w:hint="eastAsia" w:ascii="宋体" w:hAnsi="宋体" w:cs="宋体"/>
                <w:bCs/>
                <w:color w:val="auto"/>
                <w:szCs w:val="24"/>
                <w:lang w:val="en-US"/>
              </w:rPr>
              <w:t>0</w:t>
            </w:r>
            <w:r>
              <w:rPr>
                <w:rStyle w:val="67"/>
                <w:rFonts w:hint="eastAsia" w:ascii="宋体" w:hAnsi="宋体" w:cs="宋体"/>
                <w:bCs/>
                <w:color w:val="auto"/>
                <w:szCs w:val="24"/>
              </w:rPr>
              <w:t>月</w:t>
            </w:r>
            <w:r>
              <w:rPr>
                <w:rStyle w:val="67"/>
                <w:rFonts w:hint="eastAsia" w:ascii="宋体" w:hAnsi="宋体" w:cs="宋体"/>
                <w:bCs/>
                <w:color w:val="auto"/>
                <w:szCs w:val="24"/>
                <w:lang w:val="en-US"/>
              </w:rPr>
              <w:t>2</w:t>
            </w:r>
            <w:r>
              <w:rPr>
                <w:rStyle w:val="67"/>
                <w:rFonts w:hint="eastAsia" w:ascii="宋体" w:hAnsi="宋体" w:cs="宋体"/>
                <w:bCs/>
                <w:color w:val="auto"/>
                <w:szCs w:val="24"/>
                <w:lang w:val="en-US"/>
              </w:rPr>
              <w:t>3</w:t>
            </w:r>
            <w:r>
              <w:rPr>
                <w:rStyle w:val="67"/>
                <w:rFonts w:hint="eastAsia" w:ascii="宋体" w:hAnsi="宋体" w:cs="宋体"/>
                <w:bCs/>
                <w:color w:val="auto"/>
                <w:szCs w:val="24"/>
              </w:rPr>
              <w:t>日</w:t>
            </w:r>
            <w:r>
              <w:rPr>
                <w:rStyle w:val="67"/>
                <w:rFonts w:ascii="宋体" w:hAnsi="宋体" w:cs="宋体"/>
                <w:bCs/>
                <w:color w:val="auto"/>
                <w:szCs w:val="24"/>
              </w:rPr>
              <w:t>11</w:t>
            </w:r>
            <w:r>
              <w:rPr>
                <w:rStyle w:val="67"/>
                <w:rFonts w:hint="eastAsia" w:ascii="宋体" w:hAnsi="宋体" w:cs="宋体"/>
                <w:bCs/>
                <w:color w:val="auto"/>
                <w:szCs w:val="24"/>
              </w:rPr>
              <w:t>时前，以书面形式要求招标采购单位作出书面解释、澄清或者向招标采购单位提出书面质疑；如有投标人提出质疑的，招标采购单位将于</w:t>
            </w:r>
            <w:r>
              <w:rPr>
                <w:rStyle w:val="67"/>
                <w:rFonts w:ascii="宋体" w:hAnsi="宋体" w:cs="宋体"/>
                <w:bCs/>
                <w:color w:val="auto"/>
                <w:szCs w:val="24"/>
              </w:rPr>
              <w:t>20</w:t>
            </w:r>
            <w:r>
              <w:rPr>
                <w:rStyle w:val="67"/>
                <w:rFonts w:hint="eastAsia" w:ascii="宋体" w:hAnsi="宋体" w:cs="宋体"/>
                <w:bCs/>
                <w:color w:val="auto"/>
                <w:szCs w:val="24"/>
              </w:rPr>
              <w:t>20年</w:t>
            </w:r>
            <w:r>
              <w:rPr>
                <w:rStyle w:val="67"/>
                <w:rFonts w:hint="eastAsia" w:ascii="宋体" w:hAnsi="宋体" w:cs="宋体"/>
                <w:bCs/>
                <w:color w:val="auto"/>
                <w:szCs w:val="24"/>
                <w:lang w:val="en-US"/>
              </w:rPr>
              <w:t>1</w:t>
            </w:r>
            <w:r>
              <w:rPr>
                <w:rStyle w:val="67"/>
                <w:rFonts w:hint="eastAsia" w:ascii="宋体" w:hAnsi="宋体" w:cs="宋体"/>
                <w:bCs/>
                <w:color w:val="auto"/>
                <w:szCs w:val="24"/>
                <w:lang w:val="en-US"/>
              </w:rPr>
              <w:t>0</w:t>
            </w:r>
            <w:r>
              <w:rPr>
                <w:rStyle w:val="67"/>
                <w:rFonts w:hint="eastAsia" w:ascii="宋体" w:hAnsi="宋体" w:cs="宋体"/>
                <w:bCs/>
                <w:color w:val="auto"/>
                <w:szCs w:val="24"/>
              </w:rPr>
              <w:t>月</w:t>
            </w:r>
            <w:r>
              <w:rPr>
                <w:rStyle w:val="67"/>
                <w:rFonts w:hint="eastAsia" w:ascii="宋体" w:hAnsi="宋体" w:cs="宋体"/>
                <w:bCs/>
                <w:color w:val="auto"/>
                <w:szCs w:val="24"/>
                <w:lang w:val="en-US"/>
              </w:rPr>
              <w:t>2</w:t>
            </w:r>
            <w:r>
              <w:rPr>
                <w:rStyle w:val="67"/>
                <w:rFonts w:hint="eastAsia" w:ascii="宋体" w:hAnsi="宋体" w:cs="宋体"/>
                <w:bCs/>
                <w:color w:val="auto"/>
                <w:szCs w:val="24"/>
                <w:lang w:val="en-US"/>
              </w:rPr>
              <w:t>8</w:t>
            </w:r>
            <w:r>
              <w:rPr>
                <w:rStyle w:val="67"/>
                <w:rFonts w:hint="eastAsia" w:ascii="宋体" w:hAnsi="宋体" w:cs="宋体"/>
                <w:bCs/>
                <w:color w:val="auto"/>
                <w:szCs w:val="24"/>
              </w:rPr>
              <w:t>日</w:t>
            </w:r>
            <w:r>
              <w:rPr>
                <w:rStyle w:val="67"/>
                <w:rFonts w:ascii="宋体" w:hAnsi="宋体" w:cs="宋体"/>
                <w:bCs/>
                <w:color w:val="auto"/>
                <w:szCs w:val="24"/>
              </w:rPr>
              <w:t>17:</w:t>
            </w:r>
            <w:r>
              <w:rPr>
                <w:rStyle w:val="67"/>
                <w:rFonts w:ascii="宋体" w:cs="宋体"/>
                <w:bCs/>
                <w:color w:val="auto"/>
                <w:szCs w:val="24"/>
              </w:rPr>
              <w:t>00</w:t>
            </w:r>
            <w:r>
              <w:rPr>
                <w:rStyle w:val="67"/>
                <w:rFonts w:hint="eastAsia" w:ascii="宋体" w:hAnsi="宋体" w:cs="宋体"/>
                <w:bCs/>
                <w:color w:val="auto"/>
                <w:szCs w:val="24"/>
              </w:rPr>
              <w:t>前统一组织答疑；答疑内容是招标文件的组成部分，同时在招标文件发售的网站发布。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48" w:type="dxa"/>
            <w:noWrap w:val="0"/>
            <w:vAlign w:val="center"/>
          </w:tcPr>
          <w:p>
            <w:pPr>
              <w:spacing w:line="300" w:lineRule="exact"/>
              <w:jc w:val="center"/>
              <w:rPr>
                <w:rStyle w:val="67"/>
                <w:rFonts w:ascii="宋体" w:cs="宋体"/>
                <w:bCs/>
                <w:color w:val="auto"/>
                <w:szCs w:val="24"/>
              </w:rPr>
            </w:pPr>
            <w:r>
              <w:rPr>
                <w:rStyle w:val="67"/>
                <w:rFonts w:ascii="宋体" w:hAnsi="宋体" w:cs="宋体"/>
                <w:bCs/>
                <w:color w:val="auto"/>
                <w:szCs w:val="24"/>
              </w:rPr>
              <w:t>5</w:t>
            </w:r>
          </w:p>
        </w:tc>
        <w:tc>
          <w:tcPr>
            <w:tcW w:w="9871" w:type="dxa"/>
            <w:noWrap w:val="0"/>
            <w:vAlign w:val="center"/>
          </w:tcPr>
          <w:p>
            <w:pPr>
              <w:snapToGrid w:val="0"/>
              <w:spacing w:line="300" w:lineRule="exact"/>
              <w:rPr>
                <w:rStyle w:val="67"/>
                <w:rFonts w:ascii="宋体" w:cs="宋体"/>
                <w:bCs/>
                <w:color w:val="auto"/>
                <w:szCs w:val="24"/>
              </w:rPr>
            </w:pPr>
            <w:r>
              <w:rPr>
                <w:rStyle w:val="67"/>
                <w:rFonts w:hint="eastAsia" w:ascii="宋体" w:hAnsi="宋体" w:cs="宋体"/>
                <w:bCs/>
                <w:color w:val="auto"/>
                <w:szCs w:val="24"/>
              </w:rPr>
              <w:t>本项目不接受联合体投标，不允许转包分包。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48" w:type="dxa"/>
            <w:noWrap w:val="0"/>
            <w:vAlign w:val="center"/>
          </w:tcPr>
          <w:p>
            <w:pPr>
              <w:spacing w:line="300" w:lineRule="exact"/>
              <w:jc w:val="center"/>
              <w:rPr>
                <w:rStyle w:val="67"/>
                <w:rFonts w:ascii="宋体" w:cs="宋体"/>
                <w:bCs/>
                <w:color w:val="auto"/>
                <w:szCs w:val="24"/>
              </w:rPr>
            </w:pPr>
            <w:r>
              <w:rPr>
                <w:rStyle w:val="67"/>
                <w:rFonts w:ascii="宋体" w:hAnsi="宋体" w:cs="宋体"/>
                <w:bCs/>
                <w:color w:val="auto"/>
                <w:szCs w:val="24"/>
              </w:rPr>
              <w:t>6</w:t>
            </w:r>
          </w:p>
        </w:tc>
        <w:tc>
          <w:tcPr>
            <w:tcW w:w="9871" w:type="dxa"/>
            <w:noWrap w:val="0"/>
            <w:vAlign w:val="center"/>
          </w:tcPr>
          <w:p>
            <w:pPr>
              <w:snapToGrid w:val="0"/>
              <w:spacing w:line="300" w:lineRule="exact"/>
              <w:rPr>
                <w:rStyle w:val="67"/>
                <w:rFonts w:ascii="宋体" w:cs="宋体"/>
                <w:bCs/>
                <w:color w:val="auto"/>
                <w:szCs w:val="24"/>
              </w:rPr>
            </w:pPr>
            <w:r>
              <w:rPr>
                <w:rStyle w:val="67"/>
                <w:rFonts w:hint="eastAsia" w:ascii="宋体" w:hAnsi="宋体" w:cs="宋体"/>
                <w:bCs/>
                <w:color w:val="auto"/>
                <w:szCs w:val="24"/>
              </w:rPr>
              <w:t>现场踏勘：各潜在供应商自行与采购单位联系，不统一组织。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48" w:type="dxa"/>
            <w:noWrap w:val="0"/>
            <w:vAlign w:val="center"/>
          </w:tcPr>
          <w:p>
            <w:pPr>
              <w:spacing w:line="300" w:lineRule="exact"/>
              <w:jc w:val="center"/>
              <w:rPr>
                <w:rStyle w:val="67"/>
                <w:rFonts w:ascii="宋体" w:cs="宋体"/>
                <w:bCs/>
                <w:color w:val="auto"/>
                <w:szCs w:val="24"/>
              </w:rPr>
            </w:pPr>
            <w:r>
              <w:rPr>
                <w:rStyle w:val="67"/>
                <w:rFonts w:ascii="宋体" w:hAnsi="宋体" w:cs="宋体"/>
                <w:bCs/>
                <w:color w:val="auto"/>
                <w:szCs w:val="24"/>
              </w:rPr>
              <w:t>7</w:t>
            </w:r>
          </w:p>
        </w:tc>
        <w:tc>
          <w:tcPr>
            <w:tcW w:w="9871" w:type="dxa"/>
            <w:noWrap w:val="0"/>
            <w:vAlign w:val="center"/>
          </w:tcPr>
          <w:p>
            <w:pPr>
              <w:snapToGrid w:val="0"/>
              <w:spacing w:line="300" w:lineRule="exact"/>
              <w:rPr>
                <w:rStyle w:val="67"/>
                <w:rFonts w:ascii="宋体" w:cs="宋体"/>
                <w:bCs/>
                <w:color w:val="auto"/>
                <w:szCs w:val="24"/>
              </w:rPr>
            </w:pPr>
            <w:r>
              <w:rPr>
                <w:rStyle w:val="67"/>
                <w:rFonts w:hint="eastAsia" w:ascii="宋体" w:hAnsi="宋体" w:cs="宋体"/>
                <w:bCs/>
                <w:color w:val="auto"/>
                <w:szCs w:val="24"/>
              </w:rPr>
              <w:t>演示时间及地点：无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748" w:type="dxa"/>
            <w:noWrap w:val="0"/>
            <w:vAlign w:val="center"/>
          </w:tcPr>
          <w:p>
            <w:pPr>
              <w:spacing w:line="300" w:lineRule="exact"/>
              <w:jc w:val="center"/>
              <w:rPr>
                <w:rStyle w:val="67"/>
                <w:rFonts w:ascii="宋体" w:cs="宋体"/>
                <w:bCs/>
                <w:color w:val="auto"/>
                <w:szCs w:val="24"/>
              </w:rPr>
            </w:pPr>
            <w:r>
              <w:rPr>
                <w:rStyle w:val="67"/>
                <w:rFonts w:ascii="宋体" w:hAnsi="宋体" w:cs="宋体"/>
                <w:bCs/>
                <w:color w:val="auto"/>
                <w:szCs w:val="24"/>
              </w:rPr>
              <w:t>8</w:t>
            </w:r>
          </w:p>
        </w:tc>
        <w:tc>
          <w:tcPr>
            <w:tcW w:w="9871" w:type="dxa"/>
            <w:noWrap w:val="0"/>
            <w:vAlign w:val="center"/>
          </w:tcPr>
          <w:p>
            <w:pPr>
              <w:spacing w:line="300" w:lineRule="exact"/>
              <w:rPr>
                <w:rStyle w:val="67"/>
                <w:rFonts w:ascii="宋体" w:cs="宋体"/>
                <w:bCs/>
                <w:color w:val="auto"/>
                <w:szCs w:val="24"/>
              </w:rPr>
            </w:pPr>
            <w:r>
              <w:rPr>
                <w:rStyle w:val="67"/>
                <w:rFonts w:hint="eastAsia" w:ascii="宋体" w:hAnsi="宋体" w:cs="宋体"/>
                <w:color w:val="auto"/>
                <w:szCs w:val="24"/>
              </w:rPr>
              <w:t>投标文件的组成：</w:t>
            </w:r>
            <w:r>
              <w:rPr>
                <w:rFonts w:hint="eastAsia" w:ascii="宋体" w:hAnsi="宋体" w:cs="宋体"/>
                <w:b/>
                <w:color w:val="auto"/>
                <w:sz w:val="24"/>
                <w:szCs w:val="24"/>
              </w:rPr>
              <w:t>由报价文件、技术文件、资信及商务文件各正本1份，副本5份（副本为正本的复印件并加盖公章）及资格审查文件正本1份组成。（详见第二章第十一条）。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748" w:type="dxa"/>
            <w:noWrap w:val="0"/>
            <w:vAlign w:val="center"/>
          </w:tcPr>
          <w:p>
            <w:pPr>
              <w:spacing w:line="300" w:lineRule="exact"/>
              <w:jc w:val="center"/>
              <w:rPr>
                <w:rStyle w:val="67"/>
                <w:rFonts w:ascii="宋体" w:cs="宋体"/>
                <w:bCs/>
                <w:color w:val="auto"/>
                <w:szCs w:val="24"/>
              </w:rPr>
            </w:pPr>
            <w:r>
              <w:rPr>
                <w:rStyle w:val="67"/>
                <w:rFonts w:ascii="宋体" w:hAnsi="宋体" w:cs="宋体"/>
                <w:bCs/>
                <w:color w:val="auto"/>
                <w:szCs w:val="24"/>
              </w:rPr>
              <w:t>9</w:t>
            </w:r>
          </w:p>
        </w:tc>
        <w:tc>
          <w:tcPr>
            <w:tcW w:w="9871" w:type="dxa"/>
            <w:noWrap w:val="0"/>
            <w:vAlign w:val="center"/>
          </w:tcPr>
          <w:p>
            <w:pPr>
              <w:rPr>
                <w:rStyle w:val="67"/>
                <w:rFonts w:ascii="宋体" w:cs="宋体"/>
                <w:bCs/>
                <w:color w:val="auto"/>
                <w:szCs w:val="24"/>
              </w:rPr>
            </w:pPr>
            <w:r>
              <w:rPr>
                <w:rStyle w:val="67"/>
                <w:rFonts w:hint="eastAsia" w:ascii="宋体" w:hAnsi="宋体" w:cs="宋体"/>
                <w:bCs/>
                <w:color w:val="auto"/>
                <w:szCs w:val="24"/>
              </w:rPr>
              <w:t>提供的样品</w:t>
            </w:r>
            <w:r>
              <w:rPr>
                <w:rStyle w:val="67"/>
                <w:rFonts w:hint="eastAsia" w:ascii="宋体" w:hAnsi="宋体" w:cs="宋体"/>
                <w:color w:val="auto"/>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748" w:type="dxa"/>
            <w:noWrap w:val="0"/>
            <w:vAlign w:val="center"/>
          </w:tcPr>
          <w:p>
            <w:pPr>
              <w:spacing w:line="300" w:lineRule="exact"/>
              <w:jc w:val="center"/>
              <w:rPr>
                <w:rStyle w:val="67"/>
                <w:rFonts w:ascii="宋体" w:cs="宋体"/>
                <w:bCs/>
                <w:color w:val="auto"/>
                <w:szCs w:val="24"/>
              </w:rPr>
            </w:pPr>
            <w:r>
              <w:rPr>
                <w:rStyle w:val="67"/>
                <w:rFonts w:ascii="宋体" w:hAnsi="宋体" w:cs="宋体"/>
                <w:bCs/>
                <w:color w:val="auto"/>
                <w:szCs w:val="24"/>
              </w:rPr>
              <w:t>10</w:t>
            </w:r>
          </w:p>
        </w:tc>
        <w:tc>
          <w:tcPr>
            <w:tcW w:w="9871" w:type="dxa"/>
            <w:noWrap w:val="0"/>
            <w:vAlign w:val="center"/>
          </w:tcPr>
          <w:p>
            <w:pPr>
              <w:spacing w:line="300" w:lineRule="exact"/>
              <w:rPr>
                <w:rStyle w:val="67"/>
                <w:rFonts w:ascii="宋体" w:cs="宋体"/>
                <w:bCs/>
                <w:color w:val="auto"/>
                <w:szCs w:val="24"/>
              </w:rPr>
            </w:pPr>
            <w:r>
              <w:rPr>
                <w:rStyle w:val="67"/>
                <w:rFonts w:hint="eastAsia" w:ascii="宋体" w:hAnsi="宋体" w:cs="宋体"/>
                <w:bCs/>
                <w:color w:val="auto"/>
                <w:szCs w:val="24"/>
              </w:rPr>
              <w:t>投标截止时间：</w:t>
            </w:r>
            <w:r>
              <w:rPr>
                <w:rStyle w:val="67"/>
                <w:rFonts w:ascii="宋体" w:hAnsi="宋体" w:cs="宋体"/>
                <w:bCs/>
                <w:color w:val="auto"/>
                <w:szCs w:val="24"/>
              </w:rPr>
              <w:t>20</w:t>
            </w:r>
            <w:r>
              <w:rPr>
                <w:rStyle w:val="67"/>
                <w:rFonts w:hint="eastAsia" w:ascii="宋体" w:hAnsi="宋体" w:cs="宋体"/>
                <w:bCs/>
                <w:color w:val="auto"/>
                <w:szCs w:val="24"/>
              </w:rPr>
              <w:t>20年</w:t>
            </w:r>
            <w:r>
              <w:rPr>
                <w:rStyle w:val="67"/>
                <w:rFonts w:hint="eastAsia" w:ascii="宋体" w:hAnsi="宋体" w:cs="宋体"/>
                <w:bCs/>
                <w:color w:val="auto"/>
                <w:szCs w:val="24"/>
                <w:lang w:val="en-US"/>
              </w:rPr>
              <w:t>1</w:t>
            </w:r>
            <w:r>
              <w:rPr>
                <w:rStyle w:val="67"/>
                <w:rFonts w:hint="eastAsia" w:ascii="宋体" w:hAnsi="宋体" w:cs="宋体"/>
                <w:bCs/>
                <w:color w:val="auto"/>
                <w:szCs w:val="24"/>
                <w:lang w:val="en-US"/>
              </w:rPr>
              <w:t>1</w:t>
            </w:r>
            <w:r>
              <w:rPr>
                <w:rStyle w:val="67"/>
                <w:rFonts w:hint="eastAsia" w:ascii="宋体" w:hAnsi="宋体" w:cs="宋体"/>
                <w:bCs/>
                <w:color w:val="auto"/>
                <w:szCs w:val="24"/>
              </w:rPr>
              <w:t>月</w:t>
            </w:r>
            <w:r>
              <w:rPr>
                <w:rStyle w:val="67"/>
                <w:rFonts w:hint="eastAsia" w:ascii="宋体" w:hAnsi="宋体" w:cs="宋体"/>
                <w:bCs/>
                <w:color w:val="auto"/>
                <w:szCs w:val="24"/>
                <w:lang w:val="en-US"/>
              </w:rPr>
              <w:t>9</w:t>
            </w:r>
            <w:r>
              <w:rPr>
                <w:rStyle w:val="67"/>
                <w:rFonts w:hint="eastAsia" w:ascii="宋体" w:hAnsi="宋体" w:cs="宋体"/>
                <w:bCs/>
                <w:color w:val="auto"/>
                <w:szCs w:val="24"/>
              </w:rPr>
              <w:t>日09</w:t>
            </w:r>
            <w:r>
              <w:rPr>
                <w:rStyle w:val="67"/>
                <w:rFonts w:ascii="宋体" w:hAnsi="宋体" w:cs="宋体"/>
                <w:bCs/>
                <w:color w:val="auto"/>
                <w:szCs w:val="24"/>
              </w:rPr>
              <w:t>:</w:t>
            </w:r>
            <w:r>
              <w:rPr>
                <w:rStyle w:val="67"/>
                <w:rFonts w:hint="eastAsia" w:ascii="宋体" w:hAnsi="宋体" w:cs="宋体"/>
                <w:bCs/>
                <w:color w:val="auto"/>
                <w:szCs w:val="24"/>
              </w:rPr>
              <w:t>3</w:t>
            </w:r>
            <w:r>
              <w:rPr>
                <w:rStyle w:val="67"/>
                <w:rFonts w:ascii="宋体" w:hAnsi="宋体" w:cs="宋体"/>
                <w:bCs/>
                <w:color w:val="auto"/>
                <w:szCs w:val="24"/>
              </w:rPr>
              <w:t>0</w:t>
            </w:r>
            <w:r>
              <w:rPr>
                <w:rStyle w:val="67"/>
                <w:rFonts w:hint="eastAsia" w:ascii="宋体" w:hAnsi="宋体" w:cs="宋体"/>
                <w:bCs/>
                <w:color w:val="auto"/>
                <w:szCs w:val="24"/>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748" w:type="dxa"/>
            <w:noWrap w:val="0"/>
            <w:vAlign w:val="center"/>
          </w:tcPr>
          <w:p>
            <w:pPr>
              <w:spacing w:line="300" w:lineRule="exact"/>
              <w:jc w:val="center"/>
              <w:rPr>
                <w:rStyle w:val="67"/>
                <w:rFonts w:ascii="宋体" w:cs="宋体"/>
                <w:bCs/>
                <w:color w:val="auto"/>
                <w:szCs w:val="24"/>
              </w:rPr>
            </w:pPr>
            <w:r>
              <w:rPr>
                <w:rStyle w:val="67"/>
                <w:rFonts w:ascii="宋体" w:hAnsi="宋体" w:cs="宋体"/>
                <w:bCs/>
                <w:color w:val="auto"/>
                <w:szCs w:val="24"/>
              </w:rPr>
              <w:t>11</w:t>
            </w:r>
          </w:p>
        </w:tc>
        <w:tc>
          <w:tcPr>
            <w:tcW w:w="9871" w:type="dxa"/>
            <w:noWrap w:val="0"/>
            <w:vAlign w:val="center"/>
          </w:tcPr>
          <w:p>
            <w:pPr>
              <w:spacing w:line="300" w:lineRule="exact"/>
              <w:rPr>
                <w:rStyle w:val="67"/>
                <w:rFonts w:ascii="宋体" w:cs="宋体"/>
                <w:bCs/>
                <w:color w:val="auto"/>
                <w:szCs w:val="24"/>
              </w:rPr>
            </w:pPr>
            <w:r>
              <w:rPr>
                <w:rStyle w:val="67"/>
                <w:rFonts w:hint="eastAsia" w:ascii="宋体" w:hAnsi="宋体" w:cs="宋体"/>
                <w:bCs/>
                <w:color w:val="auto"/>
                <w:szCs w:val="24"/>
              </w:rPr>
              <w:t>投标地点：</w:t>
            </w:r>
            <w:r>
              <w:rPr>
                <w:rStyle w:val="67"/>
                <w:rFonts w:hint="eastAsia" w:ascii="宋体" w:hAnsi="宋体" w:cs="宋体"/>
                <w:color w:val="auto"/>
                <w:szCs w:val="24"/>
              </w:rPr>
              <w:t>杭州市公共资源交易中心建德分中心2号开标室</w:t>
            </w:r>
            <w:r>
              <w:rPr>
                <w:rFonts w:hint="eastAsia" w:ascii="宋体" w:hAnsi="宋体" w:cs="宋体"/>
                <w:b/>
                <w:color w:val="auto"/>
                <w:spacing w:val="-2"/>
                <w:sz w:val="24"/>
                <w:szCs w:val="24"/>
              </w:rPr>
              <w:t>（建德市洋安社区荷映路113号三楼）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748" w:type="dxa"/>
            <w:noWrap w:val="0"/>
            <w:vAlign w:val="center"/>
          </w:tcPr>
          <w:p>
            <w:pPr>
              <w:spacing w:line="300" w:lineRule="exact"/>
              <w:jc w:val="center"/>
              <w:rPr>
                <w:rStyle w:val="67"/>
                <w:rFonts w:ascii="宋体" w:cs="宋体"/>
                <w:bCs/>
                <w:color w:val="auto"/>
                <w:szCs w:val="24"/>
              </w:rPr>
            </w:pPr>
            <w:r>
              <w:rPr>
                <w:rStyle w:val="67"/>
                <w:rFonts w:ascii="宋体" w:hAnsi="宋体" w:cs="宋体"/>
                <w:bCs/>
                <w:color w:val="auto"/>
                <w:szCs w:val="24"/>
              </w:rPr>
              <w:t>12</w:t>
            </w:r>
          </w:p>
        </w:tc>
        <w:tc>
          <w:tcPr>
            <w:tcW w:w="9871" w:type="dxa"/>
            <w:noWrap w:val="0"/>
            <w:vAlign w:val="center"/>
          </w:tcPr>
          <w:p>
            <w:pPr>
              <w:spacing w:line="300" w:lineRule="exact"/>
              <w:rPr>
                <w:rStyle w:val="67"/>
                <w:rFonts w:ascii="宋体" w:cs="宋体"/>
                <w:b w:val="0"/>
                <w:color w:val="auto"/>
                <w:szCs w:val="24"/>
              </w:rPr>
            </w:pPr>
            <w:r>
              <w:rPr>
                <w:rStyle w:val="67"/>
                <w:rFonts w:hint="eastAsia" w:ascii="宋体" w:hAnsi="宋体" w:cs="宋体"/>
                <w:bCs/>
                <w:color w:val="auto"/>
                <w:szCs w:val="24"/>
              </w:rPr>
              <w:t>开标时间及地点：</w:t>
            </w:r>
            <w:r>
              <w:rPr>
                <w:rStyle w:val="67"/>
                <w:rFonts w:ascii="宋体" w:hAnsi="宋体" w:cs="宋体"/>
                <w:bCs/>
                <w:color w:val="auto"/>
                <w:szCs w:val="24"/>
              </w:rPr>
              <w:t>20</w:t>
            </w:r>
            <w:r>
              <w:rPr>
                <w:rStyle w:val="67"/>
                <w:rFonts w:hint="eastAsia" w:ascii="宋体" w:hAnsi="宋体" w:cs="宋体"/>
                <w:bCs/>
                <w:color w:val="auto"/>
                <w:szCs w:val="24"/>
              </w:rPr>
              <w:t>20年</w:t>
            </w:r>
            <w:r>
              <w:rPr>
                <w:rStyle w:val="67"/>
                <w:rFonts w:hint="eastAsia" w:ascii="宋体" w:hAnsi="宋体" w:cs="宋体"/>
                <w:bCs/>
                <w:color w:val="auto"/>
                <w:szCs w:val="24"/>
                <w:lang w:val="en-US"/>
              </w:rPr>
              <w:t>1</w:t>
            </w:r>
            <w:r>
              <w:rPr>
                <w:rStyle w:val="67"/>
                <w:rFonts w:hint="eastAsia" w:ascii="宋体" w:hAnsi="宋体" w:cs="宋体"/>
                <w:bCs/>
                <w:color w:val="auto"/>
                <w:szCs w:val="24"/>
                <w:lang w:val="en-US"/>
              </w:rPr>
              <w:t>1</w:t>
            </w:r>
            <w:r>
              <w:rPr>
                <w:rStyle w:val="67"/>
                <w:rFonts w:hint="eastAsia" w:ascii="宋体" w:hAnsi="宋体" w:cs="宋体"/>
                <w:bCs/>
                <w:color w:val="auto"/>
                <w:szCs w:val="24"/>
              </w:rPr>
              <w:t>月</w:t>
            </w:r>
            <w:r>
              <w:rPr>
                <w:rStyle w:val="67"/>
                <w:rFonts w:hint="eastAsia" w:ascii="宋体" w:hAnsi="宋体" w:cs="宋体"/>
                <w:bCs/>
                <w:color w:val="auto"/>
                <w:szCs w:val="24"/>
                <w:lang w:val="en-US"/>
              </w:rPr>
              <w:t>9</w:t>
            </w:r>
            <w:r>
              <w:rPr>
                <w:rStyle w:val="67"/>
                <w:rFonts w:hint="eastAsia" w:ascii="宋体" w:hAnsi="宋体" w:cs="宋体"/>
                <w:bCs/>
                <w:color w:val="auto"/>
                <w:szCs w:val="24"/>
              </w:rPr>
              <w:t>日09</w:t>
            </w:r>
            <w:r>
              <w:rPr>
                <w:rStyle w:val="67"/>
                <w:rFonts w:ascii="宋体" w:hAnsi="宋体" w:cs="宋体"/>
                <w:bCs/>
                <w:color w:val="auto"/>
                <w:szCs w:val="24"/>
              </w:rPr>
              <w:t>:</w:t>
            </w:r>
            <w:r>
              <w:rPr>
                <w:rStyle w:val="67"/>
                <w:rFonts w:hint="eastAsia" w:ascii="宋体" w:hAnsi="宋体" w:cs="宋体"/>
                <w:bCs/>
                <w:color w:val="auto"/>
                <w:szCs w:val="24"/>
              </w:rPr>
              <w:t>3</w:t>
            </w:r>
            <w:r>
              <w:rPr>
                <w:rStyle w:val="67"/>
                <w:rFonts w:ascii="宋体" w:hAnsi="宋体" w:cs="宋体"/>
                <w:bCs/>
                <w:color w:val="auto"/>
                <w:szCs w:val="24"/>
              </w:rPr>
              <w:t>0</w:t>
            </w:r>
            <w:r>
              <w:rPr>
                <w:rStyle w:val="67"/>
                <w:rFonts w:hint="eastAsia" w:ascii="宋体" w:hAnsi="宋体" w:cs="宋体"/>
                <w:bCs/>
                <w:color w:val="auto"/>
                <w:szCs w:val="24"/>
              </w:rPr>
              <w:t>时</w:t>
            </w:r>
            <w:r>
              <w:rPr>
                <w:rStyle w:val="67"/>
                <w:rFonts w:hint="eastAsia" w:ascii="宋体" w:hAnsi="宋体" w:cs="宋体"/>
                <w:color w:val="auto"/>
                <w:szCs w:val="24"/>
              </w:rPr>
              <w:t>杭州市公共资源交易中心建德分中心2号开标室</w:t>
            </w:r>
            <w:r>
              <w:rPr>
                <w:rFonts w:hint="eastAsia" w:ascii="宋体" w:hAnsi="宋体" w:cs="宋体"/>
                <w:b/>
                <w:color w:val="auto"/>
                <w:spacing w:val="-2"/>
                <w:sz w:val="24"/>
                <w:szCs w:val="24"/>
              </w:rPr>
              <w:t>（建德市洋安社区荷映路113号三楼）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748" w:type="dxa"/>
            <w:noWrap w:val="0"/>
            <w:vAlign w:val="center"/>
          </w:tcPr>
          <w:p>
            <w:pPr>
              <w:spacing w:line="300" w:lineRule="exact"/>
              <w:jc w:val="center"/>
              <w:rPr>
                <w:rStyle w:val="67"/>
                <w:rFonts w:ascii="宋体" w:cs="宋体"/>
                <w:bCs/>
                <w:color w:val="auto"/>
                <w:szCs w:val="24"/>
              </w:rPr>
            </w:pPr>
            <w:r>
              <w:rPr>
                <w:rStyle w:val="67"/>
                <w:rFonts w:ascii="宋体" w:hAnsi="宋体" w:cs="宋体"/>
                <w:bCs/>
                <w:color w:val="auto"/>
                <w:szCs w:val="24"/>
              </w:rPr>
              <w:t>13</w:t>
            </w:r>
          </w:p>
        </w:tc>
        <w:tc>
          <w:tcPr>
            <w:tcW w:w="9871" w:type="dxa"/>
            <w:noWrap w:val="0"/>
            <w:vAlign w:val="center"/>
          </w:tcPr>
          <w:p>
            <w:pPr>
              <w:spacing w:line="300" w:lineRule="exact"/>
              <w:rPr>
                <w:rStyle w:val="67"/>
                <w:rFonts w:ascii="宋体" w:cs="宋体"/>
                <w:b w:val="0"/>
                <w:color w:val="auto"/>
                <w:szCs w:val="24"/>
              </w:rPr>
            </w:pPr>
            <w:r>
              <w:rPr>
                <w:rStyle w:val="67"/>
                <w:rFonts w:hint="eastAsia" w:ascii="宋体" w:hAnsi="宋体" w:cs="宋体"/>
                <w:color w:val="auto"/>
                <w:szCs w:val="24"/>
              </w:rPr>
              <w:t>评标结果公示：评标结束后2个工作日内，评标结果公示于浙江政府采购网（</w:t>
            </w:r>
            <w:r>
              <w:rPr>
                <w:rFonts w:hint="eastAsia" w:ascii="宋体" w:hAnsi="宋体" w:cs="宋体"/>
                <w:color w:val="auto"/>
              </w:rPr>
              <w:fldChar w:fldCharType="begin"/>
            </w:r>
            <w:r>
              <w:rPr>
                <w:rStyle w:val="67"/>
                <w:rFonts w:hint="eastAsia" w:ascii="宋体" w:hAnsi="宋体" w:cs="宋体"/>
                <w:color w:val="auto"/>
                <w:szCs w:val="24"/>
              </w:rPr>
              <w:instrText xml:space="preserve"> HYPERLINK "http://www.zjzfcg.gov.cn/" </w:instrText>
            </w:r>
            <w:r>
              <w:rPr>
                <w:rFonts w:hint="eastAsia" w:ascii="宋体" w:hAnsi="宋体" w:cs="宋体"/>
                <w:color w:val="auto"/>
              </w:rPr>
              <w:fldChar w:fldCharType="separate"/>
            </w:r>
            <w:r>
              <w:rPr>
                <w:rStyle w:val="67"/>
                <w:rFonts w:hint="eastAsia" w:ascii="宋体" w:hAnsi="宋体" w:cs="宋体"/>
                <w:color w:val="auto"/>
                <w:szCs w:val="24"/>
              </w:rPr>
              <w:t>http://www.zjzfcg.gov.cn/</w:t>
            </w:r>
            <w:r>
              <w:rPr>
                <w:rFonts w:hint="eastAsia" w:ascii="宋体" w:hAnsi="宋体" w:cs="宋体"/>
                <w:color w:val="auto"/>
              </w:rPr>
              <w:fldChar w:fldCharType="end"/>
            </w:r>
            <w:r>
              <w:rPr>
                <w:rStyle w:val="67"/>
                <w:rFonts w:hint="eastAsia" w:ascii="宋体" w:hAnsi="宋体" w:cs="宋体"/>
                <w:color w:val="auto"/>
                <w:szCs w:val="24"/>
              </w:rPr>
              <w:t>）和杭州市公共资源交易中心建德分中心网（http://www.jdggzy.com）。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48" w:type="dxa"/>
            <w:noWrap w:val="0"/>
            <w:vAlign w:val="center"/>
          </w:tcPr>
          <w:p>
            <w:pPr>
              <w:spacing w:line="300" w:lineRule="exact"/>
              <w:jc w:val="center"/>
              <w:rPr>
                <w:rStyle w:val="67"/>
                <w:rFonts w:ascii="宋体" w:cs="宋体"/>
                <w:bCs/>
                <w:color w:val="auto"/>
                <w:szCs w:val="24"/>
              </w:rPr>
            </w:pPr>
            <w:r>
              <w:rPr>
                <w:rStyle w:val="67"/>
                <w:rFonts w:ascii="宋体" w:hAnsi="宋体" w:cs="宋体"/>
                <w:bCs/>
                <w:color w:val="auto"/>
                <w:szCs w:val="24"/>
              </w:rPr>
              <w:t>14</w:t>
            </w:r>
          </w:p>
        </w:tc>
        <w:tc>
          <w:tcPr>
            <w:tcW w:w="9871" w:type="dxa"/>
            <w:noWrap w:val="0"/>
            <w:vAlign w:val="center"/>
          </w:tcPr>
          <w:p>
            <w:pPr>
              <w:spacing w:line="300" w:lineRule="exact"/>
              <w:ind w:right="-107" w:rightChars="-51"/>
              <w:rPr>
                <w:rStyle w:val="67"/>
                <w:bCs/>
                <w:color w:val="auto"/>
                <w:szCs w:val="24"/>
              </w:rPr>
            </w:pPr>
            <w:r>
              <w:rPr>
                <w:rStyle w:val="67"/>
                <w:rFonts w:hint="eastAsia" w:ascii="宋体" w:hAnsi="宋体" w:cs="宋体"/>
                <w:color w:val="auto"/>
                <w:szCs w:val="24"/>
              </w:rPr>
              <w:t>评标办法及标准：按照招标文件第四章评标办法及评分标准。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48" w:type="dxa"/>
            <w:noWrap w:val="0"/>
            <w:vAlign w:val="center"/>
          </w:tcPr>
          <w:p>
            <w:pPr>
              <w:spacing w:line="300" w:lineRule="exact"/>
              <w:jc w:val="center"/>
              <w:rPr>
                <w:rStyle w:val="67"/>
                <w:rFonts w:ascii="宋体" w:cs="宋体"/>
                <w:bCs/>
                <w:color w:val="auto"/>
                <w:szCs w:val="24"/>
              </w:rPr>
            </w:pPr>
            <w:r>
              <w:rPr>
                <w:rStyle w:val="67"/>
                <w:rFonts w:ascii="宋体" w:hAnsi="宋体" w:cs="宋体"/>
                <w:bCs/>
                <w:color w:val="auto"/>
                <w:szCs w:val="24"/>
              </w:rPr>
              <w:t>15</w:t>
            </w:r>
          </w:p>
        </w:tc>
        <w:tc>
          <w:tcPr>
            <w:tcW w:w="9871" w:type="dxa"/>
            <w:noWrap w:val="0"/>
            <w:vAlign w:val="center"/>
          </w:tcPr>
          <w:p>
            <w:pPr>
              <w:spacing w:line="300" w:lineRule="exact"/>
              <w:rPr>
                <w:rStyle w:val="67"/>
                <w:rFonts w:ascii="宋体" w:cs="宋体"/>
                <w:bCs/>
                <w:color w:val="auto"/>
                <w:szCs w:val="24"/>
              </w:rPr>
            </w:pPr>
            <w:r>
              <w:rPr>
                <w:rStyle w:val="67"/>
                <w:rFonts w:hint="eastAsia" w:ascii="宋体" w:hAnsi="宋体" w:cs="宋体"/>
                <w:bCs/>
                <w:color w:val="auto"/>
                <w:szCs w:val="24"/>
              </w:rPr>
              <w:t>中标通知书：</w:t>
            </w:r>
            <w:r>
              <w:rPr>
                <w:rStyle w:val="67"/>
                <w:rFonts w:hint="eastAsia" w:cs="宋体"/>
                <w:bCs/>
                <w:color w:val="auto"/>
                <w:szCs w:val="24"/>
              </w:rPr>
              <w:t>自中标供应商确定</w:t>
            </w:r>
            <w:r>
              <w:rPr>
                <w:rStyle w:val="67"/>
                <w:bCs/>
                <w:color w:val="auto"/>
                <w:szCs w:val="24"/>
              </w:rPr>
              <w:t>2</w:t>
            </w:r>
            <w:r>
              <w:rPr>
                <w:rStyle w:val="67"/>
                <w:rFonts w:hint="eastAsia" w:cs="宋体"/>
                <w:bCs/>
                <w:color w:val="auto"/>
                <w:szCs w:val="24"/>
              </w:rPr>
              <w:t>个工作日内签发中标通知书。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48" w:type="dxa"/>
            <w:noWrap w:val="0"/>
            <w:vAlign w:val="center"/>
          </w:tcPr>
          <w:p>
            <w:pPr>
              <w:spacing w:line="300" w:lineRule="exact"/>
              <w:jc w:val="center"/>
              <w:rPr>
                <w:rStyle w:val="67"/>
                <w:rFonts w:ascii="宋体" w:cs="宋体"/>
                <w:bCs/>
                <w:color w:val="auto"/>
                <w:szCs w:val="24"/>
              </w:rPr>
            </w:pPr>
            <w:r>
              <w:rPr>
                <w:rStyle w:val="67"/>
                <w:rFonts w:ascii="宋体" w:hAnsi="宋体" w:cs="宋体"/>
                <w:bCs/>
                <w:color w:val="auto"/>
                <w:szCs w:val="24"/>
              </w:rPr>
              <w:t>16</w:t>
            </w:r>
          </w:p>
        </w:tc>
        <w:tc>
          <w:tcPr>
            <w:tcW w:w="9871" w:type="dxa"/>
            <w:noWrap w:val="0"/>
            <w:vAlign w:val="center"/>
          </w:tcPr>
          <w:p>
            <w:pPr>
              <w:spacing w:line="300" w:lineRule="exact"/>
              <w:rPr>
                <w:rStyle w:val="67"/>
                <w:rFonts w:ascii="宋体" w:cs="宋体"/>
                <w:bCs/>
                <w:color w:val="auto"/>
                <w:szCs w:val="24"/>
              </w:rPr>
            </w:pPr>
            <w:r>
              <w:rPr>
                <w:rStyle w:val="67"/>
                <w:rFonts w:hint="eastAsia" w:ascii="宋体" w:hAnsi="宋体" w:cs="宋体"/>
                <w:bCs/>
                <w:color w:val="auto"/>
                <w:szCs w:val="24"/>
              </w:rPr>
              <w:t>签订合同：中标通知书发出后30日历天内（具体时间按中标通知书）。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748" w:type="dxa"/>
            <w:noWrap w:val="0"/>
            <w:vAlign w:val="center"/>
          </w:tcPr>
          <w:p>
            <w:pPr>
              <w:spacing w:line="300" w:lineRule="exact"/>
              <w:jc w:val="center"/>
              <w:rPr>
                <w:rStyle w:val="67"/>
                <w:rFonts w:ascii="宋体" w:hAnsi="宋体" w:cs="宋体"/>
                <w:bCs/>
                <w:color w:val="auto"/>
                <w:szCs w:val="24"/>
              </w:rPr>
            </w:pPr>
            <w:r>
              <w:rPr>
                <w:rStyle w:val="67"/>
                <w:rFonts w:hint="eastAsia" w:ascii="宋体" w:hAnsi="宋体" w:cs="宋体"/>
                <w:bCs/>
                <w:color w:val="auto"/>
                <w:szCs w:val="24"/>
              </w:rPr>
              <w:t>17</w:t>
            </w:r>
          </w:p>
        </w:tc>
        <w:tc>
          <w:tcPr>
            <w:tcW w:w="9871" w:type="dxa"/>
            <w:noWrap w:val="0"/>
            <w:vAlign w:val="center"/>
          </w:tcPr>
          <w:p>
            <w:pPr>
              <w:spacing w:line="300" w:lineRule="exact"/>
              <w:rPr>
                <w:rStyle w:val="67"/>
                <w:rFonts w:hint="eastAsia" w:ascii="宋体" w:hAnsi="宋体" w:cs="宋体"/>
                <w:bCs/>
                <w:color w:val="auto"/>
                <w:szCs w:val="24"/>
              </w:rPr>
            </w:pPr>
            <w:r>
              <w:rPr>
                <w:rStyle w:val="67"/>
                <w:rFonts w:hint="eastAsia" w:ascii="宋体" w:hAnsi="宋体" w:cs="宋体"/>
                <w:bCs/>
                <w:color w:val="auto"/>
                <w:szCs w:val="24"/>
              </w:rPr>
              <w:t>最高限价：本项目设有最高限价为人民币</w:t>
            </w:r>
            <w:r>
              <w:rPr>
                <w:rFonts w:hint="eastAsia" w:ascii="宋体" w:hAnsi="宋体" w:cs="宋体"/>
                <w:bCs/>
                <w:color w:val="auto"/>
                <w:szCs w:val="24"/>
              </w:rPr>
              <w:fldChar w:fldCharType="begin"/>
            </w:r>
            <w:r>
              <w:rPr>
                <w:rStyle w:val="67"/>
                <w:rFonts w:hint="eastAsia" w:ascii="宋体" w:hAnsi="宋体" w:cs="宋体"/>
                <w:bCs/>
                <w:color w:val="auto"/>
                <w:szCs w:val="24"/>
              </w:rPr>
              <w:instrText xml:space="preserve"> = 854942 \* CHINESENUM2 \* MERGEFORMAT </w:instrText>
            </w:r>
            <w:r>
              <w:rPr>
                <w:rFonts w:hint="eastAsia" w:ascii="宋体" w:hAnsi="宋体" w:cs="宋体"/>
                <w:bCs/>
                <w:color w:val="auto"/>
                <w:szCs w:val="24"/>
              </w:rPr>
              <w:fldChar w:fldCharType="separate"/>
            </w:r>
            <w:r>
              <w:rPr>
                <w:rStyle w:val="67"/>
                <w:rFonts w:hint="eastAsia" w:ascii="宋体" w:hAnsi="宋体" w:cs="宋体"/>
                <w:bCs/>
                <w:color w:val="auto"/>
                <w:szCs w:val="24"/>
              </w:rPr>
              <w:t>捌拾伍万肆仟玖佰肆拾贰</w:t>
            </w:r>
            <w:r>
              <w:rPr>
                <w:rFonts w:hint="eastAsia" w:ascii="宋体" w:hAnsi="宋体" w:cs="宋体"/>
                <w:bCs/>
                <w:color w:val="auto"/>
                <w:szCs w:val="24"/>
              </w:rPr>
              <w:fldChar w:fldCharType="end"/>
            </w:r>
            <w:r>
              <w:rPr>
                <w:rStyle w:val="67"/>
                <w:rFonts w:hint="eastAsia" w:ascii="宋体" w:hAnsi="宋体" w:cs="宋体"/>
                <w:bCs/>
                <w:color w:val="auto"/>
                <w:szCs w:val="24"/>
              </w:rPr>
              <w:t>元整(￥：854942 .00元)，投标报价超出最高限价(预算单价和预算总价)的作无效标处理。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748" w:type="dxa"/>
            <w:noWrap w:val="0"/>
            <w:vAlign w:val="center"/>
          </w:tcPr>
          <w:p>
            <w:pPr>
              <w:spacing w:line="300" w:lineRule="exact"/>
              <w:jc w:val="center"/>
              <w:rPr>
                <w:rStyle w:val="67"/>
                <w:rFonts w:ascii="宋体" w:cs="宋体"/>
                <w:bCs/>
                <w:color w:val="auto"/>
                <w:szCs w:val="24"/>
              </w:rPr>
            </w:pPr>
            <w:r>
              <w:rPr>
                <w:rStyle w:val="67"/>
                <w:rFonts w:ascii="宋体" w:hAnsi="宋体" w:cs="宋体"/>
                <w:bCs/>
                <w:color w:val="auto"/>
                <w:szCs w:val="24"/>
              </w:rPr>
              <w:t>18</w:t>
            </w:r>
          </w:p>
        </w:tc>
        <w:tc>
          <w:tcPr>
            <w:tcW w:w="9871" w:type="dxa"/>
            <w:noWrap w:val="0"/>
            <w:vAlign w:val="center"/>
          </w:tcPr>
          <w:p>
            <w:pPr>
              <w:spacing w:line="300" w:lineRule="exact"/>
              <w:rPr>
                <w:rStyle w:val="67"/>
                <w:rFonts w:ascii="宋体" w:cs="宋体"/>
                <w:bCs/>
                <w:color w:val="auto"/>
                <w:szCs w:val="24"/>
              </w:rPr>
            </w:pPr>
            <w:r>
              <w:rPr>
                <w:rStyle w:val="67"/>
                <w:rFonts w:hint="eastAsia" w:ascii="宋体" w:hAnsi="宋体" w:cs="宋体"/>
                <w:bCs/>
                <w:color w:val="auto"/>
                <w:szCs w:val="24"/>
              </w:rPr>
              <w:t>质量保证金：在签订合同前按合同金额5%交到采购单位指定账号作为质量保证金。在质保期满经回访正常后凭正式收款收据、质量保证金缴款凭证复印件、《建德市政府采购回访意见单》办理结算手续。（可以以保函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748" w:type="dxa"/>
            <w:noWrap w:val="0"/>
            <w:vAlign w:val="center"/>
          </w:tcPr>
          <w:p>
            <w:pPr>
              <w:spacing w:line="300" w:lineRule="exact"/>
              <w:jc w:val="center"/>
              <w:rPr>
                <w:rStyle w:val="67"/>
                <w:rFonts w:ascii="宋体" w:cs="宋体"/>
                <w:bCs/>
                <w:color w:val="auto"/>
                <w:szCs w:val="24"/>
              </w:rPr>
            </w:pPr>
            <w:r>
              <w:rPr>
                <w:rStyle w:val="67"/>
                <w:rFonts w:ascii="宋体" w:hAnsi="宋体" w:cs="宋体"/>
                <w:bCs/>
                <w:color w:val="auto"/>
                <w:szCs w:val="24"/>
              </w:rPr>
              <w:t>19</w:t>
            </w:r>
          </w:p>
        </w:tc>
        <w:tc>
          <w:tcPr>
            <w:tcW w:w="9871" w:type="dxa"/>
            <w:noWrap w:val="0"/>
            <w:vAlign w:val="center"/>
          </w:tcPr>
          <w:p>
            <w:pPr>
              <w:spacing w:line="300" w:lineRule="exact"/>
              <w:rPr>
                <w:rStyle w:val="67"/>
                <w:rFonts w:ascii="宋体" w:cs="宋体"/>
                <w:bCs/>
                <w:color w:val="auto"/>
                <w:szCs w:val="24"/>
              </w:rPr>
            </w:pPr>
            <w:r>
              <w:rPr>
                <w:rStyle w:val="67"/>
                <w:rFonts w:hint="eastAsia" w:ascii="宋体" w:hAnsi="宋体" w:cs="宋体"/>
                <w:bCs/>
                <w:color w:val="auto"/>
                <w:szCs w:val="24"/>
              </w:rPr>
              <w:t>接受投标文件时间：投标截止时间前半小时内接收投标文件，逾期送达或未密封将予以拒收。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748" w:type="dxa"/>
            <w:noWrap w:val="0"/>
            <w:vAlign w:val="center"/>
          </w:tcPr>
          <w:p>
            <w:pPr>
              <w:spacing w:line="300" w:lineRule="exact"/>
              <w:jc w:val="center"/>
              <w:rPr>
                <w:rStyle w:val="67"/>
                <w:rFonts w:ascii="宋体" w:cs="宋体"/>
                <w:bCs/>
                <w:color w:val="auto"/>
                <w:szCs w:val="24"/>
              </w:rPr>
            </w:pPr>
            <w:r>
              <w:rPr>
                <w:rStyle w:val="67"/>
                <w:rFonts w:ascii="宋体" w:hAnsi="宋体" w:cs="宋体"/>
                <w:bCs/>
                <w:color w:val="auto"/>
                <w:szCs w:val="24"/>
              </w:rPr>
              <w:t>20</w:t>
            </w:r>
          </w:p>
        </w:tc>
        <w:tc>
          <w:tcPr>
            <w:tcW w:w="9871" w:type="dxa"/>
            <w:noWrap w:val="0"/>
            <w:vAlign w:val="center"/>
          </w:tcPr>
          <w:p>
            <w:pPr>
              <w:spacing w:line="300" w:lineRule="exact"/>
              <w:rPr>
                <w:rStyle w:val="67"/>
                <w:rFonts w:ascii="宋体" w:cs="宋体"/>
                <w:bCs/>
                <w:color w:val="auto"/>
                <w:szCs w:val="24"/>
              </w:rPr>
            </w:pPr>
            <w:r>
              <w:rPr>
                <w:rStyle w:val="67"/>
                <w:rFonts w:hint="eastAsia" w:ascii="宋体" w:hAnsi="宋体" w:cs="宋体"/>
                <w:bCs/>
                <w:color w:val="auto"/>
                <w:szCs w:val="24"/>
              </w:rPr>
              <w:t>付款方式：按第七章</w:t>
            </w:r>
            <w:r>
              <w:rPr>
                <w:rFonts w:hint="eastAsia" w:ascii="宋体" w:hAnsi="宋体" w:cs="宋体"/>
                <w:b/>
                <w:bCs/>
                <w:color w:val="auto"/>
                <w:spacing w:val="-2"/>
                <w:sz w:val="24"/>
                <w:szCs w:val="24"/>
              </w:rPr>
              <w:t>财务结算方式</w:t>
            </w:r>
            <w:r>
              <w:rPr>
                <w:rStyle w:val="67"/>
                <w:rFonts w:hint="eastAsia" w:ascii="宋体" w:hAnsi="宋体" w:cs="宋体"/>
                <w:bCs/>
                <w:color w:val="auto"/>
                <w:szCs w:val="24"/>
              </w:rPr>
              <w:t>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48" w:type="dxa"/>
            <w:noWrap w:val="0"/>
            <w:vAlign w:val="center"/>
          </w:tcPr>
          <w:p>
            <w:pPr>
              <w:spacing w:line="300" w:lineRule="exact"/>
              <w:jc w:val="center"/>
              <w:rPr>
                <w:rStyle w:val="67"/>
                <w:rFonts w:ascii="宋体" w:cs="宋体"/>
                <w:bCs/>
                <w:color w:val="auto"/>
                <w:szCs w:val="24"/>
              </w:rPr>
            </w:pPr>
            <w:r>
              <w:rPr>
                <w:rStyle w:val="67"/>
                <w:rFonts w:ascii="宋体" w:hAnsi="宋体" w:cs="宋体"/>
                <w:bCs/>
                <w:color w:val="auto"/>
                <w:szCs w:val="24"/>
              </w:rPr>
              <w:t>21</w:t>
            </w:r>
          </w:p>
        </w:tc>
        <w:tc>
          <w:tcPr>
            <w:tcW w:w="9871" w:type="dxa"/>
            <w:noWrap w:val="0"/>
            <w:vAlign w:val="center"/>
          </w:tcPr>
          <w:p>
            <w:pPr>
              <w:spacing w:line="300" w:lineRule="exact"/>
              <w:rPr>
                <w:rStyle w:val="67"/>
                <w:rFonts w:ascii="宋体" w:cs="宋体"/>
                <w:bCs/>
                <w:color w:val="auto"/>
                <w:szCs w:val="24"/>
              </w:rPr>
            </w:pPr>
            <w:r>
              <w:rPr>
                <w:rStyle w:val="67"/>
                <w:rFonts w:hint="eastAsia" w:ascii="宋体" w:hAnsi="宋体" w:cs="宋体"/>
                <w:bCs/>
                <w:color w:val="auto"/>
                <w:szCs w:val="24"/>
              </w:rPr>
              <w:t>投标文件的有效期：</w:t>
            </w:r>
            <w:r>
              <w:rPr>
                <w:rStyle w:val="67"/>
                <w:rFonts w:ascii="宋体" w:hAnsi="宋体" w:cs="宋体"/>
                <w:bCs/>
                <w:color w:val="auto"/>
                <w:szCs w:val="24"/>
              </w:rPr>
              <w:t>90</w:t>
            </w:r>
            <w:r>
              <w:rPr>
                <w:rStyle w:val="67"/>
                <w:rFonts w:hint="eastAsia" w:ascii="宋体" w:hAnsi="宋体" w:cs="宋体"/>
                <w:bCs/>
                <w:color w:val="auto"/>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748" w:type="dxa"/>
            <w:noWrap w:val="0"/>
            <w:vAlign w:val="center"/>
          </w:tcPr>
          <w:p>
            <w:pPr>
              <w:spacing w:line="300" w:lineRule="exact"/>
              <w:jc w:val="center"/>
              <w:rPr>
                <w:rStyle w:val="67"/>
                <w:rFonts w:ascii="宋体" w:cs="宋体"/>
                <w:bCs/>
                <w:color w:val="auto"/>
                <w:szCs w:val="24"/>
              </w:rPr>
            </w:pPr>
            <w:r>
              <w:rPr>
                <w:rStyle w:val="67"/>
                <w:rFonts w:hint="eastAsia" w:ascii="宋体" w:cs="宋体"/>
                <w:bCs/>
                <w:color w:val="auto"/>
                <w:szCs w:val="24"/>
              </w:rPr>
              <w:t>22</w:t>
            </w:r>
          </w:p>
        </w:tc>
        <w:tc>
          <w:tcPr>
            <w:tcW w:w="9871" w:type="dxa"/>
            <w:noWrap w:val="0"/>
            <w:vAlign w:val="center"/>
          </w:tcPr>
          <w:p>
            <w:pPr>
              <w:spacing w:line="300" w:lineRule="exact"/>
              <w:rPr>
                <w:rStyle w:val="67"/>
                <w:rFonts w:ascii="宋体" w:cs="宋体"/>
                <w:bCs/>
                <w:color w:val="auto"/>
                <w:szCs w:val="24"/>
              </w:rPr>
            </w:pPr>
            <w:r>
              <w:rPr>
                <w:rStyle w:val="67"/>
                <w:rFonts w:hint="eastAsia" w:ascii="宋体" w:hAnsi="宋体" w:cs="宋体"/>
                <w:bCs/>
                <w:color w:val="auto"/>
                <w:szCs w:val="24"/>
              </w:rPr>
              <w:t>解释：本招标文件的解释权属于招标采购单位。</w:t>
            </w:r>
          </w:p>
        </w:tc>
      </w:tr>
    </w:tbl>
    <w:p>
      <w:pPr>
        <w:spacing w:line="440" w:lineRule="exact"/>
        <w:ind w:firstLine="523" w:firstLineChars="217"/>
        <w:rPr>
          <w:rFonts w:ascii="宋体" w:cs="宋体"/>
          <w:b/>
          <w:bCs/>
          <w:color w:val="auto"/>
          <w:sz w:val="24"/>
          <w:szCs w:val="24"/>
        </w:rPr>
      </w:pPr>
      <w:r>
        <w:rPr>
          <w:rFonts w:hint="eastAsia" w:ascii="宋体" w:hAnsi="宋体" w:cs="宋体"/>
          <w:b/>
          <w:bCs/>
          <w:color w:val="auto"/>
          <w:sz w:val="24"/>
          <w:szCs w:val="24"/>
        </w:rPr>
        <w:t>一、适用范围</w:t>
      </w:r>
    </w:p>
    <w:p>
      <w:pPr>
        <w:spacing w:line="440" w:lineRule="exact"/>
        <w:ind w:firstLine="520" w:firstLineChars="217"/>
        <w:rPr>
          <w:rFonts w:ascii="宋体" w:cs="宋体"/>
          <w:color w:val="auto"/>
          <w:sz w:val="24"/>
          <w:szCs w:val="24"/>
        </w:rPr>
      </w:pPr>
      <w:r>
        <w:rPr>
          <w:rFonts w:hint="eastAsia" w:ascii="宋体" w:hAnsi="宋体" w:cs="宋体"/>
          <w:color w:val="auto"/>
          <w:sz w:val="24"/>
          <w:szCs w:val="24"/>
        </w:rPr>
        <w:t>本招标文件仅适用于本项目的招标、评标、定标、验收、合同履约、付款等（法律、法规另有规定的，从其规定）。</w:t>
      </w:r>
    </w:p>
    <w:p>
      <w:pPr>
        <w:spacing w:line="440" w:lineRule="exact"/>
        <w:ind w:firstLine="523" w:firstLineChars="217"/>
        <w:rPr>
          <w:rFonts w:ascii="宋体" w:cs="宋体"/>
          <w:b/>
          <w:bCs/>
          <w:color w:val="auto"/>
          <w:sz w:val="24"/>
          <w:szCs w:val="24"/>
        </w:rPr>
      </w:pPr>
      <w:r>
        <w:rPr>
          <w:rFonts w:hint="eastAsia" w:ascii="宋体" w:hAnsi="宋体" w:cs="宋体"/>
          <w:b/>
          <w:bCs/>
          <w:color w:val="auto"/>
          <w:sz w:val="24"/>
          <w:szCs w:val="24"/>
        </w:rPr>
        <w:t>二、定义</w:t>
      </w:r>
    </w:p>
    <w:p>
      <w:pPr>
        <w:snapToGrid w:val="0"/>
        <w:spacing w:line="440" w:lineRule="exact"/>
        <w:ind w:firstLine="480" w:firstLineChars="200"/>
        <w:rPr>
          <w:rFonts w:asci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“招标方”系指组织本次招标的杭州博望建设工程招标投标代理有限公司。</w:t>
      </w:r>
    </w:p>
    <w:p>
      <w:pPr>
        <w:snapToGrid w:val="0"/>
        <w:spacing w:line="440" w:lineRule="exact"/>
        <w:ind w:firstLine="480" w:firstLineChars="200"/>
        <w:rPr>
          <w:rFonts w:asci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“投标人”系指向招标方提交投标文件的单位。</w:t>
      </w:r>
    </w:p>
    <w:p>
      <w:pPr>
        <w:snapToGrid w:val="0"/>
        <w:spacing w:line="440" w:lineRule="exact"/>
        <w:ind w:firstLine="480" w:firstLineChars="200"/>
        <w:rPr>
          <w:rFonts w:asci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“采购单位”系指委托招标方采购本次项目的建德市数字信息有限责任公司。</w:t>
      </w:r>
    </w:p>
    <w:p>
      <w:pPr>
        <w:snapToGrid w:val="0"/>
        <w:spacing w:line="440" w:lineRule="exact"/>
        <w:ind w:firstLine="480" w:firstLineChars="200"/>
        <w:rPr>
          <w:rFonts w:asci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“产品”系指供方按招标文件规定，须向采购人提供的一切货物、保险、税金、备品备件、工具、手册及其它有关技术资料和材料。</w:t>
      </w:r>
    </w:p>
    <w:p>
      <w:pPr>
        <w:snapToGrid w:val="0"/>
        <w:spacing w:line="440" w:lineRule="exact"/>
        <w:ind w:firstLine="480" w:firstLineChars="200"/>
        <w:rPr>
          <w:rFonts w:asci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“服务”系指招标文件规定投标人须承担的安装、调试、技术协助、校准、培训、技术指导以及其他类似的义务。</w:t>
      </w:r>
    </w:p>
    <w:p>
      <w:pPr>
        <w:snapToGrid w:val="0"/>
        <w:spacing w:line="440" w:lineRule="exact"/>
        <w:ind w:firstLine="480" w:firstLineChars="200"/>
        <w:rPr>
          <w:rFonts w:asci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“项目”系指投标人按招标文件规定向采购人提供的产品和服务。</w:t>
      </w:r>
    </w:p>
    <w:p>
      <w:pPr>
        <w:snapToGrid w:val="0"/>
        <w:spacing w:line="440" w:lineRule="exact"/>
        <w:ind w:firstLine="472" w:firstLineChars="196"/>
        <w:jc w:val="left"/>
        <w:outlineLvl w:val="1"/>
        <w:rPr>
          <w:rFonts w:ascii="宋体" w:cs="宋体"/>
          <w:b/>
          <w:bCs/>
          <w:color w:val="auto"/>
          <w:sz w:val="24"/>
          <w:szCs w:val="24"/>
        </w:rPr>
      </w:pPr>
      <w:r>
        <w:rPr>
          <w:rFonts w:hint="eastAsia" w:ascii="宋体" w:hAnsi="宋体" w:cs="宋体"/>
          <w:b/>
          <w:bCs/>
          <w:color w:val="auto"/>
          <w:sz w:val="24"/>
          <w:szCs w:val="24"/>
        </w:rPr>
        <w:t>三、投标委托</w:t>
      </w:r>
    </w:p>
    <w:p>
      <w:pPr>
        <w:spacing w:line="440" w:lineRule="exact"/>
        <w:ind w:firstLine="537" w:firstLineChars="224"/>
        <w:rPr>
          <w:rFonts w:ascii="宋体" w:cs="宋体"/>
          <w:color w:val="auto"/>
          <w:sz w:val="24"/>
          <w:szCs w:val="24"/>
        </w:rPr>
      </w:pPr>
      <w:r>
        <w:rPr>
          <w:rFonts w:hint="eastAsia" w:ascii="宋体" w:hAnsi="宋体" w:cs="宋体"/>
          <w:color w:val="auto"/>
          <w:sz w:val="24"/>
          <w:szCs w:val="24"/>
        </w:rPr>
        <w:t>全权代表须携带有效身份证件。如全权代表不是法定代表人，须有法定代表人出具的授权委托书（格式见第九章附件八）。</w:t>
      </w:r>
    </w:p>
    <w:p>
      <w:pPr>
        <w:spacing w:line="440" w:lineRule="exact"/>
        <w:ind w:firstLine="523" w:firstLineChars="217"/>
        <w:rPr>
          <w:rFonts w:ascii="宋体" w:cs="宋体"/>
          <w:b/>
          <w:bCs/>
          <w:color w:val="auto"/>
          <w:sz w:val="24"/>
          <w:szCs w:val="24"/>
        </w:rPr>
      </w:pPr>
      <w:r>
        <w:rPr>
          <w:rFonts w:hint="eastAsia" w:ascii="宋体" w:hAnsi="宋体" w:cs="宋体"/>
          <w:b/>
          <w:bCs/>
          <w:color w:val="auto"/>
          <w:sz w:val="24"/>
          <w:szCs w:val="24"/>
        </w:rPr>
        <w:t>四、投标费用</w:t>
      </w:r>
    </w:p>
    <w:p>
      <w:pPr>
        <w:spacing w:line="440" w:lineRule="exact"/>
        <w:ind w:firstLine="570"/>
        <w:jc w:val="left"/>
        <w:rPr>
          <w:rFonts w:ascii="宋体" w:cs="宋体"/>
          <w:color w:val="auto"/>
          <w:sz w:val="24"/>
          <w:szCs w:val="24"/>
        </w:rPr>
      </w:pPr>
      <w:r>
        <w:rPr>
          <w:rFonts w:hint="eastAsia" w:ascii="宋体" w:hAnsi="宋体" w:cs="宋体"/>
          <w:color w:val="auto"/>
          <w:sz w:val="24"/>
          <w:szCs w:val="24"/>
        </w:rPr>
        <w:t>无论投标过程和结果如何，投标方自行承担与投标有关的全部费用（招标文件有其他相反规定除外）。</w:t>
      </w:r>
    </w:p>
    <w:p>
      <w:pPr>
        <w:spacing w:line="440" w:lineRule="exact"/>
        <w:ind w:firstLine="570"/>
        <w:jc w:val="left"/>
        <w:rPr>
          <w:rFonts w:ascii="宋体" w:cs="宋体"/>
          <w:b/>
          <w:bCs/>
          <w:color w:val="auto"/>
          <w:sz w:val="24"/>
          <w:szCs w:val="24"/>
        </w:rPr>
      </w:pPr>
      <w:r>
        <w:rPr>
          <w:rFonts w:hint="eastAsia" w:ascii="宋体" w:hAnsi="宋体" w:cs="宋体"/>
          <w:b/>
          <w:bCs/>
          <w:color w:val="auto"/>
          <w:sz w:val="24"/>
          <w:szCs w:val="24"/>
        </w:rPr>
        <w:t>五、投标报价及修正</w:t>
      </w:r>
    </w:p>
    <w:p>
      <w:pPr>
        <w:spacing w:line="440" w:lineRule="exact"/>
        <w:ind w:firstLine="360" w:firstLineChars="150"/>
        <w:jc w:val="left"/>
        <w:rPr>
          <w:rFonts w:ascii="宋体" w:cs="宋体"/>
          <w:color w:val="auto"/>
          <w:sz w:val="24"/>
          <w:szCs w:val="24"/>
        </w:rPr>
      </w:pPr>
      <w:r>
        <w:rPr>
          <w:rFonts w:hint="eastAsia" w:ascii="宋体" w:hAnsi="宋体" w:cs="宋体"/>
          <w:color w:val="auto"/>
          <w:sz w:val="24"/>
          <w:szCs w:val="24"/>
        </w:rPr>
        <w:t>〈一〉投标报价以人民币为结算货币。</w:t>
      </w:r>
    </w:p>
    <w:p>
      <w:pPr>
        <w:spacing w:line="440" w:lineRule="exact"/>
        <w:ind w:firstLine="360" w:firstLineChars="150"/>
        <w:jc w:val="left"/>
        <w:rPr>
          <w:rFonts w:ascii="宋体" w:cs="宋体"/>
          <w:color w:val="auto"/>
          <w:sz w:val="24"/>
          <w:szCs w:val="24"/>
        </w:rPr>
      </w:pPr>
      <w:r>
        <w:rPr>
          <w:rFonts w:hint="eastAsia" w:ascii="宋体" w:hAnsi="宋体" w:cs="宋体"/>
          <w:color w:val="auto"/>
          <w:sz w:val="24"/>
          <w:szCs w:val="24"/>
        </w:rPr>
        <w:t>〈二〉供应商应按招标文件要求认真填写《开标一览表》，开标时，投标文件的大写金额和小写金额不一致的，以大写金额为准；总价金额与按单价汇总金额不一致的，以单价金额计算结果为准；单价金额小数点有明显错位的，应以总价为准，并修改单价。</w:t>
      </w:r>
    </w:p>
    <w:p>
      <w:pPr>
        <w:spacing w:line="440" w:lineRule="exact"/>
        <w:ind w:firstLine="360" w:firstLineChars="150"/>
        <w:jc w:val="left"/>
        <w:rPr>
          <w:rFonts w:ascii="宋体" w:cs="宋体"/>
          <w:b/>
          <w:bCs/>
          <w:color w:val="auto"/>
          <w:kern w:val="0"/>
          <w:sz w:val="24"/>
          <w:szCs w:val="24"/>
          <w:u w:val="single"/>
        </w:rPr>
      </w:pPr>
      <w:r>
        <w:rPr>
          <w:rFonts w:hint="eastAsia" w:ascii="宋体" w:hAnsi="宋体" w:cs="宋体"/>
          <w:color w:val="auto"/>
          <w:sz w:val="24"/>
          <w:szCs w:val="24"/>
        </w:rPr>
        <w:t>〈三〉</w:t>
      </w:r>
      <w:r>
        <w:rPr>
          <w:rFonts w:hint="eastAsia" w:ascii="宋体" w:hAnsi="宋体" w:cs="宋体"/>
          <w:color w:val="auto"/>
          <w:kern w:val="0"/>
          <w:sz w:val="24"/>
          <w:szCs w:val="24"/>
        </w:rPr>
        <w:t>供应商的报价是供应商响应招标项目要求的全部工作内容的价格体现，本项目包括生产、供货、运输装卸、税金、保险、备品备件、配件、验收、辅助工作及售后服务等完成本项目的所有费用及招标文件未列明、而投标单位认为必需的费用也需列入报价。</w:t>
      </w:r>
    </w:p>
    <w:p>
      <w:pPr>
        <w:widowControl/>
        <w:spacing w:line="440" w:lineRule="exact"/>
        <w:ind w:firstLine="360" w:firstLineChars="150"/>
        <w:jc w:val="left"/>
        <w:rPr>
          <w:rFonts w:ascii="宋体" w:cs="宋体"/>
          <w:color w:val="auto"/>
          <w:kern w:val="0"/>
          <w:sz w:val="24"/>
          <w:szCs w:val="24"/>
        </w:rPr>
      </w:pPr>
      <w:r>
        <w:rPr>
          <w:rFonts w:hint="eastAsia" w:ascii="宋体" w:hAnsi="宋体" w:cs="宋体"/>
          <w:color w:val="auto"/>
          <w:sz w:val="24"/>
          <w:szCs w:val="24"/>
        </w:rPr>
        <w:t>〈四〉</w:t>
      </w:r>
      <w:r>
        <w:rPr>
          <w:rFonts w:hint="eastAsia" w:ascii="宋体" w:hAnsi="宋体" w:cs="宋体"/>
          <w:color w:val="auto"/>
          <w:kern w:val="0"/>
          <w:sz w:val="24"/>
          <w:szCs w:val="24"/>
        </w:rPr>
        <w:t>供应商每种货物只允许有一个报价，并且在合同履行过程中是固定不变的，任何有选择或可调整的投标报价将不予接受，并按无效投标处理。</w:t>
      </w:r>
    </w:p>
    <w:p>
      <w:pPr>
        <w:spacing w:line="440" w:lineRule="exact"/>
        <w:ind w:firstLine="482" w:firstLineChars="200"/>
        <w:jc w:val="left"/>
        <w:rPr>
          <w:rFonts w:ascii="宋体" w:cs="宋体"/>
          <w:b/>
          <w:bCs/>
          <w:color w:val="auto"/>
          <w:sz w:val="24"/>
          <w:szCs w:val="24"/>
        </w:rPr>
      </w:pPr>
      <w:r>
        <w:rPr>
          <w:rFonts w:hint="eastAsia" w:ascii="宋体" w:hAnsi="宋体" w:cs="宋体"/>
          <w:b/>
          <w:bCs/>
          <w:color w:val="auto"/>
          <w:sz w:val="24"/>
          <w:szCs w:val="24"/>
        </w:rPr>
        <w:t>六、投标有效期</w:t>
      </w:r>
    </w:p>
    <w:p>
      <w:pPr>
        <w:spacing w:line="440" w:lineRule="exact"/>
        <w:ind w:firstLine="480" w:firstLineChars="200"/>
        <w:jc w:val="left"/>
        <w:rPr>
          <w:rFonts w:ascii="宋体" w:cs="宋体"/>
          <w:b/>
          <w:bCs/>
          <w:color w:val="auto"/>
          <w:sz w:val="24"/>
          <w:szCs w:val="24"/>
        </w:rPr>
      </w:pPr>
      <w:r>
        <w:rPr>
          <w:rFonts w:hint="eastAsia" w:ascii="宋体" w:hAnsi="宋体" w:cs="宋体"/>
          <w:color w:val="auto"/>
          <w:sz w:val="24"/>
          <w:szCs w:val="24"/>
        </w:rPr>
        <w:t>〈一〉投标文件从开标之日起，投标有效期为</w:t>
      </w:r>
      <w:r>
        <w:rPr>
          <w:rFonts w:ascii="宋体" w:hAnsi="宋体" w:cs="宋体"/>
          <w:b/>
          <w:bCs/>
          <w:color w:val="auto"/>
          <w:sz w:val="24"/>
          <w:szCs w:val="24"/>
        </w:rPr>
        <w:t>90</w:t>
      </w:r>
      <w:r>
        <w:rPr>
          <w:rFonts w:hint="eastAsia" w:ascii="宋体" w:hAnsi="宋体" w:cs="宋体"/>
          <w:b/>
          <w:bCs/>
          <w:color w:val="auto"/>
          <w:sz w:val="24"/>
          <w:szCs w:val="24"/>
        </w:rPr>
        <w:t>日</w:t>
      </w:r>
      <w:r>
        <w:rPr>
          <w:rFonts w:hint="eastAsia" w:ascii="宋体" w:hAnsi="宋体" w:cs="宋体"/>
          <w:color w:val="auto"/>
          <w:sz w:val="24"/>
          <w:szCs w:val="24"/>
        </w:rPr>
        <w:t>。</w:t>
      </w:r>
    </w:p>
    <w:p>
      <w:pPr>
        <w:spacing w:line="440" w:lineRule="exact"/>
        <w:ind w:firstLine="480" w:firstLineChars="200"/>
        <w:jc w:val="left"/>
        <w:rPr>
          <w:rFonts w:hint="eastAsia" w:ascii="宋体" w:hAnsi="宋体" w:cs="宋体"/>
          <w:b/>
          <w:bCs/>
          <w:color w:val="auto"/>
          <w:sz w:val="24"/>
          <w:szCs w:val="24"/>
        </w:rPr>
      </w:pPr>
      <w:r>
        <w:rPr>
          <w:rFonts w:hint="eastAsia" w:ascii="宋体" w:hAnsi="宋体" w:cs="宋体"/>
          <w:color w:val="auto"/>
          <w:sz w:val="24"/>
          <w:szCs w:val="24"/>
        </w:rPr>
        <w:t>〈二〉特殊情况下，招标方可与投标方协商延缓投标书的有效期，这种要求和答复均以书面形式进行。</w:t>
      </w:r>
      <w:bookmarkStart w:id="0" w:name="_Toc177870542"/>
    </w:p>
    <w:p>
      <w:pPr>
        <w:spacing w:line="440" w:lineRule="exact"/>
        <w:ind w:firstLine="482" w:firstLineChars="200"/>
        <w:jc w:val="left"/>
        <w:rPr>
          <w:rFonts w:ascii="宋体" w:cs="宋体"/>
          <w:b/>
          <w:bCs/>
          <w:color w:val="auto"/>
          <w:sz w:val="24"/>
          <w:szCs w:val="24"/>
        </w:rPr>
      </w:pPr>
      <w:r>
        <w:rPr>
          <w:rFonts w:hint="eastAsia" w:ascii="宋体" w:hAnsi="宋体" w:cs="宋体"/>
          <w:b/>
          <w:bCs/>
          <w:color w:val="auto"/>
          <w:sz w:val="24"/>
          <w:szCs w:val="24"/>
        </w:rPr>
        <w:t>七、特别说明：</w:t>
      </w:r>
      <w:bookmarkEnd w:id="0"/>
    </w:p>
    <w:p>
      <w:pPr>
        <w:pStyle w:val="24"/>
        <w:widowControl/>
        <w:overflowPunct w:val="0"/>
        <w:autoSpaceDE w:val="0"/>
        <w:autoSpaceDN w:val="0"/>
        <w:adjustRightInd w:val="0"/>
        <w:snapToGrid w:val="0"/>
        <w:spacing w:line="440" w:lineRule="exact"/>
        <w:ind w:firstLine="480" w:firstLineChars="200"/>
        <w:jc w:val="left"/>
        <w:textAlignment w:val="baseline"/>
        <w:rPr>
          <w:rFonts w:hAnsi="宋体"/>
          <w:color w:val="auto"/>
          <w:sz w:val="24"/>
          <w:szCs w:val="24"/>
        </w:rPr>
      </w:pPr>
      <w:r>
        <w:rPr>
          <w:rFonts w:hint="eastAsia" w:hAnsi="宋体"/>
          <w:color w:val="auto"/>
          <w:sz w:val="24"/>
          <w:szCs w:val="24"/>
        </w:rPr>
        <w:t>▲</w:t>
      </w:r>
      <w:r>
        <w:rPr>
          <w:rFonts w:hAnsi="宋体"/>
          <w:color w:val="auto"/>
          <w:sz w:val="24"/>
          <w:szCs w:val="24"/>
        </w:rPr>
        <w:t>1</w:t>
      </w:r>
      <w:r>
        <w:rPr>
          <w:rFonts w:hint="eastAsia" w:hAnsi="宋体"/>
          <w:color w:val="auto"/>
          <w:sz w:val="24"/>
          <w:szCs w:val="24"/>
        </w:rPr>
        <w:t>、投标人不得为本次采购进行设计或编制规范和其他文件的当事人；也不得直接或间接地与为本次采购进行设计或编制规范、其他文件的个人、企业、采购代理机构或其附属机构有任何关联。</w:t>
      </w:r>
    </w:p>
    <w:p>
      <w:pPr>
        <w:pStyle w:val="24"/>
        <w:widowControl/>
        <w:overflowPunct w:val="0"/>
        <w:autoSpaceDE w:val="0"/>
        <w:autoSpaceDN w:val="0"/>
        <w:adjustRightInd w:val="0"/>
        <w:snapToGrid w:val="0"/>
        <w:spacing w:line="440" w:lineRule="exact"/>
        <w:ind w:firstLine="480" w:firstLineChars="200"/>
        <w:jc w:val="left"/>
        <w:textAlignment w:val="baseline"/>
        <w:rPr>
          <w:rFonts w:hAnsi="宋体"/>
          <w:color w:val="auto"/>
          <w:sz w:val="24"/>
          <w:szCs w:val="24"/>
        </w:rPr>
      </w:pPr>
      <w:r>
        <w:rPr>
          <w:rFonts w:hint="eastAsia" w:hAnsi="宋体"/>
          <w:color w:val="auto"/>
          <w:sz w:val="24"/>
          <w:szCs w:val="24"/>
        </w:rPr>
        <w:t>▲</w:t>
      </w:r>
      <w:r>
        <w:rPr>
          <w:rFonts w:hAnsi="宋体"/>
          <w:color w:val="auto"/>
          <w:sz w:val="24"/>
          <w:szCs w:val="24"/>
        </w:rPr>
        <w:t>2</w:t>
      </w:r>
      <w:r>
        <w:rPr>
          <w:rFonts w:hint="eastAsia" w:hAnsi="宋体"/>
          <w:color w:val="auto"/>
          <w:sz w:val="24"/>
          <w:szCs w:val="24"/>
        </w:rPr>
        <w:t>、投标人投标所使用的资格、信誉、荣誉、业绩与企业认证必须为本法人所拥有。投标人投标所使用的采购项目实施人员可以为其控股公司的工作人员。</w:t>
      </w:r>
    </w:p>
    <w:p>
      <w:pPr>
        <w:pStyle w:val="24"/>
        <w:widowControl/>
        <w:overflowPunct w:val="0"/>
        <w:autoSpaceDE w:val="0"/>
        <w:autoSpaceDN w:val="0"/>
        <w:adjustRightInd w:val="0"/>
        <w:snapToGrid w:val="0"/>
        <w:spacing w:line="440" w:lineRule="exact"/>
        <w:ind w:firstLine="480" w:firstLineChars="200"/>
        <w:jc w:val="left"/>
        <w:textAlignment w:val="baseline"/>
        <w:rPr>
          <w:rFonts w:hAnsi="宋体"/>
          <w:color w:val="auto"/>
          <w:sz w:val="24"/>
          <w:szCs w:val="24"/>
        </w:rPr>
      </w:pPr>
      <w:r>
        <w:rPr>
          <w:rFonts w:hint="eastAsia" w:hAnsi="宋体"/>
          <w:color w:val="auto"/>
          <w:sz w:val="24"/>
          <w:szCs w:val="24"/>
        </w:rPr>
        <w:t>▲</w:t>
      </w:r>
      <w:r>
        <w:rPr>
          <w:rFonts w:hAnsi="宋体"/>
          <w:color w:val="auto"/>
          <w:sz w:val="24"/>
          <w:szCs w:val="24"/>
        </w:rPr>
        <w:t>3</w:t>
      </w:r>
      <w:r>
        <w:rPr>
          <w:rFonts w:hint="eastAsia" w:hAnsi="宋体"/>
          <w:color w:val="auto"/>
          <w:sz w:val="24"/>
          <w:szCs w:val="24"/>
        </w:rPr>
        <w:t>、投标人在投标活动中提供任何虚假材料或从事其他违法活动的</w:t>
      </w:r>
      <w:r>
        <w:rPr>
          <w:rFonts w:hAnsi="宋体"/>
          <w:color w:val="auto"/>
          <w:sz w:val="24"/>
          <w:szCs w:val="24"/>
        </w:rPr>
        <w:t>,</w:t>
      </w:r>
      <w:r>
        <w:rPr>
          <w:rFonts w:hint="eastAsia" w:hAnsi="宋体"/>
          <w:color w:val="auto"/>
          <w:sz w:val="24"/>
          <w:szCs w:val="24"/>
        </w:rPr>
        <w:t>其投标无效，并报监管部门查处；中标后发现的</w:t>
      </w:r>
      <w:r>
        <w:rPr>
          <w:rFonts w:hAnsi="宋体"/>
          <w:color w:val="auto"/>
          <w:sz w:val="24"/>
          <w:szCs w:val="24"/>
        </w:rPr>
        <w:t>,</w:t>
      </w:r>
      <w:r>
        <w:rPr>
          <w:rFonts w:hint="eastAsia" w:hAnsi="宋体"/>
          <w:color w:val="auto"/>
          <w:sz w:val="24"/>
          <w:szCs w:val="24"/>
        </w:rPr>
        <w:t>中标人须依照《中华人民共和国消费者权益保护法》第</w:t>
      </w:r>
      <w:r>
        <w:rPr>
          <w:rFonts w:hAnsi="宋体"/>
          <w:color w:val="auto"/>
          <w:sz w:val="24"/>
          <w:szCs w:val="24"/>
        </w:rPr>
        <w:t>49</w:t>
      </w:r>
      <w:r>
        <w:rPr>
          <w:rFonts w:hint="eastAsia" w:hAnsi="宋体"/>
          <w:color w:val="auto"/>
          <w:sz w:val="24"/>
          <w:szCs w:val="24"/>
        </w:rPr>
        <w:t>条之规定双倍赔偿采购人。且民事赔偿并不免除违法投标人的行政与刑事责任。</w:t>
      </w:r>
    </w:p>
    <w:p>
      <w:pPr>
        <w:widowControl/>
        <w:spacing w:line="440" w:lineRule="exact"/>
        <w:ind w:firstLine="480" w:firstLineChars="200"/>
        <w:jc w:val="left"/>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多家供应商参加投标，如其中两家或两家以上供应商的法定代表人为同一人或相互之间存在投资关系且达到控股的，同时提供的是同一品牌产品的，应当按一个供应商认定。评审时，取其中通过资格审查后的报价最低一家为有效供应商；当报价相同时，则以技术标最优一家为有效供应商；均相同时，由评标委员会集体决定。</w:t>
      </w:r>
    </w:p>
    <w:p>
      <w:pPr>
        <w:widowControl/>
        <w:spacing w:line="440" w:lineRule="exact"/>
        <w:ind w:firstLine="240" w:firstLineChars="100"/>
        <w:jc w:val="left"/>
        <w:rPr>
          <w:rFonts w:ascii="宋体" w:cs="宋体"/>
          <w:color w:val="auto"/>
          <w:sz w:val="24"/>
          <w:szCs w:val="24"/>
        </w:rPr>
      </w:pPr>
      <w:r>
        <w:rPr>
          <w:rFonts w:ascii="宋体" w:hAnsi="宋体" w:cs="宋体"/>
          <w:color w:val="auto"/>
          <w:sz w:val="24"/>
          <w:szCs w:val="24"/>
        </w:rPr>
        <w:t xml:space="preserve">  </w:t>
      </w:r>
      <w:r>
        <w:rPr>
          <w:rFonts w:hint="eastAsia" w:ascii="宋体" w:hAnsi="宋体" w:cs="宋体"/>
          <w:color w:val="auto"/>
          <w:sz w:val="24"/>
          <w:szCs w:val="24"/>
        </w:rPr>
        <w:t>多家代理商或经销商参加投标，如其中两家或两家以上供应商存在分级代理或代销关系，且提供的是其所代理品牌产品的，评审时，按上述规定确定其中一家为有效供应商。</w:t>
      </w:r>
    </w:p>
    <w:p>
      <w:pPr>
        <w:pStyle w:val="24"/>
        <w:widowControl/>
        <w:overflowPunct w:val="0"/>
        <w:autoSpaceDE w:val="0"/>
        <w:autoSpaceDN w:val="0"/>
        <w:adjustRightInd w:val="0"/>
        <w:snapToGrid w:val="0"/>
        <w:spacing w:line="440" w:lineRule="exact"/>
        <w:ind w:firstLine="480" w:firstLineChars="200"/>
        <w:jc w:val="left"/>
        <w:textAlignment w:val="baseline"/>
        <w:rPr>
          <w:rFonts w:hAnsi="宋体"/>
          <w:color w:val="auto"/>
          <w:sz w:val="24"/>
          <w:szCs w:val="24"/>
        </w:rPr>
      </w:pPr>
      <w:r>
        <w:rPr>
          <w:rFonts w:hint="eastAsia" w:hAnsi="宋体"/>
          <w:color w:val="auto"/>
          <w:sz w:val="24"/>
          <w:szCs w:val="24"/>
        </w:rPr>
        <w:t>▲</w:t>
      </w:r>
      <w:r>
        <w:rPr>
          <w:rFonts w:hAnsi="宋体"/>
          <w:color w:val="auto"/>
          <w:sz w:val="24"/>
          <w:szCs w:val="24"/>
        </w:rPr>
        <w:t>5</w:t>
      </w:r>
      <w:r>
        <w:rPr>
          <w:rFonts w:hint="eastAsia" w:hAnsi="宋体"/>
          <w:color w:val="auto"/>
          <w:sz w:val="24"/>
          <w:szCs w:val="24"/>
        </w:rPr>
        <w:t>、投标人应仔细阅读招标文件的所有内容，按照招标文件的要求提交投标文件。投标文件应对招标文件的要求作出实质性响应，并对所提供的全部资料的真实性承担法律责任。</w:t>
      </w:r>
      <w:bookmarkStart w:id="1" w:name="_Toc177870543"/>
    </w:p>
    <w:p>
      <w:pPr>
        <w:spacing w:line="440" w:lineRule="exact"/>
        <w:ind w:firstLine="482" w:firstLineChars="200"/>
        <w:jc w:val="left"/>
        <w:rPr>
          <w:rFonts w:ascii="宋体" w:cs="宋体"/>
          <w:b/>
          <w:bCs/>
          <w:color w:val="auto"/>
          <w:sz w:val="24"/>
          <w:szCs w:val="24"/>
        </w:rPr>
      </w:pPr>
      <w:r>
        <w:rPr>
          <w:rFonts w:hint="eastAsia" w:ascii="宋体" w:hAnsi="宋体" w:cs="宋体"/>
          <w:b/>
          <w:bCs/>
          <w:color w:val="auto"/>
          <w:sz w:val="24"/>
          <w:szCs w:val="24"/>
        </w:rPr>
        <w:t>八、质疑</w:t>
      </w:r>
      <w:bookmarkEnd w:id="1"/>
    </w:p>
    <w:p>
      <w:pPr>
        <w:pStyle w:val="24"/>
        <w:widowControl/>
        <w:overflowPunct w:val="0"/>
        <w:autoSpaceDE w:val="0"/>
        <w:autoSpaceDN w:val="0"/>
        <w:adjustRightInd w:val="0"/>
        <w:snapToGrid w:val="0"/>
        <w:spacing w:line="440" w:lineRule="exact"/>
        <w:ind w:firstLine="480" w:firstLineChars="200"/>
        <w:jc w:val="left"/>
        <w:textAlignment w:val="baseline"/>
        <w:rPr>
          <w:rFonts w:hAnsi="宋体"/>
          <w:color w:val="auto"/>
          <w:sz w:val="24"/>
          <w:szCs w:val="24"/>
        </w:rPr>
      </w:pPr>
      <w:r>
        <w:rPr>
          <w:rFonts w:hAnsi="宋体"/>
          <w:color w:val="auto"/>
          <w:sz w:val="24"/>
          <w:szCs w:val="24"/>
        </w:rPr>
        <w:t>1</w:t>
      </w:r>
      <w:r>
        <w:rPr>
          <w:rFonts w:hint="eastAsia" w:hAnsi="宋体"/>
          <w:color w:val="auto"/>
          <w:sz w:val="24"/>
          <w:szCs w:val="24"/>
        </w:rPr>
        <w:t>、投标人认为招标文件、招标过程和中标结果使自己的合法权益受到损害的，应当在知道或者应知其权益受到损害之日起七个工作日内，以书面形式向杭州博望建设工程招标投标代理有限公司提出质疑。</w:t>
      </w:r>
    </w:p>
    <w:p>
      <w:pPr>
        <w:pStyle w:val="24"/>
        <w:widowControl/>
        <w:overflowPunct w:val="0"/>
        <w:autoSpaceDE w:val="0"/>
        <w:autoSpaceDN w:val="0"/>
        <w:adjustRightInd w:val="0"/>
        <w:snapToGrid w:val="0"/>
        <w:spacing w:line="440" w:lineRule="exact"/>
        <w:ind w:firstLine="480" w:firstLineChars="200"/>
        <w:jc w:val="left"/>
        <w:textAlignment w:val="baseline"/>
        <w:rPr>
          <w:rFonts w:hAnsi="宋体"/>
          <w:color w:val="auto"/>
          <w:sz w:val="24"/>
          <w:szCs w:val="24"/>
        </w:rPr>
      </w:pPr>
      <w:r>
        <w:rPr>
          <w:rFonts w:hAnsi="宋体"/>
          <w:color w:val="auto"/>
          <w:sz w:val="24"/>
          <w:szCs w:val="24"/>
        </w:rPr>
        <w:t>2</w:t>
      </w:r>
      <w:r>
        <w:rPr>
          <w:rFonts w:hint="eastAsia" w:hAnsi="宋体"/>
          <w:color w:val="auto"/>
          <w:sz w:val="24"/>
          <w:szCs w:val="24"/>
        </w:rPr>
        <w:t>、投标人提出质疑期限的计算，依照下列规定办理：</w:t>
      </w:r>
    </w:p>
    <w:p>
      <w:pPr>
        <w:pStyle w:val="24"/>
        <w:widowControl/>
        <w:overflowPunct w:val="0"/>
        <w:autoSpaceDE w:val="0"/>
        <w:autoSpaceDN w:val="0"/>
        <w:adjustRightInd w:val="0"/>
        <w:snapToGrid w:val="0"/>
        <w:spacing w:line="440" w:lineRule="exact"/>
        <w:ind w:firstLine="480" w:firstLineChars="200"/>
        <w:jc w:val="left"/>
        <w:textAlignment w:val="baseline"/>
        <w:rPr>
          <w:rFonts w:hAnsi="宋体"/>
          <w:color w:val="auto"/>
          <w:sz w:val="24"/>
          <w:szCs w:val="24"/>
        </w:rPr>
      </w:pPr>
      <w:r>
        <w:rPr>
          <w:rFonts w:hint="eastAsia" w:hAnsi="宋体"/>
          <w:color w:val="auto"/>
          <w:sz w:val="24"/>
          <w:szCs w:val="24"/>
        </w:rPr>
        <w:t>（</w:t>
      </w:r>
      <w:r>
        <w:rPr>
          <w:rFonts w:hAnsi="宋体"/>
          <w:color w:val="auto"/>
          <w:sz w:val="24"/>
          <w:szCs w:val="24"/>
        </w:rPr>
        <w:t>1</w:t>
      </w:r>
      <w:r>
        <w:rPr>
          <w:rFonts w:hint="eastAsia" w:hAnsi="宋体"/>
          <w:color w:val="auto"/>
          <w:sz w:val="24"/>
          <w:szCs w:val="24"/>
        </w:rPr>
        <w:t>）对采购文件提出质疑的，应当在前附表规定的时间前提出。</w:t>
      </w:r>
    </w:p>
    <w:p>
      <w:pPr>
        <w:pStyle w:val="24"/>
        <w:widowControl/>
        <w:overflowPunct w:val="0"/>
        <w:autoSpaceDE w:val="0"/>
        <w:autoSpaceDN w:val="0"/>
        <w:adjustRightInd w:val="0"/>
        <w:snapToGrid w:val="0"/>
        <w:spacing w:line="440" w:lineRule="exact"/>
        <w:ind w:firstLine="480" w:firstLineChars="200"/>
        <w:jc w:val="left"/>
        <w:textAlignment w:val="baseline"/>
        <w:rPr>
          <w:rFonts w:hAnsi="宋体"/>
          <w:color w:val="auto"/>
          <w:sz w:val="24"/>
          <w:szCs w:val="24"/>
        </w:rPr>
      </w:pPr>
      <w:r>
        <w:rPr>
          <w:rFonts w:hint="eastAsia" w:hAnsi="宋体"/>
          <w:color w:val="auto"/>
          <w:sz w:val="24"/>
          <w:szCs w:val="24"/>
        </w:rPr>
        <w:t>（</w:t>
      </w:r>
      <w:r>
        <w:rPr>
          <w:rFonts w:hAnsi="宋体"/>
          <w:color w:val="auto"/>
          <w:sz w:val="24"/>
          <w:szCs w:val="24"/>
        </w:rPr>
        <w:t>2</w:t>
      </w:r>
      <w:r>
        <w:rPr>
          <w:rFonts w:hint="eastAsia" w:hAnsi="宋体"/>
          <w:color w:val="auto"/>
          <w:sz w:val="24"/>
          <w:szCs w:val="24"/>
        </w:rPr>
        <w:t>）对采购过程提出质疑的，自采购程序环节结束之日起计算。</w:t>
      </w:r>
    </w:p>
    <w:p>
      <w:pPr>
        <w:widowControl/>
        <w:spacing w:line="440" w:lineRule="exact"/>
        <w:ind w:firstLine="480" w:firstLineChars="200"/>
        <w:jc w:val="left"/>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）对中标结果以及评标委员会组成人员提出质疑的，自中标结果公告之日起计算。</w:t>
      </w:r>
    </w:p>
    <w:p>
      <w:pPr>
        <w:widowControl/>
        <w:spacing w:line="440" w:lineRule="exact"/>
        <w:ind w:firstLine="480" w:firstLineChars="200"/>
        <w:jc w:val="left"/>
        <w:rPr>
          <w:rFonts w:asci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质疑应当采用加盖投标人公章的书面形式，质疑书应明确阐述招标过程或中标结果中使自己合法权益受到损害的实质性内容，提供相关事实、依据和证据及其来源或线索，便于有关单位调查、答复和处理，否则，杭州博望建设工程招标投标代理有限公司将不予受理。</w:t>
      </w:r>
    </w:p>
    <w:p>
      <w:pPr>
        <w:spacing w:line="440" w:lineRule="exact"/>
        <w:ind w:firstLine="570"/>
        <w:jc w:val="left"/>
        <w:rPr>
          <w:rFonts w:hint="eastAsia" w:ascii="宋体" w:hAnsi="宋体" w:cs="宋体"/>
          <w:b/>
          <w:bCs/>
          <w:color w:val="auto"/>
          <w:sz w:val="24"/>
          <w:szCs w:val="24"/>
        </w:rPr>
      </w:pPr>
      <w:r>
        <w:rPr>
          <w:rFonts w:hint="eastAsia" w:ascii="宋体" w:hAnsi="宋体" w:cs="宋体"/>
          <w:b/>
          <w:bCs/>
          <w:color w:val="auto"/>
          <w:sz w:val="24"/>
          <w:szCs w:val="24"/>
        </w:rPr>
        <w:t>九、招标文件的澄清和修改</w:t>
      </w:r>
    </w:p>
    <w:p>
      <w:pPr>
        <w:spacing w:line="440" w:lineRule="exact"/>
        <w:ind w:firstLine="570"/>
        <w:jc w:val="left"/>
        <w:rPr>
          <w:rFonts w:hAnsi="宋体"/>
          <w:color w:val="auto"/>
          <w:sz w:val="24"/>
          <w:szCs w:val="24"/>
        </w:rPr>
      </w:pPr>
      <w:r>
        <w:rPr>
          <w:rFonts w:hAnsi="宋体"/>
          <w:color w:val="auto"/>
          <w:sz w:val="24"/>
          <w:szCs w:val="24"/>
        </w:rPr>
        <w:t>1</w:t>
      </w:r>
      <w:r>
        <w:rPr>
          <w:rFonts w:hint="eastAsia" w:hAnsi="宋体"/>
          <w:color w:val="auto"/>
          <w:sz w:val="24"/>
          <w:szCs w:val="24"/>
        </w:rPr>
        <w:t>、投标人应认真阅读本招标文件，发现其中有误或有要求不合理的，投标人必须在前附表规定的时间内以书面形式向杭州博望建设工程招标投标代理有限公司提出。联系电话及传真</w:t>
      </w:r>
      <w:r>
        <w:rPr>
          <w:rFonts w:hAnsi="宋体"/>
          <w:color w:val="auto"/>
          <w:sz w:val="24"/>
          <w:szCs w:val="24"/>
        </w:rPr>
        <w:t>0571-6</w:t>
      </w:r>
      <w:r>
        <w:rPr>
          <w:rFonts w:hint="eastAsia" w:hAnsi="宋体"/>
          <w:color w:val="auto"/>
          <w:sz w:val="24"/>
          <w:szCs w:val="24"/>
        </w:rPr>
        <w:t>4182360。</w:t>
      </w:r>
    </w:p>
    <w:p>
      <w:pPr>
        <w:pStyle w:val="24"/>
        <w:widowControl/>
        <w:overflowPunct w:val="0"/>
        <w:autoSpaceDE w:val="0"/>
        <w:autoSpaceDN w:val="0"/>
        <w:adjustRightInd w:val="0"/>
        <w:snapToGrid w:val="0"/>
        <w:spacing w:line="440" w:lineRule="exact"/>
        <w:ind w:firstLine="480" w:firstLineChars="200"/>
        <w:jc w:val="left"/>
        <w:textAlignment w:val="baseline"/>
        <w:rPr>
          <w:rFonts w:hAnsi="宋体"/>
          <w:color w:val="auto"/>
          <w:sz w:val="24"/>
          <w:szCs w:val="24"/>
        </w:rPr>
      </w:pPr>
      <w:r>
        <w:rPr>
          <w:rFonts w:hAnsi="宋体"/>
          <w:color w:val="auto"/>
          <w:sz w:val="24"/>
          <w:szCs w:val="24"/>
        </w:rPr>
        <w:t>2</w:t>
      </w:r>
      <w:r>
        <w:rPr>
          <w:rFonts w:hint="eastAsia" w:hAnsi="宋体"/>
          <w:color w:val="auto"/>
          <w:sz w:val="24"/>
          <w:szCs w:val="24"/>
        </w:rPr>
        <w:t>、杭州博望建设工程招标投标代理有限公司对已发出的招标文件进行必要澄清、答复、修改或补充的，应当在前附表统一组织答疑时间前，在财政部门指定的政府采购信息发布媒体上发布更正公告，否则将延期组织开标，请在投标前关注相关信息。</w:t>
      </w:r>
    </w:p>
    <w:p>
      <w:pPr>
        <w:pStyle w:val="24"/>
        <w:widowControl/>
        <w:overflowPunct w:val="0"/>
        <w:autoSpaceDE w:val="0"/>
        <w:autoSpaceDN w:val="0"/>
        <w:adjustRightInd w:val="0"/>
        <w:snapToGrid w:val="0"/>
        <w:spacing w:line="440" w:lineRule="exact"/>
        <w:ind w:firstLine="480" w:firstLineChars="200"/>
        <w:jc w:val="left"/>
        <w:textAlignment w:val="baseline"/>
        <w:rPr>
          <w:rFonts w:hAnsi="宋体"/>
          <w:color w:val="auto"/>
          <w:sz w:val="24"/>
          <w:szCs w:val="24"/>
        </w:rPr>
      </w:pPr>
      <w:r>
        <w:rPr>
          <w:rFonts w:hAnsi="宋体"/>
          <w:color w:val="auto"/>
          <w:sz w:val="24"/>
          <w:szCs w:val="24"/>
        </w:rPr>
        <w:t>3</w:t>
      </w:r>
      <w:r>
        <w:rPr>
          <w:rFonts w:hint="eastAsia" w:hAnsi="宋体"/>
          <w:color w:val="auto"/>
          <w:sz w:val="24"/>
          <w:szCs w:val="24"/>
        </w:rPr>
        <w:t>、招标文件澄清、答复、修改、补充的内容为招标文件的组成部分。当招标文件与招标文件的答复、澄清、修改、补充通知就同一内容的表述不一致时，以最后发出的文件为准。</w:t>
      </w:r>
    </w:p>
    <w:p>
      <w:pPr>
        <w:spacing w:line="440" w:lineRule="exact"/>
        <w:ind w:firstLine="570"/>
        <w:jc w:val="left"/>
        <w:rPr>
          <w:rFonts w:hint="eastAsia" w:ascii="宋体" w:hAnsi="宋体" w:cs="宋体"/>
          <w:b/>
          <w:bCs/>
          <w:color w:val="auto"/>
          <w:sz w:val="24"/>
          <w:szCs w:val="24"/>
        </w:rPr>
      </w:pPr>
      <w:r>
        <w:rPr>
          <w:rFonts w:hint="eastAsia" w:ascii="宋体" w:hAnsi="宋体" w:cs="宋体"/>
          <w:b/>
          <w:bCs/>
          <w:color w:val="auto"/>
          <w:sz w:val="24"/>
          <w:szCs w:val="24"/>
        </w:rPr>
        <w:t>十、投标文件的组成</w:t>
      </w:r>
    </w:p>
    <w:p>
      <w:pPr>
        <w:spacing w:line="380" w:lineRule="exact"/>
        <w:ind w:firstLine="523" w:firstLineChars="217"/>
        <w:rPr>
          <w:rFonts w:hint="eastAsia" w:ascii="宋体" w:hAnsi="宋体" w:cs="宋体"/>
          <w:b/>
          <w:color w:val="auto"/>
          <w:sz w:val="24"/>
          <w:szCs w:val="24"/>
        </w:rPr>
      </w:pPr>
      <w:bookmarkStart w:id="2" w:name="B30_购买标书时须提交的文件资料"/>
      <w:r>
        <w:rPr>
          <w:rFonts w:hint="eastAsia" w:ascii="宋体" w:hAnsi="宋体" w:cs="宋体"/>
          <w:b/>
          <w:color w:val="auto"/>
          <w:sz w:val="24"/>
          <w:szCs w:val="24"/>
        </w:rPr>
        <w:t>A、资格审查文件内容（单独包封递交）；</w:t>
      </w:r>
    </w:p>
    <w:p>
      <w:pPr>
        <w:autoSpaceDN w:val="0"/>
        <w:spacing w:line="440" w:lineRule="exact"/>
        <w:ind w:firstLine="600" w:firstLineChars="250"/>
        <w:jc w:val="left"/>
        <w:rPr>
          <w:rFonts w:hint="eastAsia" w:ascii="宋体" w:hAnsi="宋体" w:cs="宋体"/>
          <w:color w:val="auto"/>
          <w:sz w:val="24"/>
          <w:szCs w:val="24"/>
        </w:rPr>
      </w:pPr>
      <w:r>
        <w:rPr>
          <w:rFonts w:hint="eastAsia" w:ascii="宋体" w:hAnsi="宋体" w:cs="宋体"/>
          <w:color w:val="auto"/>
          <w:sz w:val="24"/>
        </w:rPr>
        <w:t>（</w:t>
      </w:r>
      <w:r>
        <w:rPr>
          <w:rFonts w:hint="eastAsia" w:ascii="宋体" w:hAnsi="宋体" w:cs="宋体"/>
          <w:color w:val="auto"/>
          <w:sz w:val="24"/>
          <w:szCs w:val="24"/>
        </w:rPr>
        <w:t>一）法定代表人授权委托书原件</w:t>
      </w:r>
      <w:r>
        <w:rPr>
          <w:rFonts w:hint="eastAsia" w:ascii="宋体" w:hAnsi="宋体" w:cs="宋体"/>
          <w:b/>
          <w:bCs/>
          <w:color w:val="auto"/>
          <w:sz w:val="24"/>
          <w:szCs w:val="24"/>
        </w:rPr>
        <w:t>（如法定代表人参加开标，无需提供此项）；</w:t>
      </w:r>
    </w:p>
    <w:p>
      <w:pPr>
        <w:autoSpaceDN w:val="0"/>
        <w:spacing w:line="440" w:lineRule="exact"/>
        <w:ind w:firstLine="600" w:firstLineChars="250"/>
        <w:jc w:val="left"/>
        <w:rPr>
          <w:rFonts w:hint="eastAsia" w:ascii="宋体" w:hAnsi="宋体" w:cs="宋体"/>
          <w:color w:val="auto"/>
          <w:sz w:val="24"/>
          <w:szCs w:val="24"/>
        </w:rPr>
      </w:pPr>
      <w:r>
        <w:rPr>
          <w:rFonts w:hint="eastAsia" w:ascii="宋体" w:hAnsi="宋体" w:cs="宋体"/>
          <w:color w:val="auto"/>
          <w:sz w:val="24"/>
          <w:szCs w:val="24"/>
        </w:rPr>
        <w:t>（二）有效的营业执照复</w:t>
      </w:r>
      <w:r>
        <w:rPr>
          <w:rFonts w:hint="eastAsia" w:ascii="宋体" w:hAnsi="宋体" w:cs="宋体"/>
          <w:bCs/>
          <w:color w:val="auto"/>
          <w:sz w:val="24"/>
          <w:szCs w:val="24"/>
        </w:rPr>
        <w:t>印件</w:t>
      </w:r>
      <w:r>
        <w:rPr>
          <w:rFonts w:hint="eastAsia" w:ascii="宋体" w:hAnsi="宋体" w:cs="宋体"/>
          <w:color w:val="auto"/>
          <w:sz w:val="24"/>
          <w:szCs w:val="24"/>
        </w:rPr>
        <w:t>并加盖公章</w:t>
      </w:r>
      <w:r>
        <w:rPr>
          <w:rFonts w:hint="eastAsia" w:ascii="宋体" w:hAnsi="宋体" w:cs="宋体"/>
          <w:b/>
          <w:bCs/>
          <w:color w:val="auto"/>
          <w:sz w:val="24"/>
          <w:szCs w:val="24"/>
        </w:rPr>
        <w:t>（原件备查）；</w:t>
      </w:r>
    </w:p>
    <w:p>
      <w:pPr>
        <w:autoSpaceDE w:val="0"/>
        <w:autoSpaceDN w:val="0"/>
        <w:adjustRightInd w:val="0"/>
        <w:spacing w:line="380" w:lineRule="exact"/>
        <w:ind w:left="124" w:leftChars="59" w:firstLine="480" w:firstLineChars="200"/>
        <w:jc w:val="left"/>
        <w:rPr>
          <w:rFonts w:hint="eastAsia" w:ascii="宋体" w:hAnsi="宋体" w:cs="宋体"/>
          <w:color w:val="auto"/>
          <w:sz w:val="24"/>
          <w:szCs w:val="24"/>
        </w:rPr>
      </w:pPr>
      <w:r>
        <w:rPr>
          <w:rFonts w:hint="eastAsia" w:ascii="宋体" w:hAnsi="宋体" w:cs="宋体"/>
          <w:color w:val="auto"/>
          <w:sz w:val="24"/>
          <w:szCs w:val="24"/>
        </w:rPr>
        <w:t>（三）被授权人（或法定代表人）身份证复印件并加盖公章</w:t>
      </w:r>
      <w:r>
        <w:rPr>
          <w:rFonts w:hint="eastAsia" w:ascii="宋体" w:hAnsi="宋体" w:cs="宋体"/>
          <w:b/>
          <w:bCs/>
          <w:color w:val="auto"/>
          <w:sz w:val="24"/>
          <w:szCs w:val="24"/>
        </w:rPr>
        <w:t>（原件备查）</w:t>
      </w:r>
      <w:r>
        <w:rPr>
          <w:rFonts w:hint="eastAsia" w:ascii="宋体" w:hAnsi="宋体" w:cs="宋体"/>
          <w:color w:val="auto"/>
          <w:sz w:val="24"/>
          <w:szCs w:val="24"/>
        </w:rPr>
        <w:t>；</w:t>
      </w:r>
      <w:r>
        <w:rPr>
          <w:rFonts w:hint="eastAsia" w:ascii="宋体" w:hAnsi="宋体" w:cs="宋体"/>
          <w:bCs/>
          <w:color w:val="auto"/>
          <w:sz w:val="24"/>
          <w:szCs w:val="24"/>
        </w:rPr>
        <w:t xml:space="preserve"> </w:t>
      </w:r>
    </w:p>
    <w:p>
      <w:pPr>
        <w:autoSpaceDN w:val="0"/>
        <w:spacing w:line="440" w:lineRule="exact"/>
        <w:jc w:val="left"/>
        <w:rPr>
          <w:rFonts w:hint="eastAsia" w:ascii="宋体" w:hAnsi="宋体" w:cs="宋体"/>
          <w:color w:val="auto"/>
          <w:sz w:val="24"/>
          <w:szCs w:val="24"/>
        </w:rPr>
      </w:pPr>
      <w:r>
        <w:rPr>
          <w:rFonts w:hint="eastAsia" w:ascii="宋体" w:hAnsi="宋体" w:cs="宋体"/>
          <w:color w:val="auto"/>
          <w:sz w:val="24"/>
          <w:szCs w:val="24"/>
        </w:rPr>
        <w:t xml:space="preserve">     （四）由社保部门出具的被授权人在投标单位连续缴纳近三个月社保的证明材料复印件并加盖公章（</w:t>
      </w:r>
      <w:r>
        <w:rPr>
          <w:rFonts w:hint="eastAsia" w:ascii="宋体" w:hAnsi="宋体" w:cs="宋体"/>
          <w:b/>
          <w:bCs/>
          <w:color w:val="auto"/>
          <w:sz w:val="24"/>
          <w:szCs w:val="24"/>
        </w:rPr>
        <w:t>原件备查，如法定代表人参加开标，无需提供此项）；</w:t>
      </w:r>
    </w:p>
    <w:p>
      <w:pPr>
        <w:snapToGrid w:val="0"/>
        <w:spacing w:line="440" w:lineRule="exact"/>
        <w:ind w:firstLine="482" w:firstLineChars="200"/>
        <w:rPr>
          <w:rFonts w:hint="eastAsia" w:ascii="宋体" w:hAnsi="宋体" w:cs="宋体"/>
          <w:b/>
          <w:color w:val="auto"/>
          <w:sz w:val="24"/>
          <w:szCs w:val="24"/>
          <w:u w:val="single"/>
        </w:rPr>
      </w:pPr>
      <w:r>
        <w:rPr>
          <w:rFonts w:hint="eastAsia" w:ascii="宋体" w:hAnsi="宋体" w:cs="宋体"/>
          <w:b/>
          <w:color w:val="auto"/>
          <w:sz w:val="24"/>
          <w:szCs w:val="24"/>
          <w:u w:val="single"/>
        </w:rPr>
        <w:t>资格审查文件注意点：</w:t>
      </w:r>
    </w:p>
    <w:p>
      <w:pPr>
        <w:spacing w:line="440" w:lineRule="exact"/>
        <w:ind w:firstLine="570"/>
        <w:jc w:val="left"/>
        <w:rPr>
          <w:rFonts w:hint="eastAsia" w:ascii="宋体" w:hAnsi="宋体" w:cs="宋体"/>
          <w:b/>
          <w:color w:val="auto"/>
          <w:sz w:val="24"/>
          <w:szCs w:val="24"/>
          <w:u w:val="single"/>
        </w:rPr>
      </w:pPr>
      <w:r>
        <w:rPr>
          <w:rFonts w:hint="eastAsia" w:ascii="宋体" w:hAnsi="宋体" w:cs="宋体"/>
          <w:b/>
          <w:color w:val="auto"/>
          <w:sz w:val="24"/>
          <w:szCs w:val="24"/>
          <w:u w:val="single"/>
        </w:rPr>
        <w:t>1. 已经在浙江省供应商库注册的且上传了相关营业执照、资质证书资料的供应商可以不提供备查文件原件，但需在浙江政府采购外网上能够正常查询；</w:t>
      </w:r>
    </w:p>
    <w:p>
      <w:pPr>
        <w:spacing w:line="440" w:lineRule="exact"/>
        <w:ind w:firstLine="570"/>
        <w:jc w:val="left"/>
        <w:rPr>
          <w:rFonts w:hint="eastAsia" w:ascii="宋体" w:hAnsi="宋体" w:cs="宋体"/>
          <w:b/>
          <w:color w:val="auto"/>
          <w:sz w:val="24"/>
          <w:szCs w:val="24"/>
          <w:u w:val="single"/>
        </w:rPr>
      </w:pPr>
      <w:r>
        <w:rPr>
          <w:rFonts w:hint="eastAsia" w:ascii="宋体" w:hAnsi="宋体" w:cs="宋体"/>
          <w:b/>
          <w:color w:val="auto"/>
          <w:sz w:val="24"/>
          <w:szCs w:val="24"/>
          <w:u w:val="single"/>
        </w:rPr>
        <w:t>2. 非浙江省供应商库注册单位或未上传相关资质证书的单位需随身携带相关原件备查（无需密封入资格后审证明文件内）；</w:t>
      </w:r>
    </w:p>
    <w:p>
      <w:pPr>
        <w:spacing w:line="440" w:lineRule="exact"/>
        <w:ind w:firstLine="570"/>
        <w:jc w:val="left"/>
        <w:rPr>
          <w:rFonts w:hint="eastAsia" w:ascii="宋体" w:hAnsi="宋体" w:cs="宋体"/>
          <w:b/>
          <w:color w:val="auto"/>
          <w:sz w:val="24"/>
          <w:szCs w:val="24"/>
          <w:u w:val="single"/>
        </w:rPr>
      </w:pPr>
      <w:r>
        <w:rPr>
          <w:rFonts w:hint="eastAsia" w:ascii="宋体" w:hAnsi="宋体" w:cs="宋体"/>
          <w:b/>
          <w:color w:val="auto"/>
          <w:sz w:val="24"/>
          <w:szCs w:val="24"/>
          <w:u w:val="single"/>
        </w:rPr>
        <w:t>3. 未按以上要求提供资格证明文件及备查原件的，按未提供合格的资格文件处理。</w:t>
      </w:r>
    </w:p>
    <w:p>
      <w:pPr>
        <w:spacing w:line="440" w:lineRule="exact"/>
        <w:ind w:firstLine="570"/>
        <w:jc w:val="left"/>
        <w:rPr>
          <w:color w:val="auto"/>
        </w:rPr>
      </w:pPr>
      <w:r>
        <w:rPr>
          <w:rFonts w:hint="eastAsia" w:ascii="宋体" w:hAnsi="宋体" w:cs="宋体"/>
          <w:b/>
          <w:color w:val="auto"/>
          <w:sz w:val="24"/>
          <w:szCs w:val="24"/>
        </w:rPr>
        <w:t>以上资格审查文件1份单独密封成1包，密封处须加盖投标供应商的单位公章（外包封封面格式参考“附件十二(2) ”）</w:t>
      </w:r>
      <w:bookmarkEnd w:id="2"/>
    </w:p>
    <w:p>
      <w:pPr>
        <w:spacing w:line="440" w:lineRule="exact"/>
        <w:ind w:firstLine="482" w:firstLineChars="200"/>
        <w:jc w:val="left"/>
        <w:rPr>
          <w:rFonts w:ascii="宋体" w:cs="宋体"/>
          <w:b/>
          <w:bCs/>
          <w:color w:val="auto"/>
          <w:sz w:val="24"/>
          <w:szCs w:val="24"/>
        </w:rPr>
      </w:pPr>
      <w:r>
        <w:rPr>
          <w:rFonts w:hint="eastAsia" w:ascii="宋体" w:hAnsi="宋体" w:cs="宋体"/>
          <w:b/>
          <w:bCs/>
          <w:color w:val="auto"/>
          <w:sz w:val="24"/>
          <w:szCs w:val="24"/>
        </w:rPr>
        <w:t>B、报价文件包括：</w:t>
      </w:r>
    </w:p>
    <w:p>
      <w:pPr>
        <w:autoSpaceDN w:val="0"/>
        <w:spacing w:line="440" w:lineRule="exact"/>
        <w:ind w:firstLine="480" w:firstLineChars="200"/>
        <w:jc w:val="left"/>
        <w:rPr>
          <w:rFonts w:ascii="宋体" w:cs="宋体"/>
          <w:color w:val="auto"/>
          <w:sz w:val="24"/>
          <w:szCs w:val="24"/>
        </w:rPr>
      </w:pPr>
      <w:r>
        <w:rPr>
          <w:rFonts w:hint="eastAsia" w:ascii="宋体" w:hAnsi="宋体" w:cs="宋体"/>
          <w:color w:val="auto"/>
          <w:sz w:val="24"/>
          <w:szCs w:val="24"/>
        </w:rPr>
        <w:t>〈一〉投标报价函（附件一）</w:t>
      </w:r>
    </w:p>
    <w:p>
      <w:pPr>
        <w:autoSpaceDN w:val="0"/>
        <w:spacing w:line="440" w:lineRule="exact"/>
        <w:ind w:firstLine="480" w:firstLineChars="200"/>
        <w:jc w:val="left"/>
        <w:rPr>
          <w:rFonts w:ascii="宋体" w:cs="宋体"/>
          <w:color w:val="auto"/>
          <w:sz w:val="24"/>
          <w:szCs w:val="24"/>
        </w:rPr>
      </w:pPr>
      <w:r>
        <w:rPr>
          <w:rFonts w:hint="eastAsia" w:ascii="宋体" w:hAnsi="宋体" w:cs="宋体"/>
          <w:color w:val="auto"/>
          <w:sz w:val="24"/>
          <w:szCs w:val="24"/>
        </w:rPr>
        <w:t>〈二〉开标一览表（附件二）</w:t>
      </w:r>
    </w:p>
    <w:p>
      <w:pPr>
        <w:autoSpaceDN w:val="0"/>
        <w:spacing w:line="440" w:lineRule="exact"/>
        <w:ind w:firstLine="480" w:firstLineChars="200"/>
        <w:jc w:val="left"/>
        <w:rPr>
          <w:rFonts w:ascii="宋体" w:cs="宋体"/>
          <w:color w:val="auto"/>
          <w:sz w:val="24"/>
          <w:szCs w:val="24"/>
        </w:rPr>
      </w:pPr>
      <w:r>
        <w:rPr>
          <w:rFonts w:hint="eastAsia" w:ascii="宋体" w:hAnsi="宋体" w:cs="宋体"/>
          <w:color w:val="auto"/>
          <w:sz w:val="24"/>
          <w:szCs w:val="24"/>
        </w:rPr>
        <w:t>〈三〉投标产品详细报价清单</w:t>
      </w:r>
    </w:p>
    <w:p>
      <w:pPr>
        <w:spacing w:line="440" w:lineRule="exact"/>
        <w:ind w:firstLine="480" w:firstLineChars="200"/>
        <w:jc w:val="left"/>
        <w:rPr>
          <w:rFonts w:ascii="宋体" w:cs="宋体"/>
          <w:color w:val="auto"/>
          <w:sz w:val="24"/>
          <w:szCs w:val="24"/>
        </w:rPr>
      </w:pPr>
      <w:r>
        <w:rPr>
          <w:rFonts w:hint="eastAsia" w:ascii="宋体" w:hAnsi="宋体" w:cs="宋体"/>
          <w:color w:val="auto"/>
          <w:sz w:val="24"/>
          <w:szCs w:val="24"/>
        </w:rPr>
        <w:t>〈四〉投标人针对报价需要说明的其他文件和说明（格式自拟）</w:t>
      </w:r>
    </w:p>
    <w:p>
      <w:pPr>
        <w:adjustRightInd w:val="0"/>
        <w:snapToGrid w:val="0"/>
        <w:spacing w:line="440" w:lineRule="exact"/>
        <w:ind w:firstLine="361" w:firstLineChars="150"/>
        <w:jc w:val="left"/>
        <w:rPr>
          <w:rFonts w:hint="eastAsia" w:ascii="宋体" w:hAnsi="宋体" w:cs="宋体"/>
          <w:b/>
          <w:bCs/>
          <w:color w:val="auto"/>
          <w:sz w:val="24"/>
          <w:szCs w:val="24"/>
        </w:rPr>
      </w:pPr>
      <w:r>
        <w:rPr>
          <w:rFonts w:hint="eastAsia" w:ascii="宋体" w:hAnsi="宋体" w:cs="宋体"/>
          <w:b/>
          <w:bCs/>
          <w:color w:val="auto"/>
          <w:sz w:val="24"/>
          <w:szCs w:val="24"/>
        </w:rPr>
        <w:t>注：</w:t>
      </w:r>
      <w:r>
        <w:rPr>
          <w:rFonts w:hint="eastAsia" w:ascii="宋体" w:hAnsi="宋体" w:cs="宋体"/>
          <w:b/>
          <w:color w:val="auto"/>
          <w:sz w:val="24"/>
          <w:szCs w:val="24"/>
        </w:rPr>
        <w:t>1）、报价文件</w:t>
      </w:r>
      <w:r>
        <w:rPr>
          <w:rFonts w:hint="eastAsia" w:ascii="宋体" w:hAnsi="宋体" w:cs="宋体"/>
          <w:b/>
          <w:color w:val="auto"/>
          <w:kern w:val="0"/>
          <w:sz w:val="24"/>
          <w:szCs w:val="24"/>
        </w:rPr>
        <w:t>单独密封于一个密封袋内，在密封袋封面上标明《报价文件》字样，并加盖单位公章。资格审查文件、</w:t>
      </w:r>
      <w:r>
        <w:rPr>
          <w:rFonts w:hint="eastAsia" w:ascii="宋体" w:hAnsi="宋体" w:cs="宋体"/>
          <w:b/>
          <w:bCs/>
          <w:color w:val="auto"/>
          <w:sz w:val="24"/>
          <w:szCs w:val="24"/>
        </w:rPr>
        <w:t>资信及商务文件、技术文件中不得出现价格信息。</w:t>
      </w:r>
    </w:p>
    <w:p>
      <w:pPr>
        <w:adjustRightInd w:val="0"/>
        <w:snapToGrid w:val="0"/>
        <w:spacing w:line="440" w:lineRule="exact"/>
        <w:ind w:firstLine="361" w:firstLineChars="150"/>
        <w:jc w:val="left"/>
        <w:rPr>
          <w:rFonts w:hint="eastAsia" w:ascii="宋体" w:hAnsi="宋体" w:cs="宋体"/>
          <w:b/>
          <w:bCs/>
          <w:color w:val="auto"/>
          <w:sz w:val="24"/>
          <w:szCs w:val="24"/>
        </w:rPr>
      </w:pPr>
      <w:r>
        <w:rPr>
          <w:rFonts w:hint="eastAsia" w:ascii="宋体" w:hAnsi="宋体" w:cs="宋体"/>
          <w:b/>
          <w:color w:val="auto"/>
          <w:sz w:val="24"/>
          <w:szCs w:val="24"/>
        </w:rPr>
        <w:t>2）、</w:t>
      </w:r>
      <w:r>
        <w:rPr>
          <w:rFonts w:hint="eastAsia" w:ascii="宋体" w:hAnsi="宋体" w:cs="宋体"/>
          <w:b/>
          <w:color w:val="auto"/>
          <w:kern w:val="0"/>
          <w:sz w:val="24"/>
          <w:szCs w:val="24"/>
        </w:rPr>
        <w:t>投标总</w:t>
      </w:r>
      <w:r>
        <w:rPr>
          <w:rFonts w:hint="eastAsia" w:ascii="宋体" w:hAnsi="宋体" w:cs="宋体"/>
          <w:b/>
          <w:bCs/>
          <w:color w:val="auto"/>
          <w:spacing w:val="-2"/>
          <w:sz w:val="24"/>
        </w:rPr>
        <w:t>报价应含采购服务费，采购服务费为人民</w:t>
      </w:r>
      <w:r>
        <w:rPr>
          <w:rFonts w:hint="eastAsia" w:ascii="宋体" w:hAnsi="宋体" w:cs="宋体"/>
          <w:b/>
          <w:bCs/>
          <w:color w:val="auto"/>
          <w:spacing w:val="-2"/>
          <w:sz w:val="24"/>
          <w:szCs w:val="22"/>
        </w:rPr>
        <w:t>币</w:t>
      </w:r>
      <w:r>
        <w:rPr>
          <w:rFonts w:hint="eastAsia" w:ascii="宋体" w:hAnsi="宋体" w:cs="宋体"/>
          <w:b/>
          <w:bCs/>
          <w:color w:val="auto"/>
          <w:spacing w:val="-2"/>
          <w:sz w:val="24"/>
          <w:szCs w:val="22"/>
        </w:rPr>
        <w:fldChar w:fldCharType="begin"/>
      </w:r>
      <w:r>
        <w:rPr>
          <w:rFonts w:hint="eastAsia" w:ascii="宋体" w:hAnsi="宋体" w:cs="宋体"/>
          <w:b/>
          <w:bCs/>
          <w:color w:val="auto"/>
          <w:spacing w:val="-2"/>
          <w:sz w:val="24"/>
          <w:szCs w:val="22"/>
        </w:rPr>
        <w:instrText xml:space="preserve"> = 6008 \* CHINESENUM2 \* MERGEFORMAT </w:instrText>
      </w:r>
      <w:r>
        <w:rPr>
          <w:rFonts w:hint="eastAsia" w:ascii="宋体" w:hAnsi="宋体" w:cs="宋体"/>
          <w:b/>
          <w:bCs/>
          <w:color w:val="auto"/>
          <w:spacing w:val="-2"/>
          <w:sz w:val="24"/>
          <w:szCs w:val="22"/>
        </w:rPr>
        <w:fldChar w:fldCharType="separate"/>
      </w:r>
      <w:r>
        <w:rPr>
          <w:rFonts w:hint="eastAsia" w:ascii="宋体" w:hAnsi="宋体" w:cs="宋体"/>
          <w:b/>
          <w:bCs/>
          <w:color w:val="auto"/>
          <w:spacing w:val="-2"/>
          <w:sz w:val="24"/>
          <w:szCs w:val="22"/>
        </w:rPr>
        <w:t>肆仟</w:t>
      </w:r>
      <w:r>
        <w:rPr>
          <w:rFonts w:hint="eastAsia" w:ascii="宋体" w:hAnsi="宋体" w:cs="宋体"/>
          <w:b/>
          <w:bCs/>
          <w:color w:val="auto"/>
          <w:spacing w:val="-2"/>
          <w:sz w:val="24"/>
          <w:szCs w:val="22"/>
        </w:rPr>
        <w:fldChar w:fldCharType="end"/>
      </w:r>
      <w:r>
        <w:rPr>
          <w:rFonts w:hint="eastAsia" w:ascii="宋体" w:hAnsi="宋体" w:cs="宋体"/>
          <w:b/>
          <w:bCs/>
          <w:color w:val="auto"/>
          <w:spacing w:val="-2"/>
          <w:sz w:val="24"/>
          <w:szCs w:val="22"/>
        </w:rPr>
        <w:t>元整（</w:t>
      </w:r>
      <w:r>
        <w:rPr>
          <w:rFonts w:hint="eastAsia" w:ascii="宋体" w:hAnsi="宋体" w:cs="宋体"/>
          <w:b/>
          <w:bCs/>
          <w:color w:val="auto"/>
          <w:spacing w:val="-2"/>
          <w:sz w:val="24"/>
        </w:rPr>
        <w:t>￥</w:t>
      </w:r>
      <w:r>
        <w:rPr>
          <w:rFonts w:hint="eastAsia" w:ascii="宋体" w:hAnsi="宋体" w:cs="宋体"/>
          <w:b/>
          <w:bCs/>
          <w:color w:val="auto"/>
          <w:spacing w:val="-2"/>
          <w:sz w:val="24"/>
          <w:u w:val="single"/>
        </w:rPr>
        <w:t>4000.00元）</w:t>
      </w:r>
      <w:r>
        <w:rPr>
          <w:rFonts w:hint="eastAsia" w:ascii="宋体" w:hAnsi="宋体" w:cs="宋体"/>
          <w:b/>
          <w:bCs/>
          <w:color w:val="auto"/>
          <w:spacing w:val="-2"/>
          <w:sz w:val="24"/>
        </w:rPr>
        <w:t>。由中标单位在领取中标通知书时支付给采购代理公司。</w:t>
      </w:r>
    </w:p>
    <w:p>
      <w:pPr>
        <w:spacing w:line="440" w:lineRule="exact"/>
        <w:ind w:firstLine="583" w:firstLineChars="242"/>
        <w:jc w:val="left"/>
        <w:rPr>
          <w:rFonts w:ascii="宋体" w:cs="宋体"/>
          <w:b/>
          <w:bCs/>
          <w:color w:val="auto"/>
          <w:sz w:val="24"/>
          <w:szCs w:val="24"/>
        </w:rPr>
      </w:pPr>
      <w:r>
        <w:rPr>
          <w:rFonts w:hint="eastAsia" w:ascii="宋体" w:hAnsi="宋体" w:cs="宋体"/>
          <w:b/>
          <w:bCs/>
          <w:color w:val="auto"/>
          <w:sz w:val="24"/>
          <w:szCs w:val="24"/>
        </w:rPr>
        <w:t>C、技术文件包括：</w:t>
      </w:r>
    </w:p>
    <w:p>
      <w:pPr>
        <w:spacing w:line="440" w:lineRule="exact"/>
        <w:ind w:firstLine="460" w:firstLineChars="192"/>
        <w:jc w:val="left"/>
        <w:rPr>
          <w:rFonts w:ascii="宋体" w:cs="宋体"/>
          <w:color w:val="auto"/>
          <w:sz w:val="24"/>
          <w:szCs w:val="24"/>
        </w:rPr>
      </w:pPr>
      <w:r>
        <w:rPr>
          <w:rFonts w:hint="eastAsia" w:ascii="宋体" w:hAnsi="宋体" w:cs="宋体"/>
          <w:color w:val="auto"/>
          <w:sz w:val="24"/>
          <w:szCs w:val="24"/>
        </w:rPr>
        <w:t>〈一〉投标函（附件三）；</w:t>
      </w:r>
    </w:p>
    <w:p>
      <w:pPr>
        <w:spacing w:line="440" w:lineRule="exact"/>
        <w:ind w:firstLine="460" w:firstLineChars="192"/>
        <w:jc w:val="left"/>
        <w:rPr>
          <w:rFonts w:ascii="宋体" w:cs="宋体"/>
          <w:color w:val="auto"/>
          <w:sz w:val="24"/>
          <w:szCs w:val="24"/>
        </w:rPr>
      </w:pPr>
      <w:r>
        <w:rPr>
          <w:rFonts w:hint="eastAsia" w:ascii="宋体" w:hAnsi="宋体" w:cs="宋体"/>
          <w:color w:val="auto"/>
          <w:sz w:val="24"/>
          <w:szCs w:val="24"/>
        </w:rPr>
        <w:t>〈二〉投标方的技术文件：</w:t>
      </w:r>
    </w:p>
    <w:p>
      <w:pPr>
        <w:widowControl/>
        <w:snapToGrid w:val="0"/>
        <w:spacing w:line="440" w:lineRule="exact"/>
        <w:ind w:firstLine="525" w:firstLineChars="219"/>
        <w:rPr>
          <w:rFonts w:ascii="宋体" w:cs="宋体"/>
          <w:color w:val="auto"/>
          <w:kern w:val="0"/>
          <w:sz w:val="24"/>
          <w:szCs w:val="24"/>
        </w:rPr>
      </w:pPr>
      <w:r>
        <w:rPr>
          <w:rFonts w:hint="eastAsia" w:ascii="宋体" w:hAnsi="宋体" w:cs="宋体"/>
          <w:color w:val="auto"/>
          <w:kern w:val="0"/>
          <w:sz w:val="24"/>
          <w:szCs w:val="24"/>
        </w:rPr>
        <w:t>投标方技术文件由投标方视需要自行编制。技术文件应能够证明投标方提供的设备且符合招标文件规定。技术（参数）文件应包含以下内容：</w:t>
      </w:r>
    </w:p>
    <w:p>
      <w:pPr>
        <w:widowControl/>
        <w:snapToGrid w:val="0"/>
        <w:spacing w:line="440" w:lineRule="exact"/>
        <w:ind w:firstLine="525" w:firstLineChars="219"/>
        <w:rPr>
          <w:rFonts w:asci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、投标产品技术参数对照表（附件四）；</w:t>
      </w:r>
    </w:p>
    <w:p>
      <w:pPr>
        <w:widowControl/>
        <w:snapToGrid w:val="0"/>
        <w:spacing w:line="440" w:lineRule="exact"/>
        <w:ind w:firstLine="525" w:firstLineChars="219"/>
        <w:rPr>
          <w:rFonts w:ascii="宋体" w:cs="宋体"/>
          <w:color w:val="auto"/>
          <w:kern w:val="0"/>
          <w:sz w:val="24"/>
          <w:szCs w:val="24"/>
        </w:rPr>
      </w:pPr>
      <w:r>
        <w:rPr>
          <w:rFonts w:ascii="宋体" w:hAnsi="宋体" w:cs="宋体"/>
          <w:color w:val="auto"/>
          <w:kern w:val="0"/>
          <w:sz w:val="24"/>
          <w:szCs w:val="24"/>
        </w:rPr>
        <w:t>2</w:t>
      </w:r>
      <w:r>
        <w:rPr>
          <w:rFonts w:hint="eastAsia" w:ascii="宋体" w:hAnsi="宋体" w:cs="宋体"/>
          <w:color w:val="auto"/>
          <w:kern w:val="0"/>
          <w:sz w:val="24"/>
          <w:szCs w:val="24"/>
        </w:rPr>
        <w:t>、现有经营场地、服务机构等情况资料；</w:t>
      </w:r>
    </w:p>
    <w:p>
      <w:pPr>
        <w:snapToGrid w:val="0"/>
        <w:spacing w:before="120" w:beforeLines="50" w:after="50"/>
        <w:ind w:firstLine="480" w:firstLineChars="200"/>
        <w:rPr>
          <w:rFonts w:ascii="宋体" w:cs="宋体"/>
          <w:color w:val="auto"/>
          <w:kern w:val="0"/>
          <w:sz w:val="24"/>
          <w:szCs w:val="24"/>
        </w:rPr>
      </w:pPr>
      <w:r>
        <w:rPr>
          <w:rFonts w:ascii="宋体" w:hAnsi="宋体" w:cs="宋体"/>
          <w:color w:val="auto"/>
          <w:kern w:val="0"/>
          <w:sz w:val="24"/>
          <w:szCs w:val="24"/>
        </w:rPr>
        <w:t>3</w:t>
      </w:r>
      <w:r>
        <w:rPr>
          <w:rFonts w:hint="eastAsia" w:ascii="宋体" w:hAnsi="宋体" w:cs="宋体"/>
          <w:color w:val="auto"/>
          <w:kern w:val="0"/>
          <w:sz w:val="24"/>
          <w:szCs w:val="24"/>
        </w:rPr>
        <w:t>、项目实施人员（主要从业人员及其技术资格）一览表</w:t>
      </w:r>
      <w:r>
        <w:rPr>
          <w:rFonts w:hint="eastAsia" w:ascii="宋体" w:hAnsi="宋体" w:cs="宋体"/>
          <w:color w:val="auto"/>
          <w:sz w:val="24"/>
          <w:szCs w:val="24"/>
        </w:rPr>
        <w:t>（附件五）；</w:t>
      </w:r>
    </w:p>
    <w:p>
      <w:pPr>
        <w:snapToGrid w:val="0"/>
        <w:spacing w:line="440" w:lineRule="exact"/>
        <w:ind w:firstLine="480" w:firstLineChars="200"/>
        <w:jc w:val="left"/>
        <w:rPr>
          <w:rFonts w:ascii="宋体" w:cs="宋体"/>
          <w:color w:val="auto"/>
          <w:sz w:val="24"/>
          <w:szCs w:val="24"/>
        </w:rPr>
      </w:pPr>
      <w:r>
        <w:rPr>
          <w:rFonts w:ascii="宋体" w:hAnsi="宋体" w:cs="宋体"/>
          <w:color w:val="auto"/>
          <w:kern w:val="0"/>
          <w:sz w:val="24"/>
          <w:szCs w:val="24"/>
        </w:rPr>
        <w:t>4</w:t>
      </w:r>
      <w:r>
        <w:rPr>
          <w:rFonts w:hint="eastAsia" w:ascii="宋体" w:hAnsi="宋体" w:cs="宋体"/>
          <w:color w:val="auto"/>
          <w:kern w:val="0"/>
          <w:sz w:val="24"/>
          <w:szCs w:val="24"/>
        </w:rPr>
        <w:t>、</w:t>
      </w:r>
      <w:r>
        <w:rPr>
          <w:rFonts w:hint="eastAsia" w:ascii="宋体" w:hAnsi="宋体" w:cs="宋体"/>
          <w:color w:val="auto"/>
          <w:sz w:val="24"/>
          <w:szCs w:val="24"/>
        </w:rPr>
        <w:t>对本次招标项目需提供技术方案以及设备情况，技术方案包括投标产品的详细技术参数、印刷产品等（产品及原材料的品牌、产地、规格、产品使用说明书等）。投标产品的主要技术、结构、性能、特点、材料、加工制造工艺和质量水平的详细描述；</w:t>
      </w:r>
    </w:p>
    <w:p>
      <w:pPr>
        <w:spacing w:line="440" w:lineRule="exact"/>
        <w:ind w:firstLine="480" w:firstLineChars="200"/>
        <w:rPr>
          <w:rFonts w:asci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、产品制造、安装、验收标准；</w:t>
      </w:r>
    </w:p>
    <w:p>
      <w:pPr>
        <w:widowControl/>
        <w:snapToGrid w:val="0"/>
        <w:spacing w:line="440" w:lineRule="exact"/>
        <w:ind w:firstLine="480" w:firstLineChars="200"/>
        <w:rPr>
          <w:rFonts w:ascii="宋体" w:cs="宋体"/>
          <w:color w:val="auto"/>
          <w:sz w:val="24"/>
          <w:szCs w:val="24"/>
        </w:rPr>
      </w:pPr>
      <w:r>
        <w:rPr>
          <w:rFonts w:ascii="宋体" w:hAnsi="宋体" w:cs="宋体"/>
          <w:color w:val="auto"/>
          <w:kern w:val="0"/>
          <w:sz w:val="24"/>
          <w:szCs w:val="24"/>
        </w:rPr>
        <w:t>6</w:t>
      </w:r>
      <w:r>
        <w:rPr>
          <w:rFonts w:hint="eastAsia" w:ascii="宋体" w:hAnsi="宋体" w:cs="宋体"/>
          <w:color w:val="auto"/>
          <w:kern w:val="0"/>
          <w:sz w:val="24"/>
          <w:szCs w:val="24"/>
        </w:rPr>
        <w:t>、</w:t>
      </w:r>
      <w:r>
        <w:rPr>
          <w:rFonts w:hint="eastAsia" w:ascii="宋体" w:hAnsi="宋体" w:cs="宋体"/>
          <w:color w:val="auto"/>
          <w:sz w:val="24"/>
          <w:szCs w:val="24"/>
        </w:rPr>
        <w:t>项目实施计划；</w:t>
      </w:r>
    </w:p>
    <w:p>
      <w:pPr>
        <w:widowControl/>
        <w:snapToGrid w:val="0"/>
        <w:spacing w:line="440" w:lineRule="exact"/>
        <w:ind w:firstLine="480" w:firstLineChars="200"/>
        <w:rPr>
          <w:rFonts w:ascii="宋体" w:cs="宋体"/>
          <w:color w:val="auto"/>
          <w:kern w:val="0"/>
          <w:sz w:val="24"/>
          <w:szCs w:val="24"/>
        </w:rPr>
      </w:pPr>
      <w:r>
        <w:rPr>
          <w:rFonts w:ascii="宋体" w:hAnsi="宋体" w:cs="宋体"/>
          <w:color w:val="auto"/>
          <w:sz w:val="24"/>
          <w:szCs w:val="24"/>
        </w:rPr>
        <w:t>7</w:t>
      </w:r>
      <w:r>
        <w:rPr>
          <w:rFonts w:hint="eastAsia" w:ascii="宋体" w:hAnsi="宋体" w:cs="宋体"/>
          <w:color w:val="auto"/>
          <w:sz w:val="24"/>
          <w:szCs w:val="24"/>
        </w:rPr>
        <w:t>、企业的产品质量控制措施及质量保证措施</w:t>
      </w:r>
      <w:r>
        <w:rPr>
          <w:rFonts w:hint="eastAsia" w:ascii="宋体" w:hAnsi="宋体" w:cs="宋体"/>
          <w:color w:val="auto"/>
          <w:kern w:val="0"/>
          <w:sz w:val="24"/>
          <w:szCs w:val="24"/>
        </w:rPr>
        <w:t>。</w:t>
      </w:r>
    </w:p>
    <w:p>
      <w:pPr>
        <w:spacing w:line="440" w:lineRule="exact"/>
        <w:ind w:firstLine="360" w:firstLineChars="150"/>
        <w:rPr>
          <w:rFonts w:ascii="宋体" w:cs="宋体"/>
          <w:color w:val="auto"/>
          <w:sz w:val="24"/>
          <w:szCs w:val="24"/>
        </w:rPr>
      </w:pPr>
      <w:r>
        <w:rPr>
          <w:rFonts w:hint="eastAsia" w:ascii="宋体" w:hAnsi="宋体" w:cs="宋体"/>
          <w:color w:val="auto"/>
          <w:sz w:val="24"/>
          <w:szCs w:val="24"/>
        </w:rPr>
        <w:t>〈三〉商务条款应对表（附件六）；</w:t>
      </w:r>
    </w:p>
    <w:p>
      <w:pPr>
        <w:snapToGrid w:val="0"/>
        <w:spacing w:line="440" w:lineRule="exact"/>
        <w:ind w:firstLine="360" w:firstLineChars="150"/>
        <w:jc w:val="left"/>
        <w:rPr>
          <w:rFonts w:ascii="宋体" w:cs="宋体"/>
          <w:color w:val="auto"/>
          <w:sz w:val="24"/>
          <w:szCs w:val="24"/>
        </w:rPr>
      </w:pPr>
      <w:r>
        <w:rPr>
          <w:rFonts w:hint="eastAsia" w:ascii="宋体" w:hAnsi="宋体" w:cs="宋体"/>
          <w:color w:val="auto"/>
          <w:sz w:val="24"/>
          <w:szCs w:val="24"/>
        </w:rPr>
        <w:t>〈四〉售后服务及培训承诺；</w:t>
      </w:r>
    </w:p>
    <w:p>
      <w:pPr>
        <w:snapToGrid w:val="0"/>
        <w:spacing w:line="440" w:lineRule="exact"/>
        <w:ind w:firstLine="576" w:firstLineChars="240"/>
        <w:jc w:val="left"/>
        <w:rPr>
          <w:rFonts w:ascii="宋体" w:cs="宋体"/>
          <w:color w:val="auto"/>
          <w:sz w:val="24"/>
          <w:szCs w:val="24"/>
        </w:rPr>
      </w:pPr>
      <w:r>
        <w:rPr>
          <w:rFonts w:hint="eastAsia" w:ascii="宋体" w:hAnsi="宋体" w:cs="宋体"/>
          <w:color w:val="auto"/>
          <w:sz w:val="24"/>
          <w:szCs w:val="24"/>
        </w:rPr>
        <w:t>格式由投标单位自定，以不低于技术规格及服务要求中提出的标准填写，原则上由两部分组成：</w:t>
      </w:r>
    </w:p>
    <w:p>
      <w:pPr>
        <w:snapToGrid w:val="0"/>
        <w:spacing w:line="440" w:lineRule="exact"/>
        <w:ind w:firstLine="576" w:firstLineChars="240"/>
        <w:jc w:val="left"/>
        <w:rPr>
          <w:rFonts w:ascii="宋体" w:cs="宋体"/>
          <w:color w:val="auto"/>
          <w:kern w:val="0"/>
          <w:sz w:val="24"/>
          <w:szCs w:val="24"/>
        </w:rPr>
      </w:pPr>
      <w:r>
        <w:rPr>
          <w:rFonts w:ascii="宋体" w:hAnsi="宋体" w:cs="宋体"/>
          <w:color w:val="auto"/>
          <w:sz w:val="24"/>
          <w:szCs w:val="24"/>
        </w:rPr>
        <w:t>1</w:t>
      </w:r>
      <w:r>
        <w:rPr>
          <w:rFonts w:hint="eastAsia" w:ascii="宋体" w:hAnsi="宋体" w:cs="宋体"/>
          <w:color w:val="auto"/>
          <w:sz w:val="24"/>
          <w:szCs w:val="24"/>
        </w:rPr>
        <w:t>、</w:t>
      </w:r>
      <w:r>
        <w:rPr>
          <w:rFonts w:hint="eastAsia" w:ascii="宋体" w:hAnsi="宋体" w:cs="宋体"/>
          <w:color w:val="auto"/>
          <w:kern w:val="0"/>
          <w:sz w:val="24"/>
          <w:szCs w:val="24"/>
        </w:rPr>
        <w:t>标准服务，按行业常规服务填列；</w:t>
      </w:r>
    </w:p>
    <w:p>
      <w:pPr>
        <w:snapToGrid w:val="0"/>
        <w:spacing w:line="440" w:lineRule="exact"/>
        <w:ind w:firstLine="576" w:firstLineChars="240"/>
        <w:jc w:val="left"/>
        <w:rPr>
          <w:rFonts w:ascii="宋体" w:cs="宋体"/>
          <w:color w:val="auto"/>
          <w:kern w:val="0"/>
          <w:sz w:val="24"/>
          <w:szCs w:val="24"/>
        </w:rPr>
      </w:pPr>
      <w:r>
        <w:rPr>
          <w:rFonts w:ascii="宋体" w:hAnsi="宋体" w:cs="宋体"/>
          <w:color w:val="auto"/>
          <w:kern w:val="0"/>
          <w:sz w:val="24"/>
          <w:szCs w:val="24"/>
        </w:rPr>
        <w:t>2</w:t>
      </w:r>
      <w:r>
        <w:rPr>
          <w:rFonts w:hint="eastAsia" w:ascii="宋体" w:hAnsi="宋体" w:cs="宋体"/>
          <w:color w:val="auto"/>
          <w:kern w:val="0"/>
          <w:sz w:val="24"/>
          <w:szCs w:val="24"/>
        </w:rPr>
        <w:t>、特色（或特殊）服务，按每个投标厂商的实际情况，针对本次招标项目进行售后服务特别承诺。</w:t>
      </w:r>
    </w:p>
    <w:p>
      <w:pPr>
        <w:spacing w:line="440" w:lineRule="exact"/>
        <w:ind w:firstLine="460" w:firstLineChars="192"/>
        <w:jc w:val="left"/>
        <w:rPr>
          <w:rFonts w:ascii="宋体" w:cs="宋体"/>
          <w:color w:val="auto"/>
          <w:sz w:val="24"/>
          <w:szCs w:val="24"/>
        </w:rPr>
      </w:pPr>
      <w:r>
        <w:rPr>
          <w:rFonts w:hint="eastAsia" w:ascii="宋体" w:hAnsi="宋体" w:cs="宋体"/>
          <w:color w:val="auto"/>
          <w:sz w:val="24"/>
          <w:szCs w:val="24"/>
        </w:rPr>
        <w:t>〈五〉服务计划表（附件七）；</w:t>
      </w:r>
    </w:p>
    <w:p>
      <w:pPr>
        <w:spacing w:line="440" w:lineRule="exact"/>
        <w:ind w:firstLine="460" w:firstLineChars="192"/>
        <w:jc w:val="left"/>
        <w:rPr>
          <w:rFonts w:ascii="宋体" w:cs="宋体"/>
          <w:color w:val="auto"/>
          <w:sz w:val="24"/>
          <w:szCs w:val="24"/>
        </w:rPr>
      </w:pPr>
      <w:r>
        <w:rPr>
          <w:rFonts w:hint="eastAsia" w:ascii="宋体" w:hAnsi="宋体" w:cs="宋体"/>
          <w:color w:val="auto"/>
          <w:sz w:val="24"/>
          <w:szCs w:val="24"/>
        </w:rPr>
        <w:t>〈六〉所提供的样品、样品材料清单（若有）；</w:t>
      </w:r>
    </w:p>
    <w:p>
      <w:pPr>
        <w:spacing w:line="440" w:lineRule="exact"/>
        <w:ind w:firstLine="460" w:firstLineChars="192"/>
        <w:jc w:val="left"/>
        <w:rPr>
          <w:rFonts w:ascii="宋体" w:cs="宋体"/>
          <w:color w:val="auto"/>
          <w:sz w:val="24"/>
          <w:szCs w:val="24"/>
        </w:rPr>
      </w:pPr>
      <w:r>
        <w:rPr>
          <w:rFonts w:hint="eastAsia" w:ascii="宋体" w:hAnsi="宋体" w:cs="宋体"/>
          <w:color w:val="auto"/>
          <w:sz w:val="24"/>
          <w:szCs w:val="24"/>
        </w:rPr>
        <w:t>〈七〉评分规则中涉及的所需提交的材料；</w:t>
      </w:r>
    </w:p>
    <w:p>
      <w:pPr>
        <w:spacing w:line="440" w:lineRule="exact"/>
        <w:ind w:firstLine="460" w:firstLineChars="192"/>
        <w:jc w:val="left"/>
        <w:rPr>
          <w:rFonts w:ascii="宋体" w:cs="宋体"/>
          <w:color w:val="auto"/>
          <w:sz w:val="24"/>
          <w:szCs w:val="24"/>
        </w:rPr>
      </w:pPr>
      <w:r>
        <w:rPr>
          <w:rFonts w:hint="eastAsia" w:ascii="宋体" w:hAnsi="宋体" w:cs="宋体"/>
          <w:color w:val="auto"/>
          <w:sz w:val="24"/>
          <w:szCs w:val="24"/>
        </w:rPr>
        <w:t>〈八〉投标方认为需要的其他文件资料。</w:t>
      </w:r>
    </w:p>
    <w:p>
      <w:pPr>
        <w:spacing w:line="440" w:lineRule="exact"/>
        <w:ind w:firstLine="463" w:firstLineChars="192"/>
        <w:jc w:val="left"/>
        <w:rPr>
          <w:rFonts w:ascii="宋体" w:cs="宋体"/>
          <w:b/>
          <w:bCs/>
          <w:color w:val="auto"/>
          <w:sz w:val="24"/>
          <w:szCs w:val="24"/>
        </w:rPr>
      </w:pPr>
      <w:r>
        <w:rPr>
          <w:rFonts w:hint="eastAsia" w:ascii="宋体" w:hAnsi="宋体" w:cs="宋体"/>
          <w:b/>
          <w:bCs/>
          <w:color w:val="auto"/>
          <w:sz w:val="24"/>
          <w:szCs w:val="24"/>
        </w:rPr>
        <w:t>D、资信及商务文件包括：</w:t>
      </w:r>
    </w:p>
    <w:p>
      <w:pPr>
        <w:spacing w:line="440" w:lineRule="exact"/>
        <w:ind w:firstLine="360" w:firstLineChars="150"/>
        <w:jc w:val="left"/>
        <w:rPr>
          <w:rFonts w:ascii="宋体" w:cs="宋体"/>
          <w:color w:val="auto"/>
          <w:sz w:val="24"/>
          <w:szCs w:val="24"/>
        </w:rPr>
      </w:pPr>
      <w:r>
        <w:rPr>
          <w:rFonts w:hint="eastAsia" w:ascii="宋体" w:hAnsi="宋体" w:cs="宋体"/>
          <w:color w:val="auto"/>
          <w:sz w:val="24"/>
          <w:szCs w:val="24"/>
        </w:rPr>
        <w:t>〈一〉法定代表人授权书（附件八）和授权代表身份证复印件；</w:t>
      </w:r>
    </w:p>
    <w:p>
      <w:pPr>
        <w:spacing w:line="440" w:lineRule="exact"/>
        <w:ind w:firstLine="360" w:firstLineChars="150"/>
        <w:jc w:val="left"/>
        <w:rPr>
          <w:rFonts w:ascii="宋体" w:cs="宋体"/>
          <w:color w:val="auto"/>
          <w:sz w:val="24"/>
          <w:szCs w:val="24"/>
        </w:rPr>
      </w:pPr>
      <w:r>
        <w:rPr>
          <w:rFonts w:hint="eastAsia" w:ascii="宋体" w:hAnsi="宋体" w:cs="宋体"/>
          <w:color w:val="auto"/>
          <w:sz w:val="24"/>
          <w:szCs w:val="24"/>
        </w:rPr>
        <w:t>〈二〉由当地社险办出具的最近三个月授权代表在投标单位的社保缴费证明；</w:t>
      </w:r>
    </w:p>
    <w:p>
      <w:pPr>
        <w:spacing w:line="440" w:lineRule="exact"/>
        <w:ind w:firstLine="360" w:firstLineChars="150"/>
        <w:jc w:val="left"/>
        <w:rPr>
          <w:rFonts w:ascii="宋体" w:cs="宋体"/>
          <w:color w:val="auto"/>
          <w:sz w:val="24"/>
          <w:szCs w:val="24"/>
        </w:rPr>
      </w:pPr>
      <w:r>
        <w:rPr>
          <w:rFonts w:hint="eastAsia" w:ascii="宋体" w:hAnsi="宋体" w:cs="宋体"/>
          <w:color w:val="auto"/>
          <w:sz w:val="24"/>
          <w:szCs w:val="24"/>
        </w:rPr>
        <w:t>〈三〉关于资格的声明函（附件九）；</w:t>
      </w:r>
    </w:p>
    <w:p>
      <w:pPr>
        <w:spacing w:line="440" w:lineRule="exact"/>
        <w:ind w:firstLine="360" w:firstLineChars="150"/>
        <w:rPr>
          <w:rFonts w:ascii="宋体" w:cs="宋体"/>
          <w:color w:val="auto"/>
          <w:sz w:val="24"/>
          <w:szCs w:val="24"/>
        </w:rPr>
      </w:pPr>
      <w:r>
        <w:rPr>
          <w:rFonts w:hint="eastAsia" w:ascii="宋体" w:hAnsi="宋体" w:cs="宋体"/>
          <w:color w:val="auto"/>
          <w:sz w:val="24"/>
          <w:szCs w:val="24"/>
        </w:rPr>
        <w:t>〈四〉投标方一般情况（附件十）；</w:t>
      </w:r>
    </w:p>
    <w:p>
      <w:pPr>
        <w:spacing w:line="440" w:lineRule="exact"/>
        <w:ind w:firstLine="360" w:firstLineChars="150"/>
        <w:rPr>
          <w:rFonts w:ascii="宋体" w:cs="宋体"/>
          <w:color w:val="auto"/>
          <w:sz w:val="24"/>
          <w:szCs w:val="24"/>
        </w:rPr>
      </w:pPr>
      <w:r>
        <w:rPr>
          <w:rFonts w:hint="eastAsia" w:ascii="宋体" w:hAnsi="宋体" w:cs="宋体"/>
          <w:color w:val="auto"/>
          <w:sz w:val="24"/>
          <w:szCs w:val="24"/>
        </w:rPr>
        <w:t>〈五〉营业执照复印件</w:t>
      </w:r>
      <w:r>
        <w:rPr>
          <w:rFonts w:ascii="宋体" w:hAnsi="宋体" w:cs="宋体"/>
          <w:color w:val="auto"/>
          <w:sz w:val="24"/>
          <w:szCs w:val="24"/>
        </w:rPr>
        <w:t>[</w:t>
      </w:r>
      <w:r>
        <w:rPr>
          <w:rFonts w:hint="eastAsia" w:ascii="宋体" w:hAnsi="宋体" w:cs="宋体"/>
          <w:color w:val="auto"/>
          <w:sz w:val="24"/>
          <w:szCs w:val="24"/>
        </w:rPr>
        <w:t>若在建德有分支机构，提供在建德的分支机构营业执照复印件加盖公章</w:t>
      </w:r>
      <w:r>
        <w:rPr>
          <w:rFonts w:ascii="宋体" w:hAnsi="宋体" w:cs="宋体"/>
          <w:color w:val="auto"/>
          <w:sz w:val="24"/>
          <w:szCs w:val="24"/>
        </w:rPr>
        <w:t>]</w:t>
      </w:r>
      <w:r>
        <w:rPr>
          <w:rFonts w:hint="eastAsia" w:ascii="宋体" w:hAnsi="宋体" w:cs="宋体"/>
          <w:color w:val="auto"/>
          <w:sz w:val="24"/>
          <w:szCs w:val="24"/>
        </w:rPr>
        <w:t>（加盖公章）；</w:t>
      </w:r>
    </w:p>
    <w:p>
      <w:pPr>
        <w:spacing w:line="440" w:lineRule="exact"/>
        <w:ind w:firstLine="360" w:firstLineChars="150"/>
        <w:rPr>
          <w:color w:val="auto"/>
          <w:sz w:val="24"/>
          <w:szCs w:val="24"/>
        </w:rPr>
      </w:pPr>
      <w:r>
        <w:rPr>
          <w:rFonts w:hint="eastAsia" w:ascii="宋体" w:hAnsi="宋体" w:cs="宋体"/>
          <w:color w:val="auto"/>
          <w:sz w:val="24"/>
          <w:szCs w:val="24"/>
        </w:rPr>
        <w:t>〈六〉</w:t>
      </w:r>
      <w:r>
        <w:rPr>
          <w:rFonts w:hint="eastAsia" w:cs="宋体"/>
          <w:color w:val="auto"/>
          <w:sz w:val="24"/>
          <w:szCs w:val="24"/>
        </w:rPr>
        <w:t>有效的特许生产、经营或安全卫生许可，特定技术或业务资质复印件（若有）</w:t>
      </w:r>
      <w:r>
        <w:rPr>
          <w:color w:val="auto"/>
          <w:sz w:val="24"/>
          <w:szCs w:val="24"/>
        </w:rPr>
        <w:t>;</w:t>
      </w:r>
    </w:p>
    <w:p>
      <w:pPr>
        <w:spacing w:line="440" w:lineRule="exact"/>
        <w:ind w:firstLine="360" w:firstLineChars="150"/>
        <w:rPr>
          <w:rFonts w:ascii="宋体" w:cs="宋体"/>
          <w:color w:val="auto"/>
          <w:sz w:val="24"/>
          <w:szCs w:val="24"/>
        </w:rPr>
      </w:pPr>
      <w:r>
        <w:rPr>
          <w:rFonts w:hint="eastAsia" w:ascii="宋体" w:hAnsi="宋体" w:cs="宋体"/>
          <w:color w:val="auto"/>
          <w:sz w:val="24"/>
          <w:szCs w:val="24"/>
        </w:rPr>
        <w:t>〈七〉业绩证明（投标人类似项目业绩一览表、合同复印件、用户验收报告或用户评价）（若有）（附件十一）；</w:t>
      </w:r>
    </w:p>
    <w:p>
      <w:pPr>
        <w:spacing w:line="440" w:lineRule="exact"/>
        <w:ind w:firstLine="360" w:firstLineChars="150"/>
        <w:rPr>
          <w:rFonts w:ascii="宋体" w:cs="宋体"/>
          <w:color w:val="auto"/>
          <w:sz w:val="24"/>
          <w:szCs w:val="24"/>
        </w:rPr>
      </w:pPr>
      <w:r>
        <w:rPr>
          <w:rFonts w:hint="eastAsia" w:ascii="宋体" w:hAnsi="宋体" w:cs="宋体"/>
          <w:color w:val="auto"/>
          <w:sz w:val="24"/>
          <w:szCs w:val="24"/>
        </w:rPr>
        <w:t>〈八〉投标单位近三年的资产负债表、损益表复印件；</w:t>
      </w:r>
    </w:p>
    <w:p>
      <w:pPr>
        <w:spacing w:line="440" w:lineRule="exact"/>
        <w:ind w:firstLine="360" w:firstLineChars="150"/>
        <w:rPr>
          <w:rFonts w:ascii="宋体" w:cs="宋体"/>
          <w:color w:val="auto"/>
          <w:sz w:val="24"/>
          <w:szCs w:val="24"/>
        </w:rPr>
      </w:pPr>
      <w:r>
        <w:rPr>
          <w:rFonts w:hint="eastAsia" w:ascii="宋体" w:hAnsi="宋体" w:cs="宋体"/>
          <w:color w:val="auto"/>
          <w:sz w:val="24"/>
          <w:szCs w:val="24"/>
        </w:rPr>
        <w:t>〈九〉投标人的信誉（重合同、守信用、银行资信等）证书、荣誉证书（若有）；</w:t>
      </w:r>
    </w:p>
    <w:p>
      <w:pPr>
        <w:spacing w:line="440" w:lineRule="exact"/>
        <w:ind w:firstLine="360" w:firstLineChars="150"/>
        <w:rPr>
          <w:rFonts w:ascii="宋体" w:cs="宋体"/>
          <w:color w:val="auto"/>
          <w:sz w:val="24"/>
          <w:szCs w:val="24"/>
        </w:rPr>
      </w:pPr>
      <w:r>
        <w:rPr>
          <w:rFonts w:hint="eastAsia" w:ascii="宋体" w:hAnsi="宋体" w:cs="宋体"/>
          <w:color w:val="auto"/>
          <w:sz w:val="24"/>
          <w:szCs w:val="24"/>
        </w:rPr>
        <w:t>〈十〉投标人质量管理和质量保证体系等方面的认证证书（若有）；</w:t>
      </w:r>
    </w:p>
    <w:p>
      <w:pPr>
        <w:spacing w:line="440" w:lineRule="exact"/>
        <w:ind w:firstLine="360" w:firstLineChars="150"/>
        <w:rPr>
          <w:rFonts w:ascii="宋体" w:cs="宋体"/>
          <w:color w:val="auto"/>
          <w:sz w:val="24"/>
          <w:szCs w:val="24"/>
        </w:rPr>
      </w:pPr>
      <w:r>
        <w:rPr>
          <w:rFonts w:hint="eastAsia" w:ascii="宋体" w:hAnsi="宋体" w:cs="宋体"/>
          <w:color w:val="auto"/>
          <w:sz w:val="24"/>
          <w:szCs w:val="24"/>
        </w:rPr>
        <w:t>〈十一〉距采购人最近的服务网点情况表（若有）；</w:t>
      </w:r>
    </w:p>
    <w:p>
      <w:pPr>
        <w:spacing w:line="440" w:lineRule="exact"/>
        <w:ind w:firstLine="360" w:firstLineChars="150"/>
        <w:rPr>
          <w:rFonts w:ascii="宋体" w:cs="宋体"/>
          <w:color w:val="auto"/>
          <w:sz w:val="24"/>
          <w:szCs w:val="24"/>
        </w:rPr>
      </w:pPr>
      <w:r>
        <w:rPr>
          <w:rFonts w:hint="eastAsia" w:ascii="宋体" w:hAnsi="宋体" w:cs="宋体"/>
          <w:color w:val="auto"/>
          <w:sz w:val="24"/>
          <w:szCs w:val="24"/>
        </w:rPr>
        <w:t>〈十二〉投标人认为可以证明其能力或业绩的其他材料；</w:t>
      </w:r>
    </w:p>
    <w:p>
      <w:pPr>
        <w:widowControl/>
        <w:snapToGrid w:val="0"/>
        <w:spacing w:line="440" w:lineRule="exact"/>
        <w:ind w:firstLine="360" w:firstLineChars="150"/>
        <w:rPr>
          <w:rFonts w:ascii="宋体" w:cs="宋体"/>
          <w:color w:val="auto"/>
          <w:sz w:val="24"/>
          <w:szCs w:val="24"/>
        </w:rPr>
      </w:pPr>
      <w:r>
        <w:rPr>
          <w:rFonts w:hint="eastAsia" w:ascii="宋体" w:hAnsi="宋体" w:cs="宋体"/>
          <w:color w:val="auto"/>
          <w:sz w:val="24"/>
          <w:szCs w:val="24"/>
        </w:rPr>
        <w:t>〈十三〉评分规则中涉及的所需提交的材料；</w:t>
      </w:r>
    </w:p>
    <w:p>
      <w:pPr>
        <w:widowControl/>
        <w:snapToGrid w:val="0"/>
        <w:spacing w:line="440" w:lineRule="exact"/>
        <w:ind w:firstLine="360" w:firstLineChars="150"/>
        <w:rPr>
          <w:rFonts w:ascii="宋体" w:cs="宋体"/>
          <w:color w:val="auto"/>
          <w:sz w:val="24"/>
          <w:szCs w:val="24"/>
        </w:rPr>
      </w:pPr>
      <w:r>
        <w:rPr>
          <w:rFonts w:hint="eastAsia" w:ascii="宋体" w:hAnsi="宋体" w:cs="宋体"/>
          <w:color w:val="auto"/>
          <w:sz w:val="24"/>
          <w:szCs w:val="24"/>
        </w:rPr>
        <w:t>〈十四〉其他相关资质证明材料。</w:t>
      </w:r>
    </w:p>
    <w:p>
      <w:pPr>
        <w:spacing w:line="440" w:lineRule="exact"/>
        <w:ind w:firstLine="463" w:firstLineChars="192"/>
        <w:rPr>
          <w:rFonts w:ascii="宋体" w:cs="宋体"/>
          <w:b/>
          <w:bCs/>
          <w:color w:val="auto"/>
          <w:sz w:val="24"/>
          <w:szCs w:val="24"/>
        </w:rPr>
      </w:pPr>
      <w:r>
        <w:rPr>
          <w:rFonts w:hint="eastAsia" w:ascii="宋体" w:hAnsi="宋体" w:cs="宋体"/>
          <w:b/>
          <w:bCs/>
          <w:color w:val="auto"/>
          <w:sz w:val="24"/>
          <w:szCs w:val="24"/>
          <w:u w:val="single"/>
        </w:rPr>
        <w:t>以上资格审查文件、报价文件、</w:t>
      </w:r>
      <w:r>
        <w:rPr>
          <w:rFonts w:hint="eastAsia" w:ascii="宋体" w:hAnsi="宋体" w:cs="宋体"/>
          <w:b/>
          <w:color w:val="auto"/>
          <w:sz w:val="24"/>
          <w:szCs w:val="24"/>
          <w:u w:val="single"/>
        </w:rPr>
        <w:t>技术文件和资信及商务文件分别装订、单独密封，</w:t>
      </w:r>
      <w:r>
        <w:rPr>
          <w:rFonts w:hint="eastAsia" w:ascii="宋体" w:hAnsi="宋体" w:cs="宋体"/>
          <w:b/>
          <w:bCs/>
          <w:color w:val="auto"/>
          <w:sz w:val="24"/>
          <w:szCs w:val="24"/>
          <w:u w:val="single"/>
        </w:rPr>
        <w:t>并在各密封袋封面上注明文件名称，</w:t>
      </w:r>
      <w:r>
        <w:rPr>
          <w:rFonts w:hint="eastAsia" w:ascii="宋体" w:hAnsi="宋体" w:cs="宋体"/>
          <w:b/>
          <w:color w:val="auto"/>
          <w:sz w:val="24"/>
          <w:szCs w:val="24"/>
          <w:u w:val="single"/>
        </w:rPr>
        <w:t>外包封封面及封口处均须加盖公章</w:t>
      </w:r>
      <w:r>
        <w:rPr>
          <w:rFonts w:hint="eastAsia" w:ascii="宋体" w:hAnsi="宋体" w:cs="宋体"/>
          <w:b/>
          <w:bCs/>
          <w:color w:val="auto"/>
          <w:sz w:val="24"/>
          <w:szCs w:val="24"/>
          <w:u w:val="single"/>
        </w:rPr>
        <w:t>。资格审查文件、技术文件和资信及商务文件中不得再出现《报价文件》的相关报价内容。</w:t>
      </w:r>
    </w:p>
    <w:p>
      <w:pPr>
        <w:spacing w:line="440" w:lineRule="exact"/>
        <w:ind w:firstLine="619" w:firstLineChars="257"/>
        <w:jc w:val="left"/>
        <w:rPr>
          <w:rFonts w:ascii="宋体" w:cs="宋体"/>
          <w:b/>
          <w:bCs/>
          <w:color w:val="auto"/>
          <w:sz w:val="24"/>
          <w:szCs w:val="24"/>
        </w:rPr>
      </w:pPr>
      <w:r>
        <w:rPr>
          <w:rFonts w:hint="eastAsia" w:ascii="宋体" w:hAnsi="宋体" w:cs="宋体"/>
          <w:b/>
          <w:bCs/>
          <w:color w:val="auto"/>
          <w:sz w:val="24"/>
          <w:szCs w:val="24"/>
        </w:rPr>
        <w:t>十一、投标文件的签署和份数</w:t>
      </w:r>
    </w:p>
    <w:p>
      <w:pPr>
        <w:tabs>
          <w:tab w:val="left" w:pos="900"/>
        </w:tabs>
        <w:spacing w:line="440" w:lineRule="exact"/>
        <w:ind w:firstLine="480" w:firstLineChars="200"/>
        <w:rPr>
          <w:rFonts w:ascii="宋体" w:cs="宋体"/>
          <w:color w:val="auto"/>
          <w:sz w:val="24"/>
          <w:szCs w:val="24"/>
        </w:rPr>
      </w:pPr>
      <w:r>
        <w:rPr>
          <w:rFonts w:hint="eastAsia" w:ascii="宋体" w:hAnsi="宋体" w:cs="宋体"/>
          <w:color w:val="auto"/>
          <w:sz w:val="24"/>
          <w:szCs w:val="24"/>
        </w:rPr>
        <w:t>〈一〉投标文件需打印或用不褪色的墨水填写。投标文件的装订顺序应按本章第十条所叙顺序装订成册。</w:t>
      </w:r>
      <w:r>
        <w:rPr>
          <w:rFonts w:hint="eastAsia" w:ascii="宋体" w:hAnsi="宋体" w:cs="宋体"/>
          <w:b/>
          <w:bCs/>
          <w:color w:val="auto"/>
          <w:sz w:val="24"/>
          <w:szCs w:val="24"/>
        </w:rPr>
        <w:t>资格审查文件、</w:t>
      </w:r>
      <w:r>
        <w:rPr>
          <w:rFonts w:hint="eastAsia" w:ascii="宋体" w:hAnsi="宋体" w:cs="宋体"/>
          <w:b/>
          <w:color w:val="auto"/>
          <w:sz w:val="24"/>
          <w:szCs w:val="24"/>
        </w:rPr>
        <w:t>报价文件、技术文件、资信及商务文件采用非胶装装订（是指用卡条、抽杆夹、订书机等形式装订，使标书可以拆卸或者在翻动过程中易脱落的一种装订方式）的按无效标处理。</w:t>
      </w:r>
    </w:p>
    <w:p>
      <w:pPr>
        <w:spacing w:line="440" w:lineRule="exact"/>
        <w:ind w:firstLine="480" w:firstLineChars="200"/>
        <w:rPr>
          <w:rFonts w:ascii="宋体" w:cs="宋体"/>
          <w:color w:val="auto"/>
          <w:sz w:val="24"/>
          <w:szCs w:val="24"/>
        </w:rPr>
      </w:pPr>
      <w:r>
        <w:rPr>
          <w:rFonts w:hint="eastAsia" w:ascii="宋体" w:hAnsi="宋体" w:cs="宋体"/>
          <w:color w:val="auto"/>
          <w:sz w:val="24"/>
          <w:szCs w:val="24"/>
        </w:rPr>
        <w:t>〈二〉所有投标文件均须由投标单位盖章，并由法定代表人或法定代表人授权代表签署。投标单位应写全称。</w:t>
      </w:r>
    </w:p>
    <w:p>
      <w:pPr>
        <w:snapToGrid w:val="0"/>
        <w:spacing w:line="460" w:lineRule="exact"/>
        <w:ind w:firstLine="480" w:firstLineChars="200"/>
        <w:jc w:val="left"/>
        <w:rPr>
          <w:rFonts w:ascii="宋体" w:cs="宋体"/>
          <w:color w:val="auto"/>
          <w:sz w:val="24"/>
          <w:szCs w:val="24"/>
        </w:rPr>
      </w:pPr>
      <w:r>
        <w:rPr>
          <w:rFonts w:hint="eastAsia" w:ascii="宋体" w:hAnsi="宋体" w:cs="宋体"/>
          <w:color w:val="auto"/>
          <w:sz w:val="24"/>
          <w:szCs w:val="24"/>
        </w:rPr>
        <w:t>〈三〉投标文件不得涂改，若有修改错漏处，须加盖单位公章或者法定代表人或授权委托人签字或盖章。投标文件文件因字迹潦草或表达不清所引起的后果由投标单位负责。</w:t>
      </w:r>
    </w:p>
    <w:p>
      <w:pPr>
        <w:snapToGrid w:val="0"/>
        <w:spacing w:line="300" w:lineRule="auto"/>
        <w:ind w:firstLine="460" w:firstLineChars="192"/>
        <w:rPr>
          <w:rFonts w:ascii="宋体" w:cs="宋体"/>
          <w:color w:val="auto"/>
          <w:sz w:val="24"/>
          <w:szCs w:val="24"/>
        </w:rPr>
      </w:pPr>
      <w:r>
        <w:rPr>
          <w:rFonts w:hint="eastAsia" w:ascii="宋体" w:hAnsi="宋体" w:cs="宋体"/>
          <w:color w:val="auto"/>
          <w:sz w:val="24"/>
          <w:szCs w:val="24"/>
        </w:rPr>
        <w:t>（四）投标文件填写字迹必须清楚、工整，对在投标文件中的不同文字文本的解释发生异议的，以中文文本为准。</w:t>
      </w:r>
    </w:p>
    <w:p>
      <w:pPr>
        <w:spacing w:line="440" w:lineRule="exact"/>
        <w:ind w:firstLine="491" w:firstLineChars="205"/>
        <w:jc w:val="left"/>
        <w:rPr>
          <w:rFonts w:hint="eastAsia" w:ascii="宋体" w:hAnsi="宋体" w:cs="宋体"/>
          <w:b/>
          <w:color w:val="auto"/>
          <w:sz w:val="24"/>
          <w:szCs w:val="24"/>
        </w:rPr>
      </w:pPr>
      <w:r>
        <w:rPr>
          <w:rFonts w:hint="eastAsia" w:ascii="宋体" w:hAnsi="宋体" w:cs="宋体"/>
          <w:color w:val="auto"/>
          <w:sz w:val="24"/>
          <w:szCs w:val="24"/>
        </w:rPr>
        <w:t>（五）投标文件的组成：投标文件由投标文件由</w:t>
      </w:r>
      <w:r>
        <w:rPr>
          <w:rFonts w:hint="eastAsia" w:ascii="宋体" w:hAnsi="宋体" w:cs="宋体"/>
          <w:b/>
          <w:color w:val="auto"/>
          <w:sz w:val="24"/>
          <w:szCs w:val="24"/>
        </w:rPr>
        <w:t>报价文件、技术文件、资信及商务文件各正本1份，副本5份（副本可为正本的复印件，标书封面加盖公章）及资格审查文件正本1份组成。</w:t>
      </w:r>
    </w:p>
    <w:p>
      <w:pPr>
        <w:spacing w:line="440" w:lineRule="exact"/>
        <w:ind w:firstLine="491" w:firstLineChars="205"/>
        <w:jc w:val="left"/>
        <w:rPr>
          <w:rFonts w:ascii="宋体" w:cs="宋体"/>
          <w:color w:val="auto"/>
          <w:sz w:val="24"/>
          <w:szCs w:val="24"/>
        </w:rPr>
      </w:pPr>
      <w:r>
        <w:rPr>
          <w:rFonts w:hint="eastAsia" w:ascii="宋体" w:hAnsi="宋体" w:cs="宋体"/>
          <w:color w:val="auto"/>
          <w:sz w:val="24"/>
          <w:szCs w:val="24"/>
        </w:rPr>
        <w:t>（六）投标方应将投标文件的报价文件、技术文件和资信及商务文件分别单独密封，并标明招标编号，项目名称。标书封面统一格式详见</w:t>
      </w:r>
      <w:r>
        <w:rPr>
          <w:rFonts w:ascii="宋体" w:hAnsi="宋体" w:cs="宋体"/>
          <w:color w:val="auto"/>
          <w:sz w:val="24"/>
          <w:szCs w:val="24"/>
        </w:rPr>
        <w:t xml:space="preserve"> </w:t>
      </w:r>
      <w:r>
        <w:rPr>
          <w:rFonts w:hint="eastAsia" w:ascii="宋体" w:hAnsi="宋体" w:cs="宋体"/>
          <w:color w:val="auto"/>
          <w:sz w:val="24"/>
          <w:szCs w:val="24"/>
        </w:rPr>
        <w:t>“第九章附件十二（</w:t>
      </w:r>
      <w:r>
        <w:rPr>
          <w:rFonts w:ascii="宋体" w:hAnsi="宋体" w:cs="宋体"/>
          <w:color w:val="auto"/>
          <w:sz w:val="24"/>
          <w:szCs w:val="24"/>
        </w:rPr>
        <w:t>1</w:t>
      </w:r>
      <w:r>
        <w:rPr>
          <w:rFonts w:hint="eastAsia" w:ascii="宋体" w:hAnsi="宋体" w:cs="宋体"/>
          <w:color w:val="auto"/>
          <w:sz w:val="24"/>
          <w:szCs w:val="24"/>
        </w:rPr>
        <w:t>）”。</w:t>
      </w:r>
      <w:r>
        <w:rPr>
          <w:rStyle w:val="67"/>
          <w:rFonts w:ascii="宋体" w:hAnsi="宋体" w:cs="宋体"/>
          <w:bCs/>
          <w:color w:val="auto"/>
          <w:szCs w:val="24"/>
        </w:rPr>
        <w:t xml:space="preserve"> </w:t>
      </w:r>
    </w:p>
    <w:p>
      <w:pPr>
        <w:spacing w:line="440" w:lineRule="exact"/>
        <w:ind w:firstLine="547" w:firstLineChars="227"/>
        <w:jc w:val="left"/>
        <w:rPr>
          <w:rFonts w:ascii="宋体" w:cs="宋体"/>
          <w:b/>
          <w:bCs/>
          <w:color w:val="auto"/>
          <w:sz w:val="24"/>
          <w:szCs w:val="24"/>
        </w:rPr>
      </w:pPr>
      <w:r>
        <w:rPr>
          <w:rFonts w:hint="eastAsia" w:ascii="宋体" w:hAnsi="宋体" w:cs="宋体"/>
          <w:b/>
          <w:bCs/>
          <w:color w:val="auto"/>
          <w:sz w:val="24"/>
          <w:szCs w:val="24"/>
        </w:rPr>
        <w:t>十二、投标文件的递交、修改和撤回</w:t>
      </w:r>
    </w:p>
    <w:p>
      <w:pPr>
        <w:spacing w:line="440" w:lineRule="exact"/>
        <w:ind w:firstLine="360" w:firstLineChars="150"/>
        <w:rPr>
          <w:rFonts w:hint="eastAsia" w:ascii="宋体" w:hAnsi="宋体" w:cs="宋体"/>
          <w:b/>
          <w:color w:val="auto"/>
          <w:sz w:val="24"/>
          <w:szCs w:val="24"/>
        </w:rPr>
      </w:pPr>
      <w:r>
        <w:rPr>
          <w:rFonts w:hint="eastAsia" w:ascii="宋体" w:hAnsi="宋体" w:cs="宋体"/>
          <w:color w:val="auto"/>
          <w:sz w:val="24"/>
          <w:szCs w:val="24"/>
        </w:rPr>
        <w:t>〈一〉</w:t>
      </w:r>
      <w:r>
        <w:rPr>
          <w:rFonts w:hint="eastAsia" w:ascii="宋体" w:hAnsi="宋体" w:cs="宋体"/>
          <w:b/>
          <w:color w:val="auto"/>
          <w:sz w:val="24"/>
          <w:szCs w:val="24"/>
        </w:rPr>
        <w:t>供应商应将资格审查文件正本1份密封成一包、投标报价文件正本1份副本5份密封成一包、技术文件正本1份副本5份密封成一包、资信及商务文件正本1份副本5份密封成一包，共4个包封密封递交，封口处须密封并加盖投标单位公章，并在外包封封面上写明：</w:t>
      </w:r>
    </w:p>
    <w:p>
      <w:pPr>
        <w:spacing w:line="440" w:lineRule="exact"/>
        <w:ind w:firstLine="460" w:firstLineChars="192"/>
        <w:rPr>
          <w:rFonts w:ascii="宋体" w:cs="宋体"/>
          <w:color w:val="auto"/>
          <w:sz w:val="24"/>
          <w:szCs w:val="24"/>
        </w:rPr>
      </w:pPr>
      <w:r>
        <w:rPr>
          <w:rFonts w:hint="eastAsia" w:ascii="宋体" w:hAnsi="宋体" w:cs="宋体"/>
          <w:color w:val="auto"/>
          <w:sz w:val="24"/>
          <w:szCs w:val="24"/>
        </w:rPr>
        <w:t>招标单位名称、项目名称、项目编号</w:t>
      </w:r>
      <w:r>
        <w:rPr>
          <w:rFonts w:ascii="宋体" w:hAnsi="宋体" w:cs="宋体"/>
          <w:color w:val="auto"/>
          <w:sz w:val="24"/>
          <w:szCs w:val="24"/>
        </w:rPr>
        <w:t xml:space="preserve"> </w:t>
      </w:r>
    </w:p>
    <w:p>
      <w:pPr>
        <w:spacing w:line="440" w:lineRule="exact"/>
        <w:ind w:firstLine="460" w:firstLineChars="192"/>
        <w:rPr>
          <w:rFonts w:ascii="宋体" w:cs="宋体"/>
          <w:color w:val="auto"/>
          <w:sz w:val="24"/>
          <w:szCs w:val="24"/>
        </w:rPr>
      </w:pPr>
      <w:r>
        <w:rPr>
          <w:rFonts w:hint="eastAsia" w:ascii="宋体" w:hAnsi="宋体" w:cs="宋体"/>
          <w:color w:val="auto"/>
          <w:sz w:val="24"/>
          <w:szCs w:val="24"/>
        </w:rPr>
        <w:t>投标单位名称、通讯地址、邮政编码、联系人。外包封封面格式参考</w:t>
      </w:r>
      <w:r>
        <w:rPr>
          <w:rFonts w:ascii="宋体" w:hAnsi="宋体" w:cs="宋体"/>
          <w:color w:val="auto"/>
          <w:sz w:val="24"/>
          <w:szCs w:val="24"/>
        </w:rPr>
        <w:t xml:space="preserve"> </w:t>
      </w:r>
      <w:r>
        <w:rPr>
          <w:rFonts w:hint="eastAsia" w:ascii="宋体" w:hAnsi="宋体" w:cs="宋体"/>
          <w:color w:val="auto"/>
          <w:sz w:val="24"/>
          <w:szCs w:val="24"/>
        </w:rPr>
        <w:t>“第九章附件十二（</w:t>
      </w:r>
      <w:r>
        <w:rPr>
          <w:rFonts w:ascii="宋体" w:hAnsi="宋体" w:cs="宋体"/>
          <w:color w:val="auto"/>
          <w:sz w:val="24"/>
          <w:szCs w:val="24"/>
        </w:rPr>
        <w:t>2</w:t>
      </w:r>
      <w:r>
        <w:rPr>
          <w:rFonts w:hint="eastAsia" w:ascii="宋体" w:hAnsi="宋体" w:cs="宋体"/>
          <w:color w:val="auto"/>
          <w:sz w:val="24"/>
          <w:szCs w:val="24"/>
        </w:rPr>
        <w:t>）”。</w:t>
      </w:r>
    </w:p>
    <w:p>
      <w:pPr>
        <w:spacing w:line="440" w:lineRule="exact"/>
        <w:ind w:firstLine="445" w:firstLineChars="192"/>
        <w:rPr>
          <w:rFonts w:ascii="宋体" w:cs="宋体"/>
          <w:color w:val="auto"/>
          <w:spacing w:val="-4"/>
          <w:sz w:val="24"/>
          <w:szCs w:val="24"/>
        </w:rPr>
      </w:pPr>
      <w:r>
        <w:rPr>
          <w:rFonts w:hint="eastAsia" w:ascii="宋体" w:hAnsi="宋体" w:cs="宋体"/>
          <w:color w:val="auto"/>
          <w:spacing w:val="-4"/>
          <w:sz w:val="24"/>
          <w:szCs w:val="24"/>
        </w:rPr>
        <w:t>〈二〉如果投标方未加写标记，招标方对投标文件的误投和提前启封不负责任。</w:t>
      </w:r>
    </w:p>
    <w:p>
      <w:pPr>
        <w:spacing w:line="440" w:lineRule="exact"/>
        <w:ind w:firstLine="460" w:firstLineChars="192"/>
        <w:rPr>
          <w:rFonts w:ascii="宋体" w:cs="宋体"/>
          <w:color w:val="auto"/>
          <w:sz w:val="24"/>
          <w:szCs w:val="24"/>
        </w:rPr>
      </w:pPr>
      <w:r>
        <w:rPr>
          <w:rFonts w:hint="eastAsia" w:ascii="宋体" w:hAnsi="宋体" w:cs="宋体"/>
          <w:color w:val="auto"/>
          <w:sz w:val="24"/>
          <w:szCs w:val="24"/>
        </w:rPr>
        <w:t>〈三〉投标文件的补充和修改</w:t>
      </w:r>
    </w:p>
    <w:p>
      <w:pPr>
        <w:pStyle w:val="3"/>
        <w:spacing w:line="440" w:lineRule="exact"/>
        <w:ind w:firstLine="460" w:firstLineChars="192"/>
        <w:rPr>
          <w:rFonts w:ascii="宋体" w:cs="宋体"/>
          <w:color w:val="auto"/>
          <w:sz w:val="24"/>
          <w:szCs w:val="24"/>
        </w:rPr>
      </w:pPr>
      <w:r>
        <w:rPr>
          <w:rFonts w:hint="eastAsia" w:ascii="宋体" w:hAnsi="宋体" w:cs="宋体"/>
          <w:color w:val="auto"/>
          <w:sz w:val="24"/>
          <w:szCs w:val="24"/>
        </w:rPr>
        <w:t>投标截止时间前，投标方可以书面向招标方已递交的投标文件提出补充和修改，相应部分以最后的补充和修改为准。该书面材料应密封，由投标方代表签字并加盖公章。</w:t>
      </w:r>
    </w:p>
    <w:p>
      <w:pPr>
        <w:spacing w:line="440" w:lineRule="exact"/>
        <w:ind w:firstLine="460" w:firstLineChars="192"/>
        <w:rPr>
          <w:rFonts w:ascii="宋体" w:cs="宋体"/>
          <w:color w:val="auto"/>
          <w:sz w:val="24"/>
          <w:szCs w:val="24"/>
        </w:rPr>
      </w:pPr>
      <w:r>
        <w:rPr>
          <w:rFonts w:hint="eastAsia" w:ascii="宋体" w:hAnsi="宋体" w:cs="宋体"/>
          <w:color w:val="auto"/>
          <w:sz w:val="24"/>
          <w:szCs w:val="24"/>
        </w:rPr>
        <w:t>〈四〉招标方接受投标方标书时间：</w:t>
      </w:r>
    </w:p>
    <w:p>
      <w:pPr>
        <w:spacing w:line="440" w:lineRule="exact"/>
        <w:ind w:firstLine="460" w:firstLineChars="192"/>
        <w:rPr>
          <w:rFonts w:ascii="宋体" w:cs="宋体"/>
          <w:color w:val="auto"/>
          <w:sz w:val="24"/>
          <w:szCs w:val="24"/>
        </w:rPr>
      </w:pPr>
      <w:r>
        <w:rPr>
          <w:rFonts w:hint="eastAsia" w:ascii="宋体" w:hAnsi="宋体" w:cs="宋体"/>
          <w:color w:val="auto"/>
          <w:sz w:val="24"/>
          <w:szCs w:val="24"/>
        </w:rPr>
        <w:t>投标文件于开标现场在投标截止时间前半小时内递交。</w:t>
      </w:r>
    </w:p>
    <w:p>
      <w:pPr>
        <w:spacing w:line="440" w:lineRule="exact"/>
        <w:ind w:firstLine="460" w:firstLineChars="192"/>
        <w:rPr>
          <w:rFonts w:ascii="宋体" w:cs="宋体"/>
          <w:color w:val="auto"/>
          <w:sz w:val="24"/>
          <w:szCs w:val="24"/>
        </w:rPr>
      </w:pPr>
      <w:r>
        <w:rPr>
          <w:rFonts w:hint="eastAsia" w:ascii="宋体" w:hAnsi="宋体" w:cs="宋体"/>
          <w:color w:val="auto"/>
          <w:sz w:val="24"/>
          <w:szCs w:val="24"/>
        </w:rPr>
        <w:t>〈五〉投标文件填写字迹必须清楚、工整，对不同文字文本投标文件的解释发生异议的，以中文文本为准。</w:t>
      </w:r>
    </w:p>
    <w:p>
      <w:pPr>
        <w:spacing w:line="440" w:lineRule="exact"/>
        <w:ind w:firstLine="619" w:firstLineChars="257"/>
        <w:rPr>
          <w:rFonts w:ascii="宋体" w:cs="宋体"/>
          <w:b/>
          <w:bCs/>
          <w:color w:val="auto"/>
          <w:sz w:val="24"/>
          <w:szCs w:val="24"/>
        </w:rPr>
      </w:pPr>
      <w:r>
        <w:rPr>
          <w:rFonts w:hint="eastAsia" w:ascii="宋体" w:hAnsi="宋体" w:cs="宋体"/>
          <w:b/>
          <w:bCs/>
          <w:color w:val="auto"/>
          <w:sz w:val="24"/>
          <w:szCs w:val="24"/>
        </w:rPr>
        <w:t>十三、无效投标</w:t>
      </w:r>
    </w:p>
    <w:p>
      <w:pPr>
        <w:spacing w:line="440" w:lineRule="exact"/>
        <w:ind w:firstLine="619" w:firstLineChars="257"/>
        <w:rPr>
          <w:rFonts w:ascii="宋体" w:cs="宋体"/>
          <w:b/>
          <w:bCs/>
          <w:color w:val="auto"/>
          <w:sz w:val="24"/>
          <w:szCs w:val="24"/>
        </w:rPr>
      </w:pPr>
      <w:r>
        <w:rPr>
          <w:rFonts w:hint="eastAsia" w:ascii="宋体" w:hAnsi="宋体" w:cs="宋体"/>
          <w:b/>
          <w:bCs/>
          <w:color w:val="auto"/>
          <w:sz w:val="24"/>
          <w:szCs w:val="24"/>
        </w:rPr>
        <w:t>发生下列情况之一的投标文件被视为无效：</w:t>
      </w:r>
    </w:p>
    <w:p>
      <w:pPr>
        <w:spacing w:line="440" w:lineRule="exact"/>
        <w:ind w:firstLine="480" w:firstLineChars="200"/>
        <w:rPr>
          <w:rFonts w:ascii="宋体" w:cs="宋体"/>
          <w:color w:val="auto"/>
          <w:sz w:val="24"/>
          <w:szCs w:val="24"/>
        </w:rPr>
      </w:pPr>
      <w:r>
        <w:rPr>
          <w:rFonts w:hint="eastAsia" w:ascii="宋体" w:hAnsi="宋体" w:cs="宋体"/>
          <w:color w:val="auto"/>
          <w:sz w:val="24"/>
          <w:szCs w:val="24"/>
        </w:rPr>
        <w:t>〈一〉在招标文件递交截止时间以后送达的投标文件；</w:t>
      </w:r>
    </w:p>
    <w:p>
      <w:pPr>
        <w:spacing w:line="440" w:lineRule="exact"/>
        <w:ind w:firstLine="480" w:firstLineChars="200"/>
        <w:rPr>
          <w:rFonts w:ascii="宋体" w:cs="宋体"/>
          <w:color w:val="auto"/>
          <w:sz w:val="24"/>
          <w:szCs w:val="24"/>
        </w:rPr>
      </w:pPr>
      <w:r>
        <w:rPr>
          <w:rFonts w:hint="eastAsia" w:ascii="宋体" w:hAnsi="宋体" w:cs="宋体"/>
          <w:color w:val="auto"/>
          <w:sz w:val="24"/>
          <w:szCs w:val="24"/>
        </w:rPr>
        <w:t>〈二〉由于未按规定进行装订、包装或在送交途中严重破损或失散的投标文件；</w:t>
      </w:r>
    </w:p>
    <w:p>
      <w:pPr>
        <w:spacing w:line="440" w:lineRule="exact"/>
        <w:ind w:firstLine="480" w:firstLineChars="200"/>
        <w:rPr>
          <w:rFonts w:ascii="宋体" w:cs="宋体"/>
          <w:color w:val="auto"/>
          <w:sz w:val="24"/>
          <w:szCs w:val="24"/>
        </w:rPr>
      </w:pPr>
      <w:r>
        <w:rPr>
          <w:rFonts w:hint="eastAsia" w:ascii="宋体" w:hAnsi="宋体" w:cs="宋体"/>
          <w:color w:val="auto"/>
          <w:sz w:val="24"/>
          <w:szCs w:val="24"/>
        </w:rPr>
        <w:t>〈三〉仅以非纸制文本形式的投标文件；</w:t>
      </w:r>
    </w:p>
    <w:p>
      <w:pPr>
        <w:spacing w:line="440" w:lineRule="exact"/>
        <w:ind w:firstLine="491" w:firstLineChars="205"/>
        <w:rPr>
          <w:rFonts w:ascii="宋体" w:cs="宋体"/>
          <w:color w:val="auto"/>
          <w:sz w:val="24"/>
          <w:szCs w:val="24"/>
        </w:rPr>
      </w:pPr>
      <w:r>
        <w:rPr>
          <w:rFonts w:hint="eastAsia" w:ascii="宋体" w:hAnsi="宋体" w:cs="宋体"/>
          <w:color w:val="auto"/>
          <w:sz w:val="24"/>
          <w:szCs w:val="24"/>
        </w:rPr>
        <w:t>〈四〉投标方未能提供合格的资质证明文件；</w:t>
      </w:r>
    </w:p>
    <w:p>
      <w:pPr>
        <w:spacing w:line="440" w:lineRule="exact"/>
        <w:ind w:firstLine="489" w:firstLineChars="204"/>
        <w:rPr>
          <w:rFonts w:ascii="宋体" w:cs="宋体"/>
          <w:color w:val="auto"/>
          <w:sz w:val="24"/>
          <w:szCs w:val="24"/>
        </w:rPr>
      </w:pPr>
      <w:r>
        <w:rPr>
          <w:rFonts w:hint="eastAsia" w:ascii="宋体" w:hAnsi="宋体" w:cs="宋体"/>
          <w:color w:val="auto"/>
          <w:sz w:val="24"/>
          <w:szCs w:val="24"/>
        </w:rPr>
        <w:t>〈五〉标项以赠送方式投标的，提供两个投标方案的；</w:t>
      </w:r>
    </w:p>
    <w:p>
      <w:pPr>
        <w:snapToGrid w:val="0"/>
        <w:spacing w:line="360" w:lineRule="auto"/>
        <w:ind w:firstLine="460" w:firstLineChars="192"/>
        <w:rPr>
          <w:rFonts w:ascii="宋体" w:cs="宋体"/>
          <w:color w:val="auto"/>
          <w:sz w:val="24"/>
          <w:szCs w:val="24"/>
        </w:rPr>
      </w:pPr>
      <w:r>
        <w:rPr>
          <w:rFonts w:hint="eastAsia" w:ascii="宋体" w:hAnsi="宋体" w:cs="宋体"/>
          <w:color w:val="auto"/>
          <w:sz w:val="24"/>
          <w:szCs w:val="24"/>
        </w:rPr>
        <w:t>〈六〉未注明投标品牌及详细型号的或投标产品的品牌档次、质量标准和技术指标的、主要功能等与招标文件有重大偏离的投标文件（</w:t>
      </w:r>
      <w:r>
        <w:rPr>
          <w:rFonts w:hint="eastAsia" w:ascii="宋体" w:hAnsi="宋体" w:cs="宋体"/>
          <w:b/>
          <w:bCs/>
          <w:color w:val="auto"/>
          <w:sz w:val="24"/>
          <w:szCs w:val="24"/>
        </w:rPr>
        <w:t>技术参数中打</w:t>
      </w:r>
      <w:r>
        <w:rPr>
          <w:rFonts w:hint="eastAsia" w:ascii="宋体" w:hAnsi="宋体" w:cs="宋体"/>
          <w:color w:val="auto"/>
          <w:sz w:val="24"/>
          <w:szCs w:val="24"/>
        </w:rPr>
        <w:t>★</w:t>
      </w:r>
      <w:r>
        <w:rPr>
          <w:rFonts w:hint="eastAsia" w:ascii="宋体" w:hAnsi="宋体" w:cs="宋体"/>
          <w:b/>
          <w:bCs/>
          <w:color w:val="auto"/>
          <w:sz w:val="24"/>
          <w:szCs w:val="24"/>
        </w:rPr>
        <w:t>号的条件不满足按技术指标与招标文件有重大偏离处理）</w:t>
      </w:r>
      <w:r>
        <w:rPr>
          <w:rFonts w:hint="eastAsia" w:ascii="宋体" w:hAnsi="宋体" w:cs="宋体"/>
          <w:color w:val="auto"/>
          <w:sz w:val="24"/>
          <w:szCs w:val="24"/>
        </w:rPr>
        <w:t>；</w:t>
      </w:r>
    </w:p>
    <w:p>
      <w:pPr>
        <w:spacing w:line="440" w:lineRule="exact"/>
        <w:ind w:firstLine="491" w:firstLineChars="205"/>
        <w:rPr>
          <w:rFonts w:ascii="宋体" w:cs="宋体"/>
          <w:color w:val="auto"/>
          <w:sz w:val="24"/>
          <w:szCs w:val="24"/>
        </w:rPr>
      </w:pPr>
      <w:r>
        <w:rPr>
          <w:rFonts w:hint="eastAsia" w:ascii="宋体" w:hAnsi="宋体" w:cs="宋体"/>
          <w:color w:val="auto"/>
          <w:sz w:val="24"/>
          <w:szCs w:val="24"/>
        </w:rPr>
        <w:t>〈七〉标书有应盖而未盖公章或盖非公司公章的、未装订</w:t>
      </w:r>
      <w:r>
        <w:rPr>
          <w:rFonts w:hint="eastAsia" w:ascii="宋体" w:hAnsi="宋体" w:cs="宋体"/>
          <w:b/>
          <w:bCs/>
          <w:color w:val="auto"/>
          <w:sz w:val="24"/>
          <w:szCs w:val="24"/>
        </w:rPr>
        <w:t>（报价文件、资信及商务文件、技术文件采用活页装订的投标文件（是指用卡条、抽杆夹、订书机等形式装订的投标文件）、</w:t>
      </w:r>
      <w:r>
        <w:rPr>
          <w:rFonts w:hint="eastAsia" w:ascii="宋体" w:hAnsi="宋体" w:cs="宋体"/>
          <w:color w:val="auto"/>
          <w:sz w:val="24"/>
          <w:szCs w:val="24"/>
        </w:rPr>
        <w:t>未密封、未有效授权、注册资金不符，投标书、法定代表人授权书、资格声明函等填写不完整的；</w:t>
      </w:r>
    </w:p>
    <w:p>
      <w:pPr>
        <w:spacing w:line="440" w:lineRule="exact"/>
        <w:ind w:firstLine="491" w:firstLineChars="205"/>
        <w:rPr>
          <w:rFonts w:ascii="宋体" w:cs="宋体"/>
          <w:color w:val="auto"/>
          <w:sz w:val="24"/>
          <w:szCs w:val="24"/>
        </w:rPr>
      </w:pPr>
      <w:r>
        <w:rPr>
          <w:rFonts w:hint="eastAsia" w:ascii="宋体" w:hAnsi="宋体" w:cs="宋体"/>
          <w:color w:val="auto"/>
          <w:sz w:val="24"/>
          <w:szCs w:val="24"/>
        </w:rPr>
        <w:t>〈八〉投标文件正本与副本实质性内容不一致的；</w:t>
      </w:r>
    </w:p>
    <w:p>
      <w:pPr>
        <w:spacing w:line="440" w:lineRule="exact"/>
        <w:ind w:firstLine="491" w:firstLineChars="205"/>
        <w:rPr>
          <w:rFonts w:ascii="宋体" w:cs="宋体"/>
          <w:color w:val="auto"/>
          <w:sz w:val="24"/>
          <w:szCs w:val="24"/>
        </w:rPr>
      </w:pPr>
      <w:r>
        <w:rPr>
          <w:rFonts w:hint="eastAsia" w:ascii="宋体" w:hAnsi="宋体" w:cs="宋体"/>
          <w:color w:val="auto"/>
          <w:sz w:val="24"/>
          <w:szCs w:val="24"/>
        </w:rPr>
        <w:t>〈九〉投标有效期、交货时间、质保期等商务条款不能满足招标文件要求的；</w:t>
      </w:r>
    </w:p>
    <w:p>
      <w:pPr>
        <w:spacing w:line="440" w:lineRule="exact"/>
        <w:ind w:firstLine="491" w:firstLineChars="205"/>
        <w:rPr>
          <w:rFonts w:ascii="宋体" w:cs="宋体"/>
          <w:color w:val="auto"/>
          <w:sz w:val="24"/>
          <w:szCs w:val="24"/>
        </w:rPr>
      </w:pPr>
      <w:r>
        <w:rPr>
          <w:rFonts w:hint="eastAsia" w:ascii="宋体" w:hAnsi="宋体" w:cs="宋体"/>
          <w:color w:val="auto"/>
          <w:sz w:val="24"/>
          <w:szCs w:val="24"/>
        </w:rPr>
        <w:t>〈十〉不响应或者擅自改变招标文件要求或者投标文件有招标文件不能接受的附加条件的；</w:t>
      </w:r>
    </w:p>
    <w:p>
      <w:pPr>
        <w:spacing w:line="440" w:lineRule="exact"/>
        <w:ind w:firstLine="491" w:firstLineChars="205"/>
        <w:rPr>
          <w:rFonts w:ascii="宋体" w:cs="宋体"/>
          <w:color w:val="auto"/>
          <w:sz w:val="24"/>
          <w:szCs w:val="24"/>
        </w:rPr>
      </w:pPr>
      <w:r>
        <w:rPr>
          <w:rFonts w:hint="eastAsia" w:ascii="宋体" w:hAnsi="宋体" w:cs="宋体"/>
          <w:color w:val="auto"/>
          <w:sz w:val="24"/>
          <w:szCs w:val="24"/>
        </w:rPr>
        <w:t>〈十一〉投标文件的实质性内容未使用中文表述、意思表述不明确、前后矛盾或者使用计量单位不符合招标文件要求的（经评标委员会认定允许其当场更正的笔误除外）</w:t>
      </w:r>
    </w:p>
    <w:p>
      <w:pPr>
        <w:spacing w:line="440" w:lineRule="exact"/>
        <w:ind w:firstLine="491" w:firstLineChars="205"/>
        <w:rPr>
          <w:rFonts w:ascii="宋体" w:cs="宋体"/>
          <w:color w:val="auto"/>
          <w:sz w:val="24"/>
          <w:szCs w:val="24"/>
        </w:rPr>
      </w:pPr>
      <w:r>
        <w:rPr>
          <w:rFonts w:hint="eastAsia" w:ascii="宋体" w:hAnsi="宋体" w:cs="宋体"/>
          <w:color w:val="auto"/>
          <w:sz w:val="24"/>
          <w:szCs w:val="24"/>
        </w:rPr>
        <w:t>〈十二〉投标文件的关键内容字迹模糊、无法辨认的</w:t>
      </w:r>
      <w:r>
        <w:rPr>
          <w:rFonts w:ascii="宋体" w:cs="宋体"/>
          <w:color w:val="auto"/>
          <w:sz w:val="24"/>
          <w:szCs w:val="24"/>
        </w:rPr>
        <w:t>,</w:t>
      </w:r>
      <w:r>
        <w:rPr>
          <w:rFonts w:hint="eastAsia" w:ascii="宋体" w:hAnsi="宋体" w:cs="宋体"/>
          <w:color w:val="auto"/>
          <w:sz w:val="24"/>
          <w:szCs w:val="24"/>
        </w:rPr>
        <w:t>或者投标文件中经修正的内容字迹模糊难以辩认或者修改处未按规定签名盖章的；</w:t>
      </w:r>
    </w:p>
    <w:p>
      <w:pPr>
        <w:spacing w:line="440" w:lineRule="exact"/>
        <w:ind w:firstLine="491" w:firstLineChars="205"/>
        <w:rPr>
          <w:rFonts w:ascii="宋体" w:cs="宋体"/>
          <w:color w:val="auto"/>
          <w:sz w:val="24"/>
          <w:szCs w:val="24"/>
        </w:rPr>
      </w:pPr>
      <w:r>
        <w:rPr>
          <w:rFonts w:hint="eastAsia" w:ascii="宋体" w:hAnsi="宋体" w:cs="宋体"/>
          <w:color w:val="auto"/>
          <w:sz w:val="24"/>
          <w:szCs w:val="24"/>
        </w:rPr>
        <w:t>〈十三〉投标文件内容不完整，缺少投标文件组成部分中必须提供的内容的；</w:t>
      </w:r>
    </w:p>
    <w:p>
      <w:pPr>
        <w:spacing w:line="440" w:lineRule="exact"/>
        <w:ind w:firstLine="491" w:firstLineChars="205"/>
        <w:rPr>
          <w:rFonts w:ascii="宋体" w:cs="宋体"/>
          <w:color w:val="auto"/>
          <w:sz w:val="24"/>
          <w:szCs w:val="24"/>
        </w:rPr>
      </w:pPr>
      <w:r>
        <w:rPr>
          <w:rFonts w:hint="eastAsia" w:ascii="宋体" w:hAnsi="宋体" w:cs="宋体"/>
          <w:color w:val="auto"/>
          <w:sz w:val="24"/>
          <w:szCs w:val="24"/>
        </w:rPr>
        <w:t>〈十四〉未提供或未如实提供投标货物的技术参数，或者投标文件标明的响应或偏离与事实不符的；</w:t>
      </w:r>
    </w:p>
    <w:p>
      <w:pPr>
        <w:spacing w:line="440" w:lineRule="exact"/>
        <w:ind w:firstLine="491" w:firstLineChars="205"/>
        <w:rPr>
          <w:rFonts w:ascii="宋体" w:cs="宋体"/>
          <w:color w:val="auto"/>
          <w:kern w:val="0"/>
          <w:sz w:val="24"/>
          <w:szCs w:val="24"/>
        </w:rPr>
      </w:pPr>
      <w:r>
        <w:rPr>
          <w:rFonts w:hint="eastAsia" w:ascii="宋体" w:hAnsi="宋体" w:cs="宋体"/>
          <w:color w:val="auto"/>
          <w:sz w:val="24"/>
          <w:szCs w:val="24"/>
        </w:rPr>
        <w:t>〈十五〉</w:t>
      </w:r>
      <w:r>
        <w:rPr>
          <w:rFonts w:hint="eastAsia" w:ascii="宋体" w:hAnsi="宋体" w:cs="宋体"/>
          <w:color w:val="auto"/>
          <w:kern w:val="0"/>
          <w:sz w:val="24"/>
          <w:szCs w:val="24"/>
        </w:rPr>
        <w:t>未提供《报价文件》以及在</w:t>
      </w:r>
      <w:r>
        <w:rPr>
          <w:rFonts w:hint="eastAsia" w:ascii="宋体" w:hAnsi="宋体" w:cs="宋体"/>
          <w:color w:val="auto"/>
          <w:sz w:val="24"/>
          <w:szCs w:val="24"/>
        </w:rPr>
        <w:t>技术文件、资信及商务文件</w:t>
      </w:r>
      <w:r>
        <w:rPr>
          <w:rFonts w:hint="eastAsia" w:ascii="宋体" w:hAnsi="宋体" w:cs="宋体"/>
          <w:color w:val="auto"/>
          <w:kern w:val="0"/>
          <w:sz w:val="24"/>
          <w:szCs w:val="24"/>
        </w:rPr>
        <w:t>正副本中出现与《报价文件》的投标报价有关内容或标记的投标文件；</w:t>
      </w:r>
    </w:p>
    <w:p>
      <w:pPr>
        <w:spacing w:line="400" w:lineRule="exact"/>
        <w:ind w:firstLine="491" w:firstLineChars="205"/>
        <w:rPr>
          <w:rFonts w:ascii="宋体" w:cs="宋体"/>
          <w:color w:val="auto"/>
          <w:sz w:val="24"/>
          <w:szCs w:val="24"/>
        </w:rPr>
      </w:pPr>
      <w:r>
        <w:rPr>
          <w:rFonts w:hint="eastAsia" w:ascii="宋体" w:hAnsi="宋体" w:cs="宋体"/>
          <w:color w:val="auto"/>
          <w:sz w:val="24"/>
          <w:szCs w:val="24"/>
        </w:rPr>
        <w:t>〈十六〉未按招标文件要求的数量提供样品或提供的样品与采购需求严重不符的；</w:t>
      </w:r>
    </w:p>
    <w:p>
      <w:pPr>
        <w:spacing w:line="440" w:lineRule="exact"/>
        <w:ind w:firstLine="491" w:firstLineChars="205"/>
        <w:rPr>
          <w:rFonts w:ascii="宋体" w:cs="宋体"/>
          <w:color w:val="auto"/>
          <w:sz w:val="24"/>
          <w:szCs w:val="24"/>
        </w:rPr>
      </w:pPr>
      <w:r>
        <w:rPr>
          <w:rFonts w:hint="eastAsia" w:ascii="宋体" w:hAnsi="宋体" w:cs="宋体"/>
          <w:color w:val="auto"/>
          <w:sz w:val="24"/>
          <w:szCs w:val="24"/>
        </w:rPr>
        <w:t>〈十七〉投标报价超出最高限价(预算单价和预算总价)的；</w:t>
      </w:r>
    </w:p>
    <w:p>
      <w:pPr>
        <w:spacing w:line="440" w:lineRule="exact"/>
        <w:ind w:firstLine="491" w:firstLineChars="205"/>
        <w:rPr>
          <w:rFonts w:ascii="宋体" w:cs="宋体"/>
          <w:b/>
          <w:bCs/>
          <w:color w:val="auto"/>
          <w:sz w:val="24"/>
          <w:szCs w:val="24"/>
        </w:rPr>
      </w:pPr>
      <w:r>
        <w:rPr>
          <w:rFonts w:hint="eastAsia" w:ascii="宋体" w:hAnsi="宋体" w:cs="宋体"/>
          <w:color w:val="auto"/>
          <w:sz w:val="24"/>
          <w:szCs w:val="24"/>
        </w:rPr>
        <w:t>〈十八〉不符合法律、法规和本招标文件规定的其他实质性要求的。</w:t>
      </w:r>
    </w:p>
    <w:p>
      <w:pPr>
        <w:spacing w:line="440" w:lineRule="exact"/>
        <w:ind w:firstLine="482" w:firstLineChars="200"/>
        <w:rPr>
          <w:rFonts w:ascii="宋体" w:cs="宋体"/>
          <w:b/>
          <w:bCs/>
          <w:color w:val="auto"/>
          <w:sz w:val="24"/>
          <w:szCs w:val="24"/>
        </w:rPr>
      </w:pPr>
      <w:r>
        <w:rPr>
          <w:rFonts w:hint="eastAsia" w:ascii="宋体" w:hAnsi="宋体" w:cs="宋体"/>
          <w:b/>
          <w:bCs/>
          <w:color w:val="auto"/>
          <w:sz w:val="24"/>
          <w:szCs w:val="24"/>
        </w:rPr>
        <w:t>十四、标书答疑：</w:t>
      </w:r>
    </w:p>
    <w:p>
      <w:pPr>
        <w:spacing w:line="440" w:lineRule="exact"/>
        <w:ind w:firstLine="480" w:firstLineChars="200"/>
        <w:rPr>
          <w:rFonts w:ascii="宋体" w:cs="宋体"/>
          <w:color w:val="auto"/>
          <w:sz w:val="24"/>
          <w:szCs w:val="24"/>
        </w:rPr>
      </w:pPr>
      <w:r>
        <w:rPr>
          <w:rFonts w:hint="eastAsia" w:ascii="宋体" w:hAnsi="宋体" w:cs="宋体"/>
          <w:color w:val="auto"/>
          <w:sz w:val="24"/>
          <w:szCs w:val="24"/>
        </w:rPr>
        <w:t>如对本次招标文件存在疑问，请将书面文件在前附表规定的时间之前，送至杭州博望建设工程招标投标代理有限公司（建德市新安江街道新安财富城</w:t>
      </w:r>
      <w:r>
        <w:rPr>
          <w:rFonts w:ascii="宋体" w:hAnsi="宋体" w:cs="宋体"/>
          <w:color w:val="auto"/>
          <w:sz w:val="24"/>
          <w:szCs w:val="24"/>
        </w:rPr>
        <w:t>6</w:t>
      </w:r>
      <w:r>
        <w:rPr>
          <w:rFonts w:hint="eastAsia" w:ascii="宋体" w:hAnsi="宋体" w:cs="宋体"/>
          <w:color w:val="auto"/>
          <w:sz w:val="24"/>
          <w:szCs w:val="24"/>
        </w:rPr>
        <w:t>幢</w:t>
      </w:r>
      <w:r>
        <w:rPr>
          <w:rFonts w:ascii="宋体" w:hAnsi="宋体" w:cs="宋体"/>
          <w:color w:val="auto"/>
          <w:sz w:val="24"/>
          <w:szCs w:val="24"/>
        </w:rPr>
        <w:t>B</w:t>
      </w:r>
      <w:r>
        <w:rPr>
          <w:rFonts w:hint="eastAsia" w:ascii="宋体" w:hAnsi="宋体" w:cs="宋体"/>
          <w:color w:val="auto"/>
          <w:sz w:val="24"/>
          <w:szCs w:val="24"/>
        </w:rPr>
        <w:t>座</w:t>
      </w:r>
      <w:r>
        <w:rPr>
          <w:rFonts w:ascii="宋体" w:hAnsi="宋体" w:cs="宋体"/>
          <w:color w:val="auto"/>
          <w:sz w:val="24"/>
          <w:szCs w:val="24"/>
        </w:rPr>
        <w:t>1201</w:t>
      </w:r>
      <w:r>
        <w:rPr>
          <w:rFonts w:hint="eastAsia" w:ascii="宋体" w:hAnsi="宋体" w:cs="宋体"/>
          <w:color w:val="auto"/>
          <w:sz w:val="24"/>
          <w:szCs w:val="24"/>
        </w:rPr>
        <w:t>室），传真</w:t>
      </w:r>
      <w:r>
        <w:rPr>
          <w:rFonts w:ascii="宋体" w:hAnsi="宋体" w:cs="宋体"/>
          <w:color w:val="auto"/>
          <w:sz w:val="24"/>
          <w:szCs w:val="24"/>
        </w:rPr>
        <w:t>0571-64785986</w:t>
      </w:r>
      <w:r>
        <w:rPr>
          <w:rFonts w:hint="eastAsia" w:ascii="宋体" w:hAnsi="宋体" w:cs="宋体"/>
          <w:color w:val="auto"/>
          <w:sz w:val="24"/>
          <w:szCs w:val="24"/>
        </w:rPr>
        <w:t>，招标方将做统一答复，如规定时间内未收到任何质疑，则视为各投标方均对此无异议。</w:t>
      </w:r>
    </w:p>
    <w:p>
      <w:pPr>
        <w:widowControl/>
        <w:spacing w:line="440" w:lineRule="exact"/>
        <w:ind w:firstLine="482" w:firstLineChars="200"/>
        <w:jc w:val="left"/>
        <w:rPr>
          <w:rFonts w:ascii="宋体" w:cs="宋体"/>
          <w:b/>
          <w:bCs/>
          <w:color w:val="auto"/>
          <w:sz w:val="24"/>
          <w:szCs w:val="24"/>
        </w:rPr>
      </w:pPr>
      <w:r>
        <w:rPr>
          <w:rFonts w:hint="eastAsia" w:ascii="宋体" w:hAnsi="宋体" w:cs="宋体"/>
          <w:b/>
          <w:bCs/>
          <w:color w:val="auto"/>
          <w:sz w:val="24"/>
          <w:szCs w:val="24"/>
        </w:rPr>
        <w:t>十六、特别声明：</w:t>
      </w:r>
    </w:p>
    <w:p>
      <w:pPr>
        <w:autoSpaceDE w:val="0"/>
        <w:autoSpaceDN w:val="0"/>
        <w:adjustRightInd w:val="0"/>
        <w:spacing w:line="440" w:lineRule="exact"/>
        <w:ind w:firstLine="482" w:firstLineChars="200"/>
        <w:jc w:val="left"/>
        <w:rPr>
          <w:rFonts w:hint="eastAsia" w:ascii="宋体" w:hAnsi="宋体" w:cs="宋体"/>
          <w:b/>
          <w:bCs/>
          <w:color w:val="auto"/>
          <w:sz w:val="24"/>
          <w:szCs w:val="24"/>
        </w:rPr>
      </w:pPr>
      <w:r>
        <w:rPr>
          <w:rFonts w:hint="eastAsia" w:ascii="宋体" w:hAnsi="宋体" w:cs="宋体"/>
          <w:b/>
          <w:bCs/>
          <w:color w:val="auto"/>
          <w:sz w:val="24"/>
          <w:szCs w:val="24"/>
        </w:rPr>
        <w:t>〈一〉价格是评标的重要因素之一，但最低报价不是中标的唯一依据。</w:t>
      </w:r>
    </w:p>
    <w:p>
      <w:pPr>
        <w:widowControl/>
        <w:spacing w:line="440" w:lineRule="exact"/>
        <w:ind w:firstLine="482" w:firstLineChars="200"/>
        <w:jc w:val="left"/>
        <w:rPr>
          <w:rFonts w:hint="eastAsia" w:ascii="宋体" w:hAnsi="宋体" w:cs="宋体"/>
          <w:b/>
          <w:bCs/>
          <w:color w:val="auto"/>
          <w:sz w:val="24"/>
          <w:szCs w:val="24"/>
        </w:rPr>
      </w:pPr>
      <w:r>
        <w:rPr>
          <w:rFonts w:hint="eastAsia" w:ascii="宋体" w:hAnsi="宋体" w:cs="宋体"/>
          <w:b/>
          <w:bCs/>
          <w:color w:val="auto"/>
          <w:sz w:val="24"/>
          <w:szCs w:val="24"/>
        </w:rPr>
        <w:t>〈二〉本次采购设有最高限价（预算价），为人民币</w:t>
      </w:r>
      <w:r>
        <w:rPr>
          <w:rFonts w:hint="eastAsia" w:ascii="宋体" w:hAnsi="宋体" w:cs="宋体"/>
          <w:bCs/>
          <w:color w:val="auto"/>
          <w:szCs w:val="24"/>
        </w:rPr>
        <w:fldChar w:fldCharType="begin"/>
      </w:r>
      <w:r>
        <w:rPr>
          <w:rStyle w:val="67"/>
          <w:rFonts w:hint="eastAsia" w:ascii="宋体" w:hAnsi="宋体" w:cs="宋体"/>
          <w:bCs/>
          <w:color w:val="auto"/>
          <w:szCs w:val="24"/>
        </w:rPr>
        <w:instrText xml:space="preserve"> = 854942 \* CHINESENUM2 \* MERGEFORMAT </w:instrText>
      </w:r>
      <w:r>
        <w:rPr>
          <w:rFonts w:hint="eastAsia" w:ascii="宋体" w:hAnsi="宋体" w:cs="宋体"/>
          <w:bCs/>
          <w:color w:val="auto"/>
          <w:szCs w:val="24"/>
        </w:rPr>
        <w:fldChar w:fldCharType="separate"/>
      </w:r>
      <w:r>
        <w:rPr>
          <w:rStyle w:val="67"/>
          <w:rFonts w:hint="eastAsia" w:ascii="宋体" w:hAnsi="宋体" w:cs="宋体"/>
          <w:bCs/>
          <w:color w:val="auto"/>
          <w:szCs w:val="24"/>
        </w:rPr>
        <w:t>捌拾伍万肆仟玖佰肆拾贰</w:t>
      </w:r>
      <w:r>
        <w:rPr>
          <w:rFonts w:hint="eastAsia" w:ascii="宋体" w:hAnsi="宋体" w:cs="宋体"/>
          <w:bCs/>
          <w:color w:val="auto"/>
          <w:szCs w:val="24"/>
        </w:rPr>
        <w:fldChar w:fldCharType="end"/>
      </w:r>
      <w:r>
        <w:rPr>
          <w:rStyle w:val="67"/>
          <w:rFonts w:hint="eastAsia" w:ascii="宋体" w:hAnsi="宋体" w:cs="宋体"/>
          <w:bCs/>
          <w:color w:val="auto"/>
          <w:szCs w:val="24"/>
        </w:rPr>
        <w:t>元整(￥：854942.00元)</w:t>
      </w:r>
      <w:r>
        <w:rPr>
          <w:rFonts w:hint="eastAsia" w:ascii="宋体" w:hAnsi="宋体" w:cs="宋体"/>
          <w:b/>
          <w:bCs/>
          <w:color w:val="auto"/>
          <w:sz w:val="24"/>
          <w:szCs w:val="24"/>
        </w:rPr>
        <w:t>。其投标报价超过最高限价的作无效标处理。</w:t>
      </w:r>
    </w:p>
    <w:p>
      <w:pPr>
        <w:widowControl/>
        <w:spacing w:line="440" w:lineRule="exact"/>
        <w:ind w:firstLine="482" w:firstLineChars="200"/>
        <w:jc w:val="left"/>
        <w:rPr>
          <w:rFonts w:hint="eastAsia" w:ascii="宋体" w:hAnsi="宋体" w:cs="宋体"/>
          <w:b/>
          <w:bCs/>
          <w:color w:val="auto"/>
          <w:sz w:val="24"/>
          <w:szCs w:val="24"/>
        </w:rPr>
      </w:pPr>
      <w:r>
        <w:rPr>
          <w:rFonts w:hint="eastAsia" w:ascii="宋体" w:hAnsi="宋体" w:cs="宋体"/>
          <w:b/>
          <w:bCs/>
          <w:color w:val="auto"/>
          <w:sz w:val="24"/>
          <w:szCs w:val="24"/>
        </w:rPr>
        <w:t>〈三〉各投标供应商的总报价应包含采购服务费，采购服务费为人民币</w:t>
      </w:r>
      <w:r>
        <w:rPr>
          <w:rFonts w:hint="eastAsia" w:ascii="宋体" w:hAnsi="宋体" w:cs="宋体"/>
          <w:b/>
          <w:bCs/>
          <w:color w:val="auto"/>
          <w:spacing w:val="-2"/>
          <w:sz w:val="24"/>
          <w:szCs w:val="22"/>
        </w:rPr>
        <w:fldChar w:fldCharType="begin"/>
      </w:r>
      <w:r>
        <w:rPr>
          <w:rFonts w:hint="eastAsia" w:ascii="宋体" w:hAnsi="宋体" w:cs="宋体"/>
          <w:b/>
          <w:bCs/>
          <w:color w:val="auto"/>
          <w:spacing w:val="-2"/>
          <w:sz w:val="24"/>
          <w:szCs w:val="22"/>
        </w:rPr>
        <w:instrText xml:space="preserve"> = 6008 \* CHINESENUM2 \* MERGEFORMAT </w:instrText>
      </w:r>
      <w:r>
        <w:rPr>
          <w:rFonts w:hint="eastAsia" w:ascii="宋体" w:hAnsi="宋体" w:cs="宋体"/>
          <w:b/>
          <w:bCs/>
          <w:color w:val="auto"/>
          <w:spacing w:val="-2"/>
          <w:sz w:val="24"/>
          <w:szCs w:val="22"/>
        </w:rPr>
        <w:fldChar w:fldCharType="separate"/>
      </w:r>
      <w:r>
        <w:rPr>
          <w:rFonts w:hint="eastAsia" w:ascii="宋体" w:hAnsi="宋体" w:cs="宋体"/>
          <w:b/>
          <w:bCs/>
          <w:color w:val="auto"/>
          <w:spacing w:val="-2"/>
          <w:sz w:val="24"/>
          <w:szCs w:val="22"/>
        </w:rPr>
        <w:t>肆仟</w:t>
      </w:r>
      <w:r>
        <w:rPr>
          <w:rFonts w:hint="eastAsia" w:ascii="宋体" w:hAnsi="宋体" w:cs="宋体"/>
          <w:b/>
          <w:bCs/>
          <w:color w:val="auto"/>
          <w:spacing w:val="-2"/>
          <w:sz w:val="24"/>
          <w:szCs w:val="22"/>
        </w:rPr>
        <w:fldChar w:fldCharType="end"/>
      </w:r>
      <w:r>
        <w:rPr>
          <w:rFonts w:hint="eastAsia" w:ascii="宋体" w:hAnsi="宋体" w:cs="宋体"/>
          <w:b/>
          <w:bCs/>
          <w:color w:val="auto"/>
          <w:spacing w:val="-2"/>
          <w:sz w:val="24"/>
          <w:szCs w:val="22"/>
        </w:rPr>
        <w:t>元整（</w:t>
      </w:r>
      <w:r>
        <w:rPr>
          <w:rFonts w:hint="eastAsia" w:ascii="宋体" w:hAnsi="宋体" w:cs="宋体"/>
          <w:b/>
          <w:bCs/>
          <w:color w:val="auto"/>
          <w:spacing w:val="-2"/>
          <w:sz w:val="24"/>
        </w:rPr>
        <w:t>￥</w:t>
      </w:r>
      <w:r>
        <w:rPr>
          <w:rFonts w:hint="eastAsia" w:ascii="宋体" w:hAnsi="宋体" w:cs="宋体"/>
          <w:b/>
          <w:bCs/>
          <w:color w:val="auto"/>
          <w:spacing w:val="-2"/>
          <w:sz w:val="24"/>
          <w:u w:val="single"/>
        </w:rPr>
        <w:t>4000.00元）</w:t>
      </w:r>
      <w:r>
        <w:rPr>
          <w:rFonts w:hint="eastAsia" w:ascii="宋体" w:hAnsi="宋体" w:cs="宋体"/>
          <w:b/>
          <w:bCs/>
          <w:color w:val="auto"/>
          <w:sz w:val="24"/>
          <w:szCs w:val="24"/>
        </w:rPr>
        <w:t>。由中标人在领取成交通知书时支付给采购代理单位。</w:t>
      </w:r>
    </w:p>
    <w:p>
      <w:pPr>
        <w:spacing w:line="440" w:lineRule="exact"/>
        <w:ind w:firstLine="494" w:firstLineChars="205"/>
        <w:jc w:val="left"/>
        <w:rPr>
          <w:rFonts w:ascii="宋体" w:cs="宋体"/>
          <w:b/>
          <w:bCs/>
          <w:color w:val="auto"/>
          <w:sz w:val="24"/>
          <w:szCs w:val="24"/>
        </w:rPr>
      </w:pPr>
      <w:r>
        <w:rPr>
          <w:rFonts w:hint="eastAsia" w:ascii="宋体" w:hAnsi="宋体" w:cs="宋体"/>
          <w:b/>
          <w:bCs/>
          <w:color w:val="auto"/>
          <w:sz w:val="24"/>
          <w:szCs w:val="24"/>
        </w:rPr>
        <w:t>十七、其他</w:t>
      </w:r>
    </w:p>
    <w:p>
      <w:pPr>
        <w:autoSpaceDE w:val="0"/>
        <w:autoSpaceDN w:val="0"/>
        <w:adjustRightInd w:val="0"/>
        <w:spacing w:line="440" w:lineRule="exact"/>
        <w:ind w:firstLine="491" w:firstLineChars="205"/>
        <w:jc w:val="left"/>
        <w:rPr>
          <w:rFonts w:ascii="宋体" w:cs="宋体"/>
          <w:color w:val="auto"/>
          <w:kern w:val="0"/>
          <w:sz w:val="24"/>
          <w:szCs w:val="24"/>
        </w:rPr>
      </w:pPr>
      <w:r>
        <w:rPr>
          <w:rFonts w:hint="eastAsia" w:ascii="宋体" w:hAnsi="宋体" w:cs="宋体"/>
          <w:color w:val="auto"/>
          <w:kern w:val="0"/>
          <w:sz w:val="24"/>
          <w:szCs w:val="24"/>
        </w:rPr>
        <w:t>〈一〉如果有确凿证据证明各投标方之间存在串标等舞弊、违法行为，认为将损害自身利益，有权拒绝存在此行为的投标方投标或投标作废。</w:t>
      </w:r>
    </w:p>
    <w:p>
      <w:pPr>
        <w:autoSpaceDE w:val="0"/>
        <w:autoSpaceDN w:val="0"/>
        <w:adjustRightInd w:val="0"/>
        <w:spacing w:line="440" w:lineRule="exact"/>
        <w:ind w:firstLine="491" w:firstLineChars="205"/>
        <w:jc w:val="left"/>
        <w:rPr>
          <w:rFonts w:ascii="宋体" w:cs="宋体"/>
          <w:color w:val="auto"/>
          <w:kern w:val="0"/>
          <w:sz w:val="24"/>
          <w:szCs w:val="24"/>
        </w:rPr>
      </w:pPr>
      <w:r>
        <w:rPr>
          <w:rFonts w:hint="eastAsia" w:ascii="宋体" w:hAnsi="宋体" w:cs="宋体"/>
          <w:color w:val="auto"/>
          <w:kern w:val="0"/>
          <w:sz w:val="24"/>
          <w:szCs w:val="24"/>
        </w:rPr>
        <w:t>〈二〉本文件未及事项，在签订合同时供需及使用方友好商定。</w:t>
      </w:r>
    </w:p>
    <w:p>
      <w:pPr>
        <w:spacing w:line="440" w:lineRule="exact"/>
        <w:jc w:val="center"/>
        <w:rPr>
          <w:rStyle w:val="67"/>
          <w:rFonts w:ascii="宋体" w:cs="宋体"/>
          <w:bCs/>
          <w:color w:val="auto"/>
          <w:szCs w:val="24"/>
        </w:rPr>
      </w:pPr>
    </w:p>
    <w:p>
      <w:pPr>
        <w:spacing w:line="440" w:lineRule="exact"/>
        <w:jc w:val="center"/>
        <w:rPr>
          <w:rStyle w:val="67"/>
          <w:rFonts w:ascii="宋体" w:cs="宋体"/>
          <w:bCs/>
          <w:color w:val="auto"/>
          <w:szCs w:val="24"/>
        </w:rPr>
      </w:pPr>
    </w:p>
    <w:p>
      <w:pPr>
        <w:spacing w:line="440" w:lineRule="exact"/>
        <w:jc w:val="center"/>
        <w:rPr>
          <w:rStyle w:val="67"/>
          <w:rFonts w:ascii="宋体" w:cs="宋体"/>
          <w:bCs/>
          <w:color w:val="auto"/>
          <w:szCs w:val="24"/>
        </w:rPr>
      </w:pPr>
    </w:p>
    <w:p>
      <w:pPr>
        <w:pStyle w:val="20"/>
        <w:rPr>
          <w:rStyle w:val="67"/>
          <w:rFonts w:ascii="宋体" w:cs="宋体"/>
          <w:bCs/>
          <w:color w:val="auto"/>
          <w:szCs w:val="24"/>
        </w:rPr>
      </w:pPr>
    </w:p>
    <w:p>
      <w:pPr>
        <w:pStyle w:val="20"/>
        <w:rPr>
          <w:rStyle w:val="67"/>
          <w:rFonts w:ascii="宋体" w:cs="宋体"/>
          <w:bCs/>
          <w:color w:val="auto"/>
          <w:szCs w:val="24"/>
        </w:rPr>
      </w:pPr>
    </w:p>
    <w:p>
      <w:pPr>
        <w:spacing w:line="440" w:lineRule="exact"/>
        <w:jc w:val="center"/>
        <w:rPr>
          <w:rStyle w:val="67"/>
          <w:rFonts w:ascii="宋体" w:cs="宋体"/>
          <w:bCs/>
          <w:color w:val="auto"/>
          <w:szCs w:val="24"/>
        </w:rPr>
      </w:pPr>
    </w:p>
    <w:p>
      <w:pPr>
        <w:spacing w:line="440" w:lineRule="exact"/>
        <w:jc w:val="center"/>
        <w:rPr>
          <w:rStyle w:val="67"/>
          <w:rFonts w:ascii="宋体" w:cs="宋体"/>
          <w:bCs/>
          <w:color w:val="auto"/>
          <w:szCs w:val="24"/>
        </w:rPr>
      </w:pPr>
    </w:p>
    <w:p>
      <w:pPr>
        <w:pStyle w:val="20"/>
        <w:rPr>
          <w:color w:val="auto"/>
        </w:rPr>
      </w:pPr>
    </w:p>
    <w:p>
      <w:pPr>
        <w:spacing w:line="440" w:lineRule="exact"/>
        <w:rPr>
          <w:rStyle w:val="67"/>
          <w:rFonts w:ascii="宋体" w:cs="宋体"/>
          <w:bCs/>
          <w:color w:val="auto"/>
          <w:szCs w:val="24"/>
        </w:rPr>
      </w:pPr>
    </w:p>
    <w:p>
      <w:pPr>
        <w:spacing w:line="400" w:lineRule="exact"/>
        <w:jc w:val="center"/>
        <w:rPr>
          <w:rStyle w:val="67"/>
          <w:rFonts w:hint="eastAsia" w:ascii="黑体" w:eastAsia="黑体" w:cs="黑体"/>
          <w:bCs/>
          <w:color w:val="auto"/>
          <w:sz w:val="36"/>
          <w:szCs w:val="36"/>
        </w:rPr>
      </w:pPr>
    </w:p>
    <w:p>
      <w:pPr>
        <w:pStyle w:val="233"/>
        <w:ind w:firstLine="0" w:firstLineChars="0"/>
        <w:rPr>
          <w:rStyle w:val="67"/>
          <w:rFonts w:hint="eastAsia" w:ascii="黑体" w:eastAsia="黑体" w:cs="黑体"/>
          <w:bCs/>
          <w:color w:val="auto"/>
          <w:sz w:val="36"/>
          <w:szCs w:val="36"/>
        </w:rPr>
      </w:pPr>
    </w:p>
    <w:p>
      <w:pPr>
        <w:rPr>
          <w:rFonts w:hint="eastAsia"/>
          <w:color w:val="auto"/>
        </w:rPr>
      </w:pPr>
    </w:p>
    <w:p>
      <w:pPr>
        <w:spacing w:line="400" w:lineRule="exact"/>
        <w:jc w:val="center"/>
        <w:rPr>
          <w:rStyle w:val="67"/>
          <w:rFonts w:ascii="黑体" w:eastAsia="黑体"/>
          <w:bCs/>
          <w:color w:val="auto"/>
          <w:sz w:val="36"/>
          <w:szCs w:val="36"/>
        </w:rPr>
      </w:pPr>
      <w:r>
        <w:rPr>
          <w:rStyle w:val="67"/>
          <w:rFonts w:hint="eastAsia" w:ascii="黑体" w:eastAsia="黑体" w:cs="黑体"/>
          <w:bCs/>
          <w:color w:val="auto"/>
          <w:sz w:val="36"/>
          <w:szCs w:val="36"/>
        </w:rPr>
        <w:t>第三章</w:t>
      </w:r>
      <w:r>
        <w:rPr>
          <w:rStyle w:val="67"/>
          <w:rFonts w:ascii="黑体" w:eastAsia="黑体" w:cs="黑体"/>
          <w:bCs/>
          <w:color w:val="auto"/>
          <w:sz w:val="36"/>
          <w:szCs w:val="36"/>
        </w:rPr>
        <w:t xml:space="preserve">   </w:t>
      </w:r>
      <w:r>
        <w:rPr>
          <w:rStyle w:val="67"/>
          <w:rFonts w:hint="eastAsia" w:ascii="黑体" w:eastAsia="黑体" w:cs="黑体"/>
          <w:bCs/>
          <w:color w:val="auto"/>
          <w:sz w:val="36"/>
          <w:szCs w:val="36"/>
        </w:rPr>
        <w:t>开标和评标须知</w:t>
      </w:r>
    </w:p>
    <w:p>
      <w:pPr>
        <w:spacing w:line="440" w:lineRule="exact"/>
        <w:ind w:right="-176" w:rightChars="-84"/>
        <w:rPr>
          <w:rFonts w:hint="eastAsia" w:ascii="宋体" w:hAnsi="宋体" w:cs="宋体"/>
          <w:b/>
          <w:color w:val="auto"/>
          <w:sz w:val="24"/>
          <w:szCs w:val="24"/>
        </w:rPr>
      </w:pPr>
      <w:r>
        <w:rPr>
          <w:rFonts w:hint="eastAsia" w:ascii="宋体" w:hAnsi="宋体" w:cs="宋体"/>
          <w:b/>
          <w:color w:val="auto"/>
          <w:sz w:val="24"/>
          <w:szCs w:val="24"/>
        </w:rPr>
        <w:t>一、开标</w:t>
      </w:r>
    </w:p>
    <w:p>
      <w:pPr>
        <w:spacing w:line="440" w:lineRule="exact"/>
        <w:ind w:right="-176" w:rightChars="-84" w:firstLine="120" w:firstLineChars="50"/>
        <w:rPr>
          <w:rFonts w:hint="eastAsia" w:ascii="宋体" w:hAnsi="宋体" w:cs="宋体"/>
          <w:color w:val="auto"/>
          <w:sz w:val="24"/>
          <w:szCs w:val="24"/>
        </w:rPr>
      </w:pPr>
      <w:r>
        <w:rPr>
          <w:rFonts w:hint="eastAsia" w:ascii="宋体" w:hAnsi="宋体" w:cs="宋体"/>
          <w:color w:val="auto"/>
          <w:sz w:val="24"/>
          <w:szCs w:val="24"/>
        </w:rPr>
        <w:t>〈一〉采购单位在招标文件规定的时间和地点公开开标，供应商授权代表须携带本人身份证原件及授权委托书原件参加并签到。供应商的法定代表人或其委托代理人未按时签到的，视同放弃开标监督权利、默认开标结果。</w:t>
      </w:r>
    </w:p>
    <w:p>
      <w:pPr>
        <w:pStyle w:val="24"/>
        <w:spacing w:line="440" w:lineRule="exact"/>
        <w:ind w:firstLine="240" w:firstLineChars="100"/>
        <w:rPr>
          <w:rFonts w:hint="eastAsia" w:hAnsi="宋体" w:cs="宋体"/>
          <w:color w:val="auto"/>
          <w:kern w:val="2"/>
          <w:sz w:val="24"/>
          <w:szCs w:val="24"/>
        </w:rPr>
      </w:pPr>
      <w:r>
        <w:rPr>
          <w:rFonts w:hint="eastAsia" w:hAnsi="宋体" w:cs="宋体"/>
          <w:color w:val="auto"/>
          <w:kern w:val="2"/>
          <w:sz w:val="24"/>
          <w:szCs w:val="24"/>
        </w:rPr>
        <w:t>〈二〉开标程序：</w:t>
      </w:r>
    </w:p>
    <w:p>
      <w:pPr>
        <w:spacing w:line="440" w:lineRule="exact"/>
        <w:ind w:right="-176" w:rightChars="-84" w:firstLine="570"/>
        <w:rPr>
          <w:rFonts w:hint="eastAsia" w:ascii="宋体" w:hAnsi="宋体" w:cs="宋体"/>
          <w:color w:val="auto"/>
          <w:sz w:val="24"/>
          <w:szCs w:val="24"/>
        </w:rPr>
      </w:pPr>
      <w:r>
        <w:rPr>
          <w:rFonts w:hint="eastAsia" w:ascii="宋体" w:hAnsi="宋体" w:cs="宋体"/>
          <w:color w:val="auto"/>
          <w:sz w:val="24"/>
          <w:szCs w:val="24"/>
        </w:rPr>
        <w:t>1、由采购组织机构工作人员或公证人员核对验证投标方授权代表的本人身份证或护照等能证明其有效身份的证件原件；</w:t>
      </w:r>
    </w:p>
    <w:p>
      <w:pPr>
        <w:spacing w:line="440" w:lineRule="exact"/>
        <w:ind w:right="-176" w:rightChars="-84" w:firstLine="570"/>
        <w:rPr>
          <w:rFonts w:hint="eastAsia" w:ascii="宋体" w:hAnsi="宋体" w:cs="宋体"/>
          <w:color w:val="auto"/>
          <w:sz w:val="24"/>
          <w:szCs w:val="24"/>
        </w:rPr>
      </w:pPr>
      <w:r>
        <w:rPr>
          <w:rFonts w:hint="eastAsia" w:ascii="宋体" w:hAnsi="宋体" w:cs="宋体"/>
          <w:color w:val="auto"/>
          <w:sz w:val="24"/>
          <w:szCs w:val="24"/>
        </w:rPr>
        <w:t>2、开标会由杭州博望建设工程招标投标代理有限公司工作人员主持，主持人宣布开标会议开始；</w:t>
      </w:r>
    </w:p>
    <w:p>
      <w:pPr>
        <w:spacing w:line="440" w:lineRule="exact"/>
        <w:ind w:right="-176" w:rightChars="-84" w:firstLine="570"/>
        <w:rPr>
          <w:rFonts w:hint="eastAsia" w:ascii="宋体" w:hAnsi="宋体" w:cs="宋体"/>
          <w:color w:val="auto"/>
          <w:sz w:val="24"/>
          <w:szCs w:val="24"/>
        </w:rPr>
      </w:pPr>
      <w:r>
        <w:rPr>
          <w:rFonts w:hint="eastAsia" w:ascii="宋体" w:hAnsi="宋体" w:cs="宋体"/>
          <w:color w:val="auto"/>
          <w:sz w:val="24"/>
          <w:szCs w:val="24"/>
        </w:rPr>
        <w:t xml:space="preserve">3、介绍参加开标会投标单位人员名单； </w:t>
      </w:r>
    </w:p>
    <w:p>
      <w:pPr>
        <w:spacing w:line="440" w:lineRule="exact"/>
        <w:ind w:right="-176" w:rightChars="-84" w:firstLine="570"/>
        <w:rPr>
          <w:rFonts w:hint="eastAsia" w:ascii="宋体" w:hAnsi="宋体" w:cs="宋体"/>
          <w:color w:val="auto"/>
          <w:sz w:val="24"/>
          <w:szCs w:val="24"/>
        </w:rPr>
      </w:pPr>
      <w:r>
        <w:rPr>
          <w:rFonts w:hint="eastAsia" w:ascii="宋体" w:hAnsi="宋体" w:cs="宋体"/>
          <w:color w:val="auto"/>
          <w:sz w:val="24"/>
          <w:szCs w:val="24"/>
        </w:rPr>
        <w:t>4、宣布评标期间的有关事项，告知应当回避的情形,提请有关人员回避；</w:t>
      </w:r>
    </w:p>
    <w:p>
      <w:pPr>
        <w:spacing w:line="440" w:lineRule="exact"/>
        <w:ind w:right="-176" w:rightChars="-84" w:firstLine="570"/>
        <w:rPr>
          <w:rFonts w:hint="eastAsia" w:ascii="宋体" w:hAnsi="宋体" w:cs="宋体"/>
          <w:color w:val="auto"/>
          <w:sz w:val="24"/>
          <w:szCs w:val="24"/>
        </w:rPr>
      </w:pPr>
      <w:r>
        <w:rPr>
          <w:rFonts w:hint="eastAsia" w:ascii="宋体" w:hAnsi="宋体" w:cs="宋体"/>
          <w:color w:val="auto"/>
          <w:sz w:val="24"/>
          <w:szCs w:val="24"/>
        </w:rPr>
        <w:t>5、信用查询通过后，由投标供应商代表或公证人员检验投标文件密封的完整性并当场宣布检验结果；</w:t>
      </w:r>
    </w:p>
    <w:p>
      <w:pPr>
        <w:spacing w:line="440" w:lineRule="exact"/>
        <w:ind w:right="-176" w:rightChars="-84" w:firstLine="570"/>
        <w:rPr>
          <w:rFonts w:hint="eastAsia" w:ascii="宋体" w:hAnsi="宋体" w:cs="宋体"/>
          <w:color w:val="auto"/>
          <w:sz w:val="24"/>
          <w:szCs w:val="24"/>
        </w:rPr>
      </w:pPr>
      <w:r>
        <w:rPr>
          <w:rFonts w:hint="eastAsia" w:ascii="宋体" w:hAnsi="宋体" w:cs="宋体"/>
          <w:color w:val="auto"/>
          <w:sz w:val="24"/>
          <w:szCs w:val="24"/>
        </w:rPr>
        <w:t>6、由代理公司工作人员对资格证明文件进行评审，评审不合格的投标单位，退还其他投标文件，评审合格的供应商进入下一轮开标程序；</w:t>
      </w:r>
    </w:p>
    <w:p>
      <w:pPr>
        <w:spacing w:line="440" w:lineRule="exact"/>
        <w:ind w:right="-176" w:rightChars="-84" w:firstLine="570"/>
        <w:rPr>
          <w:rFonts w:hint="eastAsia" w:ascii="宋体" w:hAnsi="宋体" w:cs="宋体"/>
          <w:color w:val="auto"/>
          <w:sz w:val="24"/>
          <w:szCs w:val="24"/>
        </w:rPr>
      </w:pPr>
      <w:r>
        <w:rPr>
          <w:rFonts w:hint="eastAsia" w:ascii="宋体" w:hAnsi="宋体" w:cs="宋体"/>
          <w:color w:val="auto"/>
          <w:sz w:val="24"/>
          <w:szCs w:val="24"/>
        </w:rPr>
        <w:t>7、打开资信及商务/技术文件外包装，清点投标文件正本、副本数量，符合招标文件要求的送评标室评审；不符合要求的，当场退还投标供应商，并由投标供应商代表签字确认。开标顺序按各投标供应商提交投标文件时间的先后顺序进行；</w:t>
      </w:r>
    </w:p>
    <w:p>
      <w:pPr>
        <w:spacing w:line="440" w:lineRule="exact"/>
        <w:ind w:right="-176" w:rightChars="-84" w:firstLine="570"/>
        <w:rPr>
          <w:rFonts w:hint="eastAsia" w:ascii="宋体" w:hAnsi="宋体" w:cs="宋体"/>
          <w:color w:val="auto"/>
          <w:sz w:val="24"/>
          <w:szCs w:val="24"/>
        </w:rPr>
      </w:pPr>
      <w:r>
        <w:rPr>
          <w:rFonts w:hint="eastAsia" w:ascii="宋体" w:hAnsi="宋体" w:cs="宋体"/>
          <w:color w:val="auto"/>
          <w:sz w:val="24"/>
          <w:szCs w:val="24"/>
        </w:rPr>
        <w:t>8、资信及商务、技术评分结束后，由主持人公布无效投标的投标供应商名单、投标无效的原因及其他有效投标的评分结果；</w:t>
      </w:r>
    </w:p>
    <w:p>
      <w:pPr>
        <w:spacing w:line="440" w:lineRule="exact"/>
        <w:ind w:right="-176" w:rightChars="-84" w:firstLine="570"/>
        <w:rPr>
          <w:rFonts w:hint="eastAsia" w:ascii="宋体" w:hAnsi="宋体" w:cs="宋体"/>
          <w:color w:val="auto"/>
          <w:sz w:val="24"/>
          <w:szCs w:val="24"/>
        </w:rPr>
      </w:pPr>
      <w:r>
        <w:rPr>
          <w:rFonts w:hint="eastAsia" w:ascii="宋体" w:hAnsi="宋体" w:cs="宋体"/>
          <w:color w:val="auto"/>
          <w:sz w:val="24"/>
          <w:szCs w:val="24"/>
        </w:rPr>
        <w:t>9、由主持人宣读《投标报价》中的投标供应商名称及在其投标文件中承诺的投标报价、投标内容（投标设备名称、规格型号或者工程/服务项目名称），以及认为有必要宣读的其他内容；</w:t>
      </w:r>
    </w:p>
    <w:p>
      <w:pPr>
        <w:spacing w:line="440" w:lineRule="exact"/>
        <w:ind w:right="-176" w:rightChars="-84" w:firstLine="570"/>
        <w:rPr>
          <w:rFonts w:hint="eastAsia" w:ascii="宋体" w:hAnsi="宋体" w:cs="宋体"/>
          <w:color w:val="auto"/>
          <w:sz w:val="24"/>
          <w:szCs w:val="24"/>
        </w:rPr>
      </w:pPr>
      <w:r>
        <w:rPr>
          <w:rFonts w:hint="eastAsia" w:ascii="宋体" w:hAnsi="宋体" w:cs="宋体"/>
          <w:color w:val="auto"/>
          <w:sz w:val="24"/>
          <w:szCs w:val="24"/>
        </w:rPr>
        <w:t>10、代理公司工作人员做好开标记录, 投标供应商代表对开标记录进行当场校核及勘误，并签字确认；并同时由记录人、监督人当场签字确认。投标供应商代表未到场签字确认的，不影响评标过程；</w:t>
      </w:r>
    </w:p>
    <w:p>
      <w:pPr>
        <w:spacing w:line="440" w:lineRule="exact"/>
        <w:ind w:right="-176" w:rightChars="-84" w:firstLine="570"/>
        <w:rPr>
          <w:rFonts w:hint="eastAsia" w:ascii="宋体" w:hAnsi="宋体" w:cs="宋体"/>
          <w:color w:val="auto"/>
          <w:sz w:val="24"/>
          <w:szCs w:val="24"/>
        </w:rPr>
      </w:pPr>
      <w:r>
        <w:rPr>
          <w:rFonts w:hint="eastAsia" w:ascii="宋体" w:hAnsi="宋体" w:cs="宋体"/>
          <w:color w:val="auto"/>
          <w:sz w:val="24"/>
          <w:szCs w:val="24"/>
        </w:rPr>
        <w:t>11、开标会议结束。</w:t>
      </w:r>
    </w:p>
    <w:p>
      <w:pPr>
        <w:spacing w:line="400" w:lineRule="exact"/>
        <w:ind w:right="-176" w:rightChars="-84"/>
        <w:rPr>
          <w:rFonts w:ascii="宋体" w:cs="宋体"/>
          <w:b/>
          <w:bCs/>
          <w:color w:val="auto"/>
          <w:sz w:val="24"/>
          <w:szCs w:val="24"/>
        </w:rPr>
      </w:pPr>
      <w:r>
        <w:rPr>
          <w:rFonts w:hint="eastAsia" w:ascii="宋体" w:hAnsi="宋体" w:cs="宋体"/>
          <w:b/>
          <w:bCs/>
          <w:color w:val="auto"/>
          <w:sz w:val="24"/>
          <w:szCs w:val="24"/>
        </w:rPr>
        <w:t>　　二、评标委员会</w:t>
      </w:r>
    </w:p>
    <w:p>
      <w:pPr>
        <w:spacing w:line="400" w:lineRule="exact"/>
        <w:ind w:left="-176" w:leftChars="-84" w:right="-176" w:rightChars="-84"/>
        <w:rPr>
          <w:rFonts w:ascii="宋体" w:cs="宋体"/>
          <w:color w:val="auto"/>
          <w:sz w:val="24"/>
          <w:szCs w:val="24"/>
        </w:rPr>
      </w:pPr>
      <w:r>
        <w:rPr>
          <w:rFonts w:hint="eastAsia" w:ascii="宋体" w:hAnsi="宋体" w:cs="宋体"/>
          <w:color w:val="auto"/>
          <w:sz w:val="24"/>
          <w:szCs w:val="24"/>
        </w:rPr>
        <w:t>　　评标委员会依法由</w:t>
      </w:r>
      <w:r>
        <w:rPr>
          <w:rFonts w:ascii="宋体" w:hAnsi="宋体" w:cs="宋体"/>
          <w:color w:val="auto"/>
          <w:sz w:val="24"/>
          <w:szCs w:val="24"/>
        </w:rPr>
        <w:t>5</w:t>
      </w:r>
      <w:r>
        <w:rPr>
          <w:rFonts w:hint="eastAsia" w:ascii="宋体" w:hAnsi="宋体" w:cs="宋体"/>
          <w:color w:val="auto"/>
          <w:sz w:val="24"/>
          <w:szCs w:val="24"/>
        </w:rPr>
        <w:t>人及以上奇数的人员组成，评标委员会对投标文件进行审查、质疑、评估和比较。质询期间，投标方法人代表或法人委托人必须在场，负责解答有关事宜。</w:t>
      </w:r>
    </w:p>
    <w:p>
      <w:pPr>
        <w:spacing w:line="400" w:lineRule="exact"/>
        <w:ind w:right="-176" w:rightChars="-84"/>
        <w:rPr>
          <w:rFonts w:ascii="宋体" w:cs="宋体"/>
          <w:b/>
          <w:bCs/>
          <w:color w:val="auto"/>
          <w:sz w:val="24"/>
          <w:szCs w:val="24"/>
        </w:rPr>
      </w:pPr>
      <w:r>
        <w:rPr>
          <w:rFonts w:hint="eastAsia" w:ascii="宋体" w:hAnsi="宋体" w:cs="宋体"/>
          <w:b/>
          <w:bCs/>
          <w:color w:val="auto"/>
          <w:sz w:val="24"/>
          <w:szCs w:val="24"/>
        </w:rPr>
        <w:t>　　三、对投标文件的审查和响应性的确定</w:t>
      </w:r>
    </w:p>
    <w:p>
      <w:pPr>
        <w:spacing w:line="400" w:lineRule="exact"/>
        <w:ind w:firstLine="480" w:firstLineChars="200"/>
        <w:rPr>
          <w:rFonts w:ascii="宋体" w:cs="宋体"/>
          <w:color w:val="auto"/>
          <w:sz w:val="24"/>
          <w:szCs w:val="24"/>
        </w:rPr>
      </w:pPr>
      <w:r>
        <w:rPr>
          <w:rFonts w:hint="eastAsia" w:ascii="宋体" w:hAnsi="宋体" w:cs="宋体"/>
          <w:color w:val="auto"/>
          <w:sz w:val="24"/>
          <w:szCs w:val="24"/>
        </w:rPr>
        <w:t>（一）开标时，投标文件中开标一览表内容与投标文件中明细表内容不一致的，以开标一览表为准。</w:t>
      </w:r>
    </w:p>
    <w:p>
      <w:pPr>
        <w:spacing w:line="400" w:lineRule="exact"/>
        <w:ind w:firstLine="480" w:firstLineChars="200"/>
        <w:rPr>
          <w:rFonts w:ascii="宋体" w:cs="宋体"/>
          <w:color w:val="auto"/>
          <w:sz w:val="24"/>
          <w:szCs w:val="24"/>
        </w:rPr>
      </w:pPr>
      <w:r>
        <w:rPr>
          <w:rFonts w:hint="eastAsia" w:ascii="宋体" w:hAnsi="宋体" w:cs="宋体"/>
          <w:color w:val="auto"/>
          <w:sz w:val="24"/>
          <w:szCs w:val="24"/>
        </w:rPr>
        <w:t>（二）开标后，评标委员会审查投标文件是否完整，是否发现无效投标情况，是否有计算错误，要求的文件是否恰当地签署投标文件的大写金额与小写金额不一致的，以大写金额为准；单价金额与按单价汇总金额不一致的，以单价金额计算的结果为准；单价金额小数点有明显错位的，以总价为准，并修改单价；对不同文字文本投标文件的解释发生异议的，以中文文本为准。</w:t>
      </w:r>
    </w:p>
    <w:p>
      <w:pPr>
        <w:spacing w:line="400" w:lineRule="exact"/>
        <w:ind w:right="-176" w:rightChars="-84" w:firstLine="570"/>
        <w:rPr>
          <w:rFonts w:ascii="宋体" w:cs="宋体"/>
          <w:b/>
          <w:bCs/>
          <w:color w:val="auto"/>
          <w:sz w:val="24"/>
          <w:szCs w:val="24"/>
        </w:rPr>
      </w:pPr>
      <w:r>
        <w:rPr>
          <w:rFonts w:hint="eastAsia" w:ascii="宋体" w:hAnsi="宋体" w:cs="宋体"/>
          <w:b/>
          <w:bCs/>
          <w:color w:val="auto"/>
          <w:sz w:val="24"/>
          <w:szCs w:val="24"/>
        </w:rPr>
        <w:t>四、评标原则与方法</w:t>
      </w:r>
    </w:p>
    <w:p>
      <w:pPr>
        <w:spacing w:line="400" w:lineRule="exact"/>
        <w:ind w:right="-176" w:rightChars="-84" w:firstLine="307" w:firstLineChars="128"/>
        <w:rPr>
          <w:rFonts w:hint="eastAsia" w:ascii="宋体" w:hAnsi="宋体"/>
          <w:color w:val="auto"/>
          <w:sz w:val="24"/>
          <w:szCs w:val="24"/>
        </w:rPr>
      </w:pPr>
      <w:r>
        <w:rPr>
          <w:rFonts w:hint="eastAsia" w:ascii="宋体" w:hAnsi="宋体"/>
          <w:color w:val="auto"/>
          <w:sz w:val="24"/>
          <w:szCs w:val="24"/>
        </w:rPr>
        <w:t>〈一〉</w:t>
      </w:r>
      <w:r>
        <w:rPr>
          <w:rFonts w:ascii="宋体" w:hAnsi="宋体"/>
          <w:color w:val="auto"/>
          <w:sz w:val="24"/>
          <w:szCs w:val="24"/>
        </w:rPr>
        <w:t>评标的依据</w:t>
      </w:r>
      <w:r>
        <w:rPr>
          <w:rFonts w:hint="eastAsia" w:ascii="宋体" w:hAnsi="宋体"/>
          <w:color w:val="auto"/>
          <w:sz w:val="24"/>
          <w:szCs w:val="24"/>
        </w:rPr>
        <w:t>是</w:t>
      </w:r>
      <w:r>
        <w:rPr>
          <w:rFonts w:ascii="宋体" w:hAnsi="宋体"/>
          <w:color w:val="auto"/>
          <w:sz w:val="24"/>
          <w:szCs w:val="24"/>
        </w:rPr>
        <w:t>招标文件和投标文件。</w:t>
      </w:r>
    </w:p>
    <w:p>
      <w:pPr>
        <w:spacing w:line="440" w:lineRule="exact"/>
        <w:ind w:right="-176" w:rightChars="-84" w:firstLine="307" w:firstLineChars="128"/>
        <w:rPr>
          <w:rFonts w:hint="eastAsia" w:ascii="宋体" w:hAnsi="宋体"/>
          <w:color w:val="auto"/>
          <w:sz w:val="24"/>
          <w:szCs w:val="24"/>
        </w:rPr>
      </w:pPr>
      <w:r>
        <w:rPr>
          <w:rFonts w:hint="eastAsia" w:ascii="宋体" w:hAnsi="宋体"/>
          <w:color w:val="auto"/>
          <w:sz w:val="24"/>
          <w:szCs w:val="24"/>
        </w:rPr>
        <w:t>〈二〉评标方法和定标原则。评标委员会将遵循公开、公平、公正的原则，对投标者提供设备货物的技术性能、货物质量、完成时间、资信及商务情况、履约能力、售后服务、供应商规模、资信情况等进行综合分析考评，由评委按照招标文件规定的评标规则（附后）记名并独立打分，按最终得分高低推荐拟中标单位。</w:t>
      </w:r>
      <w:r>
        <w:rPr>
          <w:rFonts w:hint="eastAsia" w:ascii="宋体" w:hAnsi="宋体"/>
          <w:b/>
          <w:color w:val="auto"/>
          <w:sz w:val="24"/>
          <w:szCs w:val="24"/>
        </w:rPr>
        <w:t>技术、资信及商务的评审由评标委员会成员独立打分，技术、资信及商务得分为各评标委员会成员分值之和的算术平均值。评分值保留小数点后两位。</w:t>
      </w:r>
    </w:p>
    <w:p>
      <w:pPr>
        <w:spacing w:line="400" w:lineRule="exact"/>
        <w:ind w:right="-176" w:rightChars="-84" w:firstLine="307" w:firstLineChars="128"/>
        <w:rPr>
          <w:rFonts w:ascii="宋体" w:cs="宋体"/>
          <w:color w:val="auto"/>
          <w:sz w:val="24"/>
          <w:szCs w:val="24"/>
        </w:rPr>
      </w:pPr>
      <w:r>
        <w:rPr>
          <w:rFonts w:hint="eastAsia" w:ascii="宋体" w:hAnsi="宋体" w:cs="宋体"/>
          <w:color w:val="auto"/>
          <w:sz w:val="24"/>
          <w:szCs w:val="24"/>
        </w:rPr>
        <w:t>〈三〉客观、公正的对待所有投标方，对所有投标评价，均采用相同的程序和标准，按综合得分高低推荐中标供应商。在开标、评标期间，投标方不得向评标委员会成员询问评标情况，不得进行旨在影响评标结果的活动，否则将废除其投标资格。</w:t>
      </w:r>
    </w:p>
    <w:p>
      <w:pPr>
        <w:spacing w:line="400" w:lineRule="exact"/>
        <w:ind w:right="-176" w:rightChars="-84" w:firstLine="424" w:firstLineChars="177"/>
        <w:rPr>
          <w:rFonts w:ascii="宋体" w:cs="宋体"/>
          <w:color w:val="auto"/>
          <w:sz w:val="24"/>
          <w:szCs w:val="24"/>
        </w:rPr>
      </w:pPr>
      <w:r>
        <w:rPr>
          <w:rFonts w:hint="eastAsia" w:ascii="宋体" w:hAnsi="宋体" w:cs="宋体"/>
          <w:color w:val="auto"/>
          <w:sz w:val="24"/>
          <w:szCs w:val="24"/>
        </w:rPr>
        <w:t>在评标过程中，评标成员不得与投标方私下交换意见，在招标工作结束后，凡与评标情况有接触的人不得将评标情况扩散出评标成员之外。</w:t>
      </w:r>
    </w:p>
    <w:p>
      <w:pPr>
        <w:spacing w:line="400" w:lineRule="exact"/>
        <w:ind w:right="-176" w:rightChars="-84" w:firstLine="307" w:firstLineChars="128"/>
        <w:rPr>
          <w:rFonts w:ascii="宋体" w:cs="宋体"/>
          <w:color w:val="auto"/>
          <w:sz w:val="24"/>
          <w:szCs w:val="24"/>
        </w:rPr>
      </w:pPr>
      <w:r>
        <w:rPr>
          <w:rFonts w:hint="eastAsia" w:ascii="宋体" w:hAnsi="宋体" w:cs="宋体"/>
          <w:color w:val="auto"/>
          <w:sz w:val="24"/>
          <w:szCs w:val="24"/>
        </w:rPr>
        <w:t>〈四〉招标方不向落标方解释落标原因，不退还投标文件。</w:t>
      </w:r>
    </w:p>
    <w:p>
      <w:pPr>
        <w:spacing w:line="440" w:lineRule="exact"/>
        <w:ind w:left="-176" w:leftChars="-84" w:right="-176" w:rightChars="-84" w:firstLine="570"/>
        <w:rPr>
          <w:rFonts w:hint="eastAsia" w:ascii="宋体" w:hAnsi="宋体" w:cs="宋体"/>
          <w:b/>
          <w:color w:val="auto"/>
          <w:sz w:val="24"/>
          <w:szCs w:val="24"/>
        </w:rPr>
      </w:pPr>
      <w:r>
        <w:rPr>
          <w:rFonts w:hint="eastAsia" w:ascii="宋体" w:hAnsi="宋体" w:cs="宋体"/>
          <w:b/>
          <w:color w:val="auto"/>
          <w:sz w:val="24"/>
          <w:szCs w:val="24"/>
        </w:rPr>
        <w:t>五、定标和签发中标通知书：</w:t>
      </w:r>
    </w:p>
    <w:p>
      <w:pPr>
        <w:spacing w:line="440" w:lineRule="exact"/>
        <w:ind w:left="-176" w:leftChars="-84" w:right="-176" w:rightChars="-84" w:firstLine="480" w:firstLineChars="200"/>
        <w:rPr>
          <w:rFonts w:hint="eastAsia" w:ascii="宋体" w:hAnsi="宋体" w:cs="宋体"/>
          <w:color w:val="auto"/>
          <w:sz w:val="24"/>
          <w:szCs w:val="24"/>
        </w:rPr>
      </w:pPr>
      <w:r>
        <w:rPr>
          <w:rFonts w:hint="eastAsia" w:ascii="宋体" w:hAnsi="宋体" w:cs="宋体"/>
          <w:color w:val="auto"/>
          <w:sz w:val="24"/>
          <w:szCs w:val="24"/>
        </w:rPr>
        <w:t>本项目由采购单位事先授权评标委员会确定预中标单位，自中标、成交供应商确定之日起2个工作日内，由采购代理机构和采购单位签发《中标通知书》，并在浙江政府采购网和杭州市公共资源交易中心建德分中心网站上进行公示。</w:t>
      </w:r>
    </w:p>
    <w:p>
      <w:pPr>
        <w:spacing w:line="440" w:lineRule="exact"/>
        <w:ind w:left="-176" w:leftChars="-84" w:right="-176" w:rightChars="-84" w:firstLine="570"/>
        <w:rPr>
          <w:rFonts w:hint="eastAsia" w:ascii="宋体" w:hAnsi="宋体" w:cs="宋体"/>
          <w:b/>
          <w:color w:val="auto"/>
          <w:sz w:val="24"/>
          <w:szCs w:val="24"/>
        </w:rPr>
      </w:pPr>
      <w:r>
        <w:rPr>
          <w:rFonts w:hint="eastAsia" w:ascii="宋体" w:hAnsi="宋体" w:cs="宋体"/>
          <w:b/>
          <w:color w:val="auto"/>
          <w:sz w:val="24"/>
          <w:szCs w:val="24"/>
        </w:rPr>
        <w:t>六、合同授予：</w:t>
      </w:r>
    </w:p>
    <w:p>
      <w:pPr>
        <w:spacing w:line="440" w:lineRule="exact"/>
        <w:ind w:firstLine="360" w:firstLineChars="150"/>
        <w:rPr>
          <w:rFonts w:hint="eastAsia" w:ascii="宋体" w:hAnsi="宋体" w:cs="宋体"/>
          <w:color w:val="auto"/>
          <w:sz w:val="24"/>
          <w:szCs w:val="24"/>
        </w:rPr>
      </w:pPr>
      <w:r>
        <w:rPr>
          <w:rFonts w:hint="eastAsia" w:ascii="宋体" w:hAnsi="宋体" w:cs="宋体"/>
          <w:color w:val="auto"/>
          <w:sz w:val="24"/>
          <w:szCs w:val="24"/>
        </w:rPr>
        <w:t>（一）签订合同</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1、中标单位应在</w:t>
      </w:r>
      <w:r>
        <w:rPr>
          <w:rFonts w:hint="eastAsia" w:ascii="宋体" w:hAnsi="宋体" w:cs="宋体"/>
          <w:b/>
          <w:color w:val="auto"/>
          <w:sz w:val="24"/>
          <w:szCs w:val="24"/>
        </w:rPr>
        <w:t>中标通知书发出30日内</w:t>
      </w:r>
      <w:r>
        <w:rPr>
          <w:rFonts w:hint="eastAsia" w:ascii="宋体" w:hAnsi="宋体" w:cs="宋体"/>
          <w:color w:val="auto"/>
          <w:sz w:val="24"/>
          <w:szCs w:val="24"/>
        </w:rPr>
        <w:t>与采购单位签定合同。同时，采购代理单位对合同内容进行审查，如发现与采购结果和投标承诺内容不一致的，应予以纠正。</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2、中标单位拖延、拒签合同的,取消中标资格，并赔偿采购单位由此造成的一切损失。</w:t>
      </w:r>
    </w:p>
    <w:p>
      <w:pPr>
        <w:pStyle w:val="5"/>
        <w:numPr>
          <w:ilvl w:val="0"/>
          <w:numId w:val="0"/>
        </w:numPr>
        <w:rPr>
          <w:color w:val="auto"/>
        </w:rPr>
      </w:pPr>
    </w:p>
    <w:p>
      <w:pPr>
        <w:rPr>
          <w:color w:val="auto"/>
        </w:rPr>
      </w:pPr>
    </w:p>
    <w:p>
      <w:pPr>
        <w:pStyle w:val="20"/>
        <w:rPr>
          <w:color w:val="auto"/>
        </w:rPr>
      </w:pPr>
    </w:p>
    <w:p>
      <w:pPr>
        <w:pStyle w:val="20"/>
        <w:rPr>
          <w:rFonts w:ascii="宋体" w:cs="宋体"/>
          <w:b/>
          <w:bCs/>
          <w:color w:val="auto"/>
          <w:sz w:val="36"/>
          <w:szCs w:val="36"/>
        </w:rPr>
      </w:pPr>
    </w:p>
    <w:p>
      <w:pPr>
        <w:numPr>
          <w:ilvl w:val="0"/>
          <w:numId w:val="7"/>
        </w:numPr>
        <w:spacing w:line="520" w:lineRule="exact"/>
        <w:jc w:val="center"/>
        <w:rPr>
          <w:rFonts w:ascii="宋体" w:cs="宋体"/>
          <w:b/>
          <w:bCs/>
          <w:color w:val="auto"/>
          <w:sz w:val="36"/>
          <w:szCs w:val="36"/>
        </w:rPr>
      </w:pPr>
      <w:r>
        <w:rPr>
          <w:rStyle w:val="67"/>
          <w:rFonts w:hint="eastAsia" w:cs="宋体"/>
          <w:bCs/>
          <w:color w:val="auto"/>
          <w:sz w:val="36"/>
          <w:szCs w:val="36"/>
        </w:rPr>
        <w:t>评分标准</w:t>
      </w:r>
    </w:p>
    <w:tbl>
      <w:tblPr>
        <w:tblStyle w:val="46"/>
        <w:tblW w:w="9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1357"/>
        <w:gridCol w:w="824"/>
        <w:gridCol w:w="6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 w:hRule="atLeast"/>
          <w:jc w:val="center"/>
        </w:trPr>
        <w:tc>
          <w:tcPr>
            <w:tcW w:w="247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527" w:firstLineChars="250"/>
              <w:rPr>
                <w:rFonts w:hint="eastAsia" w:hAnsi="宋体" w:cs="宋体"/>
                <w:b/>
                <w:color w:val="auto"/>
              </w:rPr>
            </w:pPr>
            <w:r>
              <w:rPr>
                <w:rFonts w:hint="eastAsia" w:hAnsi="宋体" w:cs="宋体"/>
                <w:b/>
                <w:color w:val="auto"/>
              </w:rPr>
              <w:t>评分项目</w:t>
            </w:r>
          </w:p>
        </w:tc>
        <w:tc>
          <w:tcPr>
            <w:tcW w:w="8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hAnsi="宋体" w:cs="宋体"/>
                <w:b/>
                <w:color w:val="auto"/>
              </w:rPr>
            </w:pPr>
            <w:r>
              <w:rPr>
                <w:rFonts w:hint="eastAsia" w:hAnsi="宋体" w:cs="宋体"/>
                <w:b/>
                <w:color w:val="auto"/>
              </w:rPr>
              <w:t>分值</w:t>
            </w:r>
          </w:p>
        </w:tc>
        <w:tc>
          <w:tcPr>
            <w:tcW w:w="658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hAnsi="宋体" w:cs="宋体"/>
                <w:b/>
                <w:color w:val="auto"/>
              </w:rPr>
            </w:pPr>
            <w:r>
              <w:rPr>
                <w:rFonts w:hint="eastAsia" w:hAnsi="宋体" w:cs="宋体"/>
                <w:b/>
                <w:color w:val="auto"/>
              </w:rPr>
              <w:t>评标要点及说明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 w:hRule="atLeast"/>
          <w:jc w:val="center"/>
        </w:trPr>
        <w:tc>
          <w:tcPr>
            <w:tcW w:w="2478"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hAnsi="宋体" w:cs="宋体"/>
                <w:color w:val="auto"/>
              </w:rPr>
            </w:pPr>
            <w:r>
              <w:rPr>
                <w:rFonts w:hint="eastAsia" w:hAnsi="宋体" w:cs="宋体"/>
                <w:color w:val="auto"/>
              </w:rPr>
              <w:t>价格（30）</w:t>
            </w:r>
          </w:p>
        </w:tc>
        <w:tc>
          <w:tcPr>
            <w:tcW w:w="82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hAnsi="宋体" w:cs="宋体"/>
                <w:color w:val="auto"/>
              </w:rPr>
            </w:pPr>
            <w:r>
              <w:rPr>
                <w:rFonts w:hint="eastAsia" w:hAnsi="宋体" w:cs="宋体"/>
                <w:color w:val="auto"/>
              </w:rPr>
              <w:t>30</w:t>
            </w:r>
          </w:p>
        </w:tc>
        <w:tc>
          <w:tcPr>
            <w:tcW w:w="658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hAnsi="宋体" w:cs="宋体"/>
                <w:color w:val="auto"/>
              </w:rPr>
            </w:pPr>
            <w:r>
              <w:rPr>
                <w:rFonts w:hint="eastAsia" w:hAnsi="宋体" w:cs="宋体"/>
                <w:color w:val="auto"/>
              </w:rPr>
              <w:t>满足招标文件要求且投标报价最低的投标报价为评标基准价，其价格分为满分。其他投标人的价格分统一按照下列公式计算：投标报价得分=（评标基准价/投标报价）*30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1" w:hRule="atLeast"/>
          <w:jc w:val="center"/>
        </w:trPr>
        <w:tc>
          <w:tcPr>
            <w:tcW w:w="1121"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hAnsi="宋体" w:cs="宋体"/>
                <w:color w:val="auto"/>
              </w:rPr>
            </w:pPr>
            <w:r>
              <w:rPr>
                <w:rFonts w:hint="eastAsia" w:ascii="宋体" w:hAnsi="宋体" w:cs="宋体"/>
                <w:color w:val="auto"/>
              </w:rPr>
              <w:t>技术部分（47）</w:t>
            </w:r>
          </w:p>
        </w:tc>
        <w:tc>
          <w:tcPr>
            <w:tcW w:w="1357"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hAnsi="宋体" w:cs="宋体"/>
                <w:color w:val="auto"/>
              </w:rPr>
            </w:pPr>
            <w:r>
              <w:rPr>
                <w:rFonts w:hint="eastAsia" w:hAnsi="宋体" w:cs="宋体"/>
                <w:color w:val="auto"/>
              </w:rPr>
              <w:t>产品性能、技术指标</w:t>
            </w:r>
          </w:p>
          <w:p>
            <w:pPr>
              <w:spacing w:line="300" w:lineRule="exact"/>
              <w:jc w:val="center"/>
              <w:rPr>
                <w:rFonts w:hint="eastAsia" w:hAnsi="宋体" w:cs="宋体"/>
                <w:color w:val="auto"/>
              </w:rPr>
            </w:pPr>
            <w:r>
              <w:rPr>
                <w:rFonts w:hint="eastAsia" w:hAnsi="宋体" w:cs="宋体"/>
                <w:color w:val="auto"/>
              </w:rPr>
              <w:t>及系统集成能力</w:t>
            </w:r>
          </w:p>
          <w:p>
            <w:pPr>
              <w:spacing w:line="300" w:lineRule="exact"/>
              <w:jc w:val="center"/>
              <w:rPr>
                <w:rFonts w:hint="eastAsia" w:hAnsi="宋体" w:cs="宋体"/>
                <w:color w:val="auto"/>
              </w:rPr>
            </w:pPr>
            <w:r>
              <w:rPr>
                <w:rFonts w:hint="eastAsia" w:hAnsi="宋体" w:cs="宋体"/>
                <w:color w:val="auto"/>
              </w:rPr>
              <w:t>（43）</w:t>
            </w:r>
          </w:p>
        </w:tc>
        <w:tc>
          <w:tcPr>
            <w:tcW w:w="824" w:type="dxa"/>
            <w:tcBorders>
              <w:top w:val="single" w:color="auto" w:sz="4" w:space="0"/>
              <w:left w:val="single" w:color="auto" w:sz="4" w:space="0"/>
              <w:right w:val="single" w:color="auto" w:sz="4" w:space="0"/>
            </w:tcBorders>
            <w:noWrap w:val="0"/>
            <w:vAlign w:val="center"/>
          </w:tcPr>
          <w:p>
            <w:pPr>
              <w:spacing w:line="300" w:lineRule="exact"/>
              <w:jc w:val="center"/>
              <w:rPr>
                <w:rFonts w:hAnsi="宋体" w:cs="宋体"/>
                <w:color w:val="auto"/>
              </w:rPr>
            </w:pPr>
            <w:r>
              <w:rPr>
                <w:rFonts w:hint="eastAsia" w:hAnsi="宋体" w:cs="宋体"/>
                <w:color w:val="auto"/>
              </w:rPr>
              <w:t>17</w:t>
            </w:r>
          </w:p>
        </w:tc>
        <w:tc>
          <w:tcPr>
            <w:tcW w:w="6589" w:type="dxa"/>
            <w:tcBorders>
              <w:top w:val="single" w:color="auto" w:sz="4" w:space="0"/>
              <w:left w:val="single" w:color="auto" w:sz="4" w:space="0"/>
              <w:right w:val="single" w:color="auto" w:sz="4" w:space="0"/>
            </w:tcBorders>
            <w:noWrap w:val="0"/>
            <w:vAlign w:val="center"/>
          </w:tcPr>
          <w:p>
            <w:pPr>
              <w:spacing w:line="300" w:lineRule="exact"/>
              <w:rPr>
                <w:rFonts w:hint="eastAsia" w:hAnsi="宋体" w:cs="宋体"/>
                <w:color w:val="auto"/>
              </w:rPr>
            </w:pPr>
            <w:r>
              <w:rPr>
                <w:rFonts w:hint="eastAsia" w:hAnsi="宋体" w:cs="宋体"/>
                <w:color w:val="auto"/>
              </w:rPr>
              <w:t>符合明确指标参数得17分。投标产品关键技术指标必须满足，负偏离废标；对非关键的性能指标及技术参数属负偏离或缺漏项的每项扣1-3分，扣完为止（属某一品牌型号特有的技术参数且不影响产品使用功能的负偏离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1" w:hRule="atLeast"/>
          <w:jc w:val="center"/>
        </w:trPr>
        <w:tc>
          <w:tcPr>
            <w:tcW w:w="1121" w:type="dxa"/>
            <w:vMerge w:val="continue"/>
            <w:tcBorders>
              <w:left w:val="single" w:color="auto" w:sz="4" w:space="0"/>
              <w:right w:val="single" w:color="auto" w:sz="4" w:space="0"/>
            </w:tcBorders>
            <w:noWrap w:val="0"/>
            <w:vAlign w:val="center"/>
          </w:tcPr>
          <w:p>
            <w:pPr>
              <w:spacing w:line="300" w:lineRule="exact"/>
              <w:jc w:val="center"/>
              <w:rPr>
                <w:rFonts w:hint="eastAsia" w:hAnsi="宋体" w:cs="宋体"/>
                <w:color w:val="auto"/>
              </w:rPr>
            </w:pPr>
          </w:p>
        </w:tc>
        <w:tc>
          <w:tcPr>
            <w:tcW w:w="1357" w:type="dxa"/>
            <w:vMerge w:val="continue"/>
            <w:tcBorders>
              <w:left w:val="single" w:color="auto" w:sz="4" w:space="0"/>
              <w:right w:val="single" w:color="auto" w:sz="4" w:space="0"/>
            </w:tcBorders>
            <w:noWrap w:val="0"/>
            <w:vAlign w:val="center"/>
          </w:tcPr>
          <w:p>
            <w:pPr>
              <w:spacing w:line="300" w:lineRule="exact"/>
              <w:jc w:val="center"/>
              <w:rPr>
                <w:rFonts w:hint="eastAsia" w:hAnsi="宋体" w:cs="宋体"/>
                <w:color w:val="auto"/>
              </w:rPr>
            </w:pPr>
          </w:p>
        </w:tc>
        <w:tc>
          <w:tcPr>
            <w:tcW w:w="82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hAnsi="宋体" w:cs="宋体"/>
                <w:color w:val="auto"/>
              </w:rPr>
            </w:pPr>
            <w:r>
              <w:rPr>
                <w:rFonts w:hint="eastAsia" w:hAnsi="宋体" w:cs="宋体"/>
                <w:color w:val="auto"/>
              </w:rPr>
              <w:t>6</w:t>
            </w:r>
          </w:p>
        </w:tc>
        <w:tc>
          <w:tcPr>
            <w:tcW w:w="658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hAnsi="宋体" w:cs="宋体"/>
                <w:color w:val="auto"/>
              </w:rPr>
            </w:pPr>
            <w:r>
              <w:rPr>
                <w:rFonts w:hint="eastAsia" w:hAnsi="宋体" w:cs="宋体"/>
                <w:color w:val="auto"/>
              </w:rPr>
              <w:t>对性能指标、技术参数属正偏或高配的、有先进程度的正偏离每项加1-2分（最高分为5分），无实质性意义的正偏离不加分。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1" w:hRule="atLeast"/>
          <w:jc w:val="center"/>
        </w:trPr>
        <w:tc>
          <w:tcPr>
            <w:tcW w:w="1121" w:type="dxa"/>
            <w:vMerge w:val="continue"/>
            <w:tcBorders>
              <w:left w:val="single" w:color="auto" w:sz="4" w:space="0"/>
              <w:right w:val="single" w:color="auto" w:sz="4" w:space="0"/>
            </w:tcBorders>
            <w:noWrap w:val="0"/>
            <w:vAlign w:val="center"/>
          </w:tcPr>
          <w:p>
            <w:pPr>
              <w:spacing w:line="300" w:lineRule="exact"/>
              <w:jc w:val="center"/>
              <w:rPr>
                <w:rFonts w:hint="eastAsia" w:hAnsi="宋体" w:cs="宋体"/>
                <w:color w:val="auto"/>
              </w:rPr>
            </w:pPr>
          </w:p>
        </w:tc>
        <w:tc>
          <w:tcPr>
            <w:tcW w:w="1357" w:type="dxa"/>
            <w:vMerge w:val="continue"/>
            <w:tcBorders>
              <w:left w:val="single" w:color="auto" w:sz="4" w:space="0"/>
              <w:right w:val="single" w:color="auto" w:sz="4" w:space="0"/>
            </w:tcBorders>
            <w:noWrap w:val="0"/>
            <w:vAlign w:val="center"/>
          </w:tcPr>
          <w:p>
            <w:pPr>
              <w:spacing w:line="300" w:lineRule="exact"/>
              <w:jc w:val="center"/>
              <w:rPr>
                <w:rFonts w:hint="eastAsia" w:hAnsi="宋体" w:cs="宋体"/>
                <w:color w:val="auto"/>
              </w:rPr>
            </w:pPr>
          </w:p>
        </w:tc>
        <w:tc>
          <w:tcPr>
            <w:tcW w:w="82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hAnsi="宋体" w:cs="宋体"/>
                <w:color w:val="auto"/>
              </w:rPr>
            </w:pPr>
            <w:r>
              <w:rPr>
                <w:rFonts w:hint="eastAsia" w:hAnsi="宋体" w:cs="宋体"/>
                <w:color w:val="auto"/>
              </w:rPr>
              <w:t>6</w:t>
            </w:r>
          </w:p>
        </w:tc>
        <w:tc>
          <w:tcPr>
            <w:tcW w:w="658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hAnsi="宋体" w:cs="宋体"/>
                <w:color w:val="auto"/>
              </w:rPr>
            </w:pPr>
            <w:r>
              <w:rPr>
                <w:rFonts w:hint="eastAsia" w:hAnsi="宋体" w:cs="宋体"/>
                <w:color w:val="auto"/>
              </w:rPr>
              <w:t>主要设备的品牌、知名度、性价比等情况酌情打分，最高分6分。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1" w:hRule="atLeast"/>
          <w:jc w:val="center"/>
        </w:trPr>
        <w:tc>
          <w:tcPr>
            <w:tcW w:w="1121" w:type="dxa"/>
            <w:vMerge w:val="continue"/>
            <w:tcBorders>
              <w:left w:val="single" w:color="auto" w:sz="4" w:space="0"/>
              <w:right w:val="single" w:color="auto" w:sz="4" w:space="0"/>
            </w:tcBorders>
            <w:noWrap w:val="0"/>
            <w:vAlign w:val="center"/>
          </w:tcPr>
          <w:p>
            <w:pPr>
              <w:widowControl/>
              <w:jc w:val="left"/>
              <w:rPr>
                <w:rFonts w:hint="eastAsia" w:hAnsi="宋体" w:cs="宋体"/>
                <w:color w:val="auto"/>
              </w:rPr>
            </w:pPr>
          </w:p>
        </w:tc>
        <w:tc>
          <w:tcPr>
            <w:tcW w:w="1357" w:type="dxa"/>
            <w:vMerge w:val="continue"/>
            <w:tcBorders>
              <w:left w:val="single" w:color="auto" w:sz="4" w:space="0"/>
              <w:right w:val="single" w:color="auto" w:sz="4" w:space="0"/>
            </w:tcBorders>
            <w:noWrap w:val="0"/>
            <w:vAlign w:val="center"/>
          </w:tcPr>
          <w:p>
            <w:pPr>
              <w:widowControl/>
              <w:jc w:val="left"/>
              <w:rPr>
                <w:rFonts w:hint="eastAsia" w:hAnsi="宋体" w:cs="宋体"/>
                <w:color w:val="auto"/>
              </w:rPr>
            </w:pPr>
          </w:p>
        </w:tc>
        <w:tc>
          <w:tcPr>
            <w:tcW w:w="82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hAnsi="宋体" w:cs="宋体"/>
                <w:color w:val="auto"/>
              </w:rPr>
            </w:pPr>
            <w:r>
              <w:rPr>
                <w:rFonts w:hint="eastAsia" w:hAnsi="宋体" w:cs="宋体"/>
                <w:color w:val="auto"/>
              </w:rPr>
              <w:t>5</w:t>
            </w:r>
          </w:p>
        </w:tc>
        <w:tc>
          <w:tcPr>
            <w:tcW w:w="658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hAnsi="宋体" w:cs="宋体"/>
                <w:color w:val="auto"/>
              </w:rPr>
            </w:pPr>
            <w:r>
              <w:rPr>
                <w:rFonts w:hint="eastAsia" w:hAnsi="宋体" w:cs="宋体"/>
                <w:color w:val="auto"/>
              </w:rPr>
              <w:t>产品的安装方案、产品的调试方案、产品的验收方案及针对本项目的成品设备在运输、保管就位等保障方案可靠性、完整性横向比较,最高得5分。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1" w:hRule="atLeast"/>
          <w:jc w:val="center"/>
        </w:trPr>
        <w:tc>
          <w:tcPr>
            <w:tcW w:w="1121" w:type="dxa"/>
            <w:vMerge w:val="continue"/>
            <w:tcBorders>
              <w:left w:val="single" w:color="auto" w:sz="4" w:space="0"/>
              <w:right w:val="single" w:color="auto" w:sz="4" w:space="0"/>
            </w:tcBorders>
            <w:noWrap w:val="0"/>
            <w:vAlign w:val="center"/>
          </w:tcPr>
          <w:p>
            <w:pPr>
              <w:widowControl/>
              <w:jc w:val="left"/>
              <w:rPr>
                <w:rFonts w:hint="eastAsia" w:hAnsi="宋体" w:cs="宋体"/>
                <w:color w:val="auto"/>
              </w:rPr>
            </w:pPr>
          </w:p>
        </w:tc>
        <w:tc>
          <w:tcPr>
            <w:tcW w:w="1357" w:type="dxa"/>
            <w:vMerge w:val="continue"/>
            <w:tcBorders>
              <w:left w:val="single" w:color="auto" w:sz="4" w:space="0"/>
              <w:right w:val="single" w:color="auto" w:sz="4" w:space="0"/>
            </w:tcBorders>
            <w:noWrap w:val="0"/>
            <w:vAlign w:val="center"/>
          </w:tcPr>
          <w:p>
            <w:pPr>
              <w:widowControl/>
              <w:jc w:val="left"/>
              <w:rPr>
                <w:rFonts w:hint="eastAsia" w:hAnsi="宋体" w:cs="宋体"/>
                <w:color w:val="auto"/>
              </w:rPr>
            </w:pPr>
          </w:p>
        </w:tc>
        <w:tc>
          <w:tcPr>
            <w:tcW w:w="82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hAnsi="宋体" w:cs="宋体"/>
                <w:color w:val="auto"/>
              </w:rPr>
            </w:pPr>
            <w:r>
              <w:rPr>
                <w:rFonts w:hint="eastAsia" w:hAnsi="宋体" w:cs="宋体"/>
                <w:color w:val="auto"/>
              </w:rPr>
              <w:t>3</w:t>
            </w:r>
          </w:p>
        </w:tc>
        <w:tc>
          <w:tcPr>
            <w:tcW w:w="658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hAnsi="宋体" w:cs="宋体"/>
                <w:color w:val="auto"/>
              </w:rPr>
            </w:pPr>
            <w:r>
              <w:rPr>
                <w:rFonts w:hint="eastAsia" w:hAnsi="宋体" w:cs="宋体"/>
                <w:color w:val="auto"/>
              </w:rPr>
              <w:t>投标人按照采购单位的要求，提供详实的进度计划。根据进度计划安排的合理性综合评审酌情打分,最高得3分。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1" w:hRule="atLeast"/>
          <w:jc w:val="center"/>
        </w:trPr>
        <w:tc>
          <w:tcPr>
            <w:tcW w:w="1121" w:type="dxa"/>
            <w:vMerge w:val="continue"/>
            <w:tcBorders>
              <w:left w:val="single" w:color="auto" w:sz="4" w:space="0"/>
              <w:right w:val="single" w:color="auto" w:sz="4" w:space="0"/>
            </w:tcBorders>
            <w:noWrap w:val="0"/>
            <w:vAlign w:val="center"/>
          </w:tcPr>
          <w:p>
            <w:pPr>
              <w:widowControl/>
              <w:jc w:val="left"/>
              <w:rPr>
                <w:rFonts w:hint="eastAsia" w:hAnsi="宋体" w:cs="宋体"/>
                <w:color w:val="auto"/>
              </w:rPr>
            </w:pPr>
          </w:p>
        </w:tc>
        <w:tc>
          <w:tcPr>
            <w:tcW w:w="1357" w:type="dxa"/>
            <w:vMerge w:val="continue"/>
            <w:tcBorders>
              <w:left w:val="single" w:color="auto" w:sz="4" w:space="0"/>
              <w:right w:val="single" w:color="auto" w:sz="4" w:space="0"/>
            </w:tcBorders>
            <w:noWrap w:val="0"/>
            <w:vAlign w:val="center"/>
          </w:tcPr>
          <w:p>
            <w:pPr>
              <w:widowControl/>
              <w:jc w:val="left"/>
              <w:rPr>
                <w:rFonts w:hint="eastAsia" w:hAnsi="宋体" w:cs="宋体"/>
                <w:color w:val="auto"/>
              </w:rPr>
            </w:pPr>
          </w:p>
        </w:tc>
        <w:tc>
          <w:tcPr>
            <w:tcW w:w="824" w:type="dxa"/>
            <w:tcBorders>
              <w:top w:val="single" w:color="auto" w:sz="4" w:space="0"/>
              <w:left w:val="single" w:color="auto" w:sz="4" w:space="0"/>
              <w:right w:val="single" w:color="auto" w:sz="4" w:space="0"/>
            </w:tcBorders>
            <w:noWrap w:val="0"/>
            <w:vAlign w:val="center"/>
          </w:tcPr>
          <w:p>
            <w:pPr>
              <w:spacing w:line="300" w:lineRule="exact"/>
              <w:jc w:val="center"/>
              <w:rPr>
                <w:rFonts w:hint="eastAsia" w:hAnsi="宋体" w:cs="宋体"/>
                <w:color w:val="auto"/>
              </w:rPr>
            </w:pPr>
            <w:r>
              <w:rPr>
                <w:rFonts w:hint="eastAsia" w:hAnsi="宋体" w:cs="宋体"/>
                <w:color w:val="auto"/>
              </w:rPr>
              <w:t>6</w:t>
            </w:r>
          </w:p>
        </w:tc>
        <w:tc>
          <w:tcPr>
            <w:tcW w:w="6589" w:type="dxa"/>
            <w:tcBorders>
              <w:top w:val="single" w:color="auto" w:sz="4" w:space="0"/>
              <w:left w:val="single" w:color="auto" w:sz="4" w:space="0"/>
              <w:right w:val="single" w:color="auto" w:sz="4" w:space="0"/>
            </w:tcBorders>
            <w:noWrap w:val="0"/>
            <w:vAlign w:val="center"/>
          </w:tcPr>
          <w:p>
            <w:pPr>
              <w:spacing w:line="300" w:lineRule="exact"/>
              <w:rPr>
                <w:rFonts w:hint="eastAsia" w:hAnsi="宋体" w:cs="宋体"/>
                <w:color w:val="auto"/>
              </w:rPr>
            </w:pPr>
            <w:r>
              <w:rPr>
                <w:rFonts w:hint="eastAsia" w:hAnsi="宋体" w:cs="宋体"/>
                <w:color w:val="auto"/>
              </w:rPr>
              <w:t>项目安装、调试和系统集成实施人员及能力等情况。相关人员须提供近三个月单位缴纳社保证明材料。（技术人员证书原件备查）,最高得6分。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1" w:hRule="atLeast"/>
          <w:jc w:val="center"/>
        </w:trPr>
        <w:tc>
          <w:tcPr>
            <w:tcW w:w="1121" w:type="dxa"/>
            <w:vMerge w:val="continue"/>
            <w:tcBorders>
              <w:left w:val="single" w:color="auto" w:sz="4" w:space="0"/>
              <w:right w:val="single" w:color="auto" w:sz="4" w:space="0"/>
            </w:tcBorders>
            <w:noWrap w:val="0"/>
            <w:vAlign w:val="center"/>
          </w:tcPr>
          <w:p>
            <w:pPr>
              <w:widowControl/>
              <w:jc w:val="left"/>
              <w:rPr>
                <w:rFonts w:hint="eastAsia" w:hAnsi="宋体" w:cs="宋体"/>
                <w:color w:val="auto"/>
              </w:rPr>
            </w:pPr>
          </w:p>
        </w:tc>
        <w:tc>
          <w:tcPr>
            <w:tcW w:w="1357" w:type="dxa"/>
            <w:vMerge w:val="restart"/>
            <w:tcBorders>
              <w:left w:val="single" w:color="auto" w:sz="4" w:space="0"/>
              <w:right w:val="single" w:color="auto" w:sz="4" w:space="0"/>
            </w:tcBorders>
            <w:noWrap w:val="0"/>
            <w:vAlign w:val="center"/>
          </w:tcPr>
          <w:p>
            <w:pPr>
              <w:widowControl/>
              <w:jc w:val="center"/>
              <w:rPr>
                <w:rFonts w:hint="eastAsia" w:ascii="宋体" w:hAnsi="宋体" w:cs="宋体"/>
                <w:color w:val="auto"/>
              </w:rPr>
            </w:pPr>
            <w:r>
              <w:rPr>
                <w:rFonts w:hint="eastAsia" w:ascii="宋体" w:hAnsi="宋体" w:cs="宋体"/>
                <w:color w:val="auto"/>
              </w:rPr>
              <w:t>现场踏勘及合理化建议</w:t>
            </w:r>
          </w:p>
          <w:p>
            <w:pPr>
              <w:widowControl/>
              <w:jc w:val="center"/>
              <w:rPr>
                <w:rFonts w:hint="eastAsia" w:ascii="宋体" w:hAnsi="宋体" w:cs="宋体"/>
                <w:color w:val="auto"/>
              </w:rPr>
            </w:pPr>
            <w:r>
              <w:rPr>
                <w:rFonts w:hint="eastAsia" w:ascii="宋体" w:hAnsi="宋体" w:cs="宋体"/>
                <w:color w:val="auto"/>
              </w:rPr>
              <w:t>（4）</w:t>
            </w:r>
          </w:p>
        </w:tc>
        <w:tc>
          <w:tcPr>
            <w:tcW w:w="824" w:type="dxa"/>
            <w:tcBorders>
              <w:top w:val="single" w:color="auto" w:sz="4" w:space="0"/>
              <w:left w:val="single" w:color="auto" w:sz="4" w:space="0"/>
              <w:right w:val="single" w:color="auto" w:sz="4" w:space="0"/>
            </w:tcBorders>
            <w:noWrap w:val="0"/>
            <w:vAlign w:val="center"/>
          </w:tcPr>
          <w:p>
            <w:pPr>
              <w:spacing w:line="300" w:lineRule="exact"/>
              <w:jc w:val="center"/>
              <w:rPr>
                <w:rFonts w:hint="eastAsia" w:hAnsi="宋体" w:cs="宋体"/>
                <w:color w:val="auto"/>
              </w:rPr>
            </w:pPr>
            <w:r>
              <w:rPr>
                <w:rFonts w:hint="eastAsia" w:ascii="宋体" w:hAnsi="宋体" w:cs="宋体"/>
                <w:color w:val="auto"/>
              </w:rPr>
              <w:t>2</w:t>
            </w:r>
          </w:p>
        </w:tc>
        <w:tc>
          <w:tcPr>
            <w:tcW w:w="6589" w:type="dxa"/>
            <w:tcBorders>
              <w:top w:val="single" w:color="auto" w:sz="4" w:space="0"/>
              <w:left w:val="single" w:color="auto" w:sz="4" w:space="0"/>
              <w:right w:val="single" w:color="auto" w:sz="4" w:space="0"/>
            </w:tcBorders>
            <w:noWrap w:val="0"/>
            <w:vAlign w:val="center"/>
          </w:tcPr>
          <w:p>
            <w:pPr>
              <w:spacing w:line="300" w:lineRule="exact"/>
              <w:rPr>
                <w:rFonts w:hint="eastAsia" w:hAnsi="宋体" w:cs="宋体"/>
                <w:color w:val="auto"/>
              </w:rPr>
            </w:pPr>
            <w:r>
              <w:rPr>
                <w:rFonts w:hint="eastAsia" w:ascii="宋体" w:hAnsi="宋体" w:cs="宋体"/>
                <w:color w:val="auto"/>
              </w:rPr>
              <w:t>投标人进行现场踏勘的得2分（以采购单位出具的现场踏勘证明材料为准,提供现场踏勘证明材料复印件加盖公章，原件核查，不提供原件不得分）。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1" w:hRule="atLeast"/>
          <w:jc w:val="center"/>
        </w:trPr>
        <w:tc>
          <w:tcPr>
            <w:tcW w:w="1121" w:type="dxa"/>
            <w:vMerge w:val="continue"/>
            <w:tcBorders>
              <w:left w:val="single" w:color="auto" w:sz="4" w:space="0"/>
              <w:right w:val="single" w:color="auto" w:sz="4" w:space="0"/>
            </w:tcBorders>
            <w:noWrap w:val="0"/>
            <w:vAlign w:val="center"/>
          </w:tcPr>
          <w:p>
            <w:pPr>
              <w:widowControl/>
              <w:jc w:val="left"/>
              <w:rPr>
                <w:rFonts w:hint="eastAsia" w:hAnsi="宋体" w:cs="宋体"/>
                <w:color w:val="auto"/>
              </w:rPr>
            </w:pPr>
          </w:p>
        </w:tc>
        <w:tc>
          <w:tcPr>
            <w:tcW w:w="1357" w:type="dxa"/>
            <w:vMerge w:val="continue"/>
            <w:tcBorders>
              <w:left w:val="single" w:color="auto" w:sz="4" w:space="0"/>
              <w:right w:val="single" w:color="auto" w:sz="4" w:space="0"/>
            </w:tcBorders>
            <w:noWrap w:val="0"/>
            <w:vAlign w:val="center"/>
          </w:tcPr>
          <w:p>
            <w:pPr>
              <w:widowControl/>
              <w:jc w:val="center"/>
              <w:rPr>
                <w:rFonts w:hint="eastAsia" w:ascii="宋体" w:hAnsi="宋体" w:cs="宋体"/>
                <w:color w:val="auto"/>
              </w:rPr>
            </w:pPr>
          </w:p>
        </w:tc>
        <w:tc>
          <w:tcPr>
            <w:tcW w:w="824"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宋体" w:hAnsi="宋体" w:cs="宋体"/>
                <w:color w:val="auto"/>
              </w:rPr>
            </w:pPr>
            <w:r>
              <w:rPr>
                <w:rFonts w:hint="eastAsia" w:ascii="宋体" w:hAnsi="宋体" w:cs="宋体"/>
                <w:color w:val="auto"/>
              </w:rPr>
              <w:t>2</w:t>
            </w:r>
          </w:p>
        </w:tc>
        <w:tc>
          <w:tcPr>
            <w:tcW w:w="6589" w:type="dxa"/>
            <w:tcBorders>
              <w:top w:val="single" w:color="auto" w:sz="4" w:space="0"/>
              <w:left w:val="single" w:color="auto" w:sz="4" w:space="0"/>
              <w:right w:val="single" w:color="auto" w:sz="4" w:space="0"/>
            </w:tcBorders>
            <w:noWrap w:val="0"/>
            <w:vAlign w:val="center"/>
          </w:tcPr>
          <w:p>
            <w:pPr>
              <w:spacing w:line="300" w:lineRule="exact"/>
              <w:rPr>
                <w:rFonts w:hint="eastAsia" w:ascii="宋体" w:hAnsi="宋体" w:cs="宋体"/>
                <w:color w:val="auto"/>
              </w:rPr>
            </w:pPr>
            <w:r>
              <w:rPr>
                <w:rFonts w:hint="eastAsia" w:ascii="宋体" w:hAnsi="宋体" w:cs="宋体"/>
                <w:color w:val="auto"/>
              </w:rPr>
              <w:t>投标人根据现场踏勘提出合理化建议，且提出相应措施方案，根据其内容酌情打分，最高得2分。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1" w:hRule="atLeast"/>
          <w:jc w:val="center"/>
        </w:trPr>
        <w:tc>
          <w:tcPr>
            <w:tcW w:w="112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hAnsi="宋体" w:cs="宋体"/>
                <w:color w:val="auto"/>
              </w:rPr>
            </w:pPr>
            <w:r>
              <w:rPr>
                <w:rFonts w:hint="eastAsia" w:hAnsi="宋体" w:cs="宋体"/>
                <w:color w:val="auto"/>
              </w:rPr>
              <w:t>资信及商务（23）</w:t>
            </w:r>
          </w:p>
        </w:tc>
        <w:tc>
          <w:tcPr>
            <w:tcW w:w="13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color w:val="auto"/>
              </w:rPr>
            </w:pPr>
            <w:r>
              <w:rPr>
                <w:rFonts w:hint="eastAsia" w:ascii="宋体" w:hAnsi="宋体" w:cs="宋体"/>
                <w:color w:val="auto"/>
              </w:rPr>
              <w:t>产品及厂商技术证书（3）</w:t>
            </w:r>
          </w:p>
        </w:tc>
        <w:tc>
          <w:tcPr>
            <w:tcW w:w="82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hAnsi="宋体" w:cs="宋体"/>
                <w:color w:val="auto"/>
              </w:rPr>
            </w:pPr>
            <w:r>
              <w:rPr>
                <w:rFonts w:hint="eastAsia" w:hAnsi="宋体" w:cs="宋体"/>
                <w:color w:val="auto"/>
              </w:rPr>
              <w:t>3</w:t>
            </w:r>
          </w:p>
        </w:tc>
        <w:tc>
          <w:tcPr>
            <w:tcW w:w="6589"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hAnsi="宋体" w:cs="宋体"/>
                <w:color w:val="auto"/>
              </w:rPr>
            </w:pPr>
            <w:r>
              <w:rPr>
                <w:rFonts w:hint="eastAsia" w:hAnsi="宋体" w:cs="宋体"/>
                <w:color w:val="auto"/>
              </w:rPr>
              <w:t>根据投标产品及厂商专利及相关认证情况进行综合评分，最高得3分。（复印件加盖公章</w:t>
            </w:r>
            <w:r>
              <w:rPr>
                <w:rFonts w:hint="eastAsia" w:hAnsi="宋体" w:cs="宋体"/>
                <w:color w:val="auto"/>
                <w:lang w:eastAsia="zh-CN"/>
              </w:rPr>
              <w:t>，原件备查</w:t>
            </w:r>
            <w:r>
              <w:rPr>
                <w:rFonts w:hint="eastAsia"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1" w:hRule="atLeast"/>
          <w:jc w:val="center"/>
        </w:trPr>
        <w:tc>
          <w:tcPr>
            <w:tcW w:w="11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hAnsi="宋体" w:cs="宋体"/>
                <w:color w:val="auto"/>
              </w:rPr>
            </w:pPr>
          </w:p>
        </w:tc>
        <w:tc>
          <w:tcPr>
            <w:tcW w:w="13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hAnsi="宋体" w:cs="宋体"/>
                <w:color w:val="auto"/>
              </w:rPr>
            </w:pPr>
            <w:r>
              <w:rPr>
                <w:rFonts w:hint="eastAsia" w:hAnsi="宋体" w:cs="宋体"/>
                <w:color w:val="auto"/>
              </w:rPr>
              <w:t>售后服务</w:t>
            </w:r>
          </w:p>
        </w:tc>
        <w:tc>
          <w:tcPr>
            <w:tcW w:w="82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hAnsi="宋体" w:cs="宋体"/>
                <w:color w:val="auto"/>
              </w:rPr>
            </w:pPr>
            <w:r>
              <w:rPr>
                <w:rFonts w:hint="eastAsia" w:hAnsi="宋体" w:cs="宋体"/>
                <w:color w:val="auto"/>
              </w:rPr>
              <w:t>3</w:t>
            </w:r>
          </w:p>
        </w:tc>
        <w:tc>
          <w:tcPr>
            <w:tcW w:w="658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hAnsi="宋体" w:cs="宋体"/>
                <w:color w:val="auto"/>
              </w:rPr>
            </w:pPr>
            <w:r>
              <w:rPr>
                <w:rFonts w:hint="eastAsia" w:hAnsi="宋体" w:cs="宋体"/>
                <w:color w:val="auto"/>
              </w:rPr>
              <w:t>项目维护计划（对用户故障的响应、处理、定期巡检等情况）的有效性，最高得3分。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1" w:hRule="atLeast"/>
          <w:jc w:val="center"/>
        </w:trPr>
        <w:tc>
          <w:tcPr>
            <w:tcW w:w="11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hAnsi="宋体" w:cs="宋体"/>
                <w:color w:val="auto"/>
              </w:rPr>
            </w:pPr>
          </w:p>
        </w:tc>
        <w:tc>
          <w:tcPr>
            <w:tcW w:w="1357" w:type="dxa"/>
            <w:tcBorders>
              <w:top w:val="single" w:color="auto" w:sz="4" w:space="0"/>
              <w:left w:val="single" w:color="auto" w:sz="4" w:space="0"/>
              <w:right w:val="single" w:color="auto" w:sz="4" w:space="0"/>
            </w:tcBorders>
            <w:noWrap w:val="0"/>
            <w:vAlign w:val="center"/>
          </w:tcPr>
          <w:p>
            <w:pPr>
              <w:spacing w:line="300" w:lineRule="exact"/>
              <w:jc w:val="center"/>
              <w:rPr>
                <w:rFonts w:hint="eastAsia" w:hAnsi="宋体" w:cs="宋体"/>
                <w:color w:val="auto"/>
              </w:rPr>
            </w:pPr>
            <w:r>
              <w:rPr>
                <w:rFonts w:hint="eastAsia" w:hAnsi="宋体" w:cs="宋体"/>
                <w:color w:val="auto"/>
              </w:rPr>
              <w:t>售后服务网点</w:t>
            </w:r>
          </w:p>
        </w:tc>
        <w:tc>
          <w:tcPr>
            <w:tcW w:w="82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hAnsi="宋体" w:cs="宋体"/>
                <w:color w:val="auto"/>
              </w:rPr>
            </w:pPr>
            <w:r>
              <w:rPr>
                <w:rFonts w:hint="eastAsia" w:hAnsi="宋体" w:cs="宋体"/>
                <w:color w:val="auto"/>
              </w:rPr>
              <w:t>3</w:t>
            </w:r>
          </w:p>
        </w:tc>
        <w:tc>
          <w:tcPr>
            <w:tcW w:w="658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hAnsi="宋体" w:cs="宋体"/>
                <w:color w:val="auto"/>
              </w:rPr>
            </w:pPr>
            <w:r>
              <w:rPr>
                <w:rFonts w:hint="eastAsia" w:hAnsi="宋体" w:cs="宋体"/>
                <w:color w:val="auto"/>
              </w:rPr>
              <w:t>投标供应商售后服务网点设在建德地区范围内的得3分, 在杭州地区范围内的得2分,售后服务网点在浙江省内的得1分。（提供营业执照复印件或合作协议复印件）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1" w:hRule="atLeast"/>
          <w:jc w:val="center"/>
        </w:trPr>
        <w:tc>
          <w:tcPr>
            <w:tcW w:w="11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hAnsi="宋体" w:cs="宋体"/>
                <w:color w:val="auto"/>
              </w:rPr>
            </w:pPr>
          </w:p>
        </w:tc>
        <w:tc>
          <w:tcPr>
            <w:tcW w:w="13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hAnsi="宋体" w:cs="宋体"/>
                <w:color w:val="auto"/>
              </w:rPr>
            </w:pPr>
            <w:r>
              <w:rPr>
                <w:rFonts w:hint="eastAsia" w:hAnsi="宋体" w:cs="宋体"/>
                <w:color w:val="auto"/>
              </w:rPr>
              <w:t>质保期限</w:t>
            </w:r>
          </w:p>
        </w:tc>
        <w:tc>
          <w:tcPr>
            <w:tcW w:w="82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hAnsi="宋体" w:cs="宋体"/>
                <w:color w:val="auto"/>
              </w:rPr>
            </w:pPr>
            <w:r>
              <w:rPr>
                <w:rFonts w:hint="eastAsia" w:hAnsi="宋体" w:cs="宋体"/>
                <w:color w:val="auto"/>
              </w:rPr>
              <w:t>3</w:t>
            </w:r>
          </w:p>
        </w:tc>
        <w:tc>
          <w:tcPr>
            <w:tcW w:w="658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hAnsi="宋体" w:cs="宋体"/>
                <w:color w:val="auto"/>
              </w:rPr>
            </w:pPr>
            <w:r>
              <w:rPr>
                <w:rFonts w:hint="eastAsia" w:hAnsi="宋体" w:cs="宋体"/>
                <w:color w:val="auto"/>
              </w:rPr>
              <w:t>响应招标文件原厂质保要求的不得分，原厂质保年限每延长一年得1分，最高3分。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1" w:hRule="atLeast"/>
          <w:jc w:val="center"/>
        </w:trPr>
        <w:tc>
          <w:tcPr>
            <w:tcW w:w="11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hAnsi="宋体" w:cs="宋体"/>
                <w:color w:val="auto"/>
              </w:rPr>
            </w:pPr>
          </w:p>
        </w:tc>
        <w:tc>
          <w:tcPr>
            <w:tcW w:w="13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hAnsi="宋体" w:cs="宋体"/>
                <w:color w:val="auto"/>
              </w:rPr>
            </w:pPr>
            <w:r>
              <w:rPr>
                <w:rFonts w:hint="eastAsia" w:hAnsi="宋体" w:cs="宋体"/>
                <w:color w:val="auto"/>
              </w:rPr>
              <w:t>投标企业情况</w:t>
            </w:r>
          </w:p>
        </w:tc>
        <w:tc>
          <w:tcPr>
            <w:tcW w:w="82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hAnsi="宋体" w:cs="宋体"/>
                <w:color w:val="auto"/>
              </w:rPr>
            </w:pPr>
            <w:r>
              <w:rPr>
                <w:rFonts w:hint="eastAsia" w:hAnsi="宋体" w:cs="宋体"/>
                <w:color w:val="auto"/>
              </w:rPr>
              <w:t>3</w:t>
            </w:r>
          </w:p>
        </w:tc>
        <w:tc>
          <w:tcPr>
            <w:tcW w:w="658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hAnsi="宋体" w:cs="宋体"/>
                <w:color w:val="auto"/>
              </w:rPr>
            </w:pPr>
            <w:r>
              <w:rPr>
                <w:rFonts w:hint="eastAsia" w:hAnsi="宋体" w:cs="宋体"/>
                <w:color w:val="auto"/>
              </w:rPr>
              <w:t>根据投标企业信用情况打分，最高得3分。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1" w:hRule="atLeast"/>
          <w:jc w:val="center"/>
        </w:trPr>
        <w:tc>
          <w:tcPr>
            <w:tcW w:w="11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hAnsi="宋体" w:cs="宋体"/>
                <w:color w:val="auto"/>
              </w:rPr>
            </w:pPr>
          </w:p>
        </w:tc>
        <w:tc>
          <w:tcPr>
            <w:tcW w:w="1357" w:type="dxa"/>
            <w:tcBorders>
              <w:left w:val="single" w:color="auto" w:sz="4" w:space="0"/>
              <w:right w:val="single" w:color="auto" w:sz="4" w:space="0"/>
            </w:tcBorders>
            <w:noWrap w:val="0"/>
            <w:vAlign w:val="center"/>
          </w:tcPr>
          <w:p>
            <w:pPr>
              <w:spacing w:line="300" w:lineRule="exact"/>
              <w:jc w:val="center"/>
              <w:rPr>
                <w:rFonts w:hint="eastAsia" w:hAnsi="宋体" w:cs="宋体"/>
                <w:color w:val="auto"/>
              </w:rPr>
            </w:pPr>
            <w:r>
              <w:rPr>
                <w:rFonts w:hint="eastAsia" w:hAnsi="宋体" w:cs="宋体"/>
                <w:color w:val="auto"/>
              </w:rPr>
              <w:t>体系认证</w:t>
            </w:r>
          </w:p>
        </w:tc>
        <w:tc>
          <w:tcPr>
            <w:tcW w:w="82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hAnsi="宋体" w:cs="宋体"/>
                <w:color w:val="auto"/>
              </w:rPr>
            </w:pPr>
            <w:r>
              <w:rPr>
                <w:rFonts w:hint="eastAsia" w:hAnsi="宋体" w:cs="宋体"/>
                <w:color w:val="auto"/>
              </w:rPr>
              <w:t>2</w:t>
            </w:r>
          </w:p>
        </w:tc>
        <w:tc>
          <w:tcPr>
            <w:tcW w:w="658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hAnsi="宋体" w:cs="宋体"/>
                <w:color w:val="auto"/>
              </w:rPr>
            </w:pPr>
            <w:r>
              <w:rPr>
                <w:rFonts w:hint="eastAsia" w:hAnsi="宋体" w:cs="宋体"/>
                <w:color w:val="auto"/>
              </w:rPr>
              <w:t>投标人需具备质量管理、环境管理、职业健康管理证书，三项证书均提供得2分。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1" w:hRule="atLeast"/>
          <w:jc w:val="center"/>
        </w:trPr>
        <w:tc>
          <w:tcPr>
            <w:tcW w:w="11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hAnsi="宋体" w:cs="宋体"/>
                <w:color w:val="auto"/>
              </w:rPr>
            </w:pPr>
          </w:p>
        </w:tc>
        <w:tc>
          <w:tcPr>
            <w:tcW w:w="13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hAnsi="宋体" w:cs="宋体"/>
                <w:color w:val="auto"/>
              </w:rPr>
            </w:pPr>
            <w:r>
              <w:rPr>
                <w:rFonts w:hint="eastAsia" w:hAnsi="宋体" w:cs="宋体"/>
                <w:color w:val="auto"/>
              </w:rPr>
              <w:t>经验及业绩</w:t>
            </w:r>
          </w:p>
        </w:tc>
        <w:tc>
          <w:tcPr>
            <w:tcW w:w="82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hAnsi="宋体" w:cs="宋体"/>
                <w:color w:val="auto"/>
              </w:rPr>
            </w:pPr>
            <w:r>
              <w:rPr>
                <w:rFonts w:hint="eastAsia" w:hAnsi="宋体" w:cs="宋体"/>
                <w:color w:val="auto"/>
              </w:rPr>
              <w:t>5</w:t>
            </w:r>
          </w:p>
        </w:tc>
        <w:tc>
          <w:tcPr>
            <w:tcW w:w="658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hAnsi="宋体" w:cs="宋体"/>
                <w:color w:val="auto"/>
              </w:rPr>
            </w:pPr>
            <w:r>
              <w:rPr>
                <w:rFonts w:hint="eastAsia" w:hAnsi="宋体" w:cs="宋体"/>
                <w:color w:val="auto"/>
              </w:rPr>
              <w:t>近三年内投标企业同类项目成功案例，每1个案例得一分，最多得5分，提供合同复印件及发票复印件（合同原件备查，若复印件与原件不一致或未携带原件则不得分）。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23" w:hRule="atLeast"/>
          <w:jc w:val="center"/>
        </w:trPr>
        <w:tc>
          <w:tcPr>
            <w:tcW w:w="11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hAnsi="宋体" w:cs="宋体"/>
                <w:color w:val="auto"/>
              </w:rPr>
            </w:pPr>
          </w:p>
        </w:tc>
        <w:tc>
          <w:tcPr>
            <w:tcW w:w="13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hAnsi="宋体" w:cs="宋体"/>
                <w:color w:val="auto"/>
              </w:rPr>
            </w:pPr>
            <w:r>
              <w:rPr>
                <w:rFonts w:hint="eastAsia" w:hAnsi="宋体" w:cs="宋体"/>
                <w:color w:val="auto"/>
              </w:rPr>
              <w:t>投标文件编制质量</w:t>
            </w:r>
            <w:r>
              <w:rPr>
                <w:rFonts w:hint="eastAsia" w:ascii="宋体" w:hAnsi="宋体" w:cs="宋体"/>
                <w:color w:val="auto"/>
              </w:rPr>
              <w:t>（1）</w:t>
            </w:r>
          </w:p>
        </w:tc>
        <w:tc>
          <w:tcPr>
            <w:tcW w:w="82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hAnsi="宋体" w:cs="宋体"/>
                <w:color w:val="auto"/>
              </w:rPr>
            </w:pPr>
            <w:r>
              <w:rPr>
                <w:rFonts w:hint="eastAsia" w:hAnsi="宋体" w:cs="宋体"/>
                <w:color w:val="auto"/>
              </w:rPr>
              <w:t>1</w:t>
            </w:r>
          </w:p>
        </w:tc>
        <w:tc>
          <w:tcPr>
            <w:tcW w:w="658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hAnsi="宋体" w:cs="宋体"/>
                <w:color w:val="auto"/>
              </w:rPr>
            </w:pPr>
            <w:r>
              <w:rPr>
                <w:rFonts w:hint="eastAsia" w:hAnsi="宋体" w:cs="宋体"/>
                <w:color w:val="auto"/>
              </w:rPr>
              <w:t>编制有序、装订整齐、书面整洁、内容详实情况，有无错误、是否按招标文件要求制作等，有错误或前后矛盾的每项扣0.5分，扣完为止。</w:t>
            </w:r>
          </w:p>
        </w:tc>
      </w:tr>
    </w:tbl>
    <w:p>
      <w:pPr>
        <w:numPr>
          <w:ilvl w:val="0"/>
          <w:numId w:val="8"/>
        </w:numPr>
        <w:spacing w:line="480" w:lineRule="exact"/>
        <w:jc w:val="center"/>
        <w:rPr>
          <w:rFonts w:ascii="宋体" w:cs="宋体"/>
          <w:b/>
          <w:bCs/>
          <w:color w:val="auto"/>
          <w:sz w:val="44"/>
          <w:szCs w:val="44"/>
        </w:rPr>
      </w:pPr>
      <w:r>
        <w:rPr>
          <w:rFonts w:hint="eastAsia" w:ascii="宋体" w:hAnsi="宋体" w:cs="宋体"/>
          <w:b/>
          <w:bCs/>
          <w:color w:val="auto"/>
          <w:sz w:val="44"/>
          <w:szCs w:val="44"/>
        </w:rPr>
        <w:t>招标内容与技术要求</w:t>
      </w:r>
    </w:p>
    <w:p>
      <w:pPr>
        <w:spacing w:line="480" w:lineRule="exact"/>
        <w:ind w:firstLine="562" w:firstLineChars="200"/>
        <w:rPr>
          <w:rFonts w:hint="eastAsia" w:ascii="宋体" w:hAnsi="宋体" w:cs="宋体"/>
          <w:b/>
          <w:bCs/>
          <w:color w:val="auto"/>
          <w:sz w:val="28"/>
          <w:szCs w:val="28"/>
        </w:rPr>
      </w:pPr>
    </w:p>
    <w:p>
      <w:pPr>
        <w:spacing w:line="360" w:lineRule="auto"/>
        <w:outlineLvl w:val="1"/>
        <w:rPr>
          <w:rFonts w:hint="eastAsia" w:ascii="宋体" w:hAnsi="宋体" w:cs="宋体"/>
          <w:b/>
          <w:color w:val="auto"/>
          <w:sz w:val="28"/>
          <w:szCs w:val="28"/>
        </w:rPr>
      </w:pPr>
      <w:bookmarkStart w:id="3" w:name="_Toc512498647"/>
      <w:r>
        <w:rPr>
          <w:rFonts w:hint="eastAsia" w:ascii="宋体" w:hAnsi="宋体" w:cs="宋体"/>
          <w:b/>
          <w:color w:val="auto"/>
          <w:sz w:val="28"/>
          <w:szCs w:val="28"/>
        </w:rPr>
        <w:t>一、采购内容</w:t>
      </w:r>
      <w:bookmarkEnd w:id="3"/>
    </w:p>
    <w:tbl>
      <w:tblPr>
        <w:tblStyle w:val="46"/>
        <w:tblW w:w="10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
        <w:gridCol w:w="2863"/>
        <w:gridCol w:w="2233"/>
        <w:gridCol w:w="1017"/>
        <w:gridCol w:w="987"/>
        <w:gridCol w:w="1910"/>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950" w:hRule="atLeast"/>
          <w:jc w:val="center"/>
        </w:trPr>
        <w:tc>
          <w:tcPr>
            <w:tcW w:w="371" w:type="dxa"/>
            <w:noWrap w:val="0"/>
            <w:vAlign w:val="center"/>
          </w:tcPr>
          <w:p>
            <w:pPr>
              <w:spacing w:line="360" w:lineRule="auto"/>
              <w:jc w:val="center"/>
              <w:rPr>
                <w:rFonts w:hint="eastAsia" w:ascii="宋体" w:hAnsi="宋体" w:cs="宋体"/>
                <w:color w:val="auto"/>
                <w:sz w:val="24"/>
                <w:szCs w:val="24"/>
              </w:rPr>
            </w:pPr>
            <w:r>
              <w:rPr>
                <w:rFonts w:hint="eastAsia" w:ascii="宋体" w:hAnsi="宋体" w:cs="宋体"/>
                <w:color w:val="auto"/>
                <w:sz w:val="24"/>
                <w:szCs w:val="24"/>
              </w:rPr>
              <w:t>序号</w:t>
            </w:r>
          </w:p>
        </w:tc>
        <w:tc>
          <w:tcPr>
            <w:tcW w:w="2863" w:type="dxa"/>
            <w:noWrap w:val="0"/>
            <w:vAlign w:val="center"/>
          </w:tcPr>
          <w:p>
            <w:pPr>
              <w:spacing w:line="360" w:lineRule="auto"/>
              <w:jc w:val="center"/>
              <w:rPr>
                <w:rFonts w:hint="eastAsia" w:ascii="宋体" w:hAnsi="宋体" w:cs="宋体"/>
                <w:color w:val="auto"/>
                <w:sz w:val="24"/>
                <w:szCs w:val="24"/>
              </w:rPr>
            </w:pPr>
            <w:r>
              <w:rPr>
                <w:rFonts w:hint="eastAsia" w:ascii="宋体" w:hAnsi="宋体" w:cs="宋体"/>
                <w:color w:val="auto"/>
                <w:sz w:val="24"/>
                <w:szCs w:val="24"/>
              </w:rPr>
              <w:t>项目名称</w:t>
            </w:r>
          </w:p>
        </w:tc>
        <w:tc>
          <w:tcPr>
            <w:tcW w:w="2233" w:type="dxa"/>
            <w:noWrap w:val="0"/>
            <w:vAlign w:val="center"/>
          </w:tcPr>
          <w:p>
            <w:pPr>
              <w:spacing w:line="360" w:lineRule="auto"/>
              <w:jc w:val="center"/>
              <w:rPr>
                <w:rFonts w:hint="eastAsia" w:ascii="宋体" w:hAnsi="宋体" w:cs="宋体"/>
                <w:color w:val="auto"/>
                <w:sz w:val="24"/>
                <w:szCs w:val="24"/>
              </w:rPr>
            </w:pPr>
            <w:r>
              <w:rPr>
                <w:rFonts w:hint="eastAsia" w:ascii="宋体" w:hAnsi="宋体" w:cs="宋体"/>
                <w:color w:val="auto"/>
                <w:sz w:val="24"/>
                <w:szCs w:val="24"/>
              </w:rPr>
              <w:t>主要技术参数要求</w:t>
            </w:r>
          </w:p>
        </w:tc>
        <w:tc>
          <w:tcPr>
            <w:tcW w:w="1017" w:type="dxa"/>
            <w:noWrap w:val="0"/>
            <w:vAlign w:val="center"/>
          </w:tcPr>
          <w:p>
            <w:pPr>
              <w:spacing w:line="360" w:lineRule="auto"/>
              <w:jc w:val="center"/>
              <w:rPr>
                <w:rFonts w:hint="eastAsia" w:ascii="宋体" w:hAnsi="宋体" w:cs="宋体"/>
                <w:color w:val="auto"/>
                <w:sz w:val="24"/>
                <w:szCs w:val="24"/>
              </w:rPr>
            </w:pPr>
            <w:r>
              <w:rPr>
                <w:rFonts w:hint="eastAsia" w:ascii="宋体" w:hAnsi="宋体" w:cs="宋体"/>
                <w:color w:val="auto"/>
                <w:sz w:val="24"/>
                <w:szCs w:val="24"/>
              </w:rPr>
              <w:t>单位</w:t>
            </w:r>
          </w:p>
        </w:tc>
        <w:tc>
          <w:tcPr>
            <w:tcW w:w="987" w:type="dxa"/>
            <w:noWrap w:val="0"/>
            <w:vAlign w:val="center"/>
          </w:tcPr>
          <w:p>
            <w:pPr>
              <w:spacing w:line="360" w:lineRule="auto"/>
              <w:jc w:val="center"/>
              <w:rPr>
                <w:rFonts w:hint="eastAsia" w:ascii="宋体" w:hAnsi="宋体" w:cs="宋体"/>
                <w:color w:val="auto"/>
                <w:sz w:val="24"/>
                <w:szCs w:val="24"/>
              </w:rPr>
            </w:pPr>
            <w:r>
              <w:rPr>
                <w:rFonts w:hint="eastAsia" w:ascii="宋体" w:hAnsi="宋体" w:cs="宋体"/>
                <w:color w:val="auto"/>
                <w:sz w:val="24"/>
                <w:szCs w:val="24"/>
              </w:rPr>
              <w:t>数量</w:t>
            </w:r>
          </w:p>
        </w:tc>
        <w:tc>
          <w:tcPr>
            <w:tcW w:w="1910" w:type="dxa"/>
            <w:noWrap w:val="0"/>
            <w:vAlign w:val="center"/>
          </w:tcPr>
          <w:p>
            <w:pPr>
              <w:spacing w:line="360" w:lineRule="auto"/>
              <w:jc w:val="center"/>
              <w:rPr>
                <w:rFonts w:hint="eastAsia" w:ascii="宋体" w:hAnsi="宋体" w:cs="宋体"/>
                <w:color w:val="auto"/>
                <w:sz w:val="24"/>
                <w:szCs w:val="24"/>
              </w:rPr>
            </w:pPr>
            <w:r>
              <w:rPr>
                <w:rFonts w:hint="eastAsia" w:ascii="宋体" w:hAnsi="宋体" w:cs="宋体"/>
                <w:color w:val="auto"/>
                <w:sz w:val="24"/>
                <w:szCs w:val="24"/>
              </w:rPr>
              <w:t xml:space="preserve">预算总价（元） </w:t>
            </w:r>
          </w:p>
        </w:tc>
        <w:tc>
          <w:tcPr>
            <w:tcW w:w="914" w:type="dxa"/>
            <w:noWrap w:val="0"/>
            <w:vAlign w:val="center"/>
          </w:tcPr>
          <w:p>
            <w:pPr>
              <w:spacing w:line="360" w:lineRule="auto"/>
              <w:rPr>
                <w:rFonts w:hint="eastAsia" w:ascii="宋体" w:hAnsi="宋体" w:cs="宋体"/>
                <w:color w:val="auto"/>
                <w:sz w:val="24"/>
                <w:szCs w:val="24"/>
              </w:rPr>
            </w:pPr>
            <w:r>
              <w:rPr>
                <w:rFonts w:hint="eastAsia" w:ascii="宋体" w:hAnsi="宋体"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36" w:hRule="atLeast"/>
          <w:jc w:val="center"/>
        </w:trPr>
        <w:tc>
          <w:tcPr>
            <w:tcW w:w="371" w:type="dxa"/>
            <w:noWrap w:val="0"/>
            <w:vAlign w:val="center"/>
          </w:tcPr>
          <w:p>
            <w:pPr>
              <w:spacing w:line="360" w:lineRule="auto"/>
              <w:jc w:val="center"/>
              <w:rPr>
                <w:rFonts w:hint="eastAsia" w:ascii="宋体" w:hAnsi="宋体" w:cs="宋体"/>
                <w:b/>
                <w:color w:val="auto"/>
                <w:sz w:val="24"/>
                <w:szCs w:val="24"/>
              </w:rPr>
            </w:pPr>
            <w:r>
              <w:rPr>
                <w:rFonts w:hint="eastAsia" w:ascii="宋体" w:hAnsi="宋体" w:cs="宋体"/>
                <w:b/>
                <w:color w:val="auto"/>
                <w:sz w:val="24"/>
                <w:szCs w:val="24"/>
              </w:rPr>
              <w:t>1</w:t>
            </w:r>
          </w:p>
        </w:tc>
        <w:tc>
          <w:tcPr>
            <w:tcW w:w="2863" w:type="dxa"/>
            <w:noWrap w:val="0"/>
            <w:vAlign w:val="center"/>
          </w:tcPr>
          <w:p>
            <w:pPr>
              <w:widowControl/>
              <w:jc w:val="left"/>
              <w:textAlignment w:val="center"/>
              <w:rPr>
                <w:rFonts w:hint="eastAsia" w:ascii="宋体" w:hAnsi="宋体" w:cs="宋体"/>
                <w:b/>
                <w:color w:val="auto"/>
                <w:sz w:val="24"/>
                <w:szCs w:val="24"/>
              </w:rPr>
            </w:pPr>
            <w:r>
              <w:rPr>
                <w:rFonts w:hint="eastAsia" w:ascii="宋体" w:hAnsi="宋体" w:cs="宋体"/>
                <w:color w:val="auto"/>
                <w:kern w:val="0"/>
                <w:sz w:val="24"/>
                <w:szCs w:val="24"/>
                <w:lang w:bidi="ar"/>
              </w:rPr>
              <w:t xml:space="preserve"> 建德市“雪亮工程”提升建设（二期）项目-机房专用精密空调采购项目</w:t>
            </w:r>
          </w:p>
        </w:tc>
        <w:tc>
          <w:tcPr>
            <w:tcW w:w="2233" w:type="dxa"/>
            <w:noWrap w:val="0"/>
            <w:vAlign w:val="center"/>
          </w:tcPr>
          <w:p>
            <w:pPr>
              <w:spacing w:line="360" w:lineRule="auto"/>
              <w:jc w:val="center"/>
              <w:rPr>
                <w:rFonts w:hint="eastAsia" w:ascii="宋体" w:hAnsi="宋体" w:cs="宋体"/>
                <w:b/>
                <w:color w:val="auto"/>
                <w:sz w:val="24"/>
                <w:szCs w:val="24"/>
              </w:rPr>
            </w:pPr>
            <w:r>
              <w:rPr>
                <w:rFonts w:hint="eastAsia" w:ascii="宋体" w:hAnsi="宋体" w:cs="宋体"/>
                <w:b/>
                <w:color w:val="auto"/>
                <w:sz w:val="24"/>
                <w:szCs w:val="24"/>
              </w:rPr>
              <w:t>详见采购清单</w:t>
            </w:r>
          </w:p>
        </w:tc>
        <w:tc>
          <w:tcPr>
            <w:tcW w:w="1017" w:type="dxa"/>
            <w:noWrap w:val="0"/>
            <w:vAlign w:val="center"/>
          </w:tcPr>
          <w:p>
            <w:pPr>
              <w:spacing w:line="360" w:lineRule="auto"/>
              <w:jc w:val="center"/>
              <w:rPr>
                <w:rFonts w:hint="eastAsia" w:ascii="宋体" w:hAnsi="宋体" w:cs="宋体"/>
                <w:b/>
                <w:color w:val="auto"/>
                <w:sz w:val="24"/>
                <w:szCs w:val="24"/>
              </w:rPr>
            </w:pPr>
            <w:r>
              <w:rPr>
                <w:rFonts w:hint="eastAsia" w:ascii="宋体" w:hAnsi="宋体" w:cs="宋体"/>
                <w:b/>
                <w:color w:val="auto"/>
                <w:sz w:val="24"/>
                <w:szCs w:val="24"/>
              </w:rPr>
              <w:t>批</w:t>
            </w:r>
          </w:p>
        </w:tc>
        <w:tc>
          <w:tcPr>
            <w:tcW w:w="987" w:type="dxa"/>
            <w:noWrap w:val="0"/>
            <w:vAlign w:val="center"/>
          </w:tcPr>
          <w:p>
            <w:pPr>
              <w:spacing w:line="360" w:lineRule="auto"/>
              <w:jc w:val="center"/>
              <w:rPr>
                <w:rFonts w:hint="eastAsia" w:ascii="宋体" w:hAnsi="宋体" w:cs="宋体"/>
                <w:b/>
                <w:color w:val="auto"/>
                <w:sz w:val="24"/>
                <w:szCs w:val="24"/>
              </w:rPr>
            </w:pPr>
            <w:r>
              <w:rPr>
                <w:rFonts w:hint="eastAsia" w:ascii="宋体" w:hAnsi="宋体" w:cs="宋体"/>
                <w:b/>
                <w:color w:val="auto"/>
                <w:sz w:val="24"/>
                <w:szCs w:val="24"/>
              </w:rPr>
              <w:t>1</w:t>
            </w:r>
          </w:p>
        </w:tc>
        <w:tc>
          <w:tcPr>
            <w:tcW w:w="1910" w:type="dxa"/>
            <w:noWrap w:val="0"/>
            <w:vAlign w:val="center"/>
          </w:tcPr>
          <w:p>
            <w:pPr>
              <w:spacing w:line="360" w:lineRule="auto"/>
              <w:jc w:val="center"/>
              <w:rPr>
                <w:rFonts w:ascii="宋体" w:hAnsi="宋体" w:cs="宋体"/>
                <w:b/>
                <w:color w:val="auto"/>
                <w:sz w:val="24"/>
                <w:szCs w:val="24"/>
              </w:rPr>
            </w:pPr>
            <w:r>
              <w:rPr>
                <w:rStyle w:val="67"/>
                <w:rFonts w:hint="eastAsia" w:ascii="宋体" w:hAnsi="宋体" w:cs="宋体"/>
                <w:bCs/>
                <w:color w:val="auto"/>
                <w:szCs w:val="24"/>
              </w:rPr>
              <w:t>854942.00</w:t>
            </w:r>
          </w:p>
        </w:tc>
        <w:tc>
          <w:tcPr>
            <w:tcW w:w="914" w:type="dxa"/>
            <w:noWrap w:val="0"/>
            <w:vAlign w:val="center"/>
          </w:tcPr>
          <w:p>
            <w:pPr>
              <w:spacing w:line="360" w:lineRule="auto"/>
              <w:jc w:val="center"/>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703" w:hRule="atLeast"/>
          <w:jc w:val="center"/>
        </w:trPr>
        <w:tc>
          <w:tcPr>
            <w:tcW w:w="10295" w:type="dxa"/>
            <w:gridSpan w:val="7"/>
            <w:noWrap w:val="0"/>
            <w:vAlign w:val="center"/>
          </w:tcPr>
          <w:p>
            <w:pPr>
              <w:jc w:val="left"/>
              <w:rPr>
                <w:rFonts w:hint="eastAsia" w:ascii="宋体" w:hAnsi="宋体" w:cs="宋体"/>
                <w:color w:val="auto"/>
                <w:sz w:val="24"/>
                <w:szCs w:val="24"/>
              </w:rPr>
            </w:pPr>
            <w:r>
              <w:rPr>
                <w:rFonts w:hint="eastAsia" w:ascii="宋体" w:hAnsi="宋体" w:cs="宋体"/>
                <w:b/>
                <w:color w:val="auto"/>
                <w:sz w:val="24"/>
                <w:szCs w:val="24"/>
              </w:rPr>
              <w:t>合计：人民币</w:t>
            </w:r>
            <w:r>
              <w:rPr>
                <w:rFonts w:hint="eastAsia" w:ascii="宋体" w:hAnsi="宋体" w:cs="宋体"/>
                <w:bCs/>
                <w:color w:val="auto"/>
                <w:szCs w:val="24"/>
              </w:rPr>
              <w:fldChar w:fldCharType="begin"/>
            </w:r>
            <w:r>
              <w:rPr>
                <w:rStyle w:val="67"/>
                <w:rFonts w:hint="eastAsia" w:ascii="宋体" w:hAnsi="宋体" w:cs="宋体"/>
                <w:bCs/>
                <w:color w:val="auto"/>
                <w:szCs w:val="24"/>
              </w:rPr>
              <w:instrText xml:space="preserve"> = 854942 \* CHINESENUM2 \* MERGEFORMAT </w:instrText>
            </w:r>
            <w:r>
              <w:rPr>
                <w:rFonts w:hint="eastAsia" w:ascii="宋体" w:hAnsi="宋体" w:cs="宋体"/>
                <w:bCs/>
                <w:color w:val="auto"/>
                <w:szCs w:val="24"/>
              </w:rPr>
              <w:fldChar w:fldCharType="separate"/>
            </w:r>
            <w:r>
              <w:rPr>
                <w:rStyle w:val="67"/>
                <w:rFonts w:hint="eastAsia" w:ascii="宋体" w:hAnsi="宋体" w:cs="宋体"/>
                <w:bCs/>
                <w:color w:val="auto"/>
                <w:szCs w:val="24"/>
              </w:rPr>
              <w:t>捌拾伍万肆仟玖佰肆拾贰</w:t>
            </w:r>
            <w:r>
              <w:rPr>
                <w:rFonts w:hint="eastAsia" w:ascii="宋体" w:hAnsi="宋体" w:cs="宋体"/>
                <w:bCs/>
                <w:color w:val="auto"/>
                <w:szCs w:val="24"/>
              </w:rPr>
              <w:fldChar w:fldCharType="end"/>
            </w:r>
            <w:r>
              <w:rPr>
                <w:rStyle w:val="67"/>
                <w:rFonts w:hint="eastAsia" w:ascii="宋体" w:hAnsi="宋体" w:cs="宋体"/>
                <w:bCs/>
                <w:color w:val="auto"/>
                <w:szCs w:val="24"/>
              </w:rPr>
              <w:t>元整(￥：854942.00元)</w:t>
            </w:r>
          </w:p>
        </w:tc>
      </w:tr>
    </w:tbl>
    <w:p>
      <w:pPr>
        <w:spacing w:line="440" w:lineRule="exact"/>
        <w:ind w:right="-176" w:rightChars="-84" w:firstLine="570"/>
        <w:rPr>
          <w:rFonts w:hint="eastAsia" w:ascii="宋体" w:hAnsi="宋体" w:cs="宋体"/>
          <w:color w:val="auto"/>
          <w:sz w:val="24"/>
          <w:szCs w:val="24"/>
        </w:rPr>
      </w:pPr>
      <w:r>
        <w:rPr>
          <w:rFonts w:hint="eastAsia" w:ascii="宋体" w:hAnsi="宋体" w:cs="宋体"/>
          <w:color w:val="auto"/>
          <w:sz w:val="24"/>
          <w:szCs w:val="24"/>
        </w:rPr>
        <w:t>备注：1.以上金额包括设备的设计、制作、供货、包装、装卸运输、安装调试、备品备件、专用工具、保险、培训、税金、验收、辅助工作及售后服务等完成该项目的所有费用；</w:t>
      </w:r>
    </w:p>
    <w:p>
      <w:pPr>
        <w:spacing w:line="440" w:lineRule="exact"/>
        <w:ind w:right="-176" w:rightChars="-84" w:firstLine="570"/>
        <w:rPr>
          <w:rFonts w:hint="eastAsia" w:ascii="宋体" w:hAnsi="宋体" w:cs="宋体"/>
          <w:color w:val="auto"/>
          <w:sz w:val="24"/>
          <w:szCs w:val="24"/>
        </w:rPr>
      </w:pPr>
      <w:r>
        <w:rPr>
          <w:rFonts w:hint="eastAsia" w:ascii="宋体" w:hAnsi="宋体" w:cs="宋体"/>
          <w:color w:val="auto"/>
          <w:sz w:val="24"/>
          <w:szCs w:val="24"/>
        </w:rPr>
        <w:t>文件中涉及的品牌和型号为参考品牌和型号，投标人可投报其它品牌、型号，但产品性能、质量、配置等应相当于或优于推荐产品，并予以详细说明，提供详细的配置、技术参数说明。</w:t>
      </w:r>
    </w:p>
    <w:p>
      <w:pPr>
        <w:pStyle w:val="43"/>
        <w:spacing w:line="360" w:lineRule="exact"/>
        <w:ind w:left="372" w:leftChars="177"/>
        <w:jc w:val="left"/>
        <w:rPr>
          <w:rFonts w:hint="eastAsia" w:ascii="宋体" w:hAnsi="宋体" w:cs="方正仿宋_GB2312"/>
          <w:color w:val="auto"/>
        </w:rPr>
      </w:pPr>
      <w:r>
        <w:rPr>
          <w:rFonts w:hint="eastAsia" w:ascii="宋体" w:hAnsi="宋体" w:cs="宋体"/>
          <w:color w:val="auto"/>
        </w:rPr>
        <w:t>二、</w:t>
      </w:r>
      <w:r>
        <w:rPr>
          <w:rFonts w:hint="eastAsia" w:ascii="宋体" w:hAnsi="宋体" w:cs="方正仿宋_GB2312"/>
          <w:color w:val="auto"/>
        </w:rPr>
        <w:t>建设背景</w:t>
      </w:r>
    </w:p>
    <w:p>
      <w:pPr>
        <w:spacing w:line="360" w:lineRule="exact"/>
        <w:ind w:firstLine="480" w:firstLineChars="200"/>
        <w:rPr>
          <w:rFonts w:hint="eastAsia" w:ascii="宋体" w:hAnsi="宋体" w:cs="方正仿宋_GB2312"/>
          <w:color w:val="auto"/>
          <w:sz w:val="24"/>
          <w:szCs w:val="24"/>
        </w:rPr>
      </w:pPr>
      <w:r>
        <w:rPr>
          <w:rFonts w:hint="eastAsia" w:ascii="宋体" w:hAnsi="宋体" w:cs="方正仿宋_GB2312"/>
          <w:color w:val="auto"/>
          <w:sz w:val="24"/>
          <w:szCs w:val="24"/>
        </w:rPr>
        <w:t>为深入推进“雪亮工程”向建设集约化、联网规范化、应用智能化发展，充分发挥公共安全视频监控在**维稳、治安管理和侦查破案等方面的重要作用，根据杭州市委办公厅市政府办公厅关于印发的《杭州市“雪亮工程”三年行动计划（2018—2020年）》的通知和“城市大脑”建设以及公安工作实际需要，此次对目前部署在建德市公安局的人脸应用服务系统进行扩容，以更好地满足公安业务需求。</w:t>
      </w:r>
    </w:p>
    <w:p>
      <w:pPr>
        <w:spacing w:line="360" w:lineRule="exact"/>
        <w:ind w:left="62" w:firstLine="482" w:firstLineChars="200"/>
        <w:outlineLvl w:val="0"/>
        <w:rPr>
          <w:rFonts w:hint="eastAsia" w:ascii="宋体" w:hAnsi="宋体" w:cs="方正仿宋_GB2312"/>
          <w:b/>
          <w:bCs/>
          <w:color w:val="auto"/>
          <w:sz w:val="24"/>
          <w:szCs w:val="24"/>
        </w:rPr>
      </w:pPr>
      <w:r>
        <w:rPr>
          <w:rFonts w:hint="eastAsia" w:ascii="宋体" w:hAnsi="宋体" w:cs="方正仿宋_GB2312"/>
          <w:b/>
          <w:bCs/>
          <w:color w:val="auto"/>
          <w:sz w:val="24"/>
          <w:szCs w:val="24"/>
        </w:rPr>
        <w:t>三、项目总体要求</w:t>
      </w:r>
    </w:p>
    <w:p>
      <w:pPr>
        <w:spacing w:line="360" w:lineRule="exact"/>
        <w:ind w:firstLine="480" w:firstLineChars="200"/>
        <w:rPr>
          <w:rFonts w:hint="eastAsia" w:ascii="宋体" w:hAnsi="宋体" w:cs="方正仿宋_GB2312"/>
          <w:color w:val="auto"/>
          <w:sz w:val="24"/>
          <w:szCs w:val="24"/>
        </w:rPr>
      </w:pPr>
      <w:r>
        <w:rPr>
          <w:rFonts w:hint="eastAsia" w:ascii="宋体" w:hAnsi="宋体" w:cs="方正仿宋_GB2312"/>
          <w:color w:val="auto"/>
          <w:sz w:val="24"/>
          <w:szCs w:val="24"/>
        </w:rPr>
        <w:t>按照杭州市“雪亮工程”及“城市大脑”建设的总体工作要求，结合建德市人脸应用服务系统现状，在 2020年进一步推进人脸应用服务系统建设，为提升全区社会治理能力现代化提供智能化手段。本项目要求中标供应商在不影响原人脸应用服务系统运行的情况下进行扩容，使原系统增加不少500路人脸数据运算处理能力及相应的接入能力和存储空间，并对机房UPS系统和空调系统进行改造升级，以适应新增设备的部署需求，同时新租赁一批170个智能视频监控（租期5年），最后对合同到期的180个视频监控点位续租(租期2年)。</w:t>
      </w:r>
    </w:p>
    <w:p>
      <w:pPr>
        <w:spacing w:line="360" w:lineRule="exact"/>
        <w:ind w:left="62" w:firstLine="482" w:firstLineChars="200"/>
        <w:outlineLvl w:val="0"/>
        <w:rPr>
          <w:rFonts w:hint="eastAsia" w:ascii="宋体" w:hAnsi="宋体" w:cs="方正仿宋_GB2312"/>
          <w:b/>
          <w:bCs/>
          <w:color w:val="auto"/>
          <w:sz w:val="24"/>
          <w:szCs w:val="24"/>
        </w:rPr>
      </w:pPr>
      <w:r>
        <w:rPr>
          <w:rFonts w:hint="eastAsia" w:ascii="宋体" w:hAnsi="宋体" w:cs="方正仿宋_GB2312"/>
          <w:b/>
          <w:bCs/>
          <w:color w:val="auto"/>
          <w:sz w:val="24"/>
          <w:szCs w:val="24"/>
        </w:rPr>
        <w:t>四、建设原则</w:t>
      </w:r>
    </w:p>
    <w:p>
      <w:pPr>
        <w:spacing w:line="360" w:lineRule="exact"/>
        <w:ind w:firstLine="425"/>
        <w:rPr>
          <w:rFonts w:hint="eastAsia" w:ascii="宋体" w:hAnsi="宋体" w:cs="方正仿宋_GB2312"/>
          <w:color w:val="auto"/>
          <w:sz w:val="24"/>
          <w:szCs w:val="24"/>
        </w:rPr>
      </w:pPr>
      <w:r>
        <w:rPr>
          <w:rFonts w:hint="eastAsia" w:ascii="宋体" w:hAnsi="宋体" w:cs="方正仿宋_GB2312"/>
          <w:color w:val="auto"/>
          <w:sz w:val="24"/>
          <w:szCs w:val="24"/>
        </w:rPr>
        <w:t>项目建设按照“可靠、安全、兼容、共享、先进、易拓、易管”的原则实施。</w:t>
      </w:r>
    </w:p>
    <w:p>
      <w:pPr>
        <w:spacing w:line="360" w:lineRule="exact"/>
        <w:ind w:firstLine="425"/>
        <w:rPr>
          <w:rFonts w:hint="eastAsia" w:ascii="宋体" w:hAnsi="宋体" w:cs="方正仿宋_GB2312"/>
          <w:color w:val="auto"/>
          <w:sz w:val="24"/>
          <w:szCs w:val="24"/>
        </w:rPr>
      </w:pPr>
      <w:r>
        <w:rPr>
          <w:rFonts w:hint="eastAsia" w:ascii="宋体" w:hAnsi="宋体" w:cs="方正仿宋_GB2312"/>
          <w:color w:val="auto"/>
          <w:sz w:val="24"/>
          <w:szCs w:val="24"/>
        </w:rPr>
        <w:t>1、可靠性：系统采用的软、硬件应能保证长期稳定运行，同时应具备维护的便捷性。</w:t>
      </w:r>
    </w:p>
    <w:p>
      <w:pPr>
        <w:spacing w:line="360" w:lineRule="exact"/>
        <w:ind w:firstLine="425"/>
        <w:rPr>
          <w:rFonts w:hint="eastAsia" w:ascii="宋体" w:hAnsi="宋体" w:cs="方正仿宋_GB2312"/>
          <w:color w:val="auto"/>
          <w:sz w:val="24"/>
          <w:szCs w:val="24"/>
        </w:rPr>
      </w:pPr>
      <w:r>
        <w:rPr>
          <w:rFonts w:hint="eastAsia" w:ascii="宋体" w:hAnsi="宋体" w:cs="方正仿宋_GB2312"/>
          <w:color w:val="auto"/>
          <w:sz w:val="24"/>
          <w:szCs w:val="24"/>
        </w:rPr>
        <w:t>2、安全性：系统传输及联网采用独立网络方式，保证专网专用，安全畅通；视频监控专网不能与互联网或其他网络直接相连，确保公安专网与其他网络的物理隔离。</w:t>
      </w:r>
    </w:p>
    <w:p>
      <w:pPr>
        <w:spacing w:line="360" w:lineRule="exact"/>
        <w:ind w:firstLine="425"/>
        <w:rPr>
          <w:rFonts w:hint="eastAsia" w:ascii="宋体" w:hAnsi="宋体" w:cs="方正仿宋_GB2312"/>
          <w:color w:val="auto"/>
          <w:sz w:val="24"/>
          <w:szCs w:val="24"/>
        </w:rPr>
      </w:pPr>
      <w:r>
        <w:rPr>
          <w:rFonts w:hint="eastAsia" w:ascii="宋体" w:hAnsi="宋体" w:cs="方正仿宋_GB2312"/>
          <w:color w:val="auto"/>
          <w:sz w:val="24"/>
          <w:szCs w:val="24"/>
        </w:rPr>
        <w:t>3、兼容性：设备应能兼容建德市已建监控系统中的摄像机、视频编码器、监视墙等主要设备。</w:t>
      </w:r>
    </w:p>
    <w:p>
      <w:pPr>
        <w:spacing w:line="360" w:lineRule="exact"/>
        <w:ind w:firstLine="425"/>
        <w:rPr>
          <w:rFonts w:hint="eastAsia" w:ascii="宋体" w:hAnsi="宋体" w:cs="方正仿宋_GB2312"/>
          <w:color w:val="auto"/>
          <w:sz w:val="24"/>
          <w:szCs w:val="24"/>
        </w:rPr>
      </w:pPr>
      <w:r>
        <w:rPr>
          <w:rFonts w:hint="eastAsia" w:ascii="宋体" w:hAnsi="宋体" w:cs="方正仿宋_GB2312"/>
          <w:color w:val="auto"/>
          <w:sz w:val="24"/>
          <w:szCs w:val="24"/>
        </w:rPr>
        <w:t>4、共享性：系统能接入建德市公安局人脸应用服务系统，接入建德市公安视频监控平台，实现本地区多部门视频共享。</w:t>
      </w:r>
    </w:p>
    <w:p>
      <w:pPr>
        <w:spacing w:line="360" w:lineRule="exact"/>
        <w:ind w:firstLine="425"/>
        <w:rPr>
          <w:rFonts w:hint="eastAsia" w:ascii="宋体" w:hAnsi="宋体" w:cs="方正仿宋_GB2312"/>
          <w:color w:val="auto"/>
          <w:sz w:val="24"/>
          <w:szCs w:val="24"/>
        </w:rPr>
      </w:pPr>
      <w:r>
        <w:rPr>
          <w:rFonts w:hint="eastAsia" w:ascii="宋体" w:hAnsi="宋体" w:cs="方正仿宋_GB2312"/>
          <w:color w:val="auto"/>
          <w:sz w:val="24"/>
          <w:szCs w:val="24"/>
        </w:rPr>
        <w:t>5、先进性：采用成熟、先进的技术构建系统平台，在实现各项功能的基础上，具有技术前瞻性。</w:t>
      </w:r>
    </w:p>
    <w:p>
      <w:pPr>
        <w:spacing w:line="360" w:lineRule="exact"/>
        <w:ind w:firstLine="425"/>
        <w:rPr>
          <w:rFonts w:hint="eastAsia" w:ascii="宋体" w:hAnsi="宋体" w:cs="方正仿宋_GB2312"/>
          <w:color w:val="auto"/>
          <w:sz w:val="24"/>
          <w:szCs w:val="24"/>
        </w:rPr>
      </w:pPr>
      <w:r>
        <w:rPr>
          <w:rFonts w:hint="eastAsia" w:ascii="宋体" w:hAnsi="宋体" w:cs="方正仿宋_GB2312"/>
          <w:color w:val="auto"/>
          <w:sz w:val="24"/>
          <w:szCs w:val="24"/>
        </w:rPr>
        <w:t>6、易拓性：系统规模应易于扩充，能适应大规模监控点的集中管理，能接入不同类型的社会监控资源。软件平台应采用模块化开发方式，易于功能扩展。</w:t>
      </w:r>
    </w:p>
    <w:p>
      <w:pPr>
        <w:spacing w:line="360" w:lineRule="exact"/>
        <w:ind w:firstLine="425"/>
        <w:rPr>
          <w:rFonts w:hint="eastAsia" w:ascii="宋体" w:hAnsi="宋体" w:cs="方正仿宋_GB2312"/>
          <w:color w:val="auto"/>
          <w:sz w:val="24"/>
          <w:szCs w:val="24"/>
        </w:rPr>
      </w:pPr>
      <w:r>
        <w:rPr>
          <w:rFonts w:hint="eastAsia" w:ascii="宋体" w:hAnsi="宋体" w:cs="方正仿宋_GB2312"/>
          <w:color w:val="auto"/>
          <w:sz w:val="24"/>
          <w:szCs w:val="24"/>
        </w:rPr>
        <w:t>7、易管性：应具有较强的管理功能，可实现对各类监控设备和网络设备的自检和管理，并具有统计、告警等功能。</w:t>
      </w:r>
    </w:p>
    <w:p>
      <w:pPr>
        <w:spacing w:line="360" w:lineRule="exact"/>
        <w:ind w:left="62" w:firstLine="482" w:firstLineChars="200"/>
        <w:outlineLvl w:val="0"/>
        <w:rPr>
          <w:rFonts w:ascii="宋体" w:hAnsi="宋体" w:cs="方正仿宋_GB2312"/>
          <w:b/>
          <w:bCs/>
          <w:color w:val="auto"/>
          <w:sz w:val="24"/>
          <w:szCs w:val="24"/>
          <w:highlight w:val="none"/>
        </w:rPr>
      </w:pPr>
      <w:r>
        <w:rPr>
          <w:rFonts w:hint="eastAsia" w:ascii="宋体" w:hAnsi="宋体" w:cs="方正仿宋_GB2312"/>
          <w:b/>
          <w:bCs/>
          <w:color w:val="auto"/>
          <w:sz w:val="24"/>
          <w:szCs w:val="24"/>
        </w:rPr>
        <w:t>五、建设内容及主要设备技术参数要求</w:t>
      </w:r>
    </w:p>
    <w:p>
      <w:pPr>
        <w:pStyle w:val="24"/>
        <w:spacing w:line="400" w:lineRule="exact"/>
        <w:ind w:left="426"/>
        <w:rPr>
          <w:b/>
          <w:bCs/>
          <w:color w:val="auto"/>
          <w:sz w:val="24"/>
          <w:szCs w:val="24"/>
          <w:highlight w:val="none"/>
          <w:lang w:val="zh-TW" w:eastAsia="zh-TW"/>
        </w:rPr>
      </w:pPr>
      <w:r>
        <w:rPr>
          <w:rFonts w:hint="eastAsia" w:cs="Arial Unicode MS"/>
          <w:b/>
          <w:bCs/>
          <w:color w:val="auto"/>
          <w:sz w:val="24"/>
          <w:szCs w:val="24"/>
          <w:highlight w:val="none"/>
        </w:rPr>
        <w:t>1、</w:t>
      </w:r>
      <w:r>
        <w:rPr>
          <w:rFonts w:hint="eastAsia" w:cs="Arial Unicode MS"/>
          <w:b/>
          <w:bCs/>
          <w:color w:val="auto"/>
          <w:sz w:val="24"/>
          <w:szCs w:val="24"/>
          <w:highlight w:val="none"/>
          <w:lang w:val="zh-TW" w:eastAsia="zh-TW"/>
        </w:rPr>
        <w:t>精密空调技术要求</w:t>
      </w:r>
    </w:p>
    <w:p>
      <w:pPr>
        <w:spacing w:line="500" w:lineRule="exact"/>
        <w:ind w:firstLine="425"/>
        <w:rPr>
          <w:rFonts w:ascii="宋体" w:hAnsi="宋体" w:cs="Calibri"/>
          <w:color w:val="auto"/>
          <w:sz w:val="24"/>
          <w:szCs w:val="24"/>
          <w:highlight w:val="none"/>
          <w:u w:val="none" w:color="000000"/>
        </w:rPr>
      </w:pPr>
      <w:r>
        <w:rPr>
          <w:rFonts w:hint="eastAsia" w:ascii="宋体" w:hAnsi="宋体" w:cs="Arial Unicode MS"/>
          <w:color w:val="auto"/>
          <w:sz w:val="24"/>
          <w:szCs w:val="24"/>
          <w:highlight w:val="none"/>
          <w:lang w:val="zh-TW" w:eastAsia="zh-TW"/>
        </w:rPr>
        <w:t>该项目机房共需配置</w:t>
      </w:r>
      <w:r>
        <w:rPr>
          <w:rFonts w:ascii="宋体" w:hAnsi="宋体"/>
          <w:color w:val="auto"/>
          <w:sz w:val="24"/>
          <w:szCs w:val="24"/>
          <w:highlight w:val="none"/>
        </w:rPr>
        <w:t>1</w:t>
      </w:r>
      <w:r>
        <w:rPr>
          <w:rFonts w:hint="eastAsia" w:ascii="宋体" w:hAnsi="宋体" w:cs="Arial Unicode MS"/>
          <w:color w:val="auto"/>
          <w:sz w:val="24"/>
          <w:szCs w:val="24"/>
          <w:highlight w:val="none"/>
          <w:lang w:val="zh-TW" w:eastAsia="zh-TW"/>
        </w:rPr>
        <w:t>台制冷量不低于</w:t>
      </w:r>
      <w:r>
        <w:rPr>
          <w:rFonts w:ascii="宋体" w:hAnsi="宋体"/>
          <w:color w:val="auto"/>
          <w:sz w:val="24"/>
          <w:szCs w:val="24"/>
          <w:highlight w:val="none"/>
        </w:rPr>
        <w:t>60kw</w:t>
      </w:r>
      <w:r>
        <w:rPr>
          <w:rFonts w:hint="eastAsia" w:ascii="宋体" w:hAnsi="宋体" w:cs="Arial Unicode MS"/>
          <w:color w:val="auto"/>
          <w:sz w:val="24"/>
          <w:szCs w:val="24"/>
          <w:highlight w:val="none"/>
          <w:lang w:val="zh-TW" w:eastAsia="zh-TW"/>
        </w:rPr>
        <w:t>的机房专用精密空调、</w:t>
      </w:r>
      <w:r>
        <w:rPr>
          <w:rFonts w:ascii="宋体" w:hAnsi="宋体"/>
          <w:color w:val="auto"/>
          <w:sz w:val="24"/>
          <w:szCs w:val="24"/>
          <w:highlight w:val="none"/>
        </w:rPr>
        <w:t>1</w:t>
      </w:r>
      <w:r>
        <w:rPr>
          <w:rFonts w:hint="eastAsia" w:ascii="宋体" w:hAnsi="宋体" w:cs="Arial Unicode MS"/>
          <w:color w:val="auto"/>
          <w:sz w:val="24"/>
          <w:szCs w:val="24"/>
          <w:highlight w:val="none"/>
          <w:lang w:val="zh-TW" w:eastAsia="zh-TW"/>
        </w:rPr>
        <w:t>台制冷量不低于</w:t>
      </w:r>
      <w:r>
        <w:rPr>
          <w:rFonts w:ascii="宋体" w:hAnsi="宋体"/>
          <w:color w:val="auto"/>
          <w:sz w:val="24"/>
          <w:szCs w:val="24"/>
          <w:highlight w:val="none"/>
        </w:rPr>
        <w:t>40kw</w:t>
      </w:r>
      <w:r>
        <w:rPr>
          <w:rFonts w:hint="eastAsia" w:ascii="宋体" w:hAnsi="宋体" w:cs="Arial Unicode MS"/>
          <w:color w:val="auto"/>
          <w:sz w:val="24"/>
          <w:szCs w:val="24"/>
          <w:highlight w:val="none"/>
          <w:lang w:val="zh-TW" w:eastAsia="zh-TW"/>
        </w:rPr>
        <w:t>的机房专用精密空调及</w:t>
      </w:r>
      <w:r>
        <w:rPr>
          <w:rFonts w:ascii="宋体" w:hAnsi="宋体"/>
          <w:color w:val="auto"/>
          <w:sz w:val="24"/>
          <w:szCs w:val="24"/>
          <w:highlight w:val="none"/>
        </w:rPr>
        <w:t>2</w:t>
      </w:r>
      <w:r>
        <w:rPr>
          <w:rFonts w:hint="eastAsia" w:ascii="宋体" w:hAnsi="宋体" w:cs="Arial Unicode MS"/>
          <w:color w:val="auto"/>
          <w:sz w:val="24"/>
          <w:szCs w:val="24"/>
          <w:highlight w:val="none"/>
          <w:lang w:val="zh-TW" w:eastAsia="zh-TW"/>
        </w:rPr>
        <w:t>台制冷量不低于</w:t>
      </w:r>
      <w:r>
        <w:rPr>
          <w:rFonts w:ascii="宋体" w:hAnsi="宋体"/>
          <w:color w:val="auto"/>
          <w:sz w:val="24"/>
          <w:szCs w:val="24"/>
          <w:highlight w:val="none"/>
        </w:rPr>
        <w:t>12.5kw</w:t>
      </w:r>
      <w:r>
        <w:rPr>
          <w:rFonts w:hint="eastAsia" w:ascii="宋体" w:hAnsi="宋体" w:cs="Arial Unicode MS"/>
          <w:color w:val="auto"/>
          <w:sz w:val="24"/>
          <w:szCs w:val="24"/>
          <w:highlight w:val="none"/>
          <w:lang w:val="zh-TW" w:eastAsia="zh-TW"/>
        </w:rPr>
        <w:t>的机房专用精密空调，精密空调气流均采用上送风、前回风的送风方式。</w:t>
      </w:r>
    </w:p>
    <w:p>
      <w:pPr>
        <w:spacing w:line="500" w:lineRule="exact"/>
        <w:ind w:firstLine="426"/>
        <w:outlineLvl w:val="0"/>
        <w:rPr>
          <w:rFonts w:ascii="宋体" w:hAnsi="宋体" w:cs="Calibri"/>
          <w:b/>
          <w:bCs/>
          <w:color w:val="auto"/>
          <w:sz w:val="24"/>
          <w:szCs w:val="24"/>
          <w:highlight w:val="none"/>
        </w:rPr>
      </w:pPr>
      <w:r>
        <w:rPr>
          <w:rFonts w:hint="eastAsia" w:ascii="宋体" w:hAnsi="宋体" w:cs="Arial Unicode MS"/>
          <w:b/>
          <w:bCs/>
          <w:color w:val="auto"/>
          <w:sz w:val="24"/>
          <w:szCs w:val="24"/>
          <w:highlight w:val="none"/>
        </w:rPr>
        <w:t>2、</w:t>
      </w:r>
      <w:r>
        <w:rPr>
          <w:rFonts w:hint="eastAsia" w:ascii="宋体" w:hAnsi="宋体" w:cs="Arial Unicode MS"/>
          <w:b/>
          <w:bCs/>
          <w:color w:val="auto"/>
          <w:sz w:val="24"/>
          <w:szCs w:val="24"/>
          <w:highlight w:val="none"/>
          <w:lang w:val="zh-TW" w:eastAsia="zh-TW"/>
        </w:rPr>
        <w:t>精密空调的功能要求</w:t>
      </w:r>
    </w:p>
    <w:p>
      <w:pPr>
        <w:spacing w:line="360" w:lineRule="exact"/>
        <w:ind w:firstLine="482" w:firstLineChars="200"/>
        <w:outlineLvl w:val="2"/>
        <w:rPr>
          <w:rFonts w:ascii="宋体" w:hAnsi="宋体" w:cs="方正仿宋_GB2312"/>
          <w:b/>
          <w:color w:val="auto"/>
          <w:sz w:val="24"/>
          <w:szCs w:val="24"/>
          <w:highlight w:val="none"/>
        </w:rPr>
      </w:pPr>
      <w:r>
        <w:rPr>
          <w:rFonts w:hint="eastAsia" w:ascii="宋体" w:hAnsi="宋体" w:cs="方正仿宋_GB2312"/>
          <w:b/>
          <w:color w:val="auto"/>
          <w:sz w:val="24"/>
          <w:szCs w:val="24"/>
          <w:highlight w:val="none"/>
        </w:rPr>
        <w:t>2.1机械性能：</w:t>
      </w:r>
    </w:p>
    <w:p>
      <w:pPr>
        <w:spacing w:line="500" w:lineRule="exact"/>
        <w:ind w:firstLine="425"/>
        <w:rPr>
          <w:rFonts w:ascii="宋体" w:hAnsi="宋体" w:cs="Calibri"/>
          <w:b/>
          <w:bCs/>
          <w:color w:val="auto"/>
          <w:sz w:val="24"/>
          <w:szCs w:val="24"/>
          <w:highlight w:val="none"/>
        </w:rPr>
      </w:pPr>
      <w:r>
        <w:rPr>
          <w:rFonts w:hint="eastAsia" w:ascii="宋体" w:hAnsi="宋体" w:cs="Arial Unicode MS"/>
          <w:color w:val="auto"/>
          <w:sz w:val="24"/>
          <w:szCs w:val="24"/>
          <w:highlight w:val="none"/>
          <w:lang w:val="zh-TW" w:eastAsia="zh-TW"/>
        </w:rPr>
        <w:t>（</w:t>
      </w:r>
      <w:r>
        <w:rPr>
          <w:rFonts w:ascii="宋体" w:hAnsi="宋体"/>
          <w:color w:val="auto"/>
          <w:sz w:val="24"/>
          <w:szCs w:val="24"/>
          <w:highlight w:val="none"/>
        </w:rPr>
        <w:t>1</w:t>
      </w:r>
      <w:r>
        <w:rPr>
          <w:rFonts w:hint="eastAsia" w:ascii="宋体" w:hAnsi="宋体" w:cs="Arial Unicode MS"/>
          <w:color w:val="auto"/>
          <w:sz w:val="24"/>
          <w:szCs w:val="24"/>
          <w:highlight w:val="none"/>
          <w:lang w:val="zh-TW" w:eastAsia="zh-TW"/>
        </w:rPr>
        <w:t>）采用风冷型模块化结构，即空调机组可以拆分成多个单模块，方便搬运进机房，并在机房内组装成整机。模块化机组制冷量大，占地面积小，布置极其灵活，可按照空调负荷变化的需要，方便快捷的增减主机。</w:t>
      </w:r>
    </w:p>
    <w:p>
      <w:pPr>
        <w:spacing w:line="500" w:lineRule="exact"/>
        <w:ind w:firstLine="425"/>
        <w:rPr>
          <w:rFonts w:ascii="宋体" w:hAnsi="宋体" w:cs="Calibri"/>
          <w:color w:val="auto"/>
          <w:sz w:val="24"/>
          <w:szCs w:val="24"/>
          <w:highlight w:val="none"/>
        </w:rPr>
      </w:pPr>
      <w:r>
        <w:rPr>
          <w:rFonts w:hint="eastAsia" w:ascii="宋体" w:hAnsi="宋体" w:cs="Arial Unicode MS"/>
          <w:color w:val="auto"/>
          <w:sz w:val="24"/>
          <w:szCs w:val="24"/>
          <w:highlight w:val="none"/>
          <w:lang w:val="zh-TW" w:eastAsia="zh-TW"/>
        </w:rPr>
        <w:t>（</w:t>
      </w:r>
      <w:r>
        <w:rPr>
          <w:rFonts w:ascii="宋体" w:hAnsi="宋体"/>
          <w:color w:val="auto"/>
          <w:sz w:val="24"/>
          <w:szCs w:val="24"/>
          <w:highlight w:val="none"/>
        </w:rPr>
        <w:t>2</w:t>
      </w:r>
      <w:r>
        <w:rPr>
          <w:rFonts w:hint="eastAsia" w:ascii="宋体" w:hAnsi="宋体" w:cs="Arial Unicode MS"/>
          <w:color w:val="auto"/>
          <w:sz w:val="24"/>
          <w:szCs w:val="24"/>
          <w:highlight w:val="none"/>
          <w:lang w:val="zh-TW" w:eastAsia="zh-TW"/>
        </w:rPr>
        <w:t>）机组应采用金属框架；部件排列合理、整齐；导线颜色和截面合理，布放平整；接插件牢固；进出线符合工程需要；具备抗震措施。</w:t>
      </w:r>
    </w:p>
    <w:p>
      <w:pPr>
        <w:spacing w:line="500" w:lineRule="exact"/>
        <w:ind w:firstLine="425"/>
        <w:rPr>
          <w:rFonts w:ascii="宋体" w:hAnsi="宋体" w:cs="Calibri"/>
          <w:color w:val="auto"/>
          <w:sz w:val="24"/>
          <w:szCs w:val="24"/>
          <w:highlight w:val="none"/>
        </w:rPr>
      </w:pPr>
      <w:r>
        <w:rPr>
          <w:rFonts w:hint="eastAsia" w:ascii="宋体" w:hAnsi="宋体" w:cs="Arial Unicode MS"/>
          <w:color w:val="auto"/>
          <w:sz w:val="24"/>
          <w:szCs w:val="24"/>
          <w:highlight w:val="none"/>
          <w:lang w:val="zh-TW" w:eastAsia="zh-TW"/>
        </w:rPr>
        <w:t>（</w:t>
      </w:r>
      <w:r>
        <w:rPr>
          <w:rFonts w:ascii="宋体" w:hAnsi="宋体"/>
          <w:color w:val="auto"/>
          <w:sz w:val="24"/>
          <w:szCs w:val="24"/>
          <w:highlight w:val="none"/>
        </w:rPr>
        <w:t>3</w:t>
      </w:r>
      <w:r>
        <w:rPr>
          <w:rFonts w:hint="eastAsia" w:ascii="宋体" w:hAnsi="宋体" w:cs="Arial Unicode MS"/>
          <w:color w:val="auto"/>
          <w:sz w:val="24"/>
          <w:szCs w:val="24"/>
          <w:highlight w:val="none"/>
          <w:lang w:val="zh-TW" w:eastAsia="zh-TW"/>
        </w:rPr>
        <w:t>）机柜表面喷涂均匀、无破损；信号灯、开关、测量显示装置布局合理。</w:t>
      </w:r>
    </w:p>
    <w:p>
      <w:pPr>
        <w:spacing w:line="500" w:lineRule="exact"/>
        <w:ind w:firstLine="425"/>
        <w:rPr>
          <w:rFonts w:ascii="宋体" w:hAnsi="宋体" w:cs="Calibri"/>
          <w:color w:val="auto"/>
          <w:sz w:val="24"/>
          <w:szCs w:val="24"/>
          <w:highlight w:val="none"/>
        </w:rPr>
      </w:pPr>
      <w:r>
        <w:rPr>
          <w:rFonts w:hint="eastAsia" w:ascii="宋体" w:hAnsi="宋体" w:cs="Arial Unicode MS"/>
          <w:color w:val="auto"/>
          <w:sz w:val="24"/>
          <w:szCs w:val="24"/>
          <w:highlight w:val="none"/>
          <w:lang w:val="zh-TW" w:eastAsia="zh-TW"/>
        </w:rPr>
        <w:t>（</w:t>
      </w:r>
      <w:r>
        <w:rPr>
          <w:rFonts w:ascii="宋体" w:hAnsi="宋体"/>
          <w:color w:val="auto"/>
          <w:sz w:val="24"/>
          <w:szCs w:val="24"/>
          <w:highlight w:val="none"/>
        </w:rPr>
        <w:t>4</w:t>
      </w:r>
      <w:r>
        <w:rPr>
          <w:rFonts w:hint="eastAsia" w:ascii="宋体" w:hAnsi="宋体" w:cs="Arial Unicode MS"/>
          <w:color w:val="auto"/>
          <w:sz w:val="24"/>
          <w:szCs w:val="24"/>
          <w:highlight w:val="none"/>
          <w:lang w:val="zh-TW" w:eastAsia="zh-TW"/>
        </w:rPr>
        <w:t>）标牌、标记应平整清晰。</w:t>
      </w:r>
    </w:p>
    <w:p>
      <w:pPr>
        <w:spacing w:line="500" w:lineRule="exact"/>
        <w:ind w:firstLine="425"/>
        <w:rPr>
          <w:rFonts w:ascii="宋体" w:hAnsi="宋体" w:cs="Calibri"/>
          <w:color w:val="auto"/>
          <w:sz w:val="24"/>
          <w:szCs w:val="24"/>
          <w:highlight w:val="none"/>
        </w:rPr>
      </w:pPr>
      <w:r>
        <w:rPr>
          <w:rFonts w:hint="eastAsia" w:ascii="宋体" w:hAnsi="宋体" w:cs="Arial Unicode MS"/>
          <w:color w:val="auto"/>
          <w:sz w:val="24"/>
          <w:szCs w:val="24"/>
          <w:highlight w:val="none"/>
          <w:lang w:val="zh-TW" w:eastAsia="zh-TW"/>
        </w:rPr>
        <w:t>（</w:t>
      </w:r>
      <w:r>
        <w:rPr>
          <w:rFonts w:ascii="宋体" w:hAnsi="宋体"/>
          <w:color w:val="auto"/>
          <w:sz w:val="24"/>
          <w:szCs w:val="24"/>
          <w:highlight w:val="none"/>
        </w:rPr>
        <w:t>5</w:t>
      </w:r>
      <w:r>
        <w:rPr>
          <w:rFonts w:hint="eastAsia" w:ascii="宋体" w:hAnsi="宋体" w:cs="Arial Unicode MS"/>
          <w:color w:val="auto"/>
          <w:sz w:val="24"/>
          <w:szCs w:val="24"/>
          <w:highlight w:val="none"/>
          <w:lang w:val="zh-TW" w:eastAsia="zh-TW"/>
        </w:rPr>
        <w:t>）操作及维修安全、方便。</w:t>
      </w:r>
    </w:p>
    <w:p>
      <w:pPr>
        <w:spacing w:line="360" w:lineRule="exact"/>
        <w:ind w:firstLine="482" w:firstLineChars="200"/>
        <w:outlineLvl w:val="2"/>
        <w:rPr>
          <w:rFonts w:ascii="宋体" w:hAnsi="宋体" w:cs="方正仿宋_GB2312"/>
          <w:b/>
          <w:color w:val="auto"/>
          <w:sz w:val="24"/>
          <w:szCs w:val="24"/>
          <w:highlight w:val="none"/>
        </w:rPr>
      </w:pPr>
      <w:r>
        <w:rPr>
          <w:rFonts w:hint="eastAsia" w:ascii="宋体" w:hAnsi="宋体" w:cs="方正仿宋_GB2312"/>
          <w:b/>
          <w:color w:val="auto"/>
          <w:sz w:val="24"/>
          <w:szCs w:val="24"/>
          <w:highlight w:val="none"/>
        </w:rPr>
        <w:t>2.2电气性能：</w:t>
      </w:r>
    </w:p>
    <w:p>
      <w:pPr>
        <w:spacing w:line="500" w:lineRule="exact"/>
        <w:ind w:firstLine="425"/>
        <w:rPr>
          <w:rFonts w:ascii="宋体" w:hAnsi="宋体" w:cs="Arial Unicode MS"/>
          <w:color w:val="auto"/>
          <w:sz w:val="24"/>
          <w:szCs w:val="24"/>
          <w:highlight w:val="none"/>
          <w:lang w:val="zh-TW" w:eastAsia="zh-TW"/>
        </w:rPr>
      </w:pPr>
      <w:r>
        <w:rPr>
          <w:rFonts w:hint="eastAsia" w:ascii="宋体" w:hAnsi="宋体" w:cs="Arial Unicode MS"/>
          <w:color w:val="auto"/>
          <w:sz w:val="24"/>
          <w:szCs w:val="24"/>
          <w:highlight w:val="none"/>
          <w:lang w:val="zh-TW" w:eastAsia="zh-TW"/>
        </w:rPr>
        <w:t>（</w:t>
      </w:r>
      <w:r>
        <w:rPr>
          <w:rFonts w:ascii="宋体" w:hAnsi="宋体"/>
          <w:color w:val="auto"/>
          <w:sz w:val="24"/>
          <w:szCs w:val="24"/>
          <w:highlight w:val="none"/>
        </w:rPr>
        <w:t>1</w:t>
      </w:r>
      <w:r>
        <w:rPr>
          <w:rFonts w:hint="eastAsia" w:ascii="宋体" w:hAnsi="宋体" w:cs="Arial Unicode MS"/>
          <w:color w:val="auto"/>
          <w:sz w:val="24"/>
          <w:szCs w:val="24"/>
          <w:highlight w:val="none"/>
          <w:lang w:val="zh-TW" w:eastAsia="zh-TW"/>
        </w:rPr>
        <w:t>）电气性能应符合</w:t>
      </w:r>
      <w:r>
        <w:rPr>
          <w:rFonts w:ascii="宋体" w:hAnsi="宋体"/>
          <w:color w:val="auto"/>
          <w:sz w:val="24"/>
          <w:szCs w:val="24"/>
          <w:highlight w:val="none"/>
        </w:rPr>
        <w:t>IEC</w:t>
      </w:r>
      <w:r>
        <w:rPr>
          <w:rFonts w:hint="eastAsia" w:ascii="宋体" w:hAnsi="宋体" w:cs="Arial Unicode MS"/>
          <w:color w:val="auto"/>
          <w:sz w:val="24"/>
          <w:szCs w:val="24"/>
          <w:highlight w:val="none"/>
          <w:lang w:val="zh-TW" w:eastAsia="zh-TW"/>
        </w:rPr>
        <w:t>标准</w:t>
      </w:r>
    </w:p>
    <w:p>
      <w:pPr>
        <w:spacing w:line="500" w:lineRule="exact"/>
        <w:ind w:firstLine="425"/>
        <w:rPr>
          <w:rFonts w:ascii="宋体" w:hAnsi="宋体" w:cs="Calibri"/>
          <w:color w:val="auto"/>
          <w:sz w:val="24"/>
          <w:szCs w:val="24"/>
          <w:highlight w:val="none"/>
        </w:rPr>
      </w:pPr>
      <w:r>
        <w:rPr>
          <w:rFonts w:hint="eastAsia" w:ascii="宋体" w:hAnsi="宋体" w:cs="Arial Unicode MS"/>
          <w:color w:val="auto"/>
          <w:sz w:val="24"/>
          <w:szCs w:val="24"/>
          <w:highlight w:val="none"/>
          <w:lang w:val="zh-TW" w:eastAsia="zh-TW"/>
        </w:rPr>
        <w:t>（</w:t>
      </w:r>
      <w:r>
        <w:rPr>
          <w:rFonts w:ascii="宋体" w:hAnsi="宋体"/>
          <w:color w:val="auto"/>
          <w:sz w:val="24"/>
          <w:szCs w:val="24"/>
          <w:highlight w:val="none"/>
        </w:rPr>
        <w:t>2</w:t>
      </w:r>
      <w:r>
        <w:rPr>
          <w:rFonts w:hint="eastAsia" w:ascii="宋体" w:hAnsi="宋体" w:cs="Arial Unicode MS"/>
          <w:color w:val="auto"/>
          <w:sz w:val="24"/>
          <w:szCs w:val="24"/>
          <w:highlight w:val="none"/>
          <w:lang w:val="zh-TW" w:eastAsia="zh-TW"/>
        </w:rPr>
        <w:t>）输入电压允许波动范围：</w:t>
      </w:r>
      <w:r>
        <w:rPr>
          <w:rFonts w:ascii="宋体" w:hAnsi="宋体"/>
          <w:color w:val="auto"/>
          <w:sz w:val="24"/>
          <w:szCs w:val="24"/>
          <w:highlight w:val="none"/>
        </w:rPr>
        <w:t>380V +10%  -15%</w:t>
      </w:r>
    </w:p>
    <w:p>
      <w:pPr>
        <w:spacing w:line="500" w:lineRule="exact"/>
        <w:ind w:firstLine="425"/>
        <w:rPr>
          <w:rFonts w:ascii="宋体" w:hAnsi="宋体" w:cs="Arial Unicode MS"/>
          <w:color w:val="auto"/>
          <w:sz w:val="24"/>
          <w:szCs w:val="24"/>
          <w:highlight w:val="none"/>
          <w:lang w:val="zh-TW" w:eastAsia="zh-TW"/>
        </w:rPr>
      </w:pPr>
      <w:r>
        <w:rPr>
          <w:rFonts w:hint="eastAsia" w:ascii="宋体" w:hAnsi="宋体" w:cs="Arial Unicode MS"/>
          <w:color w:val="auto"/>
          <w:sz w:val="24"/>
          <w:szCs w:val="24"/>
          <w:highlight w:val="none"/>
          <w:lang w:val="zh-TW" w:eastAsia="zh-TW"/>
        </w:rPr>
        <w:t>（</w:t>
      </w:r>
      <w:r>
        <w:rPr>
          <w:rFonts w:ascii="宋体" w:hAnsi="宋体" w:cs="Arial Unicode MS"/>
          <w:color w:val="auto"/>
          <w:sz w:val="24"/>
          <w:szCs w:val="24"/>
          <w:highlight w:val="none"/>
          <w:lang w:val="zh-TW" w:eastAsia="zh-TW"/>
        </w:rPr>
        <w:t>3</w:t>
      </w:r>
      <w:r>
        <w:rPr>
          <w:rFonts w:hint="eastAsia" w:ascii="宋体" w:hAnsi="宋体" w:cs="Arial Unicode MS"/>
          <w:color w:val="auto"/>
          <w:sz w:val="24"/>
          <w:szCs w:val="24"/>
          <w:highlight w:val="none"/>
          <w:lang w:val="zh-TW" w:eastAsia="zh-TW"/>
        </w:rPr>
        <w:t>）频率：</w:t>
      </w:r>
      <w:r>
        <w:rPr>
          <w:rFonts w:ascii="宋体" w:hAnsi="宋体" w:cs="Arial Unicode MS"/>
          <w:color w:val="auto"/>
          <w:sz w:val="24"/>
          <w:szCs w:val="24"/>
          <w:highlight w:val="none"/>
          <w:lang w:val="zh-TW" w:eastAsia="zh-TW"/>
        </w:rPr>
        <w:t xml:space="preserve">50HZ  2HZ </w:t>
      </w:r>
    </w:p>
    <w:p>
      <w:pPr>
        <w:spacing w:line="360" w:lineRule="exact"/>
        <w:ind w:firstLine="482" w:firstLineChars="200"/>
        <w:outlineLvl w:val="2"/>
        <w:rPr>
          <w:rFonts w:ascii="宋体" w:hAnsi="宋体" w:cs="方正仿宋_GB2312"/>
          <w:b/>
          <w:color w:val="auto"/>
          <w:sz w:val="24"/>
          <w:szCs w:val="24"/>
          <w:highlight w:val="none"/>
        </w:rPr>
      </w:pPr>
      <w:r>
        <w:rPr>
          <w:rFonts w:hint="eastAsia" w:ascii="宋体" w:hAnsi="宋体" w:cs="方正仿宋_GB2312"/>
          <w:b/>
          <w:color w:val="auto"/>
          <w:sz w:val="24"/>
          <w:szCs w:val="24"/>
          <w:highlight w:val="none"/>
        </w:rPr>
        <w:t>2.3适应环境：</w:t>
      </w:r>
    </w:p>
    <w:p>
      <w:pPr>
        <w:spacing w:line="500" w:lineRule="exact"/>
        <w:ind w:firstLine="425"/>
        <w:rPr>
          <w:rFonts w:ascii="宋体" w:hAnsi="宋体" w:cs="Calibri"/>
          <w:color w:val="auto"/>
          <w:sz w:val="24"/>
          <w:szCs w:val="24"/>
          <w:highlight w:val="none"/>
        </w:rPr>
      </w:pPr>
      <w:r>
        <w:rPr>
          <w:rFonts w:hint="eastAsia" w:ascii="宋体" w:hAnsi="宋体" w:cs="Arial Unicode MS"/>
          <w:color w:val="auto"/>
          <w:sz w:val="24"/>
          <w:szCs w:val="24"/>
          <w:highlight w:val="none"/>
          <w:lang w:val="zh-TW" w:eastAsia="zh-TW"/>
        </w:rPr>
        <w:t>温度：室内</w:t>
      </w:r>
      <w:r>
        <w:rPr>
          <w:rFonts w:ascii="宋体" w:hAnsi="宋体"/>
          <w:color w:val="auto"/>
          <w:sz w:val="24"/>
          <w:szCs w:val="24"/>
          <w:highlight w:val="none"/>
        </w:rPr>
        <w:t>-10</w:t>
      </w:r>
      <w:r>
        <w:rPr>
          <w:rFonts w:ascii="宋体" w:hAnsi="宋体" w:cs="Arial Unicode MS"/>
          <w:color w:val="auto"/>
          <w:sz w:val="24"/>
          <w:szCs w:val="24"/>
          <w:highlight w:val="none"/>
        </w:rPr>
        <w:t>℃</w:t>
      </w:r>
      <w:r>
        <w:rPr>
          <w:rFonts w:ascii="宋体" w:hAnsi="宋体"/>
          <w:color w:val="auto"/>
          <w:sz w:val="24"/>
          <w:szCs w:val="24"/>
          <w:highlight w:val="none"/>
        </w:rPr>
        <w:t> +30</w:t>
      </w:r>
      <w:r>
        <w:rPr>
          <w:rFonts w:ascii="宋体" w:hAnsi="宋体" w:cs="Arial Unicode MS"/>
          <w:color w:val="auto"/>
          <w:sz w:val="24"/>
          <w:szCs w:val="24"/>
          <w:highlight w:val="none"/>
        </w:rPr>
        <w:t>℃</w:t>
      </w:r>
      <w:r>
        <w:rPr>
          <w:rFonts w:hint="eastAsia" w:ascii="宋体" w:hAnsi="宋体" w:cs="Arial Unicode MS"/>
          <w:color w:val="auto"/>
          <w:sz w:val="24"/>
          <w:szCs w:val="24"/>
          <w:highlight w:val="none"/>
          <w:lang w:val="zh-TW" w:eastAsia="zh-TW"/>
        </w:rPr>
        <w:t>室外</w:t>
      </w:r>
      <w:r>
        <w:rPr>
          <w:rFonts w:ascii="宋体" w:hAnsi="宋体"/>
          <w:color w:val="auto"/>
          <w:sz w:val="24"/>
          <w:szCs w:val="24"/>
          <w:highlight w:val="none"/>
        </w:rPr>
        <w:t>-30</w:t>
      </w:r>
      <w:r>
        <w:rPr>
          <w:rFonts w:ascii="宋体" w:hAnsi="宋体" w:cs="Arial Unicode MS"/>
          <w:color w:val="auto"/>
          <w:sz w:val="24"/>
          <w:szCs w:val="24"/>
          <w:highlight w:val="none"/>
        </w:rPr>
        <w:t>℃</w:t>
      </w:r>
      <w:r>
        <w:rPr>
          <w:rFonts w:ascii="宋体" w:hAnsi="宋体"/>
          <w:color w:val="auto"/>
          <w:sz w:val="24"/>
          <w:szCs w:val="24"/>
          <w:highlight w:val="none"/>
        </w:rPr>
        <w:t> +45</w:t>
      </w:r>
      <w:r>
        <w:rPr>
          <w:rFonts w:ascii="宋体" w:hAnsi="宋体" w:cs="Arial Unicode MS"/>
          <w:color w:val="auto"/>
          <w:sz w:val="24"/>
          <w:szCs w:val="24"/>
          <w:highlight w:val="none"/>
        </w:rPr>
        <w:t>℃</w:t>
      </w:r>
      <w:r>
        <w:rPr>
          <w:rFonts w:hint="eastAsia" w:ascii="宋体" w:hAnsi="宋体" w:cs="Arial Unicode MS"/>
          <w:color w:val="auto"/>
          <w:sz w:val="24"/>
          <w:szCs w:val="24"/>
          <w:highlight w:val="none"/>
          <w:lang w:val="zh-TW" w:eastAsia="zh-TW"/>
        </w:rPr>
        <w:t>湿度：</w:t>
      </w:r>
      <w:r>
        <w:rPr>
          <w:rFonts w:ascii="宋体" w:hAnsi="宋体"/>
          <w:color w:val="auto"/>
          <w:sz w:val="24"/>
          <w:szCs w:val="24"/>
          <w:highlight w:val="none"/>
        </w:rPr>
        <w:t>≤95%RH</w:t>
      </w:r>
    </w:p>
    <w:p>
      <w:pPr>
        <w:spacing w:line="360" w:lineRule="exact"/>
        <w:ind w:firstLine="482" w:firstLineChars="200"/>
        <w:outlineLvl w:val="2"/>
        <w:rPr>
          <w:rFonts w:ascii="宋体" w:hAnsi="宋体" w:cs="方正仿宋_GB2312"/>
          <w:b/>
          <w:color w:val="auto"/>
          <w:sz w:val="24"/>
          <w:szCs w:val="24"/>
          <w:highlight w:val="none"/>
        </w:rPr>
      </w:pPr>
      <w:r>
        <w:rPr>
          <w:rFonts w:hint="eastAsia" w:ascii="宋体" w:hAnsi="宋体" w:cs="方正仿宋_GB2312"/>
          <w:b/>
          <w:color w:val="auto"/>
          <w:sz w:val="24"/>
          <w:szCs w:val="24"/>
          <w:highlight w:val="none"/>
        </w:rPr>
        <w:t>2.4高可靠性：</w:t>
      </w:r>
    </w:p>
    <w:p>
      <w:pPr>
        <w:spacing w:line="500" w:lineRule="exact"/>
        <w:ind w:firstLine="425"/>
        <w:rPr>
          <w:rFonts w:ascii="宋体" w:hAnsi="宋体" w:cs="Calibri"/>
          <w:color w:val="auto"/>
          <w:sz w:val="24"/>
          <w:szCs w:val="24"/>
          <w:highlight w:val="none"/>
        </w:rPr>
      </w:pPr>
      <w:r>
        <w:rPr>
          <w:rFonts w:hint="eastAsia" w:ascii="宋体" w:hAnsi="宋体" w:cs="Arial Unicode MS"/>
          <w:color w:val="auto"/>
          <w:sz w:val="24"/>
          <w:szCs w:val="24"/>
          <w:highlight w:val="none"/>
          <w:lang w:val="zh-TW" w:eastAsia="zh-TW"/>
        </w:rPr>
        <w:t>平均无故障时间</w:t>
      </w:r>
      <w:r>
        <w:rPr>
          <w:rFonts w:ascii="宋体" w:hAnsi="宋体"/>
          <w:color w:val="auto"/>
          <w:sz w:val="24"/>
          <w:szCs w:val="24"/>
          <w:highlight w:val="none"/>
        </w:rPr>
        <w:t>MTBF≥10</w:t>
      </w:r>
      <w:r>
        <w:rPr>
          <w:rFonts w:hint="eastAsia" w:ascii="宋体" w:hAnsi="宋体" w:cs="Arial Unicode MS"/>
          <w:color w:val="auto"/>
          <w:sz w:val="24"/>
          <w:szCs w:val="24"/>
          <w:highlight w:val="none"/>
          <w:lang w:val="zh-TW" w:eastAsia="zh-TW"/>
        </w:rPr>
        <w:t>万小时</w:t>
      </w:r>
    </w:p>
    <w:p>
      <w:pPr>
        <w:spacing w:line="360" w:lineRule="exact"/>
        <w:ind w:firstLine="424" w:firstLineChars="176"/>
        <w:outlineLvl w:val="2"/>
        <w:rPr>
          <w:rFonts w:ascii="宋体" w:hAnsi="宋体" w:cs="方正仿宋_GB2312"/>
          <w:b/>
          <w:color w:val="auto"/>
          <w:sz w:val="24"/>
          <w:szCs w:val="24"/>
          <w:highlight w:val="none"/>
        </w:rPr>
      </w:pPr>
      <w:r>
        <w:rPr>
          <w:rFonts w:hint="eastAsia" w:ascii="宋体" w:hAnsi="宋体" w:cs="方正仿宋_GB2312"/>
          <w:b/>
          <w:color w:val="auto"/>
          <w:sz w:val="24"/>
          <w:szCs w:val="24"/>
          <w:highlight w:val="none"/>
        </w:rPr>
        <w:t>2.5加热性能：</w:t>
      </w:r>
    </w:p>
    <w:p>
      <w:pPr>
        <w:spacing w:line="500" w:lineRule="exact"/>
        <w:ind w:firstLine="425"/>
        <w:rPr>
          <w:rFonts w:ascii="宋体" w:hAnsi="宋体" w:cs="Arial Unicode MS"/>
          <w:color w:val="auto"/>
          <w:sz w:val="24"/>
          <w:szCs w:val="24"/>
          <w:highlight w:val="none"/>
          <w:lang w:val="zh-TW" w:eastAsia="zh-TW"/>
        </w:rPr>
      </w:pPr>
      <w:r>
        <w:rPr>
          <w:rFonts w:hint="eastAsia" w:ascii="宋体" w:hAnsi="宋体" w:cs="Arial Unicode MS"/>
          <w:color w:val="auto"/>
          <w:sz w:val="24"/>
          <w:szCs w:val="24"/>
          <w:highlight w:val="none"/>
          <w:lang w:val="zh-TW" w:eastAsia="zh-TW"/>
        </w:rPr>
        <w:t>（</w:t>
      </w:r>
      <w:r>
        <w:rPr>
          <w:rFonts w:ascii="宋体" w:hAnsi="宋体" w:cs="Arial Unicode MS"/>
          <w:color w:val="auto"/>
          <w:sz w:val="24"/>
          <w:szCs w:val="24"/>
          <w:highlight w:val="none"/>
          <w:lang w:val="zh-TW" w:eastAsia="zh-TW"/>
        </w:rPr>
        <w:t>1</w:t>
      </w:r>
      <w:r>
        <w:rPr>
          <w:rFonts w:hint="eastAsia" w:ascii="宋体" w:hAnsi="宋体" w:cs="Arial Unicode MS"/>
          <w:color w:val="auto"/>
          <w:sz w:val="24"/>
          <w:szCs w:val="24"/>
          <w:highlight w:val="none"/>
          <w:lang w:val="zh-TW" w:eastAsia="zh-TW"/>
        </w:rPr>
        <w:t>）选用电加热器，可根据房间的热负荷分级投入运行</w:t>
      </w:r>
    </w:p>
    <w:p>
      <w:pPr>
        <w:spacing w:line="500" w:lineRule="exact"/>
        <w:ind w:firstLine="425"/>
        <w:rPr>
          <w:rFonts w:ascii="宋体" w:hAnsi="宋体" w:cs="Calibri"/>
          <w:color w:val="auto"/>
          <w:sz w:val="24"/>
          <w:szCs w:val="24"/>
          <w:highlight w:val="none"/>
        </w:rPr>
      </w:pPr>
      <w:r>
        <w:rPr>
          <w:rFonts w:hint="eastAsia" w:ascii="宋体" w:hAnsi="宋体" w:cs="Arial Unicode MS"/>
          <w:color w:val="auto"/>
          <w:sz w:val="24"/>
          <w:szCs w:val="24"/>
          <w:highlight w:val="none"/>
          <w:lang w:val="zh-TW" w:eastAsia="zh-TW"/>
        </w:rPr>
        <w:t>（</w:t>
      </w:r>
      <w:r>
        <w:rPr>
          <w:rFonts w:ascii="宋体" w:hAnsi="宋体"/>
          <w:color w:val="auto"/>
          <w:sz w:val="24"/>
          <w:szCs w:val="24"/>
          <w:highlight w:val="none"/>
        </w:rPr>
        <w:t>2</w:t>
      </w:r>
      <w:r>
        <w:rPr>
          <w:rFonts w:hint="eastAsia" w:ascii="宋体" w:hAnsi="宋体" w:cs="Arial Unicode MS"/>
          <w:color w:val="auto"/>
          <w:sz w:val="24"/>
          <w:szCs w:val="24"/>
          <w:highlight w:val="none"/>
          <w:lang w:val="zh-TW" w:eastAsia="zh-TW"/>
        </w:rPr>
        <w:t>）表面温度低，使用寿命长</w:t>
      </w:r>
      <w:r>
        <w:rPr>
          <w:rFonts w:ascii="宋体" w:hAnsi="宋体"/>
          <w:color w:val="auto"/>
          <w:sz w:val="24"/>
          <w:szCs w:val="24"/>
          <w:highlight w:val="none"/>
        </w:rPr>
        <w:t>,</w:t>
      </w:r>
      <w:r>
        <w:rPr>
          <w:rFonts w:hint="eastAsia" w:ascii="宋体" w:hAnsi="宋体" w:cs="Arial Unicode MS"/>
          <w:color w:val="auto"/>
          <w:sz w:val="24"/>
          <w:szCs w:val="24"/>
          <w:highlight w:val="none"/>
          <w:lang w:val="zh-TW" w:eastAsia="zh-TW"/>
        </w:rPr>
        <w:t>防止灰尘离子化以及防止产生臭氧，不会人员产生健康损害，安全可靠</w:t>
      </w:r>
    </w:p>
    <w:p>
      <w:pPr>
        <w:spacing w:line="500" w:lineRule="exact"/>
        <w:ind w:firstLine="425"/>
        <w:rPr>
          <w:rFonts w:ascii="宋体" w:hAnsi="宋体" w:cs="Calibri"/>
          <w:color w:val="auto"/>
          <w:sz w:val="24"/>
          <w:szCs w:val="24"/>
          <w:highlight w:val="none"/>
        </w:rPr>
      </w:pPr>
      <w:r>
        <w:rPr>
          <w:rFonts w:hint="eastAsia" w:ascii="宋体" w:hAnsi="宋体" w:cs="Arial Unicode MS"/>
          <w:color w:val="auto"/>
          <w:sz w:val="24"/>
          <w:szCs w:val="24"/>
          <w:highlight w:val="none"/>
          <w:lang w:val="zh-TW" w:eastAsia="zh-TW"/>
        </w:rPr>
        <w:t>（</w:t>
      </w:r>
      <w:r>
        <w:rPr>
          <w:rFonts w:ascii="宋体" w:hAnsi="宋体"/>
          <w:color w:val="auto"/>
          <w:sz w:val="24"/>
          <w:szCs w:val="24"/>
          <w:highlight w:val="none"/>
        </w:rPr>
        <w:t>3</w:t>
      </w:r>
      <w:r>
        <w:rPr>
          <w:rFonts w:hint="eastAsia" w:ascii="宋体" w:hAnsi="宋体" w:cs="Arial Unicode MS"/>
          <w:color w:val="auto"/>
          <w:sz w:val="24"/>
          <w:szCs w:val="24"/>
          <w:highlight w:val="none"/>
          <w:lang w:val="zh-TW" w:eastAsia="zh-TW"/>
        </w:rPr>
        <w:t>）将除湿过程中所造成的过低温度空气再加热以保证出口空气温度在规定范围之内，节省能源。</w:t>
      </w:r>
    </w:p>
    <w:p>
      <w:pPr>
        <w:spacing w:line="360" w:lineRule="exact"/>
        <w:ind w:firstLine="424" w:firstLineChars="176"/>
        <w:outlineLvl w:val="2"/>
        <w:rPr>
          <w:rFonts w:ascii="宋体" w:hAnsi="宋体" w:cs="方正仿宋_GB2312"/>
          <w:b/>
          <w:color w:val="auto"/>
          <w:sz w:val="24"/>
          <w:szCs w:val="24"/>
          <w:highlight w:val="none"/>
        </w:rPr>
      </w:pPr>
      <w:r>
        <w:rPr>
          <w:rFonts w:hint="eastAsia" w:ascii="宋体" w:hAnsi="宋体" w:cs="方正仿宋_GB2312"/>
          <w:b/>
          <w:color w:val="auto"/>
          <w:sz w:val="24"/>
          <w:szCs w:val="24"/>
          <w:highlight w:val="none"/>
        </w:rPr>
        <w:t>2.6加湿性能：</w:t>
      </w:r>
    </w:p>
    <w:p>
      <w:pPr>
        <w:spacing w:line="500" w:lineRule="exact"/>
        <w:ind w:firstLine="425"/>
        <w:rPr>
          <w:rFonts w:ascii="宋体" w:hAnsi="宋体" w:cs="Calibri"/>
          <w:color w:val="auto"/>
          <w:sz w:val="24"/>
          <w:szCs w:val="24"/>
          <w:highlight w:val="none"/>
        </w:rPr>
      </w:pPr>
      <w:r>
        <w:rPr>
          <w:rFonts w:hint="eastAsia" w:ascii="宋体" w:hAnsi="宋体" w:cs="Arial Unicode MS"/>
          <w:color w:val="auto"/>
          <w:sz w:val="24"/>
          <w:szCs w:val="24"/>
          <w:highlight w:val="none"/>
          <w:lang w:val="zh-TW" w:eastAsia="zh-TW"/>
        </w:rPr>
        <w:t>（</w:t>
      </w:r>
      <w:r>
        <w:rPr>
          <w:rFonts w:ascii="宋体" w:hAnsi="宋体"/>
          <w:color w:val="auto"/>
          <w:sz w:val="24"/>
          <w:szCs w:val="24"/>
          <w:highlight w:val="none"/>
        </w:rPr>
        <w:t>1</w:t>
      </w:r>
      <w:r>
        <w:rPr>
          <w:rFonts w:hint="eastAsia" w:ascii="宋体" w:hAnsi="宋体" w:cs="Arial Unicode MS"/>
          <w:color w:val="auto"/>
          <w:sz w:val="24"/>
          <w:szCs w:val="24"/>
          <w:highlight w:val="none"/>
          <w:lang w:val="zh-TW" w:eastAsia="zh-TW"/>
        </w:rPr>
        <w:t>）采用可反复拆卸清洗的电极式加湿器</w:t>
      </w:r>
      <w:r>
        <w:rPr>
          <w:rFonts w:ascii="宋体" w:hAnsi="宋体"/>
          <w:color w:val="auto"/>
          <w:sz w:val="24"/>
          <w:szCs w:val="24"/>
          <w:highlight w:val="none"/>
        </w:rPr>
        <w:t>,</w:t>
      </w:r>
      <w:r>
        <w:rPr>
          <w:rFonts w:hint="eastAsia" w:ascii="宋体" w:hAnsi="宋体" w:cs="Arial Unicode MS"/>
          <w:color w:val="auto"/>
          <w:sz w:val="24"/>
          <w:szCs w:val="24"/>
          <w:highlight w:val="none"/>
          <w:lang w:val="zh-TW" w:eastAsia="zh-TW"/>
        </w:rPr>
        <w:t>加湿器可自动进水和排水。电极应可以在场地进行清理及更换</w:t>
      </w:r>
      <w:r>
        <w:rPr>
          <w:rFonts w:ascii="宋体" w:hAnsi="宋体"/>
          <w:color w:val="auto"/>
          <w:sz w:val="24"/>
          <w:szCs w:val="24"/>
          <w:highlight w:val="none"/>
        </w:rPr>
        <w:t>,</w:t>
      </w:r>
      <w:r>
        <w:rPr>
          <w:rFonts w:hint="eastAsia" w:ascii="宋体" w:hAnsi="宋体" w:cs="Arial Unicode MS"/>
          <w:color w:val="auto"/>
          <w:sz w:val="24"/>
          <w:szCs w:val="24"/>
          <w:highlight w:val="none"/>
          <w:lang w:val="zh-TW" w:eastAsia="zh-TW"/>
        </w:rPr>
        <w:t>可以重复利用及长期使用。</w:t>
      </w:r>
    </w:p>
    <w:p>
      <w:pPr>
        <w:spacing w:line="500" w:lineRule="exact"/>
        <w:ind w:firstLine="425"/>
        <w:rPr>
          <w:rFonts w:ascii="宋体" w:hAnsi="宋体" w:cs="Calibri"/>
          <w:color w:val="auto"/>
          <w:sz w:val="24"/>
          <w:szCs w:val="24"/>
          <w:highlight w:val="none"/>
        </w:rPr>
      </w:pPr>
      <w:r>
        <w:rPr>
          <w:rFonts w:hint="eastAsia" w:ascii="宋体" w:hAnsi="宋体" w:cs="Arial Unicode MS"/>
          <w:color w:val="auto"/>
          <w:sz w:val="24"/>
          <w:szCs w:val="24"/>
          <w:highlight w:val="none"/>
          <w:lang w:val="zh-TW" w:eastAsia="zh-TW"/>
        </w:rPr>
        <w:t>（</w:t>
      </w:r>
      <w:r>
        <w:rPr>
          <w:rFonts w:ascii="宋体" w:hAnsi="宋体"/>
          <w:color w:val="auto"/>
          <w:sz w:val="24"/>
          <w:szCs w:val="24"/>
          <w:highlight w:val="none"/>
        </w:rPr>
        <w:t>2</w:t>
      </w:r>
      <w:r>
        <w:rPr>
          <w:rFonts w:hint="eastAsia" w:ascii="宋体" w:hAnsi="宋体" w:cs="Arial Unicode MS"/>
          <w:color w:val="auto"/>
          <w:sz w:val="24"/>
          <w:szCs w:val="24"/>
          <w:highlight w:val="none"/>
          <w:lang w:val="zh-TW" w:eastAsia="zh-TW"/>
        </w:rPr>
        <w:t>）加湿器具备自动定时排水控制功能，极大减少加湿器维护工作量，提供原厂精密空调加湿控制软件著作权证书并加盖原厂公章。</w:t>
      </w:r>
    </w:p>
    <w:p>
      <w:pPr>
        <w:spacing w:line="360" w:lineRule="exact"/>
        <w:ind w:firstLine="424" w:firstLineChars="176"/>
        <w:outlineLvl w:val="2"/>
        <w:rPr>
          <w:rFonts w:ascii="宋体" w:hAnsi="宋体" w:cs="方正仿宋_GB2312"/>
          <w:b/>
          <w:color w:val="auto"/>
          <w:sz w:val="24"/>
          <w:szCs w:val="24"/>
          <w:highlight w:val="none"/>
        </w:rPr>
      </w:pPr>
      <w:r>
        <w:rPr>
          <w:rFonts w:hint="eastAsia" w:ascii="宋体" w:hAnsi="宋体" w:cs="方正仿宋_GB2312"/>
          <w:b/>
          <w:color w:val="auto"/>
          <w:sz w:val="24"/>
          <w:szCs w:val="24"/>
          <w:highlight w:val="none"/>
        </w:rPr>
        <w:t>2.7除湿性能：</w:t>
      </w:r>
    </w:p>
    <w:p>
      <w:pPr>
        <w:spacing w:line="500" w:lineRule="exact"/>
        <w:ind w:firstLine="425"/>
        <w:rPr>
          <w:rFonts w:ascii="宋体" w:hAnsi="宋体" w:cs="Calibri"/>
          <w:color w:val="auto"/>
          <w:sz w:val="24"/>
          <w:szCs w:val="24"/>
          <w:highlight w:val="none"/>
          <w:lang w:val="zh-TW" w:eastAsia="zh-TW"/>
        </w:rPr>
      </w:pPr>
      <w:r>
        <w:rPr>
          <w:rFonts w:hint="eastAsia" w:ascii="宋体" w:hAnsi="宋体" w:cs="Arial Unicode MS"/>
          <w:color w:val="auto"/>
          <w:sz w:val="24"/>
          <w:szCs w:val="24"/>
          <w:highlight w:val="none"/>
          <w:lang w:val="zh-TW" w:eastAsia="zh-TW"/>
        </w:rPr>
        <w:t>无需降低循环风量或者关闭部分蒸发盘管。在较冷的天气下，其可以降低机组的运行压力，从而降低耗电量，提高效率。</w:t>
      </w:r>
    </w:p>
    <w:p>
      <w:pPr>
        <w:spacing w:line="360" w:lineRule="exact"/>
        <w:ind w:firstLine="424" w:firstLineChars="176"/>
        <w:outlineLvl w:val="2"/>
        <w:rPr>
          <w:rFonts w:ascii="宋体" w:hAnsi="宋体" w:cs="方正仿宋_GB2312"/>
          <w:b/>
          <w:color w:val="auto"/>
          <w:sz w:val="24"/>
          <w:szCs w:val="24"/>
          <w:highlight w:val="none"/>
        </w:rPr>
      </w:pPr>
      <w:r>
        <w:rPr>
          <w:rFonts w:hint="eastAsia" w:ascii="宋体" w:hAnsi="宋体" w:cs="方正仿宋_GB2312"/>
          <w:b/>
          <w:color w:val="auto"/>
          <w:sz w:val="24"/>
          <w:szCs w:val="24"/>
          <w:highlight w:val="none"/>
        </w:rPr>
        <w:t>2.8室内风机要求：</w:t>
      </w:r>
    </w:p>
    <w:p>
      <w:pPr>
        <w:spacing w:line="500" w:lineRule="exact"/>
        <w:ind w:firstLine="425"/>
        <w:rPr>
          <w:rFonts w:ascii="宋体" w:hAnsi="宋体" w:cs="Calibri"/>
          <w:color w:val="auto"/>
          <w:sz w:val="24"/>
          <w:szCs w:val="24"/>
          <w:highlight w:val="none"/>
        </w:rPr>
      </w:pPr>
      <w:r>
        <w:rPr>
          <w:rFonts w:hint="eastAsia" w:ascii="宋体" w:hAnsi="宋体" w:cs="Arial Unicode MS"/>
          <w:color w:val="auto"/>
          <w:sz w:val="24"/>
          <w:szCs w:val="24"/>
          <w:highlight w:val="none"/>
          <w:lang w:val="zh-TW" w:eastAsia="zh-TW"/>
        </w:rPr>
        <w:t>室内主风机采用航空级复合材料制作的新一代</w:t>
      </w:r>
      <w:r>
        <w:rPr>
          <w:rFonts w:ascii="宋体" w:hAnsi="宋体"/>
          <w:color w:val="auto"/>
          <w:sz w:val="24"/>
          <w:szCs w:val="24"/>
          <w:highlight w:val="none"/>
        </w:rPr>
        <w:t>EC</w:t>
      </w:r>
      <w:r>
        <w:rPr>
          <w:rFonts w:hint="eastAsia" w:ascii="宋体" w:hAnsi="宋体" w:cs="Arial Unicode MS"/>
          <w:color w:val="auto"/>
          <w:sz w:val="24"/>
          <w:szCs w:val="24"/>
          <w:highlight w:val="none"/>
          <w:lang w:val="zh-TW" w:eastAsia="zh-TW"/>
        </w:rPr>
        <w:t>风机，具有高效、节能、低噪声、风量连续可调等优点。</w:t>
      </w:r>
    </w:p>
    <w:p>
      <w:pPr>
        <w:spacing w:line="360" w:lineRule="exact"/>
        <w:ind w:firstLine="424" w:firstLineChars="176"/>
        <w:outlineLvl w:val="2"/>
        <w:rPr>
          <w:rFonts w:ascii="宋体" w:hAnsi="宋体" w:cs="方正仿宋_GB2312"/>
          <w:b/>
          <w:color w:val="auto"/>
          <w:sz w:val="24"/>
          <w:szCs w:val="24"/>
          <w:highlight w:val="none"/>
        </w:rPr>
      </w:pPr>
      <w:r>
        <w:rPr>
          <w:rFonts w:hint="eastAsia" w:ascii="宋体" w:hAnsi="宋体" w:cs="方正仿宋_GB2312"/>
          <w:b/>
          <w:color w:val="auto"/>
          <w:sz w:val="24"/>
          <w:szCs w:val="24"/>
          <w:highlight w:val="none"/>
        </w:rPr>
        <w:t>2.9控制系统要求：</w:t>
      </w:r>
    </w:p>
    <w:p>
      <w:pPr>
        <w:spacing w:line="500" w:lineRule="exact"/>
        <w:ind w:firstLine="425"/>
        <w:rPr>
          <w:rFonts w:ascii="宋体" w:hAnsi="宋体" w:cs="Calibri"/>
          <w:color w:val="auto"/>
          <w:sz w:val="24"/>
          <w:szCs w:val="24"/>
          <w:highlight w:val="none"/>
        </w:rPr>
      </w:pPr>
      <w:r>
        <w:rPr>
          <w:rFonts w:hint="eastAsia" w:ascii="宋体" w:hAnsi="宋体" w:cs="Arial Unicode MS"/>
          <w:color w:val="auto"/>
          <w:sz w:val="24"/>
          <w:szCs w:val="24"/>
          <w:highlight w:val="none"/>
          <w:lang w:val="zh-TW" w:eastAsia="zh-TW"/>
        </w:rPr>
        <w:t>（</w:t>
      </w:r>
      <w:r>
        <w:rPr>
          <w:rFonts w:ascii="宋体" w:hAnsi="宋体"/>
          <w:color w:val="auto"/>
          <w:sz w:val="24"/>
          <w:szCs w:val="24"/>
          <w:highlight w:val="none"/>
        </w:rPr>
        <w:t>1</w:t>
      </w:r>
      <w:r>
        <w:rPr>
          <w:rFonts w:hint="eastAsia" w:ascii="宋体" w:hAnsi="宋体" w:cs="Arial Unicode MS"/>
          <w:color w:val="auto"/>
          <w:sz w:val="24"/>
          <w:szCs w:val="24"/>
          <w:highlight w:val="none"/>
          <w:lang w:val="zh-TW" w:eastAsia="zh-TW"/>
        </w:rPr>
        <w:t>）精密空调内部控制器不得采用第三方品牌，必须为自主研发产品，避免专利纠纷，采用原厂先进微处理控制器，需具备同品牌控制系统主控软件著作权证书并加盖原厂公章。</w:t>
      </w:r>
    </w:p>
    <w:p>
      <w:pPr>
        <w:spacing w:line="500" w:lineRule="exact"/>
        <w:ind w:firstLine="425"/>
        <w:rPr>
          <w:rFonts w:ascii="宋体" w:hAnsi="宋体" w:cs="Calibri"/>
          <w:color w:val="auto"/>
          <w:sz w:val="24"/>
          <w:szCs w:val="24"/>
          <w:highlight w:val="none"/>
        </w:rPr>
      </w:pPr>
      <w:r>
        <w:rPr>
          <w:rFonts w:hint="eastAsia" w:ascii="宋体" w:hAnsi="宋体" w:cs="Arial Unicode MS"/>
          <w:color w:val="auto"/>
          <w:sz w:val="24"/>
          <w:szCs w:val="24"/>
          <w:highlight w:val="none"/>
          <w:lang w:val="zh-TW" w:eastAsia="zh-TW"/>
        </w:rPr>
        <w:t>（</w:t>
      </w:r>
      <w:r>
        <w:rPr>
          <w:rFonts w:ascii="宋体" w:hAnsi="宋体"/>
          <w:color w:val="auto"/>
          <w:sz w:val="24"/>
          <w:szCs w:val="24"/>
          <w:highlight w:val="none"/>
        </w:rPr>
        <w:t>2</w:t>
      </w:r>
      <w:r>
        <w:rPr>
          <w:rFonts w:hint="eastAsia" w:ascii="宋体" w:hAnsi="宋体" w:cs="Arial Unicode MS"/>
          <w:color w:val="auto"/>
          <w:sz w:val="24"/>
          <w:szCs w:val="24"/>
          <w:highlight w:val="none"/>
          <w:lang w:val="zh-TW" w:eastAsia="zh-TW"/>
        </w:rPr>
        <w:t>）采用</w:t>
      </w:r>
      <w:r>
        <w:rPr>
          <w:rFonts w:ascii="宋体" w:hAnsi="宋体"/>
          <w:color w:val="auto"/>
          <w:sz w:val="24"/>
          <w:szCs w:val="24"/>
          <w:highlight w:val="none"/>
        </w:rPr>
        <w:t>7</w:t>
      </w:r>
      <w:r>
        <w:rPr>
          <w:rFonts w:hint="eastAsia" w:ascii="宋体" w:hAnsi="宋体" w:cs="Arial Unicode MS"/>
          <w:color w:val="auto"/>
          <w:sz w:val="24"/>
          <w:szCs w:val="24"/>
          <w:highlight w:val="none"/>
          <w:lang w:val="zh-TW" w:eastAsia="zh-TW"/>
        </w:rPr>
        <w:t>寸</w:t>
      </w:r>
      <w:r>
        <w:rPr>
          <w:rFonts w:ascii="宋体" w:hAnsi="宋体"/>
          <w:color w:val="auto"/>
          <w:sz w:val="24"/>
          <w:szCs w:val="24"/>
          <w:highlight w:val="none"/>
        </w:rPr>
        <w:t>TFT</w:t>
      </w:r>
      <w:r>
        <w:rPr>
          <w:rFonts w:hint="eastAsia" w:ascii="宋体" w:hAnsi="宋体" w:cs="Arial Unicode MS"/>
          <w:color w:val="auto"/>
          <w:sz w:val="24"/>
          <w:szCs w:val="24"/>
          <w:highlight w:val="none"/>
          <w:lang w:val="zh-TW" w:eastAsia="zh-TW"/>
        </w:rPr>
        <w:t>真彩触摸屏，人机界面友好，操作便捷。支持</w:t>
      </w:r>
      <w:r>
        <w:rPr>
          <w:rFonts w:ascii="宋体" w:hAnsi="宋体"/>
          <w:color w:val="auto"/>
          <w:sz w:val="24"/>
          <w:szCs w:val="24"/>
          <w:highlight w:val="none"/>
        </w:rPr>
        <w:t>U</w:t>
      </w:r>
      <w:r>
        <w:rPr>
          <w:rFonts w:hint="eastAsia" w:ascii="宋体" w:hAnsi="宋体" w:cs="Arial Unicode MS"/>
          <w:color w:val="auto"/>
          <w:sz w:val="24"/>
          <w:szCs w:val="24"/>
          <w:highlight w:val="none"/>
          <w:lang w:val="zh-TW" w:eastAsia="zh-TW"/>
        </w:rPr>
        <w:t>盘读写操作，方便近端维护。机组最大报警记录储存达到</w:t>
      </w:r>
      <w:r>
        <w:rPr>
          <w:rFonts w:ascii="宋体" w:hAnsi="宋体"/>
          <w:color w:val="auto"/>
          <w:sz w:val="24"/>
          <w:szCs w:val="24"/>
          <w:highlight w:val="none"/>
        </w:rPr>
        <w:t>500</w:t>
      </w:r>
      <w:r>
        <w:rPr>
          <w:rFonts w:hint="eastAsia" w:ascii="宋体" w:hAnsi="宋体" w:cs="Arial Unicode MS"/>
          <w:color w:val="auto"/>
          <w:sz w:val="24"/>
          <w:szCs w:val="24"/>
          <w:highlight w:val="none"/>
          <w:lang w:val="zh-TW" w:eastAsia="zh-TW"/>
        </w:rPr>
        <w:t>条；能显示温湿度，具有图形显示机组内各组件的运行状态的功能，易操作的人性化界面，全中文背光显示。</w:t>
      </w:r>
    </w:p>
    <w:p>
      <w:pPr>
        <w:spacing w:line="500" w:lineRule="exact"/>
        <w:ind w:firstLine="425"/>
        <w:rPr>
          <w:rFonts w:ascii="宋体" w:hAnsi="宋体" w:cs="Calibri"/>
          <w:color w:val="auto"/>
          <w:sz w:val="24"/>
          <w:szCs w:val="24"/>
          <w:highlight w:val="none"/>
        </w:rPr>
      </w:pPr>
      <w:r>
        <w:rPr>
          <w:rFonts w:hint="eastAsia" w:ascii="宋体" w:hAnsi="宋体" w:cs="Arial Unicode MS"/>
          <w:color w:val="auto"/>
          <w:sz w:val="24"/>
          <w:szCs w:val="24"/>
          <w:highlight w:val="none"/>
          <w:lang w:val="zh-TW" w:eastAsia="zh-TW"/>
        </w:rPr>
        <w:t>（</w:t>
      </w:r>
      <w:r>
        <w:rPr>
          <w:rFonts w:ascii="宋体" w:hAnsi="宋体"/>
          <w:color w:val="auto"/>
          <w:sz w:val="24"/>
          <w:szCs w:val="24"/>
          <w:highlight w:val="none"/>
        </w:rPr>
        <w:t>3</w:t>
      </w:r>
      <w:r>
        <w:rPr>
          <w:rFonts w:hint="eastAsia" w:ascii="宋体" w:hAnsi="宋体" w:cs="Arial Unicode MS"/>
          <w:color w:val="auto"/>
          <w:sz w:val="24"/>
          <w:szCs w:val="24"/>
          <w:highlight w:val="none"/>
          <w:lang w:val="zh-TW" w:eastAsia="zh-TW"/>
        </w:rPr>
        <w:t>）具备电源相序保护和缺相保护，电源断电后来电自启动功能。</w:t>
      </w:r>
    </w:p>
    <w:p>
      <w:pPr>
        <w:spacing w:line="500" w:lineRule="exact"/>
        <w:ind w:firstLine="425"/>
        <w:rPr>
          <w:rFonts w:ascii="宋体" w:hAnsi="宋体" w:cs="Calibri"/>
          <w:color w:val="auto"/>
          <w:sz w:val="24"/>
          <w:szCs w:val="24"/>
          <w:highlight w:val="none"/>
        </w:rPr>
      </w:pPr>
      <w:r>
        <w:rPr>
          <w:rFonts w:hint="eastAsia" w:ascii="宋体" w:hAnsi="宋体" w:cs="Arial Unicode MS"/>
          <w:color w:val="auto"/>
          <w:sz w:val="24"/>
          <w:szCs w:val="24"/>
          <w:highlight w:val="none"/>
          <w:lang w:val="zh-TW" w:eastAsia="zh-TW"/>
        </w:rPr>
        <w:t>（</w:t>
      </w:r>
      <w:r>
        <w:rPr>
          <w:rFonts w:ascii="宋体" w:hAnsi="宋体"/>
          <w:color w:val="auto"/>
          <w:sz w:val="24"/>
          <w:szCs w:val="24"/>
          <w:highlight w:val="none"/>
        </w:rPr>
        <w:t>4</w:t>
      </w:r>
      <w:r>
        <w:rPr>
          <w:rFonts w:hint="eastAsia" w:ascii="宋体" w:hAnsi="宋体" w:cs="Arial Unicode MS"/>
          <w:color w:val="auto"/>
          <w:sz w:val="24"/>
          <w:szCs w:val="24"/>
          <w:highlight w:val="none"/>
          <w:lang w:val="zh-TW" w:eastAsia="zh-TW"/>
        </w:rPr>
        <w:t>）运行状态智能显示。机组自动值班切换。当值班机组出现故障时，备用机组会及时启动起来投入运行，同时向监控中心发出声迅警报信息。</w:t>
      </w:r>
    </w:p>
    <w:p>
      <w:pPr>
        <w:spacing w:line="500" w:lineRule="exact"/>
        <w:ind w:firstLine="425"/>
        <w:rPr>
          <w:rFonts w:ascii="宋体" w:hAnsi="宋体" w:cs="Calibri"/>
          <w:color w:val="auto"/>
          <w:sz w:val="24"/>
          <w:szCs w:val="24"/>
          <w:highlight w:val="none"/>
          <w:lang w:eastAsia="zh-TW"/>
        </w:rPr>
      </w:pPr>
      <w:r>
        <w:rPr>
          <w:rFonts w:hint="eastAsia" w:ascii="宋体" w:hAnsi="宋体" w:cs="Arial Unicode MS"/>
          <w:color w:val="auto"/>
          <w:sz w:val="24"/>
          <w:szCs w:val="24"/>
          <w:highlight w:val="none"/>
          <w:lang w:val="zh-TW" w:eastAsia="zh-TW"/>
        </w:rPr>
        <w:t>（</w:t>
      </w:r>
      <w:r>
        <w:rPr>
          <w:rFonts w:ascii="宋体" w:hAnsi="宋体"/>
          <w:color w:val="auto"/>
          <w:sz w:val="24"/>
          <w:szCs w:val="24"/>
          <w:highlight w:val="none"/>
        </w:rPr>
        <w:t>5</w:t>
      </w:r>
      <w:r>
        <w:rPr>
          <w:rFonts w:hint="eastAsia" w:ascii="宋体" w:hAnsi="宋体" w:cs="Arial Unicode MS"/>
          <w:color w:val="auto"/>
          <w:sz w:val="24"/>
          <w:szCs w:val="24"/>
          <w:highlight w:val="none"/>
          <w:lang w:val="zh-TW" w:eastAsia="zh-TW"/>
        </w:rPr>
        <w:t>）通信接口采用</w:t>
      </w:r>
      <w:r>
        <w:rPr>
          <w:rFonts w:ascii="宋体" w:hAnsi="宋体"/>
          <w:color w:val="auto"/>
          <w:sz w:val="24"/>
          <w:szCs w:val="24"/>
          <w:highlight w:val="none"/>
        </w:rPr>
        <w:t>RJ45</w:t>
      </w:r>
      <w:r>
        <w:rPr>
          <w:rFonts w:hint="eastAsia" w:ascii="宋体" w:hAnsi="宋体" w:cs="Arial Unicode MS"/>
          <w:color w:val="auto"/>
          <w:sz w:val="24"/>
          <w:szCs w:val="24"/>
          <w:highlight w:val="none"/>
          <w:lang w:val="zh-TW" w:eastAsia="zh-TW"/>
        </w:rPr>
        <w:t>端子，方便现场接线。支持</w:t>
      </w:r>
      <w:r>
        <w:rPr>
          <w:rFonts w:ascii="宋体" w:hAnsi="宋体"/>
          <w:color w:val="auto"/>
          <w:sz w:val="24"/>
          <w:szCs w:val="24"/>
          <w:highlight w:val="none"/>
          <w:lang w:eastAsia="zh-TW"/>
        </w:rPr>
        <w:t>RS485</w:t>
      </w:r>
      <w:r>
        <w:rPr>
          <w:rFonts w:hint="eastAsia" w:ascii="宋体" w:hAnsi="宋体" w:cs="Arial Unicode MS"/>
          <w:color w:val="auto"/>
          <w:sz w:val="24"/>
          <w:szCs w:val="24"/>
          <w:highlight w:val="none"/>
          <w:lang w:val="zh-TW" w:eastAsia="zh-TW"/>
        </w:rPr>
        <w:t>和以太网接口；支持</w:t>
      </w:r>
      <w:r>
        <w:rPr>
          <w:rFonts w:ascii="宋体" w:hAnsi="宋体"/>
          <w:color w:val="auto"/>
          <w:sz w:val="24"/>
          <w:szCs w:val="24"/>
          <w:highlight w:val="none"/>
          <w:lang w:eastAsia="zh-TW"/>
        </w:rPr>
        <w:t>MODBUS-RTU</w:t>
      </w:r>
      <w:r>
        <w:rPr>
          <w:rFonts w:hint="eastAsia" w:ascii="宋体" w:hAnsi="宋体" w:cs="Arial Unicode MS"/>
          <w:color w:val="auto"/>
          <w:sz w:val="24"/>
          <w:szCs w:val="24"/>
          <w:highlight w:val="none"/>
          <w:lang w:val="zh-TW" w:eastAsia="zh-TW"/>
        </w:rPr>
        <w:t>、</w:t>
      </w:r>
      <w:r>
        <w:rPr>
          <w:rFonts w:ascii="宋体" w:hAnsi="宋体"/>
          <w:color w:val="auto"/>
          <w:sz w:val="24"/>
          <w:szCs w:val="24"/>
          <w:highlight w:val="none"/>
          <w:lang w:eastAsia="zh-TW"/>
        </w:rPr>
        <w:t>MODBUS-TCP</w:t>
      </w:r>
      <w:r>
        <w:rPr>
          <w:rFonts w:hint="eastAsia" w:ascii="宋体" w:hAnsi="宋体" w:cs="Arial Unicode MS"/>
          <w:color w:val="auto"/>
          <w:sz w:val="24"/>
          <w:szCs w:val="24"/>
          <w:highlight w:val="none"/>
          <w:lang w:val="zh-TW" w:eastAsia="zh-TW"/>
        </w:rPr>
        <w:t>、</w:t>
      </w:r>
      <w:r>
        <w:rPr>
          <w:rFonts w:ascii="宋体" w:hAnsi="宋体"/>
          <w:color w:val="auto"/>
          <w:sz w:val="24"/>
          <w:szCs w:val="24"/>
          <w:highlight w:val="none"/>
          <w:lang w:eastAsia="zh-TW"/>
        </w:rPr>
        <w:t>SNMP</w:t>
      </w:r>
      <w:r>
        <w:rPr>
          <w:rFonts w:hint="eastAsia" w:ascii="宋体" w:hAnsi="宋体" w:cs="Arial Unicode MS"/>
          <w:color w:val="auto"/>
          <w:sz w:val="24"/>
          <w:szCs w:val="24"/>
          <w:highlight w:val="none"/>
          <w:lang w:val="zh-TW" w:eastAsia="zh-TW"/>
        </w:rPr>
        <w:t>、</w:t>
      </w:r>
      <w:r>
        <w:rPr>
          <w:rFonts w:ascii="宋体" w:hAnsi="宋体"/>
          <w:color w:val="auto"/>
          <w:sz w:val="24"/>
          <w:szCs w:val="24"/>
          <w:highlight w:val="none"/>
          <w:lang w:eastAsia="zh-TW"/>
        </w:rPr>
        <w:t>HTTP</w:t>
      </w:r>
      <w:r>
        <w:rPr>
          <w:rFonts w:hint="eastAsia" w:ascii="宋体" w:hAnsi="宋体" w:cs="Arial Unicode MS"/>
          <w:color w:val="auto"/>
          <w:sz w:val="24"/>
          <w:szCs w:val="24"/>
          <w:highlight w:val="none"/>
          <w:lang w:val="zh-TW" w:eastAsia="zh-TW"/>
        </w:rPr>
        <w:t>等协议；支持</w:t>
      </w:r>
      <w:r>
        <w:rPr>
          <w:rFonts w:ascii="宋体" w:hAnsi="宋体"/>
          <w:color w:val="auto"/>
          <w:sz w:val="24"/>
          <w:szCs w:val="24"/>
          <w:highlight w:val="none"/>
          <w:lang w:eastAsia="zh-TW"/>
        </w:rPr>
        <w:t>WEB</w:t>
      </w:r>
      <w:r>
        <w:rPr>
          <w:rFonts w:hint="eastAsia" w:ascii="宋体" w:hAnsi="宋体" w:cs="Arial Unicode MS"/>
          <w:color w:val="auto"/>
          <w:sz w:val="24"/>
          <w:szCs w:val="24"/>
          <w:highlight w:val="none"/>
          <w:lang w:val="zh-TW" w:eastAsia="zh-TW"/>
        </w:rPr>
        <w:t>网页方式访问机组。</w:t>
      </w:r>
    </w:p>
    <w:p>
      <w:pPr>
        <w:spacing w:line="500" w:lineRule="exact"/>
        <w:ind w:firstLine="425"/>
        <w:rPr>
          <w:rFonts w:ascii="宋体" w:hAnsi="宋体" w:cs="Calibri"/>
          <w:color w:val="auto"/>
          <w:sz w:val="24"/>
          <w:szCs w:val="24"/>
          <w:highlight w:val="none"/>
          <w:lang w:eastAsia="zh-TW"/>
        </w:rPr>
      </w:pPr>
      <w:r>
        <w:rPr>
          <w:rFonts w:hint="eastAsia" w:ascii="宋体" w:hAnsi="宋体" w:cs="Arial Unicode MS"/>
          <w:color w:val="auto"/>
          <w:sz w:val="24"/>
          <w:szCs w:val="24"/>
          <w:highlight w:val="none"/>
          <w:lang w:val="zh-TW" w:eastAsia="zh-TW"/>
        </w:rPr>
        <w:t>（</w:t>
      </w:r>
      <w:r>
        <w:rPr>
          <w:rFonts w:ascii="宋体" w:hAnsi="宋体"/>
          <w:color w:val="auto"/>
          <w:sz w:val="24"/>
          <w:szCs w:val="24"/>
          <w:highlight w:val="none"/>
          <w:lang w:eastAsia="zh-TW"/>
        </w:rPr>
        <w:t>6</w:t>
      </w:r>
      <w:r>
        <w:rPr>
          <w:rFonts w:hint="eastAsia" w:ascii="宋体" w:hAnsi="宋体" w:cs="Arial Unicode MS"/>
          <w:color w:val="auto"/>
          <w:sz w:val="24"/>
          <w:szCs w:val="24"/>
          <w:highlight w:val="none"/>
          <w:lang w:val="zh-TW" w:eastAsia="zh-TW"/>
        </w:rPr>
        <w:t>）具有高智能化的控制系统，温度控制精度达</w:t>
      </w:r>
      <w:r>
        <w:rPr>
          <w:rFonts w:ascii="宋体" w:hAnsi="宋体"/>
          <w:color w:val="auto"/>
          <w:sz w:val="24"/>
          <w:szCs w:val="24"/>
          <w:highlight w:val="none"/>
          <w:lang w:eastAsia="zh-TW"/>
        </w:rPr>
        <w:t>±1</w:t>
      </w:r>
      <w:r>
        <w:rPr>
          <w:rFonts w:ascii="宋体" w:hAnsi="宋体" w:cs="Arial Unicode MS"/>
          <w:color w:val="auto"/>
          <w:sz w:val="24"/>
          <w:szCs w:val="24"/>
          <w:highlight w:val="none"/>
          <w:lang w:eastAsia="zh-TW"/>
        </w:rPr>
        <w:t>℃</w:t>
      </w:r>
      <w:r>
        <w:rPr>
          <w:rFonts w:hint="eastAsia" w:ascii="宋体" w:hAnsi="宋体" w:cs="Arial Unicode MS"/>
          <w:color w:val="auto"/>
          <w:sz w:val="24"/>
          <w:szCs w:val="24"/>
          <w:highlight w:val="none"/>
          <w:lang w:val="zh-TW" w:eastAsia="zh-TW"/>
        </w:rPr>
        <w:t>，湿度控制精度达</w:t>
      </w:r>
      <w:r>
        <w:rPr>
          <w:rFonts w:ascii="宋体" w:hAnsi="宋体"/>
          <w:color w:val="auto"/>
          <w:sz w:val="24"/>
          <w:szCs w:val="24"/>
          <w:highlight w:val="none"/>
          <w:lang w:eastAsia="zh-TW"/>
        </w:rPr>
        <w:t>±5%RH</w:t>
      </w:r>
      <w:r>
        <w:rPr>
          <w:rFonts w:hint="eastAsia" w:ascii="宋体" w:hAnsi="宋体" w:cs="Arial Unicode MS"/>
          <w:color w:val="auto"/>
          <w:sz w:val="24"/>
          <w:szCs w:val="24"/>
          <w:highlight w:val="none"/>
          <w:lang w:val="zh-TW" w:eastAsia="zh-TW"/>
        </w:rPr>
        <w:t>。</w:t>
      </w:r>
    </w:p>
    <w:p>
      <w:pPr>
        <w:spacing w:line="500" w:lineRule="exact"/>
        <w:ind w:firstLine="425"/>
        <w:rPr>
          <w:rFonts w:ascii="宋体" w:hAnsi="宋体" w:cs="Arial Unicode MS"/>
          <w:color w:val="auto"/>
          <w:sz w:val="24"/>
          <w:szCs w:val="24"/>
          <w:highlight w:val="none"/>
          <w:lang w:val="zh-TW" w:eastAsia="zh-TW"/>
        </w:rPr>
      </w:pPr>
      <w:r>
        <w:rPr>
          <w:rFonts w:hint="eastAsia" w:ascii="宋体" w:hAnsi="宋体" w:cs="Arial Unicode MS"/>
          <w:color w:val="auto"/>
          <w:sz w:val="24"/>
          <w:szCs w:val="24"/>
          <w:highlight w:val="none"/>
          <w:lang w:val="zh-TW" w:eastAsia="zh-TW"/>
        </w:rPr>
        <w:t>（</w:t>
      </w:r>
      <w:r>
        <w:rPr>
          <w:rFonts w:ascii="宋体" w:hAnsi="宋体" w:cs="Arial Unicode MS"/>
          <w:color w:val="auto"/>
          <w:sz w:val="24"/>
          <w:szCs w:val="24"/>
          <w:highlight w:val="none"/>
          <w:lang w:val="zh-TW" w:eastAsia="zh-TW"/>
        </w:rPr>
        <w:t>7</w:t>
      </w:r>
      <w:r>
        <w:rPr>
          <w:rFonts w:hint="eastAsia" w:ascii="宋体" w:hAnsi="宋体" w:cs="Arial Unicode MS"/>
          <w:color w:val="auto"/>
          <w:sz w:val="24"/>
          <w:szCs w:val="24"/>
          <w:highlight w:val="none"/>
          <w:lang w:val="zh-TW" w:eastAsia="zh-TW"/>
        </w:rPr>
        <w:t>）操作方便，一键式进入，无需进入繁琐的多级菜单</w:t>
      </w:r>
    </w:p>
    <w:p>
      <w:pPr>
        <w:spacing w:line="500" w:lineRule="exact"/>
        <w:ind w:firstLine="425"/>
        <w:rPr>
          <w:rFonts w:ascii="宋体" w:hAnsi="宋体" w:cs="Calibri"/>
          <w:color w:val="auto"/>
          <w:sz w:val="24"/>
          <w:szCs w:val="24"/>
          <w:highlight w:val="none"/>
        </w:rPr>
      </w:pPr>
      <w:r>
        <w:rPr>
          <w:rFonts w:hint="eastAsia" w:ascii="宋体" w:hAnsi="宋体" w:cs="Arial Unicode MS"/>
          <w:color w:val="auto"/>
          <w:sz w:val="24"/>
          <w:szCs w:val="24"/>
          <w:highlight w:val="none"/>
          <w:lang w:val="zh-TW" w:eastAsia="zh-TW"/>
        </w:rPr>
        <w:t>（</w:t>
      </w:r>
      <w:r>
        <w:rPr>
          <w:rFonts w:ascii="宋体" w:hAnsi="宋体"/>
          <w:color w:val="auto"/>
          <w:sz w:val="24"/>
          <w:szCs w:val="24"/>
          <w:highlight w:val="none"/>
        </w:rPr>
        <w:t>8</w:t>
      </w:r>
      <w:r>
        <w:rPr>
          <w:rFonts w:hint="eastAsia" w:ascii="宋体" w:hAnsi="宋体" w:cs="Arial Unicode MS"/>
          <w:color w:val="auto"/>
          <w:sz w:val="24"/>
          <w:szCs w:val="24"/>
          <w:highlight w:val="none"/>
          <w:lang w:val="zh-TW" w:eastAsia="zh-TW"/>
        </w:rPr>
        <w:t>）热备份功能：无需增加任何配件即可做到主备机的功能，主机与备机之间可定时进行工作切换，以保证每台机组运行时间基本相同，主机故障自动切换到备机，同时，当机房内热负荷超过预设值，导致室内温度不能维持在设定点上时，自动启动备用机组，保证室内温度在所要求的范围内。</w:t>
      </w:r>
    </w:p>
    <w:p>
      <w:pPr>
        <w:spacing w:line="360" w:lineRule="exact"/>
        <w:ind w:firstLine="424" w:firstLineChars="176"/>
        <w:outlineLvl w:val="2"/>
        <w:rPr>
          <w:rFonts w:ascii="宋体" w:hAnsi="宋体" w:cs="方正仿宋_GB2312"/>
          <w:b/>
          <w:color w:val="auto"/>
          <w:sz w:val="24"/>
          <w:szCs w:val="24"/>
          <w:highlight w:val="none"/>
        </w:rPr>
      </w:pPr>
      <w:r>
        <w:rPr>
          <w:rFonts w:hint="eastAsia" w:ascii="宋体" w:hAnsi="宋体" w:cs="方正仿宋_GB2312"/>
          <w:b/>
          <w:color w:val="auto"/>
          <w:sz w:val="24"/>
          <w:szCs w:val="24"/>
          <w:highlight w:val="none"/>
        </w:rPr>
        <w:t>2.10监控性能：</w:t>
      </w:r>
    </w:p>
    <w:p>
      <w:pPr>
        <w:spacing w:line="500" w:lineRule="exact"/>
        <w:ind w:firstLine="425"/>
        <w:rPr>
          <w:rFonts w:ascii="宋体" w:hAnsi="宋体" w:cs="Calibri"/>
          <w:color w:val="auto"/>
          <w:sz w:val="24"/>
          <w:szCs w:val="24"/>
          <w:highlight w:val="none"/>
        </w:rPr>
      </w:pPr>
      <w:r>
        <w:rPr>
          <w:rFonts w:hint="eastAsia" w:ascii="宋体" w:hAnsi="宋体" w:cs="Arial Unicode MS"/>
          <w:color w:val="auto"/>
          <w:sz w:val="24"/>
          <w:szCs w:val="24"/>
          <w:highlight w:val="none"/>
          <w:lang w:val="zh-TW" w:eastAsia="zh-TW"/>
        </w:rPr>
        <w:t>（</w:t>
      </w:r>
      <w:r>
        <w:rPr>
          <w:rFonts w:ascii="宋体" w:hAnsi="宋体"/>
          <w:color w:val="auto"/>
          <w:sz w:val="24"/>
          <w:szCs w:val="24"/>
          <w:highlight w:val="none"/>
        </w:rPr>
        <w:t>1</w:t>
      </w:r>
      <w:r>
        <w:rPr>
          <w:rFonts w:hint="eastAsia" w:ascii="宋体" w:hAnsi="宋体" w:cs="Arial Unicode MS"/>
          <w:color w:val="auto"/>
          <w:sz w:val="24"/>
          <w:szCs w:val="24"/>
          <w:highlight w:val="none"/>
          <w:lang w:val="zh-TW" w:eastAsia="zh-TW"/>
        </w:rPr>
        <w:t>）应具有方便的现场监控及远程监控能力，机组控制器应能远程对精密空调机组进行监控，且控制功能和本地操作功能一致。</w:t>
      </w:r>
    </w:p>
    <w:p>
      <w:pPr>
        <w:spacing w:line="500" w:lineRule="exact"/>
        <w:ind w:firstLine="425"/>
        <w:rPr>
          <w:rFonts w:ascii="宋体" w:hAnsi="宋体" w:cs="Calibri"/>
          <w:color w:val="auto"/>
          <w:sz w:val="24"/>
          <w:szCs w:val="24"/>
          <w:highlight w:val="none"/>
        </w:rPr>
      </w:pPr>
      <w:r>
        <w:rPr>
          <w:rFonts w:hint="eastAsia" w:ascii="宋体" w:hAnsi="宋体" w:cs="Arial Unicode MS"/>
          <w:color w:val="auto"/>
          <w:sz w:val="24"/>
          <w:szCs w:val="24"/>
          <w:highlight w:val="none"/>
          <w:lang w:val="zh-TW" w:eastAsia="zh-TW"/>
        </w:rPr>
        <w:t>（</w:t>
      </w:r>
      <w:r>
        <w:rPr>
          <w:rFonts w:ascii="宋体" w:hAnsi="宋体"/>
          <w:color w:val="auto"/>
          <w:sz w:val="24"/>
          <w:szCs w:val="24"/>
          <w:highlight w:val="none"/>
        </w:rPr>
        <w:t>2</w:t>
      </w:r>
      <w:r>
        <w:rPr>
          <w:rFonts w:hint="eastAsia" w:ascii="宋体" w:hAnsi="宋体" w:cs="Arial Unicode MS"/>
          <w:color w:val="auto"/>
          <w:sz w:val="24"/>
          <w:szCs w:val="24"/>
          <w:highlight w:val="none"/>
          <w:lang w:val="zh-TW" w:eastAsia="zh-TW"/>
        </w:rPr>
        <w:t>）监控软件人机操作界面要友好，应能够集中控制</w:t>
      </w:r>
      <w:r>
        <w:rPr>
          <w:rFonts w:ascii="宋体" w:hAnsi="宋体"/>
          <w:color w:val="auto"/>
          <w:sz w:val="24"/>
          <w:szCs w:val="24"/>
          <w:highlight w:val="none"/>
        </w:rPr>
        <w:t>2</w:t>
      </w:r>
      <w:r>
        <w:rPr>
          <w:rFonts w:hint="eastAsia" w:ascii="宋体" w:hAnsi="宋体" w:cs="Arial Unicode MS"/>
          <w:color w:val="auto"/>
          <w:sz w:val="24"/>
          <w:szCs w:val="24"/>
          <w:highlight w:val="none"/>
          <w:lang w:val="zh-TW" w:eastAsia="zh-TW"/>
        </w:rPr>
        <w:t>台以上空调机组。</w:t>
      </w:r>
    </w:p>
    <w:p>
      <w:pPr>
        <w:spacing w:line="500" w:lineRule="exact"/>
        <w:ind w:firstLine="425"/>
        <w:rPr>
          <w:rFonts w:ascii="宋体" w:hAnsi="宋体" w:cs="Arial Unicode MS"/>
          <w:color w:val="auto"/>
          <w:sz w:val="24"/>
          <w:szCs w:val="24"/>
          <w:highlight w:val="none"/>
          <w:lang w:val="zh-TW" w:eastAsia="zh-TW"/>
        </w:rPr>
      </w:pPr>
      <w:r>
        <w:rPr>
          <w:rFonts w:hint="eastAsia" w:ascii="宋体" w:hAnsi="宋体" w:cs="Arial Unicode MS"/>
          <w:color w:val="auto"/>
          <w:sz w:val="24"/>
          <w:szCs w:val="24"/>
          <w:highlight w:val="none"/>
          <w:lang w:val="zh-TW" w:eastAsia="zh-TW"/>
        </w:rPr>
        <w:t>（</w:t>
      </w:r>
      <w:r>
        <w:rPr>
          <w:rFonts w:ascii="宋体" w:hAnsi="宋体" w:cs="Arial Unicode MS"/>
          <w:color w:val="auto"/>
          <w:sz w:val="24"/>
          <w:szCs w:val="24"/>
          <w:highlight w:val="none"/>
          <w:lang w:val="zh-TW" w:eastAsia="zh-TW"/>
        </w:rPr>
        <w:t>3</w:t>
      </w:r>
      <w:r>
        <w:rPr>
          <w:rFonts w:hint="eastAsia" w:ascii="宋体" w:hAnsi="宋体" w:cs="Arial Unicode MS"/>
          <w:color w:val="auto"/>
          <w:sz w:val="24"/>
          <w:szCs w:val="24"/>
          <w:highlight w:val="none"/>
          <w:lang w:val="zh-TW" w:eastAsia="zh-TW"/>
        </w:rPr>
        <w:t>）系统应具有三遥功能</w:t>
      </w:r>
    </w:p>
    <w:p>
      <w:pPr>
        <w:spacing w:line="500" w:lineRule="exact"/>
        <w:ind w:firstLine="425"/>
        <w:rPr>
          <w:rFonts w:ascii="宋体" w:hAnsi="宋体" w:cs="Calibri"/>
          <w:color w:val="auto"/>
          <w:sz w:val="24"/>
          <w:szCs w:val="24"/>
          <w:highlight w:val="none"/>
          <w:lang w:val="zh-TW" w:eastAsia="zh-TW"/>
        </w:rPr>
      </w:pPr>
      <w:r>
        <w:rPr>
          <w:rFonts w:hint="eastAsia" w:ascii="宋体" w:hAnsi="宋体" w:cs="Arial Unicode MS"/>
          <w:color w:val="auto"/>
          <w:sz w:val="24"/>
          <w:szCs w:val="24"/>
          <w:highlight w:val="none"/>
          <w:lang w:val="zh-TW" w:eastAsia="zh-TW"/>
        </w:rPr>
        <w:t>遥测：采集回风温度、回风湿度、显示机组工作状态等。</w:t>
      </w:r>
    </w:p>
    <w:p>
      <w:pPr>
        <w:spacing w:line="500" w:lineRule="exact"/>
        <w:ind w:firstLine="425"/>
        <w:rPr>
          <w:rFonts w:ascii="宋体" w:hAnsi="宋体" w:cs="Calibri"/>
          <w:color w:val="auto"/>
          <w:sz w:val="24"/>
          <w:szCs w:val="24"/>
          <w:highlight w:val="none"/>
        </w:rPr>
      </w:pPr>
      <w:r>
        <w:rPr>
          <w:rFonts w:hint="eastAsia" w:ascii="宋体" w:hAnsi="宋体" w:cs="Arial Unicode MS"/>
          <w:color w:val="auto"/>
          <w:sz w:val="24"/>
          <w:szCs w:val="24"/>
          <w:highlight w:val="none"/>
          <w:lang w:val="zh-TW" w:eastAsia="zh-TW"/>
        </w:rPr>
        <w:t>遥信：采集开</w:t>
      </w:r>
      <w:r>
        <w:rPr>
          <w:rFonts w:ascii="宋体" w:hAnsi="宋体"/>
          <w:color w:val="auto"/>
          <w:sz w:val="24"/>
          <w:szCs w:val="24"/>
          <w:highlight w:val="none"/>
        </w:rPr>
        <w:t>/</w:t>
      </w:r>
      <w:r>
        <w:rPr>
          <w:rFonts w:hint="eastAsia" w:ascii="宋体" w:hAnsi="宋体" w:cs="Arial Unicode MS"/>
          <w:color w:val="auto"/>
          <w:sz w:val="24"/>
          <w:szCs w:val="24"/>
          <w:highlight w:val="none"/>
          <w:lang w:val="zh-TW" w:eastAsia="zh-TW"/>
        </w:rPr>
        <w:t>关机，电压、电流过高</w:t>
      </w:r>
      <w:r>
        <w:rPr>
          <w:rFonts w:ascii="宋体" w:hAnsi="宋体"/>
          <w:color w:val="auto"/>
          <w:sz w:val="24"/>
          <w:szCs w:val="24"/>
          <w:highlight w:val="none"/>
        </w:rPr>
        <w:t>/</w:t>
      </w:r>
      <w:r>
        <w:rPr>
          <w:rFonts w:hint="eastAsia" w:ascii="宋体" w:hAnsi="宋体" w:cs="Arial Unicode MS"/>
          <w:color w:val="auto"/>
          <w:sz w:val="24"/>
          <w:szCs w:val="24"/>
          <w:highlight w:val="none"/>
          <w:lang w:val="zh-TW" w:eastAsia="zh-TW"/>
        </w:rPr>
        <w:t>低，回风温度过高</w:t>
      </w:r>
      <w:r>
        <w:rPr>
          <w:rFonts w:ascii="宋体" w:hAnsi="宋体"/>
          <w:color w:val="auto"/>
          <w:sz w:val="24"/>
          <w:szCs w:val="24"/>
          <w:highlight w:val="none"/>
        </w:rPr>
        <w:t>/</w:t>
      </w:r>
      <w:r>
        <w:rPr>
          <w:rFonts w:hint="eastAsia" w:ascii="宋体" w:hAnsi="宋体" w:cs="Arial Unicode MS"/>
          <w:color w:val="auto"/>
          <w:sz w:val="24"/>
          <w:szCs w:val="24"/>
          <w:highlight w:val="none"/>
          <w:lang w:val="zh-TW" w:eastAsia="zh-TW"/>
        </w:rPr>
        <w:t>低，回风湿度过高</w:t>
      </w:r>
      <w:r>
        <w:rPr>
          <w:rFonts w:ascii="宋体" w:hAnsi="宋体"/>
          <w:color w:val="auto"/>
          <w:sz w:val="24"/>
          <w:szCs w:val="24"/>
          <w:highlight w:val="none"/>
        </w:rPr>
        <w:t>/</w:t>
      </w:r>
      <w:r>
        <w:rPr>
          <w:rFonts w:hint="eastAsia" w:ascii="宋体" w:hAnsi="宋体" w:cs="Arial Unicode MS"/>
          <w:color w:val="auto"/>
          <w:sz w:val="24"/>
          <w:szCs w:val="24"/>
          <w:highlight w:val="none"/>
          <w:lang w:val="zh-TW" w:eastAsia="zh-TW"/>
        </w:rPr>
        <w:t>低，过滤器正常</w:t>
      </w:r>
      <w:r>
        <w:rPr>
          <w:rFonts w:ascii="宋体" w:hAnsi="宋体"/>
          <w:color w:val="auto"/>
          <w:sz w:val="24"/>
          <w:szCs w:val="24"/>
          <w:highlight w:val="none"/>
        </w:rPr>
        <w:t>/</w:t>
      </w:r>
      <w:r>
        <w:rPr>
          <w:rFonts w:hint="eastAsia" w:ascii="宋体" w:hAnsi="宋体" w:cs="Arial Unicode MS"/>
          <w:color w:val="auto"/>
          <w:sz w:val="24"/>
          <w:szCs w:val="24"/>
          <w:highlight w:val="none"/>
          <w:lang w:val="zh-TW" w:eastAsia="zh-TW"/>
        </w:rPr>
        <w:t>堵塞，风机正常</w:t>
      </w:r>
      <w:r>
        <w:rPr>
          <w:rFonts w:ascii="宋体" w:hAnsi="宋体"/>
          <w:color w:val="auto"/>
          <w:sz w:val="24"/>
          <w:szCs w:val="24"/>
          <w:highlight w:val="none"/>
        </w:rPr>
        <w:t>/</w:t>
      </w:r>
      <w:r>
        <w:rPr>
          <w:rFonts w:hint="eastAsia" w:ascii="宋体" w:hAnsi="宋体" w:cs="Arial Unicode MS"/>
          <w:color w:val="auto"/>
          <w:sz w:val="24"/>
          <w:szCs w:val="24"/>
          <w:highlight w:val="none"/>
          <w:lang w:val="zh-TW" w:eastAsia="zh-TW"/>
        </w:rPr>
        <w:t>故障，漏水报警、压缩机正常</w:t>
      </w:r>
      <w:r>
        <w:rPr>
          <w:rFonts w:ascii="宋体" w:hAnsi="宋体"/>
          <w:color w:val="auto"/>
          <w:sz w:val="24"/>
          <w:szCs w:val="24"/>
          <w:highlight w:val="none"/>
        </w:rPr>
        <w:t>/</w:t>
      </w:r>
      <w:r>
        <w:rPr>
          <w:rFonts w:hint="eastAsia" w:ascii="宋体" w:hAnsi="宋体" w:cs="Arial Unicode MS"/>
          <w:color w:val="auto"/>
          <w:sz w:val="24"/>
          <w:szCs w:val="24"/>
          <w:highlight w:val="none"/>
          <w:lang w:val="zh-TW" w:eastAsia="zh-TW"/>
        </w:rPr>
        <w:t>故障等。</w:t>
      </w:r>
    </w:p>
    <w:p>
      <w:pPr>
        <w:spacing w:line="500" w:lineRule="exact"/>
        <w:ind w:firstLine="425"/>
        <w:rPr>
          <w:rFonts w:ascii="宋体" w:hAnsi="宋体" w:cs="Calibri"/>
          <w:color w:val="auto"/>
          <w:sz w:val="24"/>
          <w:szCs w:val="24"/>
          <w:highlight w:val="none"/>
        </w:rPr>
      </w:pPr>
      <w:r>
        <w:rPr>
          <w:rFonts w:hint="eastAsia" w:ascii="宋体" w:hAnsi="宋体" w:cs="Arial Unicode MS"/>
          <w:color w:val="auto"/>
          <w:sz w:val="24"/>
          <w:szCs w:val="24"/>
          <w:highlight w:val="none"/>
          <w:lang w:val="zh-TW" w:eastAsia="zh-TW"/>
        </w:rPr>
        <w:t>遥控：控制精密空调开</w:t>
      </w:r>
      <w:r>
        <w:rPr>
          <w:rFonts w:ascii="宋体" w:hAnsi="宋体"/>
          <w:color w:val="auto"/>
          <w:sz w:val="24"/>
          <w:szCs w:val="24"/>
          <w:highlight w:val="none"/>
        </w:rPr>
        <w:t>/</w:t>
      </w:r>
      <w:r>
        <w:rPr>
          <w:rFonts w:hint="eastAsia" w:ascii="宋体" w:hAnsi="宋体" w:cs="Arial Unicode MS"/>
          <w:color w:val="auto"/>
          <w:sz w:val="24"/>
          <w:szCs w:val="24"/>
          <w:highlight w:val="none"/>
          <w:lang w:val="zh-TW" w:eastAsia="zh-TW"/>
        </w:rPr>
        <w:t>关机</w:t>
      </w:r>
    </w:p>
    <w:p>
      <w:pPr>
        <w:spacing w:line="500" w:lineRule="exact"/>
        <w:ind w:firstLine="425"/>
        <w:rPr>
          <w:rFonts w:ascii="宋体" w:hAnsi="宋体" w:cs="Calibri"/>
          <w:color w:val="auto"/>
          <w:sz w:val="24"/>
          <w:szCs w:val="24"/>
          <w:highlight w:val="none"/>
        </w:rPr>
      </w:pPr>
      <w:r>
        <w:rPr>
          <w:rFonts w:hint="eastAsia" w:ascii="宋体" w:hAnsi="宋体" w:cs="Arial Unicode MS"/>
          <w:color w:val="auto"/>
          <w:sz w:val="24"/>
          <w:szCs w:val="24"/>
          <w:highlight w:val="none"/>
          <w:lang w:val="zh-TW" w:eastAsia="zh-TW"/>
        </w:rPr>
        <w:t>三遥量准确度要求：</w:t>
      </w:r>
    </w:p>
    <w:p>
      <w:pPr>
        <w:spacing w:line="500" w:lineRule="exact"/>
        <w:ind w:firstLine="425"/>
        <w:rPr>
          <w:rFonts w:ascii="宋体" w:hAnsi="宋体" w:cs="Calibri"/>
          <w:color w:val="auto"/>
          <w:sz w:val="24"/>
          <w:szCs w:val="24"/>
          <w:highlight w:val="none"/>
        </w:rPr>
      </w:pPr>
      <w:r>
        <w:rPr>
          <w:rFonts w:hint="eastAsia" w:ascii="宋体" w:hAnsi="宋体" w:cs="Arial Unicode MS"/>
          <w:color w:val="auto"/>
          <w:sz w:val="24"/>
          <w:szCs w:val="24"/>
          <w:highlight w:val="none"/>
          <w:lang w:val="zh-TW" w:eastAsia="zh-TW"/>
        </w:rPr>
        <w:t>开关量和控制操作准确度应达到</w:t>
      </w:r>
      <w:r>
        <w:rPr>
          <w:rFonts w:ascii="宋体" w:hAnsi="宋体"/>
          <w:color w:val="auto"/>
          <w:sz w:val="24"/>
          <w:szCs w:val="24"/>
          <w:highlight w:val="none"/>
        </w:rPr>
        <w:t>100%</w:t>
      </w:r>
      <w:r>
        <w:rPr>
          <w:rFonts w:hint="eastAsia" w:ascii="宋体" w:hAnsi="宋体" w:cs="Arial Unicode MS"/>
          <w:color w:val="auto"/>
          <w:sz w:val="24"/>
          <w:szCs w:val="24"/>
          <w:highlight w:val="none"/>
          <w:lang w:val="zh-TW" w:eastAsia="zh-TW"/>
        </w:rPr>
        <w:t>；</w:t>
      </w:r>
    </w:p>
    <w:p>
      <w:pPr>
        <w:spacing w:line="500" w:lineRule="exact"/>
        <w:ind w:firstLine="425"/>
        <w:rPr>
          <w:rFonts w:ascii="宋体" w:hAnsi="宋体" w:cs="Calibri"/>
          <w:color w:val="auto"/>
          <w:sz w:val="24"/>
          <w:szCs w:val="24"/>
          <w:highlight w:val="none"/>
        </w:rPr>
      </w:pPr>
      <w:r>
        <w:rPr>
          <w:rFonts w:hint="eastAsia" w:ascii="宋体" w:hAnsi="宋体" w:cs="Arial Unicode MS"/>
          <w:color w:val="auto"/>
          <w:sz w:val="24"/>
          <w:szCs w:val="24"/>
          <w:highlight w:val="none"/>
          <w:lang w:val="zh-TW" w:eastAsia="zh-TW"/>
        </w:rPr>
        <w:t>模拟量精确度应达到：交流电量误差</w:t>
      </w:r>
      <w:r>
        <w:rPr>
          <w:rFonts w:ascii="宋体" w:hAnsi="宋体"/>
          <w:color w:val="auto"/>
          <w:sz w:val="24"/>
          <w:szCs w:val="24"/>
          <w:highlight w:val="none"/>
        </w:rPr>
        <w:t xml:space="preserve">≤2%   </w:t>
      </w:r>
      <w:r>
        <w:rPr>
          <w:rFonts w:hint="eastAsia" w:ascii="宋体" w:hAnsi="宋体" w:cs="Arial Unicode MS"/>
          <w:color w:val="auto"/>
          <w:sz w:val="24"/>
          <w:szCs w:val="24"/>
          <w:highlight w:val="none"/>
          <w:lang w:val="zh-TW" w:eastAsia="zh-TW"/>
        </w:rPr>
        <w:t>非电量误差</w:t>
      </w:r>
      <w:r>
        <w:rPr>
          <w:rFonts w:ascii="宋体" w:hAnsi="宋体"/>
          <w:color w:val="auto"/>
          <w:sz w:val="24"/>
          <w:szCs w:val="24"/>
          <w:highlight w:val="none"/>
        </w:rPr>
        <w:t>≤5%</w:t>
      </w:r>
    </w:p>
    <w:p>
      <w:pPr>
        <w:spacing w:line="500" w:lineRule="exact"/>
        <w:ind w:firstLine="425"/>
        <w:rPr>
          <w:rFonts w:ascii="宋体" w:hAnsi="宋体" w:cs="Calibri"/>
          <w:color w:val="auto"/>
          <w:sz w:val="24"/>
          <w:szCs w:val="24"/>
          <w:highlight w:val="none"/>
          <w:lang w:val="zh-TW" w:eastAsia="zh-TW"/>
        </w:rPr>
      </w:pPr>
      <w:r>
        <w:rPr>
          <w:rFonts w:hint="eastAsia" w:ascii="宋体" w:hAnsi="宋体" w:cs="Arial Unicode MS"/>
          <w:color w:val="auto"/>
          <w:sz w:val="24"/>
          <w:szCs w:val="24"/>
          <w:highlight w:val="none"/>
          <w:lang w:val="zh-TW" w:eastAsia="zh-TW"/>
        </w:rPr>
        <w:t>设备显示面板或表头显示值应与从通信接口读出的三遥量值保持一致。</w:t>
      </w:r>
    </w:p>
    <w:p>
      <w:pPr>
        <w:spacing w:line="360" w:lineRule="exact"/>
        <w:ind w:firstLine="424" w:firstLineChars="176"/>
        <w:outlineLvl w:val="2"/>
        <w:rPr>
          <w:rFonts w:ascii="宋体" w:hAnsi="宋体" w:cs="方正仿宋_GB2312"/>
          <w:b/>
          <w:color w:val="auto"/>
          <w:sz w:val="24"/>
          <w:szCs w:val="24"/>
          <w:highlight w:val="none"/>
        </w:rPr>
      </w:pPr>
      <w:r>
        <w:rPr>
          <w:rFonts w:hint="eastAsia" w:ascii="宋体" w:hAnsi="宋体" w:cs="方正仿宋_GB2312"/>
          <w:b/>
          <w:color w:val="auto"/>
          <w:sz w:val="24"/>
          <w:szCs w:val="24"/>
          <w:highlight w:val="none"/>
        </w:rPr>
        <w:t>2.11群控性能：</w:t>
      </w:r>
    </w:p>
    <w:p>
      <w:pPr>
        <w:spacing w:line="500" w:lineRule="exact"/>
        <w:ind w:firstLine="425"/>
        <w:rPr>
          <w:rFonts w:ascii="宋体" w:hAnsi="宋体" w:cs="Calibri"/>
          <w:color w:val="auto"/>
          <w:sz w:val="24"/>
          <w:szCs w:val="24"/>
          <w:highlight w:val="none"/>
        </w:rPr>
      </w:pPr>
      <w:r>
        <w:rPr>
          <w:rFonts w:hint="eastAsia" w:ascii="宋体" w:hAnsi="宋体" w:cs="Arial Unicode MS"/>
          <w:color w:val="auto"/>
          <w:sz w:val="24"/>
          <w:szCs w:val="24"/>
          <w:highlight w:val="none"/>
          <w:lang w:val="zh-TW" w:eastAsia="zh-TW"/>
        </w:rPr>
        <w:t>采用高可靠</w:t>
      </w:r>
      <w:r>
        <w:rPr>
          <w:rFonts w:ascii="宋体" w:hAnsi="宋体"/>
          <w:color w:val="auto"/>
          <w:sz w:val="24"/>
          <w:szCs w:val="24"/>
          <w:highlight w:val="none"/>
        </w:rPr>
        <w:t>CAN</w:t>
      </w:r>
      <w:r>
        <w:rPr>
          <w:rFonts w:hint="eastAsia" w:ascii="宋体" w:hAnsi="宋体" w:cs="Arial Unicode MS"/>
          <w:color w:val="auto"/>
          <w:sz w:val="24"/>
          <w:szCs w:val="24"/>
          <w:highlight w:val="none"/>
          <w:lang w:val="zh-TW" w:eastAsia="zh-TW"/>
        </w:rPr>
        <w:t>总线，可群控</w:t>
      </w:r>
      <w:r>
        <w:rPr>
          <w:rFonts w:ascii="宋体" w:hAnsi="宋体"/>
          <w:color w:val="auto"/>
          <w:sz w:val="24"/>
          <w:szCs w:val="24"/>
          <w:highlight w:val="none"/>
        </w:rPr>
        <w:t>32</w:t>
      </w:r>
      <w:r>
        <w:rPr>
          <w:rFonts w:hint="eastAsia" w:ascii="宋体" w:hAnsi="宋体" w:cs="Arial Unicode MS"/>
          <w:color w:val="auto"/>
          <w:sz w:val="24"/>
          <w:szCs w:val="24"/>
          <w:highlight w:val="none"/>
          <w:lang w:val="zh-TW" w:eastAsia="zh-TW"/>
        </w:rPr>
        <w:t>台机组；三种群控模式：同向自主、平均分配、按需分配；支持轮值、备份和层叠功能</w:t>
      </w:r>
      <w:r>
        <w:rPr>
          <w:rFonts w:ascii="宋体" w:hAnsi="宋体"/>
          <w:color w:val="auto"/>
          <w:sz w:val="24"/>
          <w:szCs w:val="24"/>
          <w:highlight w:val="none"/>
        </w:rPr>
        <w:t xml:space="preserve">, </w:t>
      </w:r>
      <w:r>
        <w:rPr>
          <w:rFonts w:hint="eastAsia" w:ascii="宋体" w:hAnsi="宋体" w:cs="Arial Unicode MS"/>
          <w:color w:val="auto"/>
          <w:sz w:val="24"/>
          <w:szCs w:val="24"/>
          <w:highlight w:val="none"/>
          <w:lang w:val="zh-TW" w:eastAsia="zh-TW"/>
        </w:rPr>
        <w:t>可避免竞争运行；自动推举主机功能：当主机故障时，从机自动推举新的主机；群组通信失败时自动进入单机模式；</w:t>
      </w:r>
    </w:p>
    <w:p>
      <w:pPr>
        <w:spacing w:line="360" w:lineRule="exact"/>
        <w:ind w:firstLine="424" w:firstLineChars="176"/>
        <w:outlineLvl w:val="2"/>
        <w:rPr>
          <w:rFonts w:ascii="宋体" w:hAnsi="宋体" w:cs="方正仿宋_GB2312"/>
          <w:b/>
          <w:color w:val="auto"/>
          <w:sz w:val="24"/>
          <w:szCs w:val="24"/>
          <w:highlight w:val="none"/>
        </w:rPr>
      </w:pPr>
      <w:r>
        <w:rPr>
          <w:rFonts w:hint="eastAsia" w:ascii="宋体" w:hAnsi="宋体" w:cs="方正仿宋_GB2312"/>
          <w:b/>
          <w:color w:val="auto"/>
          <w:sz w:val="24"/>
          <w:szCs w:val="24"/>
          <w:highlight w:val="none"/>
        </w:rPr>
        <w:t>2.12其他要求：</w:t>
      </w:r>
    </w:p>
    <w:p>
      <w:pPr>
        <w:spacing w:line="500" w:lineRule="exact"/>
        <w:ind w:firstLine="425"/>
        <w:rPr>
          <w:rFonts w:ascii="宋体" w:hAnsi="宋体" w:cs="Calibri"/>
          <w:color w:val="auto"/>
          <w:sz w:val="24"/>
          <w:szCs w:val="24"/>
          <w:highlight w:val="none"/>
        </w:rPr>
      </w:pPr>
      <w:r>
        <w:rPr>
          <w:rFonts w:hint="eastAsia" w:ascii="宋体" w:hAnsi="宋体" w:cs="Arial Unicode MS"/>
          <w:color w:val="auto"/>
          <w:sz w:val="24"/>
          <w:szCs w:val="24"/>
          <w:highlight w:val="none"/>
          <w:lang w:val="zh-TW" w:eastAsia="zh-TW"/>
        </w:rPr>
        <w:t>（</w:t>
      </w:r>
      <w:r>
        <w:rPr>
          <w:rFonts w:ascii="宋体" w:hAnsi="宋体"/>
          <w:color w:val="auto"/>
          <w:sz w:val="24"/>
          <w:szCs w:val="24"/>
          <w:highlight w:val="none"/>
        </w:rPr>
        <w:t>1</w:t>
      </w:r>
      <w:r>
        <w:rPr>
          <w:rFonts w:hint="eastAsia" w:ascii="宋体" w:hAnsi="宋体" w:cs="Arial Unicode MS"/>
          <w:color w:val="auto"/>
          <w:sz w:val="24"/>
          <w:szCs w:val="24"/>
          <w:highlight w:val="none"/>
          <w:lang w:val="zh-TW" w:eastAsia="zh-TW"/>
        </w:rPr>
        <w:t>）精密空调应具有冷却设备。</w:t>
      </w:r>
    </w:p>
    <w:p>
      <w:pPr>
        <w:spacing w:line="500" w:lineRule="exact"/>
        <w:ind w:firstLine="425"/>
        <w:rPr>
          <w:rFonts w:ascii="宋体" w:hAnsi="宋体" w:cs="Calibri"/>
          <w:color w:val="auto"/>
          <w:sz w:val="24"/>
          <w:szCs w:val="24"/>
          <w:highlight w:val="none"/>
        </w:rPr>
      </w:pPr>
      <w:r>
        <w:rPr>
          <w:rFonts w:hint="eastAsia" w:ascii="宋体" w:hAnsi="宋体" w:cs="Arial Unicode MS"/>
          <w:color w:val="auto"/>
          <w:sz w:val="24"/>
          <w:szCs w:val="24"/>
          <w:highlight w:val="none"/>
          <w:lang w:val="zh-TW" w:eastAsia="zh-TW"/>
        </w:rPr>
        <w:t>（</w:t>
      </w:r>
      <w:r>
        <w:rPr>
          <w:rFonts w:ascii="宋体" w:hAnsi="宋体"/>
          <w:color w:val="auto"/>
          <w:sz w:val="24"/>
          <w:szCs w:val="24"/>
          <w:highlight w:val="none"/>
        </w:rPr>
        <w:t>2</w:t>
      </w:r>
      <w:r>
        <w:rPr>
          <w:rFonts w:hint="eastAsia" w:ascii="宋体" w:hAnsi="宋体" w:cs="Arial Unicode MS"/>
          <w:color w:val="auto"/>
          <w:sz w:val="24"/>
          <w:szCs w:val="24"/>
          <w:highlight w:val="none"/>
          <w:lang w:val="zh-TW" w:eastAsia="zh-TW"/>
        </w:rPr>
        <w:t>）精密空调应采用风冷冷却方式。</w:t>
      </w:r>
    </w:p>
    <w:p>
      <w:pPr>
        <w:spacing w:line="500" w:lineRule="exact"/>
        <w:ind w:firstLine="425"/>
        <w:rPr>
          <w:rFonts w:ascii="宋体" w:hAnsi="宋体" w:cs="Calibri"/>
          <w:color w:val="auto"/>
          <w:sz w:val="24"/>
          <w:szCs w:val="24"/>
          <w:highlight w:val="none"/>
        </w:rPr>
      </w:pPr>
      <w:r>
        <w:rPr>
          <w:rFonts w:hint="eastAsia" w:ascii="宋体" w:hAnsi="宋体" w:cs="Arial Unicode MS"/>
          <w:color w:val="auto"/>
          <w:sz w:val="24"/>
          <w:szCs w:val="24"/>
          <w:highlight w:val="none"/>
          <w:lang w:val="zh-TW" w:eastAsia="zh-TW"/>
        </w:rPr>
        <w:t>（</w:t>
      </w:r>
      <w:r>
        <w:rPr>
          <w:rFonts w:ascii="宋体" w:hAnsi="宋体"/>
          <w:color w:val="auto"/>
          <w:sz w:val="24"/>
          <w:szCs w:val="24"/>
          <w:highlight w:val="none"/>
        </w:rPr>
        <w:t>3</w:t>
      </w:r>
      <w:r>
        <w:rPr>
          <w:rFonts w:hint="eastAsia" w:ascii="宋体" w:hAnsi="宋体" w:cs="Arial Unicode MS"/>
          <w:color w:val="auto"/>
          <w:sz w:val="24"/>
          <w:szCs w:val="24"/>
          <w:highlight w:val="none"/>
          <w:lang w:val="zh-TW" w:eastAsia="zh-TW"/>
        </w:rPr>
        <w:t>）精密空调具有储液罐部件，使得最大程度对压缩机进行保护。</w:t>
      </w:r>
    </w:p>
    <w:p>
      <w:pPr>
        <w:spacing w:line="500" w:lineRule="exact"/>
        <w:ind w:firstLine="425"/>
        <w:rPr>
          <w:rFonts w:ascii="宋体" w:hAnsi="宋体" w:cs="Calibri"/>
          <w:color w:val="auto"/>
          <w:sz w:val="24"/>
          <w:szCs w:val="24"/>
          <w:highlight w:val="none"/>
        </w:rPr>
      </w:pPr>
      <w:r>
        <w:rPr>
          <w:rFonts w:hint="eastAsia" w:ascii="宋体" w:hAnsi="宋体" w:cs="Arial Unicode MS"/>
          <w:color w:val="auto"/>
          <w:sz w:val="24"/>
          <w:szCs w:val="24"/>
          <w:highlight w:val="none"/>
          <w:lang w:val="zh-TW" w:eastAsia="zh-TW"/>
        </w:rPr>
        <w:t>（</w:t>
      </w:r>
      <w:r>
        <w:rPr>
          <w:rFonts w:ascii="宋体" w:hAnsi="宋体"/>
          <w:color w:val="auto"/>
          <w:sz w:val="24"/>
          <w:szCs w:val="24"/>
          <w:highlight w:val="none"/>
        </w:rPr>
        <w:t>4</w:t>
      </w:r>
      <w:r>
        <w:rPr>
          <w:rFonts w:hint="eastAsia" w:ascii="宋体" w:hAnsi="宋体" w:cs="Arial Unicode MS"/>
          <w:color w:val="auto"/>
          <w:sz w:val="24"/>
          <w:szCs w:val="24"/>
          <w:highlight w:val="none"/>
          <w:lang w:val="zh-TW" w:eastAsia="zh-TW"/>
        </w:rPr>
        <w:t>）机房空调具备低噪音的特性，以不影响机房附近办公人员正常工作，投标需提供节能静音型空调设计相关第三方技术文件证明，并加盖原厂公章。</w:t>
      </w:r>
    </w:p>
    <w:p>
      <w:pPr>
        <w:spacing w:line="500" w:lineRule="exact"/>
        <w:ind w:firstLine="425"/>
        <w:rPr>
          <w:rFonts w:ascii="宋体" w:hAnsi="宋体" w:cs="Calibri"/>
          <w:color w:val="auto"/>
          <w:sz w:val="24"/>
          <w:szCs w:val="24"/>
          <w:highlight w:val="none"/>
        </w:rPr>
      </w:pPr>
      <w:r>
        <w:rPr>
          <w:rFonts w:hint="eastAsia" w:ascii="宋体" w:hAnsi="宋体" w:cs="Arial Unicode MS"/>
          <w:color w:val="auto"/>
          <w:sz w:val="24"/>
          <w:szCs w:val="24"/>
          <w:highlight w:val="none"/>
          <w:lang w:val="zh-TW" w:eastAsia="zh-TW"/>
        </w:rPr>
        <w:t>（</w:t>
      </w:r>
      <w:r>
        <w:rPr>
          <w:rFonts w:ascii="宋体" w:hAnsi="宋体"/>
          <w:color w:val="auto"/>
          <w:sz w:val="24"/>
          <w:szCs w:val="24"/>
          <w:highlight w:val="none"/>
        </w:rPr>
        <w:t>5</w:t>
      </w:r>
      <w:r>
        <w:rPr>
          <w:rFonts w:hint="eastAsia" w:ascii="宋体" w:hAnsi="宋体" w:cs="Arial Unicode MS"/>
          <w:color w:val="auto"/>
          <w:sz w:val="24"/>
          <w:szCs w:val="24"/>
          <w:highlight w:val="none"/>
          <w:lang w:val="zh-TW" w:eastAsia="zh-TW"/>
        </w:rPr>
        <w:t>）精密空调室外机应具有良好的刚性和防腐性能。</w:t>
      </w:r>
    </w:p>
    <w:p>
      <w:pPr>
        <w:spacing w:line="500" w:lineRule="exact"/>
        <w:ind w:firstLine="425"/>
        <w:rPr>
          <w:rFonts w:ascii="宋体" w:hAnsi="宋体" w:cs="Calibri"/>
          <w:color w:val="auto"/>
          <w:sz w:val="24"/>
          <w:szCs w:val="24"/>
          <w:highlight w:val="none"/>
        </w:rPr>
      </w:pPr>
      <w:r>
        <w:rPr>
          <w:rFonts w:hint="eastAsia" w:ascii="宋体" w:hAnsi="宋体" w:cs="Arial Unicode MS"/>
          <w:color w:val="auto"/>
          <w:sz w:val="24"/>
          <w:szCs w:val="24"/>
          <w:highlight w:val="none"/>
          <w:lang w:val="zh-TW" w:eastAsia="zh-TW"/>
        </w:rPr>
        <w:t>（</w:t>
      </w:r>
      <w:r>
        <w:rPr>
          <w:rFonts w:ascii="宋体" w:hAnsi="宋体"/>
          <w:color w:val="auto"/>
          <w:sz w:val="24"/>
          <w:szCs w:val="24"/>
          <w:highlight w:val="none"/>
        </w:rPr>
        <w:t>6</w:t>
      </w:r>
      <w:r>
        <w:rPr>
          <w:rFonts w:hint="eastAsia" w:ascii="宋体" w:hAnsi="宋体" w:cs="Arial Unicode MS"/>
          <w:color w:val="auto"/>
          <w:sz w:val="24"/>
          <w:szCs w:val="24"/>
          <w:highlight w:val="none"/>
          <w:lang w:val="zh-TW" w:eastAsia="zh-TW"/>
        </w:rPr>
        <w:t>）室外风机采用国际著名品牌，提供冷凝风扇无级变速控制器，由电脑控制器根据冷凝压力控制执行调速运行。</w:t>
      </w:r>
    </w:p>
    <w:p>
      <w:pPr>
        <w:spacing w:line="500" w:lineRule="exact"/>
        <w:ind w:firstLine="425"/>
        <w:rPr>
          <w:rFonts w:ascii="宋体" w:hAnsi="宋体" w:cs="Calibri"/>
          <w:color w:val="auto"/>
          <w:sz w:val="24"/>
          <w:szCs w:val="24"/>
          <w:highlight w:val="none"/>
        </w:rPr>
      </w:pPr>
      <w:r>
        <w:rPr>
          <w:rFonts w:hint="eastAsia" w:ascii="宋体" w:hAnsi="宋体" w:cs="Arial Unicode MS"/>
          <w:color w:val="auto"/>
          <w:sz w:val="24"/>
          <w:szCs w:val="24"/>
          <w:highlight w:val="none"/>
          <w:lang w:val="zh-TW" w:eastAsia="zh-TW"/>
        </w:rPr>
        <w:t>（</w:t>
      </w:r>
      <w:r>
        <w:rPr>
          <w:rFonts w:ascii="宋体" w:hAnsi="宋体"/>
          <w:color w:val="auto"/>
          <w:sz w:val="24"/>
          <w:szCs w:val="24"/>
          <w:highlight w:val="none"/>
        </w:rPr>
        <w:t>7</w:t>
      </w:r>
      <w:r>
        <w:rPr>
          <w:rFonts w:hint="eastAsia" w:ascii="宋体" w:hAnsi="宋体" w:cs="Arial Unicode MS"/>
          <w:color w:val="auto"/>
          <w:sz w:val="24"/>
          <w:szCs w:val="24"/>
          <w:highlight w:val="none"/>
          <w:lang w:val="zh-TW" w:eastAsia="zh-TW"/>
        </w:rPr>
        <w:t>）精密空调的风冷冷凝器可水平或垂直安装。</w:t>
      </w:r>
    </w:p>
    <w:p>
      <w:pPr>
        <w:spacing w:line="500" w:lineRule="exact"/>
        <w:ind w:firstLine="425"/>
        <w:rPr>
          <w:rFonts w:ascii="宋体" w:hAnsi="宋体" w:cs="Calibri"/>
          <w:color w:val="auto"/>
          <w:sz w:val="24"/>
          <w:szCs w:val="24"/>
          <w:highlight w:val="none"/>
        </w:rPr>
      </w:pPr>
      <w:r>
        <w:rPr>
          <w:rFonts w:hint="eastAsia" w:ascii="宋体" w:hAnsi="宋体" w:cs="Arial Unicode MS"/>
          <w:color w:val="auto"/>
          <w:sz w:val="24"/>
          <w:szCs w:val="24"/>
          <w:highlight w:val="none"/>
          <w:lang w:val="zh-TW" w:eastAsia="zh-TW"/>
        </w:rPr>
        <w:t>（</w:t>
      </w:r>
      <w:r>
        <w:rPr>
          <w:rFonts w:ascii="宋体" w:hAnsi="宋体"/>
          <w:color w:val="auto"/>
          <w:sz w:val="24"/>
          <w:szCs w:val="24"/>
          <w:highlight w:val="none"/>
        </w:rPr>
        <w:t>8</w:t>
      </w:r>
      <w:r>
        <w:rPr>
          <w:rFonts w:hint="eastAsia" w:ascii="宋体" w:hAnsi="宋体" w:cs="Arial Unicode MS"/>
          <w:color w:val="auto"/>
          <w:sz w:val="24"/>
          <w:szCs w:val="24"/>
          <w:highlight w:val="none"/>
          <w:lang w:val="zh-TW" w:eastAsia="zh-TW"/>
        </w:rPr>
        <w:t>）精密空调的风冷冷凝器的风机电机、风机调速器、压力控制器等应有良好的防水性能。</w:t>
      </w:r>
    </w:p>
    <w:p>
      <w:pPr>
        <w:spacing w:line="500" w:lineRule="exact"/>
        <w:ind w:firstLine="425"/>
        <w:rPr>
          <w:rFonts w:ascii="宋体" w:hAnsi="宋体" w:cs="Calibri"/>
          <w:color w:val="auto"/>
          <w:sz w:val="24"/>
          <w:szCs w:val="24"/>
          <w:highlight w:val="none"/>
        </w:rPr>
      </w:pPr>
      <w:r>
        <w:rPr>
          <w:rFonts w:hint="eastAsia" w:ascii="宋体" w:hAnsi="宋体" w:cs="Arial Unicode MS"/>
          <w:color w:val="auto"/>
          <w:sz w:val="24"/>
          <w:szCs w:val="24"/>
          <w:highlight w:val="none"/>
          <w:lang w:val="zh-TW" w:eastAsia="zh-TW"/>
        </w:rPr>
        <w:t>（</w:t>
      </w:r>
      <w:r>
        <w:rPr>
          <w:rFonts w:ascii="宋体" w:hAnsi="宋体"/>
          <w:color w:val="auto"/>
          <w:sz w:val="24"/>
          <w:szCs w:val="24"/>
          <w:highlight w:val="none"/>
        </w:rPr>
        <w:t>9</w:t>
      </w:r>
      <w:r>
        <w:rPr>
          <w:rFonts w:hint="eastAsia" w:ascii="宋体" w:hAnsi="宋体" w:cs="Arial Unicode MS"/>
          <w:color w:val="auto"/>
          <w:sz w:val="24"/>
          <w:szCs w:val="24"/>
          <w:highlight w:val="none"/>
          <w:lang w:val="zh-TW" w:eastAsia="zh-TW"/>
        </w:rPr>
        <w:t>）精密空调的冷凝器出厂时应保压，管路端口应有防止异物进入的措施。</w:t>
      </w:r>
    </w:p>
    <w:p>
      <w:pPr>
        <w:spacing w:line="500" w:lineRule="exact"/>
        <w:ind w:firstLine="425"/>
        <w:rPr>
          <w:rFonts w:ascii="宋体" w:hAnsi="宋体" w:cs="Calibri"/>
          <w:color w:val="auto"/>
          <w:sz w:val="24"/>
          <w:szCs w:val="24"/>
          <w:highlight w:val="none"/>
        </w:rPr>
      </w:pPr>
      <w:r>
        <w:rPr>
          <w:rFonts w:hint="eastAsia" w:ascii="宋体" w:hAnsi="宋体" w:cs="Arial Unicode MS"/>
          <w:color w:val="auto"/>
          <w:sz w:val="24"/>
          <w:szCs w:val="24"/>
          <w:highlight w:val="none"/>
          <w:lang w:val="zh-TW" w:eastAsia="zh-TW"/>
        </w:rPr>
        <w:t>（</w:t>
      </w:r>
      <w:r>
        <w:rPr>
          <w:rFonts w:ascii="宋体" w:hAnsi="宋体"/>
          <w:color w:val="auto"/>
          <w:sz w:val="24"/>
          <w:szCs w:val="24"/>
          <w:highlight w:val="none"/>
        </w:rPr>
        <w:t>10</w:t>
      </w:r>
      <w:r>
        <w:rPr>
          <w:rFonts w:hint="eastAsia" w:ascii="宋体" w:hAnsi="宋体" w:cs="Arial Unicode MS"/>
          <w:color w:val="auto"/>
          <w:sz w:val="24"/>
          <w:szCs w:val="24"/>
          <w:highlight w:val="none"/>
          <w:lang w:val="zh-TW" w:eastAsia="zh-TW"/>
        </w:rPr>
        <w:t>）由于现场精密空调负落差较大、空调整体管路较长，要求精密空调需具备针对高落差、长联管现场环境的设计技术，保证长期稳定运行。投标需提供精密空调高落差、长联管设计的相关第三方技术文件证明，并加盖原厂公章。</w:t>
      </w:r>
    </w:p>
    <w:p>
      <w:pPr>
        <w:spacing w:line="500" w:lineRule="exact"/>
        <w:ind w:firstLine="426"/>
        <w:outlineLvl w:val="0"/>
        <w:rPr>
          <w:rFonts w:ascii="宋体" w:hAnsi="宋体"/>
          <w:b/>
          <w:bCs/>
          <w:color w:val="auto"/>
          <w:sz w:val="24"/>
          <w:szCs w:val="24"/>
          <w:highlight w:val="none"/>
        </w:rPr>
      </w:pPr>
      <w:r>
        <w:rPr>
          <w:rFonts w:hint="eastAsia" w:ascii="宋体" w:hAnsi="宋体"/>
          <w:b/>
          <w:bCs/>
          <w:color w:val="auto"/>
          <w:sz w:val="24"/>
          <w:szCs w:val="24"/>
          <w:highlight w:val="none"/>
        </w:rPr>
        <w:t>3、精密空调参数要求</w:t>
      </w:r>
    </w:p>
    <w:p>
      <w:pPr>
        <w:spacing w:line="360" w:lineRule="exact"/>
        <w:ind w:firstLine="482" w:firstLineChars="200"/>
        <w:outlineLvl w:val="2"/>
        <w:rPr>
          <w:rFonts w:ascii="宋体" w:hAnsi="宋体" w:cs="Calibri"/>
          <w:b/>
          <w:bCs/>
          <w:color w:val="auto"/>
          <w:sz w:val="24"/>
          <w:szCs w:val="24"/>
          <w:highlight w:val="none"/>
          <w:lang w:val="zh-TW" w:eastAsia="zh-TW"/>
        </w:rPr>
      </w:pPr>
      <w:r>
        <w:rPr>
          <w:rFonts w:hint="eastAsia" w:ascii="宋体" w:hAnsi="宋体" w:cs="方正仿宋_GB2312"/>
          <w:b/>
          <w:color w:val="auto"/>
          <w:sz w:val="24"/>
          <w:szCs w:val="24"/>
          <w:highlight w:val="none"/>
        </w:rPr>
        <w:t>3.1精密空调设备招标要求</w:t>
      </w:r>
    </w:p>
    <w:tbl>
      <w:tblPr>
        <w:tblStyle w:val="46"/>
        <w:tblW w:w="8041"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174"/>
        <w:gridCol w:w="1227"/>
        <w:gridCol w:w="1399"/>
        <w:gridCol w:w="1843"/>
        <w:gridCol w:w="239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610" w:hRule="atLeast"/>
          <w:jc w:val="center"/>
        </w:trPr>
        <w:tc>
          <w:tcPr>
            <w:tcW w:w="117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设备名称</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配置数量（台）</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rPr>
                <w:rFonts w:hint="eastAsia" w:ascii="宋体" w:hAnsi="宋体" w:cs="Arial Unicode MS"/>
                <w:color w:val="auto"/>
                <w:sz w:val="24"/>
                <w:szCs w:val="24"/>
                <w:highlight w:val="none"/>
                <w:lang w:val="zh-TW" w:eastAsia="zh-TW"/>
              </w:rPr>
            </w:pPr>
            <w:r>
              <w:rPr>
                <w:rFonts w:hint="eastAsia" w:ascii="宋体" w:hAnsi="宋体" w:cs="Arial Unicode MS"/>
                <w:color w:val="auto"/>
                <w:sz w:val="24"/>
                <w:szCs w:val="24"/>
                <w:highlight w:val="none"/>
                <w:lang w:val="zh-TW" w:eastAsia="zh-TW"/>
              </w:rPr>
              <w:t>制冷量</w:t>
            </w:r>
          </w:p>
          <w:p>
            <w:pPr>
              <w:jc w:val="cente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（单台</w:t>
            </w:r>
            <w:r>
              <w:rPr>
                <w:rFonts w:ascii="宋体" w:hAnsi="宋体"/>
                <w:color w:val="auto"/>
                <w:sz w:val="24"/>
                <w:szCs w:val="24"/>
                <w:highlight w:val="none"/>
              </w:rPr>
              <w:t>kw</w:t>
            </w:r>
            <w:r>
              <w:rPr>
                <w:rFonts w:hint="eastAsia" w:ascii="宋体" w:hAnsi="宋体" w:cs="Arial Unicode MS"/>
                <w:color w:val="auto"/>
                <w:sz w:val="24"/>
                <w:szCs w:val="24"/>
                <w:highlight w:val="none"/>
                <w:lang w:val="zh-TW" w:eastAsia="zh-TW"/>
              </w:rPr>
              <w:t>）</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送风方式</w:t>
            </w:r>
          </w:p>
        </w:tc>
        <w:tc>
          <w:tcPr>
            <w:tcW w:w="239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备注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10" w:hRule="atLeast"/>
          <w:jc w:val="center"/>
        </w:trPr>
        <w:tc>
          <w:tcPr>
            <w:tcW w:w="117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机房精密空调</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rPr>
                <w:rFonts w:ascii="宋体" w:hAnsi="宋体"/>
                <w:color w:val="auto"/>
                <w:sz w:val="24"/>
                <w:szCs w:val="24"/>
                <w:highlight w:val="none"/>
              </w:rPr>
            </w:pPr>
            <w:r>
              <w:rPr>
                <w:rFonts w:ascii="宋体" w:hAnsi="宋体"/>
                <w:color w:val="auto"/>
                <w:sz w:val="24"/>
                <w:szCs w:val="24"/>
                <w:highlight w:val="none"/>
              </w:rPr>
              <w:t>1</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rPr>
                <w:rFonts w:ascii="宋体" w:hAnsi="宋体"/>
                <w:color w:val="auto"/>
                <w:sz w:val="24"/>
                <w:szCs w:val="24"/>
                <w:highlight w:val="none"/>
              </w:rPr>
            </w:pPr>
            <w:r>
              <w:rPr>
                <w:rFonts w:ascii="宋体" w:hAnsi="宋体"/>
                <w:color w:val="auto"/>
                <w:sz w:val="24"/>
                <w:szCs w:val="24"/>
                <w:highlight w:val="none"/>
              </w:rPr>
              <w:t>≥60</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上送风前回风</w:t>
            </w:r>
          </w:p>
        </w:tc>
        <w:tc>
          <w:tcPr>
            <w:tcW w:w="2398"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包括与机房精密空调安装有关的附件，如底座、进排水管、连接电缆等</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10" w:hRule="atLeast"/>
          <w:jc w:val="center"/>
        </w:trPr>
        <w:tc>
          <w:tcPr>
            <w:tcW w:w="117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机房精密空调</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rPr>
                <w:rFonts w:ascii="宋体" w:hAnsi="宋体"/>
                <w:color w:val="auto"/>
                <w:sz w:val="24"/>
                <w:szCs w:val="24"/>
                <w:highlight w:val="none"/>
              </w:rPr>
            </w:pPr>
            <w:r>
              <w:rPr>
                <w:rFonts w:ascii="宋体" w:hAnsi="宋体"/>
                <w:color w:val="auto"/>
                <w:sz w:val="24"/>
                <w:szCs w:val="24"/>
                <w:highlight w:val="none"/>
              </w:rPr>
              <w:t>1</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rPr>
                <w:rFonts w:ascii="宋体" w:hAnsi="宋体"/>
                <w:color w:val="auto"/>
                <w:sz w:val="24"/>
                <w:szCs w:val="24"/>
                <w:highlight w:val="none"/>
              </w:rPr>
            </w:pPr>
            <w:r>
              <w:rPr>
                <w:rFonts w:ascii="宋体" w:hAnsi="宋体"/>
                <w:color w:val="auto"/>
                <w:sz w:val="24"/>
                <w:szCs w:val="24"/>
                <w:highlight w:val="none"/>
              </w:rPr>
              <w:t>≥30</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上送风前回风</w:t>
            </w:r>
          </w:p>
        </w:tc>
        <w:tc>
          <w:tcPr>
            <w:tcW w:w="239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top"/>
          </w:tcPr>
          <w:p>
            <w:pPr>
              <w:ind w:firstLine="425"/>
              <w:rPr>
                <w:rFonts w:ascii="宋体" w:hAnsi="宋体"/>
                <w:color w:val="auto"/>
                <w:sz w:val="24"/>
                <w:szCs w:val="24"/>
                <w:highlight w:val="none"/>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610" w:hRule="atLeast"/>
          <w:jc w:val="center"/>
        </w:trPr>
        <w:tc>
          <w:tcPr>
            <w:tcW w:w="117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机房精密空调</w:t>
            </w:r>
          </w:p>
        </w:tc>
        <w:tc>
          <w:tcPr>
            <w:tcW w:w="122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rPr>
                <w:rFonts w:ascii="宋体" w:hAnsi="宋体"/>
                <w:color w:val="auto"/>
                <w:sz w:val="24"/>
                <w:szCs w:val="24"/>
                <w:highlight w:val="none"/>
              </w:rPr>
            </w:pPr>
            <w:r>
              <w:rPr>
                <w:rFonts w:ascii="宋体" w:hAnsi="宋体"/>
                <w:color w:val="auto"/>
                <w:sz w:val="24"/>
                <w:szCs w:val="24"/>
                <w:highlight w:val="none"/>
              </w:rPr>
              <w:t>2</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rPr>
                <w:rFonts w:ascii="宋体" w:hAnsi="宋体"/>
                <w:color w:val="auto"/>
                <w:sz w:val="24"/>
                <w:szCs w:val="24"/>
                <w:highlight w:val="none"/>
              </w:rPr>
            </w:pPr>
            <w:r>
              <w:rPr>
                <w:rFonts w:ascii="宋体" w:hAnsi="宋体"/>
                <w:color w:val="auto"/>
                <w:sz w:val="24"/>
                <w:szCs w:val="24"/>
                <w:highlight w:val="none"/>
              </w:rPr>
              <w:t>≥12.5</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上送风前回风</w:t>
            </w:r>
          </w:p>
        </w:tc>
        <w:tc>
          <w:tcPr>
            <w:tcW w:w="239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top"/>
          </w:tcPr>
          <w:p>
            <w:pPr>
              <w:ind w:firstLine="425"/>
              <w:rPr>
                <w:rFonts w:ascii="宋体" w:hAnsi="宋体"/>
                <w:color w:val="auto"/>
                <w:sz w:val="24"/>
                <w:szCs w:val="24"/>
                <w:highlight w:val="none"/>
              </w:rPr>
            </w:pPr>
          </w:p>
        </w:tc>
      </w:tr>
    </w:tbl>
    <w:p>
      <w:pPr>
        <w:spacing w:line="360" w:lineRule="exact"/>
        <w:ind w:firstLine="424" w:firstLineChars="176"/>
        <w:outlineLvl w:val="2"/>
        <w:rPr>
          <w:rFonts w:ascii="宋体" w:hAnsi="宋体" w:cs="方正仿宋_GB2312"/>
          <w:b/>
          <w:color w:val="auto"/>
          <w:sz w:val="24"/>
          <w:szCs w:val="24"/>
          <w:highlight w:val="none"/>
        </w:rPr>
      </w:pPr>
      <w:r>
        <w:rPr>
          <w:rFonts w:hint="eastAsia" w:ascii="宋体" w:hAnsi="宋体" w:cs="方正仿宋_GB2312"/>
          <w:b/>
          <w:color w:val="auto"/>
          <w:sz w:val="24"/>
          <w:szCs w:val="24"/>
          <w:highlight w:val="none"/>
        </w:rPr>
        <w:t>3.2精密空调设备主要参数要求</w:t>
      </w:r>
    </w:p>
    <w:p>
      <w:pPr>
        <w:spacing w:line="500" w:lineRule="exact"/>
        <w:ind w:firstLine="426"/>
        <w:rPr>
          <w:rFonts w:ascii="宋体" w:hAnsi="宋体" w:cs="Calibri"/>
          <w:b/>
          <w:bCs/>
          <w:color w:val="auto"/>
          <w:sz w:val="24"/>
          <w:szCs w:val="24"/>
          <w:highlight w:val="none"/>
          <w:lang w:val="zh-TW" w:eastAsia="zh-TW"/>
        </w:rPr>
      </w:pPr>
      <w:r>
        <w:rPr>
          <w:rFonts w:ascii="宋体" w:hAnsi="宋体"/>
          <w:b/>
          <w:bCs/>
          <w:color w:val="auto"/>
          <w:sz w:val="24"/>
          <w:szCs w:val="24"/>
          <w:highlight w:val="none"/>
        </w:rPr>
        <w:t>①</w:t>
      </w:r>
      <w:r>
        <w:rPr>
          <w:rFonts w:hint="eastAsia" w:ascii="宋体" w:hAnsi="宋体" w:cs="Arial Unicode MS"/>
          <w:color w:val="auto"/>
          <w:sz w:val="24"/>
          <w:szCs w:val="24"/>
          <w:highlight w:val="none"/>
          <w:lang w:val="zh-TW" w:eastAsia="zh-TW"/>
        </w:rPr>
        <w:t>、</w:t>
      </w:r>
      <w:r>
        <w:rPr>
          <w:rFonts w:ascii="宋体" w:hAnsi="宋体"/>
          <w:b/>
          <w:bCs/>
          <w:color w:val="auto"/>
          <w:sz w:val="24"/>
          <w:szCs w:val="24"/>
          <w:highlight w:val="none"/>
        </w:rPr>
        <w:t>60kw</w:t>
      </w:r>
      <w:r>
        <w:rPr>
          <w:rFonts w:hint="eastAsia" w:ascii="宋体" w:hAnsi="宋体" w:cs="Arial Unicode MS"/>
          <w:color w:val="auto"/>
          <w:sz w:val="24"/>
          <w:szCs w:val="24"/>
          <w:highlight w:val="none"/>
          <w:lang w:val="zh-TW" w:eastAsia="zh-TW"/>
        </w:rPr>
        <w:t>双系统机房精密空调参数要求</w:t>
      </w:r>
    </w:p>
    <w:tbl>
      <w:tblPr>
        <w:tblStyle w:val="46"/>
        <w:tblW w:w="7939"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160"/>
        <w:gridCol w:w="2882"/>
        <w:gridCol w:w="3897"/>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90" w:hRule="atLeast"/>
          <w:jc w:val="center"/>
        </w:trPr>
        <w:tc>
          <w:tcPr>
            <w:tcW w:w="116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序号</w:t>
            </w:r>
          </w:p>
        </w:tc>
        <w:tc>
          <w:tcPr>
            <w:tcW w:w="288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716" w:type="dxa"/>
              <w:bottom w:w="80" w:type="dxa"/>
              <w:right w:w="80" w:type="dxa"/>
            </w:tcMar>
            <w:vAlign w:val="center"/>
          </w:tcPr>
          <w:p>
            <w:pPr>
              <w:ind w:left="636" w:firstLine="425"/>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名称</w:t>
            </w:r>
          </w:p>
        </w:tc>
        <w:tc>
          <w:tcPr>
            <w:tcW w:w="389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参数要求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90" w:hRule="atLeast"/>
          <w:jc w:val="center"/>
        </w:trPr>
        <w:tc>
          <w:tcPr>
            <w:tcW w:w="116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ascii="宋体" w:hAnsi="宋体"/>
                <w:color w:val="auto"/>
                <w:sz w:val="24"/>
                <w:szCs w:val="24"/>
                <w:highlight w:val="none"/>
              </w:rPr>
              <w:t>1</w:t>
            </w:r>
          </w:p>
        </w:tc>
        <w:tc>
          <w:tcPr>
            <w:tcW w:w="288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制冷量（</w:t>
            </w:r>
            <w:r>
              <w:rPr>
                <w:rFonts w:ascii="宋体" w:hAnsi="宋体"/>
                <w:color w:val="auto"/>
                <w:sz w:val="24"/>
                <w:szCs w:val="24"/>
                <w:highlight w:val="none"/>
              </w:rPr>
              <w:t>KW</w:t>
            </w:r>
            <w:r>
              <w:rPr>
                <w:rFonts w:hint="eastAsia" w:ascii="宋体" w:hAnsi="宋体" w:cs="Arial Unicode MS"/>
                <w:color w:val="auto"/>
                <w:sz w:val="24"/>
                <w:szCs w:val="24"/>
                <w:highlight w:val="none"/>
                <w:lang w:val="zh-TW" w:eastAsia="zh-TW"/>
              </w:rPr>
              <w:t>）</w:t>
            </w:r>
          </w:p>
        </w:tc>
        <w:tc>
          <w:tcPr>
            <w:tcW w:w="389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ascii="宋体" w:hAnsi="宋体"/>
                <w:color w:val="auto"/>
                <w:sz w:val="24"/>
                <w:szCs w:val="24"/>
                <w:highlight w:val="none"/>
              </w:rPr>
              <w:t>≥60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90" w:hRule="atLeast"/>
          <w:jc w:val="center"/>
        </w:trPr>
        <w:tc>
          <w:tcPr>
            <w:tcW w:w="116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ascii="宋体" w:hAnsi="宋体"/>
                <w:color w:val="auto"/>
                <w:sz w:val="24"/>
                <w:szCs w:val="24"/>
                <w:highlight w:val="none"/>
              </w:rPr>
              <w:t>2</w:t>
            </w:r>
          </w:p>
        </w:tc>
        <w:tc>
          <w:tcPr>
            <w:tcW w:w="288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显冷量</w:t>
            </w:r>
            <w:r>
              <w:rPr>
                <w:rFonts w:ascii="宋体" w:hAnsi="宋体"/>
                <w:color w:val="auto"/>
                <w:sz w:val="24"/>
                <w:szCs w:val="24"/>
                <w:highlight w:val="none"/>
              </w:rPr>
              <w:t>(KW)</w:t>
            </w:r>
          </w:p>
        </w:tc>
        <w:tc>
          <w:tcPr>
            <w:tcW w:w="389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ascii="宋体" w:hAnsi="宋体"/>
                <w:color w:val="auto"/>
                <w:sz w:val="24"/>
                <w:szCs w:val="24"/>
                <w:highlight w:val="none"/>
              </w:rPr>
              <w:t>≥55</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90" w:hRule="atLeast"/>
          <w:jc w:val="center"/>
        </w:trPr>
        <w:tc>
          <w:tcPr>
            <w:tcW w:w="116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ascii="宋体" w:hAnsi="宋体"/>
                <w:color w:val="auto"/>
                <w:sz w:val="24"/>
                <w:szCs w:val="24"/>
                <w:highlight w:val="none"/>
              </w:rPr>
              <w:t>3</w:t>
            </w:r>
          </w:p>
        </w:tc>
        <w:tc>
          <w:tcPr>
            <w:tcW w:w="288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压缩机类型</w:t>
            </w:r>
          </w:p>
        </w:tc>
        <w:tc>
          <w:tcPr>
            <w:tcW w:w="389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涡旋式</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90" w:hRule="atLeast"/>
          <w:jc w:val="center"/>
        </w:trPr>
        <w:tc>
          <w:tcPr>
            <w:tcW w:w="116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ascii="宋体" w:hAnsi="宋体"/>
                <w:color w:val="auto"/>
                <w:sz w:val="24"/>
                <w:szCs w:val="24"/>
                <w:highlight w:val="none"/>
              </w:rPr>
              <w:t>4</w:t>
            </w:r>
          </w:p>
        </w:tc>
        <w:tc>
          <w:tcPr>
            <w:tcW w:w="288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压缩机个数</w:t>
            </w:r>
          </w:p>
        </w:tc>
        <w:tc>
          <w:tcPr>
            <w:tcW w:w="389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ascii="宋体" w:hAnsi="宋体"/>
                <w:color w:val="auto"/>
                <w:sz w:val="24"/>
                <w:szCs w:val="24"/>
                <w:highlight w:val="none"/>
              </w:rPr>
              <w:t>2</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90" w:hRule="atLeast"/>
          <w:jc w:val="center"/>
        </w:trPr>
        <w:tc>
          <w:tcPr>
            <w:tcW w:w="116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ascii="宋体" w:hAnsi="宋体"/>
                <w:color w:val="auto"/>
                <w:sz w:val="24"/>
                <w:szCs w:val="24"/>
                <w:highlight w:val="none"/>
              </w:rPr>
              <w:t>5</w:t>
            </w:r>
          </w:p>
        </w:tc>
        <w:tc>
          <w:tcPr>
            <w:tcW w:w="288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风机数量</w:t>
            </w:r>
          </w:p>
        </w:tc>
        <w:tc>
          <w:tcPr>
            <w:tcW w:w="389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ascii="宋体" w:hAnsi="宋体"/>
                <w:color w:val="auto"/>
                <w:sz w:val="24"/>
                <w:szCs w:val="24"/>
                <w:highlight w:val="none"/>
              </w:rPr>
              <w:t>2</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90" w:hRule="atLeast"/>
          <w:jc w:val="center"/>
        </w:trPr>
        <w:tc>
          <w:tcPr>
            <w:tcW w:w="116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ascii="宋体" w:hAnsi="宋体"/>
                <w:color w:val="auto"/>
                <w:sz w:val="24"/>
                <w:szCs w:val="24"/>
                <w:highlight w:val="none"/>
              </w:rPr>
              <w:t>6</w:t>
            </w:r>
          </w:p>
        </w:tc>
        <w:tc>
          <w:tcPr>
            <w:tcW w:w="288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送风量</w:t>
            </w:r>
            <w:r>
              <w:rPr>
                <w:rFonts w:ascii="宋体" w:hAnsi="宋体"/>
                <w:color w:val="auto"/>
                <w:sz w:val="24"/>
                <w:szCs w:val="24"/>
                <w:highlight w:val="none"/>
              </w:rPr>
              <w:t>(m</w:t>
            </w:r>
            <w:r>
              <w:rPr>
                <w:rFonts w:ascii="宋体" w:hAnsi="宋体"/>
                <w:color w:val="auto"/>
                <w:sz w:val="24"/>
                <w:szCs w:val="24"/>
                <w:highlight w:val="none"/>
                <w:vertAlign w:val="superscript"/>
              </w:rPr>
              <w:t>3</w:t>
            </w:r>
            <w:r>
              <w:rPr>
                <w:rFonts w:ascii="宋体" w:hAnsi="宋体"/>
                <w:color w:val="auto"/>
                <w:sz w:val="24"/>
                <w:szCs w:val="24"/>
                <w:highlight w:val="none"/>
              </w:rPr>
              <w:t>/h)</w:t>
            </w:r>
          </w:p>
        </w:tc>
        <w:tc>
          <w:tcPr>
            <w:tcW w:w="389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ascii="宋体" w:hAnsi="宋体"/>
                <w:color w:val="auto"/>
                <w:sz w:val="24"/>
                <w:szCs w:val="24"/>
                <w:highlight w:val="none"/>
              </w:rPr>
              <w:t>≥15000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90" w:hRule="atLeast"/>
          <w:jc w:val="center"/>
        </w:trPr>
        <w:tc>
          <w:tcPr>
            <w:tcW w:w="116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ascii="宋体" w:hAnsi="宋体"/>
                <w:color w:val="auto"/>
                <w:sz w:val="24"/>
                <w:szCs w:val="24"/>
                <w:highlight w:val="none"/>
              </w:rPr>
              <w:t>7</w:t>
            </w:r>
          </w:p>
        </w:tc>
        <w:tc>
          <w:tcPr>
            <w:tcW w:w="288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送风压力（</w:t>
            </w:r>
            <w:r>
              <w:rPr>
                <w:rFonts w:ascii="宋体" w:hAnsi="宋体"/>
                <w:color w:val="auto"/>
                <w:sz w:val="24"/>
                <w:szCs w:val="24"/>
                <w:highlight w:val="none"/>
              </w:rPr>
              <w:t>Pa</w:t>
            </w:r>
            <w:r>
              <w:rPr>
                <w:rFonts w:hint="eastAsia" w:ascii="宋体" w:hAnsi="宋体" w:cs="Arial Unicode MS"/>
                <w:color w:val="auto"/>
                <w:sz w:val="24"/>
                <w:szCs w:val="24"/>
                <w:highlight w:val="none"/>
                <w:lang w:val="zh-TW" w:eastAsia="zh-TW"/>
              </w:rPr>
              <w:t>）</w:t>
            </w:r>
          </w:p>
        </w:tc>
        <w:tc>
          <w:tcPr>
            <w:tcW w:w="389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ascii="宋体" w:hAnsi="宋体"/>
                <w:color w:val="auto"/>
                <w:sz w:val="24"/>
                <w:szCs w:val="24"/>
                <w:highlight w:val="none"/>
              </w:rPr>
              <w:t>20</w:t>
            </w:r>
            <w:r>
              <w:rPr>
                <w:rFonts w:hint="eastAsia" w:ascii="宋体" w:hAnsi="宋体" w:cs="Arial Unicode MS"/>
                <w:color w:val="auto"/>
                <w:sz w:val="24"/>
                <w:szCs w:val="24"/>
                <w:highlight w:val="none"/>
                <w:lang w:val="zh-TW" w:eastAsia="zh-TW"/>
              </w:rPr>
              <w:t>～</w:t>
            </w:r>
            <w:r>
              <w:rPr>
                <w:rFonts w:ascii="宋体" w:hAnsi="宋体"/>
                <w:color w:val="auto"/>
                <w:sz w:val="24"/>
                <w:szCs w:val="24"/>
                <w:highlight w:val="none"/>
              </w:rPr>
              <w:t>300</w:t>
            </w:r>
            <w:r>
              <w:rPr>
                <w:rFonts w:hint="eastAsia" w:ascii="宋体" w:hAnsi="宋体" w:cs="Arial Unicode MS"/>
                <w:color w:val="auto"/>
                <w:sz w:val="24"/>
                <w:szCs w:val="24"/>
                <w:highlight w:val="none"/>
                <w:lang w:val="zh-TW" w:eastAsia="zh-TW"/>
              </w:rPr>
              <w:t>可调</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90" w:hRule="atLeast"/>
          <w:jc w:val="center"/>
        </w:trPr>
        <w:tc>
          <w:tcPr>
            <w:tcW w:w="116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ascii="宋体" w:hAnsi="宋体"/>
                <w:color w:val="auto"/>
                <w:sz w:val="24"/>
                <w:szCs w:val="24"/>
                <w:highlight w:val="none"/>
              </w:rPr>
              <w:t>8</w:t>
            </w:r>
          </w:p>
        </w:tc>
        <w:tc>
          <w:tcPr>
            <w:tcW w:w="288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温度范围和精度</w:t>
            </w:r>
          </w:p>
        </w:tc>
        <w:tc>
          <w:tcPr>
            <w:tcW w:w="389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ascii="宋体" w:hAnsi="宋体"/>
                <w:color w:val="auto"/>
                <w:sz w:val="24"/>
                <w:szCs w:val="24"/>
                <w:highlight w:val="none"/>
              </w:rPr>
              <w:t>17</w:t>
            </w:r>
            <w:r>
              <w:rPr>
                <w:rFonts w:hint="eastAsia" w:ascii="宋体" w:hAnsi="宋体" w:cs="Arial Unicode MS"/>
                <w:color w:val="auto"/>
                <w:sz w:val="24"/>
                <w:szCs w:val="24"/>
                <w:highlight w:val="none"/>
                <w:lang w:val="zh-TW" w:eastAsia="zh-TW"/>
              </w:rPr>
              <w:t>～</w:t>
            </w:r>
            <w:r>
              <w:rPr>
                <w:rFonts w:ascii="宋体" w:hAnsi="宋体"/>
                <w:color w:val="auto"/>
                <w:sz w:val="24"/>
                <w:szCs w:val="24"/>
                <w:highlight w:val="none"/>
              </w:rPr>
              <w:t>32±1</w:t>
            </w:r>
            <w:r>
              <w:rPr>
                <w:rFonts w:ascii="宋体" w:hAnsi="宋体" w:cs="Arial Unicode MS"/>
                <w:color w:val="auto"/>
                <w:sz w:val="24"/>
                <w:szCs w:val="24"/>
                <w:highlight w:val="none"/>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90" w:hRule="atLeast"/>
          <w:jc w:val="center"/>
        </w:trPr>
        <w:tc>
          <w:tcPr>
            <w:tcW w:w="116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ascii="宋体" w:hAnsi="宋体"/>
                <w:color w:val="auto"/>
                <w:sz w:val="24"/>
                <w:szCs w:val="24"/>
                <w:highlight w:val="none"/>
              </w:rPr>
              <w:t>9</w:t>
            </w:r>
          </w:p>
        </w:tc>
        <w:tc>
          <w:tcPr>
            <w:tcW w:w="288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湿度范围和精度</w:t>
            </w:r>
          </w:p>
        </w:tc>
        <w:tc>
          <w:tcPr>
            <w:tcW w:w="389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ascii="宋体" w:hAnsi="宋体"/>
                <w:color w:val="auto"/>
                <w:sz w:val="24"/>
                <w:szCs w:val="24"/>
                <w:highlight w:val="none"/>
              </w:rPr>
              <w:t>40</w:t>
            </w:r>
            <w:r>
              <w:rPr>
                <w:rFonts w:hint="eastAsia" w:ascii="宋体" w:hAnsi="宋体" w:cs="Arial Unicode MS"/>
                <w:color w:val="auto"/>
                <w:sz w:val="24"/>
                <w:szCs w:val="24"/>
                <w:highlight w:val="none"/>
                <w:lang w:val="zh-TW" w:eastAsia="zh-TW"/>
              </w:rPr>
              <w:t>～</w:t>
            </w:r>
            <w:r>
              <w:rPr>
                <w:rFonts w:ascii="宋体" w:hAnsi="宋体"/>
                <w:color w:val="auto"/>
                <w:sz w:val="24"/>
                <w:szCs w:val="24"/>
                <w:highlight w:val="none"/>
              </w:rPr>
              <w:t>70</w:t>
            </w:r>
            <w:r>
              <w:rPr>
                <w:rFonts w:hint="eastAsia" w:ascii="宋体" w:hAnsi="宋体" w:cs="Arial Unicode MS"/>
                <w:color w:val="auto"/>
                <w:sz w:val="24"/>
                <w:szCs w:val="24"/>
                <w:highlight w:val="none"/>
                <w:lang w:val="zh-TW" w:eastAsia="zh-TW"/>
              </w:rPr>
              <w:t>％</w:t>
            </w:r>
            <w:r>
              <w:rPr>
                <w:rFonts w:ascii="宋体" w:hAnsi="宋体"/>
                <w:color w:val="auto"/>
                <w:sz w:val="24"/>
                <w:szCs w:val="24"/>
                <w:highlight w:val="none"/>
              </w:rPr>
              <w:t>±5</w:t>
            </w:r>
            <w:r>
              <w:rPr>
                <w:rFonts w:hint="eastAsia" w:ascii="宋体" w:hAnsi="宋体" w:cs="Arial Unicode MS"/>
                <w:color w:val="auto"/>
                <w:sz w:val="24"/>
                <w:szCs w:val="24"/>
                <w:highlight w:val="none"/>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90" w:hRule="atLeast"/>
          <w:jc w:val="center"/>
        </w:trPr>
        <w:tc>
          <w:tcPr>
            <w:tcW w:w="116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ascii="宋体" w:hAnsi="宋体"/>
                <w:color w:val="auto"/>
                <w:sz w:val="24"/>
                <w:szCs w:val="24"/>
                <w:highlight w:val="none"/>
              </w:rPr>
              <w:t>10</w:t>
            </w:r>
          </w:p>
        </w:tc>
        <w:tc>
          <w:tcPr>
            <w:tcW w:w="288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加热量（</w:t>
            </w:r>
            <w:r>
              <w:rPr>
                <w:rFonts w:ascii="宋体" w:hAnsi="宋体"/>
                <w:color w:val="auto"/>
                <w:sz w:val="24"/>
                <w:szCs w:val="24"/>
                <w:highlight w:val="none"/>
              </w:rPr>
              <w:t>KW</w:t>
            </w:r>
            <w:r>
              <w:rPr>
                <w:rFonts w:hint="eastAsia" w:ascii="宋体" w:hAnsi="宋体" w:cs="Arial Unicode MS"/>
                <w:color w:val="auto"/>
                <w:sz w:val="24"/>
                <w:szCs w:val="24"/>
                <w:highlight w:val="none"/>
                <w:lang w:val="zh-TW" w:eastAsia="zh-TW"/>
              </w:rPr>
              <w:t>）</w:t>
            </w:r>
          </w:p>
        </w:tc>
        <w:tc>
          <w:tcPr>
            <w:tcW w:w="389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ascii="宋体" w:hAnsi="宋体"/>
                <w:color w:val="auto"/>
                <w:sz w:val="24"/>
                <w:szCs w:val="24"/>
                <w:highlight w:val="none"/>
              </w:rPr>
              <w:t>≥9</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90" w:hRule="atLeast"/>
          <w:jc w:val="center"/>
        </w:trPr>
        <w:tc>
          <w:tcPr>
            <w:tcW w:w="116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ascii="宋体" w:hAnsi="宋体"/>
                <w:color w:val="auto"/>
                <w:sz w:val="24"/>
                <w:szCs w:val="24"/>
                <w:highlight w:val="none"/>
              </w:rPr>
              <w:t>11</w:t>
            </w:r>
          </w:p>
        </w:tc>
        <w:tc>
          <w:tcPr>
            <w:tcW w:w="288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加湿量（</w:t>
            </w:r>
            <w:r>
              <w:rPr>
                <w:rFonts w:ascii="宋体" w:hAnsi="宋体"/>
                <w:color w:val="auto"/>
                <w:sz w:val="24"/>
                <w:szCs w:val="24"/>
                <w:highlight w:val="none"/>
              </w:rPr>
              <w:t>kg/h</w:t>
            </w:r>
            <w:r>
              <w:rPr>
                <w:rFonts w:hint="eastAsia" w:ascii="宋体" w:hAnsi="宋体" w:cs="Arial Unicode MS"/>
                <w:color w:val="auto"/>
                <w:sz w:val="24"/>
                <w:szCs w:val="24"/>
                <w:highlight w:val="none"/>
                <w:lang w:val="zh-TW" w:eastAsia="zh-TW"/>
              </w:rPr>
              <w:t>）</w:t>
            </w:r>
          </w:p>
        </w:tc>
        <w:tc>
          <w:tcPr>
            <w:tcW w:w="389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ascii="宋体" w:hAnsi="宋体"/>
                <w:color w:val="auto"/>
                <w:sz w:val="24"/>
                <w:szCs w:val="24"/>
                <w:highlight w:val="none"/>
              </w:rPr>
              <w:t>≥13</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90" w:hRule="atLeast"/>
          <w:jc w:val="center"/>
        </w:trPr>
        <w:tc>
          <w:tcPr>
            <w:tcW w:w="116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ascii="宋体" w:hAnsi="宋体"/>
                <w:color w:val="auto"/>
                <w:sz w:val="24"/>
                <w:szCs w:val="24"/>
                <w:highlight w:val="none"/>
              </w:rPr>
              <w:t>12</w:t>
            </w:r>
          </w:p>
        </w:tc>
        <w:tc>
          <w:tcPr>
            <w:tcW w:w="288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加湿方式</w:t>
            </w:r>
          </w:p>
        </w:tc>
        <w:tc>
          <w:tcPr>
            <w:tcW w:w="389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电极式</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90" w:hRule="atLeast"/>
          <w:jc w:val="center"/>
        </w:trPr>
        <w:tc>
          <w:tcPr>
            <w:tcW w:w="116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ascii="宋体" w:hAnsi="宋体"/>
                <w:color w:val="auto"/>
                <w:sz w:val="24"/>
                <w:szCs w:val="24"/>
                <w:highlight w:val="none"/>
              </w:rPr>
              <w:t>13</w:t>
            </w:r>
          </w:p>
        </w:tc>
        <w:tc>
          <w:tcPr>
            <w:tcW w:w="2882"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s="Calibri"/>
                <w:color w:val="auto"/>
                <w:sz w:val="24"/>
                <w:szCs w:val="24"/>
                <w:highlight w:val="none"/>
              </w:rPr>
            </w:pPr>
            <w:r>
              <w:rPr>
                <w:rFonts w:hint="eastAsia" w:ascii="宋体" w:hAnsi="宋体" w:cs="Arial Unicode MS"/>
                <w:color w:val="auto"/>
                <w:sz w:val="24"/>
                <w:szCs w:val="24"/>
                <w:highlight w:val="none"/>
                <w:lang w:val="zh-TW" w:eastAsia="zh-TW"/>
              </w:rPr>
              <w:t>室内机尺寸</w:t>
            </w:r>
          </w:p>
          <w:p>
            <w:pPr>
              <w:ind w:firstLine="425"/>
              <w:jc w:val="cente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长</w:t>
            </w:r>
            <w:r>
              <w:rPr>
                <w:rFonts w:ascii="宋体" w:hAnsi="宋体"/>
                <w:color w:val="auto"/>
                <w:sz w:val="24"/>
                <w:szCs w:val="24"/>
                <w:highlight w:val="none"/>
              </w:rPr>
              <w:t>×</w:t>
            </w:r>
            <w:r>
              <w:rPr>
                <w:rFonts w:hint="eastAsia" w:ascii="宋体" w:hAnsi="宋体" w:cs="Arial Unicode MS"/>
                <w:color w:val="auto"/>
                <w:sz w:val="24"/>
                <w:szCs w:val="24"/>
                <w:highlight w:val="none"/>
                <w:lang w:val="zh-TW" w:eastAsia="zh-TW"/>
              </w:rPr>
              <w:t>宽</w:t>
            </w:r>
            <w:r>
              <w:rPr>
                <w:rFonts w:ascii="宋体" w:hAnsi="宋体"/>
                <w:color w:val="auto"/>
                <w:sz w:val="24"/>
                <w:szCs w:val="24"/>
                <w:highlight w:val="none"/>
              </w:rPr>
              <w:t>×</w:t>
            </w:r>
            <w:r>
              <w:rPr>
                <w:rFonts w:hint="eastAsia" w:ascii="宋体" w:hAnsi="宋体" w:cs="Arial Unicode MS"/>
                <w:color w:val="auto"/>
                <w:sz w:val="24"/>
                <w:szCs w:val="24"/>
                <w:highlight w:val="none"/>
                <w:lang w:val="zh-TW" w:eastAsia="zh-TW"/>
              </w:rPr>
              <w:t>高（</w:t>
            </w:r>
            <w:r>
              <w:rPr>
                <w:rFonts w:ascii="宋体" w:hAnsi="宋体"/>
                <w:color w:val="auto"/>
                <w:sz w:val="24"/>
                <w:szCs w:val="24"/>
                <w:highlight w:val="none"/>
              </w:rPr>
              <w:t>mm</w:t>
            </w:r>
            <w:r>
              <w:rPr>
                <w:rFonts w:hint="eastAsia" w:ascii="宋体" w:hAnsi="宋体" w:cs="Arial Unicode MS"/>
                <w:color w:val="auto"/>
                <w:sz w:val="24"/>
                <w:szCs w:val="24"/>
                <w:highlight w:val="none"/>
                <w:lang w:val="zh-TW" w:eastAsia="zh-TW"/>
              </w:rPr>
              <w:t>）</w:t>
            </w:r>
          </w:p>
        </w:tc>
        <w:tc>
          <w:tcPr>
            <w:tcW w:w="389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因进场及摆放空间有限，空调机组可拆分单个模块尺寸宽</w:t>
            </w:r>
            <w:r>
              <w:rPr>
                <w:rFonts w:ascii="宋体" w:hAnsi="宋体"/>
                <w:color w:val="auto"/>
                <w:sz w:val="24"/>
                <w:szCs w:val="24"/>
                <w:highlight w:val="none"/>
              </w:rPr>
              <w:t>×</w:t>
            </w:r>
            <w:r>
              <w:rPr>
                <w:rFonts w:hint="eastAsia" w:ascii="宋体" w:hAnsi="宋体" w:cs="Arial Unicode MS"/>
                <w:color w:val="auto"/>
                <w:sz w:val="24"/>
                <w:szCs w:val="24"/>
                <w:highlight w:val="none"/>
                <w:lang w:val="zh-TW" w:eastAsia="zh-TW"/>
              </w:rPr>
              <w:t>深</w:t>
            </w:r>
            <w:r>
              <w:rPr>
                <w:rFonts w:ascii="宋体" w:hAnsi="宋体"/>
                <w:color w:val="auto"/>
                <w:sz w:val="24"/>
                <w:szCs w:val="24"/>
                <w:highlight w:val="none"/>
              </w:rPr>
              <w:t>×</w:t>
            </w:r>
            <w:r>
              <w:rPr>
                <w:rFonts w:hint="eastAsia" w:ascii="宋体" w:hAnsi="宋体" w:cs="Arial Unicode MS"/>
                <w:color w:val="auto"/>
                <w:sz w:val="24"/>
                <w:szCs w:val="24"/>
                <w:highlight w:val="none"/>
                <w:lang w:val="zh-TW" w:eastAsia="zh-TW"/>
              </w:rPr>
              <w:t>高（</w:t>
            </w:r>
            <w:r>
              <w:rPr>
                <w:rFonts w:ascii="宋体" w:hAnsi="宋体"/>
                <w:color w:val="auto"/>
                <w:sz w:val="24"/>
                <w:szCs w:val="24"/>
                <w:highlight w:val="none"/>
              </w:rPr>
              <w:t>mm</w:t>
            </w:r>
            <w:r>
              <w:rPr>
                <w:rFonts w:hint="eastAsia" w:ascii="宋体" w:hAnsi="宋体" w:cs="Arial Unicode MS"/>
                <w:color w:val="auto"/>
                <w:sz w:val="24"/>
                <w:szCs w:val="24"/>
                <w:highlight w:val="none"/>
                <w:lang w:val="zh-TW" w:eastAsia="zh-TW"/>
              </w:rPr>
              <w:t>）</w:t>
            </w:r>
            <w:r>
              <w:rPr>
                <w:rFonts w:ascii="宋体" w:hAnsi="宋体"/>
                <w:color w:val="auto"/>
                <w:sz w:val="24"/>
                <w:szCs w:val="24"/>
                <w:highlight w:val="none"/>
              </w:rPr>
              <w:t>≤875mm*990mm*1980mm</w:t>
            </w:r>
            <w:r>
              <w:rPr>
                <w:rFonts w:hint="eastAsia" w:ascii="宋体" w:hAnsi="宋体" w:cs="Arial Unicode MS"/>
                <w:color w:val="auto"/>
                <w:sz w:val="24"/>
                <w:szCs w:val="24"/>
                <w:highlight w:val="none"/>
                <w:lang w:val="zh-TW" w:eastAsia="zh-TW"/>
              </w:rPr>
              <w:t>；整机尺寸宽</w:t>
            </w:r>
            <w:r>
              <w:rPr>
                <w:rFonts w:ascii="宋体" w:hAnsi="宋体"/>
                <w:color w:val="auto"/>
                <w:sz w:val="24"/>
                <w:szCs w:val="24"/>
                <w:highlight w:val="none"/>
              </w:rPr>
              <w:t>×</w:t>
            </w:r>
            <w:r>
              <w:rPr>
                <w:rFonts w:hint="eastAsia" w:ascii="宋体" w:hAnsi="宋体" w:cs="Arial Unicode MS"/>
                <w:color w:val="auto"/>
                <w:sz w:val="24"/>
                <w:szCs w:val="24"/>
                <w:highlight w:val="none"/>
                <w:lang w:val="zh-TW" w:eastAsia="zh-TW"/>
              </w:rPr>
              <w:t>深</w:t>
            </w:r>
            <w:r>
              <w:rPr>
                <w:rFonts w:ascii="宋体" w:hAnsi="宋体"/>
                <w:color w:val="auto"/>
                <w:sz w:val="24"/>
                <w:szCs w:val="24"/>
                <w:highlight w:val="none"/>
              </w:rPr>
              <w:t>×</w:t>
            </w:r>
            <w:r>
              <w:rPr>
                <w:rFonts w:hint="eastAsia" w:ascii="宋体" w:hAnsi="宋体" w:cs="Arial Unicode MS"/>
                <w:color w:val="auto"/>
                <w:sz w:val="24"/>
                <w:szCs w:val="24"/>
                <w:highlight w:val="none"/>
                <w:lang w:val="zh-TW" w:eastAsia="zh-TW"/>
              </w:rPr>
              <w:t>高（</w:t>
            </w:r>
            <w:r>
              <w:rPr>
                <w:rFonts w:ascii="宋体" w:hAnsi="宋体"/>
                <w:color w:val="auto"/>
                <w:sz w:val="24"/>
                <w:szCs w:val="24"/>
                <w:highlight w:val="none"/>
              </w:rPr>
              <w:t>mm</w:t>
            </w:r>
            <w:r>
              <w:rPr>
                <w:rFonts w:hint="eastAsia" w:ascii="宋体" w:hAnsi="宋体" w:cs="Arial Unicode MS"/>
                <w:color w:val="auto"/>
                <w:sz w:val="24"/>
                <w:szCs w:val="24"/>
                <w:highlight w:val="none"/>
                <w:lang w:val="zh-TW" w:eastAsia="zh-TW"/>
              </w:rPr>
              <w:t>）</w:t>
            </w:r>
            <w:r>
              <w:rPr>
                <w:rFonts w:ascii="宋体" w:hAnsi="宋体"/>
                <w:color w:val="auto"/>
                <w:sz w:val="24"/>
                <w:szCs w:val="24"/>
                <w:highlight w:val="none"/>
              </w:rPr>
              <w:t>≤1800mm*990mm*1980mm</w:t>
            </w:r>
            <w:r>
              <w:rPr>
                <w:rFonts w:hint="eastAsia" w:ascii="宋体" w:hAnsi="宋体" w:cs="Arial Unicode MS"/>
                <w:color w:val="auto"/>
                <w:sz w:val="24"/>
                <w:szCs w:val="24"/>
                <w:highlight w:val="none"/>
                <w:lang w:val="zh-TW" w:eastAsia="zh-TW"/>
              </w:rPr>
              <w:t>；</w:t>
            </w:r>
          </w:p>
        </w:tc>
      </w:tr>
    </w:tbl>
    <w:p>
      <w:pPr>
        <w:spacing w:line="500" w:lineRule="exact"/>
        <w:ind w:firstLine="426"/>
        <w:rPr>
          <w:rFonts w:ascii="宋体" w:hAnsi="宋体" w:cs="Calibri"/>
          <w:b/>
          <w:bCs/>
          <w:color w:val="auto"/>
          <w:sz w:val="24"/>
          <w:szCs w:val="24"/>
          <w:highlight w:val="none"/>
          <w:lang w:val="zh-TW" w:eastAsia="zh-TW"/>
        </w:rPr>
      </w:pPr>
      <w:r>
        <w:rPr>
          <w:rFonts w:ascii="宋体" w:hAnsi="宋体"/>
          <w:b/>
          <w:bCs/>
          <w:color w:val="auto"/>
          <w:sz w:val="24"/>
          <w:szCs w:val="24"/>
          <w:highlight w:val="none"/>
        </w:rPr>
        <w:t>②</w:t>
      </w:r>
      <w:r>
        <w:rPr>
          <w:rFonts w:hint="eastAsia" w:ascii="宋体" w:hAnsi="宋体" w:cs="Arial Unicode MS"/>
          <w:color w:val="auto"/>
          <w:sz w:val="24"/>
          <w:szCs w:val="24"/>
          <w:highlight w:val="none"/>
          <w:lang w:val="zh-TW" w:eastAsia="zh-TW"/>
        </w:rPr>
        <w:t>、</w:t>
      </w:r>
      <w:r>
        <w:rPr>
          <w:rFonts w:ascii="宋体" w:hAnsi="宋体"/>
          <w:b/>
          <w:bCs/>
          <w:color w:val="auto"/>
          <w:sz w:val="24"/>
          <w:szCs w:val="24"/>
          <w:highlight w:val="none"/>
        </w:rPr>
        <w:t>30kw</w:t>
      </w:r>
      <w:r>
        <w:rPr>
          <w:rFonts w:hint="eastAsia" w:ascii="宋体" w:hAnsi="宋体" w:cs="Arial Unicode MS"/>
          <w:color w:val="auto"/>
          <w:sz w:val="24"/>
          <w:szCs w:val="24"/>
          <w:highlight w:val="none"/>
          <w:lang w:val="zh-TW" w:eastAsia="zh-TW"/>
        </w:rPr>
        <w:t>单系统机房精密空调参数要求</w:t>
      </w:r>
    </w:p>
    <w:tbl>
      <w:tblPr>
        <w:tblStyle w:val="46"/>
        <w:tblW w:w="8098"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183"/>
        <w:gridCol w:w="3089"/>
        <w:gridCol w:w="382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59" w:hRule="atLeast"/>
          <w:jc w:val="center"/>
        </w:trPr>
        <w:tc>
          <w:tcPr>
            <w:tcW w:w="118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序号</w:t>
            </w:r>
          </w:p>
        </w:tc>
        <w:tc>
          <w:tcPr>
            <w:tcW w:w="308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716" w:type="dxa"/>
              <w:bottom w:w="80" w:type="dxa"/>
              <w:right w:w="80" w:type="dxa"/>
            </w:tcMar>
            <w:vAlign w:val="center"/>
          </w:tcPr>
          <w:p>
            <w:pPr>
              <w:ind w:left="636" w:firstLine="425"/>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名称</w:t>
            </w:r>
          </w:p>
        </w:tc>
        <w:tc>
          <w:tcPr>
            <w:tcW w:w="382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参数要求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59" w:hRule="atLeast"/>
          <w:jc w:val="center"/>
        </w:trPr>
        <w:tc>
          <w:tcPr>
            <w:tcW w:w="118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ascii="宋体" w:hAnsi="宋体"/>
                <w:color w:val="auto"/>
                <w:sz w:val="24"/>
                <w:szCs w:val="24"/>
                <w:highlight w:val="none"/>
              </w:rPr>
              <w:t>1</w:t>
            </w:r>
          </w:p>
        </w:tc>
        <w:tc>
          <w:tcPr>
            <w:tcW w:w="308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制冷量（</w:t>
            </w:r>
            <w:r>
              <w:rPr>
                <w:rFonts w:ascii="宋体" w:hAnsi="宋体"/>
                <w:color w:val="auto"/>
                <w:sz w:val="24"/>
                <w:szCs w:val="24"/>
                <w:highlight w:val="none"/>
              </w:rPr>
              <w:t>KW</w:t>
            </w:r>
            <w:r>
              <w:rPr>
                <w:rFonts w:hint="eastAsia" w:ascii="宋体" w:hAnsi="宋体" w:cs="Arial Unicode MS"/>
                <w:color w:val="auto"/>
                <w:sz w:val="24"/>
                <w:szCs w:val="24"/>
                <w:highlight w:val="none"/>
                <w:lang w:val="zh-TW" w:eastAsia="zh-TW"/>
              </w:rPr>
              <w:t>）</w:t>
            </w:r>
          </w:p>
        </w:tc>
        <w:tc>
          <w:tcPr>
            <w:tcW w:w="382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ascii="宋体" w:hAnsi="宋体"/>
                <w:color w:val="auto"/>
                <w:sz w:val="24"/>
                <w:szCs w:val="24"/>
                <w:highlight w:val="none"/>
              </w:rPr>
              <w:t>≥30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76" w:hRule="atLeast"/>
          <w:jc w:val="center"/>
        </w:trPr>
        <w:tc>
          <w:tcPr>
            <w:tcW w:w="118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ascii="宋体" w:hAnsi="宋体"/>
                <w:color w:val="auto"/>
                <w:sz w:val="24"/>
                <w:szCs w:val="24"/>
                <w:highlight w:val="none"/>
              </w:rPr>
              <w:t>2</w:t>
            </w:r>
          </w:p>
        </w:tc>
        <w:tc>
          <w:tcPr>
            <w:tcW w:w="308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显冷量</w:t>
            </w:r>
            <w:r>
              <w:rPr>
                <w:rFonts w:ascii="宋体" w:hAnsi="宋体"/>
                <w:color w:val="auto"/>
                <w:sz w:val="24"/>
                <w:szCs w:val="24"/>
                <w:highlight w:val="none"/>
              </w:rPr>
              <w:t>(KW)</w:t>
            </w:r>
          </w:p>
        </w:tc>
        <w:tc>
          <w:tcPr>
            <w:tcW w:w="382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ascii="宋体" w:hAnsi="宋体"/>
                <w:color w:val="auto"/>
                <w:sz w:val="24"/>
                <w:szCs w:val="24"/>
                <w:highlight w:val="none"/>
              </w:rPr>
              <w:t>≥27</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76" w:hRule="atLeast"/>
          <w:jc w:val="center"/>
        </w:trPr>
        <w:tc>
          <w:tcPr>
            <w:tcW w:w="118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ascii="宋体" w:hAnsi="宋体"/>
                <w:color w:val="auto"/>
                <w:sz w:val="24"/>
                <w:szCs w:val="24"/>
                <w:highlight w:val="none"/>
              </w:rPr>
              <w:t>3</w:t>
            </w:r>
          </w:p>
        </w:tc>
        <w:tc>
          <w:tcPr>
            <w:tcW w:w="308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压缩机类型</w:t>
            </w:r>
          </w:p>
        </w:tc>
        <w:tc>
          <w:tcPr>
            <w:tcW w:w="382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涡旋式</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59" w:hRule="atLeast"/>
          <w:jc w:val="center"/>
        </w:trPr>
        <w:tc>
          <w:tcPr>
            <w:tcW w:w="118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ascii="宋体" w:hAnsi="宋体"/>
                <w:color w:val="auto"/>
                <w:sz w:val="24"/>
                <w:szCs w:val="24"/>
                <w:highlight w:val="none"/>
              </w:rPr>
              <w:t>4</w:t>
            </w:r>
          </w:p>
        </w:tc>
        <w:tc>
          <w:tcPr>
            <w:tcW w:w="308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风机数量</w:t>
            </w:r>
          </w:p>
        </w:tc>
        <w:tc>
          <w:tcPr>
            <w:tcW w:w="382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ascii="宋体" w:hAnsi="宋体"/>
                <w:color w:val="auto"/>
                <w:sz w:val="24"/>
                <w:szCs w:val="24"/>
                <w:highlight w:val="none"/>
              </w:rPr>
              <w:t>1</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59" w:hRule="atLeast"/>
          <w:jc w:val="center"/>
        </w:trPr>
        <w:tc>
          <w:tcPr>
            <w:tcW w:w="118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ascii="宋体" w:hAnsi="宋体"/>
                <w:color w:val="auto"/>
                <w:sz w:val="24"/>
                <w:szCs w:val="24"/>
                <w:highlight w:val="none"/>
              </w:rPr>
              <w:t>5</w:t>
            </w:r>
          </w:p>
        </w:tc>
        <w:tc>
          <w:tcPr>
            <w:tcW w:w="308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送风量</w:t>
            </w:r>
            <w:r>
              <w:rPr>
                <w:rFonts w:ascii="宋体" w:hAnsi="宋体"/>
                <w:color w:val="auto"/>
                <w:sz w:val="24"/>
                <w:szCs w:val="24"/>
                <w:highlight w:val="none"/>
              </w:rPr>
              <w:t>(m</w:t>
            </w:r>
            <w:r>
              <w:rPr>
                <w:rFonts w:ascii="宋体" w:hAnsi="宋体"/>
                <w:color w:val="auto"/>
                <w:sz w:val="24"/>
                <w:szCs w:val="24"/>
                <w:highlight w:val="none"/>
                <w:vertAlign w:val="superscript"/>
              </w:rPr>
              <w:t>3</w:t>
            </w:r>
            <w:r>
              <w:rPr>
                <w:rFonts w:ascii="宋体" w:hAnsi="宋体"/>
                <w:color w:val="auto"/>
                <w:sz w:val="24"/>
                <w:szCs w:val="24"/>
                <w:highlight w:val="none"/>
              </w:rPr>
              <w:t>/h)</w:t>
            </w:r>
          </w:p>
        </w:tc>
        <w:tc>
          <w:tcPr>
            <w:tcW w:w="382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ascii="宋体" w:hAnsi="宋体"/>
                <w:color w:val="auto"/>
                <w:sz w:val="24"/>
                <w:szCs w:val="24"/>
                <w:highlight w:val="none"/>
              </w:rPr>
              <w:t>≥7500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76" w:hRule="atLeast"/>
          <w:jc w:val="center"/>
        </w:trPr>
        <w:tc>
          <w:tcPr>
            <w:tcW w:w="118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ascii="宋体" w:hAnsi="宋体"/>
                <w:color w:val="auto"/>
                <w:sz w:val="24"/>
                <w:szCs w:val="24"/>
                <w:highlight w:val="none"/>
              </w:rPr>
              <w:t>6</w:t>
            </w:r>
          </w:p>
        </w:tc>
        <w:tc>
          <w:tcPr>
            <w:tcW w:w="308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送风压力（</w:t>
            </w:r>
            <w:r>
              <w:rPr>
                <w:rFonts w:ascii="宋体" w:hAnsi="宋体"/>
                <w:color w:val="auto"/>
                <w:sz w:val="24"/>
                <w:szCs w:val="24"/>
                <w:highlight w:val="none"/>
              </w:rPr>
              <w:t>Pa</w:t>
            </w:r>
            <w:r>
              <w:rPr>
                <w:rFonts w:hint="eastAsia" w:ascii="宋体" w:hAnsi="宋体" w:cs="Arial Unicode MS"/>
                <w:color w:val="auto"/>
                <w:sz w:val="24"/>
                <w:szCs w:val="24"/>
                <w:highlight w:val="none"/>
                <w:lang w:val="zh-TW" w:eastAsia="zh-TW"/>
              </w:rPr>
              <w:t>）</w:t>
            </w:r>
          </w:p>
        </w:tc>
        <w:tc>
          <w:tcPr>
            <w:tcW w:w="382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ascii="宋体" w:hAnsi="宋体"/>
                <w:color w:val="auto"/>
                <w:sz w:val="24"/>
                <w:szCs w:val="24"/>
                <w:highlight w:val="none"/>
              </w:rPr>
              <w:t>20</w:t>
            </w:r>
            <w:r>
              <w:rPr>
                <w:rFonts w:hint="eastAsia" w:ascii="宋体" w:hAnsi="宋体" w:cs="Arial Unicode MS"/>
                <w:color w:val="auto"/>
                <w:sz w:val="24"/>
                <w:szCs w:val="24"/>
                <w:highlight w:val="none"/>
                <w:lang w:val="zh-TW" w:eastAsia="zh-TW"/>
              </w:rPr>
              <w:t>～</w:t>
            </w:r>
            <w:r>
              <w:rPr>
                <w:rFonts w:ascii="宋体" w:hAnsi="宋体"/>
                <w:color w:val="auto"/>
                <w:sz w:val="24"/>
                <w:szCs w:val="24"/>
                <w:highlight w:val="none"/>
              </w:rPr>
              <w:t>300</w:t>
            </w:r>
            <w:r>
              <w:rPr>
                <w:rFonts w:hint="eastAsia" w:ascii="宋体" w:hAnsi="宋体" w:cs="Arial Unicode MS"/>
                <w:color w:val="auto"/>
                <w:sz w:val="24"/>
                <w:szCs w:val="24"/>
                <w:highlight w:val="none"/>
                <w:lang w:val="zh-TW" w:eastAsia="zh-TW"/>
              </w:rPr>
              <w:t>可调</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59" w:hRule="atLeast"/>
          <w:jc w:val="center"/>
        </w:trPr>
        <w:tc>
          <w:tcPr>
            <w:tcW w:w="118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ascii="宋体" w:hAnsi="宋体"/>
                <w:color w:val="auto"/>
                <w:sz w:val="24"/>
                <w:szCs w:val="24"/>
                <w:highlight w:val="none"/>
              </w:rPr>
              <w:t>7</w:t>
            </w:r>
          </w:p>
        </w:tc>
        <w:tc>
          <w:tcPr>
            <w:tcW w:w="308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温度范围和精度</w:t>
            </w:r>
          </w:p>
        </w:tc>
        <w:tc>
          <w:tcPr>
            <w:tcW w:w="382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ascii="宋体" w:hAnsi="宋体"/>
                <w:color w:val="auto"/>
                <w:sz w:val="24"/>
                <w:szCs w:val="24"/>
                <w:highlight w:val="none"/>
              </w:rPr>
              <w:t>17</w:t>
            </w:r>
            <w:r>
              <w:rPr>
                <w:rFonts w:hint="eastAsia" w:ascii="宋体" w:hAnsi="宋体" w:cs="Arial Unicode MS"/>
                <w:color w:val="auto"/>
                <w:sz w:val="24"/>
                <w:szCs w:val="24"/>
                <w:highlight w:val="none"/>
                <w:lang w:val="zh-TW" w:eastAsia="zh-TW"/>
              </w:rPr>
              <w:t>～</w:t>
            </w:r>
            <w:r>
              <w:rPr>
                <w:rFonts w:ascii="宋体" w:hAnsi="宋体"/>
                <w:color w:val="auto"/>
                <w:sz w:val="24"/>
                <w:szCs w:val="24"/>
                <w:highlight w:val="none"/>
              </w:rPr>
              <w:t>32±1</w:t>
            </w:r>
            <w:r>
              <w:rPr>
                <w:rFonts w:ascii="宋体" w:hAnsi="宋体" w:cs="Arial Unicode MS"/>
                <w:color w:val="auto"/>
                <w:sz w:val="24"/>
                <w:szCs w:val="24"/>
                <w:highlight w:val="none"/>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76" w:hRule="atLeast"/>
          <w:jc w:val="center"/>
        </w:trPr>
        <w:tc>
          <w:tcPr>
            <w:tcW w:w="118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ascii="宋体" w:hAnsi="宋体"/>
                <w:color w:val="auto"/>
                <w:sz w:val="24"/>
                <w:szCs w:val="24"/>
                <w:highlight w:val="none"/>
              </w:rPr>
              <w:t>8</w:t>
            </w:r>
          </w:p>
        </w:tc>
        <w:tc>
          <w:tcPr>
            <w:tcW w:w="308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湿度范围和精度</w:t>
            </w:r>
          </w:p>
        </w:tc>
        <w:tc>
          <w:tcPr>
            <w:tcW w:w="382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ascii="宋体" w:hAnsi="宋体"/>
                <w:color w:val="auto"/>
                <w:sz w:val="24"/>
                <w:szCs w:val="24"/>
                <w:highlight w:val="none"/>
              </w:rPr>
              <w:t>40</w:t>
            </w:r>
            <w:r>
              <w:rPr>
                <w:rFonts w:hint="eastAsia" w:ascii="宋体" w:hAnsi="宋体" w:cs="Arial Unicode MS"/>
                <w:color w:val="auto"/>
                <w:sz w:val="24"/>
                <w:szCs w:val="24"/>
                <w:highlight w:val="none"/>
                <w:lang w:val="zh-TW" w:eastAsia="zh-TW"/>
              </w:rPr>
              <w:t>～</w:t>
            </w:r>
            <w:r>
              <w:rPr>
                <w:rFonts w:ascii="宋体" w:hAnsi="宋体"/>
                <w:color w:val="auto"/>
                <w:sz w:val="24"/>
                <w:szCs w:val="24"/>
                <w:highlight w:val="none"/>
              </w:rPr>
              <w:t>70</w:t>
            </w:r>
            <w:r>
              <w:rPr>
                <w:rFonts w:hint="eastAsia" w:ascii="宋体" w:hAnsi="宋体" w:cs="Arial Unicode MS"/>
                <w:color w:val="auto"/>
                <w:sz w:val="24"/>
                <w:szCs w:val="24"/>
                <w:highlight w:val="none"/>
                <w:lang w:val="zh-TW" w:eastAsia="zh-TW"/>
              </w:rPr>
              <w:t>％</w:t>
            </w:r>
            <w:r>
              <w:rPr>
                <w:rFonts w:ascii="宋体" w:hAnsi="宋体"/>
                <w:color w:val="auto"/>
                <w:sz w:val="24"/>
                <w:szCs w:val="24"/>
                <w:highlight w:val="none"/>
              </w:rPr>
              <w:t>±5</w:t>
            </w:r>
            <w:r>
              <w:rPr>
                <w:rFonts w:hint="eastAsia" w:ascii="宋体" w:hAnsi="宋体" w:cs="Arial Unicode MS"/>
                <w:color w:val="auto"/>
                <w:sz w:val="24"/>
                <w:szCs w:val="24"/>
                <w:highlight w:val="none"/>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59" w:hRule="atLeast"/>
          <w:jc w:val="center"/>
        </w:trPr>
        <w:tc>
          <w:tcPr>
            <w:tcW w:w="118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ascii="宋体" w:hAnsi="宋体"/>
                <w:color w:val="auto"/>
                <w:sz w:val="24"/>
                <w:szCs w:val="24"/>
                <w:highlight w:val="none"/>
              </w:rPr>
              <w:t>9</w:t>
            </w:r>
          </w:p>
        </w:tc>
        <w:tc>
          <w:tcPr>
            <w:tcW w:w="308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加热量（</w:t>
            </w:r>
            <w:r>
              <w:rPr>
                <w:rFonts w:ascii="宋体" w:hAnsi="宋体"/>
                <w:color w:val="auto"/>
                <w:sz w:val="24"/>
                <w:szCs w:val="24"/>
                <w:highlight w:val="none"/>
              </w:rPr>
              <w:t>KW</w:t>
            </w:r>
            <w:r>
              <w:rPr>
                <w:rFonts w:hint="eastAsia" w:ascii="宋体" w:hAnsi="宋体" w:cs="Arial Unicode MS"/>
                <w:color w:val="auto"/>
                <w:sz w:val="24"/>
                <w:szCs w:val="24"/>
                <w:highlight w:val="none"/>
                <w:lang w:val="zh-TW" w:eastAsia="zh-TW"/>
              </w:rPr>
              <w:t>）</w:t>
            </w:r>
          </w:p>
        </w:tc>
        <w:tc>
          <w:tcPr>
            <w:tcW w:w="382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ascii="宋体" w:hAnsi="宋体"/>
                <w:color w:val="auto"/>
                <w:sz w:val="24"/>
                <w:szCs w:val="24"/>
                <w:highlight w:val="none"/>
              </w:rPr>
              <w:t>≥6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76" w:hRule="atLeast"/>
          <w:jc w:val="center"/>
        </w:trPr>
        <w:tc>
          <w:tcPr>
            <w:tcW w:w="118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ascii="宋体" w:hAnsi="宋体"/>
                <w:color w:val="auto"/>
                <w:sz w:val="24"/>
                <w:szCs w:val="24"/>
                <w:highlight w:val="none"/>
              </w:rPr>
              <w:t>10</w:t>
            </w:r>
          </w:p>
        </w:tc>
        <w:tc>
          <w:tcPr>
            <w:tcW w:w="308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加湿量（</w:t>
            </w:r>
            <w:r>
              <w:rPr>
                <w:rFonts w:ascii="宋体" w:hAnsi="宋体"/>
                <w:color w:val="auto"/>
                <w:sz w:val="24"/>
                <w:szCs w:val="24"/>
                <w:highlight w:val="none"/>
              </w:rPr>
              <w:t>kg/h</w:t>
            </w:r>
            <w:r>
              <w:rPr>
                <w:rFonts w:hint="eastAsia" w:ascii="宋体" w:hAnsi="宋体" w:cs="Arial Unicode MS"/>
                <w:color w:val="auto"/>
                <w:sz w:val="24"/>
                <w:szCs w:val="24"/>
                <w:highlight w:val="none"/>
                <w:lang w:val="zh-TW" w:eastAsia="zh-TW"/>
              </w:rPr>
              <w:t>）</w:t>
            </w:r>
          </w:p>
        </w:tc>
        <w:tc>
          <w:tcPr>
            <w:tcW w:w="382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ascii="宋体" w:hAnsi="宋体"/>
                <w:color w:val="auto"/>
                <w:sz w:val="24"/>
                <w:szCs w:val="24"/>
                <w:highlight w:val="none"/>
              </w:rPr>
              <w:t>≥5</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76" w:hRule="atLeast"/>
          <w:jc w:val="center"/>
        </w:trPr>
        <w:tc>
          <w:tcPr>
            <w:tcW w:w="118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ascii="宋体" w:hAnsi="宋体"/>
                <w:color w:val="auto"/>
                <w:sz w:val="24"/>
                <w:szCs w:val="24"/>
                <w:highlight w:val="none"/>
              </w:rPr>
              <w:t>11</w:t>
            </w:r>
          </w:p>
        </w:tc>
        <w:tc>
          <w:tcPr>
            <w:tcW w:w="308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加湿方式</w:t>
            </w:r>
          </w:p>
        </w:tc>
        <w:tc>
          <w:tcPr>
            <w:tcW w:w="382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电极式</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048" w:hRule="atLeast"/>
          <w:jc w:val="center"/>
        </w:trPr>
        <w:tc>
          <w:tcPr>
            <w:tcW w:w="118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ascii="宋体" w:hAnsi="宋体"/>
                <w:color w:val="auto"/>
                <w:sz w:val="24"/>
                <w:szCs w:val="24"/>
                <w:highlight w:val="none"/>
              </w:rPr>
              <w:t>12</w:t>
            </w:r>
          </w:p>
        </w:tc>
        <w:tc>
          <w:tcPr>
            <w:tcW w:w="308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s="Calibri"/>
                <w:color w:val="auto"/>
                <w:sz w:val="24"/>
                <w:szCs w:val="24"/>
                <w:highlight w:val="none"/>
              </w:rPr>
            </w:pPr>
            <w:r>
              <w:rPr>
                <w:rFonts w:hint="eastAsia" w:ascii="宋体" w:hAnsi="宋体" w:cs="Arial Unicode MS"/>
                <w:color w:val="auto"/>
                <w:sz w:val="24"/>
                <w:szCs w:val="24"/>
                <w:highlight w:val="none"/>
                <w:lang w:val="zh-TW" w:eastAsia="zh-TW"/>
              </w:rPr>
              <w:t>室内机尺寸</w:t>
            </w:r>
          </w:p>
          <w:p>
            <w:pPr>
              <w:ind w:firstLine="425"/>
              <w:jc w:val="cente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长</w:t>
            </w:r>
            <w:r>
              <w:rPr>
                <w:rFonts w:ascii="宋体" w:hAnsi="宋体"/>
                <w:color w:val="auto"/>
                <w:sz w:val="24"/>
                <w:szCs w:val="24"/>
                <w:highlight w:val="none"/>
              </w:rPr>
              <w:t>×</w:t>
            </w:r>
            <w:r>
              <w:rPr>
                <w:rFonts w:hint="eastAsia" w:ascii="宋体" w:hAnsi="宋体" w:cs="Arial Unicode MS"/>
                <w:color w:val="auto"/>
                <w:sz w:val="24"/>
                <w:szCs w:val="24"/>
                <w:highlight w:val="none"/>
                <w:lang w:val="zh-TW" w:eastAsia="zh-TW"/>
              </w:rPr>
              <w:t>宽</w:t>
            </w:r>
            <w:r>
              <w:rPr>
                <w:rFonts w:ascii="宋体" w:hAnsi="宋体"/>
                <w:color w:val="auto"/>
                <w:sz w:val="24"/>
                <w:szCs w:val="24"/>
                <w:highlight w:val="none"/>
              </w:rPr>
              <w:t>×</w:t>
            </w:r>
            <w:r>
              <w:rPr>
                <w:rFonts w:hint="eastAsia" w:ascii="宋体" w:hAnsi="宋体" w:cs="Arial Unicode MS"/>
                <w:color w:val="auto"/>
                <w:sz w:val="24"/>
                <w:szCs w:val="24"/>
                <w:highlight w:val="none"/>
                <w:lang w:val="zh-TW" w:eastAsia="zh-TW"/>
              </w:rPr>
              <w:t>高（</w:t>
            </w:r>
            <w:r>
              <w:rPr>
                <w:rFonts w:ascii="宋体" w:hAnsi="宋体"/>
                <w:color w:val="auto"/>
                <w:sz w:val="24"/>
                <w:szCs w:val="24"/>
                <w:highlight w:val="none"/>
              </w:rPr>
              <w:t>mm</w:t>
            </w:r>
            <w:r>
              <w:rPr>
                <w:rFonts w:hint="eastAsia" w:ascii="宋体" w:hAnsi="宋体" w:cs="Arial Unicode MS"/>
                <w:color w:val="auto"/>
                <w:sz w:val="24"/>
                <w:szCs w:val="24"/>
                <w:highlight w:val="none"/>
                <w:lang w:val="zh-TW" w:eastAsia="zh-TW"/>
              </w:rPr>
              <w:t>）</w:t>
            </w:r>
          </w:p>
        </w:tc>
        <w:tc>
          <w:tcPr>
            <w:tcW w:w="382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25"/>
              <w:jc w:val="cente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因进场及摆放空间有限，空调整机尺寸宽</w:t>
            </w:r>
            <w:r>
              <w:rPr>
                <w:rFonts w:ascii="宋体" w:hAnsi="宋体"/>
                <w:color w:val="auto"/>
                <w:sz w:val="24"/>
                <w:szCs w:val="24"/>
                <w:highlight w:val="none"/>
              </w:rPr>
              <w:t>×</w:t>
            </w:r>
            <w:r>
              <w:rPr>
                <w:rFonts w:hint="eastAsia" w:ascii="宋体" w:hAnsi="宋体" w:cs="Arial Unicode MS"/>
                <w:color w:val="auto"/>
                <w:sz w:val="24"/>
                <w:szCs w:val="24"/>
                <w:highlight w:val="none"/>
                <w:lang w:val="zh-TW" w:eastAsia="zh-TW"/>
              </w:rPr>
              <w:t>深</w:t>
            </w:r>
            <w:r>
              <w:rPr>
                <w:rFonts w:ascii="宋体" w:hAnsi="宋体"/>
                <w:color w:val="auto"/>
                <w:sz w:val="24"/>
                <w:szCs w:val="24"/>
                <w:highlight w:val="none"/>
              </w:rPr>
              <w:t>×</w:t>
            </w:r>
            <w:r>
              <w:rPr>
                <w:rFonts w:hint="eastAsia" w:ascii="宋体" w:hAnsi="宋体" w:cs="Arial Unicode MS"/>
                <w:color w:val="auto"/>
                <w:sz w:val="24"/>
                <w:szCs w:val="24"/>
                <w:highlight w:val="none"/>
                <w:lang w:val="zh-TW" w:eastAsia="zh-TW"/>
              </w:rPr>
              <w:t>高（</w:t>
            </w:r>
            <w:r>
              <w:rPr>
                <w:rFonts w:ascii="宋体" w:hAnsi="宋体"/>
                <w:color w:val="auto"/>
                <w:sz w:val="24"/>
                <w:szCs w:val="24"/>
                <w:highlight w:val="none"/>
              </w:rPr>
              <w:t>mm</w:t>
            </w:r>
            <w:r>
              <w:rPr>
                <w:rFonts w:hint="eastAsia" w:ascii="宋体" w:hAnsi="宋体" w:cs="Arial Unicode MS"/>
                <w:color w:val="auto"/>
                <w:sz w:val="24"/>
                <w:szCs w:val="24"/>
                <w:highlight w:val="none"/>
                <w:lang w:val="zh-TW" w:eastAsia="zh-TW"/>
              </w:rPr>
              <w:t>）</w:t>
            </w:r>
            <w:r>
              <w:rPr>
                <w:rFonts w:ascii="宋体" w:hAnsi="宋体"/>
                <w:color w:val="auto"/>
                <w:sz w:val="24"/>
                <w:szCs w:val="24"/>
                <w:highlight w:val="none"/>
              </w:rPr>
              <w:t>≤925mm*990mm*1980mm</w:t>
            </w:r>
            <w:r>
              <w:rPr>
                <w:rFonts w:hint="eastAsia" w:ascii="宋体" w:hAnsi="宋体" w:cs="Arial Unicode MS"/>
                <w:color w:val="auto"/>
                <w:sz w:val="24"/>
                <w:szCs w:val="24"/>
                <w:highlight w:val="none"/>
                <w:lang w:val="zh-TW" w:eastAsia="zh-TW"/>
              </w:rPr>
              <w:t>；</w:t>
            </w:r>
          </w:p>
        </w:tc>
      </w:tr>
    </w:tbl>
    <w:p>
      <w:pPr>
        <w:spacing w:line="500" w:lineRule="exact"/>
        <w:ind w:firstLine="426"/>
        <w:rPr>
          <w:rFonts w:ascii="宋体" w:hAnsi="宋体" w:cs="Calibri"/>
          <w:b/>
          <w:bCs/>
          <w:color w:val="auto"/>
          <w:sz w:val="24"/>
          <w:szCs w:val="24"/>
          <w:highlight w:val="none"/>
        </w:rPr>
      </w:pPr>
      <w:r>
        <w:rPr>
          <w:rFonts w:ascii="宋体" w:hAnsi="宋体"/>
          <w:b/>
          <w:bCs/>
          <w:color w:val="auto"/>
          <w:sz w:val="24"/>
          <w:szCs w:val="24"/>
          <w:highlight w:val="none"/>
        </w:rPr>
        <w:t>③</w:t>
      </w:r>
      <w:r>
        <w:rPr>
          <w:rFonts w:hint="eastAsia" w:ascii="宋体" w:hAnsi="宋体" w:cs="Arial Unicode MS"/>
          <w:color w:val="auto"/>
          <w:sz w:val="24"/>
          <w:szCs w:val="24"/>
          <w:highlight w:val="none"/>
          <w:lang w:val="zh-TW" w:eastAsia="zh-TW"/>
        </w:rPr>
        <w:t>、</w:t>
      </w:r>
      <w:r>
        <w:rPr>
          <w:rFonts w:ascii="宋体" w:hAnsi="宋体"/>
          <w:b/>
          <w:bCs/>
          <w:color w:val="auto"/>
          <w:sz w:val="24"/>
          <w:szCs w:val="24"/>
          <w:highlight w:val="none"/>
        </w:rPr>
        <w:t>12.5kw</w:t>
      </w:r>
      <w:r>
        <w:rPr>
          <w:rFonts w:hint="eastAsia" w:ascii="宋体" w:hAnsi="宋体" w:cs="Arial Unicode MS"/>
          <w:color w:val="auto"/>
          <w:sz w:val="24"/>
          <w:szCs w:val="24"/>
          <w:highlight w:val="none"/>
          <w:lang w:val="zh-TW" w:eastAsia="zh-TW"/>
        </w:rPr>
        <w:t>单系统机房精密空调参数要求</w:t>
      </w:r>
    </w:p>
    <w:tbl>
      <w:tblPr>
        <w:tblStyle w:val="46"/>
        <w:tblW w:w="8879"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393"/>
        <w:gridCol w:w="748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37"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jc w:val="cente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序号</w:t>
            </w:r>
          </w:p>
        </w:tc>
        <w:tc>
          <w:tcPr>
            <w:tcW w:w="748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ind w:firstLine="425"/>
              <w:jc w:val="center"/>
              <w:rPr>
                <w:rFonts w:ascii="宋体" w:hAnsi="宋体"/>
                <w:color w:val="auto"/>
                <w:sz w:val="24"/>
                <w:szCs w:val="24"/>
                <w:highlight w:val="none"/>
              </w:rPr>
            </w:pPr>
            <w:r>
              <w:rPr>
                <w:rFonts w:hint="eastAsia" w:ascii="宋体" w:hAnsi="宋体" w:cs="Arial Unicode MS"/>
                <w:color w:val="auto"/>
                <w:sz w:val="24"/>
                <w:szCs w:val="24"/>
                <w:highlight w:val="none"/>
                <w:lang w:val="zh-TW" w:eastAsia="zh-TW"/>
              </w:rPr>
              <w:t>技术参数要求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90"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rPr>
                <w:rFonts w:ascii="宋体" w:hAnsi="宋体"/>
                <w:color w:val="auto"/>
                <w:sz w:val="24"/>
                <w:szCs w:val="24"/>
                <w:highlight w:val="none"/>
              </w:rPr>
            </w:pPr>
            <w:r>
              <w:rPr>
                <w:rFonts w:ascii="宋体" w:hAnsi="宋体"/>
                <w:color w:val="auto"/>
                <w:sz w:val="24"/>
                <w:szCs w:val="24"/>
                <w:highlight w:val="none"/>
              </w:rPr>
              <w:t>1</w:t>
            </w:r>
          </w:p>
        </w:tc>
        <w:tc>
          <w:tcPr>
            <w:tcW w:w="748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ind w:firstLine="425"/>
              <w:jc w:val="left"/>
              <w:rPr>
                <w:rFonts w:ascii="宋体" w:hAnsi="宋体" w:cs="Arial Unicode MS"/>
                <w:color w:val="auto"/>
                <w:sz w:val="24"/>
                <w:szCs w:val="24"/>
                <w:highlight w:val="none"/>
              </w:rPr>
            </w:pPr>
            <w:r>
              <w:rPr>
                <w:rFonts w:hint="eastAsia" w:ascii="宋体" w:hAnsi="宋体" w:cs="Arial Unicode MS"/>
                <w:color w:val="auto"/>
                <w:sz w:val="24"/>
                <w:szCs w:val="24"/>
                <w:highlight w:val="none"/>
                <w:lang w:val="zh-TW" w:eastAsia="zh-TW"/>
              </w:rPr>
              <w:t>制冷量（</w:t>
            </w:r>
            <w:r>
              <w:rPr>
                <w:rFonts w:ascii="宋体" w:hAnsi="宋体" w:cs="Arial Unicode MS"/>
                <w:color w:val="auto"/>
                <w:sz w:val="24"/>
                <w:szCs w:val="24"/>
                <w:highlight w:val="none"/>
              </w:rPr>
              <w:t>KW</w:t>
            </w:r>
            <w:r>
              <w:rPr>
                <w:rFonts w:hint="eastAsia" w:ascii="宋体" w:hAnsi="宋体" w:cs="Arial Unicode MS"/>
                <w:color w:val="auto"/>
                <w:sz w:val="24"/>
                <w:szCs w:val="24"/>
                <w:highlight w:val="none"/>
                <w:lang w:val="zh-TW" w:eastAsia="zh-TW"/>
              </w:rPr>
              <w:t>）</w:t>
            </w:r>
            <w:r>
              <w:rPr>
                <w:rFonts w:ascii="宋体" w:hAnsi="宋体" w:cs="Arial Unicode MS"/>
                <w:color w:val="auto"/>
                <w:sz w:val="24"/>
                <w:szCs w:val="24"/>
                <w:highlight w:val="none"/>
              </w:rPr>
              <w:t>≥12.5</w:t>
            </w:r>
            <w:r>
              <w:rPr>
                <w:rFonts w:hint="eastAsia" w:ascii="宋体" w:hAnsi="宋体" w:cs="Arial Unicode MS"/>
                <w:color w:val="auto"/>
                <w:sz w:val="24"/>
                <w:szCs w:val="24"/>
                <w:highlight w:val="none"/>
                <w:lang w:val="zh-TW" w:eastAsia="zh-TW"/>
              </w:rPr>
              <w:t>，显冷量</w:t>
            </w:r>
            <w:r>
              <w:rPr>
                <w:rFonts w:ascii="宋体" w:hAnsi="宋体" w:cs="Arial Unicode MS"/>
                <w:color w:val="auto"/>
                <w:sz w:val="24"/>
                <w:szCs w:val="24"/>
                <w:highlight w:val="none"/>
              </w:rPr>
              <w:t>(KW) ≥11.3</w:t>
            </w:r>
            <w:r>
              <w:rPr>
                <w:rFonts w:hint="eastAsia" w:ascii="宋体" w:hAnsi="宋体" w:cs="Arial Unicode MS"/>
                <w:color w:val="auto"/>
                <w:sz w:val="24"/>
                <w:szCs w:val="24"/>
                <w:highlight w:val="none"/>
                <w:lang w:val="zh-TW" w:eastAsia="zh-TW"/>
              </w:rPr>
              <w:t>，压缩机类型：涡旋式</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67"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rPr>
                <w:rFonts w:ascii="宋体" w:hAnsi="宋体"/>
                <w:color w:val="auto"/>
                <w:sz w:val="24"/>
                <w:szCs w:val="24"/>
                <w:highlight w:val="none"/>
              </w:rPr>
            </w:pPr>
            <w:r>
              <w:rPr>
                <w:rFonts w:ascii="宋体" w:hAnsi="宋体"/>
                <w:color w:val="auto"/>
                <w:sz w:val="24"/>
                <w:szCs w:val="24"/>
                <w:highlight w:val="none"/>
              </w:rPr>
              <w:t>2</w:t>
            </w:r>
          </w:p>
        </w:tc>
        <w:tc>
          <w:tcPr>
            <w:tcW w:w="748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ind w:firstLine="425"/>
              <w:jc w:val="left"/>
              <w:rPr>
                <w:rFonts w:ascii="宋体" w:hAnsi="宋体" w:cs="Arial Unicode MS"/>
                <w:color w:val="auto"/>
                <w:sz w:val="24"/>
                <w:szCs w:val="24"/>
                <w:highlight w:val="none"/>
              </w:rPr>
            </w:pPr>
            <w:r>
              <w:rPr>
                <w:rFonts w:hint="eastAsia" w:ascii="宋体" w:hAnsi="宋体" w:cs="Arial Unicode MS"/>
                <w:color w:val="auto"/>
                <w:sz w:val="24"/>
                <w:szCs w:val="24"/>
                <w:highlight w:val="none"/>
                <w:lang w:val="zh-TW" w:eastAsia="zh-TW"/>
              </w:rPr>
              <w:t>机组配置风帽，采用上送风、下回风方式，风机数量：</w:t>
            </w:r>
            <w:r>
              <w:rPr>
                <w:rFonts w:ascii="宋体" w:hAnsi="宋体" w:cs="Arial Unicode MS"/>
                <w:color w:val="auto"/>
                <w:sz w:val="24"/>
                <w:szCs w:val="24"/>
                <w:highlight w:val="none"/>
              </w:rPr>
              <w:t>1</w:t>
            </w:r>
            <w:r>
              <w:rPr>
                <w:rFonts w:hint="eastAsia" w:ascii="宋体" w:hAnsi="宋体" w:cs="Arial Unicode MS"/>
                <w:color w:val="auto"/>
                <w:sz w:val="24"/>
                <w:szCs w:val="24"/>
                <w:highlight w:val="none"/>
                <w:lang w:val="zh-TW" w:eastAsia="zh-TW"/>
              </w:rPr>
              <w:t>，送风量</w:t>
            </w:r>
            <w:r>
              <w:rPr>
                <w:rFonts w:ascii="宋体" w:hAnsi="宋体" w:cs="Arial Unicode MS"/>
                <w:color w:val="auto"/>
                <w:sz w:val="24"/>
                <w:szCs w:val="24"/>
                <w:highlight w:val="none"/>
              </w:rPr>
              <w:t>(m3/h) ≥3600</w:t>
            </w:r>
            <w:r>
              <w:rPr>
                <w:rFonts w:hint="eastAsia" w:ascii="宋体" w:hAnsi="宋体" w:cs="Arial Unicode MS"/>
                <w:color w:val="auto"/>
                <w:sz w:val="24"/>
                <w:szCs w:val="24"/>
                <w:highlight w:val="none"/>
                <w:lang w:val="zh-TW" w:eastAsia="zh-TW"/>
              </w:rPr>
              <w:t>，机组送风余压</w:t>
            </w:r>
            <w:r>
              <w:rPr>
                <w:rFonts w:ascii="宋体" w:hAnsi="宋体" w:cs="Arial Unicode MS"/>
                <w:color w:val="auto"/>
                <w:sz w:val="24"/>
                <w:szCs w:val="24"/>
                <w:highlight w:val="none"/>
              </w:rPr>
              <w:t>75Pa</w:t>
            </w:r>
            <w:r>
              <w:rPr>
                <w:rFonts w:hint="eastAsia" w:ascii="宋体" w:hAnsi="宋体" w:cs="Arial Unicode MS"/>
                <w:color w:val="auto"/>
                <w:sz w:val="24"/>
                <w:szCs w:val="24"/>
                <w:highlight w:val="none"/>
                <w:lang w:val="zh-TW" w:eastAsia="zh-TW"/>
              </w:rPr>
              <w:t>（厂家官方样本彩页中有体现）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08"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rPr>
                <w:rFonts w:ascii="宋体" w:hAnsi="宋体"/>
                <w:color w:val="auto"/>
                <w:sz w:val="24"/>
                <w:szCs w:val="24"/>
                <w:highlight w:val="none"/>
              </w:rPr>
            </w:pPr>
            <w:r>
              <w:rPr>
                <w:rFonts w:ascii="宋体" w:hAnsi="宋体"/>
                <w:color w:val="auto"/>
                <w:sz w:val="24"/>
                <w:szCs w:val="24"/>
                <w:highlight w:val="none"/>
              </w:rPr>
              <w:t>3</w:t>
            </w:r>
          </w:p>
        </w:tc>
        <w:tc>
          <w:tcPr>
            <w:tcW w:w="748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ind w:firstLine="425"/>
              <w:jc w:val="left"/>
              <w:rPr>
                <w:rFonts w:ascii="宋体" w:hAnsi="宋体" w:cs="Arial Unicode MS"/>
                <w:color w:val="auto"/>
                <w:sz w:val="24"/>
                <w:szCs w:val="24"/>
                <w:highlight w:val="none"/>
              </w:rPr>
            </w:pPr>
            <w:r>
              <w:rPr>
                <w:rFonts w:hint="eastAsia" w:ascii="宋体" w:hAnsi="宋体" w:cs="Arial Unicode MS"/>
                <w:color w:val="auto"/>
                <w:sz w:val="24"/>
                <w:szCs w:val="24"/>
                <w:highlight w:val="none"/>
                <w:lang w:val="zh-TW" w:eastAsia="zh-TW"/>
              </w:rPr>
              <w:t>温度范围和精度</w:t>
            </w:r>
            <w:r>
              <w:rPr>
                <w:rFonts w:ascii="宋体" w:hAnsi="宋体" w:cs="Arial Unicode MS"/>
                <w:color w:val="auto"/>
                <w:sz w:val="24"/>
                <w:szCs w:val="24"/>
                <w:highlight w:val="none"/>
              </w:rPr>
              <w:t>17-32±1℃</w:t>
            </w:r>
            <w:r>
              <w:rPr>
                <w:rFonts w:hint="eastAsia" w:ascii="宋体" w:hAnsi="宋体" w:cs="Arial Unicode MS"/>
                <w:color w:val="auto"/>
                <w:sz w:val="24"/>
                <w:szCs w:val="24"/>
                <w:highlight w:val="none"/>
                <w:lang w:val="zh-TW" w:eastAsia="zh-TW"/>
              </w:rPr>
              <w:t>，湿度范围和精度</w:t>
            </w:r>
            <w:r>
              <w:rPr>
                <w:rFonts w:ascii="宋体" w:hAnsi="宋体" w:cs="Arial Unicode MS"/>
                <w:color w:val="auto"/>
                <w:sz w:val="24"/>
                <w:szCs w:val="24"/>
                <w:highlight w:val="none"/>
              </w:rPr>
              <w:t>40-70±5%RH</w:t>
            </w:r>
            <w:r>
              <w:rPr>
                <w:rFonts w:hint="eastAsia" w:ascii="宋体" w:hAnsi="宋体" w:cs="Arial Unicode MS"/>
                <w:color w:val="auto"/>
                <w:sz w:val="24"/>
                <w:szCs w:val="24"/>
                <w:highlight w:val="none"/>
                <w:lang w:val="zh-TW" w:eastAsia="zh-TW"/>
              </w:rPr>
              <w:t>，温、湿度波动超限应能发出报警信号</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08"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rPr>
                <w:rFonts w:ascii="宋体" w:hAnsi="宋体"/>
                <w:color w:val="auto"/>
                <w:sz w:val="24"/>
                <w:szCs w:val="24"/>
                <w:highlight w:val="none"/>
              </w:rPr>
            </w:pPr>
            <w:r>
              <w:rPr>
                <w:rFonts w:ascii="宋体" w:hAnsi="宋体"/>
                <w:color w:val="auto"/>
                <w:sz w:val="24"/>
                <w:szCs w:val="24"/>
                <w:highlight w:val="none"/>
              </w:rPr>
              <w:t>4</w:t>
            </w:r>
          </w:p>
        </w:tc>
        <w:tc>
          <w:tcPr>
            <w:tcW w:w="748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ind w:firstLine="425"/>
              <w:jc w:val="left"/>
              <w:rPr>
                <w:rFonts w:ascii="宋体" w:hAnsi="宋体" w:cs="Arial Unicode MS"/>
                <w:color w:val="auto"/>
                <w:sz w:val="24"/>
                <w:szCs w:val="24"/>
                <w:highlight w:val="none"/>
              </w:rPr>
            </w:pPr>
            <w:r>
              <w:rPr>
                <w:rFonts w:hint="eastAsia" w:ascii="宋体" w:hAnsi="宋体" w:cs="Arial Unicode MS"/>
                <w:color w:val="auto"/>
                <w:sz w:val="24"/>
                <w:szCs w:val="24"/>
                <w:highlight w:val="none"/>
                <w:lang w:val="zh-TW" w:eastAsia="zh-TW"/>
              </w:rPr>
              <w:t>应具备历史报警记录储存量不少于</w:t>
            </w:r>
            <w:r>
              <w:rPr>
                <w:rFonts w:ascii="宋体" w:hAnsi="宋体" w:cs="Arial Unicode MS"/>
                <w:color w:val="auto"/>
                <w:sz w:val="24"/>
                <w:szCs w:val="24"/>
                <w:highlight w:val="none"/>
              </w:rPr>
              <w:t>500</w:t>
            </w:r>
            <w:r>
              <w:rPr>
                <w:rFonts w:hint="eastAsia" w:ascii="宋体" w:hAnsi="宋体" w:cs="Arial Unicode MS"/>
                <w:color w:val="auto"/>
                <w:sz w:val="24"/>
                <w:szCs w:val="24"/>
                <w:highlight w:val="none"/>
                <w:lang w:val="zh-TW" w:eastAsia="zh-TW"/>
              </w:rPr>
              <w:t>条的功能（厂家官方样本彩页中有体现）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08"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rPr>
                <w:rFonts w:ascii="宋体" w:hAnsi="宋体"/>
                <w:color w:val="auto"/>
                <w:sz w:val="24"/>
                <w:szCs w:val="24"/>
                <w:highlight w:val="none"/>
              </w:rPr>
            </w:pPr>
            <w:r>
              <w:rPr>
                <w:rFonts w:ascii="宋体" w:hAnsi="宋体"/>
                <w:color w:val="auto"/>
                <w:sz w:val="24"/>
                <w:szCs w:val="24"/>
                <w:highlight w:val="none"/>
              </w:rPr>
              <w:t>5</w:t>
            </w:r>
          </w:p>
        </w:tc>
        <w:tc>
          <w:tcPr>
            <w:tcW w:w="748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ind w:firstLine="425"/>
              <w:jc w:val="left"/>
              <w:rPr>
                <w:rFonts w:ascii="宋体" w:hAnsi="宋体" w:cs="Arial Unicode MS"/>
                <w:color w:val="auto"/>
                <w:sz w:val="24"/>
                <w:szCs w:val="24"/>
                <w:highlight w:val="none"/>
              </w:rPr>
            </w:pPr>
            <w:r>
              <w:rPr>
                <w:rFonts w:hint="eastAsia" w:ascii="宋体" w:hAnsi="宋体" w:cs="Arial Unicode MS"/>
                <w:color w:val="auto"/>
                <w:sz w:val="24"/>
                <w:szCs w:val="24"/>
                <w:highlight w:val="none"/>
                <w:lang w:val="zh-TW" w:eastAsia="zh-TW"/>
              </w:rPr>
              <w:t>精密空调内部控制器不得采用第三方品牌，必须为自主研发产品，提供所投精密空调品牌相关主控制软件著作权证书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37"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rPr>
                <w:rFonts w:ascii="宋体" w:hAnsi="宋体"/>
                <w:color w:val="auto"/>
                <w:sz w:val="24"/>
                <w:szCs w:val="24"/>
                <w:highlight w:val="none"/>
              </w:rPr>
            </w:pPr>
            <w:r>
              <w:rPr>
                <w:rFonts w:ascii="宋体" w:hAnsi="宋体"/>
                <w:color w:val="auto"/>
                <w:sz w:val="24"/>
                <w:szCs w:val="24"/>
                <w:highlight w:val="none"/>
              </w:rPr>
              <w:t>6</w:t>
            </w:r>
          </w:p>
        </w:tc>
        <w:tc>
          <w:tcPr>
            <w:tcW w:w="748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ind w:firstLine="425"/>
              <w:jc w:val="left"/>
              <w:rPr>
                <w:rFonts w:ascii="宋体" w:hAnsi="宋体" w:cs="Arial Unicode MS"/>
                <w:color w:val="auto"/>
                <w:sz w:val="24"/>
                <w:szCs w:val="24"/>
                <w:highlight w:val="none"/>
              </w:rPr>
            </w:pPr>
            <w:r>
              <w:rPr>
                <w:rFonts w:hint="eastAsia" w:ascii="宋体" w:hAnsi="宋体" w:cs="Arial Unicode MS"/>
                <w:color w:val="auto"/>
                <w:sz w:val="24"/>
                <w:szCs w:val="24"/>
                <w:highlight w:val="none"/>
                <w:lang w:val="zh-TW" w:eastAsia="zh-TW"/>
              </w:rPr>
              <w:t>显热比</w:t>
            </w:r>
            <w:r>
              <w:rPr>
                <w:rFonts w:ascii="宋体" w:hAnsi="宋体" w:cs="Arial Unicode MS"/>
                <w:color w:val="auto"/>
                <w:sz w:val="24"/>
                <w:szCs w:val="24"/>
                <w:highlight w:val="none"/>
              </w:rPr>
              <w:t>≥0.91</w:t>
            </w:r>
            <w:r>
              <w:rPr>
                <w:rFonts w:hint="eastAsia" w:ascii="宋体" w:hAnsi="宋体" w:cs="Arial Unicode MS"/>
                <w:color w:val="auto"/>
                <w:sz w:val="24"/>
                <w:szCs w:val="24"/>
                <w:highlight w:val="none"/>
                <w:lang w:val="zh-TW" w:eastAsia="zh-TW"/>
              </w:rPr>
              <w:t>、能效比</w:t>
            </w:r>
            <w:r>
              <w:rPr>
                <w:rFonts w:ascii="宋体" w:hAnsi="宋体" w:cs="Arial Unicode MS"/>
                <w:color w:val="auto"/>
                <w:sz w:val="24"/>
                <w:szCs w:val="24"/>
                <w:highlight w:val="none"/>
              </w:rPr>
              <w:t>≥3.1</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08"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rPr>
                <w:rFonts w:ascii="宋体" w:hAnsi="宋体"/>
                <w:color w:val="auto"/>
                <w:sz w:val="24"/>
                <w:szCs w:val="24"/>
                <w:highlight w:val="none"/>
              </w:rPr>
            </w:pPr>
            <w:r>
              <w:rPr>
                <w:rFonts w:ascii="宋体" w:hAnsi="宋体"/>
                <w:color w:val="auto"/>
                <w:sz w:val="24"/>
                <w:szCs w:val="24"/>
                <w:highlight w:val="none"/>
              </w:rPr>
              <w:t>7</w:t>
            </w:r>
          </w:p>
        </w:tc>
        <w:tc>
          <w:tcPr>
            <w:tcW w:w="748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ind w:firstLine="425"/>
              <w:jc w:val="left"/>
              <w:rPr>
                <w:rFonts w:ascii="宋体" w:hAnsi="宋体" w:cs="Arial Unicode MS"/>
                <w:color w:val="auto"/>
                <w:sz w:val="24"/>
                <w:szCs w:val="24"/>
                <w:highlight w:val="none"/>
              </w:rPr>
            </w:pPr>
            <w:r>
              <w:rPr>
                <w:rFonts w:hint="eastAsia" w:ascii="宋体" w:hAnsi="宋体" w:cs="Arial Unicode MS"/>
                <w:color w:val="auto"/>
                <w:sz w:val="24"/>
                <w:szCs w:val="24"/>
                <w:highlight w:val="none"/>
                <w:lang w:val="zh-TW" w:eastAsia="zh-TW"/>
              </w:rPr>
              <w:t>机房空调具备低噪音的特性，以不影响机房人员正常工作，投标需提供节能静音型空调相关第三方证书文件证明</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87"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rPr>
                <w:rFonts w:ascii="宋体" w:hAnsi="宋体"/>
                <w:color w:val="auto"/>
                <w:sz w:val="24"/>
                <w:szCs w:val="24"/>
                <w:highlight w:val="none"/>
              </w:rPr>
            </w:pPr>
            <w:r>
              <w:rPr>
                <w:rFonts w:ascii="宋体" w:hAnsi="宋体"/>
                <w:color w:val="auto"/>
                <w:sz w:val="24"/>
                <w:szCs w:val="24"/>
                <w:highlight w:val="none"/>
              </w:rPr>
              <w:t>8</w:t>
            </w:r>
          </w:p>
        </w:tc>
        <w:tc>
          <w:tcPr>
            <w:tcW w:w="748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ind w:firstLine="425"/>
              <w:jc w:val="left"/>
              <w:rPr>
                <w:rFonts w:ascii="宋体" w:hAnsi="宋体" w:cs="Arial Unicode MS"/>
                <w:color w:val="auto"/>
                <w:sz w:val="24"/>
                <w:szCs w:val="24"/>
                <w:highlight w:val="none"/>
              </w:rPr>
            </w:pPr>
            <w:r>
              <w:rPr>
                <w:rFonts w:hint="eastAsia" w:ascii="宋体" w:hAnsi="宋体" w:cs="Arial Unicode MS"/>
                <w:color w:val="auto"/>
                <w:sz w:val="24"/>
                <w:szCs w:val="24"/>
                <w:highlight w:val="none"/>
                <w:lang w:val="zh-TW" w:eastAsia="zh-TW"/>
              </w:rPr>
              <w:t>机组尺寸长</w:t>
            </w:r>
            <w:r>
              <w:rPr>
                <w:rFonts w:ascii="宋体" w:hAnsi="宋体" w:cs="Arial Unicode MS"/>
                <w:color w:val="auto"/>
                <w:sz w:val="24"/>
                <w:szCs w:val="24"/>
                <w:highlight w:val="none"/>
              </w:rPr>
              <w:t>×</w:t>
            </w:r>
            <w:r>
              <w:rPr>
                <w:rFonts w:hint="eastAsia" w:ascii="宋体" w:hAnsi="宋体" w:cs="Arial Unicode MS"/>
                <w:color w:val="auto"/>
                <w:sz w:val="24"/>
                <w:szCs w:val="24"/>
                <w:highlight w:val="none"/>
                <w:lang w:val="zh-TW" w:eastAsia="zh-TW"/>
              </w:rPr>
              <w:t>宽</w:t>
            </w:r>
            <w:r>
              <w:rPr>
                <w:rFonts w:ascii="宋体" w:hAnsi="宋体" w:cs="Arial Unicode MS"/>
                <w:color w:val="auto"/>
                <w:sz w:val="24"/>
                <w:szCs w:val="24"/>
                <w:highlight w:val="none"/>
              </w:rPr>
              <w:t>×</w:t>
            </w:r>
            <w:r>
              <w:rPr>
                <w:rFonts w:hint="eastAsia" w:ascii="宋体" w:hAnsi="宋体" w:cs="Arial Unicode MS"/>
                <w:color w:val="auto"/>
                <w:sz w:val="24"/>
                <w:szCs w:val="24"/>
                <w:highlight w:val="none"/>
                <w:lang w:val="zh-TW" w:eastAsia="zh-TW"/>
              </w:rPr>
              <w:t>高（</w:t>
            </w:r>
            <w:r>
              <w:rPr>
                <w:rFonts w:ascii="宋体" w:hAnsi="宋体" w:cs="Arial Unicode MS"/>
                <w:color w:val="auto"/>
                <w:sz w:val="24"/>
                <w:szCs w:val="24"/>
                <w:highlight w:val="none"/>
              </w:rPr>
              <w:t>mm</w:t>
            </w:r>
            <w:r>
              <w:rPr>
                <w:rFonts w:hint="eastAsia" w:ascii="宋体" w:hAnsi="宋体" w:cs="Arial Unicode MS"/>
                <w:color w:val="auto"/>
                <w:sz w:val="24"/>
                <w:szCs w:val="24"/>
                <w:highlight w:val="none"/>
                <w:lang w:val="zh-TW" w:eastAsia="zh-TW"/>
              </w:rPr>
              <w:t>）</w:t>
            </w:r>
            <w:r>
              <w:rPr>
                <w:rFonts w:ascii="宋体" w:hAnsi="宋体" w:cs="Arial Unicode MS"/>
                <w:color w:val="auto"/>
                <w:sz w:val="24"/>
                <w:szCs w:val="24"/>
                <w:highlight w:val="none"/>
              </w:rPr>
              <w:t>≤600mm×570mm×2000mm</w:t>
            </w:r>
            <w:r>
              <w:rPr>
                <w:rFonts w:hint="eastAsia" w:ascii="宋体" w:hAnsi="宋体" w:cs="Arial Unicode MS"/>
                <w:color w:val="auto"/>
                <w:sz w:val="24"/>
                <w:szCs w:val="24"/>
                <w:highlight w:val="none"/>
                <w:lang w:val="zh-TW" w:eastAsia="zh-TW"/>
              </w:rPr>
              <w:t>室内机组重量</w:t>
            </w:r>
            <w:r>
              <w:rPr>
                <w:rFonts w:ascii="宋体" w:hAnsi="宋体" w:cs="Arial Unicode MS"/>
                <w:color w:val="auto"/>
                <w:sz w:val="24"/>
                <w:szCs w:val="24"/>
                <w:highlight w:val="none"/>
              </w:rPr>
              <w:t>≤185kg</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08"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rPr>
                <w:rFonts w:ascii="宋体" w:hAnsi="宋体"/>
                <w:color w:val="auto"/>
                <w:sz w:val="24"/>
                <w:szCs w:val="24"/>
                <w:highlight w:val="none"/>
              </w:rPr>
            </w:pPr>
            <w:r>
              <w:rPr>
                <w:rFonts w:ascii="宋体" w:hAnsi="宋体"/>
                <w:color w:val="auto"/>
                <w:sz w:val="24"/>
                <w:szCs w:val="24"/>
                <w:highlight w:val="none"/>
              </w:rPr>
              <w:t>9</w:t>
            </w:r>
          </w:p>
        </w:tc>
        <w:tc>
          <w:tcPr>
            <w:tcW w:w="748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ind w:firstLine="425"/>
              <w:jc w:val="left"/>
              <w:rPr>
                <w:rFonts w:ascii="宋体" w:hAnsi="宋体" w:cs="Arial Unicode MS"/>
                <w:color w:val="auto"/>
                <w:sz w:val="24"/>
                <w:szCs w:val="24"/>
                <w:highlight w:val="none"/>
              </w:rPr>
            </w:pPr>
            <w:r>
              <w:rPr>
                <w:rFonts w:hint="eastAsia" w:ascii="宋体" w:hAnsi="宋体" w:cs="Arial Unicode MS"/>
                <w:color w:val="auto"/>
                <w:sz w:val="24"/>
                <w:szCs w:val="24"/>
                <w:highlight w:val="none"/>
                <w:lang w:val="zh-TW" w:eastAsia="zh-TW"/>
              </w:rPr>
              <w:t>精密空调需标配</w:t>
            </w:r>
            <w:r>
              <w:rPr>
                <w:rFonts w:ascii="宋体" w:hAnsi="宋体" w:cs="Arial Unicode MS"/>
                <w:color w:val="auto"/>
                <w:sz w:val="24"/>
                <w:szCs w:val="24"/>
                <w:highlight w:val="none"/>
              </w:rPr>
              <w:t>RS485</w:t>
            </w:r>
            <w:r>
              <w:rPr>
                <w:rFonts w:hint="eastAsia" w:ascii="宋体" w:hAnsi="宋体" w:cs="Arial Unicode MS"/>
                <w:color w:val="auto"/>
                <w:sz w:val="24"/>
                <w:szCs w:val="24"/>
                <w:highlight w:val="none"/>
                <w:lang w:val="zh-TW" w:eastAsia="zh-TW"/>
              </w:rPr>
              <w:t>通信接口，提供通信协议，方便接入机房动力环境监控系统进行监控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37"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rPr>
                <w:rFonts w:ascii="宋体" w:hAnsi="宋体"/>
                <w:color w:val="auto"/>
                <w:sz w:val="24"/>
                <w:szCs w:val="24"/>
                <w:highlight w:val="none"/>
              </w:rPr>
            </w:pPr>
            <w:r>
              <w:rPr>
                <w:rFonts w:ascii="宋体" w:hAnsi="宋体"/>
                <w:color w:val="auto"/>
                <w:sz w:val="24"/>
                <w:szCs w:val="24"/>
                <w:highlight w:val="none"/>
              </w:rPr>
              <w:t>10</w:t>
            </w:r>
          </w:p>
        </w:tc>
        <w:tc>
          <w:tcPr>
            <w:tcW w:w="748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ind w:firstLine="425"/>
              <w:jc w:val="left"/>
              <w:rPr>
                <w:rFonts w:ascii="宋体" w:hAnsi="宋体" w:cs="Arial Unicode MS"/>
                <w:color w:val="auto"/>
                <w:sz w:val="24"/>
                <w:szCs w:val="24"/>
                <w:highlight w:val="none"/>
              </w:rPr>
            </w:pPr>
            <w:r>
              <w:rPr>
                <w:rFonts w:hint="eastAsia" w:ascii="宋体" w:hAnsi="宋体" w:cs="Arial Unicode MS"/>
                <w:color w:val="auto"/>
                <w:sz w:val="24"/>
                <w:szCs w:val="24"/>
                <w:highlight w:val="none"/>
                <w:lang w:val="zh-TW" w:eastAsia="zh-TW"/>
              </w:rPr>
              <w:t>需提供投标产品的节能认证证书及</w:t>
            </w:r>
            <w:r>
              <w:rPr>
                <w:rFonts w:ascii="宋体" w:hAnsi="宋体" w:cs="Arial Unicode MS"/>
                <w:color w:val="auto"/>
                <w:sz w:val="24"/>
                <w:szCs w:val="24"/>
                <w:highlight w:val="none"/>
              </w:rPr>
              <w:t>CCC</w:t>
            </w:r>
            <w:r>
              <w:rPr>
                <w:rFonts w:hint="eastAsia" w:ascii="宋体" w:hAnsi="宋体" w:cs="Arial Unicode MS"/>
                <w:color w:val="auto"/>
                <w:sz w:val="24"/>
                <w:szCs w:val="24"/>
                <w:highlight w:val="none"/>
                <w:lang w:val="zh-TW" w:eastAsia="zh-TW"/>
              </w:rPr>
              <w:t>认证证书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825"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rPr>
                <w:rFonts w:ascii="宋体" w:hAnsi="宋体"/>
                <w:color w:val="auto"/>
                <w:sz w:val="24"/>
                <w:szCs w:val="24"/>
                <w:highlight w:val="none"/>
              </w:rPr>
            </w:pPr>
            <w:r>
              <w:rPr>
                <w:rFonts w:ascii="宋体" w:hAnsi="宋体"/>
                <w:color w:val="auto"/>
                <w:sz w:val="24"/>
                <w:szCs w:val="24"/>
                <w:highlight w:val="none"/>
              </w:rPr>
              <w:t>11</w:t>
            </w:r>
          </w:p>
        </w:tc>
        <w:tc>
          <w:tcPr>
            <w:tcW w:w="748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ind w:firstLine="425"/>
              <w:jc w:val="left"/>
              <w:rPr>
                <w:rFonts w:ascii="宋体" w:hAnsi="宋体" w:cs="Arial Unicode MS"/>
                <w:color w:val="auto"/>
                <w:sz w:val="24"/>
                <w:szCs w:val="24"/>
                <w:highlight w:val="none"/>
              </w:rPr>
            </w:pPr>
            <w:r>
              <w:rPr>
                <w:rFonts w:hint="eastAsia" w:ascii="宋体" w:hAnsi="宋体" w:cs="Arial Unicode MS"/>
                <w:color w:val="auto"/>
                <w:sz w:val="24"/>
                <w:szCs w:val="24"/>
                <w:highlight w:val="none"/>
                <w:lang w:val="zh-TW" w:eastAsia="zh-TW"/>
              </w:rPr>
              <w:t>机组应具备高能效比，在室内回风条件</w:t>
            </w:r>
            <w:r>
              <w:rPr>
                <w:rFonts w:ascii="宋体" w:hAnsi="宋体" w:cs="Arial Unicode MS"/>
                <w:color w:val="auto"/>
                <w:sz w:val="24"/>
                <w:szCs w:val="24"/>
                <w:highlight w:val="none"/>
              </w:rPr>
              <w:t>24℃</w:t>
            </w:r>
            <w:r>
              <w:rPr>
                <w:rFonts w:hint="eastAsia" w:ascii="宋体" w:hAnsi="宋体" w:cs="Arial Unicode MS"/>
                <w:color w:val="auto"/>
                <w:sz w:val="24"/>
                <w:szCs w:val="24"/>
                <w:highlight w:val="none"/>
                <w:lang w:val="zh-TW" w:eastAsia="zh-TW"/>
              </w:rPr>
              <w:t>，</w:t>
            </w:r>
            <w:r>
              <w:rPr>
                <w:rFonts w:ascii="宋体" w:hAnsi="宋体" w:cs="Arial Unicode MS"/>
                <w:color w:val="auto"/>
                <w:sz w:val="24"/>
                <w:szCs w:val="24"/>
                <w:highlight w:val="none"/>
              </w:rPr>
              <w:t>50%</w:t>
            </w:r>
            <w:r>
              <w:rPr>
                <w:rFonts w:hint="eastAsia" w:ascii="宋体" w:hAnsi="宋体" w:cs="Arial Unicode MS"/>
                <w:color w:val="auto"/>
                <w:sz w:val="24"/>
                <w:szCs w:val="24"/>
                <w:highlight w:val="none"/>
                <w:lang w:val="zh-TW" w:eastAsia="zh-TW"/>
              </w:rPr>
              <w:t>湿度条件下能效比</w:t>
            </w:r>
            <w:r>
              <w:rPr>
                <w:rFonts w:ascii="宋体" w:hAnsi="宋体" w:cs="Arial Unicode MS"/>
                <w:color w:val="auto"/>
                <w:sz w:val="24"/>
                <w:szCs w:val="24"/>
                <w:highlight w:val="none"/>
              </w:rPr>
              <w:t>&gt;3.2</w:t>
            </w:r>
            <w:r>
              <w:rPr>
                <w:rFonts w:hint="eastAsia" w:ascii="宋体" w:hAnsi="宋体" w:cs="Arial Unicode MS"/>
                <w:color w:val="auto"/>
                <w:sz w:val="24"/>
                <w:szCs w:val="24"/>
                <w:highlight w:val="none"/>
                <w:lang w:val="zh-TW" w:eastAsia="zh-TW"/>
              </w:rPr>
              <w:t>。冷量、能效比数据需提供第三方国家权威测试机构的测试报告证明</w:t>
            </w:r>
          </w:p>
        </w:tc>
      </w:tr>
    </w:tbl>
    <w:p>
      <w:pPr>
        <w:spacing w:line="300" w:lineRule="atLeast"/>
        <w:ind w:left="360" w:firstLine="425"/>
        <w:rPr>
          <w:rFonts w:ascii="宋体" w:hAnsi="宋体" w:cs="Calibri"/>
          <w:color w:val="auto"/>
          <w:sz w:val="24"/>
          <w:szCs w:val="24"/>
          <w:highlight w:val="none"/>
          <w:lang w:val="zh-TW" w:eastAsia="zh-TW"/>
        </w:rPr>
      </w:pPr>
      <w:r>
        <w:rPr>
          <w:rFonts w:hint="eastAsia" w:ascii="宋体" w:hAnsi="宋体"/>
          <w:color w:val="auto"/>
          <w:sz w:val="24"/>
          <w:szCs w:val="24"/>
          <w:highlight w:val="none"/>
        </w:rPr>
        <w:t>1</w:t>
      </w:r>
      <w:r>
        <w:rPr>
          <w:rFonts w:hint="eastAsia" w:ascii="宋体" w:hAnsi="宋体" w:cs="Arial Unicode MS"/>
          <w:color w:val="auto"/>
          <w:sz w:val="24"/>
          <w:szCs w:val="24"/>
          <w:highlight w:val="none"/>
          <w:lang w:val="zh-TW" w:eastAsia="zh-TW"/>
        </w:rPr>
        <w:t>、需提供彩页，投标参数需与官网产品参数或宣传彩页一致，投标时需提供投标产品的宣传彩页或官网参数</w:t>
      </w:r>
    </w:p>
    <w:p>
      <w:pPr>
        <w:spacing w:line="500" w:lineRule="exact"/>
        <w:outlineLvl w:val="0"/>
        <w:rPr>
          <w:rFonts w:ascii="宋体" w:hAnsi="宋体"/>
          <w:b/>
          <w:bCs/>
          <w:color w:val="auto"/>
          <w:sz w:val="24"/>
          <w:szCs w:val="24"/>
          <w:highlight w:val="none"/>
        </w:rPr>
      </w:pPr>
      <w:r>
        <w:rPr>
          <w:rFonts w:hint="eastAsia" w:ascii="宋体" w:hAnsi="宋体"/>
          <w:b/>
          <w:bCs/>
          <w:color w:val="auto"/>
          <w:sz w:val="24"/>
          <w:szCs w:val="24"/>
          <w:highlight w:val="none"/>
        </w:rPr>
        <w:t>3</w:t>
      </w:r>
      <w:r>
        <w:rPr>
          <w:rFonts w:ascii="宋体" w:hAnsi="宋体"/>
          <w:b/>
          <w:bCs/>
          <w:color w:val="auto"/>
          <w:sz w:val="24"/>
          <w:szCs w:val="24"/>
          <w:highlight w:val="none"/>
        </w:rPr>
        <w:t>.3</w:t>
      </w:r>
      <w:r>
        <w:rPr>
          <w:rFonts w:hint="eastAsia" w:ascii="宋体" w:hAnsi="宋体"/>
          <w:b/>
          <w:bCs/>
          <w:color w:val="auto"/>
          <w:sz w:val="24"/>
          <w:szCs w:val="24"/>
          <w:highlight w:val="none"/>
        </w:rPr>
        <w:t>、</w:t>
      </w:r>
      <w:r>
        <w:rPr>
          <w:rFonts w:ascii="宋体" w:hAnsi="宋体"/>
          <w:b/>
          <w:bCs/>
          <w:color w:val="auto"/>
          <w:sz w:val="24"/>
          <w:szCs w:val="24"/>
          <w:highlight w:val="none"/>
        </w:rPr>
        <w:t>UPS</w:t>
      </w:r>
      <w:r>
        <w:rPr>
          <w:rFonts w:hint="eastAsia" w:ascii="宋体" w:hAnsi="宋体"/>
          <w:b/>
          <w:bCs/>
          <w:color w:val="auto"/>
          <w:sz w:val="24"/>
          <w:szCs w:val="24"/>
          <w:highlight w:val="none"/>
        </w:rPr>
        <w:t>技术要求</w:t>
      </w:r>
    </w:p>
    <w:p>
      <w:pPr>
        <w:spacing w:line="360" w:lineRule="exact"/>
        <w:ind w:firstLine="424" w:firstLineChars="176"/>
        <w:outlineLvl w:val="2"/>
        <w:rPr>
          <w:rFonts w:hint="eastAsia" w:ascii="宋体" w:hAnsi="宋体" w:cs="方正仿宋_GB2312"/>
          <w:b/>
          <w:color w:val="auto"/>
          <w:sz w:val="24"/>
          <w:szCs w:val="24"/>
          <w:highlight w:val="none"/>
        </w:rPr>
      </w:pPr>
      <w:r>
        <w:rPr>
          <w:rFonts w:ascii="宋体" w:hAnsi="宋体" w:cs="方正仿宋_GB2312"/>
          <w:b/>
          <w:color w:val="auto"/>
          <w:sz w:val="24"/>
          <w:szCs w:val="24"/>
          <w:highlight w:val="none"/>
        </w:rPr>
        <w:t>UPS系统</w:t>
      </w:r>
    </w:p>
    <w:p>
      <w:pPr>
        <w:widowControl/>
        <w:ind w:firstLine="480" w:firstLineChars="200"/>
        <w:jc w:val="left"/>
        <w:rPr>
          <w:rFonts w:hint="eastAsia" w:ascii="宋体" w:hAnsi="宋体" w:cs="宋体"/>
          <w:color w:val="auto"/>
          <w:kern w:val="0"/>
          <w:sz w:val="24"/>
          <w:szCs w:val="24"/>
          <w:highlight w:val="none"/>
          <w:lang w:val="zh-TW" w:eastAsia="zh-TW"/>
        </w:rPr>
      </w:pPr>
      <w:r>
        <w:rPr>
          <w:rFonts w:hint="eastAsia" w:ascii="宋体" w:hAnsi="宋体" w:cs="宋体"/>
          <w:color w:val="auto"/>
          <w:kern w:val="0"/>
          <w:sz w:val="24"/>
          <w:szCs w:val="24"/>
          <w:highlight w:val="none"/>
          <w:lang w:val="zh-TW" w:eastAsia="zh-TW"/>
        </w:rPr>
        <w:t>本次项目配置一台60KVA塔式ups，后备时间2小时,单机运行 UPS电源采用类模块化结构设计，兼容模块化功能，系统采用分散非主从控制方式，每个功率单元采用独立的双DSP控制技术，可独立运行，不依赖集中控制器控制，具备不转旁路热插拔功能，使整个系统独立性增强，互相干扰少，每个功率单元具有故障自动隔离功能。                                   制造厂家须通过“ISO14001环境管理体系认证”、“ISO9001质量管理体系认证”、“GB/T28001职业健康安全管理体系认证”并提供认证证书复印件。</w:t>
      </w:r>
    </w:p>
    <w:tbl>
      <w:tblPr>
        <w:tblStyle w:val="46"/>
        <w:tblW w:w="9479" w:type="dxa"/>
        <w:tblInd w:w="176"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488"/>
        <w:gridCol w:w="7991"/>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97" w:hRule="atLeast"/>
        </w:trPr>
        <w:tc>
          <w:tcPr>
            <w:tcW w:w="148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jc w:val="center"/>
              <w:rPr>
                <w:rFonts w:hint="eastAsia" w:ascii="宋体" w:hAnsi="宋体" w:cs="Arial Unicode MS"/>
                <w:color w:val="auto"/>
                <w:sz w:val="24"/>
                <w:szCs w:val="24"/>
                <w:highlight w:val="none"/>
              </w:rPr>
            </w:pPr>
            <w:r>
              <w:rPr>
                <w:rFonts w:hint="eastAsia" w:ascii="宋体" w:hAnsi="宋体" w:cs="Arial Unicode MS"/>
                <w:color w:val="auto"/>
                <w:sz w:val="24"/>
                <w:szCs w:val="24"/>
                <w:highlight w:val="none"/>
                <w:lang w:val="zh-TW" w:eastAsia="zh-TW"/>
              </w:rPr>
              <w:t>序号</w:t>
            </w:r>
          </w:p>
        </w:tc>
        <w:tc>
          <w:tcPr>
            <w:tcW w:w="799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ind w:firstLine="425"/>
              <w:jc w:val="center"/>
              <w:rPr>
                <w:rFonts w:hint="eastAsia" w:ascii="宋体" w:hAnsi="宋体" w:cs="Arial Unicode MS"/>
                <w:color w:val="auto"/>
                <w:sz w:val="24"/>
                <w:szCs w:val="24"/>
                <w:highlight w:val="none"/>
              </w:rPr>
            </w:pPr>
            <w:r>
              <w:rPr>
                <w:rFonts w:hint="eastAsia" w:ascii="宋体" w:hAnsi="宋体" w:cs="Arial Unicode MS"/>
                <w:color w:val="auto"/>
                <w:sz w:val="24"/>
                <w:szCs w:val="24"/>
                <w:highlight w:val="none"/>
                <w:lang w:val="zh-CN"/>
              </w:rPr>
              <w:t>60KVA</w:t>
            </w:r>
            <w:r>
              <w:rPr>
                <w:rFonts w:hint="eastAsia" w:ascii="宋体" w:hAnsi="宋体" w:cs="Arial Unicode MS"/>
                <w:color w:val="auto"/>
                <w:sz w:val="24"/>
                <w:szCs w:val="24"/>
                <w:highlight w:val="none"/>
                <w:lang w:val="zh-TW" w:eastAsia="zh-TW"/>
              </w:rPr>
              <w:t>技术参数要求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5" w:hRule="atLeast"/>
        </w:trPr>
        <w:tc>
          <w:tcPr>
            <w:tcW w:w="148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rPr>
                <w:rFonts w:hint="eastAsia" w:ascii="宋体" w:hAnsi="宋体" w:cs="Arial Unicode MS"/>
                <w:color w:val="auto"/>
                <w:sz w:val="24"/>
                <w:szCs w:val="24"/>
                <w:highlight w:val="none"/>
              </w:rPr>
            </w:pPr>
            <w:r>
              <w:rPr>
                <w:rFonts w:hint="eastAsia" w:ascii="宋体" w:hAnsi="宋体" w:cs="Arial Unicode MS"/>
                <w:color w:val="auto"/>
                <w:sz w:val="24"/>
                <w:szCs w:val="24"/>
                <w:highlight w:val="none"/>
              </w:rPr>
              <w:t>1</w:t>
            </w:r>
          </w:p>
        </w:tc>
        <w:tc>
          <w:tcPr>
            <w:tcW w:w="799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ind w:firstLine="425"/>
              <w:jc w:val="left"/>
              <w:rPr>
                <w:rFonts w:hint="eastAsia" w:ascii="宋体" w:hAnsi="宋体" w:cs="Arial Unicode MS"/>
                <w:color w:val="auto"/>
                <w:sz w:val="24"/>
                <w:szCs w:val="24"/>
                <w:highlight w:val="none"/>
                <w:lang w:val="zh-TW" w:eastAsia="zh-TW"/>
              </w:rPr>
            </w:pPr>
            <w:r>
              <w:rPr>
                <w:rFonts w:hint="eastAsia" w:ascii="宋体" w:hAnsi="宋体" w:cs="Arial Unicode MS"/>
                <w:color w:val="auto"/>
                <w:sz w:val="24"/>
                <w:szCs w:val="24"/>
                <w:highlight w:val="none"/>
                <w:lang w:val="zh-TW" w:eastAsia="zh-TW"/>
              </w:rPr>
              <w:t>三进三出纯在线双变换式产品，支持380/400/415V,50/60Hz电网体系，提供最佳的供电质量与负载保护</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42" w:hRule="atLeast"/>
        </w:trPr>
        <w:tc>
          <w:tcPr>
            <w:tcW w:w="148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rPr>
                <w:rFonts w:hint="eastAsia" w:ascii="宋体" w:hAnsi="宋体" w:cs="Arial Unicode MS"/>
                <w:color w:val="auto"/>
                <w:sz w:val="24"/>
                <w:szCs w:val="24"/>
                <w:highlight w:val="none"/>
              </w:rPr>
            </w:pPr>
            <w:r>
              <w:rPr>
                <w:rFonts w:hint="eastAsia" w:ascii="宋体" w:hAnsi="宋体" w:cs="Arial Unicode MS"/>
                <w:color w:val="auto"/>
                <w:sz w:val="24"/>
                <w:szCs w:val="24"/>
                <w:highlight w:val="none"/>
              </w:rPr>
              <w:t>2</w:t>
            </w:r>
          </w:p>
        </w:tc>
        <w:tc>
          <w:tcPr>
            <w:tcW w:w="799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ind w:firstLine="425"/>
              <w:jc w:val="left"/>
              <w:rPr>
                <w:rFonts w:hint="eastAsia" w:ascii="宋体" w:hAnsi="宋体" w:cs="Arial Unicode MS"/>
                <w:color w:val="auto"/>
                <w:sz w:val="24"/>
                <w:szCs w:val="24"/>
                <w:highlight w:val="none"/>
              </w:rPr>
            </w:pPr>
            <w:r>
              <w:rPr>
                <w:rFonts w:hint="eastAsia" w:ascii="宋体" w:hAnsi="宋体" w:cs="Arial Unicode MS"/>
                <w:color w:val="auto"/>
                <w:sz w:val="24"/>
                <w:szCs w:val="24"/>
                <w:highlight w:val="none"/>
                <w:lang w:val="zh-TW" w:eastAsia="zh-TW"/>
              </w:rPr>
              <w:t>整流器采用</w:t>
            </w:r>
            <w:r>
              <w:rPr>
                <w:rFonts w:hint="eastAsia" w:ascii="宋体" w:hAnsi="宋体" w:cs="Arial Unicode MS"/>
                <w:color w:val="auto"/>
                <w:sz w:val="24"/>
                <w:szCs w:val="24"/>
                <w:highlight w:val="none"/>
              </w:rPr>
              <w:t>IGBT</w:t>
            </w:r>
            <w:r>
              <w:rPr>
                <w:rFonts w:hint="eastAsia" w:ascii="宋体" w:hAnsi="宋体" w:cs="Arial Unicode MS"/>
                <w:color w:val="auto"/>
                <w:sz w:val="24"/>
                <w:szCs w:val="24"/>
                <w:highlight w:val="none"/>
                <w:lang w:val="zh-TW" w:eastAsia="zh-TW"/>
              </w:rPr>
              <w:t>，具有</w:t>
            </w:r>
            <w:r>
              <w:rPr>
                <w:rFonts w:hint="eastAsia" w:ascii="宋体" w:hAnsi="宋体" w:cs="Arial Unicode MS"/>
                <w:color w:val="auto"/>
                <w:sz w:val="24"/>
                <w:szCs w:val="24"/>
                <w:highlight w:val="none"/>
              </w:rPr>
              <w:t>PFC</w:t>
            </w:r>
            <w:r>
              <w:rPr>
                <w:rFonts w:hint="eastAsia" w:ascii="宋体" w:hAnsi="宋体" w:cs="Arial Unicode MS"/>
                <w:color w:val="auto"/>
                <w:sz w:val="24"/>
                <w:szCs w:val="24"/>
                <w:highlight w:val="none"/>
                <w:lang w:val="zh-TW" w:eastAsia="zh-TW"/>
              </w:rPr>
              <w:t>功能，输入功率因数高达</w:t>
            </w:r>
            <w:r>
              <w:rPr>
                <w:rFonts w:hint="eastAsia" w:ascii="宋体" w:hAnsi="宋体" w:cs="Arial Unicode MS"/>
                <w:color w:val="auto"/>
                <w:sz w:val="24"/>
                <w:szCs w:val="24"/>
                <w:highlight w:val="none"/>
              </w:rPr>
              <w:t>0.99</w:t>
            </w:r>
            <w:r>
              <w:rPr>
                <w:rFonts w:hint="eastAsia" w:ascii="宋体" w:hAnsi="宋体" w:cs="Arial Unicode MS"/>
                <w:color w:val="auto"/>
                <w:sz w:val="24"/>
                <w:szCs w:val="24"/>
                <w:highlight w:val="none"/>
                <w:lang w:val="zh-TW" w:eastAsia="zh-TW"/>
              </w:rPr>
              <w:t>，输入谐波电流小于</w:t>
            </w:r>
            <w:r>
              <w:rPr>
                <w:rFonts w:hint="eastAsia" w:ascii="宋体" w:hAnsi="宋体" w:cs="Arial Unicode MS"/>
                <w:color w:val="auto"/>
                <w:sz w:val="24"/>
                <w:szCs w:val="24"/>
                <w:highlight w:val="none"/>
              </w:rPr>
              <w:t>3%</w:t>
            </w:r>
            <w:r>
              <w:rPr>
                <w:rFonts w:hint="eastAsia" w:ascii="宋体" w:hAnsi="宋体" w:cs="Arial Unicode MS"/>
                <w:color w:val="auto"/>
                <w:sz w:val="24"/>
                <w:szCs w:val="24"/>
                <w:highlight w:val="none"/>
                <w:lang w:val="zh-TW" w:eastAsia="zh-TW"/>
              </w:rPr>
              <w:t>，整机效率高达</w:t>
            </w:r>
            <w:r>
              <w:rPr>
                <w:rFonts w:hint="eastAsia" w:ascii="宋体" w:hAnsi="宋体" w:cs="Arial Unicode MS"/>
                <w:color w:val="auto"/>
                <w:sz w:val="24"/>
                <w:szCs w:val="24"/>
                <w:highlight w:val="none"/>
              </w:rPr>
              <w:t>96%</w:t>
            </w:r>
            <w:r>
              <w:rPr>
                <w:rFonts w:hint="eastAsia" w:ascii="宋体" w:hAnsi="宋体" w:cs="Arial Unicode MS"/>
                <w:color w:val="auto"/>
                <w:sz w:val="24"/>
                <w:szCs w:val="24"/>
                <w:highlight w:val="none"/>
                <w:lang w:val="zh-TW" w:eastAsia="zh-TW"/>
              </w:rPr>
              <w:t>，绿色环保，高效节能。</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42" w:hRule="atLeast"/>
        </w:trPr>
        <w:tc>
          <w:tcPr>
            <w:tcW w:w="148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rPr>
                <w:rFonts w:hint="eastAsia" w:ascii="宋体" w:hAnsi="宋体" w:cs="Arial Unicode MS"/>
                <w:color w:val="auto"/>
                <w:sz w:val="24"/>
                <w:szCs w:val="24"/>
                <w:highlight w:val="none"/>
              </w:rPr>
            </w:pPr>
            <w:r>
              <w:rPr>
                <w:rFonts w:hint="eastAsia" w:ascii="宋体" w:hAnsi="宋体" w:cs="Arial Unicode MS"/>
                <w:color w:val="auto"/>
                <w:sz w:val="24"/>
                <w:szCs w:val="24"/>
                <w:highlight w:val="none"/>
              </w:rPr>
              <w:t>3</w:t>
            </w:r>
          </w:p>
        </w:tc>
        <w:tc>
          <w:tcPr>
            <w:tcW w:w="799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ind w:firstLine="425"/>
              <w:jc w:val="left"/>
              <w:rPr>
                <w:rFonts w:hint="eastAsia" w:ascii="宋体" w:hAnsi="宋体" w:cs="Arial Unicode MS"/>
                <w:color w:val="auto"/>
                <w:sz w:val="24"/>
                <w:szCs w:val="24"/>
                <w:highlight w:val="none"/>
              </w:rPr>
            </w:pPr>
            <w:r>
              <w:rPr>
                <w:rFonts w:hint="eastAsia" w:ascii="宋体" w:hAnsi="宋体" w:cs="Arial Unicode MS"/>
                <w:color w:val="auto"/>
                <w:sz w:val="24"/>
                <w:szCs w:val="24"/>
                <w:highlight w:val="none"/>
                <w:lang w:val="zh-TW" w:eastAsia="zh-TW"/>
              </w:rPr>
              <w:t>功率单元需要采用独立的数字化双</w:t>
            </w:r>
            <w:r>
              <w:rPr>
                <w:rFonts w:hint="eastAsia" w:ascii="宋体" w:hAnsi="宋体" w:cs="Arial Unicode MS"/>
                <w:color w:val="auto"/>
                <w:sz w:val="24"/>
                <w:szCs w:val="24"/>
                <w:highlight w:val="none"/>
              </w:rPr>
              <w:t>DSP</w:t>
            </w:r>
            <w:r>
              <w:rPr>
                <w:rFonts w:hint="eastAsia" w:ascii="宋体" w:hAnsi="宋体" w:cs="Arial Unicode MS"/>
                <w:color w:val="auto"/>
                <w:sz w:val="24"/>
                <w:szCs w:val="24"/>
                <w:highlight w:val="none"/>
                <w:lang w:val="zh-TW" w:eastAsia="zh-TW"/>
              </w:rPr>
              <w:t>控制器，独立自主控制，杜绝采用集中控制，避免单点故障风险</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97" w:hRule="atLeast"/>
        </w:trPr>
        <w:tc>
          <w:tcPr>
            <w:tcW w:w="148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rPr>
                <w:rFonts w:hint="eastAsia" w:ascii="宋体" w:hAnsi="宋体" w:cs="Arial Unicode MS"/>
                <w:color w:val="auto"/>
                <w:sz w:val="24"/>
                <w:szCs w:val="24"/>
                <w:highlight w:val="none"/>
              </w:rPr>
            </w:pPr>
            <w:r>
              <w:rPr>
                <w:rFonts w:hint="eastAsia" w:ascii="宋体" w:hAnsi="宋体" w:cs="Arial Unicode MS"/>
                <w:color w:val="auto"/>
                <w:sz w:val="24"/>
                <w:szCs w:val="24"/>
                <w:highlight w:val="none"/>
              </w:rPr>
              <w:t>4</w:t>
            </w:r>
          </w:p>
        </w:tc>
        <w:tc>
          <w:tcPr>
            <w:tcW w:w="799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ind w:firstLine="425"/>
              <w:jc w:val="left"/>
              <w:rPr>
                <w:rFonts w:hint="eastAsia" w:ascii="宋体" w:hAnsi="宋体" w:cs="Arial Unicode MS"/>
                <w:color w:val="auto"/>
                <w:sz w:val="24"/>
                <w:szCs w:val="24"/>
                <w:highlight w:val="none"/>
              </w:rPr>
            </w:pPr>
            <w:r>
              <w:rPr>
                <w:rFonts w:hint="eastAsia" w:ascii="宋体" w:hAnsi="宋体" w:cs="Arial Unicode MS"/>
                <w:color w:val="auto"/>
                <w:sz w:val="24"/>
                <w:szCs w:val="24"/>
                <w:highlight w:val="none"/>
                <w:lang w:val="zh-TW" w:eastAsia="zh-TW"/>
              </w:rPr>
              <w:t>要求采用集中旁路供电，禁止使用分散式旁路供电</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36" w:hRule="atLeast"/>
        </w:trPr>
        <w:tc>
          <w:tcPr>
            <w:tcW w:w="148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rPr>
                <w:rFonts w:hint="eastAsia" w:ascii="宋体" w:hAnsi="宋体" w:cs="Arial Unicode MS"/>
                <w:color w:val="auto"/>
                <w:sz w:val="24"/>
                <w:szCs w:val="24"/>
                <w:highlight w:val="none"/>
              </w:rPr>
            </w:pPr>
            <w:r>
              <w:rPr>
                <w:rFonts w:hint="eastAsia" w:ascii="宋体" w:hAnsi="宋体" w:cs="Arial Unicode MS"/>
                <w:color w:val="auto"/>
                <w:sz w:val="24"/>
                <w:szCs w:val="24"/>
                <w:highlight w:val="none"/>
              </w:rPr>
              <w:t>5</w:t>
            </w:r>
          </w:p>
        </w:tc>
        <w:tc>
          <w:tcPr>
            <w:tcW w:w="799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ind w:firstLine="425"/>
              <w:jc w:val="left"/>
              <w:rPr>
                <w:rFonts w:hint="eastAsia" w:ascii="宋体" w:hAnsi="宋体" w:cs="Arial Unicode MS"/>
                <w:color w:val="auto"/>
                <w:sz w:val="24"/>
                <w:szCs w:val="24"/>
                <w:highlight w:val="none"/>
              </w:rPr>
            </w:pPr>
            <w:r>
              <w:rPr>
                <w:rFonts w:hint="eastAsia" w:ascii="宋体" w:hAnsi="宋体" w:cs="Arial Unicode MS"/>
                <w:color w:val="auto"/>
                <w:sz w:val="24"/>
                <w:szCs w:val="24"/>
                <w:highlight w:val="none"/>
                <w:lang w:val="zh-TW" w:eastAsia="zh-TW"/>
              </w:rPr>
              <w:t>配置电池冷启动按钮，便于直接从电池组启动UPS</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42" w:hRule="atLeast"/>
        </w:trPr>
        <w:tc>
          <w:tcPr>
            <w:tcW w:w="148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rPr>
                <w:rFonts w:hint="eastAsia" w:ascii="宋体" w:hAnsi="宋体" w:cs="Arial Unicode MS"/>
                <w:color w:val="auto"/>
                <w:sz w:val="24"/>
                <w:szCs w:val="24"/>
                <w:highlight w:val="none"/>
              </w:rPr>
            </w:pPr>
            <w:r>
              <w:rPr>
                <w:rFonts w:hint="eastAsia" w:ascii="宋体" w:hAnsi="宋体" w:cs="Arial Unicode MS"/>
                <w:color w:val="auto"/>
                <w:sz w:val="24"/>
                <w:szCs w:val="24"/>
                <w:highlight w:val="none"/>
              </w:rPr>
              <w:t>6</w:t>
            </w:r>
          </w:p>
        </w:tc>
        <w:tc>
          <w:tcPr>
            <w:tcW w:w="799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ind w:firstLine="425"/>
              <w:jc w:val="left"/>
              <w:rPr>
                <w:rFonts w:hint="eastAsia" w:ascii="宋体" w:hAnsi="宋体" w:cs="Arial Unicode MS"/>
                <w:color w:val="auto"/>
                <w:sz w:val="24"/>
                <w:szCs w:val="24"/>
                <w:highlight w:val="none"/>
              </w:rPr>
            </w:pPr>
            <w:r>
              <w:rPr>
                <w:rFonts w:hint="eastAsia" w:ascii="宋体" w:hAnsi="宋体" w:cs="Arial Unicode MS"/>
                <w:color w:val="auto"/>
                <w:sz w:val="24"/>
                <w:szCs w:val="24"/>
                <w:highlight w:val="none"/>
                <w:lang w:val="zh-TW" w:eastAsia="zh-TW"/>
              </w:rPr>
              <w:t>满足下述过载能力：</w:t>
            </w:r>
            <w:r>
              <w:rPr>
                <w:rFonts w:hint="eastAsia" w:ascii="宋体" w:hAnsi="宋体" w:cs="Arial Unicode MS"/>
                <w:color w:val="auto"/>
                <w:sz w:val="24"/>
                <w:szCs w:val="24"/>
                <w:highlight w:val="none"/>
              </w:rPr>
              <w:t>110%</w:t>
            </w:r>
            <w:r>
              <w:rPr>
                <w:rFonts w:hint="eastAsia" w:ascii="宋体" w:hAnsi="宋体" w:cs="Arial Unicode MS"/>
                <w:color w:val="auto"/>
                <w:sz w:val="24"/>
                <w:szCs w:val="24"/>
                <w:highlight w:val="none"/>
                <w:lang w:val="zh-TW" w:eastAsia="zh-TW"/>
              </w:rPr>
              <w:t>负载</w:t>
            </w:r>
            <w:r>
              <w:rPr>
                <w:rFonts w:hint="eastAsia" w:ascii="宋体" w:hAnsi="宋体" w:cs="Arial Unicode MS"/>
                <w:color w:val="auto"/>
                <w:sz w:val="24"/>
                <w:szCs w:val="24"/>
                <w:highlight w:val="none"/>
              </w:rPr>
              <w:t>,1</w:t>
            </w:r>
            <w:r>
              <w:rPr>
                <w:rFonts w:hint="eastAsia" w:ascii="宋体" w:hAnsi="宋体" w:cs="Arial Unicode MS"/>
                <w:color w:val="auto"/>
                <w:sz w:val="24"/>
                <w:szCs w:val="24"/>
                <w:highlight w:val="none"/>
                <w:lang w:val="zh-TW" w:eastAsia="zh-TW"/>
              </w:rPr>
              <w:t>小时候转旁路输出，</w:t>
            </w:r>
            <w:r>
              <w:rPr>
                <w:rFonts w:hint="eastAsia" w:ascii="宋体" w:hAnsi="宋体" w:cs="Arial Unicode MS"/>
                <w:color w:val="auto"/>
                <w:sz w:val="24"/>
                <w:szCs w:val="24"/>
                <w:highlight w:val="none"/>
              </w:rPr>
              <w:t>125%</w:t>
            </w:r>
            <w:r>
              <w:rPr>
                <w:rFonts w:hint="eastAsia" w:ascii="宋体" w:hAnsi="宋体" w:cs="Arial Unicode MS"/>
                <w:color w:val="auto"/>
                <w:sz w:val="24"/>
                <w:szCs w:val="24"/>
                <w:highlight w:val="none"/>
                <w:lang w:val="zh-TW" w:eastAsia="zh-TW"/>
              </w:rPr>
              <w:t>负载</w:t>
            </w:r>
            <w:r>
              <w:rPr>
                <w:rFonts w:hint="eastAsia" w:ascii="宋体" w:hAnsi="宋体" w:cs="Arial Unicode MS"/>
                <w:color w:val="auto"/>
                <w:sz w:val="24"/>
                <w:szCs w:val="24"/>
                <w:highlight w:val="none"/>
              </w:rPr>
              <w:t>,10</w:t>
            </w:r>
            <w:r>
              <w:rPr>
                <w:rFonts w:hint="eastAsia" w:ascii="宋体" w:hAnsi="宋体" w:cs="Arial Unicode MS"/>
                <w:color w:val="auto"/>
                <w:sz w:val="24"/>
                <w:szCs w:val="24"/>
                <w:highlight w:val="none"/>
                <w:lang w:val="zh-TW" w:eastAsia="zh-TW"/>
              </w:rPr>
              <w:t>分钟后转旁路输出，</w:t>
            </w:r>
            <w:r>
              <w:rPr>
                <w:rFonts w:hint="eastAsia" w:ascii="宋体" w:hAnsi="宋体" w:cs="Arial Unicode MS"/>
                <w:color w:val="auto"/>
                <w:sz w:val="24"/>
                <w:szCs w:val="24"/>
                <w:highlight w:val="none"/>
              </w:rPr>
              <w:t>150%</w:t>
            </w:r>
            <w:r>
              <w:rPr>
                <w:rFonts w:hint="eastAsia" w:ascii="宋体" w:hAnsi="宋体" w:cs="Arial Unicode MS"/>
                <w:color w:val="auto"/>
                <w:sz w:val="24"/>
                <w:szCs w:val="24"/>
                <w:highlight w:val="none"/>
                <w:lang w:val="zh-TW" w:eastAsia="zh-TW"/>
              </w:rPr>
              <w:t>负载</w:t>
            </w:r>
            <w:r>
              <w:rPr>
                <w:rFonts w:hint="eastAsia" w:ascii="宋体" w:hAnsi="宋体" w:cs="Arial Unicode MS"/>
                <w:color w:val="auto"/>
                <w:sz w:val="24"/>
                <w:szCs w:val="24"/>
                <w:highlight w:val="none"/>
              </w:rPr>
              <w:t>,1</w:t>
            </w:r>
            <w:r>
              <w:rPr>
                <w:rFonts w:hint="eastAsia" w:ascii="宋体" w:hAnsi="宋体" w:cs="Arial Unicode MS"/>
                <w:color w:val="auto"/>
                <w:sz w:val="24"/>
                <w:szCs w:val="24"/>
                <w:highlight w:val="none"/>
                <w:lang w:val="zh-TW" w:eastAsia="zh-TW"/>
              </w:rPr>
              <w:t>分钟后转旁路输出。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89" w:hRule="exact"/>
        </w:trPr>
        <w:tc>
          <w:tcPr>
            <w:tcW w:w="148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rPr>
                <w:rFonts w:hint="eastAsia" w:ascii="宋体" w:hAnsi="宋体" w:cs="Arial Unicode MS"/>
                <w:color w:val="auto"/>
                <w:sz w:val="24"/>
                <w:szCs w:val="24"/>
                <w:highlight w:val="none"/>
              </w:rPr>
            </w:pPr>
            <w:r>
              <w:rPr>
                <w:rFonts w:hint="eastAsia" w:ascii="宋体" w:hAnsi="宋体" w:cs="Arial Unicode MS"/>
                <w:color w:val="auto"/>
                <w:sz w:val="24"/>
                <w:szCs w:val="24"/>
                <w:highlight w:val="none"/>
              </w:rPr>
              <w:t>7</w:t>
            </w:r>
          </w:p>
        </w:tc>
        <w:tc>
          <w:tcPr>
            <w:tcW w:w="799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ind w:firstLine="425"/>
              <w:jc w:val="left"/>
              <w:rPr>
                <w:rFonts w:hint="eastAsia" w:ascii="宋体" w:hAnsi="宋体" w:cs="Arial Unicode MS"/>
                <w:color w:val="auto"/>
                <w:sz w:val="24"/>
                <w:szCs w:val="24"/>
                <w:highlight w:val="none"/>
                <w:lang w:val="zh-TW" w:eastAsia="zh-TW"/>
              </w:rPr>
            </w:pPr>
            <w:r>
              <w:rPr>
                <w:rFonts w:hint="eastAsia" w:ascii="宋体" w:hAnsi="宋体" w:cs="Arial Unicode MS"/>
                <w:color w:val="auto"/>
                <w:sz w:val="24"/>
                <w:szCs w:val="24"/>
                <w:highlight w:val="none"/>
                <w:lang w:val="zh-TW" w:eastAsia="zh-TW"/>
              </w:rPr>
              <w:t>额定输入电压</w:t>
            </w:r>
            <w:r>
              <w:rPr>
                <w:rFonts w:hint="eastAsia" w:ascii="宋体" w:hAnsi="宋体" w:cs="Arial Unicode MS"/>
                <w:color w:val="auto"/>
                <w:sz w:val="24"/>
                <w:szCs w:val="24"/>
                <w:highlight w:val="none"/>
                <w:lang w:val="zh-TW" w:eastAsia="zh-TW"/>
              </w:rPr>
              <w:tab/>
            </w:r>
            <w:r>
              <w:rPr>
                <w:rFonts w:hint="eastAsia" w:ascii="宋体" w:hAnsi="宋体" w:cs="Arial Unicode MS"/>
                <w:color w:val="auto"/>
                <w:sz w:val="24"/>
                <w:szCs w:val="24"/>
                <w:highlight w:val="none"/>
                <w:lang w:val="zh-TW" w:eastAsia="zh-TW"/>
              </w:rPr>
              <w:t>380/400/415VAC (线电压)</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259" w:hRule="atLeast"/>
        </w:trPr>
        <w:tc>
          <w:tcPr>
            <w:tcW w:w="148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rPr>
                <w:rFonts w:hint="eastAsia" w:ascii="宋体" w:hAnsi="宋体" w:cs="Arial Unicode MS"/>
                <w:color w:val="auto"/>
                <w:sz w:val="24"/>
                <w:szCs w:val="24"/>
                <w:highlight w:val="none"/>
              </w:rPr>
            </w:pPr>
            <w:r>
              <w:rPr>
                <w:rFonts w:hint="eastAsia" w:ascii="宋体" w:hAnsi="宋体" w:cs="Arial Unicode MS"/>
                <w:color w:val="auto"/>
                <w:sz w:val="24"/>
                <w:szCs w:val="24"/>
                <w:highlight w:val="none"/>
              </w:rPr>
              <w:t>8</w:t>
            </w:r>
          </w:p>
        </w:tc>
        <w:tc>
          <w:tcPr>
            <w:tcW w:w="799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ind w:firstLine="425"/>
              <w:jc w:val="left"/>
              <w:rPr>
                <w:rFonts w:hint="eastAsia" w:ascii="宋体" w:hAnsi="宋体" w:cs="Arial Unicode MS"/>
                <w:color w:val="auto"/>
                <w:sz w:val="24"/>
                <w:szCs w:val="24"/>
                <w:highlight w:val="none"/>
                <w:lang w:val="zh-TW" w:eastAsia="zh-TW"/>
              </w:rPr>
            </w:pPr>
            <w:r>
              <w:rPr>
                <w:rFonts w:hint="eastAsia" w:ascii="宋体" w:hAnsi="宋体" w:cs="Arial Unicode MS"/>
                <w:color w:val="auto"/>
                <w:sz w:val="24"/>
                <w:szCs w:val="24"/>
                <w:highlight w:val="none"/>
                <w:lang w:val="zh-TW" w:eastAsia="zh-TW"/>
              </w:rPr>
              <w:t>输入电压范围</w:t>
            </w:r>
            <w:r>
              <w:rPr>
                <w:rFonts w:hint="eastAsia" w:ascii="宋体" w:hAnsi="宋体" w:cs="Arial Unicode MS"/>
                <w:color w:val="auto"/>
                <w:sz w:val="24"/>
                <w:szCs w:val="24"/>
                <w:highlight w:val="none"/>
                <w:lang w:val="zh-TW" w:eastAsia="zh-TW"/>
              </w:rPr>
              <w:tab/>
            </w:r>
            <w:r>
              <w:rPr>
                <w:rFonts w:hint="eastAsia" w:ascii="宋体" w:hAnsi="宋体" w:cs="Arial Unicode MS"/>
                <w:color w:val="auto"/>
                <w:sz w:val="24"/>
                <w:szCs w:val="24"/>
                <w:highlight w:val="none"/>
                <w:lang w:val="zh-TW" w:eastAsia="zh-TW"/>
              </w:rPr>
              <w:t>304～478Vac(线电压)满载，304V～228Vac (线电压)负载从100%到75%之间线性降额</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27" w:hRule="atLeast"/>
        </w:trPr>
        <w:tc>
          <w:tcPr>
            <w:tcW w:w="148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rPr>
                <w:rFonts w:hint="eastAsia" w:ascii="宋体" w:hAnsi="宋体" w:cs="Arial Unicode MS"/>
                <w:color w:val="auto"/>
                <w:sz w:val="24"/>
                <w:szCs w:val="24"/>
                <w:highlight w:val="none"/>
              </w:rPr>
            </w:pPr>
            <w:r>
              <w:rPr>
                <w:rFonts w:hint="eastAsia" w:ascii="宋体" w:hAnsi="宋体" w:cs="Arial Unicode MS"/>
                <w:color w:val="auto"/>
                <w:sz w:val="24"/>
                <w:szCs w:val="24"/>
                <w:highlight w:val="none"/>
              </w:rPr>
              <w:t>9</w:t>
            </w:r>
          </w:p>
        </w:tc>
        <w:tc>
          <w:tcPr>
            <w:tcW w:w="799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ind w:firstLine="425"/>
              <w:jc w:val="left"/>
              <w:rPr>
                <w:rFonts w:hint="eastAsia" w:ascii="宋体" w:hAnsi="宋体" w:cs="Arial Unicode MS"/>
                <w:color w:val="auto"/>
                <w:sz w:val="24"/>
                <w:szCs w:val="24"/>
                <w:highlight w:val="none"/>
                <w:lang w:val="zh-TW" w:eastAsia="zh-TW"/>
              </w:rPr>
            </w:pPr>
            <w:r>
              <w:rPr>
                <w:rFonts w:hint="eastAsia" w:ascii="宋体" w:hAnsi="宋体" w:cs="Arial Unicode MS"/>
                <w:color w:val="auto"/>
                <w:sz w:val="24"/>
                <w:szCs w:val="24"/>
                <w:highlight w:val="none"/>
                <w:lang w:val="zh-TW" w:eastAsia="zh-TW"/>
              </w:rPr>
              <w:t>工作温度</w:t>
            </w:r>
            <w:r>
              <w:rPr>
                <w:rFonts w:hint="eastAsia" w:ascii="宋体" w:hAnsi="宋体" w:cs="Arial Unicode MS"/>
                <w:color w:val="auto"/>
                <w:sz w:val="24"/>
                <w:szCs w:val="24"/>
                <w:highlight w:val="none"/>
                <w:lang w:val="zh-TW" w:eastAsia="zh-TW"/>
              </w:rPr>
              <w:tab/>
            </w:r>
            <w:r>
              <w:rPr>
                <w:rFonts w:hint="eastAsia" w:ascii="宋体" w:hAnsi="宋体" w:cs="Arial Unicode MS"/>
                <w:color w:val="auto"/>
                <w:sz w:val="24"/>
                <w:szCs w:val="24"/>
                <w:highlight w:val="none"/>
                <w:lang w:val="zh-TW" w:eastAsia="zh-TW"/>
              </w:rPr>
              <w:t>0 ～ 40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97" w:hRule="atLeast"/>
        </w:trPr>
        <w:tc>
          <w:tcPr>
            <w:tcW w:w="148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rPr>
                <w:rFonts w:hint="eastAsia" w:ascii="宋体" w:hAnsi="宋体" w:cs="Arial Unicode MS"/>
                <w:color w:val="auto"/>
                <w:sz w:val="24"/>
                <w:szCs w:val="24"/>
                <w:highlight w:val="none"/>
              </w:rPr>
            </w:pPr>
            <w:r>
              <w:rPr>
                <w:rFonts w:hint="eastAsia" w:ascii="宋体" w:hAnsi="宋体" w:cs="Arial Unicode MS"/>
                <w:color w:val="auto"/>
                <w:sz w:val="24"/>
                <w:szCs w:val="24"/>
                <w:highlight w:val="none"/>
              </w:rPr>
              <w:t>10</w:t>
            </w:r>
          </w:p>
        </w:tc>
        <w:tc>
          <w:tcPr>
            <w:tcW w:w="799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ind w:firstLine="425"/>
              <w:jc w:val="left"/>
              <w:rPr>
                <w:rFonts w:hint="eastAsia" w:ascii="宋体" w:hAnsi="宋体" w:cs="Arial Unicode MS"/>
                <w:color w:val="auto"/>
                <w:sz w:val="24"/>
                <w:szCs w:val="24"/>
                <w:highlight w:val="none"/>
              </w:rPr>
            </w:pPr>
            <w:r>
              <w:rPr>
                <w:rFonts w:hint="eastAsia" w:ascii="宋体" w:hAnsi="宋体" w:cs="Arial Unicode MS"/>
                <w:color w:val="auto"/>
                <w:sz w:val="24"/>
                <w:szCs w:val="24"/>
                <w:highlight w:val="none"/>
              </w:rPr>
              <w:t>UPS</w:t>
            </w:r>
            <w:r>
              <w:rPr>
                <w:rFonts w:hint="eastAsia" w:ascii="宋体" w:hAnsi="宋体" w:cs="Arial Unicode MS"/>
                <w:color w:val="auto"/>
                <w:sz w:val="24"/>
                <w:szCs w:val="24"/>
                <w:highlight w:val="none"/>
                <w:lang w:val="zh-TW" w:eastAsia="zh-TW"/>
              </w:rPr>
              <w:t>输出功率因数必须为</w:t>
            </w:r>
            <w:r>
              <w:rPr>
                <w:rFonts w:hint="eastAsia" w:ascii="宋体" w:hAnsi="宋体" w:cs="Arial Unicode MS"/>
                <w:color w:val="auto"/>
                <w:sz w:val="24"/>
                <w:szCs w:val="24"/>
                <w:highlight w:val="none"/>
              </w:rPr>
              <w:t>1</w:t>
            </w:r>
            <w:r>
              <w:rPr>
                <w:rFonts w:hint="eastAsia" w:ascii="宋体" w:hAnsi="宋体" w:cs="Arial Unicode MS"/>
                <w:color w:val="auto"/>
                <w:sz w:val="24"/>
                <w:szCs w:val="24"/>
                <w:highlight w:val="none"/>
                <w:lang w:val="zh-TW" w:eastAsia="zh-TW"/>
              </w:rPr>
              <w:t>，以便与负载完美匹配</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55" w:hRule="atLeast"/>
        </w:trPr>
        <w:tc>
          <w:tcPr>
            <w:tcW w:w="148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rPr>
                <w:rFonts w:hint="eastAsia" w:ascii="宋体" w:hAnsi="宋体" w:cs="Arial Unicode MS"/>
                <w:color w:val="auto"/>
                <w:sz w:val="24"/>
                <w:szCs w:val="24"/>
                <w:highlight w:val="none"/>
                <w:lang w:val="zh-TW" w:eastAsia="zh-TW"/>
              </w:rPr>
            </w:pPr>
            <w:r>
              <w:rPr>
                <w:rFonts w:hint="eastAsia" w:ascii="宋体" w:hAnsi="宋体" w:cs="Arial Unicode MS"/>
                <w:color w:val="auto"/>
                <w:sz w:val="24"/>
                <w:szCs w:val="24"/>
                <w:highlight w:val="none"/>
                <w:lang w:val="zh-TW" w:eastAsia="zh-TW"/>
              </w:rPr>
              <w:t>11</w:t>
            </w:r>
          </w:p>
        </w:tc>
        <w:tc>
          <w:tcPr>
            <w:tcW w:w="799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ind w:firstLine="425"/>
              <w:jc w:val="left"/>
              <w:rPr>
                <w:rFonts w:hint="eastAsia" w:ascii="宋体" w:hAnsi="宋体" w:cs="Arial Unicode MS"/>
                <w:color w:val="auto"/>
                <w:sz w:val="24"/>
                <w:szCs w:val="24"/>
                <w:highlight w:val="none"/>
              </w:rPr>
            </w:pPr>
            <w:r>
              <w:rPr>
                <w:rFonts w:hint="eastAsia" w:ascii="宋体" w:hAnsi="宋体" w:cs="Arial Unicode MS"/>
                <w:color w:val="auto"/>
                <w:sz w:val="24"/>
                <w:szCs w:val="24"/>
                <w:highlight w:val="none"/>
                <w:lang w:val="zh-TW" w:eastAsia="zh-TW"/>
              </w:rPr>
              <w:t>具备</w:t>
            </w:r>
            <w:r>
              <w:rPr>
                <w:rFonts w:hint="eastAsia" w:ascii="宋体" w:hAnsi="宋体" w:cs="Arial Unicode MS"/>
                <w:color w:val="auto"/>
                <w:sz w:val="24"/>
                <w:szCs w:val="24"/>
                <w:highlight w:val="none"/>
              </w:rPr>
              <w:t>“</w:t>
            </w:r>
            <w:r>
              <w:rPr>
                <w:rFonts w:hint="eastAsia" w:ascii="宋体" w:hAnsi="宋体" w:cs="Arial Unicode MS"/>
                <w:color w:val="auto"/>
                <w:sz w:val="24"/>
                <w:szCs w:val="24"/>
                <w:highlight w:val="none"/>
                <w:lang w:val="zh-TW" w:eastAsia="zh-TW"/>
              </w:rPr>
              <w:t>黑匣子</w:t>
            </w:r>
            <w:r>
              <w:rPr>
                <w:rFonts w:hint="eastAsia" w:ascii="宋体" w:hAnsi="宋体" w:cs="Arial Unicode MS"/>
                <w:color w:val="auto"/>
                <w:sz w:val="24"/>
                <w:szCs w:val="24"/>
                <w:highlight w:val="none"/>
              </w:rPr>
              <w:t>”</w:t>
            </w:r>
            <w:r>
              <w:rPr>
                <w:rFonts w:hint="eastAsia" w:ascii="宋体" w:hAnsi="宋体" w:cs="Arial Unicode MS"/>
                <w:color w:val="auto"/>
                <w:sz w:val="24"/>
                <w:szCs w:val="24"/>
                <w:highlight w:val="none"/>
                <w:lang w:val="zh-TW" w:eastAsia="zh-TW"/>
              </w:rPr>
              <w:t>功能，故障波形可存储记录，可记录故障发生前后一段时间内的内部各关键点的波形，便于导出辅助故障分析</w:t>
            </w:r>
          </w:p>
        </w:tc>
      </w:tr>
    </w:tbl>
    <w:p>
      <w:pPr>
        <w:spacing w:line="360" w:lineRule="exact"/>
        <w:ind w:firstLine="424" w:firstLineChars="176"/>
        <w:outlineLvl w:val="2"/>
        <w:rPr>
          <w:rFonts w:hint="eastAsia" w:ascii="宋体" w:hAnsi="宋体" w:cs="方正仿宋_GB2312"/>
          <w:b/>
          <w:color w:val="auto"/>
          <w:sz w:val="24"/>
          <w:szCs w:val="24"/>
          <w:highlight w:val="none"/>
        </w:rPr>
      </w:pPr>
      <w:r>
        <w:rPr>
          <w:rFonts w:hint="eastAsia" w:ascii="宋体" w:hAnsi="宋体" w:cs="方正仿宋_GB2312"/>
          <w:b/>
          <w:color w:val="auto"/>
          <w:sz w:val="24"/>
          <w:szCs w:val="24"/>
          <w:highlight w:val="none"/>
        </w:rPr>
        <w:t xml:space="preserve"> 配电柜</w:t>
      </w:r>
    </w:p>
    <w:p>
      <w:pPr>
        <w:spacing w:line="360" w:lineRule="exact"/>
        <w:ind w:firstLine="480" w:firstLineChars="200"/>
        <w:rPr>
          <w:rFonts w:hint="eastAsia" w:ascii="宋体" w:hAnsi="宋体" w:cs="方正仿宋_GB2312"/>
          <w:color w:val="auto"/>
          <w:sz w:val="24"/>
          <w:szCs w:val="24"/>
          <w:highlight w:val="none"/>
        </w:rPr>
      </w:pPr>
      <w:r>
        <w:rPr>
          <w:rFonts w:hint="eastAsia" w:ascii="宋体" w:hAnsi="宋体" w:cs="方正仿宋_GB2312"/>
          <w:color w:val="auto"/>
          <w:sz w:val="24"/>
          <w:szCs w:val="24"/>
          <w:highlight w:val="none"/>
        </w:rPr>
        <w:t>定制</w:t>
      </w:r>
    </w:p>
    <w:p>
      <w:pPr>
        <w:spacing w:line="360" w:lineRule="exact"/>
        <w:ind w:firstLine="424" w:firstLineChars="176"/>
        <w:outlineLvl w:val="2"/>
        <w:rPr>
          <w:rFonts w:hint="eastAsia" w:ascii="宋体" w:hAnsi="宋体" w:cs="方正仿宋_GB2312"/>
          <w:b/>
          <w:color w:val="auto"/>
          <w:sz w:val="24"/>
          <w:szCs w:val="24"/>
          <w:highlight w:val="none"/>
        </w:rPr>
      </w:pPr>
      <w:r>
        <w:rPr>
          <w:rFonts w:hint="eastAsia" w:ascii="宋体" w:hAnsi="宋体" w:cs="方正仿宋_GB2312"/>
          <w:b/>
          <w:color w:val="auto"/>
          <w:sz w:val="24"/>
          <w:szCs w:val="24"/>
          <w:highlight w:val="none"/>
        </w:rPr>
        <w:t>UPS电路改造</w:t>
      </w:r>
    </w:p>
    <w:p>
      <w:pPr>
        <w:spacing w:line="360" w:lineRule="exact"/>
        <w:ind w:firstLine="480" w:firstLineChars="200"/>
        <w:rPr>
          <w:rFonts w:ascii="宋体" w:hAnsi="宋体" w:cs="方正仿宋_GB2312"/>
          <w:color w:val="auto"/>
          <w:sz w:val="24"/>
          <w:szCs w:val="24"/>
          <w:highlight w:val="none"/>
        </w:rPr>
      </w:pPr>
      <w:r>
        <w:rPr>
          <w:rFonts w:hint="eastAsia" w:ascii="宋体" w:hAnsi="宋体" w:cs="方正仿宋_GB2312"/>
          <w:color w:val="auto"/>
          <w:sz w:val="24"/>
          <w:szCs w:val="24"/>
          <w:highlight w:val="none"/>
        </w:rPr>
        <w:t>YJV4*70+1*35（地下室至15楼）</w:t>
      </w:r>
    </w:p>
    <w:p>
      <w:pPr>
        <w:spacing w:line="500" w:lineRule="exact"/>
        <w:outlineLvl w:val="0"/>
        <w:rPr>
          <w:rFonts w:hint="eastAsia" w:ascii="宋体" w:hAnsi="宋体"/>
          <w:b/>
          <w:bCs/>
          <w:color w:val="auto"/>
          <w:sz w:val="24"/>
          <w:szCs w:val="24"/>
          <w:highlight w:val="none"/>
        </w:rPr>
      </w:pPr>
      <w:r>
        <w:rPr>
          <w:rFonts w:hint="eastAsia" w:ascii="宋体" w:hAnsi="宋体"/>
          <w:b/>
          <w:bCs/>
          <w:color w:val="auto"/>
          <w:sz w:val="24"/>
          <w:szCs w:val="24"/>
          <w:highlight w:val="none"/>
        </w:rPr>
        <w:t>3</w:t>
      </w:r>
      <w:r>
        <w:rPr>
          <w:rFonts w:ascii="宋体" w:hAnsi="宋体"/>
          <w:b/>
          <w:bCs/>
          <w:color w:val="auto"/>
          <w:sz w:val="24"/>
          <w:szCs w:val="24"/>
          <w:highlight w:val="none"/>
        </w:rPr>
        <w:t xml:space="preserve">.4 </w:t>
      </w:r>
      <w:r>
        <w:rPr>
          <w:rFonts w:hint="eastAsia" w:ascii="宋体" w:hAnsi="宋体"/>
          <w:b/>
          <w:bCs/>
          <w:color w:val="auto"/>
          <w:sz w:val="24"/>
          <w:szCs w:val="24"/>
          <w:highlight w:val="none"/>
        </w:rPr>
        <w:t>静电地板</w:t>
      </w:r>
    </w:p>
    <w:p>
      <w:pPr>
        <w:pStyle w:val="162"/>
        <w:spacing w:line="360" w:lineRule="exact"/>
        <w:ind w:firstLineChars="0"/>
        <w:rPr>
          <w:rFonts w:hint="eastAsia" w:ascii="宋体" w:hAnsi="宋体" w:cs="宋体"/>
          <w:color w:val="auto"/>
          <w:sz w:val="24"/>
          <w:szCs w:val="24"/>
          <w:highlight w:val="none"/>
        </w:rPr>
      </w:pPr>
      <w:r>
        <w:rPr>
          <w:rFonts w:hint="eastAsia" w:ascii="宋体" w:hAnsi="宋体" w:cs="宋体"/>
          <w:color w:val="auto"/>
          <w:sz w:val="24"/>
          <w:szCs w:val="24"/>
          <w:highlight w:val="none"/>
        </w:rPr>
        <w:t>600×600×35mm，面层采用不小于1.5mm厚防开裂防静电HPL贴面,四周有45°倒角处理。表层三氧化二铝耐磨层厚度不小于30g/cm2,耐磨转数≥2000转。电阻在1x106～1x1010Ω区间范围； 上层钢板采用不小于0.8mm厚度的冷硬钢板，下层钢板采用不小于0.7mm厚度的深冲拉伸板；底部中间特有双十字加强筋，另加增加凸点，半球深度达到21mm以上，底部四周边条加宽处理，上有直条压筋以增加强度；集中荷载：≥360KG（挠度≤2mm、永久变型≤0.25mm）；表面平面度：≤0.6mm；邻边垂直度：≤0.3mm；板厚公差：≤0.3mm；含地板支架和地板墙边支撑</w:t>
      </w:r>
    </w:p>
    <w:p>
      <w:pPr>
        <w:spacing w:line="500" w:lineRule="exact"/>
        <w:outlineLvl w:val="0"/>
        <w:rPr>
          <w:rFonts w:hint="eastAsia" w:ascii="宋体" w:hAnsi="宋体"/>
          <w:b/>
          <w:bCs/>
          <w:color w:val="auto"/>
          <w:sz w:val="24"/>
          <w:szCs w:val="24"/>
          <w:highlight w:val="none"/>
        </w:rPr>
      </w:pPr>
      <w:r>
        <w:rPr>
          <w:rFonts w:hint="eastAsia" w:ascii="宋体" w:hAnsi="宋体" w:cs="方正仿宋_GB2312"/>
          <w:b/>
          <w:color w:val="auto"/>
          <w:sz w:val="24"/>
          <w:szCs w:val="24"/>
          <w:highlight w:val="none"/>
        </w:rPr>
        <w:t>3</w:t>
      </w:r>
      <w:r>
        <w:rPr>
          <w:rFonts w:ascii="宋体" w:hAnsi="宋体" w:cs="方正仿宋_GB2312"/>
          <w:b/>
          <w:color w:val="auto"/>
          <w:sz w:val="24"/>
          <w:szCs w:val="24"/>
          <w:highlight w:val="none"/>
        </w:rPr>
        <w:t xml:space="preserve">.5 </w:t>
      </w:r>
      <w:r>
        <w:rPr>
          <w:rFonts w:hint="eastAsia" w:ascii="宋体" w:hAnsi="宋体" w:cs="方正仿宋_GB2312"/>
          <w:b/>
          <w:color w:val="auto"/>
          <w:sz w:val="24"/>
          <w:szCs w:val="24"/>
          <w:highlight w:val="none"/>
        </w:rPr>
        <w:t>电线路改造</w:t>
      </w:r>
    </w:p>
    <w:p>
      <w:pPr>
        <w:spacing w:line="360" w:lineRule="exact"/>
        <w:ind w:firstLine="482" w:firstLineChars="200"/>
        <w:outlineLvl w:val="2"/>
        <w:rPr>
          <w:rFonts w:hint="eastAsia" w:ascii="宋体" w:hAnsi="宋体" w:cs="方正仿宋_GB2312"/>
          <w:b/>
          <w:color w:val="auto"/>
          <w:sz w:val="24"/>
          <w:szCs w:val="24"/>
        </w:rPr>
      </w:pPr>
      <w:r>
        <w:rPr>
          <w:rFonts w:hint="eastAsia" w:ascii="宋体" w:hAnsi="宋体" w:cs="方正仿宋_GB2312"/>
          <w:b/>
          <w:color w:val="auto"/>
          <w:sz w:val="24"/>
          <w:szCs w:val="24"/>
        </w:rPr>
        <w:t>电源线</w:t>
      </w:r>
    </w:p>
    <w:p>
      <w:pPr>
        <w:spacing w:line="360" w:lineRule="exact"/>
        <w:ind w:firstLine="480" w:firstLineChars="200"/>
        <w:rPr>
          <w:rFonts w:hint="eastAsia" w:ascii="宋体" w:hAnsi="宋体" w:cs="方正仿宋_GB2312"/>
          <w:color w:val="auto"/>
          <w:sz w:val="24"/>
          <w:szCs w:val="24"/>
        </w:rPr>
      </w:pPr>
      <w:r>
        <w:rPr>
          <w:rFonts w:hint="eastAsia" w:ascii="宋体" w:hAnsi="宋体" w:cs="方正仿宋_GB2312"/>
          <w:color w:val="auto"/>
          <w:sz w:val="24"/>
          <w:szCs w:val="24"/>
        </w:rPr>
        <w:t>YJV4*240+1*120</w:t>
      </w:r>
    </w:p>
    <w:p>
      <w:pPr>
        <w:spacing w:line="360" w:lineRule="exact"/>
        <w:ind w:firstLine="482" w:firstLineChars="200"/>
        <w:outlineLvl w:val="2"/>
        <w:rPr>
          <w:rFonts w:hint="eastAsia" w:ascii="宋体" w:hAnsi="宋体" w:cs="方正仿宋_GB2312"/>
          <w:b/>
          <w:color w:val="auto"/>
          <w:sz w:val="24"/>
          <w:szCs w:val="24"/>
        </w:rPr>
      </w:pPr>
      <w:r>
        <w:rPr>
          <w:rFonts w:hint="eastAsia" w:ascii="宋体" w:hAnsi="宋体" w:cs="方正仿宋_GB2312"/>
          <w:b/>
          <w:color w:val="auto"/>
          <w:sz w:val="24"/>
          <w:szCs w:val="24"/>
        </w:rPr>
        <w:t>动力柜</w:t>
      </w:r>
    </w:p>
    <w:p>
      <w:pPr>
        <w:spacing w:line="360" w:lineRule="exact"/>
        <w:ind w:firstLine="484" w:firstLineChars="202"/>
        <w:rPr>
          <w:rFonts w:hint="eastAsia" w:ascii="宋体" w:hAnsi="宋体"/>
          <w:color w:val="auto"/>
          <w:sz w:val="24"/>
          <w:szCs w:val="24"/>
        </w:rPr>
      </w:pPr>
      <w:r>
        <w:rPr>
          <w:rFonts w:hint="eastAsia" w:ascii="宋体" w:hAnsi="宋体"/>
          <w:color w:val="auto"/>
          <w:sz w:val="24"/>
          <w:szCs w:val="24"/>
        </w:rPr>
        <w:t>定制</w:t>
      </w:r>
    </w:p>
    <w:p>
      <w:pPr>
        <w:spacing w:line="360" w:lineRule="exact"/>
        <w:ind w:firstLine="482" w:firstLineChars="200"/>
        <w:outlineLvl w:val="2"/>
        <w:rPr>
          <w:rFonts w:hint="eastAsia" w:ascii="宋体" w:hAnsi="宋体" w:cs="方正仿宋_GB2312"/>
          <w:b/>
          <w:color w:val="auto"/>
          <w:sz w:val="24"/>
          <w:szCs w:val="24"/>
        </w:rPr>
      </w:pPr>
      <w:r>
        <w:rPr>
          <w:rFonts w:hint="eastAsia" w:ascii="宋体" w:hAnsi="宋体" w:cs="方正仿宋_GB2312"/>
          <w:b/>
          <w:color w:val="auto"/>
          <w:sz w:val="24"/>
          <w:szCs w:val="24"/>
        </w:rPr>
        <w:t>支撑架</w:t>
      </w:r>
    </w:p>
    <w:p>
      <w:pPr>
        <w:spacing w:line="360" w:lineRule="exact"/>
        <w:ind w:firstLine="484" w:firstLineChars="202"/>
        <w:rPr>
          <w:rFonts w:hint="eastAsia" w:ascii="宋体" w:hAnsi="宋体"/>
          <w:color w:val="auto"/>
          <w:sz w:val="24"/>
          <w:szCs w:val="24"/>
        </w:rPr>
      </w:pPr>
      <w:r>
        <w:rPr>
          <w:rFonts w:hint="eastAsia" w:ascii="宋体" w:hAnsi="宋体"/>
          <w:color w:val="auto"/>
          <w:sz w:val="24"/>
          <w:szCs w:val="24"/>
        </w:rPr>
        <w:t>定制配套</w:t>
      </w:r>
    </w:p>
    <w:p>
      <w:pPr>
        <w:spacing w:line="360" w:lineRule="exact"/>
        <w:rPr>
          <w:rFonts w:hint="eastAsia" w:ascii="宋体" w:hAnsi="宋体" w:cs="方正仿宋_GB2312"/>
          <w:b/>
          <w:bCs/>
          <w:color w:val="auto"/>
          <w:sz w:val="24"/>
          <w:szCs w:val="24"/>
        </w:rPr>
      </w:pPr>
      <w:r>
        <w:rPr>
          <w:rFonts w:hint="eastAsia" w:ascii="宋体" w:hAnsi="宋体" w:cs="方正仿宋_GB2312"/>
          <w:b/>
          <w:bCs/>
          <w:color w:val="auto"/>
          <w:sz w:val="24"/>
          <w:szCs w:val="24"/>
        </w:rPr>
        <w:t>六、采购清单</w:t>
      </w:r>
    </w:p>
    <w:tbl>
      <w:tblPr>
        <w:tblStyle w:val="46"/>
        <w:tblW w:w="10920" w:type="dxa"/>
        <w:tblInd w:w="-459" w:type="dxa"/>
        <w:tblLayout w:type="fixed"/>
        <w:tblCellMar>
          <w:top w:w="0" w:type="dxa"/>
          <w:left w:w="108" w:type="dxa"/>
          <w:bottom w:w="0" w:type="dxa"/>
          <w:right w:w="108" w:type="dxa"/>
        </w:tblCellMar>
      </w:tblPr>
      <w:tblGrid>
        <w:gridCol w:w="418"/>
        <w:gridCol w:w="676"/>
        <w:gridCol w:w="819"/>
        <w:gridCol w:w="4469"/>
        <w:gridCol w:w="617"/>
        <w:gridCol w:w="583"/>
        <w:gridCol w:w="1067"/>
        <w:gridCol w:w="1166"/>
        <w:gridCol w:w="1105"/>
      </w:tblGrid>
      <w:tr>
        <w:tblPrEx>
          <w:tblCellMar>
            <w:top w:w="0" w:type="dxa"/>
            <w:left w:w="108" w:type="dxa"/>
            <w:bottom w:w="0" w:type="dxa"/>
            <w:right w:w="108" w:type="dxa"/>
          </w:tblCellMar>
        </w:tblPrEx>
        <w:trPr>
          <w:trHeight w:val="170" w:hRule="atLeast"/>
        </w:trPr>
        <w:tc>
          <w:tcPr>
            <w:tcW w:w="10920" w:type="dxa"/>
            <w:gridSpan w:val="9"/>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auto"/>
                <w:kern w:val="0"/>
                <w:sz w:val="22"/>
                <w:szCs w:val="22"/>
              </w:rPr>
            </w:pPr>
            <w:r>
              <w:rPr>
                <w:rFonts w:hint="eastAsia" w:ascii="宋体" w:hAnsi="宋体" w:cs="宋体"/>
                <w:b/>
                <w:bCs/>
                <w:color w:val="auto"/>
                <w:kern w:val="0"/>
                <w:sz w:val="22"/>
                <w:szCs w:val="22"/>
              </w:rPr>
              <w:t>机房设备采购清单</w:t>
            </w:r>
          </w:p>
        </w:tc>
      </w:tr>
      <w:tr>
        <w:tblPrEx>
          <w:tblCellMar>
            <w:top w:w="0" w:type="dxa"/>
            <w:left w:w="108" w:type="dxa"/>
            <w:bottom w:w="0" w:type="dxa"/>
            <w:right w:w="108" w:type="dxa"/>
          </w:tblCellMar>
        </w:tblPrEx>
        <w:trPr>
          <w:trHeight w:val="170" w:hRule="atLeast"/>
        </w:trPr>
        <w:tc>
          <w:tcPr>
            <w:tcW w:w="418"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b/>
                <w:bCs/>
                <w:color w:val="auto"/>
                <w:kern w:val="0"/>
                <w:sz w:val="20"/>
                <w:szCs w:val="20"/>
              </w:rPr>
            </w:pPr>
            <w:r>
              <w:rPr>
                <w:rFonts w:hint="eastAsia" w:ascii="宋体" w:hAnsi="宋体" w:cs="宋体"/>
                <w:b/>
                <w:bCs/>
                <w:color w:val="auto"/>
                <w:kern w:val="0"/>
                <w:sz w:val="20"/>
                <w:szCs w:val="20"/>
              </w:rPr>
              <w:t>序号</w:t>
            </w:r>
          </w:p>
        </w:tc>
        <w:tc>
          <w:tcPr>
            <w:tcW w:w="67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b/>
                <w:bCs/>
                <w:color w:val="auto"/>
                <w:kern w:val="0"/>
                <w:sz w:val="20"/>
                <w:szCs w:val="20"/>
              </w:rPr>
            </w:pPr>
            <w:r>
              <w:rPr>
                <w:rFonts w:hint="eastAsia" w:ascii="宋体" w:hAnsi="宋体" w:cs="宋体"/>
                <w:b/>
                <w:bCs/>
                <w:color w:val="auto"/>
                <w:kern w:val="0"/>
                <w:sz w:val="20"/>
                <w:szCs w:val="20"/>
              </w:rPr>
              <w:t>设备名称</w:t>
            </w:r>
          </w:p>
        </w:tc>
        <w:tc>
          <w:tcPr>
            <w:tcW w:w="819"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b/>
                <w:bCs/>
                <w:color w:val="auto"/>
                <w:kern w:val="0"/>
                <w:sz w:val="20"/>
                <w:szCs w:val="20"/>
              </w:rPr>
            </w:pPr>
            <w:r>
              <w:rPr>
                <w:rFonts w:hint="eastAsia" w:ascii="宋体" w:hAnsi="宋体" w:cs="宋体"/>
                <w:b/>
                <w:bCs/>
                <w:color w:val="auto"/>
                <w:kern w:val="0"/>
                <w:sz w:val="20"/>
                <w:szCs w:val="20"/>
              </w:rPr>
              <w:t>参考</w:t>
            </w:r>
          </w:p>
          <w:p>
            <w:pPr>
              <w:widowControl/>
              <w:jc w:val="center"/>
              <w:rPr>
                <w:rFonts w:hint="eastAsia" w:ascii="宋体" w:hAnsi="宋体" w:cs="宋体"/>
                <w:b/>
                <w:bCs/>
                <w:color w:val="auto"/>
                <w:kern w:val="0"/>
                <w:sz w:val="20"/>
                <w:szCs w:val="20"/>
              </w:rPr>
            </w:pPr>
            <w:r>
              <w:rPr>
                <w:rFonts w:hint="eastAsia" w:ascii="宋体" w:hAnsi="宋体" w:cs="宋体"/>
                <w:b/>
                <w:bCs/>
                <w:color w:val="auto"/>
                <w:kern w:val="0"/>
                <w:sz w:val="20"/>
                <w:szCs w:val="20"/>
              </w:rPr>
              <w:t>品牌</w:t>
            </w:r>
          </w:p>
        </w:tc>
        <w:tc>
          <w:tcPr>
            <w:tcW w:w="4469"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b/>
                <w:bCs/>
                <w:color w:val="auto"/>
                <w:kern w:val="0"/>
                <w:sz w:val="20"/>
                <w:szCs w:val="20"/>
              </w:rPr>
            </w:pPr>
            <w:r>
              <w:rPr>
                <w:rFonts w:hint="eastAsia" w:ascii="宋体" w:hAnsi="宋体" w:cs="宋体"/>
                <w:b/>
                <w:bCs/>
                <w:color w:val="auto"/>
                <w:kern w:val="0"/>
                <w:sz w:val="20"/>
                <w:szCs w:val="20"/>
              </w:rPr>
              <w:t>主要参数</w:t>
            </w:r>
          </w:p>
        </w:tc>
        <w:tc>
          <w:tcPr>
            <w:tcW w:w="61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b/>
                <w:bCs/>
                <w:color w:val="auto"/>
                <w:kern w:val="0"/>
                <w:sz w:val="20"/>
                <w:szCs w:val="20"/>
              </w:rPr>
            </w:pPr>
            <w:r>
              <w:rPr>
                <w:rFonts w:hint="eastAsia" w:ascii="宋体" w:hAnsi="宋体" w:cs="宋体"/>
                <w:b/>
                <w:bCs/>
                <w:color w:val="auto"/>
                <w:kern w:val="0"/>
                <w:sz w:val="20"/>
                <w:szCs w:val="20"/>
              </w:rPr>
              <w:t>单位</w:t>
            </w:r>
          </w:p>
        </w:tc>
        <w:tc>
          <w:tcPr>
            <w:tcW w:w="5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b/>
                <w:bCs/>
                <w:color w:val="auto"/>
                <w:kern w:val="0"/>
                <w:sz w:val="20"/>
                <w:szCs w:val="20"/>
              </w:rPr>
            </w:pPr>
            <w:r>
              <w:rPr>
                <w:rFonts w:hint="eastAsia" w:ascii="宋体" w:hAnsi="宋体" w:cs="宋体"/>
                <w:b/>
                <w:bCs/>
                <w:color w:val="auto"/>
                <w:kern w:val="0"/>
                <w:sz w:val="20"/>
                <w:szCs w:val="20"/>
              </w:rPr>
              <w:t>数量</w:t>
            </w:r>
          </w:p>
        </w:tc>
        <w:tc>
          <w:tcPr>
            <w:tcW w:w="106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b/>
                <w:bCs/>
                <w:color w:val="auto"/>
                <w:kern w:val="0"/>
                <w:sz w:val="20"/>
                <w:szCs w:val="20"/>
              </w:rPr>
            </w:pPr>
            <w:r>
              <w:rPr>
                <w:rFonts w:hint="eastAsia" w:ascii="宋体" w:hAnsi="宋体" w:cs="宋体"/>
                <w:b/>
                <w:bCs/>
                <w:color w:val="auto"/>
                <w:kern w:val="0"/>
                <w:sz w:val="20"/>
                <w:szCs w:val="20"/>
              </w:rPr>
              <w:t>预算单价（元）</w:t>
            </w:r>
          </w:p>
        </w:tc>
        <w:tc>
          <w:tcPr>
            <w:tcW w:w="116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b/>
                <w:bCs/>
                <w:color w:val="auto"/>
                <w:kern w:val="0"/>
                <w:sz w:val="20"/>
                <w:szCs w:val="20"/>
              </w:rPr>
            </w:pPr>
            <w:r>
              <w:rPr>
                <w:rFonts w:hint="eastAsia" w:ascii="宋体" w:hAnsi="宋体" w:cs="宋体"/>
                <w:b/>
                <w:bCs/>
                <w:color w:val="auto"/>
                <w:kern w:val="0"/>
                <w:sz w:val="20"/>
                <w:szCs w:val="20"/>
              </w:rPr>
              <w:t>预算合价（元）</w:t>
            </w:r>
          </w:p>
        </w:tc>
        <w:tc>
          <w:tcPr>
            <w:tcW w:w="110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b/>
                <w:bCs/>
                <w:color w:val="auto"/>
                <w:kern w:val="0"/>
                <w:sz w:val="20"/>
                <w:szCs w:val="20"/>
              </w:rPr>
            </w:pPr>
            <w:r>
              <w:rPr>
                <w:rFonts w:hint="eastAsia" w:ascii="宋体" w:hAnsi="宋体" w:cs="宋体"/>
                <w:b/>
                <w:bCs/>
                <w:color w:val="auto"/>
                <w:kern w:val="0"/>
                <w:sz w:val="20"/>
                <w:szCs w:val="20"/>
              </w:rPr>
              <w:t>备注</w:t>
            </w:r>
          </w:p>
        </w:tc>
      </w:tr>
      <w:tr>
        <w:tblPrEx>
          <w:tblCellMar>
            <w:top w:w="0" w:type="dxa"/>
            <w:left w:w="108" w:type="dxa"/>
            <w:bottom w:w="0" w:type="dxa"/>
            <w:right w:w="108" w:type="dxa"/>
          </w:tblCellMar>
        </w:tblPrEx>
        <w:trPr>
          <w:trHeight w:val="170" w:hRule="atLeast"/>
        </w:trPr>
        <w:tc>
          <w:tcPr>
            <w:tcW w:w="10920" w:type="dxa"/>
            <w:gridSpan w:val="9"/>
            <w:tcBorders>
              <w:top w:val="single" w:color="auto" w:sz="4" w:space="0"/>
              <w:left w:val="single" w:color="auto" w:sz="4" w:space="0"/>
              <w:bottom w:val="nil"/>
              <w:right w:val="single" w:color="000000" w:sz="4" w:space="0"/>
            </w:tcBorders>
            <w:shd w:val="clear" w:color="000000" w:fill="FFFFFF"/>
            <w:noWrap w:val="0"/>
            <w:vAlign w:val="center"/>
          </w:tcPr>
          <w:p>
            <w:pPr>
              <w:widowControl/>
              <w:jc w:val="left"/>
              <w:rPr>
                <w:rFonts w:hint="eastAsia" w:ascii="宋体" w:hAnsi="宋体" w:cs="宋体"/>
                <w:b/>
                <w:bCs/>
                <w:color w:val="auto"/>
                <w:kern w:val="0"/>
                <w:sz w:val="20"/>
                <w:szCs w:val="20"/>
              </w:rPr>
            </w:pPr>
            <w:r>
              <w:rPr>
                <w:rFonts w:hint="eastAsia" w:ascii="宋体" w:hAnsi="宋体" w:cs="宋体"/>
                <w:b/>
                <w:bCs/>
                <w:color w:val="auto"/>
                <w:kern w:val="0"/>
                <w:sz w:val="20"/>
                <w:szCs w:val="20"/>
              </w:rPr>
              <w:t>机房设备</w:t>
            </w:r>
          </w:p>
        </w:tc>
      </w:tr>
      <w:tr>
        <w:tblPrEx>
          <w:tblCellMar>
            <w:top w:w="0" w:type="dxa"/>
            <w:left w:w="108" w:type="dxa"/>
            <w:bottom w:w="0" w:type="dxa"/>
            <w:right w:w="108" w:type="dxa"/>
          </w:tblCellMar>
        </w:tblPrEx>
        <w:trPr>
          <w:trHeight w:val="448" w:hRule="atLeast"/>
        </w:trPr>
        <w:tc>
          <w:tcPr>
            <w:tcW w:w="41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1</w:t>
            </w:r>
          </w:p>
        </w:tc>
        <w:tc>
          <w:tcPr>
            <w:tcW w:w="67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静电地板</w:t>
            </w:r>
          </w:p>
        </w:tc>
        <w:tc>
          <w:tcPr>
            <w:tcW w:w="819"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p>
        </w:tc>
        <w:tc>
          <w:tcPr>
            <w:tcW w:w="4469" w:type="dxa"/>
            <w:tcBorders>
              <w:top w:val="single" w:color="000000" w:sz="4" w:space="0"/>
              <w:left w:val="nil"/>
              <w:bottom w:val="single" w:color="000000" w:sz="4" w:space="0"/>
              <w:right w:val="single" w:color="000000" w:sz="4" w:space="0"/>
            </w:tcBorders>
            <w:shd w:val="clear" w:color="000000" w:fill="FFFFFF"/>
            <w:noWrap w:val="0"/>
            <w:vAlign w:val="top"/>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600×600×35mm，面层采用不小于1.5mm厚防开裂防静电HPL贴面,四周有45°倒角处理。表层三氧化二铝耐磨层厚度不小于30g/cm2,耐磨转数≥2000转。电阻在1x106～1x1010</w:t>
            </w:r>
            <w:r>
              <w:rPr>
                <w:rFonts w:ascii="Calibri" w:hAnsi="Calibri" w:cs="Calibri"/>
                <w:color w:val="auto"/>
                <w:kern w:val="0"/>
                <w:sz w:val="20"/>
                <w:szCs w:val="20"/>
              </w:rPr>
              <w:t>Ω</w:t>
            </w:r>
            <w:r>
              <w:rPr>
                <w:rFonts w:hint="eastAsia" w:ascii="宋体" w:hAnsi="宋体" w:cs="宋体"/>
                <w:color w:val="auto"/>
                <w:kern w:val="0"/>
                <w:sz w:val="20"/>
                <w:szCs w:val="20"/>
              </w:rPr>
              <w:t>区间范围； 上层钢板采用不小于0.8mm厚度的冷硬钢板，下层钢板采用不小于0.7mm厚度的深冲拉伸板；底部中间特有双十字加强筋，另加增加凸点，半球深度达到21mm以上，底部四周边条加宽处理，上有直条压筋以增加强度；集中荷载：≥360KG（挠度≤2mm、永久变型≤0.25mm）；表面平面度：≤0.6mm；邻边垂直度：≤0.3mm；板厚公差：≤0.3mm；含地板支架和地板墙边支撑</w:t>
            </w:r>
          </w:p>
        </w:tc>
        <w:tc>
          <w:tcPr>
            <w:tcW w:w="6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平米</w:t>
            </w:r>
          </w:p>
        </w:tc>
        <w:tc>
          <w:tcPr>
            <w:tcW w:w="58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22</w:t>
            </w:r>
          </w:p>
        </w:tc>
        <w:tc>
          <w:tcPr>
            <w:tcW w:w="1067"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396</w:t>
            </w:r>
          </w:p>
        </w:tc>
        <w:tc>
          <w:tcPr>
            <w:tcW w:w="116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8712</w:t>
            </w:r>
          </w:p>
        </w:tc>
        <w:tc>
          <w:tcPr>
            <w:tcW w:w="1105"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1847" w:hRule="atLeast"/>
        </w:trPr>
        <w:tc>
          <w:tcPr>
            <w:tcW w:w="418"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2</w:t>
            </w:r>
          </w:p>
        </w:tc>
        <w:tc>
          <w:tcPr>
            <w:tcW w:w="67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精密空调</w:t>
            </w:r>
          </w:p>
        </w:tc>
        <w:tc>
          <w:tcPr>
            <w:tcW w:w="819" w:type="dxa"/>
            <w:tcBorders>
              <w:top w:val="nil"/>
              <w:left w:val="single" w:color="000000" w:sz="4" w:space="0"/>
              <w:bottom w:val="single" w:color="000000" w:sz="4" w:space="0"/>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英威腾、依米康、智廷</w:t>
            </w:r>
          </w:p>
        </w:tc>
        <w:tc>
          <w:tcPr>
            <w:tcW w:w="4469" w:type="dxa"/>
            <w:tcBorders>
              <w:top w:val="nil"/>
              <w:left w:val="nil"/>
              <w:bottom w:val="single" w:color="000000" w:sz="4" w:space="0"/>
              <w:right w:val="single" w:color="000000" w:sz="4" w:space="0"/>
            </w:tcBorders>
            <w:shd w:val="clear" w:color="000000" w:fill="FFFFFF"/>
            <w:noWrap w:val="0"/>
            <w:vAlign w:val="top"/>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1、投标产品需具备节能认证证书、CCC认证证书及整机ROHS环保报告；</w:t>
            </w:r>
            <w:r>
              <w:rPr>
                <w:rFonts w:hint="eastAsia" w:ascii="宋体" w:hAnsi="宋体" w:cs="宋体"/>
                <w:color w:val="auto"/>
                <w:kern w:val="0"/>
                <w:sz w:val="20"/>
                <w:szCs w:val="20"/>
              </w:rPr>
              <w:br w:type="textWrapping"/>
            </w:r>
            <w:r>
              <w:rPr>
                <w:rFonts w:hint="eastAsia" w:ascii="宋体" w:hAnsi="宋体" w:cs="宋体"/>
                <w:color w:val="auto"/>
                <w:kern w:val="0"/>
                <w:sz w:val="20"/>
                <w:szCs w:val="20"/>
              </w:rPr>
              <w:t>2、精密空调厂家需具备经国家压缩机制冷设备质量监督检验中心认证的焓差实验室，提供实验室证书，且证书中单元式空气调节机制冷量范围需涵盖4~270kw；</w:t>
            </w:r>
            <w:r>
              <w:rPr>
                <w:rFonts w:hint="eastAsia" w:ascii="宋体" w:hAnsi="宋体" w:cs="宋体"/>
                <w:color w:val="auto"/>
                <w:kern w:val="0"/>
                <w:sz w:val="20"/>
                <w:szCs w:val="20"/>
              </w:rPr>
              <w:br w:type="textWrapping"/>
            </w:r>
            <w:r>
              <w:rPr>
                <w:rFonts w:hint="eastAsia" w:ascii="宋体" w:hAnsi="宋体" w:cs="宋体"/>
                <w:color w:val="auto"/>
                <w:kern w:val="0"/>
                <w:sz w:val="20"/>
                <w:szCs w:val="20"/>
              </w:rPr>
              <w:t>3、控制器采用4.3寸彩色液晶触摸屏显示器，能显示温湿度，具有图形显示机组内各组件的运行状态的功能，易操作的人性化界面，全中文背光显示，具有来电自启动功能。精密空调内部控制器不得采用第三方品牌，必须为自主研发产品，避免专利纠纷，需具备同品牌控制系统主控软件著作权证书；</w:t>
            </w:r>
            <w:r>
              <w:rPr>
                <w:rFonts w:hint="eastAsia" w:ascii="宋体" w:hAnsi="宋体" w:cs="宋体"/>
                <w:color w:val="auto"/>
                <w:kern w:val="0"/>
                <w:sz w:val="20"/>
                <w:szCs w:val="20"/>
              </w:rPr>
              <w:br w:type="textWrapping"/>
            </w:r>
            <w:r>
              <w:rPr>
                <w:rFonts w:hint="eastAsia" w:ascii="宋体" w:hAnsi="宋体" w:cs="宋体"/>
                <w:color w:val="auto"/>
                <w:kern w:val="0"/>
                <w:sz w:val="20"/>
                <w:szCs w:val="20"/>
              </w:rPr>
              <w:t>4、制冷量（KW）≥12.5，显冷量(KW) ≥11.3，压缩机类型：涡旋式；</w:t>
            </w:r>
            <w:r>
              <w:rPr>
                <w:rFonts w:hint="eastAsia" w:ascii="宋体" w:hAnsi="宋体" w:cs="宋体"/>
                <w:color w:val="auto"/>
                <w:kern w:val="0"/>
                <w:sz w:val="20"/>
                <w:szCs w:val="20"/>
              </w:rPr>
              <w:br w:type="textWrapping"/>
            </w:r>
            <w:r>
              <w:rPr>
                <w:rFonts w:hint="eastAsia" w:ascii="宋体" w:hAnsi="宋体" w:cs="宋体"/>
                <w:color w:val="auto"/>
                <w:kern w:val="0"/>
                <w:sz w:val="20"/>
                <w:szCs w:val="20"/>
              </w:rPr>
              <w:t>5、机组采用上送风、前回风的方式，送风量(m3/h) ≥3600，机组送风余压75Pa；</w:t>
            </w:r>
            <w:r>
              <w:rPr>
                <w:rFonts w:hint="eastAsia" w:ascii="宋体" w:hAnsi="宋体" w:cs="宋体"/>
                <w:color w:val="auto"/>
                <w:kern w:val="0"/>
                <w:sz w:val="20"/>
                <w:szCs w:val="20"/>
              </w:rPr>
              <w:br w:type="textWrapping"/>
            </w:r>
            <w:r>
              <w:rPr>
                <w:rFonts w:hint="eastAsia" w:ascii="宋体" w:hAnsi="宋体" w:cs="宋体"/>
                <w:color w:val="auto"/>
                <w:kern w:val="0"/>
                <w:sz w:val="20"/>
                <w:szCs w:val="20"/>
              </w:rPr>
              <w:t>6、温度范围和精度 17-32±1℃，湿度范围和精度40-70±5%RH，温、湿度波动超限应能发出报警信号；</w:t>
            </w:r>
            <w:r>
              <w:rPr>
                <w:rFonts w:hint="eastAsia" w:ascii="宋体" w:hAnsi="宋体" w:cs="宋体"/>
                <w:color w:val="auto"/>
                <w:kern w:val="0"/>
                <w:sz w:val="20"/>
                <w:szCs w:val="20"/>
              </w:rPr>
              <w:br w:type="textWrapping"/>
            </w:r>
            <w:r>
              <w:rPr>
                <w:rFonts w:hint="eastAsia" w:ascii="宋体" w:hAnsi="宋体" w:cs="宋体"/>
                <w:color w:val="auto"/>
                <w:kern w:val="0"/>
                <w:sz w:val="20"/>
                <w:szCs w:val="20"/>
              </w:rPr>
              <w:t>7、精密空调控制器可存储一定的历史报警记录，报警记录储存量不少于500条的功能；</w:t>
            </w:r>
            <w:r>
              <w:rPr>
                <w:rFonts w:hint="eastAsia" w:ascii="宋体" w:hAnsi="宋体" w:cs="宋体"/>
                <w:color w:val="auto"/>
                <w:kern w:val="0"/>
                <w:sz w:val="20"/>
                <w:szCs w:val="20"/>
              </w:rPr>
              <w:br w:type="textWrapping"/>
            </w:r>
            <w:r>
              <w:rPr>
                <w:rFonts w:hint="eastAsia" w:ascii="宋体" w:hAnsi="宋体" w:cs="宋体"/>
                <w:color w:val="auto"/>
                <w:kern w:val="0"/>
                <w:sz w:val="20"/>
                <w:szCs w:val="20"/>
              </w:rPr>
              <w:t>8、空调采用低噪音设计的特性，提供节能静音型精密空调相关证书文件证明；</w:t>
            </w:r>
            <w:r>
              <w:rPr>
                <w:rFonts w:hint="eastAsia" w:ascii="宋体" w:hAnsi="宋体" w:cs="宋体"/>
                <w:color w:val="auto"/>
                <w:kern w:val="0"/>
                <w:sz w:val="20"/>
                <w:szCs w:val="20"/>
              </w:rPr>
              <w:br w:type="textWrapping"/>
            </w:r>
            <w:r>
              <w:rPr>
                <w:rFonts w:hint="eastAsia" w:ascii="宋体" w:hAnsi="宋体" w:cs="宋体"/>
                <w:color w:val="auto"/>
                <w:kern w:val="0"/>
                <w:sz w:val="20"/>
                <w:szCs w:val="20"/>
              </w:rPr>
              <w:t>9、机组应具备高能效比，在室内回风条件24℃，50%湿度条件下能效比＞3.2。冷量、能效比数据需提供第三方国家权威测试机构的测试报告证明；</w:t>
            </w:r>
            <w:r>
              <w:rPr>
                <w:rFonts w:hint="eastAsia" w:ascii="宋体" w:hAnsi="宋体" w:cs="宋体"/>
                <w:color w:val="auto"/>
                <w:kern w:val="0"/>
                <w:sz w:val="20"/>
                <w:szCs w:val="20"/>
              </w:rPr>
              <w:br w:type="textWrapping"/>
            </w:r>
            <w:r>
              <w:rPr>
                <w:rFonts w:hint="eastAsia" w:ascii="宋体" w:hAnsi="宋体" w:cs="宋体"/>
                <w:color w:val="auto"/>
                <w:kern w:val="0"/>
                <w:sz w:val="20"/>
                <w:szCs w:val="20"/>
              </w:rPr>
              <w:t>10、机组尺寸长×宽×高（mm）≤600mm×570mm×2000mm室内机组重量 ≤185kg；</w:t>
            </w:r>
            <w:r>
              <w:rPr>
                <w:rFonts w:hint="eastAsia" w:ascii="宋体" w:hAnsi="宋体" w:cs="宋体"/>
                <w:color w:val="auto"/>
                <w:kern w:val="0"/>
                <w:sz w:val="20"/>
                <w:szCs w:val="20"/>
              </w:rPr>
              <w:br w:type="textWrapping"/>
            </w:r>
            <w:r>
              <w:rPr>
                <w:rFonts w:hint="eastAsia" w:ascii="宋体" w:hAnsi="宋体" w:cs="宋体"/>
                <w:color w:val="auto"/>
                <w:kern w:val="0"/>
                <w:sz w:val="20"/>
                <w:szCs w:val="20"/>
              </w:rPr>
              <w:t>11、精密空调需标配RS485通信接口，提供通信协议，方便接入机房动力环境监控系统进行监控；</w:t>
            </w:r>
          </w:p>
        </w:tc>
        <w:tc>
          <w:tcPr>
            <w:tcW w:w="6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台</w:t>
            </w:r>
          </w:p>
        </w:tc>
        <w:tc>
          <w:tcPr>
            <w:tcW w:w="5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2</w:t>
            </w:r>
          </w:p>
        </w:tc>
        <w:tc>
          <w:tcPr>
            <w:tcW w:w="106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54450</w:t>
            </w:r>
          </w:p>
        </w:tc>
        <w:tc>
          <w:tcPr>
            <w:tcW w:w="116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108900</w:t>
            </w:r>
          </w:p>
        </w:tc>
        <w:tc>
          <w:tcPr>
            <w:tcW w:w="110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1338" w:hRule="atLeast"/>
        </w:trPr>
        <w:tc>
          <w:tcPr>
            <w:tcW w:w="418"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3</w:t>
            </w:r>
          </w:p>
        </w:tc>
        <w:tc>
          <w:tcPr>
            <w:tcW w:w="67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精密空调</w:t>
            </w:r>
          </w:p>
        </w:tc>
        <w:tc>
          <w:tcPr>
            <w:tcW w:w="819" w:type="dxa"/>
            <w:tcBorders>
              <w:top w:val="nil"/>
              <w:left w:val="single" w:color="000000" w:sz="4" w:space="0"/>
              <w:bottom w:val="single" w:color="000000" w:sz="4" w:space="0"/>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英威腾、依米康、智廷</w:t>
            </w:r>
          </w:p>
        </w:tc>
        <w:tc>
          <w:tcPr>
            <w:tcW w:w="4469" w:type="dxa"/>
            <w:tcBorders>
              <w:top w:val="nil"/>
              <w:left w:val="nil"/>
              <w:bottom w:val="single" w:color="000000" w:sz="4" w:space="0"/>
              <w:right w:val="single" w:color="000000" w:sz="4" w:space="0"/>
            </w:tcBorders>
            <w:shd w:val="clear" w:color="000000" w:fill="FFFFFF"/>
            <w:noWrap w:val="0"/>
            <w:vAlign w:val="top"/>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1、24℃/50%RH回风工况下，制冷量（KW）≥60.2，显冷量(KW) ≥55.1，压缩机类型：涡旋式，380V电源；</w:t>
            </w:r>
            <w:r>
              <w:rPr>
                <w:rFonts w:hint="eastAsia" w:ascii="宋体" w:hAnsi="宋体" w:cs="宋体"/>
                <w:color w:val="auto"/>
                <w:kern w:val="0"/>
                <w:sz w:val="20"/>
                <w:szCs w:val="20"/>
              </w:rPr>
              <w:br w:type="textWrapping"/>
            </w:r>
            <w:r>
              <w:rPr>
                <w:rFonts w:hint="eastAsia" w:ascii="宋体" w:hAnsi="宋体" w:cs="宋体"/>
                <w:color w:val="auto"/>
                <w:kern w:val="0"/>
                <w:sz w:val="20"/>
                <w:szCs w:val="20"/>
              </w:rPr>
              <w:t>2、采用上送风、前回风方式，离心风机数量：2个，送风量(m3/h) ≥15600，机组送风余压20~300Pa可调（厂家官方样本彩页中有体现）；</w:t>
            </w:r>
            <w:r>
              <w:rPr>
                <w:rFonts w:hint="eastAsia" w:ascii="宋体" w:hAnsi="宋体" w:cs="宋体"/>
                <w:color w:val="auto"/>
                <w:kern w:val="0"/>
                <w:sz w:val="20"/>
                <w:szCs w:val="20"/>
              </w:rPr>
              <w:br w:type="textWrapping"/>
            </w:r>
            <w:r>
              <w:rPr>
                <w:rFonts w:hint="eastAsia" w:ascii="宋体" w:hAnsi="宋体" w:cs="宋体"/>
                <w:color w:val="auto"/>
                <w:kern w:val="0"/>
                <w:sz w:val="20"/>
                <w:szCs w:val="20"/>
              </w:rPr>
              <w:t>3、温度范围和精度 17-32±1℃，湿度范围和精度40-70±5%RH，温、湿度波动超限应能发出报警信号；</w:t>
            </w:r>
            <w:r>
              <w:rPr>
                <w:rFonts w:hint="eastAsia" w:ascii="宋体" w:hAnsi="宋体" w:cs="宋体"/>
                <w:color w:val="auto"/>
                <w:kern w:val="0"/>
                <w:sz w:val="20"/>
                <w:szCs w:val="20"/>
              </w:rPr>
              <w:br w:type="textWrapping"/>
            </w:r>
            <w:r>
              <w:rPr>
                <w:rFonts w:hint="eastAsia" w:ascii="宋体" w:hAnsi="宋体" w:cs="宋体"/>
                <w:color w:val="auto"/>
                <w:kern w:val="0"/>
                <w:sz w:val="20"/>
                <w:szCs w:val="20"/>
              </w:rPr>
              <w:t>4、报警记录 报警记录储存量不少于500条的功能（厂家官方样本彩页中有体现）；</w:t>
            </w:r>
            <w:r>
              <w:rPr>
                <w:rFonts w:hint="eastAsia" w:ascii="宋体" w:hAnsi="宋体" w:cs="宋体"/>
                <w:color w:val="auto"/>
                <w:kern w:val="0"/>
                <w:sz w:val="20"/>
                <w:szCs w:val="20"/>
              </w:rPr>
              <w:br w:type="textWrapping"/>
            </w:r>
            <w:r>
              <w:rPr>
                <w:rFonts w:hint="eastAsia" w:ascii="宋体" w:hAnsi="宋体" w:cs="宋体"/>
                <w:color w:val="auto"/>
                <w:kern w:val="0"/>
                <w:sz w:val="20"/>
                <w:szCs w:val="20"/>
              </w:rPr>
              <w:t>5、精密空调内部控制器不得采用第三方品牌，必须为自主研发产品，需提供同品牌控制系统主控软件著作权证书，手操器采用不小于7寸触摸屏，支持U盘升级维护，需提供USB接口图片证明；</w:t>
            </w:r>
            <w:r>
              <w:rPr>
                <w:rFonts w:hint="eastAsia" w:ascii="宋体" w:hAnsi="宋体" w:cs="宋体"/>
                <w:color w:val="auto"/>
                <w:kern w:val="0"/>
                <w:sz w:val="20"/>
                <w:szCs w:val="20"/>
              </w:rPr>
              <w:br w:type="textWrapping"/>
            </w:r>
            <w:r>
              <w:rPr>
                <w:rFonts w:hint="eastAsia" w:ascii="宋体" w:hAnsi="宋体" w:cs="宋体"/>
                <w:color w:val="auto"/>
                <w:kern w:val="0"/>
                <w:sz w:val="20"/>
                <w:szCs w:val="20"/>
              </w:rPr>
              <w:t>6、加热量（KW）≥9，采用PTC电加热器；</w:t>
            </w:r>
            <w:r>
              <w:rPr>
                <w:rFonts w:hint="eastAsia" w:ascii="宋体" w:hAnsi="宋体" w:cs="宋体"/>
                <w:color w:val="auto"/>
                <w:kern w:val="0"/>
                <w:sz w:val="20"/>
                <w:szCs w:val="20"/>
              </w:rPr>
              <w:br w:type="textWrapping"/>
            </w:r>
            <w:r>
              <w:rPr>
                <w:rFonts w:hint="eastAsia" w:ascii="宋体" w:hAnsi="宋体" w:cs="宋体"/>
                <w:color w:val="auto"/>
                <w:kern w:val="0"/>
                <w:sz w:val="20"/>
                <w:szCs w:val="20"/>
              </w:rPr>
              <w:t>7、可反复拆卸清洗的电极式加湿器，加湿量≥13kg/h，需提供加湿控制软件著作权证书；</w:t>
            </w:r>
            <w:r>
              <w:rPr>
                <w:rFonts w:hint="eastAsia" w:ascii="宋体" w:hAnsi="宋体" w:cs="宋体"/>
                <w:color w:val="auto"/>
                <w:kern w:val="0"/>
                <w:sz w:val="20"/>
                <w:szCs w:val="20"/>
              </w:rPr>
              <w:br w:type="textWrapping"/>
            </w:r>
            <w:r>
              <w:rPr>
                <w:rFonts w:hint="eastAsia" w:ascii="宋体" w:hAnsi="宋体" w:cs="宋体"/>
                <w:color w:val="auto"/>
                <w:kern w:val="0"/>
                <w:sz w:val="20"/>
                <w:szCs w:val="20"/>
              </w:rPr>
              <w:t>8、显热比 ≥0.90、能效比 ≥3.0，提供同系列产品第三方国家权威测试机构的测试报告证明；</w:t>
            </w:r>
            <w:r>
              <w:rPr>
                <w:rFonts w:hint="eastAsia" w:ascii="宋体" w:hAnsi="宋体" w:cs="宋体"/>
                <w:color w:val="auto"/>
                <w:kern w:val="0"/>
                <w:sz w:val="20"/>
                <w:szCs w:val="20"/>
              </w:rPr>
              <w:br w:type="textWrapping"/>
            </w:r>
            <w:r>
              <w:rPr>
                <w:rFonts w:hint="eastAsia" w:ascii="宋体" w:hAnsi="宋体" w:cs="宋体"/>
                <w:color w:val="auto"/>
                <w:kern w:val="0"/>
                <w:sz w:val="20"/>
                <w:szCs w:val="20"/>
              </w:rPr>
              <w:t>9、机房空调具备低噪音的特性，以不影响机房人员正常工作，投标需提供节能静音型空调相关第三方证书文件证明；</w:t>
            </w:r>
            <w:r>
              <w:rPr>
                <w:rFonts w:hint="eastAsia" w:ascii="宋体" w:hAnsi="宋体" w:cs="宋体"/>
                <w:color w:val="auto"/>
                <w:kern w:val="0"/>
                <w:sz w:val="20"/>
                <w:szCs w:val="20"/>
              </w:rPr>
              <w:br w:type="textWrapping"/>
            </w:r>
            <w:r>
              <w:rPr>
                <w:rFonts w:hint="eastAsia" w:ascii="宋体" w:hAnsi="宋体" w:cs="宋体"/>
                <w:color w:val="auto"/>
                <w:kern w:val="0"/>
                <w:sz w:val="20"/>
                <w:szCs w:val="20"/>
              </w:rPr>
              <w:t>10、机组尺寸长×宽×高（mm）≤1800mm×990mm×2000mm，采用模块化设计，在运输不便时，可拆解为最大尺寸不超过875mm宽*990mm深*1980mm高的模块进行搬运，不允许散件进场；</w:t>
            </w:r>
            <w:r>
              <w:rPr>
                <w:rFonts w:hint="eastAsia" w:ascii="宋体" w:hAnsi="宋体" w:cs="宋体"/>
                <w:color w:val="auto"/>
                <w:kern w:val="0"/>
                <w:sz w:val="20"/>
                <w:szCs w:val="20"/>
              </w:rPr>
              <w:br w:type="textWrapping"/>
            </w:r>
            <w:r>
              <w:rPr>
                <w:rFonts w:hint="eastAsia" w:ascii="宋体" w:hAnsi="宋体" w:cs="宋体"/>
                <w:color w:val="auto"/>
                <w:kern w:val="0"/>
                <w:sz w:val="20"/>
                <w:szCs w:val="20"/>
              </w:rPr>
              <w:t xml:space="preserve">11、精密空调需标配RS485通信接口，提供通信协议，方便接入机房动力环境监控系统进行监控；                                                 </w:t>
            </w:r>
            <w:r>
              <w:rPr>
                <w:rFonts w:hint="eastAsia" w:ascii="宋体" w:hAnsi="宋体" w:cs="宋体"/>
                <w:color w:val="auto"/>
                <w:kern w:val="0"/>
                <w:sz w:val="20"/>
                <w:szCs w:val="20"/>
              </w:rPr>
              <w:br w:type="textWrapping"/>
            </w:r>
            <w:r>
              <w:rPr>
                <w:rFonts w:hint="eastAsia" w:ascii="宋体" w:hAnsi="宋体" w:cs="宋体"/>
                <w:color w:val="auto"/>
                <w:kern w:val="0"/>
                <w:sz w:val="20"/>
                <w:szCs w:val="20"/>
              </w:rPr>
              <w:t>12、需提供投标型号的节能认证证书、冷量范围25~600KW的全国工业生产产品许可证、CRAA认证证书、ROSH认证证书；</w:t>
            </w:r>
            <w:r>
              <w:rPr>
                <w:rFonts w:hint="eastAsia" w:ascii="宋体" w:hAnsi="宋体" w:cs="宋体"/>
                <w:color w:val="auto"/>
                <w:kern w:val="0"/>
                <w:sz w:val="20"/>
                <w:szCs w:val="20"/>
              </w:rPr>
              <w:br w:type="textWrapping"/>
            </w:r>
            <w:r>
              <w:rPr>
                <w:rFonts w:hint="eastAsia" w:ascii="宋体" w:hAnsi="宋体" w:cs="宋体"/>
                <w:color w:val="auto"/>
                <w:kern w:val="0"/>
                <w:sz w:val="20"/>
                <w:szCs w:val="20"/>
              </w:rPr>
              <w:t>13、提供原厂国家压缩机制冷设备质量监督检验中心认证的焓差实验室证书，证书中精密空调功率段涵盖4~270kw；</w:t>
            </w:r>
            <w:r>
              <w:rPr>
                <w:rFonts w:hint="eastAsia" w:ascii="宋体" w:hAnsi="宋体" w:cs="宋体"/>
                <w:color w:val="auto"/>
                <w:kern w:val="0"/>
                <w:sz w:val="20"/>
                <w:szCs w:val="20"/>
              </w:rPr>
              <w:br w:type="textWrapping"/>
            </w:r>
            <w:r>
              <w:rPr>
                <w:rFonts w:hint="eastAsia" w:ascii="宋体" w:hAnsi="宋体" w:cs="宋体"/>
                <w:color w:val="auto"/>
                <w:kern w:val="0"/>
                <w:sz w:val="20"/>
                <w:szCs w:val="20"/>
              </w:rPr>
              <w:t>14、为保证售后服务的专业性，制造商需取得中国制冷空调设备维修安装企业资质证书，且资质等级达到A类Ⅰ级；同时售后服务能力符合GB/T 27922-2011《商品售后服务评价体系》规定的五星级要求，需提供相关证书复印件并加盖制造单位公章，证书覆盖范围为精密空调售后服务。</w:t>
            </w:r>
          </w:p>
        </w:tc>
        <w:tc>
          <w:tcPr>
            <w:tcW w:w="617"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台</w:t>
            </w:r>
          </w:p>
        </w:tc>
        <w:tc>
          <w:tcPr>
            <w:tcW w:w="583"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1</w:t>
            </w:r>
          </w:p>
        </w:tc>
        <w:tc>
          <w:tcPr>
            <w:tcW w:w="1067"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152350</w:t>
            </w:r>
          </w:p>
        </w:tc>
        <w:tc>
          <w:tcPr>
            <w:tcW w:w="116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152350</w:t>
            </w:r>
          </w:p>
        </w:tc>
        <w:tc>
          <w:tcPr>
            <w:tcW w:w="110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170" w:hRule="atLeast"/>
        </w:trPr>
        <w:tc>
          <w:tcPr>
            <w:tcW w:w="8649" w:type="dxa"/>
            <w:gridSpan w:val="7"/>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小计（元）</w:t>
            </w:r>
          </w:p>
        </w:tc>
        <w:tc>
          <w:tcPr>
            <w:tcW w:w="116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269962</w:t>
            </w:r>
          </w:p>
        </w:tc>
        <w:tc>
          <w:tcPr>
            <w:tcW w:w="1105"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170" w:hRule="atLeast"/>
        </w:trPr>
        <w:tc>
          <w:tcPr>
            <w:tcW w:w="10920" w:type="dxa"/>
            <w:gridSpan w:val="9"/>
            <w:tcBorders>
              <w:top w:val="single" w:color="auto" w:sz="4" w:space="0"/>
              <w:left w:val="single" w:color="000000" w:sz="4" w:space="0"/>
              <w:bottom w:val="nil"/>
              <w:right w:val="single" w:color="000000" w:sz="4" w:space="0"/>
            </w:tcBorders>
            <w:shd w:val="clear" w:color="000000" w:fill="FFFFFF"/>
            <w:noWrap w:val="0"/>
            <w:vAlign w:val="center"/>
          </w:tcPr>
          <w:p>
            <w:pPr>
              <w:widowControl/>
              <w:jc w:val="left"/>
              <w:rPr>
                <w:rFonts w:hint="eastAsia" w:ascii="宋体" w:hAnsi="宋体" w:cs="宋体"/>
                <w:b/>
                <w:bCs/>
                <w:color w:val="auto"/>
                <w:kern w:val="0"/>
                <w:sz w:val="20"/>
                <w:szCs w:val="20"/>
              </w:rPr>
            </w:pPr>
            <w:r>
              <w:rPr>
                <w:rFonts w:hint="eastAsia" w:ascii="宋体" w:hAnsi="宋体" w:cs="宋体"/>
                <w:b/>
                <w:bCs/>
                <w:color w:val="auto"/>
                <w:kern w:val="0"/>
                <w:sz w:val="20"/>
                <w:szCs w:val="20"/>
              </w:rPr>
              <w:t>机房UPS系统建设</w:t>
            </w:r>
          </w:p>
        </w:tc>
      </w:tr>
      <w:tr>
        <w:tblPrEx>
          <w:tblCellMar>
            <w:top w:w="0" w:type="dxa"/>
            <w:left w:w="108" w:type="dxa"/>
            <w:bottom w:w="0" w:type="dxa"/>
            <w:right w:w="108" w:type="dxa"/>
          </w:tblCellMar>
        </w:tblPrEx>
        <w:trPr>
          <w:trHeight w:val="1656" w:hRule="atLeast"/>
        </w:trPr>
        <w:tc>
          <w:tcPr>
            <w:tcW w:w="418" w:type="dxa"/>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1</w:t>
            </w:r>
          </w:p>
        </w:tc>
        <w:tc>
          <w:tcPr>
            <w:tcW w:w="676" w:type="dxa"/>
            <w:tcBorders>
              <w:top w:val="single" w:color="000000" w:sz="4" w:space="0"/>
              <w:left w:val="nil"/>
              <w:bottom w:val="single" w:color="000000" w:sz="4" w:space="0"/>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UPS系统</w:t>
            </w:r>
          </w:p>
        </w:tc>
        <w:tc>
          <w:tcPr>
            <w:tcW w:w="819" w:type="dxa"/>
            <w:tcBorders>
              <w:top w:val="single" w:color="000000" w:sz="4" w:space="0"/>
              <w:left w:val="nil"/>
              <w:bottom w:val="single" w:color="000000" w:sz="4" w:space="0"/>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英威腾、依米康、智廷</w:t>
            </w:r>
          </w:p>
        </w:tc>
        <w:tc>
          <w:tcPr>
            <w:tcW w:w="4469" w:type="dxa"/>
            <w:tcBorders>
              <w:top w:val="single" w:color="000000" w:sz="4" w:space="0"/>
              <w:left w:val="nil"/>
              <w:bottom w:val="single" w:color="000000" w:sz="4" w:space="0"/>
              <w:right w:val="single" w:color="000000" w:sz="4" w:space="0"/>
            </w:tcBorders>
            <w:shd w:val="clear" w:color="000000" w:fill="FFFFFF"/>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1、 60KVA ups,后备两小时，三进三出在线式产品，支持304-475VAC, 50/ 60Hz电网体系，提供最佳的供电质量与负载保护。</w:t>
            </w:r>
            <w:r>
              <w:rPr>
                <w:rFonts w:hint="eastAsia" w:ascii="宋体" w:hAnsi="宋体" w:cs="宋体"/>
                <w:color w:val="auto"/>
                <w:kern w:val="0"/>
                <w:sz w:val="20"/>
                <w:szCs w:val="20"/>
              </w:rPr>
              <w:br w:type="textWrapping"/>
            </w:r>
            <w:r>
              <w:rPr>
                <w:rFonts w:hint="eastAsia" w:ascii="宋体" w:hAnsi="宋体" w:cs="宋体"/>
                <w:color w:val="auto"/>
                <w:kern w:val="0"/>
                <w:sz w:val="20"/>
                <w:szCs w:val="20"/>
              </w:rPr>
              <w:t>2、 超强的负载适应性，超强的过载与短路能力。</w:t>
            </w:r>
            <w:r>
              <w:rPr>
                <w:rFonts w:hint="eastAsia" w:ascii="宋体" w:hAnsi="宋体" w:cs="宋体"/>
                <w:color w:val="auto"/>
                <w:kern w:val="0"/>
                <w:sz w:val="20"/>
                <w:szCs w:val="20"/>
              </w:rPr>
              <w:br w:type="textWrapping"/>
            </w:r>
            <w:r>
              <w:rPr>
                <w:rFonts w:hint="eastAsia" w:ascii="宋体" w:hAnsi="宋体" w:cs="宋体"/>
                <w:color w:val="auto"/>
                <w:kern w:val="0"/>
                <w:sz w:val="20"/>
                <w:szCs w:val="20"/>
              </w:rPr>
              <w:t>3、 LED+LCD蓝底大液晶显示屏。</w:t>
            </w:r>
            <w:r>
              <w:rPr>
                <w:rFonts w:hint="eastAsia" w:ascii="宋体" w:hAnsi="宋体" w:cs="宋体"/>
                <w:color w:val="auto"/>
                <w:kern w:val="0"/>
                <w:sz w:val="20"/>
                <w:szCs w:val="20"/>
              </w:rPr>
              <w:br w:type="textWrapping"/>
            </w:r>
            <w:r>
              <w:rPr>
                <w:rFonts w:hint="eastAsia" w:ascii="宋体" w:hAnsi="宋体" w:cs="宋体"/>
                <w:color w:val="auto"/>
                <w:kern w:val="0"/>
                <w:sz w:val="20"/>
                <w:szCs w:val="20"/>
              </w:rPr>
              <w:t>4、 超宽输入电压与频率范围40-70Hz，适应恶劣电网环境，适应各种燃油发电机接入。</w:t>
            </w:r>
            <w:r>
              <w:rPr>
                <w:rFonts w:hint="eastAsia" w:ascii="宋体" w:hAnsi="宋体" w:cs="宋体"/>
                <w:color w:val="auto"/>
                <w:kern w:val="0"/>
                <w:sz w:val="20"/>
                <w:szCs w:val="20"/>
              </w:rPr>
              <w:br w:type="textWrapping"/>
            </w:r>
            <w:r>
              <w:rPr>
                <w:rFonts w:hint="eastAsia" w:ascii="宋体" w:hAnsi="宋体" w:cs="宋体"/>
                <w:color w:val="auto"/>
                <w:kern w:val="0"/>
                <w:sz w:val="20"/>
                <w:szCs w:val="20"/>
              </w:rPr>
              <w:t>5、 提供浪涌保护功能，同时做了电磁传导和电磁辐射处理，减少UPS对电网中其它敏感设备的影响。</w:t>
            </w:r>
            <w:r>
              <w:rPr>
                <w:rFonts w:hint="eastAsia" w:ascii="宋体" w:hAnsi="宋体" w:cs="宋体"/>
                <w:color w:val="auto"/>
                <w:kern w:val="0"/>
                <w:sz w:val="20"/>
                <w:szCs w:val="20"/>
              </w:rPr>
              <w:br w:type="textWrapping"/>
            </w:r>
            <w:r>
              <w:rPr>
                <w:rFonts w:hint="eastAsia" w:ascii="宋体" w:hAnsi="宋体" w:cs="宋体"/>
                <w:color w:val="auto"/>
                <w:kern w:val="0"/>
                <w:sz w:val="20"/>
                <w:szCs w:val="20"/>
              </w:rPr>
              <w:t>6、 DSP 全数字化控制。</w:t>
            </w:r>
            <w:r>
              <w:rPr>
                <w:rFonts w:hint="eastAsia" w:ascii="宋体" w:hAnsi="宋体" w:cs="宋体"/>
                <w:color w:val="auto"/>
                <w:kern w:val="0"/>
                <w:sz w:val="20"/>
                <w:szCs w:val="20"/>
              </w:rPr>
              <w:br w:type="textWrapping"/>
            </w:r>
            <w:r>
              <w:rPr>
                <w:rFonts w:hint="eastAsia" w:ascii="宋体" w:hAnsi="宋体" w:cs="宋体"/>
                <w:color w:val="auto"/>
                <w:kern w:val="0"/>
                <w:sz w:val="20"/>
                <w:szCs w:val="20"/>
              </w:rPr>
              <w:t>7、 整流器采用双boost（维也纳拓扑）拓扑，提升整流器可靠性，降低整流器开关损耗。</w:t>
            </w:r>
            <w:r>
              <w:rPr>
                <w:rFonts w:hint="eastAsia" w:ascii="宋体" w:hAnsi="宋体" w:cs="宋体"/>
                <w:color w:val="auto"/>
                <w:kern w:val="0"/>
                <w:sz w:val="20"/>
                <w:szCs w:val="20"/>
              </w:rPr>
              <w:br w:type="textWrapping"/>
            </w:r>
            <w:r>
              <w:rPr>
                <w:rFonts w:hint="eastAsia" w:ascii="宋体" w:hAnsi="宋体" w:cs="宋体"/>
                <w:color w:val="auto"/>
                <w:kern w:val="0"/>
                <w:sz w:val="20"/>
                <w:szCs w:val="20"/>
              </w:rPr>
              <w:t>8、 后面板选配手动维修旁路开关。</w:t>
            </w:r>
            <w:r>
              <w:rPr>
                <w:rFonts w:hint="eastAsia" w:ascii="宋体" w:hAnsi="宋体" w:cs="宋体"/>
                <w:color w:val="auto"/>
                <w:kern w:val="0"/>
                <w:sz w:val="20"/>
                <w:szCs w:val="20"/>
              </w:rPr>
              <w:br w:type="textWrapping"/>
            </w:r>
            <w:r>
              <w:rPr>
                <w:rFonts w:hint="eastAsia" w:ascii="宋体" w:hAnsi="宋体" w:cs="宋体"/>
                <w:color w:val="auto"/>
                <w:kern w:val="0"/>
                <w:sz w:val="20"/>
                <w:szCs w:val="20"/>
              </w:rPr>
              <w:t>9、 逆变器采用两电平高频PWM控制，输出纯净的正弦波。</w:t>
            </w:r>
            <w:r>
              <w:rPr>
                <w:rFonts w:hint="eastAsia" w:ascii="宋体" w:hAnsi="宋体" w:cs="宋体"/>
                <w:color w:val="auto"/>
                <w:kern w:val="0"/>
                <w:sz w:val="20"/>
                <w:szCs w:val="20"/>
              </w:rPr>
              <w:br w:type="textWrapping"/>
            </w:r>
            <w:r>
              <w:rPr>
                <w:rFonts w:hint="eastAsia" w:ascii="宋体" w:hAnsi="宋体" w:cs="宋体"/>
                <w:color w:val="auto"/>
                <w:kern w:val="0"/>
                <w:sz w:val="20"/>
                <w:szCs w:val="20"/>
              </w:rPr>
              <w:t>10、 并机最大可并8台。                                                     11、提供多电平变换器的限流保护方法及其实现电路发明专利证书复印件、充电器限流控制方法发明专利证书复印件、故障检测发明专利证书复印件及采样电路实用新型专利证书复印件。</w:t>
            </w:r>
            <w:r>
              <w:rPr>
                <w:rFonts w:hint="eastAsia" w:ascii="宋体" w:hAnsi="宋体" w:cs="宋体"/>
                <w:color w:val="auto"/>
                <w:kern w:val="0"/>
                <w:sz w:val="20"/>
                <w:szCs w:val="20"/>
              </w:rPr>
              <w:br w:type="textWrapping"/>
            </w:r>
            <w:r>
              <w:rPr>
                <w:rFonts w:hint="eastAsia" w:ascii="宋体" w:hAnsi="宋体" w:cs="宋体"/>
                <w:color w:val="auto"/>
                <w:kern w:val="0"/>
                <w:sz w:val="20"/>
                <w:szCs w:val="20"/>
              </w:rPr>
              <w:t>12、 可选配以下干接点接口</w:t>
            </w:r>
            <w:r>
              <w:rPr>
                <w:rFonts w:hint="eastAsia" w:ascii="宋体" w:hAnsi="宋体" w:cs="宋体"/>
                <w:color w:val="auto"/>
                <w:kern w:val="0"/>
                <w:sz w:val="20"/>
                <w:szCs w:val="20"/>
              </w:rPr>
              <w:br w:type="textWrapping"/>
            </w:r>
            <w:r>
              <w:rPr>
                <w:rFonts w:hint="eastAsia" w:ascii="宋体" w:hAnsi="宋体" w:cs="宋体"/>
                <w:color w:val="auto"/>
                <w:kern w:val="0"/>
                <w:sz w:val="20"/>
                <w:szCs w:val="20"/>
              </w:rPr>
              <w:t>1） *远程EPO接口</w:t>
            </w:r>
            <w:r>
              <w:rPr>
                <w:rFonts w:hint="eastAsia" w:ascii="宋体" w:hAnsi="宋体" w:cs="宋体"/>
                <w:color w:val="auto"/>
                <w:kern w:val="0"/>
                <w:sz w:val="20"/>
                <w:szCs w:val="20"/>
              </w:rPr>
              <w:br w:type="textWrapping"/>
            </w:r>
            <w:r>
              <w:rPr>
                <w:rFonts w:hint="eastAsia" w:ascii="宋体" w:hAnsi="宋体" w:cs="宋体"/>
                <w:color w:val="auto"/>
                <w:kern w:val="0"/>
                <w:sz w:val="20"/>
                <w:szCs w:val="20"/>
              </w:rPr>
              <w:t>2） *外接旁路接口</w:t>
            </w:r>
            <w:r>
              <w:rPr>
                <w:rFonts w:hint="eastAsia" w:ascii="宋体" w:hAnsi="宋体" w:cs="宋体"/>
                <w:color w:val="auto"/>
                <w:kern w:val="0"/>
                <w:sz w:val="20"/>
                <w:szCs w:val="20"/>
              </w:rPr>
              <w:br w:type="textWrapping"/>
            </w:r>
            <w:r>
              <w:rPr>
                <w:rFonts w:hint="eastAsia" w:ascii="宋体" w:hAnsi="宋体" w:cs="宋体"/>
                <w:color w:val="auto"/>
                <w:kern w:val="0"/>
                <w:sz w:val="20"/>
                <w:szCs w:val="20"/>
              </w:rPr>
              <w:t>3） *电池电压低告警接口</w:t>
            </w:r>
            <w:r>
              <w:rPr>
                <w:rFonts w:hint="eastAsia" w:ascii="宋体" w:hAnsi="宋体" w:cs="宋体"/>
                <w:color w:val="auto"/>
                <w:kern w:val="0"/>
                <w:sz w:val="20"/>
                <w:szCs w:val="20"/>
              </w:rPr>
              <w:br w:type="textWrapping"/>
            </w:r>
            <w:r>
              <w:rPr>
                <w:rFonts w:hint="eastAsia" w:ascii="宋体" w:hAnsi="宋体" w:cs="宋体"/>
                <w:color w:val="auto"/>
                <w:kern w:val="0"/>
                <w:sz w:val="20"/>
                <w:szCs w:val="20"/>
              </w:rPr>
              <w:t>4） *通用告警信号接口</w:t>
            </w:r>
            <w:r>
              <w:rPr>
                <w:rFonts w:hint="eastAsia" w:ascii="宋体" w:hAnsi="宋体" w:cs="宋体"/>
                <w:color w:val="auto"/>
                <w:kern w:val="0"/>
                <w:sz w:val="20"/>
                <w:szCs w:val="20"/>
              </w:rPr>
              <w:br w:type="textWrapping"/>
            </w:r>
            <w:r>
              <w:rPr>
                <w:rFonts w:hint="eastAsia" w:ascii="宋体" w:hAnsi="宋体" w:cs="宋体"/>
                <w:color w:val="auto"/>
                <w:kern w:val="0"/>
                <w:sz w:val="20"/>
                <w:szCs w:val="20"/>
              </w:rPr>
              <w:t>5） *市电异常告警接口</w:t>
            </w:r>
          </w:p>
        </w:tc>
        <w:tc>
          <w:tcPr>
            <w:tcW w:w="617" w:type="dxa"/>
            <w:tcBorders>
              <w:top w:val="single" w:color="000000" w:sz="4" w:space="0"/>
              <w:left w:val="nil"/>
              <w:bottom w:val="single" w:color="000000" w:sz="4" w:space="0"/>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套</w:t>
            </w:r>
          </w:p>
        </w:tc>
        <w:tc>
          <w:tcPr>
            <w:tcW w:w="583" w:type="dxa"/>
            <w:tcBorders>
              <w:top w:val="single" w:color="000000" w:sz="4" w:space="0"/>
              <w:left w:val="nil"/>
              <w:bottom w:val="single" w:color="000000" w:sz="4" w:space="0"/>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1</w:t>
            </w:r>
          </w:p>
        </w:tc>
        <w:tc>
          <w:tcPr>
            <w:tcW w:w="1067" w:type="dxa"/>
            <w:tcBorders>
              <w:top w:val="single" w:color="000000" w:sz="4" w:space="0"/>
              <w:left w:val="nil"/>
              <w:bottom w:val="single" w:color="000000" w:sz="4" w:space="0"/>
              <w:right w:val="single" w:color="auto"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220000</w:t>
            </w:r>
          </w:p>
        </w:tc>
        <w:tc>
          <w:tcPr>
            <w:tcW w:w="1166" w:type="dxa"/>
            <w:tcBorders>
              <w:top w:val="single" w:color="auto" w:sz="4" w:space="0"/>
              <w:left w:val="single" w:color="auto" w:sz="4" w:space="0"/>
              <w:bottom w:val="single" w:color="auto" w:sz="4" w:space="0"/>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220000</w:t>
            </w:r>
          </w:p>
        </w:tc>
        <w:tc>
          <w:tcPr>
            <w:tcW w:w="1105"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60KW，按两小时配电池</w:t>
            </w:r>
          </w:p>
        </w:tc>
      </w:tr>
      <w:tr>
        <w:tblPrEx>
          <w:tblCellMar>
            <w:top w:w="0" w:type="dxa"/>
            <w:left w:w="108" w:type="dxa"/>
            <w:bottom w:w="0" w:type="dxa"/>
            <w:right w:w="108" w:type="dxa"/>
          </w:tblCellMar>
        </w:tblPrEx>
        <w:trPr>
          <w:trHeight w:val="194" w:hRule="atLeast"/>
        </w:trPr>
        <w:tc>
          <w:tcPr>
            <w:tcW w:w="418" w:type="dxa"/>
            <w:tcBorders>
              <w:top w:val="nil"/>
              <w:left w:val="single" w:color="000000" w:sz="4" w:space="0"/>
              <w:bottom w:val="single" w:color="auto" w:sz="4" w:space="0"/>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2</w:t>
            </w:r>
          </w:p>
        </w:tc>
        <w:tc>
          <w:tcPr>
            <w:tcW w:w="676" w:type="dxa"/>
            <w:tcBorders>
              <w:top w:val="nil"/>
              <w:left w:val="nil"/>
              <w:bottom w:val="single" w:color="auto" w:sz="4" w:space="0"/>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配电柜</w:t>
            </w:r>
          </w:p>
        </w:tc>
        <w:tc>
          <w:tcPr>
            <w:tcW w:w="819" w:type="dxa"/>
            <w:tcBorders>
              <w:top w:val="nil"/>
              <w:left w:val="nil"/>
              <w:bottom w:val="single" w:color="auto" w:sz="4" w:space="0"/>
              <w:right w:val="single" w:color="000000" w:sz="4" w:space="0"/>
            </w:tcBorders>
            <w:shd w:val="clear" w:color="000000" w:fill="FFFFFF"/>
            <w:noWrap w:val="0"/>
            <w:vAlign w:val="center"/>
          </w:tcPr>
          <w:p>
            <w:pPr>
              <w:widowControl/>
              <w:jc w:val="left"/>
              <w:rPr>
                <w:rFonts w:hint="eastAsia" w:ascii="等线" w:hAnsi="等线" w:eastAsia="等线" w:cs="宋体"/>
                <w:color w:val="auto"/>
                <w:kern w:val="0"/>
                <w:sz w:val="20"/>
                <w:szCs w:val="20"/>
              </w:rPr>
            </w:pPr>
          </w:p>
        </w:tc>
        <w:tc>
          <w:tcPr>
            <w:tcW w:w="4469" w:type="dxa"/>
            <w:tcBorders>
              <w:top w:val="nil"/>
              <w:left w:val="nil"/>
              <w:bottom w:val="single" w:color="auto" w:sz="4" w:space="0"/>
              <w:right w:val="single" w:color="000000" w:sz="4" w:space="0"/>
            </w:tcBorders>
            <w:shd w:val="clear" w:color="000000" w:fill="FFFFFF"/>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定制，含主输出柜和两个配电柜</w:t>
            </w:r>
          </w:p>
        </w:tc>
        <w:tc>
          <w:tcPr>
            <w:tcW w:w="617" w:type="dxa"/>
            <w:tcBorders>
              <w:top w:val="nil"/>
              <w:left w:val="nil"/>
              <w:bottom w:val="single" w:color="auto" w:sz="4" w:space="0"/>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套</w:t>
            </w:r>
          </w:p>
        </w:tc>
        <w:tc>
          <w:tcPr>
            <w:tcW w:w="583" w:type="dxa"/>
            <w:tcBorders>
              <w:top w:val="nil"/>
              <w:left w:val="nil"/>
              <w:bottom w:val="single" w:color="auto" w:sz="4" w:space="0"/>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1</w:t>
            </w:r>
          </w:p>
        </w:tc>
        <w:tc>
          <w:tcPr>
            <w:tcW w:w="1067" w:type="dxa"/>
            <w:tcBorders>
              <w:top w:val="nil"/>
              <w:left w:val="nil"/>
              <w:bottom w:val="single" w:color="auto" w:sz="4" w:space="0"/>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50380</w:t>
            </w:r>
          </w:p>
        </w:tc>
        <w:tc>
          <w:tcPr>
            <w:tcW w:w="1166" w:type="dxa"/>
            <w:tcBorders>
              <w:top w:val="single" w:color="auto" w:sz="4" w:space="0"/>
              <w:left w:val="nil"/>
              <w:bottom w:val="single" w:color="auto" w:sz="4" w:space="0"/>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50380</w:t>
            </w:r>
          </w:p>
        </w:tc>
        <w:tc>
          <w:tcPr>
            <w:tcW w:w="1105" w:type="dxa"/>
            <w:tcBorders>
              <w:top w:val="single" w:color="auto" w:sz="4" w:space="0"/>
              <w:left w:val="nil"/>
              <w:bottom w:val="single" w:color="auto" w:sz="4" w:space="0"/>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含主输出柜和两个配电柜</w:t>
            </w:r>
          </w:p>
        </w:tc>
      </w:tr>
      <w:tr>
        <w:tblPrEx>
          <w:tblCellMar>
            <w:top w:w="0" w:type="dxa"/>
            <w:left w:w="108" w:type="dxa"/>
            <w:bottom w:w="0" w:type="dxa"/>
            <w:right w:w="108" w:type="dxa"/>
          </w:tblCellMar>
        </w:tblPrEx>
        <w:trPr>
          <w:trHeight w:val="712" w:hRule="atLeast"/>
        </w:trPr>
        <w:tc>
          <w:tcPr>
            <w:tcW w:w="418" w:type="dxa"/>
            <w:tcBorders>
              <w:top w:val="single" w:color="auto" w:sz="4" w:space="0"/>
              <w:left w:val="single" w:color="auto" w:sz="4" w:space="0"/>
              <w:bottom w:val="single" w:color="auto" w:sz="4" w:space="0"/>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3</w:t>
            </w:r>
          </w:p>
        </w:tc>
        <w:tc>
          <w:tcPr>
            <w:tcW w:w="676" w:type="dxa"/>
            <w:tcBorders>
              <w:top w:val="single" w:color="auto" w:sz="4" w:space="0"/>
              <w:left w:val="nil"/>
              <w:bottom w:val="single" w:color="auto" w:sz="4" w:space="0"/>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UPS电路改造</w:t>
            </w:r>
          </w:p>
        </w:tc>
        <w:tc>
          <w:tcPr>
            <w:tcW w:w="819" w:type="dxa"/>
            <w:tcBorders>
              <w:top w:val="single" w:color="auto" w:sz="4" w:space="0"/>
              <w:left w:val="nil"/>
              <w:bottom w:val="single" w:color="auto" w:sz="4" w:space="0"/>
              <w:right w:val="single" w:color="000000" w:sz="4" w:space="0"/>
            </w:tcBorders>
            <w:shd w:val="clear" w:color="000000" w:fill="FFFFFF"/>
            <w:noWrap w:val="0"/>
            <w:vAlign w:val="center"/>
          </w:tcPr>
          <w:p>
            <w:pPr>
              <w:widowControl/>
              <w:jc w:val="left"/>
              <w:rPr>
                <w:rFonts w:hint="eastAsia" w:ascii="等线" w:hAnsi="等线" w:eastAsia="等线" w:cs="宋体"/>
                <w:color w:val="auto"/>
                <w:kern w:val="0"/>
                <w:sz w:val="20"/>
                <w:szCs w:val="20"/>
              </w:rPr>
            </w:pPr>
          </w:p>
        </w:tc>
        <w:tc>
          <w:tcPr>
            <w:tcW w:w="4469" w:type="dxa"/>
            <w:tcBorders>
              <w:top w:val="single" w:color="auto" w:sz="4" w:space="0"/>
              <w:left w:val="nil"/>
              <w:bottom w:val="single" w:color="auto" w:sz="4" w:space="0"/>
              <w:right w:val="single" w:color="000000" w:sz="4" w:space="0"/>
            </w:tcBorders>
            <w:shd w:val="clear" w:color="000000" w:fill="FFFFFF"/>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YJV4*70+1*35（地下室至15楼）</w:t>
            </w:r>
          </w:p>
        </w:tc>
        <w:tc>
          <w:tcPr>
            <w:tcW w:w="617" w:type="dxa"/>
            <w:tcBorders>
              <w:top w:val="single" w:color="auto" w:sz="4" w:space="0"/>
              <w:left w:val="nil"/>
              <w:bottom w:val="single" w:color="auto" w:sz="4" w:space="0"/>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　</w:t>
            </w:r>
          </w:p>
        </w:tc>
        <w:tc>
          <w:tcPr>
            <w:tcW w:w="583" w:type="dxa"/>
            <w:tcBorders>
              <w:top w:val="single" w:color="auto" w:sz="4" w:space="0"/>
              <w:left w:val="nil"/>
              <w:bottom w:val="single" w:color="auto" w:sz="4" w:space="0"/>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1</w:t>
            </w:r>
          </w:p>
        </w:tc>
        <w:tc>
          <w:tcPr>
            <w:tcW w:w="1067" w:type="dxa"/>
            <w:tcBorders>
              <w:top w:val="single" w:color="auto" w:sz="4" w:space="0"/>
              <w:left w:val="nil"/>
              <w:bottom w:val="single" w:color="auto" w:sz="4" w:space="0"/>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60500</w:t>
            </w:r>
          </w:p>
        </w:tc>
        <w:tc>
          <w:tcPr>
            <w:tcW w:w="1166" w:type="dxa"/>
            <w:tcBorders>
              <w:top w:val="single" w:color="auto" w:sz="4" w:space="0"/>
              <w:left w:val="nil"/>
              <w:bottom w:val="single" w:color="auto" w:sz="4" w:space="0"/>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60500</w:t>
            </w:r>
          </w:p>
        </w:tc>
        <w:tc>
          <w:tcPr>
            <w:tcW w:w="1105"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含90KW的电源输入输出线（其中30KW为15、16楼UPS预留）</w:t>
            </w:r>
          </w:p>
        </w:tc>
      </w:tr>
      <w:tr>
        <w:tblPrEx>
          <w:tblCellMar>
            <w:top w:w="0" w:type="dxa"/>
            <w:left w:w="108" w:type="dxa"/>
            <w:bottom w:w="0" w:type="dxa"/>
            <w:right w:w="108" w:type="dxa"/>
          </w:tblCellMar>
        </w:tblPrEx>
        <w:trPr>
          <w:trHeight w:val="2429" w:hRule="atLeast"/>
        </w:trPr>
        <w:tc>
          <w:tcPr>
            <w:tcW w:w="418" w:type="dxa"/>
            <w:tcBorders>
              <w:top w:val="single" w:color="auto" w:sz="4" w:space="0"/>
              <w:left w:val="single" w:color="000000" w:sz="4" w:space="0"/>
              <w:bottom w:val="single" w:color="000000" w:sz="4" w:space="0"/>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4</w:t>
            </w:r>
          </w:p>
        </w:tc>
        <w:tc>
          <w:tcPr>
            <w:tcW w:w="676" w:type="dxa"/>
            <w:tcBorders>
              <w:top w:val="single" w:color="auto" w:sz="4" w:space="0"/>
              <w:left w:val="nil"/>
              <w:bottom w:val="single" w:color="000000" w:sz="4" w:space="0"/>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精密空调</w:t>
            </w:r>
          </w:p>
        </w:tc>
        <w:tc>
          <w:tcPr>
            <w:tcW w:w="819" w:type="dxa"/>
            <w:tcBorders>
              <w:top w:val="single" w:color="auto" w:sz="4" w:space="0"/>
              <w:left w:val="nil"/>
              <w:bottom w:val="single" w:color="000000" w:sz="4" w:space="0"/>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英威腾、依米康、智廷</w:t>
            </w:r>
          </w:p>
        </w:tc>
        <w:tc>
          <w:tcPr>
            <w:tcW w:w="4469" w:type="dxa"/>
            <w:tcBorders>
              <w:top w:val="single" w:color="auto" w:sz="4" w:space="0"/>
              <w:left w:val="nil"/>
              <w:bottom w:val="single" w:color="000000" w:sz="4" w:space="0"/>
              <w:right w:val="single" w:color="000000" w:sz="4" w:space="0"/>
            </w:tcBorders>
            <w:shd w:val="clear" w:color="000000" w:fill="FFFFFF"/>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1、24℃/50%RH回风工况下，制冷量（KW）≥40.5，显冷量(KW) ≥37.1，压缩机类型：涡旋式，380V电源；</w:t>
            </w:r>
            <w:r>
              <w:rPr>
                <w:rFonts w:hint="eastAsia" w:ascii="宋体" w:hAnsi="宋体" w:cs="宋体"/>
                <w:color w:val="auto"/>
                <w:kern w:val="0"/>
                <w:sz w:val="20"/>
                <w:szCs w:val="20"/>
              </w:rPr>
              <w:br w:type="textWrapping"/>
            </w:r>
            <w:r>
              <w:rPr>
                <w:rFonts w:hint="eastAsia" w:ascii="宋体" w:hAnsi="宋体" w:cs="宋体"/>
                <w:color w:val="auto"/>
                <w:kern w:val="0"/>
                <w:sz w:val="20"/>
                <w:szCs w:val="20"/>
              </w:rPr>
              <w:t>2、采用上送风、前回风方式，离心风机数量：1个，送风量(m3/h) ≥9200，机组送风余压20~300Pa可调（厂家官方样本彩页中有体现）；</w:t>
            </w:r>
            <w:r>
              <w:rPr>
                <w:rFonts w:hint="eastAsia" w:ascii="宋体" w:hAnsi="宋体" w:cs="宋体"/>
                <w:color w:val="auto"/>
                <w:kern w:val="0"/>
                <w:sz w:val="20"/>
                <w:szCs w:val="20"/>
              </w:rPr>
              <w:br w:type="textWrapping"/>
            </w:r>
            <w:r>
              <w:rPr>
                <w:rFonts w:hint="eastAsia" w:ascii="宋体" w:hAnsi="宋体" w:cs="宋体"/>
                <w:color w:val="auto"/>
                <w:kern w:val="0"/>
                <w:sz w:val="20"/>
                <w:szCs w:val="20"/>
              </w:rPr>
              <w:t>3、温度范围和精度 17-32±1℃，湿度范围和精度40-70±5%RH，温、湿度波动超限应能发出报警信号；</w:t>
            </w:r>
            <w:r>
              <w:rPr>
                <w:rFonts w:hint="eastAsia" w:ascii="宋体" w:hAnsi="宋体" w:cs="宋体"/>
                <w:color w:val="auto"/>
                <w:kern w:val="0"/>
                <w:sz w:val="20"/>
                <w:szCs w:val="20"/>
              </w:rPr>
              <w:br w:type="textWrapping"/>
            </w:r>
            <w:r>
              <w:rPr>
                <w:rFonts w:hint="eastAsia" w:ascii="宋体" w:hAnsi="宋体" w:cs="宋体"/>
                <w:color w:val="auto"/>
                <w:kern w:val="0"/>
                <w:sz w:val="20"/>
                <w:szCs w:val="20"/>
              </w:rPr>
              <w:t>4、报警记录 报警记录储存量不少于500条的功能（厂家官方样本彩页中有体现）；</w:t>
            </w:r>
            <w:r>
              <w:rPr>
                <w:rFonts w:hint="eastAsia" w:ascii="宋体" w:hAnsi="宋体" w:cs="宋体"/>
                <w:color w:val="auto"/>
                <w:kern w:val="0"/>
                <w:sz w:val="20"/>
                <w:szCs w:val="20"/>
              </w:rPr>
              <w:br w:type="textWrapping"/>
            </w:r>
            <w:r>
              <w:rPr>
                <w:rFonts w:hint="eastAsia" w:ascii="宋体" w:hAnsi="宋体" w:cs="宋体"/>
                <w:color w:val="auto"/>
                <w:kern w:val="0"/>
                <w:sz w:val="20"/>
                <w:szCs w:val="20"/>
              </w:rPr>
              <w:t>5、精密空调内部控制器不得采用第三方品牌，必须为自主研发产品，需提供同品牌控制系统主控软件著作权证书，手操器采用不小于7寸触摸屏，支持U盘升级维护，需提供USB接口图片证明；</w:t>
            </w:r>
            <w:r>
              <w:rPr>
                <w:rFonts w:hint="eastAsia" w:ascii="宋体" w:hAnsi="宋体" w:cs="宋体"/>
                <w:color w:val="auto"/>
                <w:kern w:val="0"/>
                <w:sz w:val="20"/>
                <w:szCs w:val="20"/>
              </w:rPr>
              <w:br w:type="textWrapping"/>
            </w:r>
            <w:r>
              <w:rPr>
                <w:rFonts w:hint="eastAsia" w:ascii="宋体" w:hAnsi="宋体" w:cs="宋体"/>
                <w:color w:val="auto"/>
                <w:kern w:val="0"/>
                <w:sz w:val="20"/>
                <w:szCs w:val="20"/>
              </w:rPr>
              <w:t>6、加热量（KW）≥9，采用PTC电加热器；</w:t>
            </w:r>
            <w:r>
              <w:rPr>
                <w:rFonts w:hint="eastAsia" w:ascii="宋体" w:hAnsi="宋体" w:cs="宋体"/>
                <w:color w:val="auto"/>
                <w:kern w:val="0"/>
                <w:sz w:val="20"/>
                <w:szCs w:val="20"/>
              </w:rPr>
              <w:br w:type="textWrapping"/>
            </w:r>
            <w:r>
              <w:rPr>
                <w:rFonts w:hint="eastAsia" w:ascii="宋体" w:hAnsi="宋体" w:cs="宋体"/>
                <w:color w:val="auto"/>
                <w:kern w:val="0"/>
                <w:sz w:val="20"/>
                <w:szCs w:val="20"/>
              </w:rPr>
              <w:t>7、可反复拆卸清洗的电极式加湿器，加湿量≥5kg/h，需提供加湿控制软件著作权证书；</w:t>
            </w:r>
            <w:r>
              <w:rPr>
                <w:rFonts w:hint="eastAsia" w:ascii="宋体" w:hAnsi="宋体" w:cs="宋体"/>
                <w:color w:val="auto"/>
                <w:kern w:val="0"/>
                <w:sz w:val="20"/>
                <w:szCs w:val="20"/>
              </w:rPr>
              <w:br w:type="textWrapping"/>
            </w:r>
            <w:r>
              <w:rPr>
                <w:rFonts w:hint="eastAsia" w:ascii="宋体" w:hAnsi="宋体" w:cs="宋体"/>
                <w:color w:val="auto"/>
                <w:kern w:val="0"/>
                <w:sz w:val="20"/>
                <w:szCs w:val="20"/>
              </w:rPr>
              <w:t>8、显热比 ≥0.90、能效比 ≥3.0，提供同系列产品第三方国家权威测试机构的测试报告</w:t>
            </w:r>
            <w:r>
              <w:rPr>
                <w:rFonts w:hint="eastAsia" w:ascii="等线" w:hAnsi="等线" w:eastAsia="等线" w:cs="宋体"/>
                <w:color w:val="auto"/>
                <w:kern w:val="0"/>
                <w:sz w:val="20"/>
                <w:szCs w:val="20"/>
              </w:rPr>
              <w:t>证明；</w:t>
            </w:r>
            <w:r>
              <w:rPr>
                <w:rFonts w:hint="eastAsia" w:ascii="等线" w:hAnsi="等线" w:eastAsia="等线" w:cs="宋体"/>
                <w:color w:val="auto"/>
                <w:kern w:val="0"/>
                <w:sz w:val="20"/>
                <w:szCs w:val="20"/>
              </w:rPr>
              <w:br w:type="textWrapping"/>
            </w:r>
            <w:r>
              <w:rPr>
                <w:rFonts w:hint="eastAsia" w:ascii="宋体" w:hAnsi="宋体" w:cs="宋体"/>
                <w:color w:val="auto"/>
                <w:kern w:val="0"/>
                <w:sz w:val="20"/>
                <w:szCs w:val="20"/>
              </w:rPr>
              <w:t>9、机房空调具备低噪音的特性，以不影响机房人员正常工作，投标需提供节能静音型空调相关第三方证书文件证明；</w:t>
            </w:r>
            <w:r>
              <w:rPr>
                <w:rFonts w:hint="eastAsia" w:ascii="宋体" w:hAnsi="宋体" w:cs="宋体"/>
                <w:color w:val="auto"/>
                <w:kern w:val="0"/>
                <w:sz w:val="20"/>
                <w:szCs w:val="20"/>
              </w:rPr>
              <w:br w:type="textWrapping"/>
            </w:r>
            <w:r>
              <w:rPr>
                <w:rFonts w:hint="eastAsia" w:ascii="宋体" w:hAnsi="宋体" w:cs="宋体"/>
                <w:color w:val="auto"/>
                <w:kern w:val="0"/>
                <w:sz w:val="20"/>
                <w:szCs w:val="20"/>
              </w:rPr>
              <w:t>10、机组尺寸长×宽×高（mm）≤925mm×990mm×2000mm，采用模块化设计；</w:t>
            </w:r>
            <w:r>
              <w:rPr>
                <w:rFonts w:hint="eastAsia" w:ascii="宋体" w:hAnsi="宋体" w:cs="宋体"/>
                <w:color w:val="auto"/>
                <w:kern w:val="0"/>
                <w:sz w:val="20"/>
                <w:szCs w:val="20"/>
              </w:rPr>
              <w:br w:type="textWrapping"/>
            </w:r>
            <w:r>
              <w:rPr>
                <w:rFonts w:hint="eastAsia" w:ascii="宋体" w:hAnsi="宋体" w:cs="宋体"/>
                <w:color w:val="auto"/>
                <w:kern w:val="0"/>
                <w:sz w:val="20"/>
                <w:szCs w:val="20"/>
              </w:rPr>
              <w:t xml:space="preserve">11、精密空调需标配RS485通信接口，提供通信协议，方便接入机房动力环境监控系统进行监控；                                                 </w:t>
            </w:r>
            <w:r>
              <w:rPr>
                <w:rFonts w:hint="eastAsia" w:ascii="宋体" w:hAnsi="宋体" w:cs="宋体"/>
                <w:color w:val="auto"/>
                <w:kern w:val="0"/>
                <w:sz w:val="20"/>
                <w:szCs w:val="20"/>
              </w:rPr>
              <w:br w:type="textWrapping"/>
            </w:r>
            <w:r>
              <w:rPr>
                <w:rFonts w:hint="eastAsia" w:ascii="宋体" w:hAnsi="宋体" w:cs="宋体"/>
                <w:color w:val="auto"/>
                <w:kern w:val="0"/>
                <w:sz w:val="20"/>
                <w:szCs w:val="20"/>
              </w:rPr>
              <w:t>12、需提供投标型号的节能认证证书、冷量范围25~600KW的全国工业生产产品许可证</w:t>
            </w:r>
            <w:r>
              <w:rPr>
                <w:rFonts w:hint="eastAsia" w:ascii="等线" w:hAnsi="等线" w:eastAsia="等线" w:cs="宋体"/>
                <w:color w:val="auto"/>
                <w:kern w:val="0"/>
                <w:sz w:val="20"/>
                <w:szCs w:val="20"/>
              </w:rPr>
              <w:t>、</w:t>
            </w:r>
            <w:r>
              <w:rPr>
                <w:rFonts w:hint="eastAsia" w:ascii="宋体" w:hAnsi="宋体" w:cs="宋体"/>
                <w:color w:val="auto"/>
                <w:kern w:val="0"/>
                <w:sz w:val="20"/>
                <w:szCs w:val="20"/>
              </w:rPr>
              <w:t>CRAA认证证书、ROSH认证证书；</w:t>
            </w:r>
            <w:r>
              <w:rPr>
                <w:rFonts w:hint="eastAsia" w:ascii="宋体" w:hAnsi="宋体" w:cs="宋体"/>
                <w:color w:val="auto"/>
                <w:kern w:val="0"/>
                <w:sz w:val="20"/>
                <w:szCs w:val="20"/>
              </w:rPr>
              <w:br w:type="textWrapping"/>
            </w:r>
            <w:r>
              <w:rPr>
                <w:rFonts w:hint="eastAsia" w:ascii="宋体" w:hAnsi="宋体" w:cs="宋体"/>
                <w:color w:val="auto"/>
                <w:kern w:val="0"/>
                <w:sz w:val="20"/>
                <w:szCs w:val="20"/>
              </w:rPr>
              <w:t>13、提供原厂国家压缩机制冷设备质量监督检验中心认证的焓差实验室证书，证书中精密空调功率段涵盖4~270kw；</w:t>
            </w:r>
            <w:r>
              <w:rPr>
                <w:rFonts w:hint="eastAsia" w:ascii="宋体" w:hAnsi="宋体" w:cs="宋体"/>
                <w:color w:val="auto"/>
                <w:kern w:val="0"/>
                <w:sz w:val="20"/>
                <w:szCs w:val="20"/>
              </w:rPr>
              <w:br w:type="textWrapping"/>
            </w:r>
            <w:r>
              <w:rPr>
                <w:rFonts w:hint="eastAsia" w:ascii="宋体" w:hAnsi="宋体" w:cs="宋体"/>
                <w:color w:val="auto"/>
                <w:kern w:val="0"/>
                <w:sz w:val="20"/>
                <w:szCs w:val="20"/>
              </w:rPr>
              <w:t>14、为保证售后服务的专业性，制造商需取得中国制冷空调设备维修安装企业资质证书，且资质等级达到A类Ⅰ级；同时售后服务能力符合GB/T 27922-2011《商品售后服务评价体系》规定的五星级要求，需提供相关证书复印件并加盖制造单位公章，证书覆盖范围为精密空调售后服务。</w:t>
            </w:r>
          </w:p>
        </w:tc>
        <w:tc>
          <w:tcPr>
            <w:tcW w:w="617" w:type="dxa"/>
            <w:tcBorders>
              <w:top w:val="single" w:color="auto" w:sz="4" w:space="0"/>
              <w:left w:val="nil"/>
              <w:bottom w:val="single" w:color="000000" w:sz="4" w:space="0"/>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台</w:t>
            </w:r>
          </w:p>
        </w:tc>
        <w:tc>
          <w:tcPr>
            <w:tcW w:w="583" w:type="dxa"/>
            <w:tcBorders>
              <w:top w:val="single" w:color="auto" w:sz="4" w:space="0"/>
              <w:left w:val="nil"/>
              <w:bottom w:val="single" w:color="000000" w:sz="4" w:space="0"/>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1</w:t>
            </w:r>
          </w:p>
        </w:tc>
        <w:tc>
          <w:tcPr>
            <w:tcW w:w="1067" w:type="dxa"/>
            <w:tcBorders>
              <w:top w:val="single" w:color="auto" w:sz="4" w:space="0"/>
              <w:left w:val="nil"/>
              <w:bottom w:val="single" w:color="000000" w:sz="4" w:space="0"/>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143000</w:t>
            </w:r>
          </w:p>
        </w:tc>
        <w:tc>
          <w:tcPr>
            <w:tcW w:w="1166" w:type="dxa"/>
            <w:tcBorders>
              <w:top w:val="single" w:color="auto" w:sz="4" w:space="0"/>
              <w:left w:val="nil"/>
              <w:bottom w:val="single" w:color="000000" w:sz="4" w:space="0"/>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143000</w:t>
            </w:r>
          </w:p>
        </w:tc>
        <w:tc>
          <w:tcPr>
            <w:tcW w:w="1105" w:type="dxa"/>
            <w:tcBorders>
              <w:top w:val="single" w:color="auto" w:sz="4" w:space="0"/>
              <w:left w:val="nil"/>
              <w:bottom w:val="single" w:color="000000" w:sz="4" w:space="0"/>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170" w:hRule="atLeast"/>
        </w:trPr>
        <w:tc>
          <w:tcPr>
            <w:tcW w:w="10920" w:type="dxa"/>
            <w:gridSpan w:val="9"/>
            <w:tcBorders>
              <w:top w:val="single" w:color="000000" w:sz="4" w:space="0"/>
              <w:left w:val="single" w:color="000000" w:sz="4" w:space="0"/>
              <w:bottom w:val="single" w:color="000000" w:sz="4" w:space="0"/>
              <w:right w:val="single" w:color="000000" w:sz="4" w:space="0"/>
            </w:tcBorders>
            <w:shd w:val="clear" w:color="000000" w:fill="FFFFFF"/>
            <w:noWrap w:val="0"/>
            <w:vAlign w:val="center"/>
          </w:tcPr>
          <w:p>
            <w:pPr>
              <w:widowControl/>
              <w:jc w:val="left"/>
              <w:rPr>
                <w:rFonts w:hint="eastAsia" w:ascii="宋体" w:hAnsi="宋体" w:cs="宋体"/>
                <w:b/>
                <w:bCs/>
                <w:color w:val="auto"/>
                <w:kern w:val="0"/>
                <w:sz w:val="20"/>
                <w:szCs w:val="20"/>
              </w:rPr>
            </w:pPr>
            <w:r>
              <w:rPr>
                <w:rFonts w:hint="eastAsia" w:ascii="宋体" w:hAnsi="宋体" w:cs="宋体"/>
                <w:b/>
                <w:bCs/>
                <w:color w:val="auto"/>
                <w:kern w:val="0"/>
                <w:sz w:val="20"/>
                <w:szCs w:val="20"/>
              </w:rPr>
              <w:t>15、16楼市电线路改造</w:t>
            </w:r>
          </w:p>
        </w:tc>
      </w:tr>
      <w:tr>
        <w:tblPrEx>
          <w:tblCellMar>
            <w:top w:w="0" w:type="dxa"/>
            <w:left w:w="108" w:type="dxa"/>
            <w:bottom w:w="0" w:type="dxa"/>
            <w:right w:w="108" w:type="dxa"/>
          </w:tblCellMar>
        </w:tblPrEx>
        <w:trPr>
          <w:trHeight w:val="194" w:hRule="atLeast"/>
        </w:trPr>
        <w:tc>
          <w:tcPr>
            <w:tcW w:w="418" w:type="dxa"/>
            <w:tcBorders>
              <w:top w:val="nil"/>
              <w:left w:val="single" w:color="000000" w:sz="4" w:space="0"/>
              <w:bottom w:val="single" w:color="auto" w:sz="4" w:space="0"/>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1</w:t>
            </w:r>
          </w:p>
        </w:tc>
        <w:tc>
          <w:tcPr>
            <w:tcW w:w="676" w:type="dxa"/>
            <w:tcBorders>
              <w:top w:val="nil"/>
              <w:left w:val="nil"/>
              <w:bottom w:val="single" w:color="auto" w:sz="4" w:space="0"/>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电源线</w:t>
            </w:r>
          </w:p>
        </w:tc>
        <w:tc>
          <w:tcPr>
            <w:tcW w:w="819" w:type="dxa"/>
            <w:tcBorders>
              <w:top w:val="nil"/>
              <w:left w:val="nil"/>
              <w:bottom w:val="single" w:color="auto" w:sz="4" w:space="0"/>
              <w:right w:val="single" w:color="000000" w:sz="4" w:space="0"/>
            </w:tcBorders>
            <w:shd w:val="clear" w:color="000000" w:fill="FFFFFF"/>
            <w:noWrap w:val="0"/>
            <w:vAlign w:val="center"/>
          </w:tcPr>
          <w:p>
            <w:pPr>
              <w:widowControl/>
              <w:jc w:val="left"/>
              <w:rPr>
                <w:rFonts w:hint="eastAsia" w:ascii="等线" w:hAnsi="等线" w:eastAsia="等线" w:cs="宋体"/>
                <w:color w:val="auto"/>
                <w:kern w:val="0"/>
                <w:sz w:val="20"/>
                <w:szCs w:val="20"/>
              </w:rPr>
            </w:pPr>
          </w:p>
        </w:tc>
        <w:tc>
          <w:tcPr>
            <w:tcW w:w="4469" w:type="dxa"/>
            <w:tcBorders>
              <w:top w:val="nil"/>
              <w:left w:val="nil"/>
              <w:bottom w:val="single" w:color="auto" w:sz="4" w:space="0"/>
              <w:right w:val="single" w:color="000000" w:sz="4" w:space="0"/>
            </w:tcBorders>
            <w:shd w:val="clear" w:color="000000" w:fill="FFFFFF"/>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YJV4*240+1*120</w:t>
            </w:r>
          </w:p>
        </w:tc>
        <w:tc>
          <w:tcPr>
            <w:tcW w:w="617" w:type="dxa"/>
            <w:tcBorders>
              <w:top w:val="nil"/>
              <w:left w:val="nil"/>
              <w:bottom w:val="single" w:color="auto" w:sz="4" w:space="0"/>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米</w:t>
            </w:r>
          </w:p>
        </w:tc>
        <w:tc>
          <w:tcPr>
            <w:tcW w:w="583" w:type="dxa"/>
            <w:tcBorders>
              <w:top w:val="nil"/>
              <w:left w:val="nil"/>
              <w:bottom w:val="single" w:color="auto" w:sz="4" w:space="0"/>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100</w:t>
            </w:r>
          </w:p>
        </w:tc>
        <w:tc>
          <w:tcPr>
            <w:tcW w:w="1067" w:type="dxa"/>
            <w:tcBorders>
              <w:top w:val="nil"/>
              <w:left w:val="nil"/>
              <w:bottom w:val="single" w:color="auto" w:sz="4" w:space="0"/>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858</w:t>
            </w:r>
          </w:p>
        </w:tc>
        <w:tc>
          <w:tcPr>
            <w:tcW w:w="1166" w:type="dxa"/>
            <w:tcBorders>
              <w:top w:val="nil"/>
              <w:left w:val="nil"/>
              <w:bottom w:val="single" w:color="auto" w:sz="4" w:space="0"/>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85800</w:t>
            </w:r>
          </w:p>
        </w:tc>
        <w:tc>
          <w:tcPr>
            <w:tcW w:w="1105" w:type="dxa"/>
            <w:tcBorders>
              <w:top w:val="nil"/>
              <w:left w:val="nil"/>
              <w:bottom w:val="single" w:color="auto" w:sz="4" w:space="0"/>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（4*240+1*95）长度100米</w:t>
            </w:r>
          </w:p>
        </w:tc>
      </w:tr>
      <w:tr>
        <w:tblPrEx>
          <w:tblCellMar>
            <w:top w:w="0" w:type="dxa"/>
            <w:left w:w="108" w:type="dxa"/>
            <w:bottom w:w="0" w:type="dxa"/>
            <w:right w:w="108" w:type="dxa"/>
          </w:tblCellMar>
        </w:tblPrEx>
        <w:trPr>
          <w:trHeight w:val="170" w:hRule="atLeast"/>
        </w:trPr>
        <w:tc>
          <w:tcPr>
            <w:tcW w:w="418" w:type="dxa"/>
            <w:tcBorders>
              <w:top w:val="single" w:color="auto" w:sz="4" w:space="0"/>
              <w:left w:val="single" w:color="auto" w:sz="4" w:space="0"/>
              <w:bottom w:val="single" w:color="auto" w:sz="4" w:space="0"/>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2</w:t>
            </w:r>
          </w:p>
        </w:tc>
        <w:tc>
          <w:tcPr>
            <w:tcW w:w="676" w:type="dxa"/>
            <w:tcBorders>
              <w:top w:val="single" w:color="auto" w:sz="4" w:space="0"/>
              <w:left w:val="nil"/>
              <w:bottom w:val="single" w:color="auto" w:sz="4" w:space="0"/>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动力柜</w:t>
            </w:r>
          </w:p>
        </w:tc>
        <w:tc>
          <w:tcPr>
            <w:tcW w:w="819" w:type="dxa"/>
            <w:tcBorders>
              <w:top w:val="single" w:color="auto" w:sz="4" w:space="0"/>
              <w:left w:val="nil"/>
              <w:bottom w:val="single" w:color="auto" w:sz="4" w:space="0"/>
              <w:right w:val="single" w:color="000000" w:sz="4" w:space="0"/>
            </w:tcBorders>
            <w:shd w:val="clear" w:color="000000" w:fill="FFFFFF"/>
            <w:noWrap w:val="0"/>
            <w:vAlign w:val="center"/>
          </w:tcPr>
          <w:p>
            <w:pPr>
              <w:widowControl/>
              <w:jc w:val="left"/>
              <w:rPr>
                <w:rFonts w:hint="eastAsia" w:ascii="等线" w:hAnsi="等线" w:eastAsia="等线" w:cs="宋体"/>
                <w:color w:val="auto"/>
                <w:kern w:val="0"/>
                <w:sz w:val="20"/>
                <w:szCs w:val="20"/>
              </w:rPr>
            </w:pPr>
          </w:p>
        </w:tc>
        <w:tc>
          <w:tcPr>
            <w:tcW w:w="4469" w:type="dxa"/>
            <w:tcBorders>
              <w:top w:val="single" w:color="auto" w:sz="4" w:space="0"/>
              <w:left w:val="nil"/>
              <w:bottom w:val="single" w:color="auto" w:sz="4" w:space="0"/>
              <w:right w:val="single" w:color="000000" w:sz="4" w:space="0"/>
            </w:tcBorders>
            <w:shd w:val="clear" w:color="000000" w:fill="FFFFFF"/>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定制</w:t>
            </w:r>
          </w:p>
        </w:tc>
        <w:tc>
          <w:tcPr>
            <w:tcW w:w="617" w:type="dxa"/>
            <w:tcBorders>
              <w:top w:val="single" w:color="auto" w:sz="4" w:space="0"/>
              <w:left w:val="nil"/>
              <w:bottom w:val="single" w:color="auto" w:sz="4" w:space="0"/>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台</w:t>
            </w:r>
          </w:p>
        </w:tc>
        <w:tc>
          <w:tcPr>
            <w:tcW w:w="583" w:type="dxa"/>
            <w:tcBorders>
              <w:top w:val="single" w:color="auto" w:sz="4" w:space="0"/>
              <w:left w:val="nil"/>
              <w:bottom w:val="single" w:color="auto" w:sz="4" w:space="0"/>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1</w:t>
            </w:r>
          </w:p>
        </w:tc>
        <w:tc>
          <w:tcPr>
            <w:tcW w:w="1067" w:type="dxa"/>
            <w:tcBorders>
              <w:top w:val="single" w:color="auto" w:sz="4" w:space="0"/>
              <w:left w:val="nil"/>
              <w:bottom w:val="single" w:color="auto" w:sz="4" w:space="0"/>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19800</w:t>
            </w:r>
          </w:p>
        </w:tc>
        <w:tc>
          <w:tcPr>
            <w:tcW w:w="1166" w:type="dxa"/>
            <w:tcBorders>
              <w:top w:val="single" w:color="auto" w:sz="4" w:space="0"/>
              <w:left w:val="nil"/>
              <w:bottom w:val="single" w:color="auto" w:sz="4" w:space="0"/>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19800</w:t>
            </w:r>
          </w:p>
        </w:tc>
        <w:tc>
          <w:tcPr>
            <w:tcW w:w="1105"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单路</w:t>
            </w:r>
          </w:p>
        </w:tc>
      </w:tr>
      <w:tr>
        <w:tblPrEx>
          <w:tblCellMar>
            <w:top w:w="0" w:type="dxa"/>
            <w:left w:w="108" w:type="dxa"/>
            <w:bottom w:w="0" w:type="dxa"/>
            <w:right w:w="108" w:type="dxa"/>
          </w:tblCellMar>
        </w:tblPrEx>
        <w:trPr>
          <w:trHeight w:val="194" w:hRule="atLeast"/>
        </w:trPr>
        <w:tc>
          <w:tcPr>
            <w:tcW w:w="418" w:type="dxa"/>
            <w:tcBorders>
              <w:top w:val="single" w:color="auto" w:sz="4" w:space="0"/>
              <w:left w:val="single" w:color="000000" w:sz="4" w:space="0"/>
              <w:bottom w:val="nil"/>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3</w:t>
            </w:r>
          </w:p>
        </w:tc>
        <w:tc>
          <w:tcPr>
            <w:tcW w:w="676" w:type="dxa"/>
            <w:tcBorders>
              <w:top w:val="single" w:color="auto" w:sz="4" w:space="0"/>
              <w:left w:val="nil"/>
              <w:bottom w:val="nil"/>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支撑架</w:t>
            </w:r>
          </w:p>
        </w:tc>
        <w:tc>
          <w:tcPr>
            <w:tcW w:w="819" w:type="dxa"/>
            <w:tcBorders>
              <w:top w:val="single" w:color="auto" w:sz="4" w:space="0"/>
              <w:left w:val="nil"/>
              <w:bottom w:val="single" w:color="000000" w:sz="4" w:space="0"/>
              <w:right w:val="single" w:color="000000" w:sz="4" w:space="0"/>
            </w:tcBorders>
            <w:shd w:val="clear" w:color="000000" w:fill="FFFFFF"/>
            <w:noWrap w:val="0"/>
            <w:vAlign w:val="center"/>
          </w:tcPr>
          <w:p>
            <w:pPr>
              <w:widowControl/>
              <w:jc w:val="left"/>
              <w:rPr>
                <w:rFonts w:hint="eastAsia" w:ascii="等线" w:hAnsi="等线" w:eastAsia="等线" w:cs="宋体"/>
                <w:color w:val="auto"/>
                <w:kern w:val="0"/>
                <w:sz w:val="20"/>
                <w:szCs w:val="20"/>
              </w:rPr>
            </w:pPr>
          </w:p>
        </w:tc>
        <w:tc>
          <w:tcPr>
            <w:tcW w:w="4469" w:type="dxa"/>
            <w:tcBorders>
              <w:top w:val="single" w:color="auto" w:sz="4" w:space="0"/>
              <w:left w:val="nil"/>
              <w:bottom w:val="single" w:color="000000" w:sz="4" w:space="0"/>
              <w:right w:val="single" w:color="000000" w:sz="4" w:space="0"/>
            </w:tcBorders>
            <w:shd w:val="clear" w:color="000000" w:fill="FFFFFF"/>
            <w:noWrap w:val="0"/>
            <w:vAlign w:val="center"/>
          </w:tcPr>
          <w:p>
            <w:pPr>
              <w:widowControl/>
              <w:jc w:val="left"/>
              <w:rPr>
                <w:rFonts w:hint="eastAsia" w:ascii="宋体" w:hAnsi="宋体" w:cs="宋体"/>
                <w:color w:val="auto"/>
                <w:kern w:val="0"/>
                <w:sz w:val="20"/>
                <w:szCs w:val="20"/>
              </w:rPr>
            </w:pPr>
            <w:r>
              <w:rPr>
                <w:rFonts w:hint="eastAsia" w:ascii="宋体" w:hAnsi="宋体" w:cs="宋体"/>
                <w:color w:val="auto"/>
                <w:kern w:val="0"/>
                <w:sz w:val="20"/>
                <w:szCs w:val="20"/>
              </w:rPr>
              <w:t>定制配套</w:t>
            </w:r>
          </w:p>
        </w:tc>
        <w:tc>
          <w:tcPr>
            <w:tcW w:w="617" w:type="dxa"/>
            <w:tcBorders>
              <w:top w:val="single" w:color="auto" w:sz="4" w:space="0"/>
              <w:left w:val="nil"/>
              <w:bottom w:val="nil"/>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套</w:t>
            </w:r>
          </w:p>
        </w:tc>
        <w:tc>
          <w:tcPr>
            <w:tcW w:w="583" w:type="dxa"/>
            <w:tcBorders>
              <w:top w:val="single" w:color="auto" w:sz="4" w:space="0"/>
              <w:left w:val="nil"/>
              <w:bottom w:val="nil"/>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1</w:t>
            </w:r>
          </w:p>
        </w:tc>
        <w:tc>
          <w:tcPr>
            <w:tcW w:w="1067" w:type="dxa"/>
            <w:tcBorders>
              <w:top w:val="single" w:color="auto" w:sz="4" w:space="0"/>
              <w:left w:val="nil"/>
              <w:bottom w:val="nil"/>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5500</w:t>
            </w:r>
          </w:p>
        </w:tc>
        <w:tc>
          <w:tcPr>
            <w:tcW w:w="1166" w:type="dxa"/>
            <w:tcBorders>
              <w:top w:val="single" w:color="auto" w:sz="4" w:space="0"/>
              <w:left w:val="nil"/>
              <w:bottom w:val="single" w:color="000000" w:sz="4" w:space="0"/>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5500</w:t>
            </w:r>
          </w:p>
        </w:tc>
        <w:tc>
          <w:tcPr>
            <w:tcW w:w="1105" w:type="dxa"/>
            <w:tcBorders>
              <w:top w:val="single" w:color="auto" w:sz="4" w:space="0"/>
              <w:left w:val="nil"/>
              <w:bottom w:val="nil"/>
              <w:right w:val="single" w:color="000000"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16楼层强电井电源线固定</w:t>
            </w:r>
          </w:p>
        </w:tc>
      </w:tr>
      <w:tr>
        <w:tblPrEx>
          <w:tblCellMar>
            <w:top w:w="0" w:type="dxa"/>
            <w:left w:w="108" w:type="dxa"/>
            <w:bottom w:w="0" w:type="dxa"/>
            <w:right w:w="108" w:type="dxa"/>
          </w:tblCellMar>
        </w:tblPrEx>
        <w:trPr>
          <w:trHeight w:val="170" w:hRule="atLeast"/>
        </w:trPr>
        <w:tc>
          <w:tcPr>
            <w:tcW w:w="8649" w:type="dxa"/>
            <w:gridSpan w:val="7"/>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小计（元）</w:t>
            </w:r>
          </w:p>
        </w:tc>
        <w:tc>
          <w:tcPr>
            <w:tcW w:w="1166"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584980</w:t>
            </w:r>
          </w:p>
        </w:tc>
        <w:tc>
          <w:tcPr>
            <w:tcW w:w="1105"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color w:val="auto"/>
                <w:kern w:val="0"/>
                <w:sz w:val="20"/>
                <w:szCs w:val="20"/>
              </w:rPr>
            </w:pPr>
            <w:r>
              <w:rPr>
                <w:rFonts w:hint="eastAsia" w:ascii="宋体" w:hAnsi="宋体" w:cs="宋体"/>
                <w:color w:val="auto"/>
                <w:kern w:val="0"/>
                <w:sz w:val="20"/>
                <w:szCs w:val="20"/>
              </w:rPr>
              <w:t>　</w:t>
            </w:r>
          </w:p>
        </w:tc>
      </w:tr>
      <w:tr>
        <w:tblPrEx>
          <w:tblCellMar>
            <w:top w:w="0" w:type="dxa"/>
            <w:left w:w="108" w:type="dxa"/>
            <w:bottom w:w="0" w:type="dxa"/>
            <w:right w:w="108" w:type="dxa"/>
          </w:tblCellMar>
        </w:tblPrEx>
        <w:trPr>
          <w:trHeight w:val="172" w:hRule="atLeast"/>
        </w:trPr>
        <w:tc>
          <w:tcPr>
            <w:tcW w:w="8649"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 w:val="20"/>
                <w:szCs w:val="20"/>
              </w:rPr>
            </w:pPr>
            <w:r>
              <w:rPr>
                <w:rFonts w:hint="eastAsia" w:ascii="宋体" w:hAnsi="宋体" w:cs="宋体"/>
                <w:b/>
                <w:bCs/>
                <w:color w:val="auto"/>
                <w:kern w:val="0"/>
                <w:sz w:val="20"/>
                <w:szCs w:val="20"/>
              </w:rPr>
              <w:t>总计（元）</w:t>
            </w:r>
          </w:p>
        </w:tc>
        <w:tc>
          <w:tcPr>
            <w:tcW w:w="116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color w:val="auto"/>
                <w:kern w:val="0"/>
                <w:sz w:val="20"/>
                <w:szCs w:val="20"/>
              </w:rPr>
            </w:pPr>
            <w:r>
              <w:rPr>
                <w:rFonts w:hint="eastAsia" w:ascii="宋体" w:hAnsi="宋体" w:cs="宋体"/>
                <w:b/>
                <w:bCs/>
                <w:color w:val="auto"/>
                <w:kern w:val="0"/>
                <w:sz w:val="20"/>
                <w:szCs w:val="20"/>
              </w:rPr>
              <w:t>854942</w:t>
            </w:r>
          </w:p>
        </w:tc>
        <w:tc>
          <w:tcPr>
            <w:tcW w:w="1105"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b/>
                <w:bCs/>
                <w:color w:val="auto"/>
                <w:kern w:val="0"/>
                <w:sz w:val="20"/>
                <w:szCs w:val="20"/>
              </w:rPr>
            </w:pPr>
            <w:r>
              <w:rPr>
                <w:rFonts w:hint="eastAsia" w:ascii="宋体" w:hAnsi="宋体" w:cs="宋体"/>
                <w:b/>
                <w:bCs/>
                <w:color w:val="auto"/>
                <w:kern w:val="0"/>
                <w:sz w:val="20"/>
                <w:szCs w:val="20"/>
              </w:rPr>
              <w:t>　</w:t>
            </w:r>
          </w:p>
        </w:tc>
      </w:tr>
    </w:tbl>
    <w:p>
      <w:pPr>
        <w:pStyle w:val="20"/>
        <w:rPr>
          <w:rFonts w:hint="eastAsia"/>
          <w:color w:val="auto"/>
        </w:rPr>
        <w:sectPr>
          <w:headerReference r:id="rId3" w:type="default"/>
          <w:footerReference r:id="rId4" w:type="default"/>
          <w:pgSz w:w="11906" w:h="16838"/>
          <w:pgMar w:top="1134" w:right="1134" w:bottom="1134" w:left="1157" w:header="851" w:footer="992" w:gutter="0"/>
          <w:cols w:space="720" w:num="1"/>
          <w:docGrid w:linePitch="312" w:charSpace="0"/>
        </w:sectPr>
      </w:pPr>
    </w:p>
    <w:p>
      <w:pPr>
        <w:spacing w:line="480" w:lineRule="exact"/>
        <w:jc w:val="center"/>
        <w:rPr>
          <w:rStyle w:val="67"/>
          <w:rFonts w:ascii="黑体" w:eastAsia="黑体"/>
          <w:bCs/>
          <w:color w:val="auto"/>
          <w:sz w:val="36"/>
          <w:szCs w:val="36"/>
        </w:rPr>
      </w:pPr>
      <w:r>
        <w:rPr>
          <w:rStyle w:val="67"/>
          <w:rFonts w:hint="eastAsia" w:ascii="黑体" w:eastAsia="黑体" w:cs="黑体"/>
          <w:bCs/>
          <w:color w:val="auto"/>
          <w:sz w:val="36"/>
          <w:szCs w:val="36"/>
        </w:rPr>
        <w:t>第六章</w:t>
      </w:r>
      <w:r>
        <w:rPr>
          <w:rStyle w:val="67"/>
          <w:rFonts w:ascii="黑体" w:eastAsia="黑体" w:cs="黑体"/>
          <w:bCs/>
          <w:color w:val="auto"/>
          <w:sz w:val="36"/>
          <w:szCs w:val="36"/>
        </w:rPr>
        <w:t xml:space="preserve">   </w:t>
      </w:r>
      <w:r>
        <w:rPr>
          <w:rStyle w:val="67"/>
          <w:rFonts w:hint="eastAsia" w:ascii="黑体" w:eastAsia="黑体" w:cs="黑体"/>
          <w:bCs/>
          <w:color w:val="auto"/>
          <w:sz w:val="36"/>
          <w:szCs w:val="36"/>
        </w:rPr>
        <w:t>商务条款</w:t>
      </w:r>
    </w:p>
    <w:p>
      <w:pPr>
        <w:autoSpaceDE w:val="0"/>
        <w:autoSpaceDN w:val="0"/>
        <w:adjustRightInd w:val="0"/>
        <w:spacing w:line="440" w:lineRule="exact"/>
        <w:jc w:val="left"/>
        <w:rPr>
          <w:rFonts w:ascii="宋体" w:cs="宋体"/>
          <w:b/>
          <w:bCs/>
          <w:color w:val="auto"/>
          <w:sz w:val="24"/>
          <w:szCs w:val="24"/>
        </w:rPr>
      </w:pPr>
    </w:p>
    <w:p>
      <w:pPr>
        <w:autoSpaceDE w:val="0"/>
        <w:autoSpaceDN w:val="0"/>
        <w:adjustRightInd w:val="0"/>
        <w:spacing w:line="440" w:lineRule="exact"/>
        <w:ind w:firstLine="482" w:firstLineChars="200"/>
        <w:jc w:val="left"/>
        <w:rPr>
          <w:rFonts w:ascii="宋体" w:cs="宋体"/>
          <w:b/>
          <w:bCs/>
          <w:color w:val="auto"/>
          <w:sz w:val="24"/>
          <w:szCs w:val="24"/>
        </w:rPr>
      </w:pPr>
      <w:r>
        <w:rPr>
          <w:rFonts w:hint="eastAsia" w:ascii="宋体" w:hAnsi="宋体" w:cs="宋体"/>
          <w:b/>
          <w:bCs/>
          <w:color w:val="auto"/>
          <w:sz w:val="24"/>
          <w:szCs w:val="24"/>
        </w:rPr>
        <w:t>一、采购设备的总体要求：</w:t>
      </w:r>
    </w:p>
    <w:p>
      <w:pPr>
        <w:spacing w:line="440" w:lineRule="exact"/>
        <w:ind w:firstLine="480" w:firstLineChars="200"/>
        <w:rPr>
          <w:rFonts w:asci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、必须符合招标文件</w:t>
      </w:r>
      <w:r>
        <w:rPr>
          <w:rFonts w:ascii="宋体" w:hAnsi="宋体" w:cs="宋体"/>
          <w:color w:val="auto"/>
          <w:sz w:val="24"/>
          <w:szCs w:val="24"/>
        </w:rPr>
        <w:t>(</w:t>
      </w:r>
      <w:r>
        <w:rPr>
          <w:rFonts w:hint="eastAsia" w:ascii="宋体" w:hAnsi="宋体" w:cs="宋体"/>
          <w:color w:val="auto"/>
          <w:sz w:val="24"/>
          <w:szCs w:val="24"/>
        </w:rPr>
        <w:t>包括补充更正，如有</w:t>
      </w:r>
      <w:r>
        <w:rPr>
          <w:rFonts w:ascii="宋体" w:hAnsi="宋体" w:cs="宋体"/>
          <w:color w:val="auto"/>
          <w:sz w:val="24"/>
          <w:szCs w:val="24"/>
        </w:rPr>
        <w:t>)</w:t>
      </w:r>
      <w:r>
        <w:rPr>
          <w:rFonts w:hint="eastAsia" w:ascii="宋体" w:hAnsi="宋体" w:cs="宋体"/>
          <w:color w:val="auto"/>
          <w:sz w:val="24"/>
          <w:szCs w:val="24"/>
        </w:rPr>
        <w:t>的技术要求和配置；必须是国内相应制造厂商生产并提供的原装合格产品；必须是</w:t>
      </w:r>
      <w:r>
        <w:rPr>
          <w:rFonts w:ascii="宋体" w:hAnsi="宋体" w:cs="宋体"/>
          <w:color w:val="auto"/>
          <w:sz w:val="24"/>
          <w:szCs w:val="24"/>
        </w:rPr>
        <w:t>20</w:t>
      </w:r>
      <w:r>
        <w:rPr>
          <w:rFonts w:hint="eastAsia" w:ascii="宋体" w:hAnsi="宋体" w:cs="宋体"/>
          <w:color w:val="auto"/>
          <w:sz w:val="24"/>
          <w:szCs w:val="24"/>
        </w:rPr>
        <w:t>20年1月</w:t>
      </w:r>
      <w:r>
        <w:rPr>
          <w:rFonts w:ascii="宋体" w:hAnsi="宋体" w:cs="宋体"/>
          <w:color w:val="auto"/>
          <w:sz w:val="24"/>
          <w:szCs w:val="24"/>
        </w:rPr>
        <w:t>1</w:t>
      </w:r>
      <w:r>
        <w:rPr>
          <w:rFonts w:hint="eastAsia" w:ascii="宋体" w:hAnsi="宋体" w:cs="宋体"/>
          <w:color w:val="auto"/>
          <w:sz w:val="24"/>
          <w:szCs w:val="24"/>
        </w:rPr>
        <w:t>日以后生产的、符合国家质量技术标准的设备。</w:t>
      </w:r>
    </w:p>
    <w:p>
      <w:pPr>
        <w:autoSpaceDE w:val="0"/>
        <w:adjustRightInd w:val="0"/>
        <w:spacing w:line="440" w:lineRule="exact"/>
        <w:ind w:firstLine="480" w:firstLineChars="200"/>
        <w:jc w:val="left"/>
        <w:rPr>
          <w:rFonts w:asci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、售后服务按国家质量监督检验检疫总局和国家其他有关规定执行，国家没有规定的按厂商规定执行。国家规定标准低于厂商标准的按厂商标准执行。</w:t>
      </w:r>
    </w:p>
    <w:p>
      <w:pPr>
        <w:autoSpaceDE w:val="0"/>
        <w:autoSpaceDN w:val="0"/>
        <w:adjustRightInd w:val="0"/>
        <w:snapToGrid w:val="0"/>
        <w:spacing w:line="440" w:lineRule="exact"/>
        <w:ind w:left="-181" w:leftChars="-86" w:right="-178" w:rightChars="-85" w:firstLine="720" w:firstLineChars="299"/>
        <w:textAlignment w:val="bottom"/>
        <w:rPr>
          <w:rFonts w:ascii="宋体" w:cs="宋体"/>
          <w:b/>
          <w:bCs/>
          <w:color w:val="auto"/>
          <w:sz w:val="24"/>
          <w:szCs w:val="24"/>
        </w:rPr>
      </w:pPr>
      <w:r>
        <w:rPr>
          <w:rFonts w:hint="eastAsia" w:ascii="宋体" w:hAnsi="宋体" w:cs="宋体"/>
          <w:b/>
          <w:bCs/>
          <w:color w:val="auto"/>
          <w:sz w:val="24"/>
          <w:szCs w:val="24"/>
        </w:rPr>
        <w:t>二、付款方式</w:t>
      </w:r>
    </w:p>
    <w:p>
      <w:pPr>
        <w:autoSpaceDE w:val="0"/>
        <w:autoSpaceDN w:val="0"/>
        <w:adjustRightInd w:val="0"/>
        <w:snapToGrid w:val="0"/>
        <w:spacing w:line="440" w:lineRule="exact"/>
        <w:ind w:left="-181" w:leftChars="-86" w:right="-178" w:rightChars="-85" w:firstLine="720" w:firstLineChars="300"/>
        <w:textAlignment w:val="bottom"/>
        <w:rPr>
          <w:rFonts w:ascii="宋体" w:cs="宋体"/>
          <w:color w:val="auto"/>
          <w:sz w:val="24"/>
          <w:szCs w:val="24"/>
        </w:rPr>
      </w:pPr>
      <w:r>
        <w:rPr>
          <w:rFonts w:hint="eastAsia" w:ascii="宋体" w:hAnsi="宋体" w:cs="宋体"/>
          <w:color w:val="auto"/>
          <w:sz w:val="24"/>
          <w:szCs w:val="24"/>
        </w:rPr>
        <w:t>按财务结算要求，通过银行划帐方式结算。</w:t>
      </w:r>
    </w:p>
    <w:p>
      <w:pPr>
        <w:autoSpaceDE w:val="0"/>
        <w:autoSpaceDN w:val="0"/>
        <w:adjustRightInd w:val="0"/>
        <w:snapToGrid w:val="0"/>
        <w:spacing w:line="440" w:lineRule="exact"/>
        <w:ind w:firstLine="595" w:firstLineChars="247"/>
        <w:textAlignment w:val="bottom"/>
        <w:rPr>
          <w:rFonts w:ascii="宋体" w:cs="宋体"/>
          <w:b/>
          <w:bCs/>
          <w:color w:val="auto"/>
          <w:sz w:val="24"/>
          <w:szCs w:val="24"/>
        </w:rPr>
      </w:pPr>
      <w:r>
        <w:rPr>
          <w:rFonts w:hint="eastAsia" w:ascii="宋体" w:hAnsi="宋体" w:cs="宋体"/>
          <w:b/>
          <w:bCs/>
          <w:color w:val="auto"/>
          <w:sz w:val="24"/>
          <w:szCs w:val="24"/>
        </w:rPr>
        <w:t>三、售后服务</w:t>
      </w:r>
    </w:p>
    <w:p>
      <w:pPr>
        <w:autoSpaceDE w:val="0"/>
        <w:adjustRightInd w:val="0"/>
        <w:spacing w:line="480" w:lineRule="exact"/>
        <w:ind w:firstLine="480" w:firstLineChars="200"/>
        <w:jc w:val="left"/>
        <w:rPr>
          <w:rFonts w:ascii="宋体"/>
          <w:color w:val="auto"/>
          <w:sz w:val="24"/>
        </w:rPr>
      </w:pPr>
      <w:r>
        <w:rPr>
          <w:rFonts w:ascii="宋体" w:hAnsi="宋体" w:cs="宋体"/>
          <w:color w:val="auto"/>
          <w:sz w:val="24"/>
          <w:szCs w:val="24"/>
        </w:rPr>
        <w:t>1</w:t>
      </w:r>
      <w:r>
        <w:rPr>
          <w:rFonts w:hint="eastAsia" w:ascii="宋体" w:hAnsi="宋体" w:cs="宋体"/>
          <w:color w:val="auto"/>
          <w:sz w:val="24"/>
          <w:szCs w:val="24"/>
        </w:rPr>
        <w:t>、本项目所有设备的原厂质量保修期≥3年（招标规格参数内有注明的以招标规格参数要求为准）。</w:t>
      </w:r>
      <w:r>
        <w:rPr>
          <w:rFonts w:hint="eastAsia" w:ascii="宋体" w:hAnsi="宋体"/>
          <w:color w:val="auto"/>
          <w:sz w:val="24"/>
        </w:rPr>
        <w:t>保质期内因不能排除的故障而影响工作的情况每发生一次，其质保期相应延长</w:t>
      </w:r>
      <w:r>
        <w:rPr>
          <w:rFonts w:ascii="宋体" w:hAnsi="宋体"/>
          <w:color w:val="auto"/>
          <w:sz w:val="24"/>
        </w:rPr>
        <w:t>60</w:t>
      </w:r>
      <w:r>
        <w:rPr>
          <w:rFonts w:hint="eastAsia" w:ascii="宋体" w:hAnsi="宋体"/>
          <w:color w:val="auto"/>
          <w:sz w:val="24"/>
        </w:rPr>
        <w:t>天，质保期内因货物本身缺陷造成各种故障应由卖方免费技术服务和维修。</w:t>
      </w:r>
    </w:p>
    <w:p>
      <w:pPr>
        <w:autoSpaceDE w:val="0"/>
        <w:adjustRightInd w:val="0"/>
        <w:spacing w:line="480" w:lineRule="exact"/>
        <w:ind w:firstLine="501" w:firstLineChars="209"/>
        <w:jc w:val="left"/>
        <w:rPr>
          <w:rFonts w:hint="eastAsia" w:ascii="宋体"/>
          <w:color w:val="auto"/>
          <w:sz w:val="24"/>
          <w:szCs w:val="24"/>
        </w:rPr>
      </w:pPr>
      <w:r>
        <w:rPr>
          <w:rFonts w:hint="eastAsia" w:ascii="宋体"/>
          <w:color w:val="auto"/>
          <w:sz w:val="24"/>
          <w:szCs w:val="24"/>
        </w:rPr>
        <w:t>2、在设备（或系统）整个使用期内，卖方应确保正常使用，在接到用户维修要求后在0.5小时内响应并提出解决方案，2小时内对故障进行处理定为，维修过程中所需材料中标供应商在接到通知后应及时提供，最长不超过24小时必须送达买方。若24小时内无法修复的，应48小时内提供相应备用设备并负责安装调试，为此，投标人应提供相应承诺书。</w:t>
      </w:r>
    </w:p>
    <w:p>
      <w:pPr>
        <w:autoSpaceDE w:val="0"/>
        <w:adjustRightInd w:val="0"/>
        <w:spacing w:line="480" w:lineRule="exact"/>
        <w:ind w:firstLine="501" w:firstLineChars="209"/>
        <w:jc w:val="left"/>
        <w:rPr>
          <w:rFonts w:hint="eastAsia" w:ascii="宋体"/>
          <w:color w:val="auto"/>
          <w:sz w:val="24"/>
          <w:szCs w:val="24"/>
        </w:rPr>
      </w:pPr>
      <w:r>
        <w:rPr>
          <w:rFonts w:hint="eastAsia" w:ascii="宋体"/>
          <w:color w:val="auto"/>
          <w:sz w:val="24"/>
          <w:szCs w:val="24"/>
        </w:rPr>
        <w:t>3、在质保期内，中标供应商应负责对其提供的设备进行现场维修、损坏件更换，不收取额外费用，响应时间必须满足采购人工作正常运行的要求。</w:t>
      </w:r>
    </w:p>
    <w:p>
      <w:pPr>
        <w:autoSpaceDE w:val="0"/>
        <w:adjustRightInd w:val="0"/>
        <w:spacing w:line="480" w:lineRule="exact"/>
        <w:ind w:firstLine="501" w:firstLineChars="209"/>
        <w:jc w:val="left"/>
        <w:rPr>
          <w:rFonts w:ascii="宋体"/>
          <w:color w:val="auto"/>
          <w:sz w:val="24"/>
          <w:szCs w:val="24"/>
        </w:rPr>
      </w:pPr>
      <w:r>
        <w:rPr>
          <w:rFonts w:hint="eastAsia" w:ascii="宋体"/>
          <w:color w:val="auto"/>
          <w:sz w:val="24"/>
          <w:szCs w:val="24"/>
        </w:rPr>
        <w:t>4、供应商在投标文件中须说明保修期内提供的服务计划。</w:t>
      </w:r>
    </w:p>
    <w:p>
      <w:pPr>
        <w:autoSpaceDE w:val="0"/>
        <w:autoSpaceDN w:val="0"/>
        <w:adjustRightInd w:val="0"/>
        <w:snapToGrid w:val="0"/>
        <w:spacing w:line="440" w:lineRule="exact"/>
        <w:ind w:left="-181" w:leftChars="-86" w:right="-178" w:rightChars="-85" w:firstLine="723" w:firstLineChars="300"/>
        <w:textAlignment w:val="bottom"/>
        <w:rPr>
          <w:rFonts w:ascii="宋体" w:cs="宋体"/>
          <w:b/>
          <w:bCs/>
          <w:color w:val="auto"/>
          <w:sz w:val="24"/>
          <w:szCs w:val="24"/>
        </w:rPr>
      </w:pPr>
      <w:r>
        <w:rPr>
          <w:rFonts w:hint="eastAsia" w:ascii="宋体" w:hAnsi="宋体" w:cs="宋体"/>
          <w:b/>
          <w:bCs/>
          <w:color w:val="auto"/>
          <w:sz w:val="24"/>
          <w:szCs w:val="24"/>
        </w:rPr>
        <w:t>四、培训</w:t>
      </w:r>
    </w:p>
    <w:p>
      <w:pPr>
        <w:autoSpaceDE w:val="0"/>
        <w:autoSpaceDN w:val="0"/>
        <w:adjustRightInd w:val="0"/>
        <w:snapToGrid w:val="0"/>
        <w:spacing w:line="440" w:lineRule="exact"/>
        <w:ind w:firstLine="480" w:firstLineChars="200"/>
        <w:textAlignment w:val="bottom"/>
        <w:rPr>
          <w:rFonts w:ascii="宋体" w:cs="宋体"/>
          <w:color w:val="auto"/>
          <w:sz w:val="24"/>
          <w:szCs w:val="24"/>
        </w:rPr>
      </w:pPr>
      <w:r>
        <w:rPr>
          <w:rFonts w:hint="eastAsia" w:ascii="宋体" w:hAnsi="宋体" w:cs="宋体"/>
          <w:snapToGrid w:val="0"/>
          <w:color w:val="auto"/>
          <w:kern w:val="0"/>
          <w:sz w:val="24"/>
          <w:szCs w:val="24"/>
        </w:rPr>
        <w:t>投标方应提供相应的培训计划，详细说明培训的方式、地点、人数、</w:t>
      </w:r>
      <w:r>
        <w:rPr>
          <w:rFonts w:hint="eastAsia" w:ascii="宋体" w:hAnsi="宋体" w:cs="宋体"/>
          <w:color w:val="auto"/>
          <w:sz w:val="24"/>
          <w:szCs w:val="24"/>
        </w:rPr>
        <w:t>时间等实质性内容。</w:t>
      </w:r>
    </w:p>
    <w:p>
      <w:pPr>
        <w:widowControl/>
        <w:autoSpaceDE w:val="0"/>
        <w:autoSpaceDN w:val="0"/>
        <w:spacing w:line="440" w:lineRule="exact"/>
        <w:ind w:firstLine="472" w:firstLineChars="196"/>
        <w:textAlignment w:val="bottom"/>
        <w:rPr>
          <w:rFonts w:ascii="宋体" w:cs="宋体"/>
          <w:b/>
          <w:bCs/>
          <w:color w:val="auto"/>
          <w:sz w:val="24"/>
          <w:szCs w:val="24"/>
        </w:rPr>
      </w:pPr>
      <w:r>
        <w:rPr>
          <w:rFonts w:hint="eastAsia" w:ascii="宋体" w:hAnsi="宋体" w:cs="宋体"/>
          <w:b/>
          <w:bCs/>
          <w:color w:val="auto"/>
          <w:sz w:val="24"/>
          <w:szCs w:val="24"/>
        </w:rPr>
        <w:t>五、</w:t>
      </w:r>
      <w:r>
        <w:rPr>
          <w:rFonts w:hint="eastAsia" w:ascii="宋体" w:hAnsi="宋体"/>
          <w:b/>
          <w:color w:val="auto"/>
          <w:sz w:val="24"/>
          <w:szCs w:val="24"/>
        </w:rPr>
        <w:t>完成时间及安装调试</w:t>
      </w:r>
    </w:p>
    <w:p>
      <w:pPr>
        <w:autoSpaceDE w:val="0"/>
        <w:adjustRightInd w:val="0"/>
        <w:spacing w:line="480" w:lineRule="exact"/>
        <w:ind w:firstLine="501" w:firstLineChars="209"/>
        <w:jc w:val="left"/>
        <w:rPr>
          <w:rFonts w:hint="eastAsia" w:ascii="宋体"/>
          <w:color w:val="auto"/>
          <w:sz w:val="24"/>
          <w:szCs w:val="24"/>
        </w:rPr>
      </w:pPr>
      <w:r>
        <w:rPr>
          <w:rFonts w:hint="eastAsia" w:ascii="宋体"/>
          <w:color w:val="auto"/>
          <w:sz w:val="24"/>
          <w:szCs w:val="24"/>
        </w:rPr>
        <w:t>1. 中标人在签订合同后，必须在</w:t>
      </w:r>
      <w:r>
        <w:rPr>
          <w:rFonts w:hint="eastAsia" w:hAnsi="宋体"/>
          <w:b/>
          <w:bCs/>
          <w:color w:val="auto"/>
          <w:sz w:val="24"/>
          <w:szCs w:val="24"/>
          <w:u w:val="single"/>
        </w:rPr>
        <w:t>60日历天</w:t>
      </w:r>
      <w:r>
        <w:rPr>
          <w:rFonts w:hint="eastAsia" w:ascii="宋体"/>
          <w:color w:val="auto"/>
          <w:sz w:val="24"/>
          <w:szCs w:val="24"/>
        </w:rPr>
        <w:t>内按采购单位要求完成交货、调试并交付使用。如在规定的时间内由于供应商的原因不能完成交货的，供应商应承担由此给采购单位造成的损失。</w:t>
      </w:r>
    </w:p>
    <w:p>
      <w:pPr>
        <w:autoSpaceDE w:val="0"/>
        <w:adjustRightInd w:val="0"/>
        <w:spacing w:line="480" w:lineRule="exact"/>
        <w:ind w:firstLine="501" w:firstLineChars="209"/>
        <w:jc w:val="left"/>
        <w:rPr>
          <w:rFonts w:hint="eastAsia" w:ascii="宋体"/>
          <w:color w:val="auto"/>
          <w:sz w:val="24"/>
          <w:szCs w:val="24"/>
        </w:rPr>
      </w:pPr>
      <w:r>
        <w:rPr>
          <w:rFonts w:hint="eastAsia" w:ascii="宋体"/>
          <w:color w:val="auto"/>
          <w:sz w:val="24"/>
          <w:szCs w:val="24"/>
        </w:rPr>
        <w:t>2. 安装地点：由采购单位指定。</w:t>
      </w:r>
    </w:p>
    <w:p>
      <w:pPr>
        <w:autoSpaceDE w:val="0"/>
        <w:adjustRightInd w:val="0"/>
        <w:spacing w:line="480" w:lineRule="exact"/>
        <w:ind w:firstLine="501" w:firstLineChars="209"/>
        <w:jc w:val="left"/>
        <w:rPr>
          <w:rFonts w:hint="eastAsia" w:ascii="宋体"/>
          <w:color w:val="auto"/>
          <w:sz w:val="24"/>
          <w:szCs w:val="24"/>
        </w:rPr>
      </w:pPr>
      <w:r>
        <w:rPr>
          <w:rFonts w:hint="eastAsia" w:ascii="宋体"/>
          <w:color w:val="auto"/>
          <w:sz w:val="24"/>
          <w:szCs w:val="24"/>
        </w:rPr>
        <w:t>3. 安装标准：符合我国国家有关技术规范要求和技术标准，所有的软件和硬件必须保证同时安装到位。</w:t>
      </w:r>
    </w:p>
    <w:p>
      <w:pPr>
        <w:autoSpaceDE w:val="0"/>
        <w:adjustRightInd w:val="0"/>
        <w:spacing w:line="480" w:lineRule="exact"/>
        <w:ind w:firstLine="501" w:firstLineChars="209"/>
        <w:jc w:val="left"/>
        <w:rPr>
          <w:rFonts w:hint="eastAsia" w:ascii="宋体"/>
          <w:color w:val="auto"/>
          <w:sz w:val="24"/>
          <w:szCs w:val="24"/>
        </w:rPr>
      </w:pPr>
      <w:r>
        <w:rPr>
          <w:rFonts w:hint="eastAsia" w:ascii="宋体"/>
          <w:color w:val="auto"/>
          <w:sz w:val="24"/>
          <w:szCs w:val="24"/>
        </w:rPr>
        <w:t>4. 中标方免费提供中标设备（软件和硬件）的安装调试服务。</w:t>
      </w:r>
    </w:p>
    <w:p>
      <w:pPr>
        <w:widowControl/>
        <w:autoSpaceDE w:val="0"/>
        <w:autoSpaceDN w:val="0"/>
        <w:spacing w:line="440" w:lineRule="exact"/>
        <w:ind w:firstLine="480" w:firstLineChars="200"/>
        <w:textAlignment w:val="bottom"/>
        <w:rPr>
          <w:rFonts w:hint="eastAsia" w:ascii="宋体"/>
          <w:color w:val="auto"/>
          <w:sz w:val="24"/>
          <w:szCs w:val="24"/>
        </w:rPr>
      </w:pPr>
      <w:r>
        <w:rPr>
          <w:rFonts w:hint="eastAsia" w:ascii="宋体"/>
          <w:color w:val="auto"/>
          <w:sz w:val="24"/>
          <w:szCs w:val="24"/>
        </w:rPr>
        <w:t>5. 投标方应在投标文件中应提供安装计划、对安装场地和环境的要求。</w:t>
      </w:r>
    </w:p>
    <w:p>
      <w:pPr>
        <w:widowControl/>
        <w:autoSpaceDE w:val="0"/>
        <w:autoSpaceDN w:val="0"/>
        <w:spacing w:line="440" w:lineRule="exact"/>
        <w:ind w:firstLine="482" w:firstLineChars="200"/>
        <w:textAlignment w:val="bottom"/>
        <w:rPr>
          <w:rFonts w:ascii="宋体" w:cs="宋体"/>
          <w:b/>
          <w:bCs/>
          <w:color w:val="auto"/>
          <w:sz w:val="24"/>
          <w:szCs w:val="24"/>
        </w:rPr>
      </w:pPr>
      <w:r>
        <w:rPr>
          <w:rFonts w:hint="eastAsia" w:ascii="宋体" w:hAnsi="宋体" w:cs="宋体"/>
          <w:b/>
          <w:bCs/>
          <w:color w:val="auto"/>
          <w:sz w:val="24"/>
          <w:szCs w:val="24"/>
        </w:rPr>
        <w:t>六、验收</w:t>
      </w:r>
    </w:p>
    <w:p>
      <w:pPr>
        <w:widowControl/>
        <w:autoSpaceDE w:val="0"/>
        <w:autoSpaceDN w:val="0"/>
        <w:spacing w:line="440" w:lineRule="exact"/>
        <w:ind w:left="-181" w:leftChars="-86" w:right="-178" w:rightChars="-85" w:firstLine="600" w:firstLineChars="250"/>
        <w:textAlignment w:val="bottom"/>
        <w:rPr>
          <w:rFonts w:hint="eastAsia" w:ascii="宋体" w:cs="宋体"/>
          <w:color w:val="auto"/>
          <w:sz w:val="24"/>
          <w:szCs w:val="24"/>
        </w:rPr>
      </w:pPr>
      <w:r>
        <w:rPr>
          <w:rFonts w:hint="eastAsia" w:ascii="宋体" w:cs="宋体"/>
          <w:color w:val="auto"/>
          <w:sz w:val="24"/>
          <w:szCs w:val="24"/>
        </w:rPr>
        <w:t>1. 供货方应提供系统设备的有效检验材料，经采购人认可后，与合同的技术指标一起作为验收标准。采购人对系统设备验收合格后，在《建德市政府采购验收反馈表》上签署意见并加盖单位公章。验收中发现系统设备达不到验收标准或合同规定的技术指标，卖方必须更换，并负担由此给用户造成的损失，直到验收合格为止。</w:t>
      </w:r>
    </w:p>
    <w:p>
      <w:pPr>
        <w:widowControl/>
        <w:autoSpaceDE w:val="0"/>
        <w:autoSpaceDN w:val="0"/>
        <w:spacing w:line="440" w:lineRule="exact"/>
        <w:ind w:left="-181" w:leftChars="-86" w:right="-178" w:rightChars="-85" w:firstLine="600" w:firstLineChars="250"/>
        <w:textAlignment w:val="bottom"/>
        <w:rPr>
          <w:rFonts w:hint="eastAsia" w:ascii="宋体" w:cs="宋体"/>
          <w:color w:val="auto"/>
          <w:sz w:val="24"/>
          <w:szCs w:val="24"/>
        </w:rPr>
      </w:pPr>
      <w:r>
        <w:rPr>
          <w:rFonts w:hint="eastAsia" w:ascii="宋体" w:cs="宋体"/>
          <w:color w:val="auto"/>
          <w:sz w:val="24"/>
          <w:szCs w:val="24"/>
        </w:rPr>
        <w:t>2. 投标方应于投标书中提供系统设备的验收标准和检测办法，并在验收中提供买方认可的相应检测手段，验收标准应符合中国有关的国家、地方、行业的标准，如若中标，经买方确认后作为验收的依据。</w:t>
      </w:r>
    </w:p>
    <w:p>
      <w:pPr>
        <w:widowControl/>
        <w:autoSpaceDE w:val="0"/>
        <w:autoSpaceDN w:val="0"/>
        <w:spacing w:line="440" w:lineRule="exact"/>
        <w:ind w:left="-181" w:leftChars="-86" w:right="-178" w:rightChars="-85" w:firstLine="600" w:firstLineChars="250"/>
        <w:textAlignment w:val="bottom"/>
        <w:rPr>
          <w:rFonts w:ascii="宋体" w:cs="宋体"/>
          <w:color w:val="auto"/>
          <w:sz w:val="24"/>
          <w:szCs w:val="24"/>
        </w:rPr>
      </w:pPr>
      <w:r>
        <w:rPr>
          <w:rFonts w:hint="eastAsia" w:ascii="宋体" w:cs="宋体"/>
          <w:color w:val="auto"/>
          <w:sz w:val="24"/>
          <w:szCs w:val="24"/>
        </w:rPr>
        <w:t>3. 验收费用由产品供应商承担。</w:t>
      </w:r>
    </w:p>
    <w:p>
      <w:pPr>
        <w:widowControl/>
        <w:autoSpaceDE w:val="0"/>
        <w:autoSpaceDN w:val="0"/>
        <w:spacing w:line="480" w:lineRule="exact"/>
        <w:ind w:left="-181" w:leftChars="-86" w:right="-178" w:rightChars="-85" w:firstLine="700" w:firstLineChars="250"/>
        <w:textAlignment w:val="bottom"/>
        <w:rPr>
          <w:rFonts w:ascii="宋体" w:cs="宋体"/>
          <w:color w:val="auto"/>
          <w:sz w:val="28"/>
          <w:szCs w:val="28"/>
        </w:rPr>
      </w:pPr>
    </w:p>
    <w:p>
      <w:pPr>
        <w:widowControl/>
        <w:autoSpaceDE w:val="0"/>
        <w:autoSpaceDN w:val="0"/>
        <w:spacing w:line="480" w:lineRule="exact"/>
        <w:ind w:left="-181" w:leftChars="-86" w:right="-178" w:rightChars="-85" w:firstLine="700" w:firstLineChars="250"/>
        <w:textAlignment w:val="bottom"/>
        <w:rPr>
          <w:rFonts w:ascii="宋体" w:cs="宋体"/>
          <w:color w:val="auto"/>
          <w:sz w:val="28"/>
          <w:szCs w:val="28"/>
        </w:rPr>
      </w:pPr>
    </w:p>
    <w:p>
      <w:pPr>
        <w:widowControl/>
        <w:autoSpaceDE w:val="0"/>
        <w:autoSpaceDN w:val="0"/>
        <w:spacing w:line="480" w:lineRule="exact"/>
        <w:ind w:left="-181" w:leftChars="-86" w:right="-178" w:rightChars="-85" w:firstLine="700" w:firstLineChars="250"/>
        <w:textAlignment w:val="bottom"/>
        <w:rPr>
          <w:rFonts w:ascii="宋体" w:cs="宋体"/>
          <w:color w:val="auto"/>
          <w:sz w:val="28"/>
          <w:szCs w:val="28"/>
        </w:rPr>
      </w:pPr>
    </w:p>
    <w:p>
      <w:pPr>
        <w:widowControl/>
        <w:autoSpaceDE w:val="0"/>
        <w:autoSpaceDN w:val="0"/>
        <w:spacing w:line="480" w:lineRule="exact"/>
        <w:ind w:left="-181" w:leftChars="-86" w:right="-178" w:rightChars="-85" w:firstLine="700" w:firstLineChars="250"/>
        <w:textAlignment w:val="bottom"/>
        <w:rPr>
          <w:rFonts w:ascii="宋体" w:cs="宋体"/>
          <w:color w:val="auto"/>
          <w:sz w:val="28"/>
          <w:szCs w:val="28"/>
        </w:rPr>
      </w:pPr>
    </w:p>
    <w:p>
      <w:pPr>
        <w:widowControl/>
        <w:autoSpaceDE w:val="0"/>
        <w:autoSpaceDN w:val="0"/>
        <w:spacing w:line="480" w:lineRule="exact"/>
        <w:ind w:left="-181" w:leftChars="-86" w:right="-178" w:rightChars="-85" w:firstLine="700" w:firstLineChars="250"/>
        <w:textAlignment w:val="bottom"/>
        <w:rPr>
          <w:rFonts w:ascii="宋体" w:cs="宋体"/>
          <w:color w:val="auto"/>
          <w:sz w:val="28"/>
          <w:szCs w:val="28"/>
        </w:rPr>
      </w:pPr>
    </w:p>
    <w:p>
      <w:pPr>
        <w:widowControl/>
        <w:autoSpaceDE w:val="0"/>
        <w:autoSpaceDN w:val="0"/>
        <w:spacing w:line="480" w:lineRule="exact"/>
        <w:ind w:left="-181" w:leftChars="-86" w:right="-178" w:rightChars="-85" w:firstLine="700" w:firstLineChars="250"/>
        <w:textAlignment w:val="bottom"/>
        <w:rPr>
          <w:rFonts w:ascii="宋体" w:cs="宋体"/>
          <w:color w:val="auto"/>
          <w:sz w:val="28"/>
          <w:szCs w:val="28"/>
        </w:rPr>
      </w:pPr>
    </w:p>
    <w:p>
      <w:pPr>
        <w:widowControl/>
        <w:autoSpaceDE w:val="0"/>
        <w:autoSpaceDN w:val="0"/>
        <w:spacing w:line="480" w:lineRule="exact"/>
        <w:ind w:left="-181" w:leftChars="-86" w:right="-178" w:rightChars="-85" w:firstLine="700" w:firstLineChars="250"/>
        <w:textAlignment w:val="bottom"/>
        <w:rPr>
          <w:rFonts w:ascii="宋体" w:cs="宋体"/>
          <w:color w:val="auto"/>
          <w:sz w:val="28"/>
          <w:szCs w:val="28"/>
        </w:rPr>
      </w:pPr>
    </w:p>
    <w:p>
      <w:pPr>
        <w:widowControl/>
        <w:autoSpaceDE w:val="0"/>
        <w:autoSpaceDN w:val="0"/>
        <w:spacing w:line="480" w:lineRule="exact"/>
        <w:ind w:left="-181" w:leftChars="-86" w:right="-178" w:rightChars="-85" w:firstLine="700" w:firstLineChars="250"/>
        <w:textAlignment w:val="bottom"/>
        <w:rPr>
          <w:rFonts w:ascii="宋体" w:cs="宋体"/>
          <w:color w:val="auto"/>
          <w:sz w:val="28"/>
          <w:szCs w:val="28"/>
        </w:rPr>
      </w:pPr>
    </w:p>
    <w:p>
      <w:pPr>
        <w:widowControl/>
        <w:autoSpaceDE w:val="0"/>
        <w:autoSpaceDN w:val="0"/>
        <w:spacing w:line="480" w:lineRule="exact"/>
        <w:ind w:left="-181" w:leftChars="-86" w:right="-178" w:rightChars="-85" w:firstLine="700" w:firstLineChars="250"/>
        <w:textAlignment w:val="bottom"/>
        <w:rPr>
          <w:rFonts w:ascii="宋体" w:cs="宋体"/>
          <w:color w:val="auto"/>
          <w:sz w:val="28"/>
          <w:szCs w:val="28"/>
        </w:rPr>
      </w:pPr>
    </w:p>
    <w:p>
      <w:pPr>
        <w:widowControl/>
        <w:autoSpaceDE w:val="0"/>
        <w:autoSpaceDN w:val="0"/>
        <w:spacing w:line="480" w:lineRule="exact"/>
        <w:ind w:left="-181" w:leftChars="-86" w:right="-178" w:rightChars="-85" w:firstLine="700" w:firstLineChars="250"/>
        <w:textAlignment w:val="bottom"/>
        <w:rPr>
          <w:rFonts w:ascii="宋体" w:cs="宋体"/>
          <w:color w:val="auto"/>
          <w:sz w:val="28"/>
          <w:szCs w:val="28"/>
        </w:rPr>
      </w:pPr>
    </w:p>
    <w:p>
      <w:pPr>
        <w:widowControl/>
        <w:autoSpaceDE w:val="0"/>
        <w:autoSpaceDN w:val="0"/>
        <w:spacing w:line="480" w:lineRule="exact"/>
        <w:ind w:left="-181" w:leftChars="-86" w:right="-178" w:rightChars="-85" w:firstLine="700" w:firstLineChars="250"/>
        <w:textAlignment w:val="bottom"/>
        <w:rPr>
          <w:rFonts w:ascii="宋体" w:cs="宋体"/>
          <w:color w:val="auto"/>
          <w:sz w:val="28"/>
          <w:szCs w:val="28"/>
        </w:rPr>
      </w:pPr>
    </w:p>
    <w:p>
      <w:pPr>
        <w:widowControl/>
        <w:autoSpaceDE w:val="0"/>
        <w:autoSpaceDN w:val="0"/>
        <w:spacing w:line="480" w:lineRule="exact"/>
        <w:ind w:left="-181" w:leftChars="-86" w:right="-178" w:rightChars="-85" w:firstLine="700" w:firstLineChars="250"/>
        <w:textAlignment w:val="bottom"/>
        <w:rPr>
          <w:rFonts w:ascii="宋体" w:cs="宋体"/>
          <w:color w:val="auto"/>
          <w:sz w:val="28"/>
          <w:szCs w:val="28"/>
        </w:rPr>
      </w:pPr>
    </w:p>
    <w:p>
      <w:pPr>
        <w:widowControl/>
        <w:autoSpaceDE w:val="0"/>
        <w:autoSpaceDN w:val="0"/>
        <w:spacing w:line="480" w:lineRule="exact"/>
        <w:ind w:left="-181" w:leftChars="-86" w:right="-178" w:rightChars="-85" w:firstLine="700" w:firstLineChars="250"/>
        <w:textAlignment w:val="bottom"/>
        <w:rPr>
          <w:rFonts w:ascii="宋体" w:cs="宋体"/>
          <w:color w:val="auto"/>
          <w:sz w:val="28"/>
          <w:szCs w:val="28"/>
        </w:rPr>
      </w:pPr>
    </w:p>
    <w:p>
      <w:pPr>
        <w:widowControl/>
        <w:autoSpaceDE w:val="0"/>
        <w:autoSpaceDN w:val="0"/>
        <w:spacing w:line="480" w:lineRule="exact"/>
        <w:ind w:right="-178" w:rightChars="-85"/>
        <w:textAlignment w:val="bottom"/>
        <w:rPr>
          <w:rFonts w:ascii="宋体" w:cs="宋体"/>
          <w:color w:val="auto"/>
          <w:sz w:val="28"/>
          <w:szCs w:val="28"/>
        </w:rPr>
      </w:pPr>
    </w:p>
    <w:p>
      <w:pPr>
        <w:pStyle w:val="20"/>
        <w:rPr>
          <w:rFonts w:hint="eastAsia" w:ascii="宋体" w:cs="宋体"/>
          <w:color w:val="auto"/>
          <w:sz w:val="28"/>
          <w:szCs w:val="28"/>
        </w:rPr>
      </w:pPr>
    </w:p>
    <w:p>
      <w:pPr>
        <w:pStyle w:val="20"/>
        <w:rPr>
          <w:rFonts w:hint="eastAsia" w:ascii="宋体" w:cs="宋体"/>
          <w:color w:val="auto"/>
          <w:sz w:val="28"/>
          <w:szCs w:val="28"/>
        </w:rPr>
      </w:pPr>
    </w:p>
    <w:p>
      <w:pPr>
        <w:pStyle w:val="20"/>
        <w:rPr>
          <w:rFonts w:hint="eastAsia" w:ascii="宋体" w:cs="宋体"/>
          <w:color w:val="auto"/>
          <w:sz w:val="28"/>
          <w:szCs w:val="28"/>
        </w:rPr>
      </w:pPr>
    </w:p>
    <w:p>
      <w:pPr>
        <w:pStyle w:val="20"/>
        <w:rPr>
          <w:rFonts w:hint="eastAsia" w:ascii="宋体" w:cs="宋体"/>
          <w:color w:val="auto"/>
          <w:sz w:val="28"/>
          <w:szCs w:val="28"/>
        </w:rPr>
      </w:pPr>
    </w:p>
    <w:p>
      <w:pPr>
        <w:pStyle w:val="20"/>
        <w:rPr>
          <w:rFonts w:hint="eastAsia" w:ascii="宋体" w:cs="宋体"/>
          <w:color w:val="auto"/>
          <w:sz w:val="28"/>
          <w:szCs w:val="28"/>
        </w:rPr>
      </w:pPr>
    </w:p>
    <w:p>
      <w:pPr>
        <w:spacing w:line="480" w:lineRule="exact"/>
        <w:rPr>
          <w:rFonts w:ascii="宋体" w:cs="宋体"/>
          <w:color w:val="auto"/>
          <w:sz w:val="28"/>
          <w:szCs w:val="28"/>
        </w:rPr>
      </w:pPr>
    </w:p>
    <w:p>
      <w:pPr>
        <w:spacing w:line="500" w:lineRule="exact"/>
        <w:jc w:val="center"/>
        <w:rPr>
          <w:rStyle w:val="67"/>
          <w:rFonts w:hint="eastAsia" w:ascii="黑体" w:eastAsia="黑体" w:cs="黑体"/>
          <w:bCs/>
          <w:color w:val="auto"/>
          <w:sz w:val="44"/>
          <w:szCs w:val="44"/>
        </w:rPr>
      </w:pPr>
      <w:r>
        <w:rPr>
          <w:rStyle w:val="67"/>
          <w:rFonts w:hint="eastAsia" w:ascii="黑体" w:eastAsia="黑体" w:cs="黑体"/>
          <w:bCs/>
          <w:color w:val="auto"/>
          <w:sz w:val="44"/>
          <w:szCs w:val="44"/>
        </w:rPr>
        <w:t>第七章   财务结算</w:t>
      </w:r>
    </w:p>
    <w:p>
      <w:pPr>
        <w:spacing w:line="360" w:lineRule="auto"/>
        <w:ind w:left="-181" w:leftChars="-86" w:right="-178" w:rightChars="-85" w:firstLine="463" w:firstLineChars="192"/>
        <w:rPr>
          <w:rFonts w:ascii="宋体" w:cs="宋体"/>
          <w:b/>
          <w:bCs/>
          <w:color w:val="auto"/>
          <w:sz w:val="24"/>
          <w:szCs w:val="24"/>
        </w:rPr>
      </w:pPr>
    </w:p>
    <w:p>
      <w:pPr>
        <w:spacing w:line="480" w:lineRule="exact"/>
        <w:ind w:left="291" w:right="-178" w:rightChars="-85"/>
        <w:rPr>
          <w:rFonts w:hint="eastAsia" w:ascii="宋体" w:hAnsi="宋体"/>
          <w:b/>
          <w:color w:val="auto"/>
          <w:sz w:val="24"/>
          <w:szCs w:val="24"/>
        </w:rPr>
      </w:pPr>
      <w:r>
        <w:rPr>
          <w:rFonts w:hint="eastAsia" w:ascii="宋体" w:hAnsi="宋体"/>
          <w:b/>
          <w:color w:val="auto"/>
          <w:sz w:val="24"/>
          <w:szCs w:val="24"/>
        </w:rPr>
        <w:t>一、项目款的结算</w:t>
      </w:r>
    </w:p>
    <w:p>
      <w:pPr>
        <w:widowControl/>
        <w:autoSpaceDE w:val="0"/>
        <w:autoSpaceDN w:val="0"/>
        <w:spacing w:line="480" w:lineRule="exact"/>
        <w:ind w:right="-178" w:rightChars="-85" w:firstLine="480" w:firstLineChars="200"/>
        <w:textAlignment w:val="bottom"/>
        <w:rPr>
          <w:rFonts w:hint="eastAsia" w:ascii="宋体" w:hAnsi="宋体"/>
          <w:color w:val="auto"/>
          <w:sz w:val="24"/>
          <w:szCs w:val="24"/>
        </w:rPr>
      </w:pPr>
      <w:r>
        <w:rPr>
          <w:rFonts w:hint="eastAsia" w:ascii="宋体" w:hAnsi="宋体"/>
          <w:color w:val="auto"/>
          <w:sz w:val="24"/>
          <w:szCs w:val="24"/>
        </w:rPr>
        <w:t>采购单位根据合同、投标响应文件等资料进行验收。</w:t>
      </w:r>
    </w:p>
    <w:p>
      <w:pPr>
        <w:widowControl/>
        <w:autoSpaceDE w:val="0"/>
        <w:autoSpaceDN w:val="0"/>
        <w:spacing w:line="480" w:lineRule="exact"/>
        <w:ind w:right="-178" w:rightChars="-85" w:firstLine="480" w:firstLineChars="200"/>
        <w:textAlignment w:val="bottom"/>
        <w:rPr>
          <w:rFonts w:hint="eastAsia" w:ascii="宋体" w:hAnsi="宋体"/>
          <w:color w:val="auto"/>
          <w:sz w:val="24"/>
          <w:szCs w:val="24"/>
        </w:rPr>
      </w:pPr>
      <w:r>
        <w:rPr>
          <w:rFonts w:hint="eastAsia" w:ascii="宋体" w:hAnsi="宋体"/>
          <w:color w:val="auto"/>
          <w:sz w:val="24"/>
          <w:szCs w:val="24"/>
        </w:rPr>
        <w:t>本项目分期支付项目款。</w:t>
      </w:r>
    </w:p>
    <w:p>
      <w:pPr>
        <w:widowControl/>
        <w:autoSpaceDE w:val="0"/>
        <w:autoSpaceDN w:val="0"/>
        <w:spacing w:line="480" w:lineRule="exact"/>
        <w:ind w:right="-178" w:rightChars="-85" w:firstLine="480" w:firstLineChars="200"/>
        <w:textAlignment w:val="bottom"/>
        <w:rPr>
          <w:rFonts w:hint="eastAsia" w:ascii="宋体" w:hAnsi="宋体"/>
          <w:color w:val="auto"/>
          <w:sz w:val="24"/>
          <w:szCs w:val="24"/>
        </w:rPr>
      </w:pPr>
      <w:r>
        <w:rPr>
          <w:rFonts w:hint="eastAsia" w:ascii="宋体" w:hAnsi="宋体"/>
          <w:color w:val="auto"/>
          <w:sz w:val="24"/>
          <w:szCs w:val="24"/>
        </w:rPr>
        <w:t>采购单位将所投设备材料到场后支付30%货款，安装调试完毕并验收合格后，中标供应商向采购单位提交相关资料（结款申请、发票原件及复印件、合同复印件、设备清单、经采购单位验收确认的《建德市政府采购验收反馈表》、验收竣工报告等），于30日历天内由采购单位向中标供应商支付结算100%货款。</w:t>
      </w:r>
    </w:p>
    <w:p>
      <w:pPr>
        <w:spacing w:line="480" w:lineRule="exact"/>
        <w:ind w:left="-181" w:leftChars="-86" w:right="-178" w:rightChars="-85" w:firstLine="463" w:firstLineChars="192"/>
        <w:rPr>
          <w:rFonts w:hint="eastAsia" w:ascii="宋体" w:hAnsi="宋体"/>
          <w:b/>
          <w:bCs/>
          <w:color w:val="auto"/>
          <w:sz w:val="24"/>
          <w:szCs w:val="24"/>
        </w:rPr>
      </w:pPr>
      <w:r>
        <w:rPr>
          <w:rFonts w:hint="eastAsia" w:ascii="宋体" w:hAnsi="宋体"/>
          <w:b/>
          <w:bCs/>
          <w:color w:val="auto"/>
          <w:sz w:val="24"/>
          <w:szCs w:val="24"/>
        </w:rPr>
        <w:t>二、质量保证金</w:t>
      </w:r>
    </w:p>
    <w:p>
      <w:pPr>
        <w:snapToGrid w:val="0"/>
        <w:spacing w:line="500" w:lineRule="atLeast"/>
        <w:ind w:firstLine="468" w:firstLineChars="195"/>
        <w:rPr>
          <w:rFonts w:ascii="宋体"/>
          <w:color w:val="auto"/>
          <w:kern w:val="0"/>
          <w:sz w:val="24"/>
        </w:rPr>
      </w:pPr>
      <w:r>
        <w:rPr>
          <w:rFonts w:hint="eastAsia" w:ascii="宋体"/>
          <w:color w:val="auto"/>
          <w:kern w:val="0"/>
          <w:sz w:val="24"/>
        </w:rPr>
        <w:t>在签订合同前按合同金额5%交到采购单位指定账号作为质量保证金。在质保期满经回访正常后凭正式收款收据、质量保证金缴款凭证复印件、《建德市政府采购回访意见单》办理结算手续。（可以以保函形式提交）</w:t>
      </w:r>
    </w:p>
    <w:p>
      <w:pPr>
        <w:spacing w:line="480" w:lineRule="exact"/>
        <w:ind w:right="-178" w:rightChars="-85" w:firstLine="610" w:firstLineChars="218"/>
        <w:rPr>
          <w:rFonts w:ascii="宋体" w:cs="宋体"/>
          <w:color w:val="auto"/>
          <w:sz w:val="28"/>
          <w:szCs w:val="28"/>
        </w:rPr>
      </w:pPr>
    </w:p>
    <w:p>
      <w:pPr>
        <w:spacing w:line="480" w:lineRule="exact"/>
        <w:ind w:left="-181" w:leftChars="-86" w:right="-178" w:rightChars="-85" w:firstLine="537" w:firstLineChars="192"/>
        <w:rPr>
          <w:rFonts w:ascii="宋体" w:cs="宋体"/>
          <w:color w:val="auto"/>
          <w:sz w:val="28"/>
          <w:szCs w:val="28"/>
        </w:rPr>
      </w:pPr>
    </w:p>
    <w:p>
      <w:pPr>
        <w:spacing w:line="480" w:lineRule="exact"/>
        <w:ind w:left="-181" w:leftChars="-86" w:right="-178" w:rightChars="-85" w:firstLine="537" w:firstLineChars="192"/>
        <w:rPr>
          <w:rFonts w:ascii="宋体" w:cs="宋体"/>
          <w:color w:val="auto"/>
          <w:sz w:val="28"/>
          <w:szCs w:val="28"/>
        </w:rPr>
      </w:pPr>
    </w:p>
    <w:p>
      <w:pPr>
        <w:spacing w:line="480" w:lineRule="exact"/>
        <w:ind w:right="-178" w:rightChars="-85"/>
        <w:rPr>
          <w:rFonts w:ascii="宋体" w:cs="宋体"/>
          <w:color w:val="auto"/>
          <w:sz w:val="28"/>
          <w:szCs w:val="28"/>
        </w:rPr>
      </w:pPr>
    </w:p>
    <w:p>
      <w:pPr>
        <w:spacing w:line="480" w:lineRule="exact"/>
        <w:ind w:right="-178" w:rightChars="-85"/>
        <w:rPr>
          <w:rFonts w:ascii="宋体" w:cs="宋体"/>
          <w:color w:val="auto"/>
          <w:sz w:val="28"/>
          <w:szCs w:val="28"/>
        </w:rPr>
      </w:pPr>
    </w:p>
    <w:p>
      <w:pPr>
        <w:pStyle w:val="233"/>
        <w:ind w:firstLine="560"/>
        <w:rPr>
          <w:color w:val="auto"/>
          <w:sz w:val="28"/>
          <w:szCs w:val="28"/>
        </w:rPr>
      </w:pPr>
    </w:p>
    <w:p>
      <w:pPr>
        <w:rPr>
          <w:color w:val="auto"/>
        </w:rPr>
      </w:pPr>
    </w:p>
    <w:p>
      <w:pPr>
        <w:pStyle w:val="20"/>
        <w:rPr>
          <w:rFonts w:ascii="宋体" w:cs="宋体"/>
          <w:color w:val="auto"/>
          <w:sz w:val="28"/>
          <w:szCs w:val="28"/>
        </w:rPr>
      </w:pPr>
    </w:p>
    <w:p>
      <w:pPr>
        <w:pStyle w:val="20"/>
        <w:rPr>
          <w:rFonts w:hint="eastAsia" w:ascii="宋体" w:cs="宋体"/>
          <w:color w:val="auto"/>
          <w:sz w:val="28"/>
          <w:szCs w:val="28"/>
        </w:rPr>
      </w:pPr>
    </w:p>
    <w:p>
      <w:pPr>
        <w:pStyle w:val="20"/>
        <w:rPr>
          <w:rFonts w:ascii="宋体" w:cs="宋体"/>
          <w:color w:val="auto"/>
          <w:sz w:val="28"/>
          <w:szCs w:val="28"/>
        </w:rPr>
      </w:pPr>
    </w:p>
    <w:p>
      <w:pPr>
        <w:pStyle w:val="20"/>
        <w:rPr>
          <w:rFonts w:ascii="宋体" w:cs="宋体"/>
          <w:color w:val="auto"/>
          <w:sz w:val="28"/>
          <w:szCs w:val="28"/>
        </w:rPr>
      </w:pPr>
    </w:p>
    <w:p>
      <w:pPr>
        <w:pStyle w:val="20"/>
        <w:rPr>
          <w:rFonts w:ascii="宋体" w:cs="宋体"/>
          <w:color w:val="auto"/>
          <w:sz w:val="28"/>
          <w:szCs w:val="28"/>
        </w:rPr>
      </w:pPr>
    </w:p>
    <w:p>
      <w:pPr>
        <w:pStyle w:val="20"/>
        <w:rPr>
          <w:rFonts w:ascii="宋体" w:cs="宋体"/>
          <w:color w:val="auto"/>
          <w:sz w:val="28"/>
          <w:szCs w:val="28"/>
        </w:rPr>
      </w:pPr>
    </w:p>
    <w:p>
      <w:pPr>
        <w:pStyle w:val="20"/>
        <w:rPr>
          <w:rFonts w:ascii="宋体" w:cs="宋体"/>
          <w:color w:val="auto"/>
          <w:sz w:val="28"/>
          <w:szCs w:val="28"/>
        </w:rPr>
      </w:pPr>
    </w:p>
    <w:p>
      <w:pPr>
        <w:pStyle w:val="20"/>
        <w:rPr>
          <w:rFonts w:ascii="宋体" w:cs="宋体"/>
          <w:color w:val="auto"/>
          <w:sz w:val="28"/>
          <w:szCs w:val="28"/>
        </w:rPr>
      </w:pPr>
    </w:p>
    <w:p>
      <w:pPr>
        <w:spacing w:line="500" w:lineRule="exact"/>
        <w:jc w:val="center"/>
        <w:rPr>
          <w:rStyle w:val="67"/>
          <w:rFonts w:hint="eastAsia" w:ascii="黑体" w:eastAsia="黑体" w:cs="黑体"/>
          <w:bCs/>
          <w:color w:val="auto"/>
          <w:sz w:val="44"/>
          <w:szCs w:val="44"/>
        </w:rPr>
      </w:pPr>
    </w:p>
    <w:p>
      <w:pPr>
        <w:spacing w:line="500" w:lineRule="exact"/>
        <w:jc w:val="center"/>
        <w:rPr>
          <w:rStyle w:val="67"/>
          <w:rFonts w:hint="eastAsia" w:ascii="黑体" w:eastAsia="黑体" w:cs="黑体"/>
          <w:bCs/>
          <w:color w:val="auto"/>
          <w:sz w:val="44"/>
          <w:szCs w:val="44"/>
        </w:rPr>
      </w:pPr>
    </w:p>
    <w:p>
      <w:pPr>
        <w:spacing w:line="500" w:lineRule="exact"/>
        <w:jc w:val="center"/>
        <w:rPr>
          <w:rStyle w:val="67"/>
          <w:rFonts w:ascii="黑体" w:eastAsia="黑体"/>
          <w:bCs/>
          <w:color w:val="auto"/>
          <w:sz w:val="44"/>
          <w:szCs w:val="44"/>
        </w:rPr>
      </w:pPr>
      <w:r>
        <w:rPr>
          <w:rStyle w:val="67"/>
          <w:rFonts w:hint="eastAsia" w:ascii="黑体" w:eastAsia="黑体" w:cs="黑体"/>
          <w:bCs/>
          <w:color w:val="auto"/>
          <w:sz w:val="44"/>
          <w:szCs w:val="44"/>
        </w:rPr>
        <w:t>第八章</w:t>
      </w:r>
      <w:r>
        <w:rPr>
          <w:rStyle w:val="67"/>
          <w:rFonts w:ascii="黑体" w:eastAsia="黑体" w:cs="黑体"/>
          <w:bCs/>
          <w:color w:val="auto"/>
          <w:sz w:val="44"/>
          <w:szCs w:val="44"/>
        </w:rPr>
        <w:t xml:space="preserve">  </w:t>
      </w:r>
      <w:r>
        <w:rPr>
          <w:rStyle w:val="67"/>
          <w:rFonts w:hint="eastAsia" w:ascii="黑体" w:eastAsia="黑体" w:cs="黑体"/>
          <w:bCs/>
          <w:color w:val="auto"/>
          <w:sz w:val="44"/>
          <w:szCs w:val="44"/>
        </w:rPr>
        <w:t>采购合同</w:t>
      </w:r>
    </w:p>
    <w:p>
      <w:pPr>
        <w:pStyle w:val="24"/>
        <w:widowControl/>
        <w:overflowPunct w:val="0"/>
        <w:autoSpaceDE w:val="0"/>
        <w:autoSpaceDN w:val="0"/>
        <w:adjustRightInd w:val="0"/>
        <w:snapToGrid w:val="0"/>
        <w:spacing w:line="336" w:lineRule="auto"/>
        <w:jc w:val="center"/>
        <w:textAlignment w:val="baseline"/>
        <w:rPr>
          <w:rFonts w:hAnsi="宋体"/>
          <w:b/>
          <w:bCs/>
          <w:color w:val="auto"/>
          <w:sz w:val="30"/>
          <w:szCs w:val="30"/>
        </w:rPr>
      </w:pPr>
      <w:r>
        <w:rPr>
          <w:rFonts w:hint="eastAsia" w:hAnsi="宋体"/>
          <w:b/>
          <w:bCs/>
          <w:color w:val="auto"/>
          <w:sz w:val="30"/>
          <w:szCs w:val="30"/>
        </w:rPr>
        <w:t>（本合同为合同样稿，最终稿由三方协商后确定）</w:t>
      </w:r>
    </w:p>
    <w:p>
      <w:pPr>
        <w:pStyle w:val="24"/>
        <w:widowControl/>
        <w:overflowPunct w:val="0"/>
        <w:autoSpaceDE w:val="0"/>
        <w:autoSpaceDN w:val="0"/>
        <w:adjustRightInd w:val="0"/>
        <w:snapToGrid w:val="0"/>
        <w:spacing w:line="440" w:lineRule="exact"/>
        <w:jc w:val="center"/>
        <w:textAlignment w:val="baseline"/>
        <w:rPr>
          <w:rFonts w:hAnsi="宋体"/>
          <w:b/>
          <w:bCs/>
          <w:color w:val="auto"/>
          <w:sz w:val="24"/>
          <w:szCs w:val="24"/>
        </w:rPr>
      </w:pPr>
      <w:r>
        <w:rPr>
          <w:rFonts w:hint="eastAsia" w:hAnsi="宋体"/>
          <w:b/>
          <w:bCs/>
          <w:color w:val="auto"/>
          <w:sz w:val="24"/>
          <w:szCs w:val="24"/>
        </w:rPr>
        <w:t>合同编号：JDBWCG2020-</w:t>
      </w:r>
      <w:r>
        <w:rPr>
          <w:rFonts w:hint="eastAsia" w:hAnsi="宋体"/>
          <w:b/>
          <w:bCs/>
          <w:color w:val="auto"/>
          <w:sz w:val="24"/>
          <w:szCs w:val="24"/>
          <w:lang w:val="en-US" w:eastAsia="zh-CN"/>
        </w:rPr>
        <w:t>134</w:t>
      </w:r>
      <w:r>
        <w:rPr>
          <w:rFonts w:hint="eastAsia" w:hAnsi="宋体"/>
          <w:b/>
          <w:bCs/>
          <w:color w:val="auto"/>
          <w:sz w:val="24"/>
          <w:szCs w:val="24"/>
        </w:rPr>
        <w:t xml:space="preserve">        </w:t>
      </w:r>
      <w:r>
        <w:rPr>
          <w:rFonts w:hAnsi="宋体"/>
          <w:b/>
          <w:bCs/>
          <w:color w:val="auto"/>
          <w:sz w:val="24"/>
          <w:szCs w:val="24"/>
        </w:rPr>
        <w:t xml:space="preserve"> </w:t>
      </w:r>
    </w:p>
    <w:p>
      <w:pPr>
        <w:pStyle w:val="24"/>
        <w:snapToGrid w:val="0"/>
        <w:spacing w:line="500" w:lineRule="exact"/>
        <w:rPr>
          <w:rFonts w:hint="eastAsia" w:hAnsi="宋体" w:cs="宋体"/>
          <w:b/>
          <w:color w:val="auto"/>
          <w:sz w:val="24"/>
          <w:szCs w:val="24"/>
        </w:rPr>
      </w:pPr>
      <w:r>
        <w:rPr>
          <w:rFonts w:hint="eastAsia" w:hAnsi="宋体" w:cs="宋体"/>
          <w:b/>
          <w:color w:val="auto"/>
          <w:sz w:val="24"/>
          <w:szCs w:val="24"/>
        </w:rPr>
        <w:t>甲  方（使用方）：建德市数字信息有限责任公司</w:t>
      </w:r>
    </w:p>
    <w:p>
      <w:pPr>
        <w:pStyle w:val="24"/>
        <w:snapToGrid w:val="0"/>
        <w:spacing w:line="500" w:lineRule="exact"/>
        <w:rPr>
          <w:rFonts w:hint="eastAsia" w:hAnsi="宋体" w:cs="宋体"/>
          <w:b/>
          <w:color w:val="auto"/>
          <w:sz w:val="24"/>
          <w:szCs w:val="24"/>
        </w:rPr>
      </w:pPr>
      <w:r>
        <w:rPr>
          <w:rFonts w:hint="eastAsia" w:hAnsi="宋体" w:cs="宋体"/>
          <w:b/>
          <w:color w:val="auto"/>
          <w:sz w:val="24"/>
          <w:szCs w:val="24"/>
        </w:rPr>
        <w:t>乙  方（供应商）:</w:t>
      </w:r>
    </w:p>
    <w:p>
      <w:pPr>
        <w:pStyle w:val="24"/>
        <w:snapToGrid w:val="0"/>
        <w:spacing w:line="500" w:lineRule="exact"/>
        <w:rPr>
          <w:rFonts w:hAnsi="宋体"/>
          <w:b/>
          <w:bCs/>
          <w:color w:val="auto"/>
          <w:sz w:val="24"/>
          <w:szCs w:val="24"/>
        </w:rPr>
      </w:pPr>
      <w:r>
        <w:rPr>
          <w:rFonts w:hint="eastAsia" w:hAnsi="宋体" w:cs="宋体"/>
          <w:b/>
          <w:color w:val="auto"/>
          <w:sz w:val="24"/>
          <w:szCs w:val="24"/>
        </w:rPr>
        <w:t>见证方（代理机构）：杭州博望建设工程招标投标代理有限公司</w:t>
      </w:r>
    </w:p>
    <w:p>
      <w:pPr>
        <w:pStyle w:val="24"/>
        <w:widowControl/>
        <w:overflowPunct w:val="0"/>
        <w:autoSpaceDE w:val="0"/>
        <w:autoSpaceDN w:val="0"/>
        <w:adjustRightInd w:val="0"/>
        <w:snapToGrid w:val="0"/>
        <w:spacing w:line="440" w:lineRule="exact"/>
        <w:ind w:firstLine="480" w:firstLineChars="200"/>
        <w:jc w:val="left"/>
        <w:textAlignment w:val="baseline"/>
        <w:rPr>
          <w:rFonts w:hAnsi="宋体"/>
          <w:b/>
          <w:bCs/>
          <w:color w:val="auto"/>
          <w:sz w:val="24"/>
          <w:szCs w:val="24"/>
        </w:rPr>
      </w:pPr>
      <w:r>
        <w:rPr>
          <w:rFonts w:hint="eastAsia" w:hAnsi="宋体"/>
          <w:color w:val="auto"/>
          <w:sz w:val="24"/>
          <w:szCs w:val="24"/>
        </w:rPr>
        <w:t>根据《中华人民共和国政府采购法》、《中华人民共和国合同法》的规定，经邀请招标，确定乙方为建德市“雪亮工程”提升建设（二期）项目-机房专用精密空调采购项目的中标单位。按照招标文件（JDBWCG2020-</w:t>
      </w:r>
      <w:r>
        <w:rPr>
          <w:rFonts w:hint="eastAsia" w:hAnsi="宋体"/>
          <w:color w:val="auto"/>
          <w:sz w:val="24"/>
          <w:szCs w:val="24"/>
          <w:lang w:val="en-US" w:eastAsia="zh-CN"/>
        </w:rPr>
        <w:t>134</w:t>
      </w:r>
      <w:r>
        <w:rPr>
          <w:rFonts w:hint="eastAsia" w:hAnsi="宋体"/>
          <w:color w:val="auto"/>
          <w:sz w:val="24"/>
          <w:szCs w:val="24"/>
        </w:rPr>
        <w:t>）和投标结果，为明确双方的权利和义务，经甲乙双方协商达成合同如下：</w:t>
      </w:r>
    </w:p>
    <w:p>
      <w:pPr>
        <w:pStyle w:val="24"/>
        <w:widowControl/>
        <w:overflowPunct w:val="0"/>
        <w:autoSpaceDE w:val="0"/>
        <w:autoSpaceDN w:val="0"/>
        <w:adjustRightInd w:val="0"/>
        <w:snapToGrid w:val="0"/>
        <w:spacing w:line="440" w:lineRule="exact"/>
        <w:ind w:firstLine="472" w:firstLineChars="196"/>
        <w:jc w:val="left"/>
        <w:textAlignment w:val="baseline"/>
        <w:rPr>
          <w:rFonts w:hAnsi="宋体"/>
          <w:color w:val="auto"/>
          <w:sz w:val="24"/>
          <w:szCs w:val="24"/>
        </w:rPr>
      </w:pPr>
      <w:r>
        <w:rPr>
          <w:rFonts w:hint="eastAsia" w:hAnsi="宋体"/>
          <w:b/>
          <w:bCs/>
          <w:color w:val="auto"/>
          <w:sz w:val="24"/>
          <w:szCs w:val="24"/>
        </w:rPr>
        <w:t>第一条：货物内容、数量、价款</w:t>
      </w:r>
    </w:p>
    <w:tbl>
      <w:tblPr>
        <w:tblStyle w:val="46"/>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185"/>
        <w:gridCol w:w="720"/>
        <w:gridCol w:w="3600"/>
        <w:gridCol w:w="720"/>
        <w:gridCol w:w="720"/>
        <w:gridCol w:w="1080"/>
        <w:gridCol w:w="126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46" w:hRule="atLeast"/>
          <w:jc w:val="center"/>
        </w:trPr>
        <w:tc>
          <w:tcPr>
            <w:tcW w:w="1185" w:type="dxa"/>
            <w:tcBorders>
              <w:top w:val="single" w:color="auto" w:sz="4" w:space="0"/>
              <w:left w:val="single" w:color="auto" w:sz="4" w:space="0"/>
              <w:bottom w:val="nil"/>
              <w:right w:val="single" w:color="auto" w:sz="4" w:space="0"/>
            </w:tcBorders>
            <w:noWrap w:val="0"/>
            <w:vAlign w:val="center"/>
          </w:tcPr>
          <w:p>
            <w:pPr>
              <w:snapToGrid w:val="0"/>
              <w:spacing w:line="240" w:lineRule="atLeast"/>
              <w:jc w:val="center"/>
              <w:rPr>
                <w:rFonts w:hint="eastAsia" w:ascii="宋体" w:hAnsi="宋体"/>
                <w:color w:val="auto"/>
              </w:rPr>
            </w:pPr>
            <w:r>
              <w:rPr>
                <w:rFonts w:hint="eastAsia" w:ascii="宋体" w:hAnsi="宋体"/>
                <w:color w:val="auto"/>
              </w:rPr>
              <w:t>项目（货物）名称</w:t>
            </w:r>
          </w:p>
        </w:tc>
        <w:tc>
          <w:tcPr>
            <w:tcW w:w="720" w:type="dxa"/>
            <w:tcBorders>
              <w:top w:val="single" w:color="auto" w:sz="4" w:space="0"/>
              <w:left w:val="single" w:color="auto" w:sz="4" w:space="0"/>
              <w:bottom w:val="nil"/>
              <w:right w:val="single" w:color="auto" w:sz="4" w:space="0"/>
            </w:tcBorders>
            <w:noWrap w:val="0"/>
            <w:vAlign w:val="center"/>
          </w:tcPr>
          <w:p>
            <w:pPr>
              <w:snapToGrid w:val="0"/>
              <w:spacing w:line="240" w:lineRule="atLeast"/>
              <w:jc w:val="center"/>
              <w:rPr>
                <w:rFonts w:hint="eastAsia" w:ascii="宋体" w:hAnsi="宋体"/>
                <w:color w:val="auto"/>
              </w:rPr>
            </w:pPr>
            <w:r>
              <w:rPr>
                <w:rFonts w:hint="eastAsia" w:ascii="宋体" w:hAnsi="宋体"/>
                <w:color w:val="auto"/>
              </w:rPr>
              <w:t>品牌</w:t>
            </w:r>
          </w:p>
        </w:tc>
        <w:tc>
          <w:tcPr>
            <w:tcW w:w="3600" w:type="dxa"/>
            <w:tcBorders>
              <w:top w:val="single" w:color="auto" w:sz="4" w:space="0"/>
              <w:left w:val="single" w:color="auto" w:sz="4" w:space="0"/>
              <w:bottom w:val="nil"/>
              <w:right w:val="single" w:color="auto" w:sz="4" w:space="0"/>
            </w:tcBorders>
            <w:noWrap w:val="0"/>
            <w:vAlign w:val="center"/>
          </w:tcPr>
          <w:p>
            <w:pPr>
              <w:snapToGrid w:val="0"/>
              <w:spacing w:line="240" w:lineRule="atLeast"/>
              <w:jc w:val="center"/>
              <w:rPr>
                <w:rFonts w:hint="eastAsia" w:ascii="宋体" w:hAnsi="宋体"/>
                <w:color w:val="auto"/>
              </w:rPr>
            </w:pPr>
            <w:r>
              <w:rPr>
                <w:rFonts w:hint="eastAsia" w:ascii="宋体" w:hAnsi="宋体"/>
                <w:color w:val="auto"/>
              </w:rPr>
              <w:t>规格型号（或配置）及主要技术参数</w:t>
            </w:r>
          </w:p>
        </w:tc>
        <w:tc>
          <w:tcPr>
            <w:tcW w:w="720" w:type="dxa"/>
            <w:tcBorders>
              <w:top w:val="single" w:color="auto" w:sz="4" w:space="0"/>
              <w:left w:val="single" w:color="auto" w:sz="4" w:space="0"/>
              <w:bottom w:val="nil"/>
              <w:right w:val="single" w:color="auto" w:sz="4" w:space="0"/>
            </w:tcBorders>
            <w:noWrap w:val="0"/>
            <w:vAlign w:val="center"/>
          </w:tcPr>
          <w:p>
            <w:pPr>
              <w:snapToGrid w:val="0"/>
              <w:spacing w:line="240" w:lineRule="atLeast"/>
              <w:jc w:val="center"/>
              <w:rPr>
                <w:rFonts w:hint="eastAsia" w:ascii="宋体" w:hAnsi="宋体"/>
                <w:color w:val="auto"/>
              </w:rPr>
            </w:pPr>
            <w:r>
              <w:rPr>
                <w:rFonts w:hint="eastAsia" w:ascii="宋体" w:hAnsi="宋体"/>
                <w:color w:val="auto"/>
              </w:rPr>
              <w:t>单位</w:t>
            </w:r>
          </w:p>
        </w:tc>
        <w:tc>
          <w:tcPr>
            <w:tcW w:w="720" w:type="dxa"/>
            <w:tcBorders>
              <w:top w:val="single" w:color="auto" w:sz="4" w:space="0"/>
              <w:left w:val="single" w:color="auto" w:sz="4" w:space="0"/>
              <w:bottom w:val="nil"/>
              <w:right w:val="single" w:color="auto" w:sz="4" w:space="0"/>
            </w:tcBorders>
            <w:noWrap w:val="0"/>
            <w:vAlign w:val="center"/>
          </w:tcPr>
          <w:p>
            <w:pPr>
              <w:snapToGrid w:val="0"/>
              <w:spacing w:line="240" w:lineRule="atLeast"/>
              <w:jc w:val="center"/>
              <w:rPr>
                <w:rFonts w:hint="eastAsia" w:ascii="宋体" w:hAnsi="宋体"/>
                <w:color w:val="auto"/>
              </w:rPr>
            </w:pPr>
            <w:r>
              <w:rPr>
                <w:rFonts w:hint="eastAsia" w:ascii="宋体" w:hAnsi="宋体"/>
                <w:color w:val="auto"/>
              </w:rPr>
              <w:t>数量</w:t>
            </w:r>
          </w:p>
        </w:tc>
        <w:tc>
          <w:tcPr>
            <w:tcW w:w="1080" w:type="dxa"/>
            <w:tcBorders>
              <w:top w:val="single" w:color="auto" w:sz="4" w:space="0"/>
              <w:left w:val="single" w:color="auto" w:sz="4" w:space="0"/>
              <w:bottom w:val="nil"/>
              <w:right w:val="single" w:color="auto" w:sz="4" w:space="0"/>
            </w:tcBorders>
            <w:noWrap w:val="0"/>
            <w:vAlign w:val="center"/>
          </w:tcPr>
          <w:p>
            <w:pPr>
              <w:snapToGrid w:val="0"/>
              <w:spacing w:line="240" w:lineRule="atLeast"/>
              <w:jc w:val="center"/>
              <w:rPr>
                <w:rFonts w:hint="eastAsia" w:ascii="宋体" w:hAnsi="宋体"/>
                <w:color w:val="auto"/>
              </w:rPr>
            </w:pPr>
            <w:r>
              <w:rPr>
                <w:rFonts w:hint="eastAsia" w:ascii="宋体" w:hAnsi="宋体"/>
                <w:color w:val="auto"/>
              </w:rPr>
              <w:t>单价（元）</w:t>
            </w:r>
          </w:p>
        </w:tc>
        <w:tc>
          <w:tcPr>
            <w:tcW w:w="1260" w:type="dxa"/>
            <w:tcBorders>
              <w:top w:val="single" w:color="auto" w:sz="4" w:space="0"/>
              <w:left w:val="single" w:color="auto" w:sz="4" w:space="0"/>
              <w:bottom w:val="nil"/>
              <w:right w:val="single" w:color="auto" w:sz="4" w:space="0"/>
            </w:tcBorders>
            <w:noWrap w:val="0"/>
            <w:vAlign w:val="center"/>
          </w:tcPr>
          <w:p>
            <w:pPr>
              <w:snapToGrid w:val="0"/>
              <w:spacing w:line="240" w:lineRule="atLeast"/>
              <w:jc w:val="center"/>
              <w:rPr>
                <w:rFonts w:hint="eastAsia" w:ascii="宋体" w:hAnsi="宋体"/>
                <w:color w:val="auto"/>
              </w:rPr>
            </w:pPr>
            <w:r>
              <w:rPr>
                <w:rFonts w:hint="eastAsia" w:ascii="宋体" w:hAnsi="宋体"/>
                <w:color w:val="auto"/>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jc w:val="center"/>
        </w:trPr>
        <w:tc>
          <w:tcPr>
            <w:tcW w:w="1185" w:type="dxa"/>
            <w:noWrap w:val="0"/>
            <w:vAlign w:val="center"/>
          </w:tcPr>
          <w:p>
            <w:pPr>
              <w:adjustRightInd w:val="0"/>
              <w:snapToGrid w:val="0"/>
              <w:spacing w:line="240" w:lineRule="atLeast"/>
              <w:rPr>
                <w:rFonts w:hint="eastAsia" w:ascii="宋体" w:hAnsi="宋体"/>
                <w:color w:val="auto"/>
              </w:rPr>
            </w:pPr>
          </w:p>
        </w:tc>
        <w:tc>
          <w:tcPr>
            <w:tcW w:w="720" w:type="dxa"/>
            <w:noWrap w:val="0"/>
            <w:vAlign w:val="center"/>
          </w:tcPr>
          <w:p>
            <w:pPr>
              <w:adjustRightInd w:val="0"/>
              <w:snapToGrid w:val="0"/>
              <w:spacing w:line="240" w:lineRule="atLeast"/>
              <w:rPr>
                <w:rFonts w:hint="eastAsia" w:ascii="宋体" w:hAnsi="宋体"/>
                <w:color w:val="auto"/>
              </w:rPr>
            </w:pPr>
          </w:p>
        </w:tc>
        <w:tc>
          <w:tcPr>
            <w:tcW w:w="3600" w:type="dxa"/>
            <w:noWrap w:val="0"/>
            <w:vAlign w:val="center"/>
          </w:tcPr>
          <w:p>
            <w:pPr>
              <w:adjustRightInd w:val="0"/>
              <w:snapToGrid w:val="0"/>
              <w:spacing w:line="240" w:lineRule="atLeast"/>
              <w:rPr>
                <w:rFonts w:hint="eastAsia" w:ascii="宋体" w:hAnsi="宋体"/>
                <w:color w:val="auto"/>
              </w:rPr>
            </w:pPr>
          </w:p>
        </w:tc>
        <w:tc>
          <w:tcPr>
            <w:tcW w:w="720" w:type="dxa"/>
            <w:noWrap w:val="0"/>
            <w:vAlign w:val="center"/>
          </w:tcPr>
          <w:p>
            <w:pPr>
              <w:adjustRightInd w:val="0"/>
              <w:snapToGrid w:val="0"/>
              <w:spacing w:line="240" w:lineRule="atLeast"/>
              <w:jc w:val="center"/>
              <w:rPr>
                <w:rFonts w:hint="eastAsia" w:ascii="宋体" w:hAnsi="宋体"/>
                <w:color w:val="auto"/>
              </w:rPr>
            </w:pPr>
            <w:r>
              <w:rPr>
                <w:rFonts w:hint="eastAsia" w:ascii="宋体" w:hAnsi="宋体"/>
                <w:color w:val="auto"/>
              </w:rPr>
              <w:t>批</w:t>
            </w:r>
          </w:p>
        </w:tc>
        <w:tc>
          <w:tcPr>
            <w:tcW w:w="720" w:type="dxa"/>
            <w:noWrap w:val="0"/>
            <w:vAlign w:val="center"/>
          </w:tcPr>
          <w:p>
            <w:pPr>
              <w:adjustRightInd w:val="0"/>
              <w:snapToGrid w:val="0"/>
              <w:spacing w:line="240" w:lineRule="atLeast"/>
              <w:jc w:val="center"/>
              <w:rPr>
                <w:rFonts w:hint="eastAsia" w:ascii="宋体" w:hAnsi="宋体"/>
                <w:color w:val="auto"/>
              </w:rPr>
            </w:pPr>
            <w:r>
              <w:rPr>
                <w:rFonts w:hint="eastAsia" w:ascii="宋体" w:hAnsi="宋体"/>
                <w:color w:val="auto"/>
              </w:rPr>
              <w:t>1</w:t>
            </w:r>
          </w:p>
        </w:tc>
        <w:tc>
          <w:tcPr>
            <w:tcW w:w="1080" w:type="dxa"/>
            <w:noWrap w:val="0"/>
            <w:vAlign w:val="center"/>
          </w:tcPr>
          <w:p>
            <w:pPr>
              <w:adjustRightInd w:val="0"/>
              <w:snapToGrid w:val="0"/>
              <w:spacing w:line="240" w:lineRule="atLeast"/>
              <w:rPr>
                <w:rFonts w:hint="eastAsia" w:ascii="宋体" w:hAnsi="宋体"/>
                <w:color w:val="auto"/>
              </w:rPr>
            </w:pPr>
          </w:p>
        </w:tc>
        <w:tc>
          <w:tcPr>
            <w:tcW w:w="1260" w:type="dxa"/>
            <w:noWrap w:val="0"/>
            <w:vAlign w:val="center"/>
          </w:tcPr>
          <w:p>
            <w:pPr>
              <w:adjustRightInd w:val="0"/>
              <w:snapToGrid w:val="0"/>
              <w:spacing w:line="240" w:lineRule="atLeast"/>
              <w:rPr>
                <w:rFonts w:hint="eastAsia" w:ascii="宋体" w:hAnsi="宋体"/>
                <w:color w:val="auto"/>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68" w:hRule="atLeast"/>
          <w:jc w:val="center"/>
        </w:trPr>
        <w:tc>
          <w:tcPr>
            <w:tcW w:w="6945"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rPr>
                <w:rFonts w:hint="eastAsia" w:ascii="宋体" w:hAnsi="宋体"/>
                <w:color w:val="auto"/>
              </w:rPr>
            </w:pPr>
            <w:r>
              <w:rPr>
                <w:rFonts w:hint="eastAsia" w:ascii="宋体" w:hAnsi="宋体"/>
                <w:color w:val="auto"/>
                <w:kern w:val="0"/>
              </w:rPr>
              <w:t>合计：人民币</w:t>
            </w:r>
            <w:r>
              <w:rPr>
                <w:rFonts w:hint="eastAsia" w:ascii="宋体" w:hAnsi="宋体"/>
                <w:color w:val="auto"/>
                <w:kern w:val="0"/>
                <w:u w:val="single"/>
              </w:rPr>
              <w:t xml:space="preserve">                         </w:t>
            </w:r>
            <w:r>
              <w:rPr>
                <w:rFonts w:hint="eastAsia" w:ascii="宋体" w:hAnsi="宋体"/>
                <w:color w:val="auto"/>
                <w:kern w:val="0"/>
              </w:rPr>
              <w:t xml:space="preserve"> 整</w:t>
            </w:r>
          </w:p>
        </w:tc>
        <w:tc>
          <w:tcPr>
            <w:tcW w:w="234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tLeast"/>
              <w:ind w:left="27"/>
              <w:rPr>
                <w:rFonts w:hint="eastAsia" w:ascii="宋体" w:hAnsi="宋体"/>
                <w:color w:val="auto"/>
                <w:u w:val="single"/>
              </w:rPr>
            </w:pPr>
            <w:r>
              <w:rPr>
                <w:rFonts w:hint="eastAsia" w:ascii="宋体" w:hAnsi="宋体"/>
                <w:color w:val="auto"/>
                <w:kern w:val="0"/>
              </w:rPr>
              <w:t>￥</w:t>
            </w:r>
            <w:r>
              <w:rPr>
                <w:rFonts w:hint="eastAsia" w:ascii="宋体" w:hAnsi="宋体"/>
                <w:color w:val="auto"/>
                <w:kern w:val="0"/>
                <w:u w:val="single"/>
              </w:rPr>
              <w:t xml:space="preserve">       </w:t>
            </w:r>
            <w:r>
              <w:rPr>
                <w:rFonts w:hint="eastAsia" w:ascii="宋体" w:hAnsi="宋体"/>
                <w:color w:val="auto"/>
                <w:kern w:val="0"/>
              </w:rPr>
              <w:t>元</w:t>
            </w:r>
          </w:p>
        </w:tc>
      </w:tr>
    </w:tbl>
    <w:p>
      <w:pPr>
        <w:snapToGrid w:val="0"/>
        <w:spacing w:line="300" w:lineRule="exact"/>
        <w:ind w:left="862" w:leftChars="254" w:hanging="329" w:hangingChars="157"/>
        <w:rPr>
          <w:rFonts w:hint="eastAsia" w:ascii="宋体" w:hAnsi="宋体" w:cs="宋体"/>
          <w:color w:val="auto"/>
        </w:rPr>
      </w:pPr>
      <w:r>
        <w:rPr>
          <w:rFonts w:hint="eastAsia" w:ascii="宋体" w:hAnsi="宋体" w:cs="宋体"/>
          <w:color w:val="auto"/>
        </w:rPr>
        <w:t>注：1.以上金额包括设备的设计、制作、供货、包装、装卸运输、安装调试、备品备件、专用工具、保险、培训、税金、验收、辅助工作及售后服务等完成该项目的所有费用；</w:t>
      </w:r>
    </w:p>
    <w:p>
      <w:pPr>
        <w:tabs>
          <w:tab w:val="left" w:pos="5500"/>
        </w:tabs>
        <w:autoSpaceDE w:val="0"/>
        <w:adjustRightInd w:val="0"/>
        <w:spacing w:line="480" w:lineRule="exact"/>
        <w:ind w:firstLine="480"/>
        <w:jc w:val="left"/>
        <w:rPr>
          <w:rFonts w:hint="eastAsia" w:ascii="宋体" w:hAnsi="宋体"/>
          <w:bCs/>
          <w:color w:val="auto"/>
          <w:kern w:val="0"/>
          <w:sz w:val="24"/>
          <w:szCs w:val="24"/>
        </w:rPr>
      </w:pPr>
      <w:r>
        <w:rPr>
          <w:rFonts w:hint="eastAsia" w:ascii="宋体" w:hAnsi="宋体"/>
          <w:b/>
          <w:color w:val="auto"/>
          <w:kern w:val="0"/>
          <w:sz w:val="24"/>
          <w:szCs w:val="24"/>
        </w:rPr>
        <w:t>第二条：</w:t>
      </w:r>
      <w:r>
        <w:rPr>
          <w:rFonts w:hint="eastAsia" w:ascii="宋体" w:hAnsi="宋体"/>
          <w:bCs/>
          <w:color w:val="auto"/>
          <w:kern w:val="0"/>
          <w:sz w:val="24"/>
          <w:szCs w:val="24"/>
        </w:rPr>
        <w:t>1、必须符合招标文件(包括补充更正，如有)的技术要求和配置；必须是国内相应制造厂商生产并提供的原装合格产品；必须是2020年1月1日以后生产的、符合国家质量技术标准的设备。</w:t>
      </w:r>
    </w:p>
    <w:p>
      <w:pPr>
        <w:tabs>
          <w:tab w:val="left" w:pos="5500"/>
        </w:tabs>
        <w:autoSpaceDE w:val="0"/>
        <w:adjustRightInd w:val="0"/>
        <w:spacing w:line="480" w:lineRule="exact"/>
        <w:ind w:firstLine="480"/>
        <w:jc w:val="left"/>
        <w:rPr>
          <w:rFonts w:ascii="宋体"/>
          <w:bCs/>
          <w:color w:val="auto"/>
          <w:kern w:val="0"/>
          <w:sz w:val="24"/>
          <w:szCs w:val="24"/>
        </w:rPr>
      </w:pPr>
      <w:r>
        <w:rPr>
          <w:rFonts w:hint="eastAsia" w:ascii="宋体" w:hAnsi="宋体"/>
          <w:bCs/>
          <w:color w:val="auto"/>
          <w:kern w:val="0"/>
          <w:sz w:val="24"/>
          <w:szCs w:val="24"/>
        </w:rPr>
        <w:t>2、售后服务按国家质量监督检验检疫总局和国家其他有关规定执行，国家没有规定的按厂商规定执行。国家规定标准低于厂商标准的按厂商标准执行。</w:t>
      </w:r>
    </w:p>
    <w:p>
      <w:pPr>
        <w:autoSpaceDE w:val="0"/>
        <w:adjustRightInd w:val="0"/>
        <w:spacing w:line="480" w:lineRule="exact"/>
        <w:ind w:firstLine="360" w:firstLineChars="150"/>
        <w:jc w:val="left"/>
        <w:rPr>
          <w:rFonts w:ascii="宋体"/>
          <w:color w:val="auto"/>
          <w:kern w:val="0"/>
          <w:sz w:val="24"/>
          <w:szCs w:val="24"/>
        </w:rPr>
      </w:pPr>
      <w:r>
        <w:rPr>
          <w:rFonts w:ascii="宋体" w:hAnsi="宋体"/>
          <w:color w:val="auto"/>
          <w:kern w:val="0"/>
          <w:sz w:val="24"/>
          <w:szCs w:val="24"/>
        </w:rPr>
        <w:t xml:space="preserve"> </w:t>
      </w:r>
      <w:r>
        <w:rPr>
          <w:rFonts w:hint="eastAsia" w:ascii="宋体" w:hAnsi="宋体"/>
          <w:b/>
          <w:color w:val="auto"/>
          <w:kern w:val="0"/>
          <w:sz w:val="24"/>
          <w:szCs w:val="24"/>
        </w:rPr>
        <w:t>第三条：合同履行时间、地点</w:t>
      </w:r>
    </w:p>
    <w:p>
      <w:pPr>
        <w:snapToGrid w:val="0"/>
        <w:spacing w:line="500" w:lineRule="atLeast"/>
        <w:ind w:firstLine="468" w:firstLineChars="195"/>
        <w:rPr>
          <w:rFonts w:hint="eastAsia" w:ascii="宋体"/>
          <w:color w:val="auto"/>
          <w:sz w:val="24"/>
          <w:szCs w:val="24"/>
        </w:rPr>
      </w:pPr>
      <w:r>
        <w:rPr>
          <w:rFonts w:hint="eastAsia" w:ascii="宋体"/>
          <w:color w:val="auto"/>
          <w:sz w:val="24"/>
          <w:szCs w:val="24"/>
        </w:rPr>
        <w:t>1. 乙方在签订合同后，必须在</w:t>
      </w:r>
      <w:r>
        <w:rPr>
          <w:rFonts w:hint="eastAsia" w:ascii="宋体"/>
          <w:color w:val="auto"/>
          <w:sz w:val="24"/>
          <w:szCs w:val="24"/>
          <w:u w:val="single"/>
        </w:rPr>
        <w:t xml:space="preserve">   </w:t>
      </w:r>
      <w:r>
        <w:rPr>
          <w:rFonts w:hint="eastAsia" w:ascii="宋体"/>
          <w:color w:val="auto"/>
          <w:sz w:val="24"/>
          <w:szCs w:val="24"/>
        </w:rPr>
        <w:t>日历天内按采购单位要求完成交货、调试并交付使用。如在规定的时间内由于乙方的原因不能完成交货的，乙方应承担由此给甲方造成的损失。</w:t>
      </w:r>
    </w:p>
    <w:p>
      <w:pPr>
        <w:snapToGrid w:val="0"/>
        <w:spacing w:line="500" w:lineRule="atLeast"/>
        <w:ind w:firstLine="468" w:firstLineChars="195"/>
        <w:rPr>
          <w:rFonts w:hint="eastAsia" w:ascii="宋体"/>
          <w:color w:val="auto"/>
          <w:sz w:val="24"/>
          <w:szCs w:val="24"/>
        </w:rPr>
      </w:pPr>
      <w:r>
        <w:rPr>
          <w:rFonts w:hint="eastAsia" w:ascii="宋体"/>
          <w:color w:val="auto"/>
          <w:sz w:val="24"/>
          <w:szCs w:val="24"/>
        </w:rPr>
        <w:t xml:space="preserve">2. 合同履行地点：由甲方指定。 </w:t>
      </w:r>
    </w:p>
    <w:p>
      <w:pPr>
        <w:snapToGrid w:val="0"/>
        <w:spacing w:line="500" w:lineRule="atLeast"/>
        <w:ind w:firstLine="468" w:firstLineChars="195"/>
        <w:rPr>
          <w:rFonts w:ascii="宋体"/>
          <w:color w:val="auto"/>
          <w:sz w:val="24"/>
          <w:szCs w:val="24"/>
        </w:rPr>
      </w:pPr>
      <w:r>
        <w:rPr>
          <w:rFonts w:hint="eastAsia" w:ascii="宋体"/>
          <w:color w:val="auto"/>
          <w:sz w:val="24"/>
          <w:szCs w:val="24"/>
        </w:rPr>
        <w:t>3. 凡合同所列机型停产或市场断货，乙方可在不改变品牌、机型、档次、基本功能等前提下，提供相应配置或高于原配置的商品。</w:t>
      </w:r>
    </w:p>
    <w:p>
      <w:pPr>
        <w:autoSpaceDE w:val="0"/>
        <w:adjustRightInd w:val="0"/>
        <w:spacing w:line="480" w:lineRule="exact"/>
        <w:ind w:firstLine="504" w:firstLineChars="209"/>
        <w:jc w:val="left"/>
        <w:rPr>
          <w:rFonts w:ascii="宋体"/>
          <w:b/>
          <w:color w:val="auto"/>
          <w:kern w:val="0"/>
          <w:sz w:val="24"/>
          <w:szCs w:val="24"/>
        </w:rPr>
      </w:pPr>
      <w:r>
        <w:rPr>
          <w:rFonts w:hint="eastAsia" w:ascii="宋体" w:hAnsi="宋体"/>
          <w:b/>
          <w:color w:val="auto"/>
          <w:kern w:val="0"/>
          <w:sz w:val="24"/>
          <w:szCs w:val="24"/>
        </w:rPr>
        <w:t>第四条：验收时间、组织</w:t>
      </w:r>
      <w:r>
        <w:rPr>
          <w:rFonts w:ascii="宋体" w:hAnsi="宋体"/>
          <w:b/>
          <w:color w:val="auto"/>
          <w:kern w:val="0"/>
          <w:sz w:val="24"/>
          <w:szCs w:val="24"/>
        </w:rPr>
        <w:t xml:space="preserve"> </w:t>
      </w:r>
    </w:p>
    <w:p>
      <w:pPr>
        <w:numPr>
          <w:ilvl w:val="0"/>
          <w:numId w:val="9"/>
        </w:numPr>
        <w:autoSpaceDE w:val="0"/>
        <w:adjustRightInd w:val="0"/>
        <w:spacing w:line="480" w:lineRule="exact"/>
        <w:ind w:left="0" w:right="-95" w:firstLine="585"/>
        <w:jc w:val="left"/>
        <w:rPr>
          <w:rFonts w:ascii="宋体"/>
          <w:color w:val="auto"/>
          <w:kern w:val="0"/>
          <w:sz w:val="24"/>
          <w:szCs w:val="24"/>
        </w:rPr>
      </w:pPr>
      <w:r>
        <w:rPr>
          <w:rFonts w:hint="eastAsia" w:ascii="宋体" w:hAnsi="宋体"/>
          <w:color w:val="auto"/>
          <w:kern w:val="0"/>
          <w:sz w:val="24"/>
          <w:szCs w:val="24"/>
        </w:rPr>
        <w:t>乙方将合同标的运至甲方指定地点后，由甲方组织专业技术人员进行验收，符合招标要求及满足合同标的的方可接收。若货物不符合采购文件要求及不满足合同标的要求的，甲方作退货处理，直至乙方提供的货物符合要求为止，因此产生的费用由乙方承担。</w:t>
      </w:r>
    </w:p>
    <w:p>
      <w:pPr>
        <w:autoSpaceDE w:val="0"/>
        <w:adjustRightInd w:val="0"/>
        <w:spacing w:line="480" w:lineRule="exact"/>
        <w:ind w:left="585"/>
        <w:jc w:val="left"/>
        <w:rPr>
          <w:rFonts w:ascii="宋体"/>
          <w:color w:val="auto"/>
          <w:kern w:val="0"/>
          <w:sz w:val="24"/>
          <w:szCs w:val="24"/>
        </w:rPr>
      </w:pPr>
      <w:r>
        <w:rPr>
          <w:rFonts w:ascii="宋体" w:hAnsi="宋体"/>
          <w:color w:val="auto"/>
          <w:kern w:val="0"/>
          <w:sz w:val="24"/>
          <w:szCs w:val="24"/>
        </w:rPr>
        <w:t>2</w:t>
      </w:r>
      <w:r>
        <w:rPr>
          <w:rFonts w:hint="eastAsia" w:ascii="宋体" w:hAnsi="宋体"/>
          <w:color w:val="auto"/>
          <w:kern w:val="0"/>
          <w:sz w:val="24"/>
          <w:szCs w:val="24"/>
        </w:rPr>
        <w:t>、无论验收是否通过，均由乙方承担所有的验收费用。</w:t>
      </w:r>
    </w:p>
    <w:p>
      <w:pPr>
        <w:autoSpaceDE w:val="0"/>
        <w:adjustRightInd w:val="0"/>
        <w:spacing w:line="480" w:lineRule="exact"/>
        <w:ind w:right="113" w:rightChars="54" w:firstLine="504" w:firstLineChars="209"/>
        <w:jc w:val="left"/>
        <w:rPr>
          <w:rFonts w:ascii="宋体"/>
          <w:b/>
          <w:color w:val="auto"/>
          <w:kern w:val="0"/>
          <w:sz w:val="24"/>
          <w:szCs w:val="24"/>
        </w:rPr>
      </w:pPr>
      <w:r>
        <w:rPr>
          <w:rFonts w:hint="eastAsia" w:ascii="宋体" w:hAnsi="宋体"/>
          <w:b/>
          <w:color w:val="auto"/>
          <w:kern w:val="0"/>
          <w:sz w:val="24"/>
          <w:szCs w:val="24"/>
        </w:rPr>
        <w:t>第五条：货款支付</w:t>
      </w:r>
      <w:r>
        <w:rPr>
          <w:rFonts w:ascii="宋体" w:hAnsi="宋体"/>
          <w:b/>
          <w:color w:val="auto"/>
          <w:kern w:val="0"/>
          <w:sz w:val="24"/>
          <w:szCs w:val="24"/>
        </w:rPr>
        <w:t xml:space="preserve"> </w:t>
      </w:r>
    </w:p>
    <w:p>
      <w:pPr>
        <w:widowControl/>
        <w:autoSpaceDE w:val="0"/>
        <w:autoSpaceDN w:val="0"/>
        <w:spacing w:line="480" w:lineRule="exact"/>
        <w:ind w:right="-178" w:rightChars="-85" w:firstLine="480" w:firstLineChars="200"/>
        <w:textAlignment w:val="bottom"/>
        <w:rPr>
          <w:rFonts w:hint="eastAsia" w:ascii="宋体" w:hAnsi="宋体"/>
          <w:color w:val="auto"/>
          <w:sz w:val="24"/>
          <w:szCs w:val="24"/>
        </w:rPr>
      </w:pPr>
      <w:r>
        <w:rPr>
          <w:rFonts w:hint="eastAsia" w:ascii="宋体" w:hAnsi="宋体"/>
          <w:color w:val="auto"/>
          <w:sz w:val="24"/>
          <w:szCs w:val="24"/>
        </w:rPr>
        <w:t>采购单位根据合同、投标响应文件等资料进行验收。</w:t>
      </w:r>
    </w:p>
    <w:p>
      <w:pPr>
        <w:widowControl/>
        <w:autoSpaceDE w:val="0"/>
        <w:autoSpaceDN w:val="0"/>
        <w:spacing w:line="480" w:lineRule="exact"/>
        <w:ind w:right="-178" w:rightChars="-85" w:firstLine="480" w:firstLineChars="200"/>
        <w:textAlignment w:val="bottom"/>
        <w:rPr>
          <w:rFonts w:hint="eastAsia" w:ascii="宋体" w:hAnsi="宋体"/>
          <w:color w:val="auto"/>
          <w:sz w:val="24"/>
          <w:szCs w:val="24"/>
        </w:rPr>
      </w:pPr>
      <w:r>
        <w:rPr>
          <w:rFonts w:hint="eastAsia" w:ascii="宋体" w:hAnsi="宋体"/>
          <w:color w:val="auto"/>
          <w:sz w:val="24"/>
          <w:szCs w:val="24"/>
        </w:rPr>
        <w:t>本项目分期支付项目款。</w:t>
      </w:r>
    </w:p>
    <w:p>
      <w:pPr>
        <w:spacing w:line="360" w:lineRule="auto"/>
        <w:ind w:left="-181" w:leftChars="-86" w:right="-178" w:rightChars="-85" w:firstLine="460" w:firstLineChars="192"/>
        <w:rPr>
          <w:rFonts w:ascii="宋体"/>
          <w:bCs/>
          <w:color w:val="auto"/>
          <w:sz w:val="24"/>
          <w:szCs w:val="24"/>
        </w:rPr>
      </w:pPr>
      <w:r>
        <w:rPr>
          <w:rFonts w:hint="eastAsia" w:ascii="宋体" w:hAnsi="宋体"/>
          <w:color w:val="auto"/>
          <w:sz w:val="24"/>
          <w:szCs w:val="24"/>
        </w:rPr>
        <w:t>采购单位将所投设备材料到场后支付30%货款，安装调试完毕并验收合格后，中标供应商向采购单位提交相关资料（结款申请、发票原件及复印件、合同复印件、设备清单、经采购单位验收确认的《建德市政府采购验收反馈表》、验收竣工报告等），于30日历天内由采购单位向中标供应商支付结算100%货款。</w:t>
      </w:r>
    </w:p>
    <w:p>
      <w:pPr>
        <w:spacing w:line="360" w:lineRule="auto"/>
        <w:ind w:right="-178" w:rightChars="-85" w:firstLine="518" w:firstLineChars="215"/>
        <w:rPr>
          <w:rFonts w:ascii="宋体"/>
          <w:b/>
          <w:color w:val="auto"/>
          <w:sz w:val="24"/>
          <w:szCs w:val="24"/>
        </w:rPr>
      </w:pPr>
      <w:r>
        <w:rPr>
          <w:rFonts w:hint="eastAsia" w:ascii="宋体" w:hAnsi="宋体"/>
          <w:b/>
          <w:color w:val="auto"/>
          <w:sz w:val="24"/>
          <w:szCs w:val="24"/>
        </w:rPr>
        <w:t>第六条、质量保证金</w:t>
      </w:r>
      <w:r>
        <w:rPr>
          <w:rFonts w:ascii="宋体" w:hAnsi="宋体"/>
          <w:b/>
          <w:color w:val="auto"/>
          <w:sz w:val="24"/>
          <w:szCs w:val="24"/>
        </w:rPr>
        <w:t xml:space="preserve"> </w:t>
      </w:r>
    </w:p>
    <w:p>
      <w:pPr>
        <w:spacing w:line="480" w:lineRule="exact"/>
        <w:ind w:right="-178" w:rightChars="-85" w:firstLine="480" w:firstLineChars="200"/>
        <w:rPr>
          <w:rFonts w:hAnsi="宋体"/>
          <w:color w:val="auto"/>
          <w:sz w:val="24"/>
          <w:szCs w:val="24"/>
        </w:rPr>
      </w:pPr>
      <w:r>
        <w:rPr>
          <w:rFonts w:hint="eastAsia" w:hAnsi="宋体"/>
          <w:color w:val="auto"/>
          <w:sz w:val="24"/>
          <w:szCs w:val="24"/>
        </w:rPr>
        <w:t>在签订合同前按合同金额5%交到采购单位指定账号作为质量保证金。在质保期满经回访正常后凭正式收款收据、质量保证金缴款凭证复印件、《建德市政府采购回访意见单》办理结算手续。（可以以保函形式提交）</w:t>
      </w:r>
    </w:p>
    <w:p>
      <w:pPr>
        <w:spacing w:line="480" w:lineRule="exact"/>
        <w:ind w:right="-178" w:rightChars="-85" w:firstLine="482" w:firstLineChars="200"/>
        <w:rPr>
          <w:rFonts w:ascii="宋体"/>
          <w:b/>
          <w:color w:val="auto"/>
          <w:kern w:val="0"/>
          <w:sz w:val="24"/>
          <w:szCs w:val="24"/>
        </w:rPr>
      </w:pPr>
      <w:r>
        <w:rPr>
          <w:rFonts w:hint="eastAsia" w:ascii="宋体" w:hAnsi="宋体"/>
          <w:b/>
          <w:color w:val="auto"/>
          <w:kern w:val="0"/>
          <w:sz w:val="24"/>
          <w:szCs w:val="24"/>
        </w:rPr>
        <w:t>第七条：售后服务</w:t>
      </w:r>
    </w:p>
    <w:p>
      <w:pPr>
        <w:autoSpaceDE w:val="0"/>
        <w:adjustRightInd w:val="0"/>
        <w:spacing w:line="480" w:lineRule="exact"/>
        <w:ind w:firstLine="480" w:firstLineChars="200"/>
        <w:jc w:val="left"/>
        <w:rPr>
          <w:rFonts w:hint="eastAsia" w:ascii="宋体"/>
          <w:color w:val="auto"/>
          <w:sz w:val="24"/>
          <w:szCs w:val="24"/>
        </w:rPr>
      </w:pPr>
      <w:r>
        <w:rPr>
          <w:rFonts w:hint="eastAsia" w:ascii="宋体"/>
          <w:color w:val="auto"/>
          <w:sz w:val="24"/>
          <w:szCs w:val="24"/>
        </w:rPr>
        <w:t>售后服务按不低于国家质量监督检验检疫总局和国家其他有关规定执行，国家没有规定的按厂商规定执行。国家规定标准低于厂商标准的按厂商标准执行。</w:t>
      </w:r>
    </w:p>
    <w:p>
      <w:pPr>
        <w:autoSpaceDE w:val="0"/>
        <w:adjustRightInd w:val="0"/>
        <w:spacing w:line="480" w:lineRule="exact"/>
        <w:ind w:firstLine="480" w:firstLineChars="200"/>
        <w:jc w:val="left"/>
        <w:rPr>
          <w:rFonts w:ascii="宋体"/>
          <w:color w:val="auto"/>
          <w:sz w:val="24"/>
          <w:szCs w:val="24"/>
        </w:rPr>
      </w:pPr>
      <w:r>
        <w:rPr>
          <w:rFonts w:hint="eastAsia" w:ascii="宋体"/>
          <w:color w:val="auto"/>
          <w:sz w:val="24"/>
          <w:szCs w:val="24"/>
        </w:rPr>
        <w:t>本项目所有设备的原厂质保期为</w:t>
      </w:r>
      <w:r>
        <w:rPr>
          <w:rFonts w:hint="eastAsia" w:ascii="宋体"/>
          <w:color w:val="auto"/>
          <w:sz w:val="24"/>
          <w:szCs w:val="24"/>
          <w:u w:val="single"/>
        </w:rPr>
        <w:t xml:space="preserve">    </w:t>
      </w:r>
      <w:r>
        <w:rPr>
          <w:rFonts w:hint="eastAsia" w:ascii="宋体"/>
          <w:color w:val="auto"/>
          <w:sz w:val="24"/>
          <w:szCs w:val="24"/>
        </w:rPr>
        <w:t>年（规格参数内有注明的以规格参数要求为准）。合同标的保修期自标的验收合格并签字盖章后开始计算。合同标的出现故障的，乙方在接到用户维修要求后供应商应承诺在</w:t>
      </w:r>
      <w:r>
        <w:rPr>
          <w:rFonts w:hint="eastAsia" w:ascii="宋体"/>
          <w:color w:val="auto"/>
          <w:sz w:val="24"/>
          <w:szCs w:val="24"/>
          <w:u w:val="single"/>
        </w:rPr>
        <w:t xml:space="preserve">    </w:t>
      </w:r>
      <w:r>
        <w:rPr>
          <w:rFonts w:hint="eastAsia" w:ascii="宋体"/>
          <w:color w:val="auto"/>
          <w:sz w:val="24"/>
          <w:szCs w:val="24"/>
        </w:rPr>
        <w:t>小时内响应并提出解决方案，</w:t>
      </w:r>
      <w:r>
        <w:rPr>
          <w:rFonts w:hint="eastAsia" w:ascii="宋体"/>
          <w:color w:val="auto"/>
          <w:sz w:val="24"/>
          <w:szCs w:val="24"/>
          <w:u w:val="single"/>
        </w:rPr>
        <w:t xml:space="preserve">    </w:t>
      </w:r>
      <w:r>
        <w:rPr>
          <w:rFonts w:hint="eastAsia" w:ascii="宋体"/>
          <w:color w:val="auto"/>
          <w:sz w:val="24"/>
          <w:szCs w:val="24"/>
        </w:rPr>
        <w:t>小时之内到现场对故障进行处理。维修过程中所需材料供应商在接到通知后应及时提供，最长不超过   小时必须送达采购单位。若</w:t>
      </w:r>
      <w:r>
        <w:rPr>
          <w:rFonts w:hint="eastAsia" w:ascii="宋体"/>
          <w:color w:val="auto"/>
          <w:sz w:val="24"/>
          <w:szCs w:val="24"/>
          <w:u w:val="single"/>
        </w:rPr>
        <w:t xml:space="preserve">    </w:t>
      </w:r>
      <w:r>
        <w:rPr>
          <w:rFonts w:hint="eastAsia" w:ascii="宋体"/>
          <w:color w:val="auto"/>
          <w:sz w:val="24"/>
          <w:szCs w:val="24"/>
        </w:rPr>
        <w:t>小时内无法修复的，应</w:t>
      </w:r>
      <w:r>
        <w:rPr>
          <w:rFonts w:hint="eastAsia" w:ascii="宋体"/>
          <w:color w:val="auto"/>
          <w:sz w:val="24"/>
          <w:szCs w:val="24"/>
          <w:u w:val="single"/>
        </w:rPr>
        <w:t xml:space="preserve">    </w:t>
      </w:r>
      <w:r>
        <w:rPr>
          <w:rFonts w:hint="eastAsia" w:ascii="宋体"/>
          <w:color w:val="auto"/>
          <w:sz w:val="24"/>
          <w:szCs w:val="24"/>
        </w:rPr>
        <w:t>小时内提供相应备用设备并负责安装调试。保质期内因不能排除的故障而影响工作的情况每发生一次，其质保期相应延长60天，质保期内因产品本身缺陷造成各种故障应由卖方免费技术服务和维修。</w:t>
      </w:r>
    </w:p>
    <w:p>
      <w:pPr>
        <w:autoSpaceDE w:val="0"/>
        <w:adjustRightInd w:val="0"/>
        <w:spacing w:line="480" w:lineRule="exact"/>
        <w:ind w:firstLine="480"/>
        <w:jc w:val="left"/>
        <w:rPr>
          <w:rFonts w:ascii="宋体"/>
          <w:color w:val="auto"/>
          <w:kern w:val="0"/>
          <w:sz w:val="24"/>
          <w:szCs w:val="24"/>
        </w:rPr>
      </w:pPr>
      <w:r>
        <w:rPr>
          <w:rFonts w:hint="eastAsia" w:ascii="宋体" w:hAnsi="宋体"/>
          <w:b/>
          <w:color w:val="auto"/>
          <w:kern w:val="0"/>
          <w:sz w:val="24"/>
          <w:szCs w:val="24"/>
        </w:rPr>
        <w:t>第八条：</w:t>
      </w:r>
      <w:r>
        <w:rPr>
          <w:rFonts w:hint="eastAsia" w:ascii="宋体" w:hAnsi="宋体"/>
          <w:color w:val="auto"/>
          <w:sz w:val="24"/>
          <w:szCs w:val="24"/>
        </w:rPr>
        <w:t>乙</w:t>
      </w:r>
      <w:r>
        <w:rPr>
          <w:rFonts w:hint="eastAsia" w:ascii="宋体" w:hAnsi="宋体"/>
          <w:color w:val="auto"/>
          <w:kern w:val="0"/>
          <w:sz w:val="24"/>
          <w:szCs w:val="24"/>
        </w:rPr>
        <w:t>方承担合同标的供货、交付前的一切费用、验收及售后服务等所有费用</w:t>
      </w:r>
      <w:r>
        <w:rPr>
          <w:rFonts w:ascii="宋体" w:hAnsi="宋体"/>
          <w:color w:val="auto"/>
          <w:kern w:val="0"/>
          <w:sz w:val="24"/>
          <w:szCs w:val="24"/>
        </w:rPr>
        <w:t>(</w:t>
      </w:r>
      <w:r>
        <w:rPr>
          <w:rFonts w:hint="eastAsia" w:ascii="宋体" w:hAnsi="宋体"/>
          <w:color w:val="auto"/>
          <w:kern w:val="0"/>
          <w:sz w:val="24"/>
          <w:szCs w:val="24"/>
        </w:rPr>
        <w:t>包括不可预见费用</w:t>
      </w:r>
      <w:r>
        <w:rPr>
          <w:rFonts w:ascii="宋体" w:hAnsi="宋体"/>
          <w:color w:val="auto"/>
          <w:kern w:val="0"/>
          <w:sz w:val="24"/>
          <w:szCs w:val="24"/>
        </w:rPr>
        <w:t>)</w:t>
      </w:r>
      <w:r>
        <w:rPr>
          <w:rFonts w:hint="eastAsia" w:ascii="宋体" w:hAnsi="宋体"/>
          <w:color w:val="auto"/>
          <w:kern w:val="0"/>
          <w:sz w:val="24"/>
          <w:szCs w:val="24"/>
        </w:rPr>
        <w:t>和市场风险。</w:t>
      </w:r>
    </w:p>
    <w:p>
      <w:pPr>
        <w:autoSpaceDE w:val="0"/>
        <w:adjustRightInd w:val="0"/>
        <w:spacing w:line="480" w:lineRule="exact"/>
        <w:ind w:left="305" w:leftChars="104" w:hanging="87" w:hangingChars="36"/>
        <w:jc w:val="left"/>
        <w:rPr>
          <w:rFonts w:hint="eastAsia" w:ascii="宋体"/>
          <w:b/>
          <w:bCs/>
          <w:color w:val="auto"/>
          <w:kern w:val="0"/>
          <w:sz w:val="24"/>
          <w:szCs w:val="24"/>
        </w:rPr>
      </w:pPr>
      <w:r>
        <w:rPr>
          <w:rFonts w:hint="eastAsia" w:ascii="宋体"/>
          <w:b/>
          <w:bCs/>
          <w:color w:val="auto"/>
          <w:kern w:val="0"/>
          <w:sz w:val="24"/>
          <w:szCs w:val="24"/>
        </w:rPr>
        <w:t>第九条：其他约定：</w:t>
      </w:r>
    </w:p>
    <w:p>
      <w:pPr>
        <w:autoSpaceDE w:val="0"/>
        <w:adjustRightInd w:val="0"/>
        <w:spacing w:line="480" w:lineRule="exact"/>
        <w:ind w:left="304" w:leftChars="104" w:hanging="86" w:hangingChars="36"/>
        <w:jc w:val="left"/>
        <w:rPr>
          <w:rFonts w:ascii="宋体"/>
          <w:color w:val="auto"/>
          <w:kern w:val="0"/>
          <w:sz w:val="24"/>
          <w:szCs w:val="24"/>
          <w:u w:val="single"/>
        </w:rPr>
      </w:pPr>
      <w:r>
        <w:rPr>
          <w:rFonts w:hint="eastAsia" w:ascii="宋体"/>
          <w:color w:val="auto"/>
          <w:kern w:val="0"/>
          <w:sz w:val="24"/>
          <w:szCs w:val="24"/>
          <w:u w:val="single"/>
        </w:rPr>
        <w:t xml:space="preserve"> 按招标文件要求及投标文件内容提供设备及服务。                         </w:t>
      </w:r>
    </w:p>
    <w:p>
      <w:pPr>
        <w:spacing w:line="480" w:lineRule="exact"/>
        <w:rPr>
          <w:rFonts w:ascii="宋体"/>
          <w:b/>
          <w:color w:val="auto"/>
          <w:sz w:val="24"/>
          <w:szCs w:val="24"/>
        </w:rPr>
      </w:pPr>
      <w:r>
        <w:rPr>
          <w:rFonts w:ascii="宋体" w:hAnsi="宋体"/>
          <w:color w:val="auto"/>
          <w:kern w:val="0"/>
          <w:sz w:val="24"/>
          <w:szCs w:val="24"/>
        </w:rPr>
        <w:t xml:space="preserve">   </w:t>
      </w:r>
      <w:r>
        <w:rPr>
          <w:rFonts w:hint="eastAsia" w:ascii="宋体" w:hAnsi="宋体"/>
          <w:b/>
          <w:color w:val="auto"/>
          <w:sz w:val="24"/>
          <w:szCs w:val="24"/>
        </w:rPr>
        <w:t>第十条</w:t>
      </w:r>
      <w:r>
        <w:rPr>
          <w:rFonts w:ascii="宋体" w:hAnsi="宋体"/>
          <w:b/>
          <w:color w:val="auto"/>
          <w:sz w:val="24"/>
          <w:szCs w:val="24"/>
        </w:rPr>
        <w:t xml:space="preserve">  </w:t>
      </w:r>
      <w:r>
        <w:rPr>
          <w:rFonts w:hint="eastAsia" w:ascii="宋体" w:hAnsi="宋体"/>
          <w:b/>
          <w:color w:val="auto"/>
          <w:sz w:val="24"/>
          <w:szCs w:val="24"/>
        </w:rPr>
        <w:t>违约责任</w:t>
      </w:r>
    </w:p>
    <w:p>
      <w:pPr>
        <w:autoSpaceDE w:val="0"/>
        <w:adjustRightInd w:val="0"/>
        <w:spacing w:line="480" w:lineRule="exact"/>
        <w:jc w:val="left"/>
        <w:rPr>
          <w:rFonts w:hint="eastAsia" w:ascii="宋体"/>
          <w:color w:val="auto"/>
          <w:kern w:val="0"/>
          <w:sz w:val="24"/>
          <w:szCs w:val="24"/>
        </w:rPr>
      </w:pPr>
      <w:r>
        <w:rPr>
          <w:rFonts w:hint="eastAsia" w:ascii="宋体"/>
          <w:color w:val="auto"/>
          <w:kern w:val="0"/>
          <w:sz w:val="24"/>
          <w:szCs w:val="24"/>
        </w:rPr>
        <w:t>由于乙方原因(除不可抗力外)不能按期交付合同标的，对超出交付期的每一天，乙方应按合同总价款的千分之三承担违约金，在合同货款支付时一次性扣除。若超出交付期十天(含十天)以上的，甲方有权终止合同，质量保证金不予退还。</w:t>
      </w:r>
    </w:p>
    <w:p>
      <w:pPr>
        <w:autoSpaceDE w:val="0"/>
        <w:adjustRightInd w:val="0"/>
        <w:spacing w:line="480" w:lineRule="exact"/>
        <w:jc w:val="left"/>
        <w:rPr>
          <w:rFonts w:ascii="宋体"/>
          <w:color w:val="auto"/>
          <w:kern w:val="0"/>
          <w:sz w:val="24"/>
          <w:szCs w:val="24"/>
        </w:rPr>
      </w:pPr>
      <w:r>
        <w:rPr>
          <w:rFonts w:hint="eastAsia" w:ascii="宋体"/>
          <w:color w:val="auto"/>
          <w:kern w:val="0"/>
          <w:sz w:val="24"/>
          <w:szCs w:val="24"/>
        </w:rPr>
        <w:t xml:space="preserve">    乙方按合同要求将货物送达甲方后，超出付款期，甲方每逾一天，甲方应向乙方支付合同货物金额的千分之三的滞纳金。如遇特殊情况甲方要求推迟供货或验收的，必须事先征得乙方的同意，否则应承担由此给乙方造成的损失。</w:t>
      </w:r>
    </w:p>
    <w:p>
      <w:pPr>
        <w:autoSpaceDE w:val="0"/>
        <w:adjustRightInd w:val="0"/>
        <w:spacing w:line="480" w:lineRule="exact"/>
        <w:ind w:firstLine="504" w:firstLineChars="209"/>
        <w:jc w:val="left"/>
        <w:rPr>
          <w:rFonts w:ascii="宋体"/>
          <w:b/>
          <w:color w:val="auto"/>
          <w:kern w:val="0"/>
          <w:sz w:val="24"/>
          <w:szCs w:val="24"/>
        </w:rPr>
      </w:pPr>
      <w:r>
        <w:rPr>
          <w:rFonts w:hint="eastAsia" w:ascii="宋体" w:hAnsi="宋体"/>
          <w:b/>
          <w:color w:val="auto"/>
          <w:kern w:val="0"/>
          <w:sz w:val="24"/>
          <w:szCs w:val="24"/>
        </w:rPr>
        <w:t>第十一条：争议的解决</w:t>
      </w:r>
      <w:r>
        <w:rPr>
          <w:rFonts w:ascii="宋体" w:hAnsi="宋体"/>
          <w:b/>
          <w:color w:val="auto"/>
          <w:kern w:val="0"/>
          <w:sz w:val="24"/>
          <w:szCs w:val="24"/>
        </w:rPr>
        <w:t xml:space="preserve"> </w:t>
      </w:r>
    </w:p>
    <w:p>
      <w:pPr>
        <w:autoSpaceDE w:val="0"/>
        <w:adjustRightInd w:val="0"/>
        <w:spacing w:line="480" w:lineRule="exact"/>
        <w:ind w:firstLine="501" w:firstLineChars="209"/>
        <w:jc w:val="left"/>
        <w:rPr>
          <w:rFonts w:ascii="宋体"/>
          <w:color w:val="auto"/>
          <w:kern w:val="0"/>
          <w:sz w:val="24"/>
          <w:szCs w:val="24"/>
        </w:rPr>
      </w:pPr>
      <w:r>
        <w:rPr>
          <w:rFonts w:ascii="宋体" w:hAnsi="宋体"/>
          <w:color w:val="auto"/>
          <w:kern w:val="0"/>
          <w:sz w:val="24"/>
          <w:szCs w:val="24"/>
        </w:rPr>
        <w:t>1</w:t>
      </w:r>
      <w:r>
        <w:rPr>
          <w:rFonts w:hint="eastAsia" w:ascii="宋体" w:hAnsi="宋体"/>
          <w:color w:val="auto"/>
          <w:kern w:val="0"/>
          <w:sz w:val="24"/>
          <w:szCs w:val="24"/>
        </w:rPr>
        <w:t>．因质量问题发生争议的，由</w:t>
      </w:r>
      <w:r>
        <w:rPr>
          <w:rFonts w:hint="eastAsia" w:ascii="宋体" w:hAnsi="宋体"/>
          <w:color w:val="auto"/>
          <w:sz w:val="24"/>
          <w:szCs w:val="24"/>
        </w:rPr>
        <w:t>甲</w:t>
      </w:r>
      <w:r>
        <w:rPr>
          <w:rFonts w:hint="eastAsia" w:ascii="宋体" w:hAnsi="宋体"/>
          <w:color w:val="auto"/>
          <w:kern w:val="0"/>
          <w:sz w:val="24"/>
          <w:szCs w:val="24"/>
        </w:rPr>
        <w:t>方委托有关技术部门进行质量鉴定，该鉴定的结论</w:t>
      </w:r>
      <w:r>
        <w:rPr>
          <w:rFonts w:hint="eastAsia" w:ascii="宋体" w:hAnsi="宋体"/>
          <w:color w:val="auto"/>
          <w:sz w:val="24"/>
          <w:szCs w:val="24"/>
        </w:rPr>
        <w:t>甲</w:t>
      </w:r>
      <w:r>
        <w:rPr>
          <w:rFonts w:hint="eastAsia" w:ascii="宋体" w:hAnsi="宋体"/>
          <w:bCs/>
          <w:color w:val="auto"/>
          <w:kern w:val="0"/>
          <w:sz w:val="24"/>
          <w:szCs w:val="24"/>
        </w:rPr>
        <w:t>乙</w:t>
      </w:r>
      <w:r>
        <w:rPr>
          <w:rFonts w:hint="eastAsia" w:ascii="宋体" w:hAnsi="宋体"/>
          <w:color w:val="auto"/>
          <w:kern w:val="0"/>
          <w:sz w:val="24"/>
          <w:szCs w:val="24"/>
        </w:rPr>
        <w:t>双方应当接受，各方均有权直接向对方索赔，并签订书面处理协议书。</w:t>
      </w:r>
    </w:p>
    <w:p>
      <w:pPr>
        <w:autoSpaceDE w:val="0"/>
        <w:adjustRightInd w:val="0"/>
        <w:spacing w:line="480" w:lineRule="exact"/>
        <w:ind w:firstLine="501" w:firstLineChars="209"/>
        <w:jc w:val="left"/>
        <w:rPr>
          <w:rFonts w:ascii="宋体"/>
          <w:b/>
          <w:bCs/>
          <w:color w:val="auto"/>
          <w:sz w:val="24"/>
          <w:szCs w:val="24"/>
        </w:rPr>
      </w:pPr>
      <w:r>
        <w:rPr>
          <w:rFonts w:ascii="宋体" w:hAnsi="宋体"/>
          <w:color w:val="auto"/>
          <w:kern w:val="0"/>
          <w:sz w:val="24"/>
          <w:szCs w:val="24"/>
        </w:rPr>
        <w:t>2</w:t>
      </w:r>
      <w:r>
        <w:rPr>
          <w:rFonts w:hint="eastAsia" w:ascii="宋体" w:hAnsi="宋体"/>
          <w:color w:val="auto"/>
          <w:kern w:val="0"/>
          <w:sz w:val="24"/>
          <w:szCs w:val="24"/>
        </w:rPr>
        <w:t>．</w:t>
      </w:r>
      <w:r>
        <w:rPr>
          <w:rFonts w:hint="eastAsia" w:ascii="宋体" w:hAnsi="宋体"/>
          <w:color w:val="auto"/>
          <w:sz w:val="24"/>
          <w:szCs w:val="24"/>
        </w:rPr>
        <w:t>双方发生争议，应当友好协商。无法协商或协商不成由建德市人民法院管辖。</w:t>
      </w:r>
    </w:p>
    <w:p>
      <w:pPr>
        <w:tabs>
          <w:tab w:val="left" w:pos="360"/>
        </w:tabs>
        <w:snapToGrid w:val="0"/>
        <w:spacing w:line="500" w:lineRule="exact"/>
        <w:ind w:firstLine="482" w:firstLineChars="200"/>
        <w:rPr>
          <w:rFonts w:ascii="宋体"/>
          <w:b/>
          <w:bCs/>
          <w:color w:val="auto"/>
          <w:sz w:val="24"/>
          <w:szCs w:val="24"/>
        </w:rPr>
      </w:pPr>
      <w:r>
        <w:rPr>
          <w:rFonts w:hint="eastAsia" w:ascii="宋体" w:hAnsi="宋体"/>
          <w:b/>
          <w:bCs/>
          <w:color w:val="auto"/>
          <w:sz w:val="24"/>
          <w:szCs w:val="24"/>
        </w:rPr>
        <w:t>第十二条：单位变动情况处理</w:t>
      </w:r>
      <w:r>
        <w:rPr>
          <w:rFonts w:ascii="宋体" w:hAnsi="宋体"/>
          <w:b/>
          <w:bCs/>
          <w:color w:val="auto"/>
          <w:sz w:val="24"/>
          <w:szCs w:val="24"/>
        </w:rPr>
        <w:t xml:space="preserve"> </w:t>
      </w:r>
    </w:p>
    <w:p>
      <w:pPr>
        <w:tabs>
          <w:tab w:val="left" w:pos="360"/>
        </w:tabs>
        <w:snapToGrid w:val="0"/>
        <w:spacing w:line="500" w:lineRule="exact"/>
        <w:ind w:firstLine="480" w:firstLineChars="200"/>
        <w:rPr>
          <w:rFonts w:ascii="宋体"/>
          <w:b/>
          <w:color w:val="auto"/>
          <w:sz w:val="24"/>
          <w:szCs w:val="24"/>
        </w:rPr>
      </w:pPr>
      <w:r>
        <w:rPr>
          <w:rFonts w:hint="eastAsia" w:ascii="宋体" w:hAnsi="宋体"/>
          <w:color w:val="auto"/>
          <w:sz w:val="24"/>
          <w:szCs w:val="24"/>
        </w:rPr>
        <w:t>乙方发生收购、兼并、重组等单位变动情况，责任顺延至收购方、兼并方、重组方等新主体。</w:t>
      </w:r>
    </w:p>
    <w:p>
      <w:pPr>
        <w:spacing w:line="480" w:lineRule="exact"/>
        <w:ind w:firstLine="600"/>
        <w:rPr>
          <w:rFonts w:ascii="宋体"/>
          <w:b/>
          <w:color w:val="auto"/>
          <w:sz w:val="24"/>
          <w:szCs w:val="24"/>
        </w:rPr>
      </w:pPr>
      <w:r>
        <w:rPr>
          <w:rFonts w:hint="eastAsia" w:ascii="宋体" w:hAnsi="宋体"/>
          <w:b/>
          <w:color w:val="auto"/>
          <w:sz w:val="24"/>
          <w:szCs w:val="24"/>
        </w:rPr>
        <w:t>第十三条</w:t>
      </w:r>
      <w:r>
        <w:rPr>
          <w:rFonts w:ascii="宋体" w:hAnsi="宋体"/>
          <w:b/>
          <w:color w:val="auto"/>
          <w:sz w:val="24"/>
          <w:szCs w:val="24"/>
        </w:rPr>
        <w:t xml:space="preserve">  </w:t>
      </w:r>
      <w:r>
        <w:rPr>
          <w:rFonts w:hint="eastAsia" w:ascii="宋体" w:hAnsi="宋体"/>
          <w:b/>
          <w:color w:val="auto"/>
          <w:sz w:val="24"/>
          <w:szCs w:val="24"/>
        </w:rPr>
        <w:t>合同的生效</w:t>
      </w:r>
    </w:p>
    <w:p>
      <w:pPr>
        <w:autoSpaceDE w:val="0"/>
        <w:adjustRightInd w:val="0"/>
        <w:spacing w:line="480" w:lineRule="exact"/>
        <w:ind w:firstLine="501" w:firstLineChars="209"/>
        <w:jc w:val="left"/>
        <w:rPr>
          <w:rFonts w:ascii="宋体"/>
          <w:color w:val="auto"/>
          <w:kern w:val="0"/>
          <w:sz w:val="24"/>
          <w:szCs w:val="24"/>
        </w:rPr>
      </w:pPr>
      <w:r>
        <w:rPr>
          <w:rFonts w:ascii="宋体" w:hAnsi="宋体"/>
          <w:color w:val="auto"/>
          <w:kern w:val="0"/>
          <w:sz w:val="24"/>
          <w:szCs w:val="24"/>
        </w:rPr>
        <w:t>1</w:t>
      </w:r>
      <w:r>
        <w:rPr>
          <w:rFonts w:hint="eastAsia" w:ascii="宋体" w:hAnsi="宋体"/>
          <w:color w:val="auto"/>
          <w:kern w:val="0"/>
          <w:sz w:val="24"/>
          <w:szCs w:val="24"/>
        </w:rPr>
        <w:t>．本合同一式陆份，甲、乙双方各执二份，见证单位一份，监管部门一份。</w:t>
      </w:r>
    </w:p>
    <w:p>
      <w:pPr>
        <w:autoSpaceDE w:val="0"/>
        <w:adjustRightInd w:val="0"/>
        <w:spacing w:line="480" w:lineRule="exact"/>
        <w:ind w:firstLine="501" w:firstLineChars="209"/>
        <w:jc w:val="left"/>
        <w:rPr>
          <w:rFonts w:ascii="宋体"/>
          <w:color w:val="auto"/>
          <w:kern w:val="0"/>
          <w:sz w:val="24"/>
          <w:szCs w:val="24"/>
        </w:rPr>
      </w:pPr>
      <w:r>
        <w:rPr>
          <w:rFonts w:ascii="宋体" w:hAnsi="宋体"/>
          <w:color w:val="auto"/>
          <w:kern w:val="0"/>
          <w:sz w:val="24"/>
          <w:szCs w:val="24"/>
        </w:rPr>
        <w:t>2</w:t>
      </w:r>
      <w:r>
        <w:rPr>
          <w:rFonts w:hint="eastAsia" w:ascii="宋体" w:hAnsi="宋体"/>
          <w:color w:val="auto"/>
          <w:kern w:val="0"/>
          <w:sz w:val="24"/>
          <w:szCs w:val="24"/>
        </w:rPr>
        <w:t>．本合同经</w:t>
      </w:r>
      <w:r>
        <w:rPr>
          <w:rFonts w:hint="eastAsia" w:ascii="宋体" w:hAnsi="宋体"/>
          <w:color w:val="auto"/>
          <w:sz w:val="24"/>
          <w:szCs w:val="24"/>
        </w:rPr>
        <w:t>甲</w:t>
      </w:r>
      <w:r>
        <w:rPr>
          <w:rFonts w:hint="eastAsia" w:ascii="宋体" w:hAnsi="宋体"/>
          <w:bCs/>
          <w:color w:val="auto"/>
          <w:kern w:val="0"/>
          <w:sz w:val="24"/>
          <w:szCs w:val="24"/>
        </w:rPr>
        <w:t>乙</w:t>
      </w:r>
      <w:r>
        <w:rPr>
          <w:rFonts w:hint="eastAsia" w:ascii="宋体" w:hAnsi="宋体"/>
          <w:color w:val="auto"/>
          <w:kern w:val="0"/>
          <w:sz w:val="24"/>
          <w:szCs w:val="24"/>
        </w:rPr>
        <w:t>双方法定代表人或委托代理人签字并加盖公章后生效。</w:t>
      </w:r>
    </w:p>
    <w:p>
      <w:pPr>
        <w:pStyle w:val="297"/>
        <w:snapToGrid w:val="0"/>
        <w:spacing w:line="480" w:lineRule="exact"/>
        <w:ind w:firstLine="480" w:firstLineChars="200"/>
        <w:rPr>
          <w:rFonts w:hAnsi="宋体"/>
          <w:color w:val="auto"/>
          <w:sz w:val="24"/>
          <w:szCs w:val="24"/>
        </w:rPr>
      </w:pPr>
      <w:r>
        <w:rPr>
          <w:rFonts w:hAnsi="宋体"/>
          <w:color w:val="auto"/>
          <w:sz w:val="24"/>
          <w:szCs w:val="24"/>
        </w:rPr>
        <w:t>3</w:t>
      </w:r>
      <w:r>
        <w:rPr>
          <w:rFonts w:hint="eastAsia" w:hAnsi="宋体"/>
          <w:color w:val="auto"/>
          <w:sz w:val="24"/>
          <w:szCs w:val="24"/>
        </w:rPr>
        <w:t>．本合同未尽事宜，经双方商议可续签补充协议。该补充协议与本合同具有相同法律效力，但该补充协议的内容不能实质性修改询价文件的主要条款。</w:t>
      </w:r>
    </w:p>
    <w:p>
      <w:pPr>
        <w:pStyle w:val="297"/>
        <w:snapToGrid w:val="0"/>
        <w:spacing w:line="480" w:lineRule="exact"/>
        <w:ind w:firstLine="480" w:firstLineChars="200"/>
        <w:rPr>
          <w:rFonts w:hint="eastAsia" w:hAnsi="宋体"/>
          <w:color w:val="auto"/>
          <w:sz w:val="24"/>
          <w:szCs w:val="24"/>
        </w:rPr>
      </w:pPr>
      <w:r>
        <w:rPr>
          <w:rFonts w:hAnsi="宋体"/>
          <w:color w:val="auto"/>
          <w:sz w:val="24"/>
          <w:szCs w:val="24"/>
        </w:rPr>
        <w:t>4</w:t>
      </w:r>
      <w:r>
        <w:rPr>
          <w:rFonts w:hint="eastAsia" w:hAnsi="宋体"/>
          <w:color w:val="auto"/>
          <w:sz w:val="24"/>
          <w:szCs w:val="24"/>
        </w:rPr>
        <w:t>．本合同未涉及的部分以招标文件（项目编号：JDBWCG2020-</w:t>
      </w:r>
      <w:r>
        <w:rPr>
          <w:rFonts w:hint="eastAsia" w:hAnsi="宋体"/>
          <w:color w:val="auto"/>
          <w:sz w:val="24"/>
          <w:szCs w:val="24"/>
          <w:lang w:val="en-US" w:eastAsia="zh-CN"/>
        </w:rPr>
        <w:t>134</w:t>
      </w:r>
      <w:r>
        <w:rPr>
          <w:rFonts w:hint="eastAsia" w:hAnsi="宋体"/>
          <w:color w:val="auto"/>
          <w:sz w:val="24"/>
          <w:szCs w:val="24"/>
        </w:rPr>
        <w:t>）</w:t>
      </w:r>
      <w:r>
        <w:rPr>
          <w:rFonts w:hAnsi="宋体"/>
          <w:color w:val="auto"/>
          <w:sz w:val="24"/>
          <w:szCs w:val="24"/>
        </w:rPr>
        <w:t>(</w:t>
      </w:r>
      <w:r>
        <w:rPr>
          <w:rFonts w:hint="eastAsia" w:hAnsi="宋体"/>
          <w:color w:val="auto"/>
          <w:sz w:val="24"/>
          <w:szCs w:val="24"/>
        </w:rPr>
        <w:t>包括补充更正，如有</w:t>
      </w:r>
      <w:r>
        <w:rPr>
          <w:rFonts w:hAnsi="宋体"/>
          <w:color w:val="auto"/>
          <w:sz w:val="24"/>
          <w:szCs w:val="24"/>
        </w:rPr>
        <w:t>)</w:t>
      </w:r>
      <w:r>
        <w:rPr>
          <w:rFonts w:hint="eastAsia" w:hAnsi="宋体"/>
          <w:color w:val="auto"/>
          <w:sz w:val="24"/>
          <w:szCs w:val="24"/>
        </w:rPr>
        <w:t>为准，上述招标文件与乙方针对本项目的报价响应文件文件及记录是本合同的附件，与本合同具有同等法律效力，但附件与主合同的规定不一致时，以主合同为准。</w:t>
      </w:r>
    </w:p>
    <w:p>
      <w:pPr>
        <w:pStyle w:val="297"/>
        <w:snapToGrid w:val="0"/>
        <w:spacing w:line="480" w:lineRule="exact"/>
        <w:ind w:firstLine="480" w:firstLineChars="200"/>
        <w:rPr>
          <w:rFonts w:hint="eastAsia" w:hAnsi="宋体"/>
          <w:color w:val="auto"/>
          <w:sz w:val="24"/>
          <w:szCs w:val="24"/>
        </w:rPr>
      </w:pPr>
    </w:p>
    <w:p>
      <w:pPr>
        <w:pStyle w:val="297"/>
        <w:snapToGrid w:val="0"/>
        <w:spacing w:line="480" w:lineRule="exact"/>
        <w:ind w:left="-171" w:firstLine="240" w:firstLineChars="100"/>
        <w:rPr>
          <w:rFonts w:hAnsi="宋体"/>
          <w:color w:val="auto"/>
          <w:sz w:val="24"/>
          <w:szCs w:val="24"/>
        </w:rPr>
      </w:pPr>
      <w:r>
        <w:rPr>
          <w:rFonts w:hint="eastAsia" w:hAnsi="宋体"/>
          <w:color w:val="auto"/>
          <w:sz w:val="24"/>
          <w:szCs w:val="24"/>
        </w:rPr>
        <w:t>甲方（盖章）：</w:t>
      </w:r>
      <w:r>
        <w:rPr>
          <w:rFonts w:hint="eastAsia" w:hAnsi="宋体"/>
          <w:bCs/>
          <w:color w:val="auto"/>
          <w:sz w:val="24"/>
          <w:szCs w:val="24"/>
        </w:rPr>
        <w:t>建德市数字信息有限责任公司</w:t>
      </w:r>
      <w:r>
        <w:rPr>
          <w:rFonts w:hAnsi="宋体"/>
          <w:color w:val="auto"/>
          <w:sz w:val="24"/>
          <w:szCs w:val="24"/>
        </w:rPr>
        <w:t xml:space="preserve">      </w:t>
      </w:r>
      <w:r>
        <w:rPr>
          <w:rFonts w:hint="eastAsia" w:hAnsi="宋体"/>
          <w:color w:val="auto"/>
          <w:sz w:val="24"/>
          <w:szCs w:val="24"/>
        </w:rPr>
        <w:t>乙方（盖章）：</w:t>
      </w:r>
    </w:p>
    <w:p>
      <w:pPr>
        <w:pStyle w:val="297"/>
        <w:snapToGrid w:val="0"/>
        <w:spacing w:line="480" w:lineRule="exact"/>
        <w:ind w:left="61" w:leftChars="29" w:firstLine="60" w:firstLineChars="25"/>
        <w:rPr>
          <w:rFonts w:hAnsi="宋体"/>
          <w:color w:val="auto"/>
          <w:sz w:val="24"/>
          <w:szCs w:val="24"/>
        </w:rPr>
      </w:pPr>
      <w:r>
        <w:rPr>
          <w:rFonts w:hint="eastAsia" w:hAnsi="宋体"/>
          <w:color w:val="auto"/>
          <w:sz w:val="24"/>
          <w:szCs w:val="24"/>
        </w:rPr>
        <w:t>法定代表人或受委托人</w:t>
      </w:r>
      <w:r>
        <w:rPr>
          <w:rFonts w:hAnsi="宋体"/>
          <w:color w:val="auto"/>
          <w:sz w:val="24"/>
          <w:szCs w:val="24"/>
        </w:rPr>
        <w:t xml:space="preserve">                      </w:t>
      </w:r>
      <w:r>
        <w:rPr>
          <w:rFonts w:hint="eastAsia" w:hAnsi="宋体"/>
          <w:color w:val="auto"/>
          <w:sz w:val="24"/>
          <w:szCs w:val="24"/>
        </w:rPr>
        <w:t>法定代表人或受委托人</w:t>
      </w:r>
    </w:p>
    <w:p>
      <w:pPr>
        <w:pStyle w:val="297"/>
        <w:snapToGrid w:val="0"/>
        <w:spacing w:line="480" w:lineRule="exact"/>
        <w:ind w:left="61" w:leftChars="29" w:firstLine="60" w:firstLineChars="25"/>
        <w:rPr>
          <w:rFonts w:hAnsi="宋体"/>
          <w:color w:val="auto"/>
          <w:sz w:val="24"/>
          <w:szCs w:val="24"/>
        </w:rPr>
      </w:pPr>
      <w:r>
        <w:rPr>
          <w:rFonts w:hint="eastAsia" w:hAnsi="宋体"/>
          <w:color w:val="auto"/>
          <w:sz w:val="24"/>
          <w:szCs w:val="24"/>
        </w:rPr>
        <w:t>（签字）</w:t>
      </w:r>
      <w:r>
        <w:rPr>
          <w:rFonts w:hAnsi="宋体"/>
          <w:color w:val="auto"/>
          <w:sz w:val="24"/>
          <w:szCs w:val="24"/>
        </w:rPr>
        <w:t xml:space="preserve">                                 </w:t>
      </w:r>
      <w:r>
        <w:rPr>
          <w:rFonts w:hint="eastAsia" w:hAnsi="宋体"/>
          <w:color w:val="auto"/>
          <w:sz w:val="24"/>
          <w:szCs w:val="24"/>
        </w:rPr>
        <w:t>（签字）</w:t>
      </w:r>
    </w:p>
    <w:p>
      <w:pPr>
        <w:pStyle w:val="297"/>
        <w:snapToGrid w:val="0"/>
        <w:spacing w:line="480" w:lineRule="exact"/>
        <w:ind w:left="61" w:leftChars="29" w:firstLine="60" w:firstLineChars="25"/>
        <w:rPr>
          <w:rFonts w:hAnsi="宋体"/>
          <w:color w:val="auto"/>
          <w:sz w:val="24"/>
          <w:szCs w:val="24"/>
        </w:rPr>
      </w:pPr>
      <w:r>
        <w:rPr>
          <w:rFonts w:hint="eastAsia" w:hAnsi="宋体"/>
          <w:color w:val="auto"/>
          <w:sz w:val="24"/>
          <w:szCs w:val="24"/>
        </w:rPr>
        <w:t>地址：</w:t>
      </w:r>
      <w:r>
        <w:rPr>
          <w:rFonts w:hAnsi="宋体"/>
          <w:color w:val="auto"/>
          <w:sz w:val="24"/>
          <w:szCs w:val="24"/>
        </w:rPr>
        <w:t xml:space="preserve">                                    </w:t>
      </w:r>
      <w:r>
        <w:rPr>
          <w:rFonts w:hint="eastAsia" w:hAnsi="宋体"/>
          <w:color w:val="auto"/>
          <w:sz w:val="24"/>
          <w:szCs w:val="24"/>
        </w:rPr>
        <w:t>地址：</w:t>
      </w:r>
    </w:p>
    <w:p>
      <w:pPr>
        <w:pStyle w:val="297"/>
        <w:snapToGrid w:val="0"/>
        <w:spacing w:line="480" w:lineRule="exact"/>
        <w:ind w:left="61" w:leftChars="29" w:firstLine="60" w:firstLineChars="25"/>
        <w:rPr>
          <w:rFonts w:hAnsi="宋体"/>
          <w:color w:val="auto"/>
          <w:sz w:val="24"/>
          <w:szCs w:val="24"/>
        </w:rPr>
      </w:pPr>
      <w:r>
        <w:rPr>
          <w:rFonts w:hint="eastAsia" w:hAnsi="宋体"/>
          <w:color w:val="auto"/>
          <w:sz w:val="24"/>
          <w:szCs w:val="24"/>
        </w:rPr>
        <w:t>邮编：</w:t>
      </w:r>
      <w:r>
        <w:rPr>
          <w:rFonts w:hAnsi="宋体"/>
          <w:color w:val="auto"/>
          <w:sz w:val="24"/>
          <w:szCs w:val="24"/>
        </w:rPr>
        <w:t xml:space="preserve">                                    </w:t>
      </w:r>
      <w:r>
        <w:rPr>
          <w:rFonts w:hint="eastAsia" w:hAnsi="宋体"/>
          <w:color w:val="auto"/>
          <w:sz w:val="24"/>
          <w:szCs w:val="24"/>
        </w:rPr>
        <w:t>邮编：</w:t>
      </w:r>
    </w:p>
    <w:p>
      <w:pPr>
        <w:pStyle w:val="297"/>
        <w:snapToGrid w:val="0"/>
        <w:spacing w:line="480" w:lineRule="exact"/>
        <w:ind w:left="61" w:leftChars="29" w:firstLine="60" w:firstLineChars="25"/>
        <w:rPr>
          <w:rFonts w:hAnsi="宋体"/>
          <w:color w:val="auto"/>
          <w:sz w:val="24"/>
          <w:szCs w:val="24"/>
        </w:rPr>
      </w:pPr>
      <w:r>
        <w:rPr>
          <w:rFonts w:hint="eastAsia" w:hAnsi="宋体"/>
          <w:color w:val="auto"/>
          <w:sz w:val="24"/>
          <w:szCs w:val="24"/>
        </w:rPr>
        <w:t>电话：</w:t>
      </w:r>
      <w:r>
        <w:rPr>
          <w:rFonts w:hAnsi="宋体"/>
          <w:color w:val="auto"/>
          <w:sz w:val="24"/>
          <w:szCs w:val="24"/>
        </w:rPr>
        <w:t xml:space="preserve">                                    </w:t>
      </w:r>
      <w:r>
        <w:rPr>
          <w:rFonts w:hint="eastAsia" w:hAnsi="宋体"/>
          <w:color w:val="auto"/>
          <w:sz w:val="24"/>
          <w:szCs w:val="24"/>
        </w:rPr>
        <w:t>电话：</w:t>
      </w:r>
    </w:p>
    <w:p>
      <w:pPr>
        <w:pStyle w:val="297"/>
        <w:snapToGrid w:val="0"/>
        <w:spacing w:line="480" w:lineRule="exact"/>
        <w:ind w:left="61" w:leftChars="29" w:firstLine="60" w:firstLineChars="25"/>
        <w:rPr>
          <w:rFonts w:hAnsi="宋体"/>
          <w:color w:val="auto"/>
          <w:sz w:val="24"/>
          <w:szCs w:val="24"/>
        </w:rPr>
      </w:pPr>
      <w:r>
        <w:rPr>
          <w:rFonts w:hint="eastAsia" w:hAnsi="宋体"/>
          <w:color w:val="auto"/>
          <w:sz w:val="24"/>
          <w:szCs w:val="24"/>
        </w:rPr>
        <w:t>传真：</w:t>
      </w:r>
      <w:r>
        <w:rPr>
          <w:rFonts w:hAnsi="宋体"/>
          <w:color w:val="auto"/>
          <w:sz w:val="24"/>
          <w:szCs w:val="24"/>
        </w:rPr>
        <w:t xml:space="preserve">                                    </w:t>
      </w:r>
      <w:r>
        <w:rPr>
          <w:rFonts w:hint="eastAsia" w:hAnsi="宋体"/>
          <w:color w:val="auto"/>
          <w:sz w:val="24"/>
          <w:szCs w:val="24"/>
        </w:rPr>
        <w:t>传真：</w:t>
      </w:r>
    </w:p>
    <w:p>
      <w:pPr>
        <w:pStyle w:val="297"/>
        <w:snapToGrid w:val="0"/>
        <w:spacing w:line="480" w:lineRule="exact"/>
        <w:ind w:left="61" w:leftChars="29" w:firstLine="60" w:firstLineChars="25"/>
        <w:rPr>
          <w:rFonts w:hAnsi="宋体"/>
          <w:color w:val="auto"/>
          <w:sz w:val="24"/>
          <w:szCs w:val="24"/>
        </w:rPr>
      </w:pPr>
      <w:r>
        <w:rPr>
          <w:rFonts w:hint="eastAsia" w:hAnsi="宋体"/>
          <w:color w:val="auto"/>
          <w:sz w:val="24"/>
          <w:szCs w:val="24"/>
        </w:rPr>
        <w:t>签约时间：</w:t>
      </w:r>
      <w:r>
        <w:rPr>
          <w:rFonts w:hAnsi="宋体"/>
          <w:color w:val="auto"/>
          <w:sz w:val="24"/>
          <w:szCs w:val="24"/>
        </w:rPr>
        <w:t>20</w:t>
      </w:r>
      <w:r>
        <w:rPr>
          <w:rFonts w:hint="eastAsia" w:hAnsi="宋体"/>
          <w:color w:val="auto"/>
          <w:sz w:val="24"/>
          <w:szCs w:val="24"/>
        </w:rPr>
        <w:t>20年</w:t>
      </w:r>
      <w:r>
        <w:rPr>
          <w:rFonts w:hAnsi="宋体"/>
          <w:color w:val="auto"/>
          <w:sz w:val="24"/>
          <w:szCs w:val="24"/>
        </w:rPr>
        <w:t xml:space="preserve">  </w:t>
      </w:r>
      <w:r>
        <w:rPr>
          <w:rFonts w:hint="eastAsia" w:hAnsi="宋体"/>
          <w:color w:val="auto"/>
          <w:sz w:val="24"/>
          <w:szCs w:val="24"/>
        </w:rPr>
        <w:t>月</w:t>
      </w:r>
      <w:r>
        <w:rPr>
          <w:rFonts w:hAnsi="宋体"/>
          <w:color w:val="auto"/>
          <w:sz w:val="24"/>
          <w:szCs w:val="24"/>
        </w:rPr>
        <w:t xml:space="preserve">  </w:t>
      </w:r>
      <w:r>
        <w:rPr>
          <w:rFonts w:hint="eastAsia" w:hAnsi="宋体"/>
          <w:color w:val="auto"/>
          <w:sz w:val="24"/>
          <w:szCs w:val="24"/>
        </w:rPr>
        <w:t>日</w:t>
      </w:r>
    </w:p>
    <w:p>
      <w:pPr>
        <w:pStyle w:val="297"/>
        <w:snapToGrid w:val="0"/>
        <w:spacing w:line="480" w:lineRule="exact"/>
        <w:ind w:left="61" w:leftChars="29" w:firstLine="60" w:firstLineChars="25"/>
        <w:jc w:val="both"/>
        <w:rPr>
          <w:rFonts w:hAnsi="宋体"/>
          <w:b/>
          <w:color w:val="auto"/>
          <w:sz w:val="24"/>
          <w:szCs w:val="24"/>
        </w:rPr>
      </w:pPr>
      <w:r>
        <w:rPr>
          <w:rFonts w:hint="eastAsia" w:hAnsi="宋体"/>
          <w:color w:val="auto"/>
          <w:sz w:val="24"/>
          <w:szCs w:val="24"/>
        </w:rPr>
        <w:t>签约地点：建德市数字信息有限责任公司</w:t>
      </w:r>
    </w:p>
    <w:p>
      <w:pPr>
        <w:pStyle w:val="297"/>
        <w:snapToGrid w:val="0"/>
        <w:ind w:left="2" w:leftChars="-85" w:hanging="180" w:hangingChars="75"/>
        <w:jc w:val="both"/>
        <w:rPr>
          <w:rFonts w:hint="eastAsia" w:hAnsi="宋体"/>
          <w:color w:val="auto"/>
          <w:sz w:val="24"/>
          <w:szCs w:val="24"/>
        </w:rPr>
      </w:pPr>
    </w:p>
    <w:p>
      <w:pPr>
        <w:pStyle w:val="297"/>
        <w:snapToGrid w:val="0"/>
        <w:ind w:left="61" w:leftChars="29" w:firstLine="60" w:firstLineChars="25"/>
        <w:jc w:val="both"/>
        <w:rPr>
          <w:rFonts w:hAnsi="宋体"/>
          <w:color w:val="auto"/>
          <w:sz w:val="24"/>
          <w:szCs w:val="24"/>
        </w:rPr>
      </w:pPr>
      <w:r>
        <w:rPr>
          <w:rFonts w:hint="eastAsia" w:hAnsi="宋体"/>
          <w:color w:val="auto"/>
          <w:sz w:val="24"/>
          <w:szCs w:val="24"/>
        </w:rPr>
        <w:t>见证单位：（盖章）</w:t>
      </w:r>
    </w:p>
    <w:p>
      <w:pPr>
        <w:pStyle w:val="297"/>
        <w:snapToGrid w:val="0"/>
        <w:ind w:left="61" w:leftChars="29" w:firstLine="60" w:firstLineChars="25"/>
        <w:jc w:val="both"/>
        <w:rPr>
          <w:rFonts w:hAnsi="宋体"/>
          <w:color w:val="auto"/>
          <w:sz w:val="24"/>
          <w:szCs w:val="24"/>
        </w:rPr>
      </w:pPr>
      <w:r>
        <w:rPr>
          <w:rFonts w:hint="eastAsia" w:hAnsi="宋体"/>
          <w:color w:val="auto"/>
          <w:sz w:val="24"/>
          <w:szCs w:val="24"/>
        </w:rPr>
        <w:t>法定代表人或委托代理人（签字或盖章）</w:t>
      </w:r>
      <w:r>
        <w:rPr>
          <w:rFonts w:hAnsi="宋体"/>
          <w:color w:val="auto"/>
          <w:sz w:val="24"/>
          <w:szCs w:val="24"/>
        </w:rPr>
        <w:t>:</w:t>
      </w:r>
    </w:p>
    <w:p>
      <w:pPr>
        <w:pStyle w:val="297"/>
        <w:snapToGrid w:val="0"/>
        <w:ind w:left="61" w:leftChars="29" w:firstLine="60" w:firstLineChars="25"/>
        <w:jc w:val="both"/>
        <w:rPr>
          <w:rFonts w:hint="eastAsia" w:hAnsi="宋体"/>
          <w:color w:val="auto"/>
          <w:sz w:val="24"/>
          <w:szCs w:val="24"/>
        </w:rPr>
      </w:pPr>
      <w:r>
        <w:rPr>
          <w:rFonts w:hint="eastAsia" w:hAnsi="宋体"/>
          <w:color w:val="auto"/>
          <w:sz w:val="24"/>
          <w:szCs w:val="24"/>
        </w:rPr>
        <w:t>时间：</w:t>
      </w:r>
      <w:r>
        <w:rPr>
          <w:rFonts w:hAnsi="宋体"/>
          <w:color w:val="auto"/>
          <w:sz w:val="24"/>
          <w:szCs w:val="24"/>
        </w:rPr>
        <w:t>20</w:t>
      </w:r>
      <w:r>
        <w:rPr>
          <w:rFonts w:hint="eastAsia" w:hAnsi="宋体"/>
          <w:color w:val="auto"/>
          <w:sz w:val="24"/>
          <w:szCs w:val="24"/>
        </w:rPr>
        <w:t>20年</w:t>
      </w:r>
      <w:r>
        <w:rPr>
          <w:rFonts w:hAnsi="宋体"/>
          <w:color w:val="auto"/>
          <w:sz w:val="24"/>
          <w:szCs w:val="24"/>
        </w:rPr>
        <w:t xml:space="preserve">   </w:t>
      </w:r>
      <w:r>
        <w:rPr>
          <w:rFonts w:hint="eastAsia" w:hAnsi="宋体"/>
          <w:color w:val="auto"/>
          <w:sz w:val="24"/>
          <w:szCs w:val="24"/>
        </w:rPr>
        <w:t>月</w:t>
      </w:r>
      <w:r>
        <w:rPr>
          <w:rFonts w:hAnsi="宋体"/>
          <w:color w:val="auto"/>
          <w:sz w:val="24"/>
          <w:szCs w:val="24"/>
        </w:rPr>
        <w:t xml:space="preserve">   </w:t>
      </w:r>
      <w:r>
        <w:rPr>
          <w:rFonts w:hint="eastAsia" w:hAnsi="宋体"/>
          <w:color w:val="auto"/>
          <w:sz w:val="24"/>
          <w:szCs w:val="24"/>
        </w:rPr>
        <w:t>日</w:t>
      </w:r>
    </w:p>
    <w:p>
      <w:pPr>
        <w:pStyle w:val="297"/>
        <w:snapToGrid w:val="0"/>
        <w:ind w:left="2" w:leftChars="-85" w:hanging="180" w:hangingChars="75"/>
        <w:jc w:val="both"/>
        <w:rPr>
          <w:rFonts w:hint="eastAsia" w:hAnsi="宋体"/>
          <w:color w:val="auto"/>
          <w:sz w:val="24"/>
          <w:szCs w:val="24"/>
        </w:rPr>
      </w:pPr>
    </w:p>
    <w:p>
      <w:pPr>
        <w:spacing w:line="360" w:lineRule="auto"/>
        <w:ind w:firstLine="241" w:firstLineChars="100"/>
        <w:rPr>
          <w:rFonts w:hint="eastAsia" w:hAnsi="宋体"/>
          <w:color w:val="auto"/>
          <w:sz w:val="24"/>
          <w:szCs w:val="24"/>
        </w:rPr>
      </w:pPr>
      <w:r>
        <w:rPr>
          <w:rFonts w:hint="eastAsia" w:hAnsi="宋体"/>
          <w:b/>
          <w:color w:val="auto"/>
          <w:sz w:val="24"/>
          <w:szCs w:val="24"/>
        </w:rPr>
        <w:t>附： 开票信息</w:t>
      </w:r>
    </w:p>
    <w:p>
      <w:pPr>
        <w:pStyle w:val="297"/>
        <w:snapToGrid w:val="0"/>
        <w:ind w:left="61" w:leftChars="29" w:firstLine="60" w:firstLineChars="25"/>
        <w:jc w:val="both"/>
        <w:rPr>
          <w:rFonts w:hint="eastAsia" w:hAnsi="宋体"/>
          <w:color w:val="auto"/>
          <w:sz w:val="24"/>
          <w:szCs w:val="24"/>
        </w:rPr>
      </w:pPr>
      <w:r>
        <w:rPr>
          <w:rFonts w:hint="eastAsia" w:hAnsi="宋体"/>
          <w:color w:val="auto"/>
          <w:sz w:val="24"/>
          <w:szCs w:val="24"/>
        </w:rPr>
        <w:t>名称：建德市数字信息有限责任公司</w:t>
      </w:r>
    </w:p>
    <w:p>
      <w:pPr>
        <w:pStyle w:val="297"/>
        <w:snapToGrid w:val="0"/>
        <w:ind w:left="61" w:leftChars="29" w:firstLine="60" w:firstLineChars="25"/>
        <w:jc w:val="both"/>
        <w:rPr>
          <w:rFonts w:hint="eastAsia" w:hAnsi="宋体"/>
          <w:color w:val="auto"/>
          <w:sz w:val="24"/>
          <w:szCs w:val="24"/>
        </w:rPr>
      </w:pPr>
      <w:r>
        <w:rPr>
          <w:rFonts w:hint="eastAsia" w:hAnsi="宋体"/>
          <w:color w:val="auto"/>
          <w:sz w:val="24"/>
          <w:szCs w:val="24"/>
        </w:rPr>
        <w:t>地址\电话：建德市新安江街道新安东路268号 0571-</w:t>
      </w:r>
    </w:p>
    <w:p>
      <w:pPr>
        <w:pStyle w:val="297"/>
        <w:snapToGrid w:val="0"/>
        <w:ind w:left="61" w:leftChars="29" w:firstLine="60" w:firstLineChars="25"/>
        <w:jc w:val="both"/>
        <w:rPr>
          <w:rFonts w:hint="eastAsia" w:hAnsi="宋体"/>
          <w:color w:val="auto"/>
          <w:sz w:val="24"/>
          <w:szCs w:val="24"/>
        </w:rPr>
      </w:pPr>
      <w:r>
        <w:rPr>
          <w:rFonts w:hint="eastAsia" w:hAnsi="宋体"/>
          <w:color w:val="auto"/>
          <w:sz w:val="24"/>
          <w:szCs w:val="24"/>
        </w:rPr>
        <w:t xml:space="preserve">纳税人识别号：91330182MA2GkJH98J </w:t>
      </w:r>
    </w:p>
    <w:p>
      <w:pPr>
        <w:pStyle w:val="297"/>
        <w:snapToGrid w:val="0"/>
        <w:ind w:left="61" w:leftChars="29" w:firstLine="60" w:firstLineChars="25"/>
        <w:jc w:val="both"/>
        <w:rPr>
          <w:rFonts w:hint="eastAsia" w:hAnsi="宋体"/>
          <w:color w:val="auto"/>
          <w:sz w:val="24"/>
          <w:szCs w:val="24"/>
        </w:rPr>
      </w:pPr>
      <w:r>
        <w:rPr>
          <w:rFonts w:hint="eastAsia" w:hAnsi="宋体"/>
          <w:color w:val="auto"/>
          <w:sz w:val="24"/>
          <w:szCs w:val="24"/>
        </w:rPr>
        <w:t>开户行：建德农村商业银行股份有限公司营业部</w:t>
      </w:r>
    </w:p>
    <w:p>
      <w:pPr>
        <w:pStyle w:val="297"/>
        <w:snapToGrid w:val="0"/>
        <w:ind w:left="61" w:leftChars="29" w:firstLine="60" w:firstLineChars="25"/>
        <w:jc w:val="both"/>
        <w:rPr>
          <w:rFonts w:hint="eastAsia" w:hAnsi="宋体"/>
          <w:color w:val="auto"/>
          <w:sz w:val="24"/>
          <w:szCs w:val="24"/>
        </w:rPr>
      </w:pPr>
      <w:r>
        <w:rPr>
          <w:rFonts w:hint="eastAsia" w:hAnsi="宋体"/>
          <w:color w:val="auto"/>
          <w:sz w:val="24"/>
          <w:szCs w:val="24"/>
        </w:rPr>
        <w:t>帐号：201000220623952</w:t>
      </w:r>
    </w:p>
    <w:p>
      <w:pPr>
        <w:ind w:firstLine="3742" w:firstLineChars="1047"/>
        <w:rPr>
          <w:rStyle w:val="67"/>
          <w:rFonts w:hint="eastAsia" w:ascii="黑体" w:eastAsia="黑体" w:cs="黑体"/>
          <w:bCs/>
          <w:color w:val="auto"/>
          <w:sz w:val="36"/>
          <w:szCs w:val="36"/>
        </w:rPr>
      </w:pPr>
    </w:p>
    <w:p>
      <w:pPr>
        <w:ind w:firstLine="3742" w:firstLineChars="1047"/>
        <w:rPr>
          <w:rStyle w:val="67"/>
          <w:rFonts w:hint="eastAsia" w:ascii="黑体" w:eastAsia="黑体" w:cs="黑体"/>
          <w:bCs/>
          <w:color w:val="auto"/>
          <w:sz w:val="36"/>
          <w:szCs w:val="36"/>
        </w:rPr>
      </w:pPr>
    </w:p>
    <w:p>
      <w:pPr>
        <w:ind w:firstLine="3742" w:firstLineChars="1047"/>
        <w:rPr>
          <w:rStyle w:val="67"/>
          <w:rFonts w:hint="eastAsia" w:ascii="黑体" w:eastAsia="黑体" w:cs="黑体"/>
          <w:bCs/>
          <w:color w:val="auto"/>
          <w:sz w:val="36"/>
          <w:szCs w:val="36"/>
        </w:rPr>
      </w:pPr>
    </w:p>
    <w:p>
      <w:pPr>
        <w:ind w:firstLine="3742" w:firstLineChars="1047"/>
        <w:rPr>
          <w:rStyle w:val="67"/>
          <w:rFonts w:hint="eastAsia" w:ascii="黑体" w:eastAsia="黑体" w:cs="黑体"/>
          <w:bCs/>
          <w:color w:val="auto"/>
          <w:sz w:val="36"/>
          <w:szCs w:val="36"/>
        </w:rPr>
      </w:pPr>
    </w:p>
    <w:p>
      <w:pPr>
        <w:ind w:firstLine="3742" w:firstLineChars="1047"/>
        <w:rPr>
          <w:rStyle w:val="67"/>
          <w:rFonts w:hint="eastAsia" w:ascii="黑体" w:eastAsia="黑体" w:cs="黑体"/>
          <w:bCs/>
          <w:color w:val="auto"/>
          <w:sz w:val="36"/>
          <w:szCs w:val="36"/>
        </w:rPr>
      </w:pPr>
    </w:p>
    <w:p>
      <w:pPr>
        <w:ind w:firstLine="3742" w:firstLineChars="1047"/>
        <w:rPr>
          <w:rStyle w:val="67"/>
          <w:rFonts w:hint="eastAsia" w:ascii="黑体" w:eastAsia="黑体" w:cs="黑体"/>
          <w:bCs/>
          <w:color w:val="auto"/>
          <w:sz w:val="36"/>
          <w:szCs w:val="36"/>
        </w:rPr>
      </w:pPr>
    </w:p>
    <w:p>
      <w:pPr>
        <w:ind w:firstLine="3742" w:firstLineChars="1047"/>
        <w:rPr>
          <w:rStyle w:val="67"/>
          <w:rFonts w:hint="eastAsia" w:ascii="黑体" w:eastAsia="黑体" w:cs="黑体"/>
          <w:bCs/>
          <w:color w:val="auto"/>
          <w:sz w:val="36"/>
          <w:szCs w:val="36"/>
        </w:rPr>
      </w:pPr>
    </w:p>
    <w:p>
      <w:pPr>
        <w:ind w:firstLine="3742" w:firstLineChars="1047"/>
        <w:rPr>
          <w:rStyle w:val="67"/>
          <w:rFonts w:hint="eastAsia" w:ascii="黑体" w:eastAsia="黑体" w:cs="黑体"/>
          <w:bCs/>
          <w:color w:val="auto"/>
          <w:sz w:val="36"/>
          <w:szCs w:val="36"/>
        </w:rPr>
      </w:pPr>
    </w:p>
    <w:p>
      <w:pPr>
        <w:ind w:firstLine="3742" w:firstLineChars="1047"/>
        <w:rPr>
          <w:rStyle w:val="67"/>
          <w:rFonts w:hint="eastAsia" w:ascii="黑体" w:eastAsia="黑体" w:cs="黑体"/>
          <w:bCs/>
          <w:color w:val="auto"/>
          <w:sz w:val="36"/>
          <w:szCs w:val="36"/>
        </w:rPr>
      </w:pPr>
    </w:p>
    <w:p>
      <w:pPr>
        <w:ind w:firstLine="3742" w:firstLineChars="1047"/>
        <w:rPr>
          <w:rStyle w:val="67"/>
          <w:rFonts w:hint="eastAsia" w:ascii="黑体" w:eastAsia="黑体" w:cs="黑体"/>
          <w:bCs/>
          <w:color w:val="auto"/>
          <w:sz w:val="36"/>
          <w:szCs w:val="36"/>
        </w:rPr>
      </w:pPr>
    </w:p>
    <w:p>
      <w:pPr>
        <w:ind w:firstLine="3742" w:firstLineChars="1047"/>
        <w:rPr>
          <w:rStyle w:val="67"/>
          <w:rFonts w:hint="eastAsia" w:ascii="黑体" w:eastAsia="黑体" w:cs="黑体"/>
          <w:bCs/>
          <w:color w:val="auto"/>
          <w:sz w:val="36"/>
          <w:szCs w:val="36"/>
        </w:rPr>
      </w:pPr>
    </w:p>
    <w:p>
      <w:pPr>
        <w:ind w:firstLine="3742" w:firstLineChars="1047"/>
        <w:rPr>
          <w:rStyle w:val="67"/>
          <w:rFonts w:hint="eastAsia" w:ascii="黑体" w:eastAsia="黑体" w:cs="黑体"/>
          <w:bCs/>
          <w:color w:val="auto"/>
          <w:sz w:val="36"/>
          <w:szCs w:val="36"/>
        </w:rPr>
      </w:pPr>
    </w:p>
    <w:p>
      <w:pPr>
        <w:ind w:firstLine="3742" w:firstLineChars="1047"/>
        <w:rPr>
          <w:rStyle w:val="67"/>
          <w:rFonts w:hint="eastAsia" w:ascii="黑体" w:eastAsia="黑体" w:cs="黑体"/>
          <w:bCs/>
          <w:color w:val="auto"/>
          <w:sz w:val="36"/>
          <w:szCs w:val="36"/>
        </w:rPr>
      </w:pPr>
    </w:p>
    <w:p>
      <w:pPr>
        <w:ind w:firstLine="3742" w:firstLineChars="1047"/>
        <w:rPr>
          <w:rStyle w:val="67"/>
          <w:rFonts w:hint="eastAsia" w:ascii="黑体" w:eastAsia="黑体" w:cs="黑体"/>
          <w:bCs/>
          <w:color w:val="auto"/>
          <w:sz w:val="36"/>
          <w:szCs w:val="36"/>
        </w:rPr>
      </w:pPr>
    </w:p>
    <w:p>
      <w:pPr>
        <w:ind w:firstLine="3742" w:firstLineChars="1047"/>
        <w:rPr>
          <w:rStyle w:val="67"/>
          <w:rFonts w:hint="eastAsia" w:ascii="黑体" w:eastAsia="黑体" w:cs="黑体"/>
          <w:bCs/>
          <w:color w:val="auto"/>
          <w:sz w:val="36"/>
          <w:szCs w:val="36"/>
        </w:rPr>
      </w:pPr>
    </w:p>
    <w:p>
      <w:pPr>
        <w:ind w:firstLine="3742" w:firstLineChars="1047"/>
        <w:rPr>
          <w:rStyle w:val="67"/>
          <w:rFonts w:hint="eastAsia" w:ascii="黑体" w:eastAsia="黑体" w:cs="黑体"/>
          <w:bCs/>
          <w:color w:val="auto"/>
          <w:sz w:val="36"/>
          <w:szCs w:val="36"/>
        </w:rPr>
      </w:pPr>
    </w:p>
    <w:p>
      <w:pPr>
        <w:ind w:firstLine="3742" w:firstLineChars="1047"/>
        <w:rPr>
          <w:rStyle w:val="67"/>
          <w:rFonts w:hint="eastAsia" w:ascii="黑体" w:eastAsia="黑体" w:cs="黑体"/>
          <w:bCs/>
          <w:color w:val="auto"/>
          <w:sz w:val="36"/>
          <w:szCs w:val="36"/>
        </w:rPr>
      </w:pPr>
    </w:p>
    <w:p>
      <w:pPr>
        <w:ind w:firstLine="3742" w:firstLineChars="1047"/>
        <w:rPr>
          <w:rStyle w:val="67"/>
          <w:rFonts w:hint="eastAsia" w:ascii="黑体" w:eastAsia="黑体" w:cs="黑体"/>
          <w:bCs/>
          <w:color w:val="auto"/>
          <w:sz w:val="36"/>
          <w:szCs w:val="36"/>
        </w:rPr>
      </w:pPr>
    </w:p>
    <w:p>
      <w:pPr>
        <w:ind w:firstLine="3742" w:firstLineChars="1047"/>
        <w:rPr>
          <w:rStyle w:val="67"/>
          <w:rFonts w:ascii="黑体" w:eastAsia="黑体" w:cs="黑体"/>
          <w:bCs/>
          <w:color w:val="auto"/>
          <w:sz w:val="36"/>
          <w:szCs w:val="36"/>
        </w:rPr>
      </w:pPr>
    </w:p>
    <w:p>
      <w:pPr>
        <w:pStyle w:val="233"/>
        <w:ind w:firstLine="715"/>
        <w:rPr>
          <w:rStyle w:val="67"/>
          <w:rFonts w:ascii="黑体" w:eastAsia="黑体" w:cs="黑体"/>
          <w:bCs/>
          <w:color w:val="auto"/>
          <w:sz w:val="36"/>
          <w:szCs w:val="36"/>
        </w:rPr>
      </w:pPr>
    </w:p>
    <w:p>
      <w:pPr>
        <w:rPr>
          <w:color w:val="auto"/>
        </w:rPr>
      </w:pPr>
    </w:p>
    <w:p>
      <w:pPr>
        <w:ind w:firstLine="3742" w:firstLineChars="1047"/>
        <w:rPr>
          <w:rStyle w:val="67"/>
          <w:rFonts w:hint="eastAsia" w:ascii="黑体" w:eastAsia="黑体" w:cs="黑体"/>
          <w:bCs/>
          <w:color w:val="auto"/>
          <w:sz w:val="36"/>
          <w:szCs w:val="36"/>
        </w:rPr>
      </w:pPr>
    </w:p>
    <w:p>
      <w:pPr>
        <w:ind w:firstLine="3742" w:firstLineChars="1047"/>
        <w:rPr>
          <w:rStyle w:val="67"/>
          <w:rFonts w:hint="eastAsia" w:ascii="黑体" w:eastAsia="黑体" w:cs="黑体"/>
          <w:bCs/>
          <w:color w:val="auto"/>
          <w:sz w:val="36"/>
          <w:szCs w:val="36"/>
        </w:rPr>
      </w:pPr>
    </w:p>
    <w:p>
      <w:pPr>
        <w:ind w:firstLine="3742" w:firstLineChars="1047"/>
        <w:rPr>
          <w:rStyle w:val="67"/>
          <w:rFonts w:hint="eastAsia" w:ascii="黑体" w:eastAsia="黑体" w:cs="黑体"/>
          <w:bCs/>
          <w:color w:val="auto"/>
          <w:sz w:val="36"/>
          <w:szCs w:val="36"/>
        </w:rPr>
      </w:pPr>
    </w:p>
    <w:p>
      <w:pPr>
        <w:ind w:firstLine="3742" w:firstLineChars="1047"/>
        <w:rPr>
          <w:rStyle w:val="67"/>
          <w:rFonts w:hint="eastAsia" w:ascii="黑体" w:eastAsia="黑体" w:cs="黑体"/>
          <w:bCs/>
          <w:color w:val="auto"/>
          <w:sz w:val="36"/>
          <w:szCs w:val="36"/>
        </w:rPr>
      </w:pPr>
    </w:p>
    <w:p>
      <w:pPr>
        <w:jc w:val="center"/>
        <w:rPr>
          <w:rStyle w:val="67"/>
          <w:rFonts w:ascii="黑体" w:eastAsia="黑体"/>
          <w:bCs/>
          <w:color w:val="auto"/>
          <w:sz w:val="36"/>
          <w:szCs w:val="36"/>
        </w:rPr>
      </w:pPr>
      <w:r>
        <w:rPr>
          <w:rStyle w:val="67"/>
          <w:rFonts w:hint="eastAsia" w:ascii="黑体" w:eastAsia="黑体" w:cs="黑体"/>
          <w:bCs/>
          <w:color w:val="auto"/>
          <w:sz w:val="36"/>
          <w:szCs w:val="36"/>
        </w:rPr>
        <w:t>第九章</w:t>
      </w:r>
      <w:r>
        <w:rPr>
          <w:rStyle w:val="67"/>
          <w:rFonts w:ascii="黑体" w:eastAsia="黑体" w:cs="黑体"/>
          <w:bCs/>
          <w:color w:val="auto"/>
          <w:sz w:val="36"/>
          <w:szCs w:val="36"/>
        </w:rPr>
        <w:t xml:space="preserve">  </w:t>
      </w:r>
      <w:r>
        <w:rPr>
          <w:rStyle w:val="67"/>
          <w:rFonts w:hint="eastAsia" w:ascii="黑体" w:eastAsia="黑体" w:cs="黑体"/>
          <w:bCs/>
          <w:color w:val="auto"/>
          <w:sz w:val="36"/>
          <w:szCs w:val="36"/>
        </w:rPr>
        <w:t>附</w:t>
      </w:r>
      <w:r>
        <w:rPr>
          <w:rStyle w:val="67"/>
          <w:rFonts w:ascii="黑体" w:eastAsia="黑体" w:cs="黑体"/>
          <w:bCs/>
          <w:color w:val="auto"/>
          <w:sz w:val="36"/>
          <w:szCs w:val="36"/>
        </w:rPr>
        <w:t xml:space="preserve"> </w:t>
      </w:r>
      <w:r>
        <w:rPr>
          <w:rStyle w:val="67"/>
          <w:rFonts w:hint="eastAsia" w:ascii="黑体" w:eastAsia="黑体" w:cs="黑体"/>
          <w:bCs/>
          <w:color w:val="auto"/>
          <w:sz w:val="36"/>
          <w:szCs w:val="36"/>
        </w:rPr>
        <w:t>件</w:t>
      </w:r>
    </w:p>
    <w:p>
      <w:pPr>
        <w:widowControl/>
        <w:snapToGrid w:val="0"/>
        <w:ind w:left="420" w:hanging="420"/>
        <w:rPr>
          <w:rStyle w:val="67"/>
          <w:rFonts w:ascii="仿宋_GB2312" w:hAnsi="宋体" w:eastAsia="仿宋_GB2312"/>
          <w:bCs/>
          <w:color w:val="auto"/>
          <w:sz w:val="30"/>
          <w:szCs w:val="30"/>
        </w:rPr>
      </w:pPr>
    </w:p>
    <w:p>
      <w:pPr>
        <w:widowControl/>
        <w:snapToGrid w:val="0"/>
        <w:ind w:left="420" w:hanging="420"/>
        <w:rPr>
          <w:rFonts w:ascii="仿宋_GB2312" w:hAnsi="宋体" w:eastAsia="仿宋_GB2312"/>
          <w:b/>
          <w:bCs/>
          <w:color w:val="auto"/>
          <w:kern w:val="0"/>
          <w:sz w:val="32"/>
          <w:szCs w:val="32"/>
        </w:rPr>
      </w:pPr>
      <w:r>
        <w:rPr>
          <w:rStyle w:val="67"/>
          <w:rFonts w:hint="eastAsia" w:ascii="仿宋_GB2312" w:hAnsi="宋体" w:eastAsia="仿宋_GB2312" w:cs="仿宋_GB2312"/>
          <w:bCs/>
          <w:color w:val="auto"/>
          <w:sz w:val="30"/>
          <w:szCs w:val="30"/>
        </w:rPr>
        <w:t>附件一</w:t>
      </w:r>
    </w:p>
    <w:p>
      <w:pPr>
        <w:widowControl/>
        <w:snapToGrid w:val="0"/>
        <w:ind w:left="420" w:hanging="420"/>
        <w:jc w:val="center"/>
        <w:rPr>
          <w:rFonts w:ascii="宋体" w:cs="宋体"/>
          <w:b/>
          <w:bCs/>
          <w:color w:val="auto"/>
          <w:kern w:val="0"/>
          <w:sz w:val="32"/>
          <w:szCs w:val="32"/>
        </w:rPr>
      </w:pPr>
      <w:r>
        <w:rPr>
          <w:rFonts w:hint="eastAsia" w:ascii="宋体" w:hAnsi="宋体" w:cs="宋体"/>
          <w:b/>
          <w:bCs/>
          <w:color w:val="auto"/>
          <w:kern w:val="0"/>
          <w:sz w:val="32"/>
          <w:szCs w:val="32"/>
        </w:rPr>
        <w:t>投标报价函</w:t>
      </w:r>
    </w:p>
    <w:p>
      <w:pPr>
        <w:autoSpaceDE w:val="0"/>
        <w:adjustRightInd w:val="0"/>
        <w:snapToGrid w:val="0"/>
        <w:spacing w:line="360" w:lineRule="auto"/>
        <w:jc w:val="left"/>
        <w:rPr>
          <w:rFonts w:ascii="宋体" w:cs="宋体"/>
          <w:b/>
          <w:bCs/>
          <w:color w:val="auto"/>
          <w:spacing w:val="-20"/>
          <w:kern w:val="0"/>
          <w:sz w:val="24"/>
          <w:szCs w:val="24"/>
        </w:rPr>
      </w:pPr>
    </w:p>
    <w:p>
      <w:pPr>
        <w:widowControl/>
        <w:snapToGrid w:val="0"/>
        <w:ind w:left="420" w:hanging="420"/>
        <w:jc w:val="left"/>
        <w:rPr>
          <w:rFonts w:ascii="宋体" w:cs="宋体"/>
          <w:b/>
          <w:bCs/>
          <w:color w:val="auto"/>
          <w:kern w:val="0"/>
          <w:sz w:val="28"/>
          <w:szCs w:val="28"/>
        </w:rPr>
      </w:pPr>
      <w:r>
        <w:rPr>
          <w:rFonts w:hint="eastAsia" w:ascii="宋体" w:hAnsi="宋体" w:cs="宋体"/>
          <w:b/>
          <w:bCs/>
          <w:color w:val="auto"/>
          <w:kern w:val="0"/>
          <w:sz w:val="28"/>
          <w:szCs w:val="28"/>
        </w:rPr>
        <w:t>建德市数字信息有限责任公司：</w:t>
      </w:r>
    </w:p>
    <w:p>
      <w:pPr>
        <w:pStyle w:val="42"/>
        <w:autoSpaceDE w:val="0"/>
        <w:adjustRightInd w:val="0"/>
        <w:snapToGrid w:val="0"/>
        <w:spacing w:before="0" w:beforeAutospacing="0" w:after="0" w:afterAutospacing="0" w:line="360" w:lineRule="auto"/>
        <w:ind w:firstLine="480"/>
        <w:rPr>
          <w:rFonts w:cs="Times New Roman"/>
          <w:color w:val="auto"/>
        </w:rPr>
      </w:pPr>
      <w:r>
        <w:rPr>
          <w:rFonts w:hint="eastAsia"/>
          <w:color w:val="auto"/>
        </w:rPr>
        <w:t>贵单位JDBWCG2020-</w:t>
      </w:r>
      <w:r>
        <w:rPr>
          <w:rFonts w:hint="eastAsia"/>
          <w:color w:val="auto"/>
          <w:lang w:val="en-US" w:eastAsia="zh-CN"/>
        </w:rPr>
        <w:t>134</w:t>
      </w:r>
      <w:r>
        <w:rPr>
          <w:rFonts w:hint="eastAsia"/>
          <w:color w:val="auto"/>
        </w:rPr>
        <w:t>号建德市“雪亮工程”提升建设（二期）项目-机房专用精密空调采购项目招标文件</w:t>
      </w:r>
      <w:r>
        <w:rPr>
          <w:color w:val="auto"/>
        </w:rPr>
        <w:t>(</w:t>
      </w:r>
      <w:r>
        <w:rPr>
          <w:rFonts w:hint="eastAsia"/>
          <w:color w:val="auto"/>
        </w:rPr>
        <w:t>包括补充更正，如有</w:t>
      </w:r>
      <w:r>
        <w:rPr>
          <w:color w:val="auto"/>
        </w:rPr>
        <w:t>)</w:t>
      </w:r>
      <w:r>
        <w:rPr>
          <w:rFonts w:hint="eastAsia"/>
          <w:color w:val="auto"/>
        </w:rPr>
        <w:t>收悉，我们经详细审阅和研究，现决定参加该项目的投标，并提供报价文件正本</w:t>
      </w:r>
      <w:r>
        <w:rPr>
          <w:color w:val="auto"/>
        </w:rPr>
        <w:t>1</w:t>
      </w:r>
      <w:r>
        <w:rPr>
          <w:rFonts w:hint="eastAsia"/>
          <w:color w:val="auto"/>
        </w:rPr>
        <w:t>份、副本</w:t>
      </w:r>
      <w:r>
        <w:rPr>
          <w:color w:val="auto"/>
        </w:rPr>
        <w:t>5</w:t>
      </w:r>
      <w:r>
        <w:rPr>
          <w:rFonts w:hint="eastAsia"/>
          <w:color w:val="auto"/>
        </w:rPr>
        <w:t>份。我公司决定无保留地接受招标文件</w:t>
      </w:r>
      <w:r>
        <w:rPr>
          <w:color w:val="auto"/>
        </w:rPr>
        <w:t>(</w:t>
      </w:r>
      <w:r>
        <w:rPr>
          <w:rFonts w:hint="eastAsia"/>
          <w:color w:val="auto"/>
        </w:rPr>
        <w:t>包括补充更正，如有</w:t>
      </w:r>
      <w:r>
        <w:rPr>
          <w:color w:val="auto"/>
        </w:rPr>
        <w:t>)</w:t>
      </w:r>
      <w:r>
        <w:rPr>
          <w:rFonts w:hint="eastAsia"/>
          <w:color w:val="auto"/>
        </w:rPr>
        <w:t>所有条款和报价文件所有承诺，并按合同履行全部责任。</w:t>
      </w:r>
    </w:p>
    <w:p>
      <w:pPr>
        <w:autoSpaceDE w:val="0"/>
        <w:adjustRightInd w:val="0"/>
        <w:snapToGrid w:val="0"/>
        <w:spacing w:line="360" w:lineRule="auto"/>
        <w:ind w:firstLine="600" w:firstLineChars="250"/>
        <w:jc w:val="left"/>
        <w:rPr>
          <w:rFonts w:ascii="宋体" w:cs="宋体"/>
          <w:color w:val="auto"/>
          <w:kern w:val="0"/>
          <w:sz w:val="24"/>
          <w:szCs w:val="24"/>
        </w:rPr>
      </w:pPr>
      <w:r>
        <w:rPr>
          <w:rFonts w:hint="eastAsia" w:ascii="宋体" w:hAnsi="宋体" w:cs="宋体"/>
          <w:color w:val="auto"/>
          <w:kern w:val="0"/>
          <w:sz w:val="24"/>
          <w:szCs w:val="24"/>
        </w:rPr>
        <w:t>本项目愿按人民币</w:t>
      </w:r>
      <w:r>
        <w:rPr>
          <w:rFonts w:ascii="宋体" w:hAnsi="宋体" w:cs="宋体"/>
          <w:color w:val="auto"/>
          <w:kern w:val="0"/>
          <w:sz w:val="24"/>
          <w:szCs w:val="24"/>
        </w:rPr>
        <w:t>(</w:t>
      </w:r>
      <w:r>
        <w:rPr>
          <w:rFonts w:hint="eastAsia" w:ascii="宋体" w:hAnsi="宋体" w:cs="宋体"/>
          <w:color w:val="auto"/>
          <w:kern w:val="0"/>
          <w:sz w:val="24"/>
          <w:szCs w:val="24"/>
        </w:rPr>
        <w:t>大写</w:t>
      </w:r>
      <w:r>
        <w:rPr>
          <w:rFonts w:ascii="宋体" w:hAnsi="宋体" w:cs="宋体"/>
          <w:color w:val="auto"/>
          <w:kern w:val="0"/>
          <w:sz w:val="24"/>
          <w:szCs w:val="24"/>
        </w:rPr>
        <w:t>)</w:t>
      </w:r>
      <w:r>
        <w:rPr>
          <w:rFonts w:ascii="宋体" w:hAnsi="宋体" w:cs="宋体"/>
          <w:color w:val="auto"/>
          <w:kern w:val="0"/>
          <w:sz w:val="24"/>
          <w:szCs w:val="24"/>
          <w:u w:val="single"/>
        </w:rPr>
        <w:t xml:space="preserve">                                </w:t>
      </w:r>
      <w:r>
        <w:rPr>
          <w:rFonts w:hint="eastAsia" w:ascii="宋体" w:hAnsi="宋体" w:cs="宋体"/>
          <w:color w:val="auto"/>
          <w:kern w:val="0"/>
          <w:sz w:val="24"/>
          <w:szCs w:val="24"/>
        </w:rPr>
        <w:t>（￥</w:t>
      </w:r>
      <w:r>
        <w:rPr>
          <w:rFonts w:ascii="宋体" w:hAnsi="宋体" w:cs="宋体"/>
          <w:color w:val="auto"/>
          <w:kern w:val="0"/>
          <w:sz w:val="24"/>
          <w:szCs w:val="24"/>
          <w:u w:val="single"/>
        </w:rPr>
        <w:t xml:space="preserve">       </w:t>
      </w:r>
      <w:r>
        <w:rPr>
          <w:rFonts w:hint="eastAsia" w:ascii="宋体" w:hAnsi="宋体" w:cs="宋体"/>
          <w:color w:val="auto"/>
          <w:kern w:val="0"/>
          <w:sz w:val="24"/>
          <w:szCs w:val="24"/>
        </w:rPr>
        <w:t>元）。</w:t>
      </w:r>
    </w:p>
    <w:p>
      <w:pPr>
        <w:autoSpaceDE w:val="0"/>
        <w:adjustRightInd w:val="0"/>
        <w:snapToGrid w:val="0"/>
        <w:spacing w:line="360" w:lineRule="auto"/>
        <w:ind w:firstLine="600" w:firstLineChars="250"/>
        <w:jc w:val="left"/>
        <w:rPr>
          <w:rFonts w:ascii="宋体" w:cs="宋体"/>
          <w:color w:val="auto"/>
          <w:kern w:val="0"/>
          <w:sz w:val="24"/>
          <w:szCs w:val="24"/>
        </w:rPr>
      </w:pPr>
      <w:r>
        <w:rPr>
          <w:rFonts w:hint="eastAsia" w:ascii="宋体" w:hAnsi="宋体" w:cs="宋体"/>
          <w:color w:val="auto"/>
          <w:kern w:val="0"/>
          <w:sz w:val="24"/>
          <w:szCs w:val="24"/>
        </w:rPr>
        <w:t>本报价</w:t>
      </w:r>
      <w:r>
        <w:rPr>
          <w:rFonts w:ascii="宋体" w:hAnsi="宋体" w:cs="宋体"/>
          <w:color w:val="auto"/>
          <w:kern w:val="0"/>
          <w:sz w:val="24"/>
          <w:szCs w:val="24"/>
        </w:rPr>
        <w:t>90</w:t>
      </w:r>
      <w:r>
        <w:rPr>
          <w:rFonts w:hint="eastAsia" w:ascii="宋体" w:hAnsi="宋体" w:cs="宋体"/>
          <w:color w:val="auto"/>
          <w:kern w:val="0"/>
          <w:sz w:val="24"/>
          <w:szCs w:val="24"/>
        </w:rPr>
        <w:t>天内有效。</w:t>
      </w:r>
    </w:p>
    <w:p>
      <w:pPr>
        <w:autoSpaceDE w:val="0"/>
        <w:adjustRightInd w:val="0"/>
        <w:snapToGrid w:val="0"/>
        <w:spacing w:line="360" w:lineRule="auto"/>
        <w:ind w:firstLine="480"/>
        <w:jc w:val="left"/>
        <w:rPr>
          <w:rFonts w:ascii="宋体" w:cs="宋体"/>
          <w:color w:val="auto"/>
          <w:kern w:val="0"/>
          <w:sz w:val="24"/>
          <w:szCs w:val="24"/>
        </w:rPr>
      </w:pPr>
      <w:r>
        <w:rPr>
          <w:rFonts w:hint="eastAsia" w:ascii="宋体" w:hAnsi="宋体" w:cs="宋体"/>
          <w:color w:val="auto"/>
          <w:kern w:val="0"/>
          <w:sz w:val="24"/>
          <w:szCs w:val="24"/>
        </w:rPr>
        <w:t>一旦我公司成交，保证按成交通知书规定时间与采购单位签订合同，按招标文件</w:t>
      </w:r>
      <w:r>
        <w:rPr>
          <w:rFonts w:ascii="宋体" w:hAnsi="宋体" w:cs="宋体"/>
          <w:color w:val="auto"/>
          <w:kern w:val="0"/>
          <w:sz w:val="24"/>
          <w:szCs w:val="24"/>
        </w:rPr>
        <w:t>(</w:t>
      </w:r>
      <w:r>
        <w:rPr>
          <w:rFonts w:hint="eastAsia" w:ascii="宋体" w:hAnsi="宋体" w:cs="宋体"/>
          <w:color w:val="auto"/>
          <w:kern w:val="0"/>
          <w:sz w:val="24"/>
          <w:szCs w:val="24"/>
        </w:rPr>
        <w:t>包括补充更正，如有</w:t>
      </w:r>
      <w:r>
        <w:rPr>
          <w:rFonts w:ascii="宋体" w:hAnsi="宋体" w:cs="宋体"/>
          <w:color w:val="auto"/>
          <w:kern w:val="0"/>
          <w:sz w:val="24"/>
          <w:szCs w:val="24"/>
        </w:rPr>
        <w:t>)</w:t>
      </w:r>
      <w:r>
        <w:rPr>
          <w:rFonts w:hint="eastAsia" w:ascii="宋体" w:hAnsi="宋体" w:cs="宋体"/>
          <w:color w:val="auto"/>
          <w:kern w:val="0"/>
          <w:sz w:val="24"/>
          <w:szCs w:val="24"/>
        </w:rPr>
        <w:t>供货时间要求和我公司报价文件承诺的供货时间准时完成全部供货、验收合格并交付使用。如我单位成交后放弃成交资格造成采购人的损失，我单位愿意作出完全赔偿。</w:t>
      </w:r>
    </w:p>
    <w:p>
      <w:pPr>
        <w:autoSpaceDE w:val="0"/>
        <w:adjustRightInd w:val="0"/>
        <w:snapToGrid w:val="0"/>
        <w:spacing w:line="360" w:lineRule="auto"/>
        <w:ind w:firstLine="484" w:firstLineChars="202"/>
        <w:jc w:val="left"/>
        <w:rPr>
          <w:rFonts w:ascii="宋体" w:cs="宋体"/>
          <w:color w:val="auto"/>
          <w:kern w:val="0"/>
          <w:sz w:val="24"/>
          <w:szCs w:val="24"/>
        </w:rPr>
      </w:pPr>
      <w:r>
        <w:rPr>
          <w:rFonts w:hint="eastAsia" w:ascii="宋体" w:hAnsi="宋体" w:cs="宋体"/>
          <w:color w:val="auto"/>
          <w:kern w:val="0"/>
          <w:sz w:val="24"/>
          <w:szCs w:val="24"/>
        </w:rPr>
        <w:t>我公司对报价文件所有内容的真实性负全部责任，由此产生的一切后果由本公司承担。</w:t>
      </w:r>
    </w:p>
    <w:p>
      <w:pPr>
        <w:autoSpaceDE w:val="0"/>
        <w:adjustRightInd w:val="0"/>
        <w:snapToGrid w:val="0"/>
        <w:spacing w:line="400" w:lineRule="exact"/>
        <w:ind w:firstLine="240" w:firstLineChars="100"/>
        <w:jc w:val="left"/>
        <w:rPr>
          <w:rFonts w:ascii="宋体" w:cs="宋体"/>
          <w:color w:val="auto"/>
          <w:kern w:val="0"/>
          <w:sz w:val="24"/>
          <w:szCs w:val="24"/>
        </w:rPr>
      </w:pPr>
    </w:p>
    <w:p>
      <w:pPr>
        <w:autoSpaceDE w:val="0"/>
        <w:adjustRightInd w:val="0"/>
        <w:snapToGrid w:val="0"/>
        <w:spacing w:line="400" w:lineRule="exact"/>
        <w:ind w:firstLine="240" w:firstLineChars="100"/>
        <w:jc w:val="left"/>
        <w:rPr>
          <w:rFonts w:ascii="宋体" w:cs="宋体"/>
          <w:color w:val="auto"/>
          <w:kern w:val="0"/>
          <w:sz w:val="24"/>
          <w:szCs w:val="24"/>
        </w:rPr>
      </w:pPr>
      <w:r>
        <w:rPr>
          <w:rFonts w:hint="eastAsia" w:ascii="宋体" w:hAnsi="宋体" w:cs="宋体"/>
          <w:color w:val="auto"/>
          <w:kern w:val="0"/>
          <w:sz w:val="24"/>
          <w:szCs w:val="24"/>
        </w:rPr>
        <w:t>单位名称：</w:t>
      </w:r>
      <w:r>
        <w:rPr>
          <w:rFonts w:ascii="宋体" w:hAnsi="宋体" w:cs="宋体"/>
          <w:color w:val="auto"/>
          <w:kern w:val="0"/>
          <w:sz w:val="24"/>
          <w:szCs w:val="24"/>
          <w:u w:val="single"/>
        </w:rPr>
        <w:t xml:space="preserve">                                                    </w:t>
      </w:r>
    </w:p>
    <w:p>
      <w:pPr>
        <w:autoSpaceDE w:val="0"/>
        <w:adjustRightInd w:val="0"/>
        <w:snapToGrid w:val="0"/>
        <w:spacing w:line="400" w:lineRule="exact"/>
        <w:ind w:firstLine="240" w:firstLineChars="100"/>
        <w:jc w:val="left"/>
        <w:rPr>
          <w:rFonts w:ascii="宋体" w:cs="宋体"/>
          <w:color w:val="auto"/>
          <w:kern w:val="0"/>
          <w:sz w:val="24"/>
          <w:szCs w:val="24"/>
          <w:u w:val="single"/>
        </w:rPr>
      </w:pPr>
      <w:r>
        <w:rPr>
          <w:rFonts w:hint="eastAsia" w:ascii="宋体" w:hAnsi="宋体" w:cs="宋体"/>
          <w:color w:val="auto"/>
          <w:kern w:val="0"/>
          <w:sz w:val="24"/>
          <w:szCs w:val="24"/>
        </w:rPr>
        <w:t>联系人：</w:t>
      </w:r>
      <w:r>
        <w:rPr>
          <w:rFonts w:ascii="宋体" w:hAnsi="宋体" w:cs="宋体"/>
          <w:color w:val="auto"/>
          <w:kern w:val="0"/>
          <w:sz w:val="24"/>
          <w:szCs w:val="24"/>
        </w:rPr>
        <w:t xml:space="preserve">                         </w:t>
      </w:r>
      <w:r>
        <w:rPr>
          <w:rFonts w:hint="eastAsia" w:ascii="宋体" w:hAnsi="宋体" w:cs="宋体"/>
          <w:color w:val="auto"/>
          <w:kern w:val="0"/>
          <w:sz w:val="24"/>
          <w:szCs w:val="24"/>
        </w:rPr>
        <w:t>电话：</w:t>
      </w:r>
      <w:r>
        <w:rPr>
          <w:rFonts w:ascii="宋体" w:hAnsi="宋体" w:cs="宋体"/>
          <w:color w:val="auto"/>
          <w:kern w:val="0"/>
          <w:sz w:val="24"/>
          <w:szCs w:val="24"/>
          <w:u w:val="single"/>
        </w:rPr>
        <w:t xml:space="preserve">                      </w:t>
      </w:r>
    </w:p>
    <w:p>
      <w:pPr>
        <w:autoSpaceDE w:val="0"/>
        <w:adjustRightInd w:val="0"/>
        <w:snapToGrid w:val="0"/>
        <w:spacing w:line="400" w:lineRule="exact"/>
        <w:ind w:firstLine="240" w:firstLineChars="100"/>
        <w:jc w:val="left"/>
        <w:rPr>
          <w:rFonts w:ascii="宋体" w:cs="宋体"/>
          <w:color w:val="auto"/>
          <w:kern w:val="0"/>
          <w:sz w:val="24"/>
          <w:szCs w:val="24"/>
          <w:u w:val="single"/>
        </w:rPr>
      </w:pPr>
      <w:r>
        <w:rPr>
          <w:rFonts w:hint="eastAsia" w:ascii="宋体" w:hAnsi="宋体" w:cs="宋体"/>
          <w:color w:val="auto"/>
          <w:kern w:val="0"/>
          <w:sz w:val="24"/>
          <w:szCs w:val="24"/>
        </w:rPr>
        <w:t>手机：</w:t>
      </w:r>
      <w:r>
        <w:rPr>
          <w:rFonts w:ascii="宋体" w:hAnsi="宋体" w:cs="宋体"/>
          <w:color w:val="auto"/>
          <w:kern w:val="0"/>
          <w:sz w:val="24"/>
          <w:szCs w:val="24"/>
        </w:rPr>
        <w:t xml:space="preserve">                           </w:t>
      </w:r>
      <w:r>
        <w:rPr>
          <w:rFonts w:hint="eastAsia" w:ascii="宋体" w:hAnsi="宋体" w:cs="宋体"/>
          <w:color w:val="auto"/>
          <w:kern w:val="0"/>
          <w:sz w:val="24"/>
          <w:szCs w:val="24"/>
        </w:rPr>
        <w:t>传真：</w:t>
      </w:r>
      <w:r>
        <w:rPr>
          <w:rFonts w:ascii="宋体" w:hAnsi="宋体" w:cs="宋体"/>
          <w:color w:val="auto"/>
          <w:kern w:val="0"/>
          <w:sz w:val="24"/>
          <w:szCs w:val="24"/>
          <w:u w:val="single"/>
        </w:rPr>
        <w:t xml:space="preserve">                       </w:t>
      </w:r>
    </w:p>
    <w:p>
      <w:pPr>
        <w:autoSpaceDE w:val="0"/>
        <w:adjustRightInd w:val="0"/>
        <w:snapToGrid w:val="0"/>
        <w:spacing w:line="400" w:lineRule="exact"/>
        <w:rPr>
          <w:rFonts w:ascii="宋体" w:cs="宋体"/>
          <w:color w:val="auto"/>
          <w:kern w:val="0"/>
          <w:sz w:val="24"/>
          <w:szCs w:val="24"/>
        </w:rPr>
      </w:pPr>
    </w:p>
    <w:p>
      <w:pPr>
        <w:widowControl/>
        <w:snapToGrid w:val="0"/>
        <w:spacing w:line="400" w:lineRule="exact"/>
        <w:jc w:val="center"/>
        <w:rPr>
          <w:rFonts w:ascii="宋体" w:cs="宋体"/>
          <w:color w:val="auto"/>
          <w:kern w:val="0"/>
          <w:sz w:val="24"/>
          <w:szCs w:val="24"/>
        </w:rPr>
      </w:pPr>
      <w:r>
        <w:rPr>
          <w:rFonts w:ascii="宋体" w:hAnsi="宋体" w:cs="宋体"/>
          <w:color w:val="auto"/>
          <w:kern w:val="0"/>
          <w:sz w:val="24"/>
          <w:szCs w:val="24"/>
        </w:rPr>
        <w:t xml:space="preserve">            </w:t>
      </w:r>
      <w:r>
        <w:rPr>
          <w:rFonts w:hint="eastAsia" w:ascii="宋体" w:hAnsi="宋体" w:cs="宋体"/>
          <w:color w:val="auto"/>
          <w:kern w:val="0"/>
          <w:sz w:val="24"/>
          <w:szCs w:val="24"/>
        </w:rPr>
        <w:t>全权代表</w:t>
      </w:r>
      <w:r>
        <w:rPr>
          <w:rFonts w:ascii="宋体" w:hAnsi="宋体" w:cs="宋体"/>
          <w:color w:val="auto"/>
          <w:kern w:val="0"/>
          <w:sz w:val="24"/>
          <w:szCs w:val="24"/>
        </w:rPr>
        <w:t>(</w:t>
      </w:r>
      <w:r>
        <w:rPr>
          <w:rFonts w:hint="eastAsia" w:ascii="宋体" w:hAnsi="宋体" w:cs="宋体"/>
          <w:color w:val="auto"/>
          <w:kern w:val="0"/>
          <w:sz w:val="24"/>
          <w:szCs w:val="24"/>
        </w:rPr>
        <w:t>签字</w:t>
      </w:r>
      <w:r>
        <w:rPr>
          <w:rFonts w:ascii="宋体" w:hAnsi="宋体" w:cs="宋体"/>
          <w:color w:val="auto"/>
          <w:kern w:val="0"/>
          <w:sz w:val="24"/>
          <w:szCs w:val="24"/>
        </w:rPr>
        <w:t>)</w:t>
      </w:r>
      <w:r>
        <w:rPr>
          <w:rFonts w:hint="eastAsia" w:ascii="宋体" w:hAnsi="宋体" w:cs="宋体"/>
          <w:color w:val="auto"/>
          <w:kern w:val="0"/>
          <w:sz w:val="24"/>
          <w:szCs w:val="24"/>
        </w:rPr>
        <w:t>：</w:t>
      </w:r>
    </w:p>
    <w:p>
      <w:pPr>
        <w:widowControl/>
        <w:snapToGrid w:val="0"/>
        <w:spacing w:line="400" w:lineRule="exact"/>
        <w:ind w:hanging="420"/>
        <w:jc w:val="center"/>
        <w:rPr>
          <w:rFonts w:ascii="宋体" w:cs="宋体"/>
          <w:color w:val="auto"/>
          <w:kern w:val="0"/>
          <w:sz w:val="24"/>
          <w:szCs w:val="24"/>
        </w:rPr>
      </w:pPr>
      <w:r>
        <w:rPr>
          <w:rFonts w:ascii="宋体" w:hAnsi="宋体" w:cs="宋体"/>
          <w:color w:val="auto"/>
          <w:kern w:val="0"/>
          <w:sz w:val="24"/>
          <w:szCs w:val="24"/>
        </w:rPr>
        <w:t xml:space="preserve">               </w:t>
      </w:r>
      <w:r>
        <w:rPr>
          <w:rFonts w:hint="eastAsia" w:ascii="宋体" w:hAnsi="宋体" w:cs="宋体"/>
          <w:color w:val="auto"/>
          <w:kern w:val="0"/>
          <w:sz w:val="24"/>
          <w:szCs w:val="24"/>
        </w:rPr>
        <w:t>投标单位</w:t>
      </w:r>
      <w:r>
        <w:rPr>
          <w:rFonts w:ascii="宋体" w:hAnsi="宋体" w:cs="宋体"/>
          <w:color w:val="auto"/>
          <w:kern w:val="0"/>
          <w:sz w:val="24"/>
          <w:szCs w:val="24"/>
        </w:rPr>
        <w:t>(</w:t>
      </w:r>
      <w:r>
        <w:rPr>
          <w:rFonts w:hint="eastAsia" w:ascii="宋体" w:hAnsi="宋体" w:cs="宋体"/>
          <w:color w:val="auto"/>
          <w:kern w:val="0"/>
          <w:sz w:val="24"/>
          <w:szCs w:val="24"/>
        </w:rPr>
        <w:t>盖章</w:t>
      </w:r>
      <w:r>
        <w:rPr>
          <w:rFonts w:ascii="宋体" w:hAnsi="宋体" w:cs="宋体"/>
          <w:color w:val="auto"/>
          <w:kern w:val="0"/>
          <w:sz w:val="24"/>
          <w:szCs w:val="24"/>
        </w:rPr>
        <w:t>)</w:t>
      </w:r>
      <w:r>
        <w:rPr>
          <w:rFonts w:hint="eastAsia" w:ascii="宋体" w:hAnsi="宋体" w:cs="宋体"/>
          <w:color w:val="auto"/>
          <w:kern w:val="0"/>
          <w:sz w:val="24"/>
          <w:szCs w:val="24"/>
        </w:rPr>
        <w:t>：</w:t>
      </w:r>
    </w:p>
    <w:p>
      <w:pPr>
        <w:autoSpaceDE w:val="0"/>
        <w:adjustRightInd w:val="0"/>
        <w:snapToGrid w:val="0"/>
        <w:spacing w:line="400" w:lineRule="exact"/>
        <w:ind w:firstLine="4560" w:firstLineChars="1900"/>
        <w:rPr>
          <w:rFonts w:ascii="宋体" w:cs="宋体"/>
          <w:color w:val="auto"/>
          <w:kern w:val="0"/>
          <w:sz w:val="24"/>
          <w:szCs w:val="24"/>
        </w:rPr>
      </w:pPr>
      <w:r>
        <w:rPr>
          <w:rFonts w:hint="eastAsia" w:ascii="宋体" w:hAnsi="宋体" w:cs="宋体"/>
          <w:color w:val="auto"/>
          <w:kern w:val="0"/>
          <w:sz w:val="24"/>
          <w:szCs w:val="24"/>
        </w:rPr>
        <w:t>日期：</w:t>
      </w:r>
      <w:r>
        <w:rPr>
          <w:rFonts w:ascii="宋体" w:hAnsi="宋体" w:cs="宋体"/>
          <w:color w:val="auto"/>
          <w:kern w:val="0"/>
          <w:sz w:val="24"/>
          <w:szCs w:val="24"/>
        </w:rPr>
        <w:t xml:space="preserve">    </w:t>
      </w:r>
      <w:r>
        <w:rPr>
          <w:rFonts w:hint="eastAsia" w:ascii="宋体" w:hAnsi="宋体" w:cs="宋体"/>
          <w:color w:val="auto"/>
          <w:kern w:val="0"/>
          <w:sz w:val="24"/>
          <w:szCs w:val="24"/>
        </w:rPr>
        <w:t>年</w:t>
      </w:r>
      <w:r>
        <w:rPr>
          <w:rFonts w:ascii="宋体" w:hAnsi="宋体" w:cs="宋体"/>
          <w:color w:val="auto"/>
          <w:kern w:val="0"/>
          <w:sz w:val="24"/>
          <w:szCs w:val="24"/>
        </w:rPr>
        <w:t xml:space="preserve">   </w:t>
      </w:r>
      <w:r>
        <w:rPr>
          <w:rFonts w:hint="eastAsia" w:ascii="宋体" w:hAnsi="宋体" w:cs="宋体"/>
          <w:color w:val="auto"/>
          <w:kern w:val="0"/>
          <w:sz w:val="24"/>
          <w:szCs w:val="24"/>
        </w:rPr>
        <w:t>月</w:t>
      </w:r>
      <w:r>
        <w:rPr>
          <w:rFonts w:ascii="宋体" w:hAnsi="宋体" w:cs="宋体"/>
          <w:color w:val="auto"/>
          <w:kern w:val="0"/>
          <w:sz w:val="24"/>
          <w:szCs w:val="24"/>
        </w:rPr>
        <w:t xml:space="preserve">   </w:t>
      </w:r>
      <w:r>
        <w:rPr>
          <w:rFonts w:hint="eastAsia" w:ascii="宋体" w:hAnsi="宋体" w:cs="宋体"/>
          <w:color w:val="auto"/>
          <w:kern w:val="0"/>
          <w:sz w:val="24"/>
          <w:szCs w:val="24"/>
        </w:rPr>
        <w:t>日</w:t>
      </w:r>
    </w:p>
    <w:p>
      <w:pPr>
        <w:autoSpaceDE w:val="0"/>
        <w:adjustRightInd w:val="0"/>
        <w:snapToGrid w:val="0"/>
        <w:spacing w:line="400" w:lineRule="exact"/>
        <w:jc w:val="left"/>
        <w:rPr>
          <w:rFonts w:ascii="宋体" w:cs="宋体"/>
          <w:color w:val="auto"/>
          <w:kern w:val="0"/>
          <w:sz w:val="24"/>
          <w:szCs w:val="24"/>
        </w:rPr>
      </w:pPr>
    </w:p>
    <w:p>
      <w:pPr>
        <w:widowControl/>
        <w:snapToGrid w:val="0"/>
        <w:spacing w:line="480" w:lineRule="exact"/>
        <w:ind w:left="1004" w:leftChars="78" w:hanging="840" w:hangingChars="350"/>
        <w:rPr>
          <w:rFonts w:ascii="宋体" w:cs="宋体"/>
          <w:color w:val="auto"/>
          <w:kern w:val="0"/>
          <w:sz w:val="24"/>
          <w:szCs w:val="24"/>
        </w:rPr>
      </w:pPr>
      <w:r>
        <w:rPr>
          <w:rFonts w:hint="eastAsia" w:ascii="宋体" w:hAnsi="宋体" w:cs="宋体"/>
          <w:color w:val="auto"/>
          <w:kern w:val="0"/>
          <w:sz w:val="24"/>
          <w:szCs w:val="24"/>
        </w:rPr>
        <w:t>注：</w:t>
      </w:r>
      <w:r>
        <w:rPr>
          <w:rFonts w:ascii="宋体" w:hAnsi="宋体" w:cs="宋体"/>
          <w:color w:val="auto"/>
          <w:kern w:val="0"/>
          <w:sz w:val="24"/>
          <w:szCs w:val="24"/>
        </w:rPr>
        <w:t>1</w:t>
      </w:r>
      <w:r>
        <w:rPr>
          <w:rFonts w:hint="eastAsia" w:ascii="宋体" w:hAnsi="宋体" w:cs="宋体"/>
          <w:color w:val="auto"/>
          <w:kern w:val="0"/>
          <w:sz w:val="24"/>
          <w:szCs w:val="24"/>
        </w:rPr>
        <w:t>、未按照本报价函要求填报的报价函将被视为非实质性响应报价，从而导致该报价被拒绝。</w:t>
      </w:r>
    </w:p>
    <w:p>
      <w:pPr>
        <w:widowControl/>
        <w:snapToGrid w:val="0"/>
        <w:spacing w:line="480" w:lineRule="exact"/>
        <w:ind w:firstLine="600"/>
        <w:rPr>
          <w:rFonts w:ascii="宋体" w:cs="宋体"/>
          <w:color w:val="auto"/>
          <w:kern w:val="0"/>
          <w:sz w:val="24"/>
          <w:szCs w:val="24"/>
        </w:rPr>
      </w:pPr>
      <w:r>
        <w:rPr>
          <w:rFonts w:ascii="宋体" w:hAnsi="宋体" w:cs="宋体"/>
          <w:color w:val="auto"/>
          <w:kern w:val="0"/>
          <w:sz w:val="24"/>
          <w:szCs w:val="24"/>
        </w:rPr>
        <w:t>2</w:t>
      </w:r>
      <w:r>
        <w:rPr>
          <w:rFonts w:hint="eastAsia" w:ascii="宋体" w:hAnsi="宋体" w:cs="宋体"/>
          <w:color w:val="auto"/>
          <w:kern w:val="0"/>
          <w:sz w:val="24"/>
          <w:szCs w:val="24"/>
        </w:rPr>
        <w:t>、本次投标总报价仅作为报价分的评审依据。</w:t>
      </w:r>
    </w:p>
    <w:p>
      <w:pPr>
        <w:autoSpaceDE w:val="0"/>
        <w:adjustRightInd w:val="0"/>
        <w:snapToGrid w:val="0"/>
        <w:spacing w:line="400" w:lineRule="exact"/>
        <w:ind w:firstLine="590" w:firstLineChars="245"/>
        <w:rPr>
          <w:rStyle w:val="67"/>
          <w:rFonts w:ascii="宋体" w:cs="宋体"/>
          <w:b w:val="0"/>
          <w:color w:val="auto"/>
          <w:spacing w:val="0"/>
          <w:kern w:val="0"/>
          <w:szCs w:val="24"/>
        </w:rPr>
        <w:sectPr>
          <w:pgSz w:w="11906" w:h="16838"/>
          <w:pgMar w:top="1134" w:right="1134" w:bottom="1134" w:left="1157" w:header="851" w:footer="992" w:gutter="0"/>
          <w:cols w:space="720" w:num="1"/>
          <w:docGrid w:linePitch="312" w:charSpace="0"/>
        </w:sectPr>
      </w:pPr>
      <w:r>
        <w:rPr>
          <w:rFonts w:ascii="宋体" w:hAnsi="宋体" w:cs="宋体"/>
          <w:b/>
          <w:bCs/>
          <w:color w:val="auto"/>
          <w:sz w:val="24"/>
          <w:szCs w:val="24"/>
          <w:u w:val="single"/>
        </w:rPr>
        <w:t>3</w:t>
      </w:r>
      <w:r>
        <w:rPr>
          <w:rFonts w:hint="eastAsia" w:ascii="宋体" w:hAnsi="宋体" w:cs="宋体"/>
          <w:b/>
          <w:bCs/>
          <w:color w:val="auto"/>
          <w:sz w:val="24"/>
          <w:szCs w:val="24"/>
          <w:u w:val="single"/>
        </w:rPr>
        <w:t>、特别提醒：本函的商务报价内容不能出现在技术、资信及商务文件正副本中</w:t>
      </w:r>
      <w:r>
        <w:rPr>
          <w:rFonts w:hint="eastAsia" w:ascii="宋体" w:hAnsi="宋体" w:cs="宋体"/>
          <w:b/>
          <w:bCs/>
          <w:color w:val="auto"/>
          <w:sz w:val="24"/>
          <w:szCs w:val="24"/>
        </w:rPr>
        <w:t>。</w:t>
      </w:r>
    </w:p>
    <w:p>
      <w:pPr>
        <w:jc w:val="left"/>
        <w:rPr>
          <w:rStyle w:val="67"/>
          <w:rFonts w:ascii="仿宋_GB2312" w:eastAsia="仿宋_GB2312" w:cs="仿宋_GB2312"/>
          <w:bCs/>
          <w:color w:val="auto"/>
          <w:sz w:val="30"/>
          <w:szCs w:val="30"/>
        </w:rPr>
      </w:pPr>
    </w:p>
    <w:p>
      <w:pPr>
        <w:jc w:val="left"/>
        <w:rPr>
          <w:rStyle w:val="67"/>
          <w:rFonts w:ascii="仿宋_GB2312" w:eastAsia="仿宋_GB2312" w:cs="仿宋_GB2312"/>
          <w:bCs/>
          <w:color w:val="auto"/>
          <w:sz w:val="30"/>
          <w:szCs w:val="30"/>
        </w:rPr>
      </w:pPr>
      <w:r>
        <w:rPr>
          <w:rStyle w:val="67"/>
          <w:rFonts w:hint="eastAsia" w:ascii="仿宋_GB2312" w:eastAsia="仿宋_GB2312" w:cs="仿宋_GB2312"/>
          <w:bCs/>
          <w:color w:val="auto"/>
          <w:sz w:val="30"/>
          <w:szCs w:val="30"/>
        </w:rPr>
        <w:t>附件二</w:t>
      </w:r>
      <w:r>
        <w:rPr>
          <w:rStyle w:val="67"/>
          <w:rFonts w:ascii="仿宋_GB2312" w:eastAsia="仿宋_GB2312" w:cs="仿宋_GB2312"/>
          <w:bCs/>
          <w:color w:val="auto"/>
          <w:sz w:val="30"/>
          <w:szCs w:val="30"/>
        </w:rPr>
        <w:t xml:space="preserve">  </w:t>
      </w:r>
    </w:p>
    <w:p>
      <w:pPr>
        <w:jc w:val="center"/>
        <w:rPr>
          <w:rFonts w:ascii="黑体" w:hAnsi="宋体" w:eastAsia="黑体"/>
          <w:b/>
          <w:bCs/>
          <w:color w:val="auto"/>
          <w:sz w:val="36"/>
          <w:szCs w:val="36"/>
        </w:rPr>
      </w:pPr>
    </w:p>
    <w:p>
      <w:pPr>
        <w:jc w:val="center"/>
        <w:rPr>
          <w:rFonts w:ascii="黑体" w:hAnsi="宋体" w:eastAsia="黑体"/>
          <w:b/>
          <w:bCs/>
          <w:color w:val="auto"/>
          <w:sz w:val="36"/>
          <w:szCs w:val="36"/>
        </w:rPr>
      </w:pPr>
      <w:r>
        <w:rPr>
          <w:rFonts w:hint="eastAsia" w:ascii="黑体" w:hAnsi="宋体" w:eastAsia="黑体" w:cs="黑体"/>
          <w:b/>
          <w:bCs/>
          <w:color w:val="auto"/>
          <w:sz w:val="36"/>
          <w:szCs w:val="36"/>
        </w:rPr>
        <w:t>（</w:t>
      </w:r>
      <w:r>
        <w:rPr>
          <w:rFonts w:ascii="黑体" w:hAnsi="宋体" w:eastAsia="黑体" w:cs="黑体"/>
          <w:b/>
          <w:bCs/>
          <w:color w:val="auto"/>
          <w:sz w:val="36"/>
          <w:szCs w:val="36"/>
        </w:rPr>
        <w:t>1</w:t>
      </w:r>
      <w:r>
        <w:rPr>
          <w:rFonts w:hint="eastAsia" w:ascii="黑体" w:hAnsi="宋体" w:eastAsia="黑体" w:cs="黑体"/>
          <w:b/>
          <w:bCs/>
          <w:color w:val="auto"/>
          <w:sz w:val="36"/>
          <w:szCs w:val="36"/>
        </w:rPr>
        <w:t>）开标一览表</w:t>
      </w:r>
    </w:p>
    <w:p>
      <w:pPr>
        <w:jc w:val="left"/>
        <w:rPr>
          <w:rFonts w:ascii="宋体" w:cs="宋体"/>
          <w:b/>
          <w:bCs/>
          <w:color w:val="auto"/>
          <w:sz w:val="30"/>
          <w:szCs w:val="30"/>
        </w:rPr>
      </w:pPr>
      <w:r>
        <w:rPr>
          <w:rFonts w:ascii="宋体" w:hAnsi="宋体" w:cs="宋体"/>
          <w:b/>
          <w:bCs/>
          <w:color w:val="auto"/>
          <w:sz w:val="30"/>
          <w:szCs w:val="30"/>
        </w:rPr>
        <w:t xml:space="preserve">  </w:t>
      </w:r>
    </w:p>
    <w:p>
      <w:pPr>
        <w:jc w:val="left"/>
        <w:rPr>
          <w:rFonts w:ascii="黑体" w:hAnsi="宋体" w:eastAsia="黑体" w:cs="黑体"/>
          <w:b/>
          <w:bCs/>
          <w:color w:val="auto"/>
          <w:sz w:val="30"/>
          <w:szCs w:val="30"/>
        </w:rPr>
      </w:pPr>
      <w:r>
        <w:rPr>
          <w:rFonts w:hint="eastAsia" w:ascii="宋体" w:hAnsi="宋体" w:cs="宋体"/>
          <w:b/>
          <w:bCs/>
          <w:color w:val="auto"/>
          <w:sz w:val="30"/>
          <w:szCs w:val="30"/>
        </w:rPr>
        <w:t>招标编号</w:t>
      </w:r>
      <w:r>
        <w:rPr>
          <w:rFonts w:hint="eastAsia" w:ascii="黑体" w:hAnsi="宋体" w:eastAsia="黑体" w:cs="黑体"/>
          <w:b/>
          <w:bCs/>
          <w:color w:val="auto"/>
          <w:sz w:val="30"/>
          <w:szCs w:val="30"/>
        </w:rPr>
        <w:t>：JDBWCG2020-</w:t>
      </w:r>
      <w:r>
        <w:rPr>
          <w:rFonts w:hint="eastAsia" w:ascii="黑体" w:hAnsi="宋体" w:eastAsia="黑体" w:cs="黑体"/>
          <w:b/>
          <w:bCs/>
          <w:color w:val="auto"/>
          <w:sz w:val="30"/>
          <w:szCs w:val="30"/>
          <w:lang w:val="en-US" w:eastAsia="zh-CN"/>
        </w:rPr>
        <w:t>134</w:t>
      </w:r>
      <w:r>
        <w:rPr>
          <w:rFonts w:hint="eastAsia" w:ascii="黑体" w:hAnsi="宋体" w:eastAsia="黑体" w:cs="黑体"/>
          <w:b/>
          <w:bCs/>
          <w:color w:val="auto"/>
          <w:sz w:val="30"/>
          <w:szCs w:val="30"/>
        </w:rPr>
        <w:t xml:space="preserve">        </w:t>
      </w:r>
      <w:r>
        <w:rPr>
          <w:rFonts w:ascii="黑体" w:hAnsi="宋体" w:eastAsia="黑体" w:cs="黑体"/>
          <w:b/>
          <w:bCs/>
          <w:color w:val="auto"/>
          <w:sz w:val="30"/>
          <w:szCs w:val="30"/>
        </w:rPr>
        <w:t xml:space="preserve"> </w:t>
      </w:r>
    </w:p>
    <w:p>
      <w:pPr>
        <w:pStyle w:val="20"/>
        <w:rPr>
          <w:color w:val="auto"/>
        </w:rPr>
      </w:pPr>
    </w:p>
    <w:tbl>
      <w:tblPr>
        <w:tblStyle w:val="46"/>
        <w:tblW w:w="0" w:type="auto"/>
        <w:tblInd w:w="0" w:type="dxa"/>
        <w:tblLayout w:type="fixed"/>
        <w:tblCellMar>
          <w:top w:w="0" w:type="dxa"/>
          <w:left w:w="108" w:type="dxa"/>
          <w:bottom w:w="0" w:type="dxa"/>
          <w:right w:w="108" w:type="dxa"/>
        </w:tblCellMar>
      </w:tblPr>
      <w:tblGrid>
        <w:gridCol w:w="668"/>
        <w:gridCol w:w="1112"/>
        <w:gridCol w:w="1113"/>
        <w:gridCol w:w="1104"/>
        <w:gridCol w:w="2234"/>
        <w:gridCol w:w="556"/>
        <w:gridCol w:w="557"/>
        <w:gridCol w:w="1112"/>
        <w:gridCol w:w="1484"/>
      </w:tblGrid>
      <w:tr>
        <w:tblPrEx>
          <w:tblCellMar>
            <w:top w:w="0" w:type="dxa"/>
            <w:left w:w="108" w:type="dxa"/>
            <w:bottom w:w="0" w:type="dxa"/>
            <w:right w:w="108" w:type="dxa"/>
          </w:tblCellMar>
        </w:tblPrEx>
        <w:trPr>
          <w:wBefore w:w="0" w:type="dxa"/>
          <w:wAfter w:w="0" w:type="dxa"/>
          <w:trHeight w:val="759" w:hRule="atLeast"/>
          <w:tblHeader/>
        </w:trPr>
        <w:tc>
          <w:tcPr>
            <w:tcW w:w="6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b/>
                <w:bCs/>
                <w:color w:val="auto"/>
                <w:kern w:val="0"/>
              </w:rPr>
            </w:pPr>
            <w:r>
              <w:rPr>
                <w:rFonts w:hint="eastAsia" w:ascii="宋体" w:hAnsi="宋体" w:cs="宋体"/>
                <w:b/>
                <w:bCs/>
                <w:color w:val="auto"/>
                <w:kern w:val="0"/>
              </w:rPr>
              <w:t>序号</w:t>
            </w:r>
          </w:p>
        </w:tc>
        <w:tc>
          <w:tcPr>
            <w:tcW w:w="111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b/>
                <w:bCs/>
                <w:color w:val="auto"/>
                <w:kern w:val="0"/>
              </w:rPr>
            </w:pPr>
            <w:r>
              <w:rPr>
                <w:rFonts w:hint="eastAsia" w:ascii="宋体" w:hAnsi="宋体" w:cs="宋体"/>
                <w:b/>
                <w:bCs/>
                <w:color w:val="auto"/>
                <w:kern w:val="0"/>
              </w:rPr>
              <w:t>项目（货物）名称</w:t>
            </w:r>
          </w:p>
        </w:tc>
        <w:tc>
          <w:tcPr>
            <w:tcW w:w="111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b/>
                <w:bCs/>
                <w:color w:val="auto"/>
                <w:kern w:val="0"/>
              </w:rPr>
            </w:pPr>
            <w:r>
              <w:rPr>
                <w:rFonts w:hint="eastAsia" w:ascii="宋体" w:hAnsi="宋体" w:cs="宋体"/>
                <w:b/>
                <w:bCs/>
                <w:color w:val="auto"/>
                <w:kern w:val="0"/>
              </w:rPr>
              <w:t>投标品牌</w:t>
            </w:r>
          </w:p>
        </w:tc>
        <w:tc>
          <w:tcPr>
            <w:tcW w:w="110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b/>
                <w:bCs/>
                <w:color w:val="auto"/>
                <w:kern w:val="0"/>
              </w:rPr>
            </w:pPr>
            <w:r>
              <w:rPr>
                <w:rFonts w:hint="eastAsia" w:ascii="宋体" w:hAnsi="宋体" w:cs="宋体"/>
                <w:b/>
                <w:bCs/>
                <w:color w:val="auto"/>
                <w:kern w:val="0"/>
              </w:rPr>
              <w:t>投标产品规格型号</w:t>
            </w:r>
          </w:p>
        </w:tc>
        <w:tc>
          <w:tcPr>
            <w:tcW w:w="22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b/>
                <w:bCs/>
                <w:color w:val="auto"/>
                <w:kern w:val="0"/>
              </w:rPr>
            </w:pPr>
            <w:r>
              <w:rPr>
                <w:rFonts w:hint="eastAsia" w:ascii="宋体" w:hAnsi="宋体" w:cs="宋体"/>
                <w:b/>
                <w:bCs/>
                <w:color w:val="auto"/>
                <w:kern w:val="0"/>
              </w:rPr>
              <w:t>主要技术参数</w:t>
            </w:r>
          </w:p>
        </w:tc>
        <w:tc>
          <w:tcPr>
            <w:tcW w:w="55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b/>
                <w:bCs/>
                <w:color w:val="auto"/>
                <w:kern w:val="0"/>
              </w:rPr>
            </w:pPr>
            <w:r>
              <w:rPr>
                <w:rFonts w:hint="eastAsia" w:ascii="宋体" w:hAnsi="宋体" w:cs="宋体"/>
                <w:b/>
                <w:bCs/>
                <w:color w:val="auto"/>
                <w:kern w:val="0"/>
              </w:rPr>
              <w:t>单位</w:t>
            </w:r>
          </w:p>
        </w:tc>
        <w:tc>
          <w:tcPr>
            <w:tcW w:w="557"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b/>
                <w:bCs/>
                <w:color w:val="auto"/>
                <w:kern w:val="0"/>
              </w:rPr>
            </w:pPr>
            <w:r>
              <w:rPr>
                <w:rFonts w:hint="eastAsia" w:ascii="宋体" w:hAnsi="宋体" w:cs="宋体"/>
                <w:b/>
                <w:bCs/>
                <w:color w:val="auto"/>
                <w:kern w:val="0"/>
              </w:rPr>
              <w:t>数量</w:t>
            </w:r>
          </w:p>
        </w:tc>
        <w:tc>
          <w:tcPr>
            <w:tcW w:w="111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auto"/>
                <w:kern w:val="0"/>
              </w:rPr>
            </w:pPr>
            <w:r>
              <w:rPr>
                <w:rFonts w:hint="eastAsia" w:ascii="宋体" w:hAnsi="宋体" w:cs="宋体"/>
                <w:b/>
                <w:bCs/>
                <w:color w:val="auto"/>
                <w:kern w:val="0"/>
              </w:rPr>
              <w:t>投标单价（元）</w:t>
            </w:r>
          </w:p>
        </w:tc>
        <w:tc>
          <w:tcPr>
            <w:tcW w:w="148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auto"/>
                <w:kern w:val="0"/>
              </w:rPr>
            </w:pPr>
            <w:r>
              <w:rPr>
                <w:rFonts w:hint="eastAsia" w:ascii="宋体" w:hAnsi="宋体" w:cs="宋体"/>
                <w:b/>
                <w:bCs/>
                <w:color w:val="auto"/>
                <w:kern w:val="0"/>
              </w:rPr>
              <w:t>投标总价</w:t>
            </w:r>
          </w:p>
          <w:p>
            <w:pPr>
              <w:widowControl/>
              <w:jc w:val="center"/>
              <w:rPr>
                <w:rFonts w:ascii="宋体" w:hAnsi="宋体" w:cs="宋体"/>
                <w:b/>
                <w:bCs/>
                <w:color w:val="auto"/>
                <w:kern w:val="0"/>
              </w:rPr>
            </w:pPr>
            <w:r>
              <w:rPr>
                <w:rFonts w:hint="eastAsia" w:ascii="宋体" w:hAnsi="宋体" w:cs="宋体"/>
                <w:b/>
                <w:bCs/>
                <w:color w:val="auto"/>
                <w:kern w:val="0"/>
              </w:rPr>
              <w:t>（元）</w:t>
            </w:r>
          </w:p>
        </w:tc>
      </w:tr>
      <w:tr>
        <w:tblPrEx>
          <w:tblCellMar>
            <w:top w:w="0" w:type="dxa"/>
            <w:left w:w="108" w:type="dxa"/>
            <w:bottom w:w="0" w:type="dxa"/>
            <w:right w:w="108" w:type="dxa"/>
          </w:tblCellMar>
        </w:tblPrEx>
        <w:trPr>
          <w:wBefore w:w="0" w:type="dxa"/>
          <w:wAfter w:w="0" w:type="dxa"/>
          <w:trHeight w:val="759" w:hRule="atLeast"/>
          <w:tblHeader/>
        </w:trPr>
        <w:tc>
          <w:tcPr>
            <w:tcW w:w="66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b/>
                <w:bCs/>
                <w:color w:val="auto"/>
                <w:kern w:val="0"/>
              </w:rPr>
            </w:pPr>
          </w:p>
        </w:tc>
        <w:tc>
          <w:tcPr>
            <w:tcW w:w="111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b/>
                <w:bCs/>
                <w:color w:val="auto"/>
                <w:kern w:val="0"/>
              </w:rPr>
            </w:pPr>
          </w:p>
        </w:tc>
        <w:tc>
          <w:tcPr>
            <w:tcW w:w="1113"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b/>
                <w:bCs/>
                <w:color w:val="auto"/>
                <w:kern w:val="0"/>
              </w:rPr>
            </w:pPr>
          </w:p>
        </w:tc>
        <w:tc>
          <w:tcPr>
            <w:tcW w:w="1104"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b/>
                <w:bCs/>
                <w:color w:val="auto"/>
                <w:kern w:val="0"/>
              </w:rPr>
            </w:pPr>
          </w:p>
        </w:tc>
        <w:tc>
          <w:tcPr>
            <w:tcW w:w="22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cs="宋体"/>
                <w:b/>
                <w:bCs/>
                <w:color w:val="auto"/>
                <w:kern w:val="0"/>
              </w:rPr>
            </w:pPr>
          </w:p>
        </w:tc>
        <w:tc>
          <w:tcPr>
            <w:tcW w:w="556"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b/>
                <w:bCs/>
                <w:color w:val="auto"/>
                <w:kern w:val="0"/>
              </w:rPr>
            </w:pPr>
          </w:p>
        </w:tc>
        <w:tc>
          <w:tcPr>
            <w:tcW w:w="557"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b/>
                <w:bCs/>
                <w:color w:val="auto"/>
                <w:kern w:val="0"/>
              </w:rPr>
            </w:pPr>
          </w:p>
        </w:tc>
        <w:tc>
          <w:tcPr>
            <w:tcW w:w="111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auto"/>
                <w:kern w:val="0"/>
              </w:rPr>
            </w:pPr>
          </w:p>
        </w:tc>
        <w:tc>
          <w:tcPr>
            <w:tcW w:w="148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auto"/>
                <w:kern w:val="0"/>
              </w:rPr>
            </w:pPr>
          </w:p>
        </w:tc>
      </w:tr>
      <w:tr>
        <w:tblPrEx>
          <w:tblCellMar>
            <w:top w:w="0" w:type="dxa"/>
            <w:left w:w="108" w:type="dxa"/>
            <w:bottom w:w="0" w:type="dxa"/>
            <w:right w:w="108" w:type="dxa"/>
          </w:tblCellMar>
        </w:tblPrEx>
        <w:trPr>
          <w:wBefore w:w="0" w:type="dxa"/>
          <w:wAfter w:w="0" w:type="dxa"/>
          <w:trHeight w:val="428" w:hRule="atLeast"/>
        </w:trPr>
        <w:tc>
          <w:tcPr>
            <w:tcW w:w="66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rPr>
            </w:pPr>
            <w:r>
              <w:rPr>
                <w:rFonts w:hint="eastAsia" w:ascii="宋体" w:hAnsi="宋体" w:cs="宋体"/>
                <w:color w:val="auto"/>
                <w:kern w:val="0"/>
              </w:rPr>
              <w:t>1</w:t>
            </w:r>
          </w:p>
        </w:tc>
        <w:tc>
          <w:tcPr>
            <w:tcW w:w="111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rPr>
            </w:pPr>
          </w:p>
        </w:tc>
        <w:tc>
          <w:tcPr>
            <w:tcW w:w="1113" w:type="dxa"/>
            <w:tcBorders>
              <w:top w:val="nil"/>
              <w:left w:val="nil"/>
              <w:bottom w:val="single" w:color="auto" w:sz="4" w:space="0"/>
              <w:right w:val="single" w:color="auto" w:sz="4" w:space="0"/>
            </w:tcBorders>
            <w:noWrap w:val="0"/>
            <w:vAlign w:val="center"/>
          </w:tcPr>
          <w:p>
            <w:pPr>
              <w:widowControl/>
              <w:rPr>
                <w:rFonts w:ascii="宋体" w:hAnsi="宋体" w:cs="宋体"/>
                <w:color w:val="auto"/>
                <w:kern w:val="0"/>
              </w:rPr>
            </w:pPr>
          </w:p>
        </w:tc>
        <w:tc>
          <w:tcPr>
            <w:tcW w:w="1104" w:type="dxa"/>
            <w:tcBorders>
              <w:top w:val="nil"/>
              <w:left w:val="nil"/>
              <w:bottom w:val="single" w:color="auto" w:sz="4" w:space="0"/>
              <w:right w:val="single" w:color="auto" w:sz="4" w:space="0"/>
            </w:tcBorders>
            <w:noWrap w:val="0"/>
            <w:vAlign w:val="center"/>
          </w:tcPr>
          <w:p>
            <w:pPr>
              <w:widowControl/>
              <w:rPr>
                <w:rFonts w:ascii="宋体" w:hAnsi="宋体" w:cs="宋体"/>
                <w:color w:val="auto"/>
                <w:kern w:val="0"/>
              </w:rPr>
            </w:pPr>
          </w:p>
        </w:tc>
        <w:tc>
          <w:tcPr>
            <w:tcW w:w="2234"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auto"/>
                <w:kern w:val="0"/>
              </w:rPr>
            </w:pPr>
          </w:p>
        </w:tc>
        <w:tc>
          <w:tcPr>
            <w:tcW w:w="55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rPr>
            </w:pPr>
          </w:p>
        </w:tc>
        <w:tc>
          <w:tcPr>
            <w:tcW w:w="557"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rPr>
            </w:pPr>
          </w:p>
        </w:tc>
        <w:tc>
          <w:tcPr>
            <w:tcW w:w="1112"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rPr>
            </w:pPr>
          </w:p>
        </w:tc>
        <w:tc>
          <w:tcPr>
            <w:tcW w:w="1484"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rPr>
            </w:pPr>
          </w:p>
        </w:tc>
      </w:tr>
      <w:tr>
        <w:tblPrEx>
          <w:tblCellMar>
            <w:top w:w="0" w:type="dxa"/>
            <w:left w:w="108" w:type="dxa"/>
            <w:bottom w:w="0" w:type="dxa"/>
            <w:right w:w="108" w:type="dxa"/>
          </w:tblCellMar>
        </w:tblPrEx>
        <w:trPr>
          <w:wBefore w:w="0" w:type="dxa"/>
          <w:wAfter w:w="0" w:type="dxa"/>
          <w:trHeight w:val="416" w:hRule="atLeast"/>
        </w:trPr>
        <w:tc>
          <w:tcPr>
            <w:tcW w:w="66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rPr>
            </w:pPr>
            <w:r>
              <w:rPr>
                <w:rFonts w:hint="eastAsia" w:ascii="宋体" w:hAnsi="宋体" w:cs="宋体"/>
                <w:color w:val="auto"/>
                <w:kern w:val="0"/>
              </w:rPr>
              <w:t>2</w:t>
            </w:r>
          </w:p>
        </w:tc>
        <w:tc>
          <w:tcPr>
            <w:tcW w:w="111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rPr>
            </w:pPr>
          </w:p>
        </w:tc>
        <w:tc>
          <w:tcPr>
            <w:tcW w:w="1113"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rPr>
            </w:pPr>
          </w:p>
        </w:tc>
        <w:tc>
          <w:tcPr>
            <w:tcW w:w="1104" w:type="dxa"/>
            <w:tcBorders>
              <w:top w:val="nil"/>
              <w:left w:val="nil"/>
              <w:bottom w:val="single" w:color="auto" w:sz="4" w:space="0"/>
              <w:right w:val="single" w:color="auto" w:sz="4" w:space="0"/>
            </w:tcBorders>
            <w:noWrap w:val="0"/>
            <w:vAlign w:val="center"/>
          </w:tcPr>
          <w:p>
            <w:pPr>
              <w:widowControl/>
              <w:rPr>
                <w:rFonts w:ascii="宋体" w:hAnsi="宋体" w:cs="宋体"/>
                <w:color w:val="auto"/>
                <w:kern w:val="0"/>
              </w:rPr>
            </w:pPr>
          </w:p>
        </w:tc>
        <w:tc>
          <w:tcPr>
            <w:tcW w:w="2234"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auto"/>
                <w:kern w:val="0"/>
              </w:rPr>
            </w:pPr>
          </w:p>
        </w:tc>
        <w:tc>
          <w:tcPr>
            <w:tcW w:w="55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rPr>
            </w:pPr>
          </w:p>
        </w:tc>
        <w:tc>
          <w:tcPr>
            <w:tcW w:w="557"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rPr>
            </w:pPr>
          </w:p>
        </w:tc>
        <w:tc>
          <w:tcPr>
            <w:tcW w:w="1112"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rPr>
            </w:pPr>
          </w:p>
        </w:tc>
        <w:tc>
          <w:tcPr>
            <w:tcW w:w="1484"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auto"/>
              </w:rPr>
            </w:pPr>
          </w:p>
        </w:tc>
      </w:tr>
      <w:tr>
        <w:tblPrEx>
          <w:tblCellMar>
            <w:top w:w="0" w:type="dxa"/>
            <w:left w:w="108" w:type="dxa"/>
            <w:bottom w:w="0" w:type="dxa"/>
            <w:right w:w="108" w:type="dxa"/>
          </w:tblCellMar>
        </w:tblPrEx>
        <w:trPr>
          <w:wBefore w:w="0" w:type="dxa"/>
          <w:wAfter w:w="0" w:type="dxa"/>
          <w:trHeight w:val="416" w:hRule="atLeast"/>
        </w:trPr>
        <w:tc>
          <w:tcPr>
            <w:tcW w:w="66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rPr>
            </w:pPr>
            <w:r>
              <w:rPr>
                <w:rFonts w:hint="eastAsia" w:ascii="宋体" w:hAnsi="宋体" w:cs="宋体"/>
                <w:color w:val="auto"/>
                <w:kern w:val="0"/>
              </w:rPr>
              <w:t>3</w:t>
            </w:r>
          </w:p>
        </w:tc>
        <w:tc>
          <w:tcPr>
            <w:tcW w:w="111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rPr>
            </w:pPr>
          </w:p>
        </w:tc>
        <w:tc>
          <w:tcPr>
            <w:tcW w:w="11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rPr>
            </w:pPr>
          </w:p>
        </w:tc>
        <w:tc>
          <w:tcPr>
            <w:tcW w:w="1104" w:type="dxa"/>
            <w:tcBorders>
              <w:top w:val="nil"/>
              <w:left w:val="nil"/>
              <w:bottom w:val="single" w:color="auto" w:sz="4" w:space="0"/>
              <w:right w:val="single" w:color="auto" w:sz="4" w:space="0"/>
            </w:tcBorders>
            <w:noWrap w:val="0"/>
            <w:vAlign w:val="center"/>
          </w:tcPr>
          <w:p>
            <w:pPr>
              <w:widowControl/>
              <w:rPr>
                <w:rFonts w:ascii="宋体" w:hAnsi="宋体" w:cs="宋体"/>
                <w:color w:val="auto"/>
                <w:kern w:val="0"/>
              </w:rPr>
            </w:pPr>
          </w:p>
        </w:tc>
        <w:tc>
          <w:tcPr>
            <w:tcW w:w="2234"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auto"/>
                <w:kern w:val="0"/>
              </w:rPr>
            </w:pPr>
          </w:p>
        </w:tc>
        <w:tc>
          <w:tcPr>
            <w:tcW w:w="55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rPr>
            </w:pPr>
          </w:p>
        </w:tc>
        <w:tc>
          <w:tcPr>
            <w:tcW w:w="557"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rPr>
            </w:pPr>
          </w:p>
        </w:tc>
        <w:tc>
          <w:tcPr>
            <w:tcW w:w="1112"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rPr>
            </w:pPr>
          </w:p>
        </w:tc>
        <w:tc>
          <w:tcPr>
            <w:tcW w:w="1484"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auto"/>
              </w:rPr>
            </w:pPr>
          </w:p>
        </w:tc>
      </w:tr>
      <w:tr>
        <w:tblPrEx>
          <w:tblCellMar>
            <w:top w:w="0" w:type="dxa"/>
            <w:left w:w="108" w:type="dxa"/>
            <w:bottom w:w="0" w:type="dxa"/>
            <w:right w:w="108" w:type="dxa"/>
          </w:tblCellMar>
        </w:tblPrEx>
        <w:trPr>
          <w:wBefore w:w="0" w:type="dxa"/>
          <w:wAfter w:w="0" w:type="dxa"/>
          <w:trHeight w:val="416" w:hRule="atLeast"/>
        </w:trPr>
        <w:tc>
          <w:tcPr>
            <w:tcW w:w="66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rPr>
            </w:pPr>
            <w:r>
              <w:rPr>
                <w:rFonts w:hint="eastAsia" w:ascii="宋体" w:hAnsi="宋体" w:cs="宋体"/>
                <w:color w:val="auto"/>
                <w:kern w:val="0"/>
              </w:rPr>
              <w:t>4</w:t>
            </w:r>
          </w:p>
        </w:tc>
        <w:tc>
          <w:tcPr>
            <w:tcW w:w="111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rPr>
            </w:pPr>
          </w:p>
        </w:tc>
        <w:tc>
          <w:tcPr>
            <w:tcW w:w="111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rPr>
            </w:pPr>
          </w:p>
        </w:tc>
        <w:tc>
          <w:tcPr>
            <w:tcW w:w="1104" w:type="dxa"/>
            <w:tcBorders>
              <w:top w:val="nil"/>
              <w:left w:val="nil"/>
              <w:bottom w:val="single" w:color="auto" w:sz="4" w:space="0"/>
              <w:right w:val="single" w:color="auto" w:sz="4" w:space="0"/>
            </w:tcBorders>
            <w:noWrap w:val="0"/>
            <w:vAlign w:val="center"/>
          </w:tcPr>
          <w:p>
            <w:pPr>
              <w:widowControl/>
              <w:rPr>
                <w:rFonts w:ascii="宋体" w:hAnsi="宋体" w:cs="宋体"/>
                <w:color w:val="auto"/>
                <w:kern w:val="0"/>
              </w:rPr>
            </w:pPr>
          </w:p>
        </w:tc>
        <w:tc>
          <w:tcPr>
            <w:tcW w:w="2234" w:type="dxa"/>
            <w:tcBorders>
              <w:top w:val="nil"/>
              <w:left w:val="single" w:color="auto" w:sz="4" w:space="0"/>
              <w:bottom w:val="single" w:color="auto" w:sz="4" w:space="0"/>
              <w:right w:val="single" w:color="auto" w:sz="4" w:space="0"/>
            </w:tcBorders>
            <w:noWrap w:val="0"/>
            <w:vAlign w:val="center"/>
          </w:tcPr>
          <w:p>
            <w:pPr>
              <w:widowControl/>
              <w:rPr>
                <w:rFonts w:ascii="宋体" w:hAnsi="宋体" w:cs="宋体"/>
                <w:color w:val="auto"/>
                <w:kern w:val="0"/>
              </w:rPr>
            </w:pPr>
          </w:p>
        </w:tc>
        <w:tc>
          <w:tcPr>
            <w:tcW w:w="55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rPr>
            </w:pPr>
          </w:p>
        </w:tc>
        <w:tc>
          <w:tcPr>
            <w:tcW w:w="557"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rPr>
            </w:pPr>
          </w:p>
        </w:tc>
        <w:tc>
          <w:tcPr>
            <w:tcW w:w="1112"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rPr>
            </w:pPr>
          </w:p>
        </w:tc>
        <w:tc>
          <w:tcPr>
            <w:tcW w:w="1484"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auto"/>
              </w:rPr>
            </w:pPr>
          </w:p>
        </w:tc>
      </w:tr>
      <w:tr>
        <w:tblPrEx>
          <w:tblCellMar>
            <w:top w:w="0" w:type="dxa"/>
            <w:left w:w="108" w:type="dxa"/>
            <w:bottom w:w="0" w:type="dxa"/>
            <w:right w:w="108" w:type="dxa"/>
          </w:tblCellMar>
        </w:tblPrEx>
        <w:trPr>
          <w:wBefore w:w="0" w:type="dxa"/>
          <w:wAfter w:w="0" w:type="dxa"/>
          <w:trHeight w:val="383" w:hRule="atLeast"/>
        </w:trPr>
        <w:tc>
          <w:tcPr>
            <w:tcW w:w="66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rPr>
            </w:pPr>
            <w:r>
              <w:rPr>
                <w:rFonts w:hint="eastAsia" w:ascii="宋体" w:hAnsi="宋体" w:cs="宋体"/>
                <w:color w:val="auto"/>
                <w:kern w:val="0"/>
              </w:rPr>
              <w:t>…</w:t>
            </w:r>
          </w:p>
        </w:tc>
        <w:tc>
          <w:tcPr>
            <w:tcW w:w="111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rPr>
            </w:pPr>
          </w:p>
        </w:tc>
        <w:tc>
          <w:tcPr>
            <w:tcW w:w="111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rPr>
            </w:pPr>
          </w:p>
        </w:tc>
        <w:tc>
          <w:tcPr>
            <w:tcW w:w="1104" w:type="dxa"/>
            <w:tcBorders>
              <w:top w:val="nil"/>
              <w:left w:val="nil"/>
              <w:bottom w:val="single" w:color="auto" w:sz="4" w:space="0"/>
              <w:right w:val="single" w:color="auto" w:sz="4" w:space="0"/>
            </w:tcBorders>
            <w:noWrap w:val="0"/>
            <w:vAlign w:val="center"/>
          </w:tcPr>
          <w:p>
            <w:pPr>
              <w:widowControl/>
              <w:rPr>
                <w:rFonts w:hint="eastAsia" w:ascii="宋体" w:hAnsi="宋体" w:cs="宋体"/>
                <w:color w:val="auto"/>
                <w:kern w:val="0"/>
              </w:rPr>
            </w:pPr>
          </w:p>
        </w:tc>
        <w:tc>
          <w:tcPr>
            <w:tcW w:w="2234" w:type="dxa"/>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color w:val="auto"/>
                <w:kern w:val="0"/>
              </w:rPr>
            </w:pPr>
          </w:p>
        </w:tc>
        <w:tc>
          <w:tcPr>
            <w:tcW w:w="55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rPr>
            </w:pPr>
          </w:p>
        </w:tc>
        <w:tc>
          <w:tcPr>
            <w:tcW w:w="557"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rPr>
            </w:pPr>
          </w:p>
        </w:tc>
        <w:tc>
          <w:tcPr>
            <w:tcW w:w="1112"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rPr>
            </w:pPr>
          </w:p>
        </w:tc>
        <w:tc>
          <w:tcPr>
            <w:tcW w:w="1484" w:type="dxa"/>
            <w:tcBorders>
              <w:top w:val="nil"/>
              <w:left w:val="nil"/>
              <w:bottom w:val="single" w:color="auto" w:sz="4" w:space="0"/>
              <w:right w:val="single" w:color="auto" w:sz="4" w:space="0"/>
            </w:tcBorders>
            <w:noWrap w:val="0"/>
            <w:vAlign w:val="center"/>
          </w:tcPr>
          <w:p>
            <w:pPr>
              <w:widowControl/>
              <w:jc w:val="center"/>
              <w:textAlignment w:val="center"/>
              <w:rPr>
                <w:rFonts w:hint="eastAsia" w:ascii="宋体" w:hAnsi="宋体" w:cs="宋体"/>
                <w:color w:val="auto"/>
              </w:rPr>
            </w:pPr>
          </w:p>
        </w:tc>
      </w:tr>
      <w:tr>
        <w:tblPrEx>
          <w:tblCellMar>
            <w:top w:w="0" w:type="dxa"/>
            <w:left w:w="108" w:type="dxa"/>
            <w:bottom w:w="0" w:type="dxa"/>
            <w:right w:w="108" w:type="dxa"/>
          </w:tblCellMar>
        </w:tblPrEx>
        <w:trPr>
          <w:wBefore w:w="0" w:type="dxa"/>
          <w:wAfter w:w="0" w:type="dxa"/>
          <w:trHeight w:val="659" w:hRule="atLeast"/>
        </w:trPr>
        <w:tc>
          <w:tcPr>
            <w:tcW w:w="8456" w:type="dxa"/>
            <w:gridSpan w:val="8"/>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u w:val="single"/>
              </w:rPr>
            </w:pPr>
            <w:r>
              <w:rPr>
                <w:rFonts w:hint="eastAsia" w:ascii="宋体" w:hAnsi="宋体" w:cs="宋体"/>
                <w:b/>
                <w:bCs/>
                <w:color w:val="auto"/>
                <w:kern w:val="0"/>
              </w:rPr>
              <w:t>投标总报价：人民币（大写）</w:t>
            </w:r>
            <w:r>
              <w:rPr>
                <w:rFonts w:hint="eastAsia" w:ascii="宋体" w:hAnsi="宋体" w:cs="宋体"/>
                <w:b/>
                <w:bCs/>
                <w:color w:val="auto"/>
                <w:kern w:val="0"/>
                <w:u w:val="single"/>
              </w:rPr>
              <w:t xml:space="preserve">                                              </w:t>
            </w:r>
          </w:p>
        </w:tc>
        <w:tc>
          <w:tcPr>
            <w:tcW w:w="1484" w:type="dxa"/>
            <w:tcBorders>
              <w:top w:val="nil"/>
              <w:left w:val="nil"/>
              <w:bottom w:val="single" w:color="auto" w:sz="4" w:space="0"/>
              <w:right w:val="single" w:color="auto" w:sz="4" w:space="0"/>
            </w:tcBorders>
            <w:noWrap w:val="0"/>
            <w:vAlign w:val="center"/>
          </w:tcPr>
          <w:p>
            <w:pPr>
              <w:rPr>
                <w:rFonts w:hint="eastAsia"/>
                <w:color w:val="auto"/>
                <w:u w:val="single"/>
              </w:rPr>
            </w:pPr>
            <w:r>
              <w:rPr>
                <w:rFonts w:hint="eastAsia"/>
                <w:color w:val="auto"/>
              </w:rPr>
              <w:t>￥</w:t>
            </w:r>
            <w:r>
              <w:rPr>
                <w:rFonts w:hint="eastAsia"/>
                <w:color w:val="auto"/>
                <w:u w:val="single"/>
              </w:rPr>
              <w:t xml:space="preserve">        </w:t>
            </w:r>
            <w:r>
              <w:rPr>
                <w:rFonts w:hint="eastAsia"/>
                <w:color w:val="auto"/>
              </w:rPr>
              <w:t>元</w:t>
            </w:r>
          </w:p>
        </w:tc>
      </w:tr>
    </w:tbl>
    <w:p>
      <w:pPr>
        <w:ind w:firstLine="241" w:firstLineChars="100"/>
        <w:rPr>
          <w:rFonts w:hint="eastAsia" w:ascii="宋体" w:hAnsi="宋体"/>
          <w:b/>
          <w:color w:val="auto"/>
          <w:sz w:val="24"/>
          <w:szCs w:val="24"/>
        </w:rPr>
      </w:pPr>
      <w:r>
        <w:rPr>
          <w:rFonts w:hint="eastAsia" w:ascii="宋体" w:hAnsi="宋体"/>
          <w:b/>
          <w:color w:val="auto"/>
          <w:sz w:val="24"/>
          <w:szCs w:val="24"/>
        </w:rPr>
        <w:t xml:space="preserve">  </w:t>
      </w:r>
    </w:p>
    <w:p>
      <w:pPr>
        <w:rPr>
          <w:rFonts w:hint="eastAsia" w:ascii="宋体" w:hAnsi="宋体"/>
          <w:color w:val="auto"/>
          <w:sz w:val="24"/>
          <w:szCs w:val="24"/>
        </w:rPr>
      </w:pPr>
      <w:r>
        <w:rPr>
          <w:rFonts w:hint="eastAsia" w:ascii="宋体" w:hAnsi="宋体"/>
          <w:color w:val="auto"/>
          <w:sz w:val="24"/>
          <w:szCs w:val="24"/>
        </w:rPr>
        <w:t>投标单位全称（单位公章）：</w:t>
      </w:r>
    </w:p>
    <w:p>
      <w:pPr>
        <w:rPr>
          <w:rFonts w:hint="eastAsia" w:ascii="宋体" w:hAnsi="宋体"/>
          <w:color w:val="auto"/>
          <w:sz w:val="24"/>
          <w:szCs w:val="24"/>
        </w:rPr>
      </w:pPr>
      <w:r>
        <w:rPr>
          <w:rFonts w:hint="eastAsia" w:ascii="宋体" w:hAnsi="宋体"/>
          <w:color w:val="auto"/>
          <w:sz w:val="24"/>
          <w:szCs w:val="24"/>
        </w:rPr>
        <w:t>全权代表签字：                 职务：                     日期：</w:t>
      </w:r>
    </w:p>
    <w:p>
      <w:pPr>
        <w:ind w:firstLine="241" w:firstLineChars="100"/>
        <w:rPr>
          <w:rFonts w:hint="eastAsia" w:ascii="宋体" w:hAnsi="宋体"/>
          <w:b/>
          <w:color w:val="auto"/>
          <w:sz w:val="24"/>
          <w:szCs w:val="24"/>
        </w:rPr>
      </w:pPr>
    </w:p>
    <w:p>
      <w:pPr>
        <w:snapToGrid w:val="0"/>
        <w:ind w:left="1258" w:hanging="1258" w:hangingChars="522"/>
        <w:rPr>
          <w:rFonts w:hint="eastAsia" w:ascii="宋体" w:hAnsi="宋体"/>
          <w:bCs/>
          <w:color w:val="auto"/>
          <w:sz w:val="24"/>
          <w:szCs w:val="24"/>
        </w:rPr>
      </w:pPr>
      <w:r>
        <w:rPr>
          <w:rFonts w:hint="eastAsia" w:ascii="宋体" w:hAnsi="宋体"/>
          <w:b/>
          <w:color w:val="auto"/>
          <w:sz w:val="24"/>
          <w:szCs w:val="24"/>
        </w:rPr>
        <w:t>备注：</w:t>
      </w:r>
      <w:r>
        <w:rPr>
          <w:rFonts w:hint="eastAsia" w:ascii="宋体" w:hAnsi="宋体"/>
          <w:bCs/>
          <w:color w:val="auto"/>
          <w:sz w:val="24"/>
          <w:szCs w:val="24"/>
        </w:rPr>
        <w:t>1.以上金额包括设备的设计、制作、供货、包装、装卸运输、安装调试、备品备件、专用工具、保险、培训、税金、验收、辅助工作及售后服务等完成该项目的所有费用；</w:t>
      </w:r>
    </w:p>
    <w:p>
      <w:pPr>
        <w:snapToGrid w:val="0"/>
        <w:ind w:firstLine="823" w:firstLineChars="343"/>
        <w:jc w:val="left"/>
        <w:rPr>
          <w:rFonts w:hint="eastAsia" w:ascii="宋体" w:hAnsi="宋体"/>
          <w:bCs/>
          <w:color w:val="auto"/>
          <w:sz w:val="24"/>
          <w:szCs w:val="24"/>
        </w:rPr>
      </w:pPr>
      <w:r>
        <w:rPr>
          <w:rFonts w:hint="eastAsia" w:ascii="宋体" w:hAnsi="宋体"/>
          <w:bCs/>
          <w:color w:val="auto"/>
          <w:sz w:val="24"/>
          <w:szCs w:val="24"/>
        </w:rPr>
        <w:t xml:space="preserve">2. 此表在不改变表式的情况下，可自行制作，必须加盖公章。          </w:t>
      </w:r>
    </w:p>
    <w:p>
      <w:pPr>
        <w:snapToGrid w:val="0"/>
        <w:ind w:firstLine="823" w:firstLineChars="343"/>
        <w:jc w:val="left"/>
        <w:rPr>
          <w:rFonts w:hint="eastAsia" w:ascii="宋体" w:hAnsi="宋体"/>
          <w:bCs/>
          <w:color w:val="auto"/>
          <w:sz w:val="24"/>
          <w:szCs w:val="24"/>
        </w:rPr>
      </w:pPr>
      <w:r>
        <w:rPr>
          <w:rFonts w:hint="eastAsia" w:ascii="宋体" w:hAnsi="宋体"/>
          <w:bCs/>
          <w:color w:val="auto"/>
          <w:sz w:val="24"/>
          <w:szCs w:val="24"/>
        </w:rPr>
        <w:t>3. 投标方不能拆分标项内容投标。</w:t>
      </w:r>
    </w:p>
    <w:p>
      <w:pPr>
        <w:snapToGrid w:val="0"/>
        <w:ind w:firstLine="823" w:firstLineChars="343"/>
        <w:jc w:val="left"/>
        <w:rPr>
          <w:rFonts w:hint="eastAsia" w:ascii="宋体" w:hAnsi="宋体"/>
          <w:bCs/>
          <w:color w:val="auto"/>
          <w:sz w:val="24"/>
          <w:szCs w:val="24"/>
        </w:rPr>
      </w:pPr>
      <w:r>
        <w:rPr>
          <w:rFonts w:hint="eastAsia" w:ascii="宋体" w:hAnsi="宋体"/>
          <w:bCs/>
          <w:color w:val="auto"/>
          <w:sz w:val="24"/>
          <w:szCs w:val="24"/>
        </w:rPr>
        <w:t>4. 投标产品的具体技术参数内容可另附在该表后。</w:t>
      </w:r>
    </w:p>
    <w:p>
      <w:pPr>
        <w:snapToGrid w:val="0"/>
        <w:ind w:left="1180" w:leftChars="390" w:hanging="361" w:hangingChars="150"/>
        <w:jc w:val="left"/>
        <w:rPr>
          <w:rStyle w:val="67"/>
          <w:rFonts w:hint="eastAsia" w:ascii="宋体" w:hAnsi="宋体"/>
          <w:b w:val="0"/>
          <w:bCs/>
          <w:color w:val="auto"/>
          <w:szCs w:val="24"/>
        </w:rPr>
      </w:pPr>
      <w:r>
        <w:rPr>
          <w:rFonts w:hint="eastAsia" w:ascii="宋体" w:hAnsi="宋体"/>
          <w:b/>
          <w:bCs/>
          <w:color w:val="auto"/>
          <w:sz w:val="24"/>
          <w:szCs w:val="24"/>
        </w:rPr>
        <w:t xml:space="preserve">5. </w:t>
      </w:r>
      <w:r>
        <w:rPr>
          <w:rFonts w:hint="eastAsia" w:ascii="宋体" w:hAnsi="宋体"/>
          <w:b/>
          <w:bCs/>
          <w:color w:val="auto"/>
          <w:sz w:val="24"/>
          <w:szCs w:val="24"/>
          <w:u w:val="single"/>
        </w:rPr>
        <w:t>特别提醒：本表的商务报价内容不能出现在资格审查文件、技术文件、资信及商务文件正副本中。</w:t>
      </w:r>
    </w:p>
    <w:p>
      <w:pPr>
        <w:autoSpaceDE w:val="0"/>
        <w:adjustRightInd w:val="0"/>
        <w:snapToGrid w:val="0"/>
        <w:spacing w:line="360" w:lineRule="auto"/>
        <w:ind w:firstLine="5301" w:firstLineChars="2200"/>
        <w:rPr>
          <w:rFonts w:ascii="宋体" w:cs="宋体"/>
          <w:b/>
          <w:bCs/>
          <w:color w:val="auto"/>
          <w:kern w:val="0"/>
          <w:sz w:val="24"/>
          <w:szCs w:val="24"/>
        </w:rPr>
      </w:pPr>
    </w:p>
    <w:p>
      <w:pPr>
        <w:rPr>
          <w:rFonts w:ascii="黑体" w:hAnsi="宋体" w:eastAsia="黑体"/>
          <w:b/>
          <w:bCs/>
          <w:color w:val="auto"/>
          <w:sz w:val="36"/>
          <w:szCs w:val="36"/>
        </w:rPr>
      </w:pPr>
    </w:p>
    <w:p>
      <w:pPr>
        <w:rPr>
          <w:rFonts w:ascii="黑体" w:hAnsi="宋体" w:eastAsia="黑体"/>
          <w:b/>
          <w:bCs/>
          <w:color w:val="auto"/>
          <w:sz w:val="36"/>
          <w:szCs w:val="36"/>
        </w:rPr>
      </w:pPr>
    </w:p>
    <w:p>
      <w:pPr>
        <w:rPr>
          <w:rFonts w:ascii="黑体" w:hAnsi="宋体" w:eastAsia="黑体"/>
          <w:b/>
          <w:bCs/>
          <w:color w:val="auto"/>
          <w:sz w:val="36"/>
          <w:szCs w:val="36"/>
        </w:rPr>
      </w:pPr>
    </w:p>
    <w:p>
      <w:pPr>
        <w:pStyle w:val="2"/>
        <w:ind w:firstLine="723"/>
        <w:rPr>
          <w:rFonts w:ascii="黑体" w:hAnsi="宋体" w:eastAsia="黑体"/>
          <w:b/>
          <w:bCs/>
          <w:color w:val="auto"/>
          <w:sz w:val="36"/>
          <w:szCs w:val="36"/>
        </w:rPr>
      </w:pPr>
    </w:p>
    <w:p>
      <w:pPr>
        <w:pStyle w:val="2"/>
        <w:ind w:firstLine="723"/>
        <w:rPr>
          <w:rFonts w:ascii="黑体" w:hAnsi="宋体" w:eastAsia="黑体"/>
          <w:b/>
          <w:bCs/>
          <w:color w:val="auto"/>
          <w:sz w:val="36"/>
          <w:szCs w:val="36"/>
        </w:rPr>
      </w:pPr>
    </w:p>
    <w:p>
      <w:pPr>
        <w:widowControl/>
        <w:snapToGrid w:val="0"/>
        <w:rPr>
          <w:rFonts w:ascii="仿宋_GB2312" w:hAnsi="宋体" w:eastAsia="仿宋_GB2312" w:cs="仿宋_GB2312"/>
          <w:b/>
          <w:bCs/>
          <w:color w:val="auto"/>
          <w:kern w:val="0"/>
          <w:sz w:val="30"/>
          <w:szCs w:val="30"/>
        </w:rPr>
      </w:pPr>
    </w:p>
    <w:p>
      <w:pPr>
        <w:pStyle w:val="20"/>
        <w:rPr>
          <w:rFonts w:ascii="仿宋_GB2312" w:hAnsi="宋体" w:eastAsia="仿宋_GB2312" w:cs="仿宋_GB2312"/>
          <w:b/>
          <w:bCs/>
          <w:color w:val="auto"/>
          <w:kern w:val="0"/>
          <w:sz w:val="30"/>
          <w:szCs w:val="30"/>
        </w:rPr>
      </w:pPr>
    </w:p>
    <w:p>
      <w:pPr>
        <w:widowControl/>
        <w:snapToGrid w:val="0"/>
        <w:rPr>
          <w:rFonts w:ascii="黑体" w:hAnsi="宋体" w:eastAsia="黑体"/>
          <w:b/>
          <w:bCs/>
          <w:color w:val="auto"/>
          <w:kern w:val="0"/>
          <w:sz w:val="36"/>
          <w:szCs w:val="36"/>
        </w:rPr>
      </w:pPr>
      <w:r>
        <w:rPr>
          <w:rFonts w:hint="eastAsia" w:ascii="仿宋_GB2312" w:hAnsi="宋体" w:eastAsia="仿宋_GB2312" w:cs="仿宋_GB2312"/>
          <w:b/>
          <w:bCs/>
          <w:color w:val="auto"/>
          <w:kern w:val="0"/>
          <w:sz w:val="30"/>
          <w:szCs w:val="30"/>
        </w:rPr>
        <w:t>附件三</w:t>
      </w:r>
      <w:r>
        <w:rPr>
          <w:rFonts w:ascii="黑体" w:hAnsi="宋体" w:eastAsia="黑体" w:cs="黑体"/>
          <w:b/>
          <w:bCs/>
          <w:color w:val="auto"/>
          <w:kern w:val="0"/>
          <w:sz w:val="36"/>
          <w:szCs w:val="36"/>
        </w:rPr>
        <w:t xml:space="preserve">    </w:t>
      </w:r>
    </w:p>
    <w:p>
      <w:pPr>
        <w:widowControl/>
        <w:snapToGrid w:val="0"/>
        <w:ind w:firstLine="3784" w:firstLineChars="1047"/>
        <w:rPr>
          <w:rFonts w:ascii="黑体" w:hAnsi="宋体" w:eastAsia="黑体"/>
          <w:b/>
          <w:bCs/>
          <w:color w:val="auto"/>
          <w:kern w:val="0"/>
          <w:sz w:val="36"/>
          <w:szCs w:val="36"/>
        </w:rPr>
      </w:pPr>
      <w:r>
        <w:rPr>
          <w:rFonts w:hint="eastAsia" w:ascii="黑体" w:hAnsi="宋体" w:eastAsia="黑体" w:cs="黑体"/>
          <w:b/>
          <w:bCs/>
          <w:color w:val="auto"/>
          <w:kern w:val="0"/>
          <w:sz w:val="36"/>
          <w:szCs w:val="36"/>
        </w:rPr>
        <w:t>投</w:t>
      </w:r>
      <w:r>
        <w:rPr>
          <w:rFonts w:ascii="黑体" w:hAnsi="宋体" w:eastAsia="黑体" w:cs="黑体"/>
          <w:b/>
          <w:bCs/>
          <w:color w:val="auto"/>
          <w:kern w:val="0"/>
          <w:sz w:val="36"/>
          <w:szCs w:val="36"/>
        </w:rPr>
        <w:t xml:space="preserve"> </w:t>
      </w:r>
      <w:r>
        <w:rPr>
          <w:rFonts w:hint="eastAsia" w:ascii="黑体" w:hAnsi="宋体" w:eastAsia="黑体" w:cs="黑体"/>
          <w:b/>
          <w:bCs/>
          <w:color w:val="auto"/>
          <w:kern w:val="0"/>
          <w:sz w:val="36"/>
          <w:szCs w:val="36"/>
        </w:rPr>
        <w:t>标</w:t>
      </w:r>
      <w:r>
        <w:rPr>
          <w:rFonts w:ascii="黑体" w:hAnsi="宋体" w:eastAsia="黑体" w:cs="黑体"/>
          <w:b/>
          <w:bCs/>
          <w:color w:val="auto"/>
          <w:kern w:val="0"/>
          <w:sz w:val="36"/>
          <w:szCs w:val="36"/>
        </w:rPr>
        <w:t xml:space="preserve"> </w:t>
      </w:r>
      <w:r>
        <w:rPr>
          <w:rFonts w:hint="eastAsia" w:ascii="黑体" w:hAnsi="宋体" w:eastAsia="黑体" w:cs="黑体"/>
          <w:b/>
          <w:bCs/>
          <w:color w:val="auto"/>
          <w:kern w:val="0"/>
          <w:sz w:val="36"/>
          <w:szCs w:val="36"/>
        </w:rPr>
        <w:t>函</w:t>
      </w:r>
    </w:p>
    <w:p>
      <w:pPr>
        <w:widowControl/>
        <w:snapToGrid w:val="0"/>
        <w:spacing w:line="480" w:lineRule="exact"/>
        <w:rPr>
          <w:rFonts w:ascii="宋体" w:cs="宋体"/>
          <w:color w:val="auto"/>
          <w:kern w:val="0"/>
          <w:sz w:val="24"/>
          <w:szCs w:val="24"/>
          <w:u w:val="single"/>
        </w:rPr>
      </w:pPr>
    </w:p>
    <w:p>
      <w:pPr>
        <w:widowControl/>
        <w:snapToGrid w:val="0"/>
        <w:spacing w:line="480" w:lineRule="exact"/>
        <w:rPr>
          <w:rFonts w:ascii="宋体" w:cs="宋体"/>
          <w:color w:val="auto"/>
          <w:kern w:val="0"/>
          <w:sz w:val="24"/>
          <w:szCs w:val="24"/>
        </w:rPr>
      </w:pPr>
      <w:r>
        <w:rPr>
          <w:rFonts w:hint="eastAsia" w:ascii="宋体" w:hAnsi="宋体" w:cs="宋体"/>
          <w:color w:val="auto"/>
          <w:kern w:val="0"/>
          <w:sz w:val="24"/>
          <w:szCs w:val="24"/>
          <w:u w:val="single"/>
        </w:rPr>
        <w:t>建德市数字信息有限责任公司</w:t>
      </w:r>
      <w:r>
        <w:rPr>
          <w:rFonts w:ascii="宋体" w:hAnsi="宋体" w:cs="宋体"/>
          <w:color w:val="auto"/>
          <w:kern w:val="0"/>
          <w:sz w:val="24"/>
          <w:szCs w:val="24"/>
          <w:u w:val="single"/>
        </w:rPr>
        <w:t xml:space="preserve"> </w:t>
      </w:r>
      <w:r>
        <w:rPr>
          <w:rFonts w:hint="eastAsia" w:ascii="宋体" w:hAnsi="宋体" w:cs="宋体"/>
          <w:color w:val="auto"/>
          <w:kern w:val="0"/>
          <w:sz w:val="24"/>
          <w:szCs w:val="24"/>
        </w:rPr>
        <w:t>：</w:t>
      </w:r>
    </w:p>
    <w:p>
      <w:pPr>
        <w:widowControl/>
        <w:snapToGrid w:val="0"/>
        <w:spacing w:line="480" w:lineRule="exact"/>
        <w:ind w:firstLine="960" w:firstLineChars="400"/>
        <w:rPr>
          <w:rFonts w:ascii="宋体" w:cs="宋体"/>
          <w:color w:val="auto"/>
          <w:kern w:val="0"/>
          <w:sz w:val="24"/>
          <w:szCs w:val="24"/>
        </w:rPr>
      </w:pPr>
      <w:r>
        <w:rPr>
          <w:rFonts w:ascii="宋体" w:hAnsi="宋体" w:cs="宋体"/>
          <w:color w:val="auto"/>
          <w:kern w:val="0"/>
          <w:sz w:val="24"/>
          <w:szCs w:val="24"/>
        </w:rPr>
        <w:t>__________________(</w:t>
      </w:r>
      <w:r>
        <w:rPr>
          <w:rFonts w:hint="eastAsia" w:ascii="宋体" w:hAnsi="宋体" w:cs="宋体"/>
          <w:color w:val="auto"/>
          <w:kern w:val="0"/>
          <w:sz w:val="24"/>
          <w:szCs w:val="24"/>
        </w:rPr>
        <w:t>投标单位全称</w:t>
      </w:r>
      <w:r>
        <w:rPr>
          <w:rFonts w:ascii="宋体" w:hAnsi="宋体" w:cs="宋体"/>
          <w:color w:val="auto"/>
          <w:kern w:val="0"/>
          <w:sz w:val="24"/>
          <w:szCs w:val="24"/>
        </w:rPr>
        <w:t>)</w:t>
      </w:r>
      <w:r>
        <w:rPr>
          <w:rFonts w:hint="eastAsia" w:ascii="宋体" w:hAnsi="宋体" w:cs="宋体"/>
          <w:color w:val="auto"/>
          <w:kern w:val="0"/>
          <w:sz w:val="24"/>
          <w:szCs w:val="24"/>
        </w:rPr>
        <w:t>授权</w:t>
      </w:r>
      <w:r>
        <w:rPr>
          <w:rFonts w:ascii="宋体" w:hAnsi="宋体" w:cs="宋体"/>
          <w:color w:val="auto"/>
          <w:kern w:val="0"/>
          <w:sz w:val="24"/>
          <w:szCs w:val="24"/>
        </w:rPr>
        <w:t>_______________ (</w:t>
      </w:r>
      <w:r>
        <w:rPr>
          <w:rFonts w:hint="eastAsia" w:ascii="宋体" w:hAnsi="宋体" w:cs="宋体"/>
          <w:color w:val="auto"/>
          <w:kern w:val="0"/>
          <w:sz w:val="24"/>
          <w:szCs w:val="24"/>
        </w:rPr>
        <w:t>全权代表姓名</w:t>
      </w:r>
      <w:r>
        <w:rPr>
          <w:rFonts w:ascii="宋体" w:hAnsi="宋体" w:cs="宋体"/>
          <w:color w:val="auto"/>
          <w:kern w:val="0"/>
          <w:sz w:val="24"/>
          <w:szCs w:val="24"/>
        </w:rPr>
        <w:t>)____________________(</w:t>
      </w:r>
      <w:r>
        <w:rPr>
          <w:rFonts w:hint="eastAsia" w:ascii="宋体" w:hAnsi="宋体" w:cs="宋体"/>
          <w:color w:val="auto"/>
          <w:kern w:val="0"/>
          <w:sz w:val="24"/>
          <w:szCs w:val="24"/>
        </w:rPr>
        <w:t>职务、职称</w:t>
      </w:r>
      <w:r>
        <w:rPr>
          <w:rFonts w:ascii="宋体" w:hAnsi="宋体" w:cs="宋体"/>
          <w:color w:val="auto"/>
          <w:kern w:val="0"/>
          <w:sz w:val="24"/>
          <w:szCs w:val="24"/>
        </w:rPr>
        <w:t>)</w:t>
      </w:r>
      <w:r>
        <w:rPr>
          <w:rFonts w:hint="eastAsia" w:ascii="宋体" w:hAnsi="宋体" w:cs="宋体"/>
          <w:color w:val="auto"/>
          <w:kern w:val="0"/>
          <w:sz w:val="24"/>
          <w:szCs w:val="24"/>
        </w:rPr>
        <w:t>为全权代表，参加贵方组织的</w:t>
      </w:r>
      <w:r>
        <w:rPr>
          <w:rFonts w:hint="eastAsia" w:ascii="宋体" w:hAnsi="宋体" w:cs="宋体"/>
          <w:color w:val="auto"/>
          <w:sz w:val="24"/>
          <w:szCs w:val="24"/>
        </w:rPr>
        <w:t>建德市“雪亮工程”提升建设（二期）项目-机房专用精密空调采购项目</w:t>
      </w:r>
      <w:r>
        <w:rPr>
          <w:rFonts w:ascii="宋体" w:hAnsi="宋体" w:cs="宋体"/>
          <w:color w:val="auto"/>
          <w:kern w:val="0"/>
          <w:sz w:val="24"/>
          <w:szCs w:val="24"/>
        </w:rPr>
        <w:t>(</w:t>
      </w:r>
      <w:r>
        <w:rPr>
          <w:rFonts w:hint="eastAsia" w:ascii="宋体" w:hAnsi="宋体" w:cs="宋体"/>
          <w:color w:val="auto"/>
          <w:kern w:val="0"/>
          <w:sz w:val="24"/>
          <w:szCs w:val="24"/>
        </w:rPr>
        <w:t>招标编号：JDBWCG2020-</w:t>
      </w:r>
      <w:r>
        <w:rPr>
          <w:rFonts w:hint="eastAsia" w:ascii="宋体" w:hAnsi="宋体" w:cs="宋体"/>
          <w:color w:val="auto"/>
          <w:kern w:val="0"/>
          <w:sz w:val="24"/>
          <w:szCs w:val="24"/>
          <w:lang w:val="en-US" w:eastAsia="zh-CN"/>
        </w:rPr>
        <w:t>134</w:t>
      </w:r>
      <w:r>
        <w:rPr>
          <w:rFonts w:ascii="宋体" w:hAnsi="宋体" w:cs="宋体"/>
          <w:color w:val="auto"/>
          <w:kern w:val="0"/>
          <w:sz w:val="24"/>
          <w:szCs w:val="24"/>
        </w:rPr>
        <w:t>)</w:t>
      </w:r>
      <w:r>
        <w:rPr>
          <w:rFonts w:hint="eastAsia" w:ascii="宋体" w:hAnsi="宋体" w:cs="宋体"/>
          <w:color w:val="auto"/>
          <w:kern w:val="0"/>
          <w:sz w:val="24"/>
          <w:szCs w:val="24"/>
        </w:rPr>
        <w:t>招标的有关活动，并对此项目进行投标。为此：</w:t>
      </w:r>
    </w:p>
    <w:p>
      <w:pPr>
        <w:widowControl/>
        <w:snapToGrid w:val="0"/>
        <w:spacing w:line="480" w:lineRule="exact"/>
        <w:ind w:left="-2" w:firstLine="436"/>
        <w:jc w:val="left"/>
        <w:rPr>
          <w:rFonts w:ascii="宋体" w:cs="宋体"/>
          <w:color w:val="auto"/>
          <w:kern w:val="0"/>
          <w:sz w:val="24"/>
          <w:szCs w:val="24"/>
        </w:rPr>
      </w:pPr>
      <w:r>
        <w:rPr>
          <w:rFonts w:ascii="宋体" w:hAnsi="宋体" w:cs="宋体"/>
          <w:color w:val="auto"/>
          <w:kern w:val="0"/>
          <w:sz w:val="24"/>
          <w:szCs w:val="24"/>
        </w:rPr>
        <w:t>1</w:t>
      </w:r>
      <w:r>
        <w:rPr>
          <w:rFonts w:hint="eastAsia" w:ascii="宋体" w:hAnsi="宋体" w:cs="宋体"/>
          <w:color w:val="auto"/>
          <w:kern w:val="0"/>
          <w:sz w:val="24"/>
          <w:szCs w:val="24"/>
        </w:rPr>
        <w:t>、我方同意在投标单位须知规定的开标日期起遵守本投标函中的承诺且在投标有效期满之前均具有约束力。</w:t>
      </w:r>
    </w:p>
    <w:p>
      <w:pPr>
        <w:widowControl/>
        <w:snapToGrid w:val="0"/>
        <w:spacing w:line="480" w:lineRule="exact"/>
        <w:ind w:left="-2" w:firstLine="436"/>
        <w:rPr>
          <w:rFonts w:ascii="宋体" w:cs="宋体"/>
          <w:color w:val="auto"/>
          <w:kern w:val="0"/>
          <w:sz w:val="24"/>
          <w:szCs w:val="24"/>
        </w:rPr>
      </w:pPr>
      <w:r>
        <w:rPr>
          <w:rFonts w:ascii="宋体" w:hAnsi="宋体" w:cs="宋体"/>
          <w:color w:val="auto"/>
          <w:kern w:val="0"/>
          <w:sz w:val="24"/>
          <w:szCs w:val="24"/>
        </w:rPr>
        <w:t>2</w:t>
      </w:r>
      <w:r>
        <w:rPr>
          <w:rFonts w:hint="eastAsia" w:ascii="宋体" w:hAnsi="宋体" w:cs="宋体"/>
          <w:color w:val="auto"/>
          <w:kern w:val="0"/>
          <w:sz w:val="24"/>
          <w:szCs w:val="24"/>
        </w:rPr>
        <w:t>、我方承诺已经具备《中华人民共和国政府采购法》中规定的参加政府采购活动的供应商应当具备的条件：</w:t>
      </w:r>
    </w:p>
    <w:p>
      <w:pPr>
        <w:widowControl/>
        <w:snapToGrid w:val="0"/>
        <w:spacing w:line="480" w:lineRule="exact"/>
        <w:ind w:firstLine="487" w:firstLineChars="203"/>
        <w:jc w:val="left"/>
        <w:rPr>
          <w:rFonts w:ascii="宋体" w:cs="宋体"/>
          <w:color w:val="auto"/>
          <w:kern w:val="0"/>
          <w:sz w:val="24"/>
          <w:szCs w:val="24"/>
        </w:rPr>
      </w:pPr>
      <w:r>
        <w:rPr>
          <w:rFonts w:hint="eastAsia" w:ascii="宋体" w:hAnsi="宋体" w:cs="宋体"/>
          <w:color w:val="auto"/>
          <w:kern w:val="0"/>
          <w:sz w:val="24"/>
          <w:szCs w:val="24"/>
        </w:rPr>
        <w:t>（</w:t>
      </w:r>
      <w:r>
        <w:rPr>
          <w:rFonts w:ascii="宋体" w:hAnsi="宋体" w:cs="宋体"/>
          <w:color w:val="auto"/>
          <w:kern w:val="0"/>
          <w:sz w:val="24"/>
          <w:szCs w:val="24"/>
        </w:rPr>
        <w:t>1</w:t>
      </w:r>
      <w:r>
        <w:rPr>
          <w:rFonts w:hint="eastAsia" w:ascii="宋体" w:hAnsi="宋体" w:cs="宋体"/>
          <w:color w:val="auto"/>
          <w:kern w:val="0"/>
          <w:sz w:val="24"/>
          <w:szCs w:val="24"/>
        </w:rPr>
        <w:t>）具有独立承担民事责任和履行合同的能力；</w:t>
      </w:r>
    </w:p>
    <w:p>
      <w:pPr>
        <w:widowControl/>
        <w:snapToGrid w:val="0"/>
        <w:spacing w:line="480" w:lineRule="exact"/>
        <w:ind w:firstLine="487" w:firstLineChars="203"/>
        <w:jc w:val="left"/>
        <w:rPr>
          <w:rFonts w:ascii="宋体" w:cs="宋体"/>
          <w:color w:val="auto"/>
          <w:kern w:val="0"/>
          <w:sz w:val="24"/>
          <w:szCs w:val="24"/>
        </w:rPr>
      </w:pPr>
      <w:r>
        <w:rPr>
          <w:rFonts w:hint="eastAsia" w:ascii="宋体" w:hAnsi="宋体" w:cs="宋体"/>
          <w:color w:val="auto"/>
          <w:kern w:val="0"/>
          <w:sz w:val="24"/>
          <w:szCs w:val="24"/>
        </w:rPr>
        <w:t>（</w:t>
      </w:r>
      <w:r>
        <w:rPr>
          <w:rFonts w:ascii="宋体" w:hAnsi="宋体" w:cs="宋体"/>
          <w:color w:val="auto"/>
          <w:kern w:val="0"/>
          <w:sz w:val="24"/>
          <w:szCs w:val="24"/>
        </w:rPr>
        <w:t>2</w:t>
      </w:r>
      <w:r>
        <w:rPr>
          <w:rFonts w:hint="eastAsia" w:ascii="宋体" w:hAnsi="宋体" w:cs="宋体"/>
          <w:color w:val="auto"/>
          <w:kern w:val="0"/>
          <w:sz w:val="24"/>
          <w:szCs w:val="24"/>
        </w:rPr>
        <w:t>）遵守国家法律、行政法规，在市场中具有良好信誉和商业道德；</w:t>
      </w:r>
    </w:p>
    <w:p>
      <w:pPr>
        <w:widowControl/>
        <w:snapToGrid w:val="0"/>
        <w:spacing w:line="480" w:lineRule="exact"/>
        <w:ind w:firstLine="487" w:firstLineChars="203"/>
        <w:jc w:val="left"/>
        <w:rPr>
          <w:rFonts w:ascii="宋体" w:cs="宋体"/>
          <w:color w:val="auto"/>
          <w:kern w:val="0"/>
          <w:sz w:val="24"/>
          <w:szCs w:val="24"/>
        </w:rPr>
      </w:pPr>
      <w:r>
        <w:rPr>
          <w:rFonts w:hint="eastAsia" w:ascii="宋体" w:hAnsi="宋体" w:cs="宋体"/>
          <w:color w:val="auto"/>
          <w:kern w:val="0"/>
          <w:sz w:val="24"/>
          <w:szCs w:val="24"/>
        </w:rPr>
        <w:t>（</w:t>
      </w:r>
      <w:r>
        <w:rPr>
          <w:rFonts w:ascii="宋体" w:hAnsi="宋体" w:cs="宋体"/>
          <w:color w:val="auto"/>
          <w:kern w:val="0"/>
          <w:sz w:val="24"/>
          <w:szCs w:val="24"/>
        </w:rPr>
        <w:t>3</w:t>
      </w:r>
      <w:r>
        <w:rPr>
          <w:rFonts w:hint="eastAsia" w:ascii="宋体" w:hAnsi="宋体" w:cs="宋体"/>
          <w:color w:val="auto"/>
          <w:kern w:val="0"/>
          <w:sz w:val="24"/>
          <w:szCs w:val="24"/>
        </w:rPr>
        <w:t>）具有一定规模和良好的资金、财务状况；</w:t>
      </w:r>
    </w:p>
    <w:p>
      <w:pPr>
        <w:widowControl/>
        <w:snapToGrid w:val="0"/>
        <w:spacing w:line="480" w:lineRule="exact"/>
        <w:ind w:firstLine="487" w:firstLineChars="203"/>
        <w:jc w:val="left"/>
        <w:rPr>
          <w:rFonts w:ascii="宋体" w:cs="宋体"/>
          <w:color w:val="auto"/>
          <w:kern w:val="0"/>
          <w:sz w:val="24"/>
          <w:szCs w:val="24"/>
        </w:rPr>
      </w:pPr>
      <w:r>
        <w:rPr>
          <w:rFonts w:hint="eastAsia" w:ascii="宋体" w:hAnsi="宋体" w:cs="宋体"/>
          <w:color w:val="auto"/>
          <w:kern w:val="0"/>
          <w:sz w:val="24"/>
          <w:szCs w:val="24"/>
        </w:rPr>
        <w:t>（</w:t>
      </w:r>
      <w:r>
        <w:rPr>
          <w:rFonts w:ascii="宋体" w:hAnsi="宋体" w:cs="宋体"/>
          <w:color w:val="auto"/>
          <w:kern w:val="0"/>
          <w:sz w:val="24"/>
          <w:szCs w:val="24"/>
        </w:rPr>
        <w:t>4</w:t>
      </w:r>
      <w:r>
        <w:rPr>
          <w:rFonts w:hint="eastAsia" w:ascii="宋体" w:hAnsi="宋体" w:cs="宋体"/>
          <w:color w:val="auto"/>
          <w:kern w:val="0"/>
          <w:sz w:val="24"/>
          <w:szCs w:val="24"/>
        </w:rPr>
        <w:t>）具备国家有关部门和采购主管部门规定的其他条件；</w:t>
      </w:r>
    </w:p>
    <w:p>
      <w:pPr>
        <w:widowControl/>
        <w:snapToGrid w:val="0"/>
        <w:spacing w:line="480" w:lineRule="exact"/>
        <w:ind w:left="-2" w:firstLine="436"/>
        <w:rPr>
          <w:rFonts w:ascii="宋体" w:cs="宋体"/>
          <w:color w:val="auto"/>
          <w:kern w:val="0"/>
          <w:sz w:val="24"/>
          <w:szCs w:val="24"/>
        </w:rPr>
      </w:pPr>
      <w:r>
        <w:rPr>
          <w:rFonts w:ascii="宋体" w:hAnsi="宋体" w:cs="宋体"/>
          <w:color w:val="auto"/>
          <w:kern w:val="0"/>
          <w:sz w:val="24"/>
          <w:szCs w:val="24"/>
        </w:rPr>
        <w:t>3</w:t>
      </w:r>
      <w:r>
        <w:rPr>
          <w:rFonts w:hint="eastAsia" w:ascii="宋体" w:hAnsi="宋体" w:cs="宋体"/>
          <w:color w:val="auto"/>
          <w:kern w:val="0"/>
          <w:sz w:val="24"/>
          <w:szCs w:val="24"/>
        </w:rPr>
        <w:t>、提供投标单位须知规定的全部投标文件，资格审查文件正本1份；报价文件正本1份、副本5份；技术文件正本1份、副本5份；资信及商务文件正本1份、副本5份分别装订成册。</w:t>
      </w:r>
    </w:p>
    <w:p>
      <w:pPr>
        <w:widowControl/>
        <w:snapToGrid w:val="0"/>
        <w:spacing w:line="480" w:lineRule="exact"/>
        <w:ind w:left="-2" w:firstLine="436"/>
        <w:rPr>
          <w:rFonts w:ascii="宋体" w:cs="宋体"/>
          <w:color w:val="auto"/>
          <w:kern w:val="0"/>
          <w:sz w:val="24"/>
          <w:szCs w:val="24"/>
        </w:rPr>
      </w:pPr>
      <w:r>
        <w:rPr>
          <w:rFonts w:ascii="宋体" w:hAnsi="宋体" w:cs="宋体"/>
          <w:color w:val="auto"/>
          <w:kern w:val="0"/>
          <w:sz w:val="24"/>
          <w:szCs w:val="24"/>
        </w:rPr>
        <w:t>4</w:t>
      </w:r>
      <w:r>
        <w:rPr>
          <w:rFonts w:hint="eastAsia" w:ascii="宋体" w:hAnsi="宋体" w:cs="宋体"/>
          <w:color w:val="auto"/>
          <w:kern w:val="0"/>
          <w:sz w:val="24"/>
          <w:szCs w:val="24"/>
        </w:rPr>
        <w:t>、按招标文件要求提供和交付的货物和服务的投标报价详见《投标报价函》和《开标一览表》。</w:t>
      </w:r>
    </w:p>
    <w:p>
      <w:pPr>
        <w:widowControl/>
        <w:snapToGrid w:val="0"/>
        <w:spacing w:line="480" w:lineRule="exact"/>
        <w:ind w:left="-2" w:firstLine="436"/>
        <w:rPr>
          <w:rFonts w:ascii="宋体" w:cs="宋体"/>
          <w:color w:val="auto"/>
          <w:kern w:val="0"/>
          <w:sz w:val="24"/>
          <w:szCs w:val="24"/>
        </w:rPr>
      </w:pPr>
      <w:r>
        <w:rPr>
          <w:rFonts w:ascii="宋体" w:hAnsi="宋体" w:cs="宋体"/>
          <w:color w:val="auto"/>
          <w:kern w:val="0"/>
          <w:sz w:val="24"/>
          <w:szCs w:val="24"/>
        </w:rPr>
        <w:t>5</w:t>
      </w:r>
      <w:r>
        <w:rPr>
          <w:rFonts w:hint="eastAsia" w:ascii="宋体" w:hAnsi="宋体" w:cs="宋体"/>
          <w:color w:val="auto"/>
          <w:kern w:val="0"/>
          <w:sz w:val="24"/>
          <w:szCs w:val="24"/>
        </w:rPr>
        <w:t>、保证忠实地执行双方所签订的合同，并承担合同规定的责任和义务。</w:t>
      </w:r>
    </w:p>
    <w:p>
      <w:pPr>
        <w:widowControl/>
        <w:snapToGrid w:val="0"/>
        <w:spacing w:line="480" w:lineRule="exact"/>
        <w:ind w:left="-2" w:firstLine="436"/>
        <w:rPr>
          <w:rFonts w:ascii="宋体" w:cs="宋体"/>
          <w:color w:val="auto"/>
          <w:kern w:val="0"/>
          <w:sz w:val="24"/>
          <w:szCs w:val="24"/>
        </w:rPr>
      </w:pPr>
      <w:r>
        <w:rPr>
          <w:rFonts w:ascii="宋体" w:hAnsi="宋体" w:cs="宋体"/>
          <w:color w:val="auto"/>
          <w:kern w:val="0"/>
          <w:sz w:val="24"/>
          <w:szCs w:val="24"/>
        </w:rPr>
        <w:t>6</w:t>
      </w:r>
      <w:r>
        <w:rPr>
          <w:rFonts w:hint="eastAsia" w:ascii="宋体" w:hAnsi="宋体" w:cs="宋体"/>
          <w:color w:val="auto"/>
          <w:kern w:val="0"/>
          <w:sz w:val="24"/>
          <w:szCs w:val="24"/>
        </w:rPr>
        <w:t>、保证遵守招标文件中的其他有关规定。</w:t>
      </w:r>
    </w:p>
    <w:p>
      <w:pPr>
        <w:widowControl/>
        <w:snapToGrid w:val="0"/>
        <w:spacing w:line="480" w:lineRule="exact"/>
        <w:ind w:left="-2" w:firstLine="436"/>
        <w:rPr>
          <w:rFonts w:ascii="宋体" w:cs="宋体"/>
          <w:color w:val="auto"/>
          <w:kern w:val="0"/>
          <w:sz w:val="24"/>
          <w:szCs w:val="24"/>
        </w:rPr>
      </w:pPr>
      <w:r>
        <w:rPr>
          <w:rFonts w:ascii="宋体" w:hAnsi="宋体" w:cs="宋体"/>
          <w:color w:val="auto"/>
          <w:kern w:val="0"/>
          <w:sz w:val="24"/>
          <w:szCs w:val="24"/>
        </w:rPr>
        <w:t>7</w:t>
      </w:r>
      <w:r>
        <w:rPr>
          <w:rFonts w:hint="eastAsia" w:ascii="宋体" w:hAnsi="宋体" w:cs="宋体"/>
          <w:color w:val="auto"/>
          <w:kern w:val="0"/>
          <w:sz w:val="24"/>
          <w:szCs w:val="24"/>
        </w:rPr>
        <w:t>、如果在开标后的投标有效期内撤回投标，我方同意按招标方的规定进行处罚。</w:t>
      </w:r>
    </w:p>
    <w:p>
      <w:pPr>
        <w:widowControl/>
        <w:snapToGrid w:val="0"/>
        <w:spacing w:line="480" w:lineRule="exact"/>
        <w:ind w:left="-2" w:firstLine="436"/>
        <w:rPr>
          <w:rFonts w:ascii="宋体" w:cs="宋体"/>
          <w:color w:val="auto"/>
          <w:kern w:val="0"/>
          <w:sz w:val="24"/>
          <w:szCs w:val="24"/>
        </w:rPr>
      </w:pPr>
      <w:r>
        <w:rPr>
          <w:rFonts w:ascii="宋体" w:hAnsi="宋体" w:cs="宋体"/>
          <w:color w:val="auto"/>
          <w:kern w:val="0"/>
          <w:sz w:val="24"/>
          <w:szCs w:val="24"/>
        </w:rPr>
        <w:t>8</w:t>
      </w:r>
      <w:r>
        <w:rPr>
          <w:rFonts w:hint="eastAsia" w:ascii="宋体" w:hAnsi="宋体" w:cs="宋体"/>
          <w:color w:val="auto"/>
          <w:kern w:val="0"/>
          <w:sz w:val="24"/>
          <w:szCs w:val="24"/>
        </w:rPr>
        <w:t>、我方完全理解贵方不一定要接受最低价的投标或收到的任何投标。</w:t>
      </w:r>
    </w:p>
    <w:p>
      <w:pPr>
        <w:widowControl/>
        <w:snapToGrid w:val="0"/>
        <w:spacing w:line="480" w:lineRule="exact"/>
        <w:ind w:left="-2" w:firstLine="436"/>
        <w:rPr>
          <w:rFonts w:ascii="宋体" w:cs="宋体"/>
          <w:color w:val="auto"/>
          <w:kern w:val="0"/>
          <w:sz w:val="24"/>
          <w:szCs w:val="24"/>
        </w:rPr>
      </w:pPr>
      <w:r>
        <w:rPr>
          <w:rFonts w:ascii="宋体" w:hAnsi="宋体" w:cs="宋体"/>
          <w:color w:val="auto"/>
          <w:kern w:val="0"/>
          <w:sz w:val="24"/>
          <w:szCs w:val="24"/>
        </w:rPr>
        <w:t>9</w:t>
      </w:r>
      <w:r>
        <w:rPr>
          <w:rFonts w:hint="eastAsia" w:ascii="宋体" w:hAnsi="宋体" w:cs="宋体"/>
          <w:color w:val="auto"/>
          <w:kern w:val="0"/>
          <w:sz w:val="24"/>
          <w:szCs w:val="24"/>
        </w:rPr>
        <w:t>、我方愿意向贵方提供任何与该项投标有关的详细情况和技术资料，若贵方需要，我方愿意提供我方作出的一切承诺的证明材料。</w:t>
      </w:r>
    </w:p>
    <w:p>
      <w:pPr>
        <w:widowControl/>
        <w:snapToGrid w:val="0"/>
        <w:spacing w:line="480" w:lineRule="exact"/>
        <w:ind w:left="-2" w:firstLine="436"/>
        <w:rPr>
          <w:rFonts w:ascii="宋体" w:cs="宋体"/>
          <w:color w:val="auto"/>
          <w:kern w:val="0"/>
          <w:sz w:val="24"/>
          <w:szCs w:val="24"/>
        </w:rPr>
      </w:pPr>
      <w:r>
        <w:rPr>
          <w:rFonts w:ascii="宋体" w:hAnsi="宋体" w:cs="宋体"/>
          <w:color w:val="auto"/>
          <w:kern w:val="0"/>
          <w:sz w:val="24"/>
          <w:szCs w:val="24"/>
        </w:rPr>
        <w:t>10</w:t>
      </w:r>
      <w:r>
        <w:rPr>
          <w:rFonts w:hint="eastAsia" w:ascii="宋体" w:hAnsi="宋体" w:cs="宋体"/>
          <w:color w:val="auto"/>
          <w:kern w:val="0"/>
          <w:sz w:val="24"/>
          <w:szCs w:val="24"/>
        </w:rPr>
        <w:t>、我方已详细阅读全部招标文件，包括招标文件修改书（如有的话）、参考资料及有关附件，确认无误。</w:t>
      </w:r>
    </w:p>
    <w:p>
      <w:pPr>
        <w:widowControl/>
        <w:snapToGrid w:val="0"/>
        <w:spacing w:line="480" w:lineRule="exact"/>
        <w:ind w:left="-2" w:firstLine="436"/>
        <w:rPr>
          <w:rFonts w:ascii="宋体" w:cs="宋体"/>
          <w:color w:val="auto"/>
          <w:kern w:val="0"/>
          <w:sz w:val="24"/>
          <w:szCs w:val="24"/>
        </w:rPr>
      </w:pPr>
      <w:r>
        <w:rPr>
          <w:rFonts w:ascii="宋体" w:hAnsi="宋体" w:cs="宋体"/>
          <w:color w:val="auto"/>
          <w:kern w:val="0"/>
          <w:sz w:val="24"/>
          <w:szCs w:val="24"/>
        </w:rPr>
        <w:t>11</w:t>
      </w:r>
      <w:r>
        <w:rPr>
          <w:rFonts w:hint="eastAsia" w:ascii="宋体" w:hAnsi="宋体" w:cs="宋体"/>
          <w:color w:val="auto"/>
          <w:kern w:val="0"/>
          <w:sz w:val="24"/>
          <w:szCs w:val="24"/>
        </w:rPr>
        <w:t>、我方将严格遵守《中华人民共和国政府采购法》等相关法律法规的规定：供应商有下列情形之一的，处以采购金额</w:t>
      </w:r>
      <w:r>
        <w:rPr>
          <w:rFonts w:ascii="宋体" w:hAnsi="宋体" w:cs="宋体"/>
          <w:color w:val="auto"/>
          <w:kern w:val="0"/>
          <w:sz w:val="24"/>
          <w:szCs w:val="24"/>
        </w:rPr>
        <w:t>5</w:t>
      </w:r>
      <w:r>
        <w:rPr>
          <w:rFonts w:hint="eastAsia" w:ascii="宋体" w:hAnsi="宋体" w:cs="宋体"/>
          <w:color w:val="auto"/>
          <w:kern w:val="0"/>
          <w:sz w:val="24"/>
          <w:szCs w:val="24"/>
        </w:rPr>
        <w:t>‰以上</w:t>
      </w:r>
      <w:r>
        <w:rPr>
          <w:rFonts w:ascii="宋体" w:hAnsi="宋体" w:cs="宋体"/>
          <w:color w:val="auto"/>
          <w:kern w:val="0"/>
          <w:sz w:val="24"/>
          <w:szCs w:val="24"/>
        </w:rPr>
        <w:t>10</w:t>
      </w:r>
      <w:r>
        <w:rPr>
          <w:rFonts w:hint="eastAsia" w:ascii="宋体" w:hAnsi="宋体" w:cs="宋体"/>
          <w:color w:val="auto"/>
          <w:kern w:val="0"/>
          <w:sz w:val="24"/>
          <w:szCs w:val="24"/>
        </w:rPr>
        <w:t>‰以下的罚款，列入不良行为记录名单，在一至三年内禁止参加政府采购活动；如有违法所得并将其没收；情节严重的，由工商行政管理机关吊销营业执照；构成犯罪的，依法追究刑事责任：</w:t>
      </w:r>
    </w:p>
    <w:p>
      <w:pPr>
        <w:snapToGrid w:val="0"/>
        <w:spacing w:line="480" w:lineRule="exact"/>
        <w:ind w:left="-2" w:firstLine="436"/>
        <w:rPr>
          <w:rFonts w:ascii="宋体" w:cs="宋体"/>
          <w:color w:val="auto"/>
          <w:sz w:val="24"/>
          <w:szCs w:val="24"/>
        </w:rPr>
      </w:pPr>
      <w:r>
        <w:rPr>
          <w:rFonts w:hint="eastAsia" w:ascii="宋体" w:hAnsi="宋体" w:cs="宋体"/>
          <w:color w:val="auto"/>
          <w:kern w:val="0"/>
          <w:sz w:val="24"/>
          <w:szCs w:val="24"/>
        </w:rPr>
        <w:t>（</w:t>
      </w:r>
      <w:r>
        <w:rPr>
          <w:rFonts w:ascii="宋体" w:hAnsi="宋体" w:cs="宋体"/>
          <w:color w:val="auto"/>
          <w:kern w:val="0"/>
          <w:sz w:val="24"/>
          <w:szCs w:val="24"/>
        </w:rPr>
        <w:t>1</w:t>
      </w:r>
      <w:r>
        <w:rPr>
          <w:rFonts w:hint="eastAsia" w:ascii="宋体" w:hAnsi="宋体" w:cs="宋体"/>
          <w:color w:val="auto"/>
          <w:kern w:val="0"/>
          <w:sz w:val="24"/>
          <w:szCs w:val="24"/>
        </w:rPr>
        <w:t>）提供虚假材料谋取中标、成交的；</w:t>
      </w:r>
    </w:p>
    <w:p>
      <w:pPr>
        <w:widowControl/>
        <w:snapToGrid w:val="0"/>
        <w:spacing w:line="480" w:lineRule="exact"/>
        <w:ind w:left="-2" w:firstLine="436"/>
        <w:rPr>
          <w:rFonts w:ascii="宋体" w:cs="宋体"/>
          <w:color w:val="auto"/>
          <w:kern w:val="0"/>
          <w:sz w:val="24"/>
          <w:szCs w:val="24"/>
        </w:rPr>
      </w:pPr>
      <w:r>
        <w:rPr>
          <w:rFonts w:hint="eastAsia" w:ascii="宋体" w:hAnsi="宋体" w:cs="宋体"/>
          <w:color w:val="auto"/>
          <w:kern w:val="0"/>
          <w:sz w:val="24"/>
          <w:szCs w:val="24"/>
        </w:rPr>
        <w:t>（</w:t>
      </w:r>
      <w:r>
        <w:rPr>
          <w:rFonts w:ascii="宋体" w:hAnsi="宋体" w:cs="宋体"/>
          <w:color w:val="auto"/>
          <w:kern w:val="0"/>
          <w:sz w:val="24"/>
          <w:szCs w:val="24"/>
        </w:rPr>
        <w:t>2</w:t>
      </w:r>
      <w:r>
        <w:rPr>
          <w:rFonts w:hint="eastAsia" w:ascii="宋体" w:hAnsi="宋体" w:cs="宋体"/>
          <w:color w:val="auto"/>
          <w:kern w:val="0"/>
          <w:sz w:val="24"/>
          <w:szCs w:val="24"/>
        </w:rPr>
        <w:t>）采取不正当手段诋毁、排挤其他投标单位的；</w:t>
      </w:r>
    </w:p>
    <w:p>
      <w:pPr>
        <w:snapToGrid w:val="0"/>
        <w:spacing w:line="480" w:lineRule="exact"/>
        <w:ind w:left="-2" w:firstLine="436"/>
        <w:rPr>
          <w:rFonts w:ascii="宋体" w:cs="宋体"/>
          <w:color w:val="auto"/>
          <w:sz w:val="24"/>
          <w:szCs w:val="24"/>
        </w:rPr>
      </w:pPr>
      <w:r>
        <w:rPr>
          <w:rFonts w:hint="eastAsia" w:ascii="宋体" w:hAnsi="宋体" w:cs="宋体"/>
          <w:color w:val="auto"/>
          <w:kern w:val="0"/>
          <w:sz w:val="24"/>
          <w:szCs w:val="24"/>
        </w:rPr>
        <w:t>（</w:t>
      </w:r>
      <w:r>
        <w:rPr>
          <w:rFonts w:ascii="宋体" w:hAnsi="宋体" w:cs="宋体"/>
          <w:color w:val="auto"/>
          <w:kern w:val="0"/>
          <w:sz w:val="24"/>
          <w:szCs w:val="24"/>
        </w:rPr>
        <w:t>3</w:t>
      </w:r>
      <w:r>
        <w:rPr>
          <w:rFonts w:hint="eastAsia" w:ascii="宋体" w:hAnsi="宋体" w:cs="宋体"/>
          <w:color w:val="auto"/>
          <w:kern w:val="0"/>
          <w:sz w:val="24"/>
          <w:szCs w:val="24"/>
        </w:rPr>
        <w:t>）与其它投标单位恶意串通的；</w:t>
      </w:r>
    </w:p>
    <w:p>
      <w:pPr>
        <w:snapToGrid w:val="0"/>
        <w:spacing w:line="480" w:lineRule="exact"/>
        <w:ind w:left="-2" w:firstLine="436"/>
        <w:rPr>
          <w:rFonts w:ascii="宋体" w:cs="宋体"/>
          <w:color w:val="auto"/>
          <w:sz w:val="24"/>
          <w:szCs w:val="24"/>
        </w:rPr>
      </w:pPr>
      <w:r>
        <w:rPr>
          <w:rFonts w:hint="eastAsia" w:ascii="宋体" w:hAnsi="宋体" w:cs="宋体"/>
          <w:color w:val="auto"/>
          <w:kern w:val="0"/>
          <w:sz w:val="24"/>
          <w:szCs w:val="24"/>
        </w:rPr>
        <w:t>（</w:t>
      </w:r>
      <w:r>
        <w:rPr>
          <w:rFonts w:ascii="宋体" w:hAnsi="宋体" w:cs="宋体"/>
          <w:color w:val="auto"/>
          <w:kern w:val="0"/>
          <w:sz w:val="24"/>
          <w:szCs w:val="24"/>
        </w:rPr>
        <w:t>4</w:t>
      </w:r>
      <w:r>
        <w:rPr>
          <w:rFonts w:hint="eastAsia" w:ascii="宋体" w:hAnsi="宋体" w:cs="宋体"/>
          <w:color w:val="auto"/>
          <w:kern w:val="0"/>
          <w:sz w:val="24"/>
          <w:szCs w:val="24"/>
        </w:rPr>
        <w:t>）向招标方行贿或者提供其他不正当利益的；</w:t>
      </w:r>
    </w:p>
    <w:p>
      <w:pPr>
        <w:widowControl/>
        <w:snapToGrid w:val="0"/>
        <w:spacing w:line="480" w:lineRule="exact"/>
        <w:ind w:left="-2" w:firstLine="436"/>
        <w:rPr>
          <w:rFonts w:ascii="宋体" w:cs="宋体"/>
          <w:color w:val="auto"/>
          <w:kern w:val="0"/>
          <w:sz w:val="24"/>
          <w:szCs w:val="24"/>
        </w:rPr>
      </w:pPr>
      <w:r>
        <w:rPr>
          <w:rFonts w:hint="eastAsia" w:ascii="宋体" w:hAnsi="宋体" w:cs="宋体"/>
          <w:color w:val="auto"/>
          <w:kern w:val="0"/>
          <w:sz w:val="24"/>
          <w:szCs w:val="24"/>
        </w:rPr>
        <w:t>（</w:t>
      </w:r>
      <w:r>
        <w:rPr>
          <w:rFonts w:ascii="宋体" w:hAnsi="宋体" w:cs="宋体"/>
          <w:color w:val="auto"/>
          <w:kern w:val="0"/>
          <w:sz w:val="24"/>
          <w:szCs w:val="24"/>
        </w:rPr>
        <w:t>5</w:t>
      </w:r>
      <w:r>
        <w:rPr>
          <w:rFonts w:hint="eastAsia" w:ascii="宋体" w:hAnsi="宋体" w:cs="宋体"/>
          <w:color w:val="auto"/>
          <w:kern w:val="0"/>
          <w:sz w:val="24"/>
          <w:szCs w:val="24"/>
        </w:rPr>
        <w:t>）拒绝有关部门监督检查或提供虚假情况的。</w:t>
      </w:r>
    </w:p>
    <w:p>
      <w:pPr>
        <w:widowControl/>
        <w:snapToGrid w:val="0"/>
        <w:spacing w:line="480" w:lineRule="exact"/>
        <w:ind w:left="-2" w:firstLine="436"/>
        <w:rPr>
          <w:rFonts w:ascii="宋体" w:cs="宋体"/>
          <w:color w:val="auto"/>
          <w:kern w:val="0"/>
          <w:sz w:val="24"/>
          <w:szCs w:val="24"/>
        </w:rPr>
      </w:pPr>
      <w:r>
        <w:rPr>
          <w:rFonts w:ascii="宋体" w:hAnsi="宋体" w:cs="宋体"/>
          <w:color w:val="auto"/>
          <w:kern w:val="0"/>
          <w:sz w:val="24"/>
          <w:szCs w:val="24"/>
        </w:rPr>
        <w:t>12</w:t>
      </w:r>
      <w:r>
        <w:rPr>
          <w:rFonts w:hint="eastAsia" w:ascii="宋体" w:hAnsi="宋体" w:cs="宋体"/>
          <w:color w:val="auto"/>
          <w:kern w:val="0"/>
          <w:sz w:val="24"/>
          <w:szCs w:val="24"/>
        </w:rPr>
        <w:t>、我方的投标文件在开标后</w:t>
      </w:r>
      <w:r>
        <w:rPr>
          <w:rFonts w:ascii="宋体" w:hAnsi="宋体" w:cs="宋体"/>
          <w:color w:val="auto"/>
          <w:kern w:val="0"/>
          <w:sz w:val="24"/>
          <w:szCs w:val="24"/>
          <w:u w:val="single"/>
        </w:rPr>
        <w:t>90</w:t>
      </w:r>
      <w:r>
        <w:rPr>
          <w:rFonts w:hint="eastAsia" w:ascii="宋体" w:hAnsi="宋体" w:cs="宋体"/>
          <w:color w:val="auto"/>
          <w:kern w:val="0"/>
          <w:sz w:val="24"/>
          <w:szCs w:val="24"/>
        </w:rPr>
        <w:t>天内有效。</w:t>
      </w:r>
    </w:p>
    <w:p>
      <w:pPr>
        <w:widowControl/>
        <w:snapToGrid w:val="0"/>
        <w:spacing w:line="480" w:lineRule="exact"/>
        <w:ind w:left="-2" w:firstLine="436"/>
        <w:rPr>
          <w:rFonts w:ascii="宋体" w:cs="宋体"/>
          <w:color w:val="auto"/>
          <w:kern w:val="0"/>
          <w:sz w:val="24"/>
          <w:szCs w:val="24"/>
        </w:rPr>
      </w:pPr>
    </w:p>
    <w:p>
      <w:pPr>
        <w:widowControl/>
        <w:snapToGrid w:val="0"/>
        <w:spacing w:line="480" w:lineRule="exact"/>
        <w:ind w:left="-2" w:firstLine="436"/>
        <w:rPr>
          <w:rFonts w:ascii="宋体" w:cs="宋体"/>
          <w:color w:val="auto"/>
          <w:kern w:val="0"/>
          <w:sz w:val="24"/>
          <w:szCs w:val="24"/>
        </w:rPr>
      </w:pPr>
      <w:r>
        <w:rPr>
          <w:rFonts w:hint="eastAsia" w:ascii="宋体" w:hAnsi="宋体" w:cs="宋体"/>
          <w:color w:val="auto"/>
          <w:kern w:val="0"/>
          <w:sz w:val="24"/>
          <w:szCs w:val="24"/>
        </w:rPr>
        <w:t>与本投标有关的一切往来通讯请寄：</w:t>
      </w:r>
    </w:p>
    <w:p>
      <w:pPr>
        <w:widowControl/>
        <w:snapToGrid w:val="0"/>
        <w:spacing w:line="480" w:lineRule="exact"/>
        <w:ind w:left="-2" w:firstLine="436"/>
        <w:rPr>
          <w:rFonts w:ascii="宋体" w:cs="宋体"/>
          <w:color w:val="auto"/>
          <w:kern w:val="0"/>
          <w:sz w:val="24"/>
          <w:szCs w:val="24"/>
        </w:rPr>
      </w:pPr>
      <w:r>
        <w:rPr>
          <w:rFonts w:hint="eastAsia" w:ascii="宋体" w:hAnsi="宋体" w:cs="宋体"/>
          <w:color w:val="auto"/>
          <w:kern w:val="0"/>
          <w:sz w:val="24"/>
          <w:szCs w:val="24"/>
        </w:rPr>
        <w:t>地址：</w:t>
      </w:r>
      <w:r>
        <w:rPr>
          <w:rFonts w:ascii="宋体" w:hAnsi="宋体" w:cs="宋体"/>
          <w:color w:val="auto"/>
          <w:kern w:val="0"/>
          <w:sz w:val="24"/>
          <w:szCs w:val="24"/>
        </w:rPr>
        <w:t>____________________________________________________</w:t>
      </w:r>
    </w:p>
    <w:p>
      <w:pPr>
        <w:widowControl/>
        <w:snapToGrid w:val="0"/>
        <w:spacing w:line="480" w:lineRule="exact"/>
        <w:ind w:left="-2" w:firstLine="436"/>
        <w:rPr>
          <w:rFonts w:ascii="宋体" w:cs="宋体"/>
          <w:color w:val="auto"/>
          <w:kern w:val="0"/>
          <w:sz w:val="24"/>
          <w:szCs w:val="24"/>
        </w:rPr>
      </w:pPr>
      <w:r>
        <w:rPr>
          <w:rFonts w:hint="eastAsia" w:ascii="宋体" w:hAnsi="宋体" w:cs="宋体"/>
          <w:color w:val="auto"/>
          <w:kern w:val="0"/>
          <w:sz w:val="24"/>
          <w:szCs w:val="24"/>
        </w:rPr>
        <w:t>邮编：</w:t>
      </w:r>
      <w:r>
        <w:rPr>
          <w:rFonts w:ascii="宋体" w:hAnsi="宋体" w:cs="宋体"/>
          <w:color w:val="auto"/>
          <w:kern w:val="0"/>
          <w:sz w:val="24"/>
          <w:szCs w:val="24"/>
        </w:rPr>
        <w:t>____________</w:t>
      </w:r>
      <w:r>
        <w:rPr>
          <w:rFonts w:hint="eastAsia" w:ascii="宋体" w:hAnsi="宋体" w:cs="宋体"/>
          <w:color w:val="auto"/>
          <w:kern w:val="0"/>
          <w:sz w:val="24"/>
          <w:szCs w:val="24"/>
        </w:rPr>
        <w:t>　</w:t>
      </w:r>
    </w:p>
    <w:p>
      <w:pPr>
        <w:widowControl/>
        <w:snapToGrid w:val="0"/>
        <w:spacing w:line="480" w:lineRule="exact"/>
        <w:ind w:left="-2" w:firstLine="436"/>
        <w:rPr>
          <w:rFonts w:ascii="宋体" w:cs="宋体"/>
          <w:color w:val="auto"/>
          <w:kern w:val="0"/>
          <w:sz w:val="24"/>
          <w:szCs w:val="24"/>
        </w:rPr>
      </w:pPr>
      <w:r>
        <w:rPr>
          <w:rFonts w:hint="eastAsia" w:ascii="宋体" w:hAnsi="宋体" w:cs="宋体"/>
          <w:color w:val="auto"/>
          <w:kern w:val="0"/>
          <w:sz w:val="24"/>
          <w:szCs w:val="24"/>
        </w:rPr>
        <w:t>电话：</w:t>
      </w:r>
      <w:r>
        <w:rPr>
          <w:rFonts w:ascii="宋体" w:hAnsi="宋体" w:cs="宋体"/>
          <w:color w:val="auto"/>
          <w:kern w:val="0"/>
          <w:sz w:val="24"/>
          <w:szCs w:val="24"/>
        </w:rPr>
        <w:t>____________</w:t>
      </w:r>
      <w:r>
        <w:rPr>
          <w:rFonts w:hint="eastAsia" w:ascii="宋体" w:hAnsi="宋体" w:cs="宋体"/>
          <w:color w:val="auto"/>
          <w:kern w:val="0"/>
          <w:sz w:val="24"/>
          <w:szCs w:val="24"/>
        </w:rPr>
        <w:t>　</w:t>
      </w:r>
    </w:p>
    <w:p>
      <w:pPr>
        <w:widowControl/>
        <w:snapToGrid w:val="0"/>
        <w:spacing w:line="480" w:lineRule="exact"/>
        <w:ind w:left="-2" w:firstLine="436"/>
        <w:rPr>
          <w:rFonts w:ascii="宋体" w:cs="宋体"/>
          <w:color w:val="auto"/>
          <w:kern w:val="0"/>
          <w:sz w:val="24"/>
          <w:szCs w:val="24"/>
        </w:rPr>
      </w:pPr>
      <w:r>
        <w:rPr>
          <w:rFonts w:hint="eastAsia" w:ascii="宋体" w:hAnsi="宋体" w:cs="宋体"/>
          <w:color w:val="auto"/>
          <w:kern w:val="0"/>
          <w:sz w:val="24"/>
          <w:szCs w:val="24"/>
        </w:rPr>
        <w:t>传真：</w:t>
      </w:r>
      <w:r>
        <w:rPr>
          <w:rFonts w:ascii="宋体" w:hAnsi="宋体" w:cs="宋体"/>
          <w:color w:val="auto"/>
          <w:kern w:val="0"/>
          <w:sz w:val="24"/>
          <w:szCs w:val="24"/>
        </w:rPr>
        <w:t>____________</w:t>
      </w:r>
    </w:p>
    <w:p>
      <w:pPr>
        <w:widowControl/>
        <w:snapToGrid w:val="0"/>
        <w:spacing w:line="360" w:lineRule="auto"/>
        <w:jc w:val="center"/>
        <w:rPr>
          <w:rFonts w:ascii="宋体" w:cs="宋体"/>
          <w:color w:val="auto"/>
          <w:kern w:val="0"/>
          <w:sz w:val="24"/>
          <w:szCs w:val="24"/>
        </w:rPr>
      </w:pPr>
      <w:r>
        <w:rPr>
          <w:rFonts w:ascii="宋体" w:hAnsi="宋体" w:cs="宋体"/>
          <w:color w:val="auto"/>
          <w:kern w:val="0"/>
          <w:sz w:val="24"/>
          <w:szCs w:val="24"/>
        </w:rPr>
        <w:t xml:space="preserve">      </w:t>
      </w:r>
    </w:p>
    <w:p>
      <w:pPr>
        <w:widowControl/>
        <w:snapToGrid w:val="0"/>
        <w:spacing w:line="360" w:lineRule="auto"/>
        <w:jc w:val="center"/>
        <w:rPr>
          <w:rFonts w:ascii="宋体" w:cs="宋体"/>
          <w:color w:val="auto"/>
          <w:kern w:val="0"/>
          <w:sz w:val="24"/>
          <w:szCs w:val="24"/>
        </w:rPr>
      </w:pPr>
    </w:p>
    <w:p>
      <w:pPr>
        <w:widowControl/>
        <w:snapToGrid w:val="0"/>
        <w:spacing w:line="360" w:lineRule="auto"/>
        <w:jc w:val="center"/>
        <w:rPr>
          <w:rFonts w:ascii="宋体" w:cs="宋体"/>
          <w:color w:val="auto"/>
          <w:kern w:val="0"/>
          <w:sz w:val="24"/>
          <w:szCs w:val="24"/>
        </w:rPr>
      </w:pPr>
    </w:p>
    <w:p>
      <w:pPr>
        <w:widowControl/>
        <w:snapToGrid w:val="0"/>
        <w:spacing w:line="360" w:lineRule="auto"/>
        <w:jc w:val="center"/>
        <w:rPr>
          <w:rFonts w:ascii="宋体" w:cs="宋体"/>
          <w:color w:val="auto"/>
          <w:kern w:val="0"/>
          <w:sz w:val="24"/>
          <w:szCs w:val="24"/>
        </w:rPr>
      </w:pPr>
    </w:p>
    <w:p>
      <w:pPr>
        <w:widowControl/>
        <w:snapToGrid w:val="0"/>
        <w:spacing w:line="360" w:lineRule="auto"/>
        <w:jc w:val="center"/>
        <w:rPr>
          <w:rFonts w:ascii="宋体" w:cs="宋体"/>
          <w:color w:val="auto"/>
          <w:kern w:val="0"/>
          <w:sz w:val="24"/>
          <w:szCs w:val="24"/>
        </w:rPr>
      </w:pPr>
      <w:r>
        <w:rPr>
          <w:rFonts w:ascii="宋体" w:hAnsi="宋体" w:cs="宋体"/>
          <w:color w:val="auto"/>
          <w:kern w:val="0"/>
          <w:sz w:val="24"/>
          <w:szCs w:val="24"/>
        </w:rPr>
        <w:t xml:space="preserve">       </w:t>
      </w:r>
      <w:r>
        <w:rPr>
          <w:rFonts w:hint="eastAsia" w:ascii="宋体" w:hAnsi="宋体" w:cs="宋体"/>
          <w:color w:val="auto"/>
          <w:kern w:val="0"/>
          <w:sz w:val="24"/>
          <w:szCs w:val="24"/>
        </w:rPr>
        <w:t>全权代表</w:t>
      </w:r>
      <w:r>
        <w:rPr>
          <w:rFonts w:ascii="宋体" w:hAnsi="宋体" w:cs="宋体"/>
          <w:color w:val="auto"/>
          <w:kern w:val="0"/>
          <w:sz w:val="24"/>
          <w:szCs w:val="24"/>
        </w:rPr>
        <w:t>(</w:t>
      </w:r>
      <w:r>
        <w:rPr>
          <w:rFonts w:hint="eastAsia" w:ascii="宋体" w:hAnsi="宋体" w:cs="宋体"/>
          <w:color w:val="auto"/>
          <w:kern w:val="0"/>
          <w:sz w:val="24"/>
          <w:szCs w:val="24"/>
        </w:rPr>
        <w:t>签字</w:t>
      </w:r>
      <w:r>
        <w:rPr>
          <w:rFonts w:ascii="宋体" w:hAnsi="宋体" w:cs="宋体"/>
          <w:color w:val="auto"/>
          <w:kern w:val="0"/>
          <w:sz w:val="24"/>
          <w:szCs w:val="24"/>
        </w:rPr>
        <w:t>)</w:t>
      </w:r>
      <w:r>
        <w:rPr>
          <w:rFonts w:hint="eastAsia" w:ascii="宋体" w:hAnsi="宋体" w:cs="宋体"/>
          <w:color w:val="auto"/>
          <w:kern w:val="0"/>
          <w:sz w:val="24"/>
          <w:szCs w:val="24"/>
        </w:rPr>
        <w:t>：</w:t>
      </w:r>
    </w:p>
    <w:p>
      <w:pPr>
        <w:widowControl/>
        <w:snapToGrid w:val="0"/>
        <w:spacing w:line="360" w:lineRule="auto"/>
        <w:ind w:left="420" w:hanging="420"/>
        <w:jc w:val="center"/>
        <w:rPr>
          <w:rFonts w:ascii="宋体" w:cs="宋体"/>
          <w:color w:val="auto"/>
          <w:kern w:val="0"/>
          <w:sz w:val="24"/>
          <w:szCs w:val="24"/>
        </w:rPr>
      </w:pPr>
      <w:r>
        <w:rPr>
          <w:rFonts w:ascii="宋体" w:hAnsi="宋体" w:cs="宋体"/>
          <w:color w:val="auto"/>
          <w:kern w:val="0"/>
          <w:sz w:val="24"/>
          <w:szCs w:val="24"/>
        </w:rPr>
        <w:t xml:space="preserve">       </w:t>
      </w:r>
      <w:r>
        <w:rPr>
          <w:rFonts w:hint="eastAsia" w:ascii="宋体" w:hAnsi="宋体" w:cs="宋体"/>
          <w:color w:val="auto"/>
          <w:kern w:val="0"/>
          <w:sz w:val="24"/>
          <w:szCs w:val="24"/>
        </w:rPr>
        <w:t>投标单位</w:t>
      </w:r>
      <w:r>
        <w:rPr>
          <w:rFonts w:ascii="宋体" w:hAnsi="宋体" w:cs="宋体"/>
          <w:color w:val="auto"/>
          <w:kern w:val="0"/>
          <w:sz w:val="24"/>
          <w:szCs w:val="24"/>
        </w:rPr>
        <w:t>(</w:t>
      </w:r>
      <w:r>
        <w:rPr>
          <w:rFonts w:hint="eastAsia" w:ascii="宋体" w:hAnsi="宋体" w:cs="宋体"/>
          <w:color w:val="auto"/>
          <w:kern w:val="0"/>
          <w:sz w:val="24"/>
          <w:szCs w:val="24"/>
        </w:rPr>
        <w:t>盖章</w:t>
      </w:r>
      <w:r>
        <w:rPr>
          <w:rFonts w:ascii="宋体" w:hAnsi="宋体" w:cs="宋体"/>
          <w:color w:val="auto"/>
          <w:kern w:val="0"/>
          <w:sz w:val="24"/>
          <w:szCs w:val="24"/>
        </w:rPr>
        <w:t>)</w:t>
      </w:r>
      <w:r>
        <w:rPr>
          <w:rFonts w:hint="eastAsia" w:ascii="宋体" w:hAnsi="宋体" w:cs="宋体"/>
          <w:color w:val="auto"/>
          <w:kern w:val="0"/>
          <w:sz w:val="24"/>
          <w:szCs w:val="24"/>
        </w:rPr>
        <w:t>：</w:t>
      </w:r>
    </w:p>
    <w:p>
      <w:pPr>
        <w:autoSpaceDE w:val="0"/>
        <w:adjustRightInd w:val="0"/>
        <w:snapToGrid w:val="0"/>
        <w:spacing w:line="360" w:lineRule="auto"/>
        <w:ind w:firstLine="4200" w:firstLineChars="1750"/>
        <w:rPr>
          <w:rFonts w:ascii="宋体" w:cs="宋体"/>
          <w:b/>
          <w:bCs/>
          <w:color w:val="auto"/>
          <w:kern w:val="0"/>
          <w:sz w:val="24"/>
          <w:szCs w:val="24"/>
        </w:rPr>
      </w:pPr>
      <w:r>
        <w:rPr>
          <w:rFonts w:hint="eastAsia" w:ascii="宋体" w:hAnsi="宋体" w:cs="宋体"/>
          <w:color w:val="auto"/>
          <w:kern w:val="0"/>
          <w:sz w:val="24"/>
          <w:szCs w:val="24"/>
        </w:rPr>
        <w:t>日期：2020年</w:t>
      </w:r>
      <w:r>
        <w:rPr>
          <w:rFonts w:ascii="宋体" w:hAnsi="宋体" w:cs="宋体"/>
          <w:color w:val="auto"/>
          <w:kern w:val="0"/>
          <w:sz w:val="24"/>
          <w:szCs w:val="24"/>
        </w:rPr>
        <w:t xml:space="preserve">  </w:t>
      </w:r>
      <w:r>
        <w:rPr>
          <w:rFonts w:hint="eastAsia" w:ascii="宋体" w:hAnsi="宋体" w:cs="宋体"/>
          <w:color w:val="auto"/>
          <w:kern w:val="0"/>
          <w:sz w:val="24"/>
          <w:szCs w:val="24"/>
        </w:rPr>
        <w:t>月</w:t>
      </w:r>
      <w:r>
        <w:rPr>
          <w:rFonts w:ascii="宋体" w:hAnsi="宋体" w:cs="宋体"/>
          <w:color w:val="auto"/>
          <w:kern w:val="0"/>
          <w:sz w:val="24"/>
          <w:szCs w:val="24"/>
        </w:rPr>
        <w:t xml:space="preserve">  </w:t>
      </w:r>
      <w:r>
        <w:rPr>
          <w:rFonts w:hint="eastAsia" w:ascii="宋体" w:hAnsi="宋体" w:cs="宋体"/>
          <w:color w:val="auto"/>
          <w:kern w:val="0"/>
          <w:sz w:val="24"/>
          <w:szCs w:val="24"/>
        </w:rPr>
        <w:t>日</w:t>
      </w:r>
    </w:p>
    <w:p>
      <w:pPr>
        <w:widowControl/>
        <w:snapToGrid w:val="0"/>
        <w:spacing w:line="360" w:lineRule="auto"/>
        <w:ind w:left="420" w:hanging="420"/>
        <w:jc w:val="center"/>
        <w:rPr>
          <w:rFonts w:ascii="宋体" w:cs="宋体"/>
          <w:b/>
          <w:bCs/>
          <w:color w:val="auto"/>
          <w:kern w:val="0"/>
          <w:sz w:val="24"/>
          <w:szCs w:val="24"/>
        </w:rPr>
      </w:pPr>
    </w:p>
    <w:p>
      <w:pPr>
        <w:spacing w:line="480" w:lineRule="auto"/>
        <w:jc w:val="left"/>
        <w:rPr>
          <w:rStyle w:val="67"/>
          <w:rFonts w:ascii="仿宋_GB2312" w:eastAsia="仿宋_GB2312"/>
          <w:bCs/>
          <w:color w:val="auto"/>
          <w:szCs w:val="24"/>
        </w:rPr>
      </w:pPr>
    </w:p>
    <w:p>
      <w:pPr>
        <w:spacing w:line="480" w:lineRule="auto"/>
        <w:jc w:val="left"/>
        <w:rPr>
          <w:rStyle w:val="67"/>
          <w:rFonts w:ascii="仿宋_GB2312" w:eastAsia="仿宋_GB2312"/>
          <w:bCs/>
          <w:color w:val="auto"/>
          <w:sz w:val="28"/>
          <w:szCs w:val="28"/>
        </w:rPr>
      </w:pPr>
    </w:p>
    <w:p>
      <w:pPr>
        <w:spacing w:line="480" w:lineRule="auto"/>
        <w:jc w:val="left"/>
        <w:rPr>
          <w:rStyle w:val="67"/>
          <w:rFonts w:ascii="仿宋_GB2312" w:eastAsia="仿宋_GB2312"/>
          <w:bCs/>
          <w:color w:val="auto"/>
          <w:sz w:val="28"/>
          <w:szCs w:val="28"/>
        </w:rPr>
      </w:pPr>
    </w:p>
    <w:p>
      <w:pPr>
        <w:spacing w:line="480" w:lineRule="auto"/>
        <w:jc w:val="left"/>
        <w:rPr>
          <w:rStyle w:val="67"/>
          <w:rFonts w:ascii="仿宋_GB2312" w:eastAsia="仿宋_GB2312"/>
          <w:bCs/>
          <w:color w:val="auto"/>
          <w:sz w:val="28"/>
          <w:szCs w:val="28"/>
        </w:rPr>
      </w:pPr>
    </w:p>
    <w:p>
      <w:pPr>
        <w:jc w:val="left"/>
        <w:rPr>
          <w:rStyle w:val="67"/>
          <w:rFonts w:ascii="仿宋_GB2312" w:eastAsia="仿宋_GB2312" w:cs="仿宋_GB2312"/>
          <w:bCs/>
          <w:color w:val="auto"/>
          <w:sz w:val="30"/>
          <w:szCs w:val="30"/>
        </w:rPr>
      </w:pPr>
    </w:p>
    <w:p>
      <w:pPr>
        <w:jc w:val="left"/>
        <w:rPr>
          <w:rStyle w:val="67"/>
          <w:rFonts w:ascii="仿宋_GB2312" w:eastAsia="仿宋_GB2312"/>
          <w:bCs/>
          <w:color w:val="auto"/>
          <w:sz w:val="30"/>
          <w:szCs w:val="30"/>
        </w:rPr>
      </w:pPr>
      <w:r>
        <w:rPr>
          <w:rStyle w:val="67"/>
          <w:rFonts w:hint="eastAsia" w:ascii="仿宋_GB2312" w:eastAsia="仿宋_GB2312" w:cs="仿宋_GB2312"/>
          <w:bCs/>
          <w:color w:val="auto"/>
          <w:sz w:val="30"/>
          <w:szCs w:val="30"/>
        </w:rPr>
        <w:t>附件四</w:t>
      </w:r>
    </w:p>
    <w:p>
      <w:pPr>
        <w:adjustRightInd w:val="0"/>
        <w:snapToGrid w:val="0"/>
        <w:jc w:val="center"/>
        <w:rPr>
          <w:rFonts w:ascii="黑体" w:hAnsi="宋体" w:eastAsia="黑体"/>
          <w:b/>
          <w:bCs/>
          <w:color w:val="auto"/>
          <w:spacing w:val="20"/>
          <w:sz w:val="36"/>
          <w:szCs w:val="36"/>
        </w:rPr>
      </w:pPr>
    </w:p>
    <w:p>
      <w:pPr>
        <w:adjustRightInd w:val="0"/>
        <w:snapToGrid w:val="0"/>
        <w:jc w:val="center"/>
        <w:rPr>
          <w:rFonts w:ascii="黑体" w:hAnsi="宋体" w:eastAsia="黑体"/>
          <w:b/>
          <w:bCs/>
          <w:color w:val="auto"/>
          <w:spacing w:val="20"/>
          <w:sz w:val="36"/>
          <w:szCs w:val="36"/>
        </w:rPr>
      </w:pPr>
      <w:r>
        <w:rPr>
          <w:rFonts w:hint="eastAsia" w:ascii="黑体" w:hAnsi="宋体" w:eastAsia="黑体" w:cs="黑体"/>
          <w:b/>
          <w:bCs/>
          <w:color w:val="auto"/>
          <w:spacing w:val="20"/>
          <w:sz w:val="36"/>
          <w:szCs w:val="36"/>
        </w:rPr>
        <w:t>技术参数对照表</w:t>
      </w:r>
    </w:p>
    <w:p>
      <w:pPr>
        <w:adjustRightInd w:val="0"/>
        <w:snapToGrid w:val="0"/>
        <w:jc w:val="center"/>
        <w:rPr>
          <w:rFonts w:ascii="宋体" w:cs="宋体"/>
          <w:color w:val="auto"/>
          <w:spacing w:val="20"/>
          <w:sz w:val="30"/>
          <w:szCs w:val="30"/>
        </w:rPr>
      </w:pPr>
    </w:p>
    <w:p>
      <w:pPr>
        <w:adjustRightInd w:val="0"/>
        <w:snapToGrid w:val="0"/>
        <w:spacing w:line="360" w:lineRule="auto"/>
        <w:ind w:firstLine="420" w:firstLineChars="150"/>
        <w:rPr>
          <w:rFonts w:ascii="宋体" w:cs="宋体"/>
          <w:color w:val="auto"/>
          <w:spacing w:val="20"/>
          <w:sz w:val="24"/>
          <w:szCs w:val="24"/>
        </w:rPr>
      </w:pPr>
    </w:p>
    <w:tbl>
      <w:tblPr>
        <w:tblStyle w:val="46"/>
        <w:tblW w:w="0" w:type="auto"/>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1800"/>
        <w:gridCol w:w="1260"/>
        <w:gridCol w:w="1080"/>
        <w:gridCol w:w="1995"/>
        <w:gridCol w:w="1260"/>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8" w:type="dxa"/>
            <w:noWrap w:val="0"/>
            <w:vAlign w:val="center"/>
          </w:tcPr>
          <w:p>
            <w:pPr>
              <w:adjustRightInd w:val="0"/>
              <w:snapToGrid w:val="0"/>
              <w:jc w:val="center"/>
              <w:rPr>
                <w:rFonts w:ascii="宋体" w:cs="宋体"/>
                <w:color w:val="auto"/>
                <w:spacing w:val="20"/>
                <w:sz w:val="24"/>
                <w:szCs w:val="24"/>
              </w:rPr>
            </w:pPr>
            <w:r>
              <w:rPr>
                <w:rFonts w:hint="eastAsia" w:ascii="宋体" w:hAnsi="宋体" w:cs="宋体"/>
                <w:color w:val="auto"/>
                <w:spacing w:val="20"/>
                <w:sz w:val="24"/>
                <w:szCs w:val="24"/>
              </w:rPr>
              <w:t>序号</w:t>
            </w:r>
          </w:p>
        </w:tc>
        <w:tc>
          <w:tcPr>
            <w:tcW w:w="1800" w:type="dxa"/>
            <w:noWrap w:val="0"/>
            <w:vAlign w:val="center"/>
          </w:tcPr>
          <w:p>
            <w:pPr>
              <w:adjustRightInd w:val="0"/>
              <w:snapToGrid w:val="0"/>
              <w:jc w:val="center"/>
              <w:rPr>
                <w:rFonts w:ascii="宋体" w:cs="宋体"/>
                <w:color w:val="auto"/>
                <w:spacing w:val="20"/>
                <w:sz w:val="24"/>
                <w:szCs w:val="24"/>
              </w:rPr>
            </w:pPr>
            <w:r>
              <w:rPr>
                <w:rFonts w:hint="eastAsia" w:ascii="宋体" w:hAnsi="宋体" w:cs="宋体"/>
                <w:color w:val="auto"/>
                <w:spacing w:val="20"/>
                <w:sz w:val="24"/>
                <w:szCs w:val="24"/>
              </w:rPr>
              <w:t>招标规格和</w:t>
            </w:r>
          </w:p>
          <w:p>
            <w:pPr>
              <w:adjustRightInd w:val="0"/>
              <w:snapToGrid w:val="0"/>
              <w:jc w:val="center"/>
              <w:rPr>
                <w:rFonts w:ascii="宋体" w:cs="宋体"/>
                <w:color w:val="auto"/>
                <w:spacing w:val="20"/>
                <w:sz w:val="24"/>
                <w:szCs w:val="24"/>
              </w:rPr>
            </w:pPr>
            <w:r>
              <w:rPr>
                <w:rFonts w:hint="eastAsia" w:ascii="宋体" w:hAnsi="宋体" w:cs="宋体"/>
                <w:color w:val="auto"/>
                <w:spacing w:val="20"/>
                <w:sz w:val="24"/>
                <w:szCs w:val="24"/>
              </w:rPr>
              <w:t>技术要求</w:t>
            </w:r>
          </w:p>
        </w:tc>
        <w:tc>
          <w:tcPr>
            <w:tcW w:w="1260" w:type="dxa"/>
            <w:noWrap w:val="0"/>
            <w:vAlign w:val="center"/>
          </w:tcPr>
          <w:p>
            <w:pPr>
              <w:adjustRightInd w:val="0"/>
              <w:snapToGrid w:val="0"/>
              <w:jc w:val="center"/>
              <w:rPr>
                <w:rFonts w:ascii="宋体" w:cs="宋体"/>
                <w:color w:val="auto"/>
                <w:spacing w:val="20"/>
                <w:sz w:val="24"/>
                <w:szCs w:val="24"/>
              </w:rPr>
            </w:pPr>
            <w:r>
              <w:rPr>
                <w:rFonts w:hint="eastAsia" w:ascii="宋体" w:hAnsi="宋体" w:cs="宋体"/>
                <w:color w:val="auto"/>
                <w:spacing w:val="20"/>
                <w:sz w:val="24"/>
                <w:szCs w:val="24"/>
              </w:rPr>
              <w:t>投标</w:t>
            </w:r>
          </w:p>
          <w:p>
            <w:pPr>
              <w:adjustRightInd w:val="0"/>
              <w:snapToGrid w:val="0"/>
              <w:jc w:val="center"/>
              <w:rPr>
                <w:rFonts w:ascii="宋体" w:cs="宋体"/>
                <w:color w:val="auto"/>
                <w:spacing w:val="20"/>
                <w:sz w:val="24"/>
                <w:szCs w:val="24"/>
              </w:rPr>
            </w:pPr>
            <w:r>
              <w:rPr>
                <w:rFonts w:hint="eastAsia" w:ascii="宋体" w:hAnsi="宋体" w:cs="宋体"/>
                <w:color w:val="auto"/>
                <w:spacing w:val="20"/>
                <w:sz w:val="24"/>
                <w:szCs w:val="24"/>
              </w:rPr>
              <w:t>品牌</w:t>
            </w:r>
          </w:p>
        </w:tc>
        <w:tc>
          <w:tcPr>
            <w:tcW w:w="1080" w:type="dxa"/>
            <w:noWrap w:val="0"/>
            <w:vAlign w:val="center"/>
          </w:tcPr>
          <w:p>
            <w:pPr>
              <w:adjustRightInd w:val="0"/>
              <w:snapToGrid w:val="0"/>
              <w:jc w:val="center"/>
              <w:rPr>
                <w:rFonts w:ascii="宋体" w:cs="宋体"/>
                <w:color w:val="auto"/>
                <w:spacing w:val="20"/>
                <w:sz w:val="24"/>
                <w:szCs w:val="24"/>
              </w:rPr>
            </w:pPr>
            <w:r>
              <w:rPr>
                <w:rFonts w:hint="eastAsia" w:ascii="宋体" w:hAnsi="宋体" w:cs="宋体"/>
                <w:color w:val="auto"/>
                <w:spacing w:val="20"/>
                <w:sz w:val="24"/>
                <w:szCs w:val="24"/>
              </w:rPr>
              <w:t>规格</w:t>
            </w:r>
          </w:p>
          <w:p>
            <w:pPr>
              <w:adjustRightInd w:val="0"/>
              <w:snapToGrid w:val="0"/>
              <w:jc w:val="center"/>
              <w:rPr>
                <w:rFonts w:ascii="宋体" w:cs="宋体"/>
                <w:color w:val="auto"/>
                <w:spacing w:val="20"/>
                <w:sz w:val="24"/>
                <w:szCs w:val="24"/>
              </w:rPr>
            </w:pPr>
            <w:r>
              <w:rPr>
                <w:rFonts w:hint="eastAsia" w:ascii="宋体" w:hAnsi="宋体" w:cs="宋体"/>
                <w:color w:val="auto"/>
                <w:spacing w:val="20"/>
                <w:sz w:val="24"/>
                <w:szCs w:val="24"/>
              </w:rPr>
              <w:t>型号</w:t>
            </w:r>
          </w:p>
        </w:tc>
        <w:tc>
          <w:tcPr>
            <w:tcW w:w="1995" w:type="dxa"/>
            <w:noWrap w:val="0"/>
            <w:vAlign w:val="center"/>
          </w:tcPr>
          <w:p>
            <w:pPr>
              <w:adjustRightInd w:val="0"/>
              <w:snapToGrid w:val="0"/>
              <w:jc w:val="center"/>
              <w:rPr>
                <w:rFonts w:ascii="宋体" w:cs="宋体"/>
                <w:color w:val="auto"/>
                <w:spacing w:val="20"/>
                <w:sz w:val="24"/>
                <w:szCs w:val="24"/>
              </w:rPr>
            </w:pPr>
            <w:r>
              <w:rPr>
                <w:rFonts w:hint="eastAsia" w:ascii="宋体" w:hAnsi="宋体" w:cs="宋体"/>
                <w:color w:val="auto"/>
                <w:spacing w:val="20"/>
                <w:sz w:val="24"/>
                <w:szCs w:val="24"/>
              </w:rPr>
              <w:t>技术参数和</w:t>
            </w:r>
          </w:p>
          <w:p>
            <w:pPr>
              <w:adjustRightInd w:val="0"/>
              <w:snapToGrid w:val="0"/>
              <w:jc w:val="center"/>
              <w:rPr>
                <w:rFonts w:ascii="宋体" w:cs="宋体"/>
                <w:color w:val="auto"/>
                <w:spacing w:val="20"/>
                <w:sz w:val="24"/>
                <w:szCs w:val="24"/>
              </w:rPr>
            </w:pPr>
            <w:r>
              <w:rPr>
                <w:rFonts w:hint="eastAsia" w:ascii="宋体" w:hAnsi="宋体" w:cs="宋体"/>
                <w:color w:val="auto"/>
                <w:spacing w:val="20"/>
                <w:sz w:val="24"/>
                <w:szCs w:val="24"/>
              </w:rPr>
              <w:t>需求响应</w:t>
            </w:r>
          </w:p>
        </w:tc>
        <w:tc>
          <w:tcPr>
            <w:tcW w:w="1260" w:type="dxa"/>
            <w:noWrap w:val="0"/>
            <w:vAlign w:val="center"/>
          </w:tcPr>
          <w:p>
            <w:pPr>
              <w:adjustRightInd w:val="0"/>
              <w:snapToGrid w:val="0"/>
              <w:jc w:val="center"/>
              <w:rPr>
                <w:rFonts w:ascii="宋体" w:cs="宋体"/>
                <w:color w:val="auto"/>
                <w:spacing w:val="20"/>
                <w:sz w:val="24"/>
                <w:szCs w:val="24"/>
              </w:rPr>
            </w:pPr>
            <w:r>
              <w:rPr>
                <w:rFonts w:hint="eastAsia" w:ascii="宋体" w:hAnsi="宋体" w:cs="宋体"/>
                <w:color w:val="auto"/>
                <w:spacing w:val="20"/>
                <w:sz w:val="24"/>
                <w:szCs w:val="24"/>
              </w:rPr>
              <w:t>偏离</w:t>
            </w:r>
          </w:p>
        </w:tc>
        <w:tc>
          <w:tcPr>
            <w:tcW w:w="1121" w:type="dxa"/>
            <w:noWrap w:val="0"/>
            <w:vAlign w:val="center"/>
          </w:tcPr>
          <w:p>
            <w:pPr>
              <w:adjustRightInd w:val="0"/>
              <w:snapToGrid w:val="0"/>
              <w:jc w:val="center"/>
              <w:rPr>
                <w:rFonts w:ascii="宋体" w:cs="宋体"/>
                <w:color w:val="auto"/>
                <w:spacing w:val="20"/>
                <w:sz w:val="24"/>
                <w:szCs w:val="24"/>
              </w:rPr>
            </w:pPr>
            <w:r>
              <w:rPr>
                <w:rFonts w:hint="eastAsia" w:ascii="宋体" w:hAnsi="宋体" w:cs="宋体"/>
                <w:color w:val="auto"/>
                <w:spacing w:val="2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8" w:type="dxa"/>
            <w:noWrap w:val="0"/>
            <w:vAlign w:val="center"/>
          </w:tcPr>
          <w:p>
            <w:pPr>
              <w:adjustRightInd w:val="0"/>
              <w:snapToGrid w:val="0"/>
              <w:spacing w:line="480" w:lineRule="auto"/>
              <w:jc w:val="center"/>
              <w:rPr>
                <w:rFonts w:ascii="宋体" w:cs="宋体"/>
                <w:color w:val="auto"/>
                <w:spacing w:val="20"/>
                <w:sz w:val="24"/>
                <w:szCs w:val="24"/>
              </w:rPr>
            </w:pPr>
          </w:p>
        </w:tc>
        <w:tc>
          <w:tcPr>
            <w:tcW w:w="1800" w:type="dxa"/>
            <w:noWrap w:val="0"/>
            <w:vAlign w:val="center"/>
          </w:tcPr>
          <w:p>
            <w:pPr>
              <w:adjustRightInd w:val="0"/>
              <w:snapToGrid w:val="0"/>
              <w:spacing w:line="480" w:lineRule="auto"/>
              <w:jc w:val="center"/>
              <w:rPr>
                <w:rFonts w:ascii="宋体" w:cs="宋体"/>
                <w:color w:val="auto"/>
                <w:spacing w:val="20"/>
                <w:sz w:val="24"/>
                <w:szCs w:val="24"/>
              </w:rPr>
            </w:pPr>
          </w:p>
        </w:tc>
        <w:tc>
          <w:tcPr>
            <w:tcW w:w="1260" w:type="dxa"/>
            <w:noWrap w:val="0"/>
            <w:vAlign w:val="center"/>
          </w:tcPr>
          <w:p>
            <w:pPr>
              <w:adjustRightInd w:val="0"/>
              <w:snapToGrid w:val="0"/>
              <w:spacing w:line="480" w:lineRule="auto"/>
              <w:jc w:val="center"/>
              <w:rPr>
                <w:rFonts w:ascii="宋体" w:cs="宋体"/>
                <w:color w:val="auto"/>
                <w:spacing w:val="20"/>
                <w:sz w:val="24"/>
                <w:szCs w:val="24"/>
              </w:rPr>
            </w:pPr>
          </w:p>
        </w:tc>
        <w:tc>
          <w:tcPr>
            <w:tcW w:w="1080" w:type="dxa"/>
            <w:noWrap w:val="0"/>
            <w:vAlign w:val="center"/>
          </w:tcPr>
          <w:p>
            <w:pPr>
              <w:adjustRightInd w:val="0"/>
              <w:snapToGrid w:val="0"/>
              <w:spacing w:line="480" w:lineRule="auto"/>
              <w:jc w:val="center"/>
              <w:rPr>
                <w:rFonts w:ascii="宋体" w:cs="宋体"/>
                <w:color w:val="auto"/>
                <w:spacing w:val="20"/>
                <w:sz w:val="24"/>
                <w:szCs w:val="24"/>
              </w:rPr>
            </w:pPr>
          </w:p>
        </w:tc>
        <w:tc>
          <w:tcPr>
            <w:tcW w:w="1995" w:type="dxa"/>
            <w:noWrap w:val="0"/>
            <w:vAlign w:val="center"/>
          </w:tcPr>
          <w:p>
            <w:pPr>
              <w:adjustRightInd w:val="0"/>
              <w:snapToGrid w:val="0"/>
              <w:spacing w:line="480" w:lineRule="auto"/>
              <w:jc w:val="center"/>
              <w:rPr>
                <w:rFonts w:ascii="宋体" w:cs="宋体"/>
                <w:color w:val="auto"/>
                <w:spacing w:val="20"/>
                <w:sz w:val="24"/>
                <w:szCs w:val="24"/>
              </w:rPr>
            </w:pPr>
          </w:p>
        </w:tc>
        <w:tc>
          <w:tcPr>
            <w:tcW w:w="1260" w:type="dxa"/>
            <w:noWrap w:val="0"/>
            <w:vAlign w:val="center"/>
          </w:tcPr>
          <w:p>
            <w:pPr>
              <w:adjustRightInd w:val="0"/>
              <w:snapToGrid w:val="0"/>
              <w:spacing w:line="480" w:lineRule="auto"/>
              <w:jc w:val="center"/>
              <w:rPr>
                <w:rFonts w:ascii="宋体" w:cs="宋体"/>
                <w:color w:val="auto"/>
                <w:spacing w:val="20"/>
                <w:sz w:val="24"/>
                <w:szCs w:val="24"/>
              </w:rPr>
            </w:pPr>
          </w:p>
        </w:tc>
        <w:tc>
          <w:tcPr>
            <w:tcW w:w="1121" w:type="dxa"/>
            <w:noWrap w:val="0"/>
            <w:vAlign w:val="center"/>
          </w:tcPr>
          <w:p>
            <w:pPr>
              <w:adjustRightInd w:val="0"/>
              <w:snapToGrid w:val="0"/>
              <w:spacing w:line="480" w:lineRule="auto"/>
              <w:jc w:val="center"/>
              <w:rPr>
                <w:rFonts w:ascii="宋体" w:cs="宋体"/>
                <w:color w:val="auto"/>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8" w:type="dxa"/>
            <w:noWrap w:val="0"/>
            <w:vAlign w:val="center"/>
          </w:tcPr>
          <w:p>
            <w:pPr>
              <w:adjustRightInd w:val="0"/>
              <w:snapToGrid w:val="0"/>
              <w:spacing w:line="480" w:lineRule="auto"/>
              <w:jc w:val="center"/>
              <w:rPr>
                <w:rFonts w:ascii="宋体" w:cs="宋体"/>
                <w:color w:val="auto"/>
                <w:spacing w:val="20"/>
                <w:sz w:val="24"/>
                <w:szCs w:val="24"/>
              </w:rPr>
            </w:pPr>
          </w:p>
        </w:tc>
        <w:tc>
          <w:tcPr>
            <w:tcW w:w="1800" w:type="dxa"/>
            <w:noWrap w:val="0"/>
            <w:vAlign w:val="center"/>
          </w:tcPr>
          <w:p>
            <w:pPr>
              <w:adjustRightInd w:val="0"/>
              <w:snapToGrid w:val="0"/>
              <w:spacing w:line="480" w:lineRule="auto"/>
              <w:jc w:val="center"/>
              <w:rPr>
                <w:rFonts w:ascii="宋体" w:cs="宋体"/>
                <w:color w:val="auto"/>
                <w:spacing w:val="20"/>
                <w:sz w:val="24"/>
                <w:szCs w:val="24"/>
              </w:rPr>
            </w:pPr>
          </w:p>
        </w:tc>
        <w:tc>
          <w:tcPr>
            <w:tcW w:w="1260" w:type="dxa"/>
            <w:noWrap w:val="0"/>
            <w:vAlign w:val="center"/>
          </w:tcPr>
          <w:p>
            <w:pPr>
              <w:adjustRightInd w:val="0"/>
              <w:snapToGrid w:val="0"/>
              <w:spacing w:line="480" w:lineRule="auto"/>
              <w:jc w:val="center"/>
              <w:rPr>
                <w:rFonts w:ascii="宋体" w:cs="宋体"/>
                <w:color w:val="auto"/>
                <w:spacing w:val="20"/>
                <w:sz w:val="24"/>
                <w:szCs w:val="24"/>
              </w:rPr>
            </w:pPr>
          </w:p>
        </w:tc>
        <w:tc>
          <w:tcPr>
            <w:tcW w:w="1080" w:type="dxa"/>
            <w:noWrap w:val="0"/>
            <w:vAlign w:val="center"/>
          </w:tcPr>
          <w:p>
            <w:pPr>
              <w:adjustRightInd w:val="0"/>
              <w:snapToGrid w:val="0"/>
              <w:spacing w:line="480" w:lineRule="auto"/>
              <w:jc w:val="center"/>
              <w:rPr>
                <w:rFonts w:ascii="宋体" w:cs="宋体"/>
                <w:color w:val="auto"/>
                <w:spacing w:val="20"/>
                <w:sz w:val="24"/>
                <w:szCs w:val="24"/>
              </w:rPr>
            </w:pPr>
          </w:p>
        </w:tc>
        <w:tc>
          <w:tcPr>
            <w:tcW w:w="1995" w:type="dxa"/>
            <w:noWrap w:val="0"/>
            <w:vAlign w:val="center"/>
          </w:tcPr>
          <w:p>
            <w:pPr>
              <w:adjustRightInd w:val="0"/>
              <w:snapToGrid w:val="0"/>
              <w:spacing w:line="480" w:lineRule="auto"/>
              <w:jc w:val="center"/>
              <w:rPr>
                <w:rFonts w:ascii="宋体" w:cs="宋体"/>
                <w:color w:val="auto"/>
                <w:spacing w:val="20"/>
                <w:sz w:val="24"/>
                <w:szCs w:val="24"/>
              </w:rPr>
            </w:pPr>
          </w:p>
        </w:tc>
        <w:tc>
          <w:tcPr>
            <w:tcW w:w="1260" w:type="dxa"/>
            <w:noWrap w:val="0"/>
            <w:vAlign w:val="center"/>
          </w:tcPr>
          <w:p>
            <w:pPr>
              <w:adjustRightInd w:val="0"/>
              <w:snapToGrid w:val="0"/>
              <w:spacing w:line="480" w:lineRule="auto"/>
              <w:jc w:val="center"/>
              <w:rPr>
                <w:rFonts w:ascii="宋体" w:cs="宋体"/>
                <w:color w:val="auto"/>
                <w:spacing w:val="20"/>
                <w:sz w:val="24"/>
                <w:szCs w:val="24"/>
              </w:rPr>
            </w:pPr>
          </w:p>
        </w:tc>
        <w:tc>
          <w:tcPr>
            <w:tcW w:w="1121" w:type="dxa"/>
            <w:noWrap w:val="0"/>
            <w:vAlign w:val="center"/>
          </w:tcPr>
          <w:p>
            <w:pPr>
              <w:adjustRightInd w:val="0"/>
              <w:snapToGrid w:val="0"/>
              <w:spacing w:line="480" w:lineRule="auto"/>
              <w:jc w:val="center"/>
              <w:rPr>
                <w:rFonts w:ascii="宋体" w:cs="宋体"/>
                <w:color w:val="auto"/>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8" w:type="dxa"/>
            <w:noWrap w:val="0"/>
            <w:vAlign w:val="center"/>
          </w:tcPr>
          <w:p>
            <w:pPr>
              <w:adjustRightInd w:val="0"/>
              <w:snapToGrid w:val="0"/>
              <w:spacing w:line="480" w:lineRule="auto"/>
              <w:jc w:val="center"/>
              <w:rPr>
                <w:rFonts w:ascii="宋体" w:cs="宋体"/>
                <w:color w:val="auto"/>
                <w:spacing w:val="20"/>
                <w:sz w:val="24"/>
                <w:szCs w:val="24"/>
              </w:rPr>
            </w:pPr>
          </w:p>
        </w:tc>
        <w:tc>
          <w:tcPr>
            <w:tcW w:w="1800" w:type="dxa"/>
            <w:noWrap w:val="0"/>
            <w:vAlign w:val="center"/>
          </w:tcPr>
          <w:p>
            <w:pPr>
              <w:adjustRightInd w:val="0"/>
              <w:snapToGrid w:val="0"/>
              <w:spacing w:line="480" w:lineRule="auto"/>
              <w:jc w:val="center"/>
              <w:rPr>
                <w:rFonts w:ascii="宋体" w:cs="宋体"/>
                <w:color w:val="auto"/>
                <w:spacing w:val="20"/>
                <w:sz w:val="24"/>
                <w:szCs w:val="24"/>
              </w:rPr>
            </w:pPr>
          </w:p>
        </w:tc>
        <w:tc>
          <w:tcPr>
            <w:tcW w:w="1260" w:type="dxa"/>
            <w:noWrap w:val="0"/>
            <w:vAlign w:val="center"/>
          </w:tcPr>
          <w:p>
            <w:pPr>
              <w:adjustRightInd w:val="0"/>
              <w:snapToGrid w:val="0"/>
              <w:spacing w:line="480" w:lineRule="auto"/>
              <w:jc w:val="center"/>
              <w:rPr>
                <w:rFonts w:ascii="宋体" w:cs="宋体"/>
                <w:color w:val="auto"/>
                <w:spacing w:val="20"/>
                <w:sz w:val="24"/>
                <w:szCs w:val="24"/>
              </w:rPr>
            </w:pPr>
          </w:p>
        </w:tc>
        <w:tc>
          <w:tcPr>
            <w:tcW w:w="1080" w:type="dxa"/>
            <w:noWrap w:val="0"/>
            <w:vAlign w:val="center"/>
          </w:tcPr>
          <w:p>
            <w:pPr>
              <w:adjustRightInd w:val="0"/>
              <w:snapToGrid w:val="0"/>
              <w:spacing w:line="480" w:lineRule="auto"/>
              <w:jc w:val="center"/>
              <w:rPr>
                <w:rFonts w:ascii="宋体" w:cs="宋体"/>
                <w:color w:val="auto"/>
                <w:spacing w:val="20"/>
                <w:sz w:val="24"/>
                <w:szCs w:val="24"/>
              </w:rPr>
            </w:pPr>
          </w:p>
        </w:tc>
        <w:tc>
          <w:tcPr>
            <w:tcW w:w="1995" w:type="dxa"/>
            <w:noWrap w:val="0"/>
            <w:vAlign w:val="center"/>
          </w:tcPr>
          <w:p>
            <w:pPr>
              <w:adjustRightInd w:val="0"/>
              <w:snapToGrid w:val="0"/>
              <w:spacing w:line="480" w:lineRule="auto"/>
              <w:jc w:val="center"/>
              <w:rPr>
                <w:rFonts w:ascii="宋体" w:cs="宋体"/>
                <w:color w:val="auto"/>
                <w:spacing w:val="20"/>
                <w:sz w:val="24"/>
                <w:szCs w:val="24"/>
              </w:rPr>
            </w:pPr>
          </w:p>
        </w:tc>
        <w:tc>
          <w:tcPr>
            <w:tcW w:w="1260" w:type="dxa"/>
            <w:noWrap w:val="0"/>
            <w:vAlign w:val="center"/>
          </w:tcPr>
          <w:p>
            <w:pPr>
              <w:adjustRightInd w:val="0"/>
              <w:snapToGrid w:val="0"/>
              <w:spacing w:line="480" w:lineRule="auto"/>
              <w:jc w:val="center"/>
              <w:rPr>
                <w:rFonts w:ascii="宋体" w:cs="宋体"/>
                <w:color w:val="auto"/>
                <w:spacing w:val="20"/>
                <w:sz w:val="24"/>
                <w:szCs w:val="24"/>
              </w:rPr>
            </w:pPr>
          </w:p>
        </w:tc>
        <w:tc>
          <w:tcPr>
            <w:tcW w:w="1121" w:type="dxa"/>
            <w:noWrap w:val="0"/>
            <w:vAlign w:val="center"/>
          </w:tcPr>
          <w:p>
            <w:pPr>
              <w:adjustRightInd w:val="0"/>
              <w:snapToGrid w:val="0"/>
              <w:spacing w:line="480" w:lineRule="auto"/>
              <w:jc w:val="center"/>
              <w:rPr>
                <w:rFonts w:ascii="宋体" w:cs="宋体"/>
                <w:color w:val="auto"/>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8" w:type="dxa"/>
            <w:noWrap w:val="0"/>
            <w:vAlign w:val="center"/>
          </w:tcPr>
          <w:p>
            <w:pPr>
              <w:adjustRightInd w:val="0"/>
              <w:snapToGrid w:val="0"/>
              <w:spacing w:line="480" w:lineRule="auto"/>
              <w:jc w:val="center"/>
              <w:rPr>
                <w:rFonts w:ascii="宋体" w:cs="宋体"/>
                <w:color w:val="auto"/>
                <w:spacing w:val="20"/>
                <w:sz w:val="24"/>
                <w:szCs w:val="24"/>
              </w:rPr>
            </w:pPr>
          </w:p>
        </w:tc>
        <w:tc>
          <w:tcPr>
            <w:tcW w:w="1800" w:type="dxa"/>
            <w:noWrap w:val="0"/>
            <w:vAlign w:val="center"/>
          </w:tcPr>
          <w:p>
            <w:pPr>
              <w:adjustRightInd w:val="0"/>
              <w:snapToGrid w:val="0"/>
              <w:spacing w:line="480" w:lineRule="auto"/>
              <w:jc w:val="center"/>
              <w:rPr>
                <w:rFonts w:ascii="宋体" w:cs="宋体"/>
                <w:color w:val="auto"/>
                <w:spacing w:val="20"/>
                <w:sz w:val="24"/>
                <w:szCs w:val="24"/>
              </w:rPr>
            </w:pPr>
          </w:p>
        </w:tc>
        <w:tc>
          <w:tcPr>
            <w:tcW w:w="1260" w:type="dxa"/>
            <w:noWrap w:val="0"/>
            <w:vAlign w:val="center"/>
          </w:tcPr>
          <w:p>
            <w:pPr>
              <w:adjustRightInd w:val="0"/>
              <w:snapToGrid w:val="0"/>
              <w:spacing w:line="480" w:lineRule="auto"/>
              <w:jc w:val="center"/>
              <w:rPr>
                <w:rFonts w:ascii="宋体" w:cs="宋体"/>
                <w:color w:val="auto"/>
                <w:spacing w:val="20"/>
                <w:sz w:val="24"/>
                <w:szCs w:val="24"/>
              </w:rPr>
            </w:pPr>
          </w:p>
        </w:tc>
        <w:tc>
          <w:tcPr>
            <w:tcW w:w="1080" w:type="dxa"/>
            <w:noWrap w:val="0"/>
            <w:vAlign w:val="center"/>
          </w:tcPr>
          <w:p>
            <w:pPr>
              <w:adjustRightInd w:val="0"/>
              <w:snapToGrid w:val="0"/>
              <w:spacing w:line="480" w:lineRule="auto"/>
              <w:jc w:val="center"/>
              <w:rPr>
                <w:rFonts w:ascii="宋体" w:cs="宋体"/>
                <w:color w:val="auto"/>
                <w:spacing w:val="20"/>
                <w:sz w:val="24"/>
                <w:szCs w:val="24"/>
              </w:rPr>
            </w:pPr>
          </w:p>
        </w:tc>
        <w:tc>
          <w:tcPr>
            <w:tcW w:w="1995" w:type="dxa"/>
            <w:noWrap w:val="0"/>
            <w:vAlign w:val="center"/>
          </w:tcPr>
          <w:p>
            <w:pPr>
              <w:adjustRightInd w:val="0"/>
              <w:snapToGrid w:val="0"/>
              <w:spacing w:line="480" w:lineRule="auto"/>
              <w:jc w:val="center"/>
              <w:rPr>
                <w:rFonts w:ascii="宋体" w:cs="宋体"/>
                <w:color w:val="auto"/>
                <w:spacing w:val="20"/>
                <w:sz w:val="24"/>
                <w:szCs w:val="24"/>
              </w:rPr>
            </w:pPr>
          </w:p>
        </w:tc>
        <w:tc>
          <w:tcPr>
            <w:tcW w:w="1260" w:type="dxa"/>
            <w:noWrap w:val="0"/>
            <w:vAlign w:val="center"/>
          </w:tcPr>
          <w:p>
            <w:pPr>
              <w:adjustRightInd w:val="0"/>
              <w:snapToGrid w:val="0"/>
              <w:spacing w:line="480" w:lineRule="auto"/>
              <w:jc w:val="center"/>
              <w:rPr>
                <w:rFonts w:ascii="宋体" w:cs="宋体"/>
                <w:color w:val="auto"/>
                <w:spacing w:val="20"/>
                <w:sz w:val="24"/>
                <w:szCs w:val="24"/>
              </w:rPr>
            </w:pPr>
          </w:p>
        </w:tc>
        <w:tc>
          <w:tcPr>
            <w:tcW w:w="1121" w:type="dxa"/>
            <w:noWrap w:val="0"/>
            <w:vAlign w:val="center"/>
          </w:tcPr>
          <w:p>
            <w:pPr>
              <w:adjustRightInd w:val="0"/>
              <w:snapToGrid w:val="0"/>
              <w:spacing w:line="480" w:lineRule="auto"/>
              <w:jc w:val="center"/>
              <w:rPr>
                <w:rFonts w:ascii="宋体" w:cs="宋体"/>
                <w:color w:val="auto"/>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8" w:type="dxa"/>
            <w:noWrap w:val="0"/>
            <w:vAlign w:val="center"/>
          </w:tcPr>
          <w:p>
            <w:pPr>
              <w:adjustRightInd w:val="0"/>
              <w:snapToGrid w:val="0"/>
              <w:spacing w:line="480" w:lineRule="auto"/>
              <w:jc w:val="center"/>
              <w:rPr>
                <w:rFonts w:ascii="宋体" w:cs="宋体"/>
                <w:color w:val="auto"/>
                <w:spacing w:val="20"/>
                <w:sz w:val="24"/>
                <w:szCs w:val="24"/>
              </w:rPr>
            </w:pPr>
          </w:p>
        </w:tc>
        <w:tc>
          <w:tcPr>
            <w:tcW w:w="1800" w:type="dxa"/>
            <w:noWrap w:val="0"/>
            <w:vAlign w:val="center"/>
          </w:tcPr>
          <w:p>
            <w:pPr>
              <w:adjustRightInd w:val="0"/>
              <w:snapToGrid w:val="0"/>
              <w:spacing w:line="480" w:lineRule="auto"/>
              <w:jc w:val="center"/>
              <w:rPr>
                <w:rFonts w:ascii="宋体" w:cs="宋体"/>
                <w:color w:val="auto"/>
                <w:spacing w:val="20"/>
                <w:sz w:val="24"/>
                <w:szCs w:val="24"/>
              </w:rPr>
            </w:pPr>
          </w:p>
        </w:tc>
        <w:tc>
          <w:tcPr>
            <w:tcW w:w="1260" w:type="dxa"/>
            <w:noWrap w:val="0"/>
            <w:vAlign w:val="center"/>
          </w:tcPr>
          <w:p>
            <w:pPr>
              <w:adjustRightInd w:val="0"/>
              <w:snapToGrid w:val="0"/>
              <w:spacing w:line="480" w:lineRule="auto"/>
              <w:jc w:val="center"/>
              <w:rPr>
                <w:rFonts w:ascii="宋体" w:cs="宋体"/>
                <w:color w:val="auto"/>
                <w:spacing w:val="20"/>
                <w:sz w:val="24"/>
                <w:szCs w:val="24"/>
              </w:rPr>
            </w:pPr>
          </w:p>
        </w:tc>
        <w:tc>
          <w:tcPr>
            <w:tcW w:w="1080" w:type="dxa"/>
            <w:noWrap w:val="0"/>
            <w:vAlign w:val="center"/>
          </w:tcPr>
          <w:p>
            <w:pPr>
              <w:adjustRightInd w:val="0"/>
              <w:snapToGrid w:val="0"/>
              <w:spacing w:line="480" w:lineRule="auto"/>
              <w:jc w:val="center"/>
              <w:rPr>
                <w:rFonts w:ascii="宋体" w:cs="宋体"/>
                <w:color w:val="auto"/>
                <w:spacing w:val="20"/>
                <w:sz w:val="24"/>
                <w:szCs w:val="24"/>
              </w:rPr>
            </w:pPr>
          </w:p>
        </w:tc>
        <w:tc>
          <w:tcPr>
            <w:tcW w:w="1995" w:type="dxa"/>
            <w:noWrap w:val="0"/>
            <w:vAlign w:val="center"/>
          </w:tcPr>
          <w:p>
            <w:pPr>
              <w:adjustRightInd w:val="0"/>
              <w:snapToGrid w:val="0"/>
              <w:spacing w:line="480" w:lineRule="auto"/>
              <w:jc w:val="center"/>
              <w:rPr>
                <w:rFonts w:ascii="宋体" w:cs="宋体"/>
                <w:color w:val="auto"/>
                <w:spacing w:val="20"/>
                <w:sz w:val="24"/>
                <w:szCs w:val="24"/>
              </w:rPr>
            </w:pPr>
          </w:p>
        </w:tc>
        <w:tc>
          <w:tcPr>
            <w:tcW w:w="1260" w:type="dxa"/>
            <w:noWrap w:val="0"/>
            <w:vAlign w:val="center"/>
          </w:tcPr>
          <w:p>
            <w:pPr>
              <w:adjustRightInd w:val="0"/>
              <w:snapToGrid w:val="0"/>
              <w:spacing w:line="480" w:lineRule="auto"/>
              <w:jc w:val="center"/>
              <w:rPr>
                <w:rFonts w:ascii="宋体" w:cs="宋体"/>
                <w:color w:val="auto"/>
                <w:spacing w:val="20"/>
                <w:sz w:val="24"/>
                <w:szCs w:val="24"/>
              </w:rPr>
            </w:pPr>
          </w:p>
        </w:tc>
        <w:tc>
          <w:tcPr>
            <w:tcW w:w="1121" w:type="dxa"/>
            <w:noWrap w:val="0"/>
            <w:vAlign w:val="center"/>
          </w:tcPr>
          <w:p>
            <w:pPr>
              <w:adjustRightInd w:val="0"/>
              <w:snapToGrid w:val="0"/>
              <w:spacing w:line="480" w:lineRule="auto"/>
              <w:jc w:val="center"/>
              <w:rPr>
                <w:rFonts w:ascii="宋体" w:cs="宋体"/>
                <w:color w:val="auto"/>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8" w:type="dxa"/>
            <w:noWrap w:val="0"/>
            <w:vAlign w:val="center"/>
          </w:tcPr>
          <w:p>
            <w:pPr>
              <w:adjustRightInd w:val="0"/>
              <w:snapToGrid w:val="0"/>
              <w:spacing w:line="480" w:lineRule="auto"/>
              <w:jc w:val="center"/>
              <w:rPr>
                <w:rFonts w:ascii="宋体" w:cs="宋体"/>
                <w:color w:val="auto"/>
                <w:spacing w:val="20"/>
                <w:sz w:val="24"/>
                <w:szCs w:val="24"/>
              </w:rPr>
            </w:pPr>
            <w:r>
              <w:rPr>
                <w:rFonts w:hint="eastAsia" w:ascii="宋体" w:cs="宋体"/>
                <w:color w:val="auto"/>
                <w:spacing w:val="20"/>
                <w:sz w:val="24"/>
                <w:szCs w:val="24"/>
              </w:rPr>
              <w:t>…</w:t>
            </w:r>
          </w:p>
        </w:tc>
        <w:tc>
          <w:tcPr>
            <w:tcW w:w="1800" w:type="dxa"/>
            <w:noWrap w:val="0"/>
            <w:vAlign w:val="center"/>
          </w:tcPr>
          <w:p>
            <w:pPr>
              <w:adjustRightInd w:val="0"/>
              <w:snapToGrid w:val="0"/>
              <w:spacing w:line="480" w:lineRule="auto"/>
              <w:jc w:val="center"/>
              <w:rPr>
                <w:rFonts w:ascii="宋体" w:cs="宋体"/>
                <w:color w:val="auto"/>
                <w:spacing w:val="20"/>
                <w:sz w:val="24"/>
                <w:szCs w:val="24"/>
              </w:rPr>
            </w:pPr>
          </w:p>
        </w:tc>
        <w:tc>
          <w:tcPr>
            <w:tcW w:w="1260" w:type="dxa"/>
            <w:noWrap w:val="0"/>
            <w:vAlign w:val="center"/>
          </w:tcPr>
          <w:p>
            <w:pPr>
              <w:adjustRightInd w:val="0"/>
              <w:snapToGrid w:val="0"/>
              <w:spacing w:line="480" w:lineRule="auto"/>
              <w:jc w:val="center"/>
              <w:rPr>
                <w:rFonts w:ascii="宋体" w:cs="宋体"/>
                <w:color w:val="auto"/>
                <w:spacing w:val="20"/>
                <w:sz w:val="24"/>
                <w:szCs w:val="24"/>
              </w:rPr>
            </w:pPr>
          </w:p>
        </w:tc>
        <w:tc>
          <w:tcPr>
            <w:tcW w:w="1080" w:type="dxa"/>
            <w:noWrap w:val="0"/>
            <w:vAlign w:val="center"/>
          </w:tcPr>
          <w:p>
            <w:pPr>
              <w:adjustRightInd w:val="0"/>
              <w:snapToGrid w:val="0"/>
              <w:spacing w:line="480" w:lineRule="auto"/>
              <w:jc w:val="center"/>
              <w:rPr>
                <w:rFonts w:ascii="宋体" w:cs="宋体"/>
                <w:color w:val="auto"/>
                <w:spacing w:val="20"/>
                <w:sz w:val="24"/>
                <w:szCs w:val="24"/>
              </w:rPr>
            </w:pPr>
          </w:p>
        </w:tc>
        <w:tc>
          <w:tcPr>
            <w:tcW w:w="1995" w:type="dxa"/>
            <w:noWrap w:val="0"/>
            <w:vAlign w:val="center"/>
          </w:tcPr>
          <w:p>
            <w:pPr>
              <w:adjustRightInd w:val="0"/>
              <w:snapToGrid w:val="0"/>
              <w:spacing w:line="480" w:lineRule="auto"/>
              <w:jc w:val="center"/>
              <w:rPr>
                <w:rFonts w:ascii="宋体" w:cs="宋体"/>
                <w:color w:val="auto"/>
                <w:spacing w:val="20"/>
                <w:sz w:val="24"/>
                <w:szCs w:val="24"/>
              </w:rPr>
            </w:pPr>
          </w:p>
        </w:tc>
        <w:tc>
          <w:tcPr>
            <w:tcW w:w="1260" w:type="dxa"/>
            <w:noWrap w:val="0"/>
            <w:vAlign w:val="center"/>
          </w:tcPr>
          <w:p>
            <w:pPr>
              <w:adjustRightInd w:val="0"/>
              <w:snapToGrid w:val="0"/>
              <w:spacing w:line="480" w:lineRule="auto"/>
              <w:jc w:val="center"/>
              <w:rPr>
                <w:rFonts w:ascii="宋体" w:cs="宋体"/>
                <w:color w:val="auto"/>
                <w:spacing w:val="20"/>
                <w:sz w:val="24"/>
                <w:szCs w:val="24"/>
              </w:rPr>
            </w:pPr>
          </w:p>
        </w:tc>
        <w:tc>
          <w:tcPr>
            <w:tcW w:w="1121" w:type="dxa"/>
            <w:noWrap w:val="0"/>
            <w:vAlign w:val="center"/>
          </w:tcPr>
          <w:p>
            <w:pPr>
              <w:adjustRightInd w:val="0"/>
              <w:snapToGrid w:val="0"/>
              <w:spacing w:line="480" w:lineRule="auto"/>
              <w:jc w:val="center"/>
              <w:rPr>
                <w:rFonts w:ascii="宋体" w:cs="宋体"/>
                <w:color w:val="auto"/>
                <w:spacing w:val="20"/>
                <w:sz w:val="24"/>
                <w:szCs w:val="24"/>
              </w:rPr>
            </w:pPr>
          </w:p>
        </w:tc>
      </w:tr>
    </w:tbl>
    <w:p>
      <w:pPr>
        <w:adjustRightInd w:val="0"/>
        <w:snapToGrid w:val="0"/>
        <w:ind w:firstLine="700" w:firstLineChars="250"/>
        <w:rPr>
          <w:rFonts w:ascii="宋体" w:cs="宋体"/>
          <w:color w:val="auto"/>
          <w:spacing w:val="20"/>
          <w:sz w:val="24"/>
          <w:szCs w:val="24"/>
        </w:rPr>
      </w:pPr>
    </w:p>
    <w:p>
      <w:pPr>
        <w:adjustRightInd w:val="0"/>
        <w:snapToGrid w:val="0"/>
        <w:rPr>
          <w:rFonts w:ascii="宋体" w:cs="宋体"/>
          <w:color w:val="auto"/>
          <w:spacing w:val="20"/>
          <w:sz w:val="24"/>
          <w:szCs w:val="24"/>
        </w:rPr>
      </w:pPr>
      <w:r>
        <w:rPr>
          <w:rFonts w:hint="eastAsia" w:ascii="宋体" w:hAnsi="宋体" w:cs="宋体"/>
          <w:color w:val="auto"/>
          <w:spacing w:val="20"/>
          <w:sz w:val="24"/>
          <w:szCs w:val="24"/>
        </w:rPr>
        <w:t>注：</w:t>
      </w:r>
      <w:r>
        <w:rPr>
          <w:rFonts w:ascii="宋体" w:hAnsi="宋体" w:cs="宋体"/>
          <w:color w:val="auto"/>
          <w:spacing w:val="20"/>
          <w:sz w:val="24"/>
          <w:szCs w:val="24"/>
        </w:rPr>
        <w:t>1</w:t>
      </w:r>
      <w:r>
        <w:rPr>
          <w:rFonts w:hint="eastAsia" w:ascii="宋体" w:hAnsi="宋体" w:cs="宋体"/>
          <w:color w:val="auto"/>
          <w:spacing w:val="20"/>
          <w:sz w:val="24"/>
          <w:szCs w:val="24"/>
        </w:rPr>
        <w:t>、必须与第五章内容相比较填列。</w:t>
      </w:r>
    </w:p>
    <w:p>
      <w:pPr>
        <w:adjustRightInd w:val="0"/>
        <w:snapToGrid w:val="0"/>
        <w:ind w:firstLine="638" w:firstLineChars="228"/>
        <w:rPr>
          <w:rFonts w:ascii="宋体" w:cs="宋体"/>
          <w:color w:val="auto"/>
          <w:spacing w:val="20"/>
          <w:sz w:val="24"/>
          <w:szCs w:val="24"/>
        </w:rPr>
      </w:pPr>
      <w:r>
        <w:rPr>
          <w:rFonts w:ascii="宋体" w:hAnsi="宋体" w:cs="宋体"/>
          <w:color w:val="auto"/>
          <w:spacing w:val="20"/>
          <w:sz w:val="24"/>
          <w:szCs w:val="24"/>
        </w:rPr>
        <w:t>2</w:t>
      </w:r>
      <w:r>
        <w:rPr>
          <w:rFonts w:hint="eastAsia" w:ascii="宋体" w:hAnsi="宋体" w:cs="宋体"/>
          <w:color w:val="auto"/>
          <w:spacing w:val="20"/>
          <w:sz w:val="24"/>
          <w:szCs w:val="24"/>
        </w:rPr>
        <w:t>、如有偏离，必须在偏离表中进行详细对比说明并注明正偏离和负偏离。</w:t>
      </w:r>
    </w:p>
    <w:p>
      <w:pPr>
        <w:tabs>
          <w:tab w:val="left" w:pos="840"/>
        </w:tabs>
        <w:adjustRightInd w:val="0"/>
        <w:snapToGrid w:val="0"/>
        <w:ind w:left="1061" w:leftChars="303" w:hanging="425" w:hangingChars="152"/>
        <w:rPr>
          <w:rFonts w:ascii="宋体" w:cs="宋体"/>
          <w:color w:val="auto"/>
          <w:spacing w:val="20"/>
          <w:sz w:val="24"/>
          <w:szCs w:val="24"/>
        </w:rPr>
      </w:pPr>
      <w:r>
        <w:rPr>
          <w:rFonts w:ascii="宋体" w:hAnsi="宋体" w:cs="宋体"/>
          <w:color w:val="auto"/>
          <w:spacing w:val="20"/>
          <w:sz w:val="24"/>
          <w:szCs w:val="24"/>
        </w:rPr>
        <w:t>3</w:t>
      </w:r>
      <w:r>
        <w:rPr>
          <w:rFonts w:hint="eastAsia" w:ascii="宋体" w:hAnsi="宋体" w:cs="宋体"/>
          <w:color w:val="auto"/>
          <w:spacing w:val="20"/>
          <w:sz w:val="24"/>
          <w:szCs w:val="24"/>
        </w:rPr>
        <w:t>、如投标文件技术参数和需求各项完全响应招标文件技术要求，无任何偏离的，只需在序号</w:t>
      </w:r>
      <w:r>
        <w:rPr>
          <w:rFonts w:ascii="宋体" w:hAnsi="宋体" w:cs="宋体"/>
          <w:color w:val="auto"/>
          <w:spacing w:val="20"/>
          <w:sz w:val="24"/>
          <w:szCs w:val="24"/>
        </w:rPr>
        <w:t>1</w:t>
      </w:r>
      <w:r>
        <w:rPr>
          <w:rFonts w:hint="eastAsia" w:ascii="宋体" w:hAnsi="宋体" w:cs="宋体"/>
          <w:color w:val="auto"/>
          <w:spacing w:val="20"/>
          <w:sz w:val="24"/>
          <w:szCs w:val="24"/>
        </w:rPr>
        <w:t>的说明项内填写“完全响应招标文件技术要求，无任何偏离。”</w:t>
      </w:r>
    </w:p>
    <w:p>
      <w:pPr>
        <w:adjustRightInd w:val="0"/>
        <w:snapToGrid w:val="0"/>
        <w:ind w:firstLine="638" w:firstLineChars="228"/>
        <w:rPr>
          <w:rFonts w:ascii="宋体" w:cs="宋体"/>
          <w:color w:val="auto"/>
          <w:spacing w:val="20"/>
          <w:sz w:val="24"/>
          <w:szCs w:val="24"/>
        </w:rPr>
      </w:pPr>
      <w:r>
        <w:rPr>
          <w:rFonts w:ascii="宋体" w:hAnsi="宋体" w:cs="宋体"/>
          <w:color w:val="auto"/>
          <w:spacing w:val="20"/>
          <w:sz w:val="24"/>
          <w:szCs w:val="24"/>
        </w:rPr>
        <w:t>4</w:t>
      </w:r>
      <w:r>
        <w:rPr>
          <w:rFonts w:hint="eastAsia" w:ascii="宋体" w:hAnsi="宋体" w:cs="宋体"/>
          <w:color w:val="auto"/>
          <w:spacing w:val="20"/>
          <w:sz w:val="24"/>
          <w:szCs w:val="24"/>
        </w:rPr>
        <w:t>、表格行数不够可增加。</w:t>
      </w:r>
    </w:p>
    <w:p>
      <w:pPr>
        <w:adjustRightInd w:val="0"/>
        <w:snapToGrid w:val="0"/>
        <w:rPr>
          <w:rFonts w:ascii="宋体" w:cs="宋体"/>
          <w:color w:val="auto"/>
          <w:spacing w:val="20"/>
          <w:sz w:val="24"/>
          <w:szCs w:val="24"/>
        </w:rPr>
      </w:pPr>
    </w:p>
    <w:p>
      <w:pPr>
        <w:adjustRightInd w:val="0"/>
        <w:snapToGrid w:val="0"/>
        <w:rPr>
          <w:rFonts w:ascii="宋体" w:cs="宋体"/>
          <w:color w:val="auto"/>
          <w:spacing w:val="20"/>
          <w:sz w:val="24"/>
          <w:szCs w:val="24"/>
        </w:rPr>
      </w:pPr>
    </w:p>
    <w:p>
      <w:pPr>
        <w:adjustRightInd w:val="0"/>
        <w:snapToGrid w:val="0"/>
        <w:rPr>
          <w:rFonts w:ascii="宋体" w:cs="宋体"/>
          <w:color w:val="auto"/>
          <w:spacing w:val="20"/>
          <w:sz w:val="24"/>
          <w:szCs w:val="24"/>
        </w:rPr>
      </w:pPr>
    </w:p>
    <w:p>
      <w:pPr>
        <w:adjustRightInd w:val="0"/>
        <w:snapToGrid w:val="0"/>
        <w:rPr>
          <w:rFonts w:ascii="宋体" w:cs="宋体"/>
          <w:color w:val="auto"/>
          <w:spacing w:val="20"/>
          <w:sz w:val="24"/>
          <w:szCs w:val="24"/>
        </w:rPr>
      </w:pPr>
    </w:p>
    <w:p>
      <w:pPr>
        <w:adjustRightInd w:val="0"/>
        <w:snapToGrid w:val="0"/>
        <w:jc w:val="center"/>
        <w:rPr>
          <w:rFonts w:ascii="宋体" w:cs="宋体"/>
          <w:color w:val="auto"/>
          <w:spacing w:val="20"/>
          <w:sz w:val="24"/>
          <w:szCs w:val="24"/>
        </w:rPr>
      </w:pPr>
      <w:r>
        <w:rPr>
          <w:rFonts w:ascii="宋体" w:hAnsi="宋体" w:cs="宋体"/>
          <w:color w:val="auto"/>
          <w:spacing w:val="20"/>
          <w:sz w:val="24"/>
          <w:szCs w:val="24"/>
        </w:rPr>
        <w:t xml:space="preserve">    </w:t>
      </w:r>
    </w:p>
    <w:p>
      <w:pPr>
        <w:widowControl/>
        <w:snapToGrid w:val="0"/>
        <w:spacing w:line="360" w:lineRule="auto"/>
        <w:jc w:val="center"/>
        <w:rPr>
          <w:rFonts w:ascii="宋体" w:cs="宋体"/>
          <w:color w:val="auto"/>
          <w:kern w:val="0"/>
          <w:sz w:val="24"/>
          <w:szCs w:val="24"/>
        </w:rPr>
      </w:pPr>
      <w:r>
        <w:rPr>
          <w:rFonts w:ascii="宋体" w:hAnsi="宋体" w:cs="宋体"/>
          <w:color w:val="auto"/>
          <w:sz w:val="24"/>
          <w:szCs w:val="24"/>
        </w:rPr>
        <w:t xml:space="preserve">             </w:t>
      </w:r>
      <w:r>
        <w:rPr>
          <w:rFonts w:hint="eastAsia" w:ascii="宋体" w:hAnsi="宋体" w:cs="宋体"/>
          <w:color w:val="auto"/>
          <w:kern w:val="0"/>
          <w:sz w:val="24"/>
          <w:szCs w:val="24"/>
        </w:rPr>
        <w:t>全权代表</w:t>
      </w:r>
      <w:r>
        <w:rPr>
          <w:rFonts w:ascii="宋体" w:hAnsi="宋体" w:cs="宋体"/>
          <w:color w:val="auto"/>
          <w:kern w:val="0"/>
          <w:sz w:val="24"/>
          <w:szCs w:val="24"/>
        </w:rPr>
        <w:t>(</w:t>
      </w:r>
      <w:r>
        <w:rPr>
          <w:rFonts w:hint="eastAsia" w:ascii="宋体" w:hAnsi="宋体" w:cs="宋体"/>
          <w:color w:val="auto"/>
          <w:kern w:val="0"/>
          <w:sz w:val="24"/>
          <w:szCs w:val="24"/>
        </w:rPr>
        <w:t>签字</w:t>
      </w:r>
      <w:r>
        <w:rPr>
          <w:rFonts w:ascii="宋体" w:hAnsi="宋体" w:cs="宋体"/>
          <w:color w:val="auto"/>
          <w:kern w:val="0"/>
          <w:sz w:val="24"/>
          <w:szCs w:val="24"/>
        </w:rPr>
        <w:t>)</w:t>
      </w:r>
      <w:r>
        <w:rPr>
          <w:rFonts w:hint="eastAsia" w:ascii="宋体" w:hAnsi="宋体" w:cs="宋体"/>
          <w:color w:val="auto"/>
          <w:kern w:val="0"/>
          <w:sz w:val="24"/>
          <w:szCs w:val="24"/>
        </w:rPr>
        <w:t>：</w:t>
      </w:r>
    </w:p>
    <w:p>
      <w:pPr>
        <w:widowControl/>
        <w:snapToGrid w:val="0"/>
        <w:spacing w:line="360" w:lineRule="auto"/>
        <w:ind w:left="420" w:hanging="420"/>
        <w:jc w:val="center"/>
        <w:rPr>
          <w:rFonts w:ascii="宋体" w:cs="宋体"/>
          <w:color w:val="auto"/>
          <w:kern w:val="0"/>
          <w:sz w:val="24"/>
          <w:szCs w:val="24"/>
        </w:rPr>
      </w:pPr>
      <w:r>
        <w:rPr>
          <w:rFonts w:ascii="宋体" w:hAnsi="宋体" w:cs="宋体"/>
          <w:color w:val="auto"/>
          <w:kern w:val="0"/>
          <w:sz w:val="24"/>
          <w:szCs w:val="24"/>
        </w:rPr>
        <w:t xml:space="preserve">             </w:t>
      </w:r>
      <w:r>
        <w:rPr>
          <w:rFonts w:hint="eastAsia" w:ascii="宋体" w:hAnsi="宋体" w:cs="宋体"/>
          <w:color w:val="auto"/>
          <w:kern w:val="0"/>
          <w:sz w:val="24"/>
          <w:szCs w:val="24"/>
        </w:rPr>
        <w:t>投标单位</w:t>
      </w:r>
      <w:r>
        <w:rPr>
          <w:rFonts w:ascii="宋体" w:hAnsi="宋体" w:cs="宋体"/>
          <w:color w:val="auto"/>
          <w:kern w:val="0"/>
          <w:sz w:val="24"/>
          <w:szCs w:val="24"/>
        </w:rPr>
        <w:t>(</w:t>
      </w:r>
      <w:r>
        <w:rPr>
          <w:rFonts w:hint="eastAsia" w:ascii="宋体" w:hAnsi="宋体" w:cs="宋体"/>
          <w:color w:val="auto"/>
          <w:kern w:val="0"/>
          <w:sz w:val="24"/>
          <w:szCs w:val="24"/>
        </w:rPr>
        <w:t>盖章</w:t>
      </w:r>
      <w:r>
        <w:rPr>
          <w:rFonts w:ascii="宋体" w:hAnsi="宋体" w:cs="宋体"/>
          <w:color w:val="auto"/>
          <w:kern w:val="0"/>
          <w:sz w:val="24"/>
          <w:szCs w:val="24"/>
        </w:rPr>
        <w:t>)</w:t>
      </w:r>
      <w:r>
        <w:rPr>
          <w:rFonts w:hint="eastAsia" w:ascii="宋体" w:hAnsi="宋体" w:cs="宋体"/>
          <w:color w:val="auto"/>
          <w:kern w:val="0"/>
          <w:sz w:val="24"/>
          <w:szCs w:val="24"/>
        </w:rPr>
        <w:t>：</w:t>
      </w:r>
    </w:p>
    <w:p>
      <w:pPr>
        <w:autoSpaceDE w:val="0"/>
        <w:adjustRightInd w:val="0"/>
        <w:snapToGrid w:val="0"/>
        <w:spacing w:line="360" w:lineRule="auto"/>
        <w:ind w:firstLine="4680" w:firstLineChars="1950"/>
        <w:rPr>
          <w:rFonts w:ascii="宋体" w:cs="宋体"/>
          <w:b/>
          <w:bCs/>
          <w:color w:val="auto"/>
          <w:kern w:val="0"/>
          <w:sz w:val="24"/>
          <w:szCs w:val="24"/>
        </w:rPr>
      </w:pPr>
      <w:r>
        <w:rPr>
          <w:rFonts w:hint="eastAsia" w:ascii="宋体" w:hAnsi="宋体" w:cs="宋体"/>
          <w:color w:val="auto"/>
          <w:kern w:val="0"/>
          <w:sz w:val="24"/>
          <w:szCs w:val="24"/>
        </w:rPr>
        <w:t>日期：2020年</w:t>
      </w:r>
      <w:r>
        <w:rPr>
          <w:rFonts w:ascii="宋体" w:hAnsi="宋体" w:cs="宋体"/>
          <w:color w:val="auto"/>
          <w:kern w:val="0"/>
          <w:sz w:val="24"/>
          <w:szCs w:val="24"/>
        </w:rPr>
        <w:t xml:space="preserve">  </w:t>
      </w:r>
      <w:r>
        <w:rPr>
          <w:rFonts w:hint="eastAsia" w:ascii="宋体" w:hAnsi="宋体" w:cs="宋体"/>
          <w:color w:val="auto"/>
          <w:kern w:val="0"/>
          <w:sz w:val="24"/>
          <w:szCs w:val="24"/>
        </w:rPr>
        <w:t>月</w:t>
      </w:r>
      <w:r>
        <w:rPr>
          <w:rFonts w:ascii="宋体" w:hAnsi="宋体" w:cs="宋体"/>
          <w:color w:val="auto"/>
          <w:kern w:val="0"/>
          <w:sz w:val="24"/>
          <w:szCs w:val="24"/>
        </w:rPr>
        <w:t xml:space="preserve">  </w:t>
      </w:r>
      <w:r>
        <w:rPr>
          <w:rFonts w:hint="eastAsia" w:ascii="宋体" w:hAnsi="宋体" w:cs="宋体"/>
          <w:color w:val="auto"/>
          <w:kern w:val="0"/>
          <w:sz w:val="24"/>
          <w:szCs w:val="24"/>
        </w:rPr>
        <w:t>日</w:t>
      </w:r>
    </w:p>
    <w:p>
      <w:pPr>
        <w:spacing w:line="480" w:lineRule="auto"/>
        <w:jc w:val="left"/>
        <w:rPr>
          <w:rStyle w:val="67"/>
          <w:rFonts w:ascii="宋体" w:cs="宋体"/>
          <w:bCs/>
          <w:color w:val="auto"/>
          <w:szCs w:val="24"/>
        </w:rPr>
      </w:pPr>
    </w:p>
    <w:p>
      <w:pPr>
        <w:spacing w:line="480" w:lineRule="auto"/>
        <w:jc w:val="left"/>
        <w:rPr>
          <w:rStyle w:val="67"/>
          <w:rFonts w:ascii="仿宋_GB2312" w:eastAsia="仿宋_GB2312"/>
          <w:bCs/>
          <w:color w:val="auto"/>
          <w:sz w:val="30"/>
          <w:szCs w:val="30"/>
        </w:rPr>
      </w:pPr>
    </w:p>
    <w:p>
      <w:pPr>
        <w:spacing w:line="480" w:lineRule="auto"/>
        <w:jc w:val="left"/>
        <w:rPr>
          <w:rStyle w:val="67"/>
          <w:rFonts w:ascii="仿宋_GB2312" w:eastAsia="仿宋_GB2312"/>
          <w:bCs/>
          <w:color w:val="auto"/>
          <w:sz w:val="30"/>
          <w:szCs w:val="30"/>
        </w:rPr>
      </w:pPr>
    </w:p>
    <w:p>
      <w:pPr>
        <w:jc w:val="left"/>
        <w:rPr>
          <w:rStyle w:val="67"/>
          <w:rFonts w:ascii="仿宋_GB2312" w:eastAsia="仿宋_GB2312" w:cs="仿宋_GB2312"/>
          <w:bCs/>
          <w:color w:val="auto"/>
          <w:sz w:val="30"/>
          <w:szCs w:val="30"/>
        </w:rPr>
      </w:pPr>
    </w:p>
    <w:p>
      <w:pPr>
        <w:jc w:val="left"/>
        <w:rPr>
          <w:rStyle w:val="67"/>
          <w:rFonts w:ascii="仿宋_GB2312" w:eastAsia="仿宋_GB2312"/>
          <w:bCs/>
          <w:color w:val="auto"/>
          <w:sz w:val="30"/>
          <w:szCs w:val="30"/>
        </w:rPr>
      </w:pPr>
      <w:r>
        <w:rPr>
          <w:rStyle w:val="67"/>
          <w:rFonts w:hint="eastAsia" w:ascii="仿宋_GB2312" w:eastAsia="仿宋_GB2312" w:cs="仿宋_GB2312"/>
          <w:bCs/>
          <w:color w:val="auto"/>
          <w:sz w:val="30"/>
          <w:szCs w:val="30"/>
        </w:rPr>
        <w:t>附件五</w:t>
      </w:r>
    </w:p>
    <w:p>
      <w:pPr>
        <w:snapToGrid w:val="0"/>
        <w:spacing w:before="120" w:beforeLines="50" w:after="50"/>
        <w:jc w:val="center"/>
        <w:rPr>
          <w:rFonts w:ascii="宋体" w:cs="宋体"/>
          <w:b/>
          <w:bCs/>
          <w:color w:val="auto"/>
          <w:sz w:val="32"/>
          <w:szCs w:val="32"/>
        </w:rPr>
      </w:pPr>
    </w:p>
    <w:p>
      <w:pPr>
        <w:snapToGrid w:val="0"/>
        <w:spacing w:before="120" w:beforeLines="50" w:after="50"/>
        <w:jc w:val="center"/>
        <w:rPr>
          <w:rFonts w:ascii="宋体" w:cs="宋体"/>
          <w:b/>
          <w:bCs/>
          <w:color w:val="auto"/>
          <w:sz w:val="32"/>
          <w:szCs w:val="32"/>
        </w:rPr>
      </w:pPr>
      <w:r>
        <w:rPr>
          <w:rFonts w:hint="eastAsia" w:ascii="宋体" w:hAnsi="宋体" w:cs="宋体"/>
          <w:b/>
          <w:bCs/>
          <w:color w:val="auto"/>
          <w:sz w:val="32"/>
          <w:szCs w:val="32"/>
        </w:rPr>
        <w:t>项目实施人员（主要从业人员及其技术资格）一览表</w:t>
      </w:r>
    </w:p>
    <w:p>
      <w:pPr>
        <w:snapToGrid w:val="0"/>
        <w:spacing w:before="120" w:beforeLines="50" w:after="50"/>
        <w:jc w:val="center"/>
        <w:rPr>
          <w:rFonts w:ascii="宋体" w:cs="宋体"/>
          <w:b/>
          <w:bCs/>
          <w:color w:val="auto"/>
          <w:sz w:val="30"/>
          <w:szCs w:val="30"/>
        </w:rPr>
      </w:pPr>
    </w:p>
    <w:p>
      <w:pPr>
        <w:pStyle w:val="15"/>
        <w:snapToGrid w:val="0"/>
        <w:rPr>
          <w:rFonts w:ascii="宋体" w:hAnsi="宋体" w:eastAsia="宋体" w:cs="宋体"/>
          <w:color w:val="auto"/>
          <w:sz w:val="24"/>
          <w:szCs w:val="24"/>
          <w:u w:val="single"/>
        </w:rPr>
      </w:pPr>
      <w:r>
        <w:rPr>
          <w:rFonts w:hint="eastAsia" w:ascii="宋体" w:hAnsi="宋体" w:eastAsia="宋体" w:cs="宋体"/>
          <w:color w:val="auto"/>
          <w:sz w:val="24"/>
          <w:szCs w:val="24"/>
        </w:rPr>
        <w:t>招标编号：</w:t>
      </w:r>
      <w:r>
        <w:rPr>
          <w:rFonts w:ascii="宋体" w:hAnsi="宋体" w:eastAsia="宋体" w:cs="宋体"/>
          <w:color w:val="auto"/>
          <w:sz w:val="24"/>
          <w:szCs w:val="24"/>
          <w:u w:val="single"/>
        </w:rPr>
        <w:t xml:space="preserve">       </w:t>
      </w:r>
    </w:p>
    <w:tbl>
      <w:tblPr>
        <w:tblStyle w:val="46"/>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80"/>
        <w:gridCol w:w="1890"/>
        <w:gridCol w:w="1350"/>
        <w:gridCol w:w="1260"/>
        <w:gridCol w:w="1800"/>
        <w:gridCol w:w="16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80" w:type="dxa"/>
            <w:tcBorders>
              <w:top w:val="single" w:color="auto" w:sz="4" w:space="0"/>
              <w:bottom w:val="single" w:color="auto" w:sz="4" w:space="0"/>
              <w:right w:val="single" w:color="auto" w:sz="4" w:space="0"/>
            </w:tcBorders>
            <w:noWrap w:val="0"/>
            <w:vAlign w:val="center"/>
          </w:tcPr>
          <w:p>
            <w:pPr>
              <w:snapToGrid w:val="0"/>
              <w:jc w:val="center"/>
              <w:rPr>
                <w:rFonts w:ascii="宋体" w:cs="宋体"/>
                <w:color w:val="auto"/>
                <w:sz w:val="24"/>
                <w:szCs w:val="24"/>
              </w:rPr>
            </w:pPr>
            <w:r>
              <w:rPr>
                <w:rFonts w:hint="eastAsia" w:ascii="宋体" w:hAnsi="宋体" w:cs="宋体"/>
                <w:color w:val="auto"/>
                <w:sz w:val="24"/>
                <w:szCs w:val="24"/>
              </w:rPr>
              <w:t>姓名</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cs="宋体"/>
                <w:color w:val="auto"/>
                <w:sz w:val="24"/>
                <w:szCs w:val="24"/>
              </w:rPr>
            </w:pPr>
            <w:r>
              <w:rPr>
                <w:rFonts w:hint="eastAsia" w:ascii="宋体" w:hAnsi="宋体" w:cs="宋体"/>
                <w:color w:val="auto"/>
                <w:sz w:val="24"/>
                <w:szCs w:val="24"/>
              </w:rPr>
              <w:t>拟派岗位</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cs="宋体"/>
                <w:color w:val="auto"/>
                <w:sz w:val="24"/>
                <w:szCs w:val="24"/>
              </w:rPr>
            </w:pPr>
            <w:r>
              <w:rPr>
                <w:rFonts w:hint="eastAsia" w:ascii="宋体" w:hAnsi="宋体" w:cs="宋体"/>
                <w:color w:val="auto"/>
                <w:sz w:val="24"/>
                <w:szCs w:val="24"/>
              </w:rPr>
              <w:t>专业技术资格</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cs="宋体"/>
                <w:color w:val="auto"/>
                <w:sz w:val="24"/>
                <w:szCs w:val="24"/>
              </w:rPr>
            </w:pPr>
            <w:r>
              <w:rPr>
                <w:rFonts w:hint="eastAsia" w:ascii="宋体" w:hAnsi="宋体" w:cs="宋体"/>
                <w:color w:val="auto"/>
                <w:sz w:val="24"/>
                <w:szCs w:val="24"/>
              </w:rPr>
              <w:t>证书编号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cs="宋体"/>
                <w:color w:val="auto"/>
                <w:sz w:val="24"/>
                <w:szCs w:val="24"/>
              </w:rPr>
            </w:pPr>
            <w:r>
              <w:rPr>
                <w:rFonts w:hint="eastAsia" w:ascii="宋体" w:hAnsi="宋体" w:cs="宋体"/>
                <w:color w:val="auto"/>
                <w:sz w:val="24"/>
                <w:szCs w:val="24"/>
              </w:rPr>
              <w:t>参加本单位</w:t>
            </w:r>
          </w:p>
          <w:p>
            <w:pPr>
              <w:snapToGrid w:val="0"/>
              <w:jc w:val="center"/>
              <w:rPr>
                <w:rFonts w:ascii="宋体" w:cs="宋体"/>
                <w:color w:val="auto"/>
                <w:sz w:val="24"/>
                <w:szCs w:val="24"/>
              </w:rPr>
            </w:pPr>
            <w:r>
              <w:rPr>
                <w:rFonts w:hint="eastAsia" w:ascii="宋体" w:hAnsi="宋体" w:cs="宋体"/>
                <w:color w:val="auto"/>
                <w:sz w:val="24"/>
                <w:szCs w:val="24"/>
              </w:rPr>
              <w:t>工作时间</w:t>
            </w:r>
          </w:p>
        </w:tc>
        <w:tc>
          <w:tcPr>
            <w:tcW w:w="1620" w:type="dxa"/>
            <w:tcBorders>
              <w:top w:val="single" w:color="auto" w:sz="4" w:space="0"/>
              <w:left w:val="single" w:color="auto" w:sz="4" w:space="0"/>
              <w:bottom w:val="single" w:color="auto" w:sz="4" w:space="0"/>
            </w:tcBorders>
            <w:noWrap w:val="0"/>
            <w:vAlign w:val="center"/>
          </w:tcPr>
          <w:p>
            <w:pPr>
              <w:snapToGrid w:val="0"/>
              <w:jc w:val="center"/>
              <w:rPr>
                <w:rFonts w:ascii="宋体" w:cs="宋体"/>
                <w:color w:val="auto"/>
                <w:sz w:val="24"/>
                <w:szCs w:val="24"/>
              </w:rPr>
            </w:pPr>
            <w:r>
              <w:rPr>
                <w:rFonts w:hint="eastAsia" w:ascii="宋体" w:hAnsi="宋体" w:cs="宋体"/>
                <w:color w:val="auto"/>
                <w:sz w:val="24"/>
                <w:szCs w:val="24"/>
              </w:rPr>
              <w:t>劳动合同</w:t>
            </w:r>
          </w:p>
          <w:p>
            <w:pPr>
              <w:snapToGrid w:val="0"/>
              <w:jc w:val="center"/>
              <w:rPr>
                <w:rFonts w:ascii="宋体" w:cs="宋体"/>
                <w:color w:val="auto"/>
                <w:sz w:val="24"/>
                <w:szCs w:val="24"/>
              </w:rPr>
            </w:pPr>
            <w:r>
              <w:rPr>
                <w:rFonts w:hint="eastAsia" w:ascii="宋体" w:hAnsi="宋体" w:cs="宋体"/>
                <w:color w:val="auto"/>
                <w:sz w:val="24"/>
                <w:szCs w:val="24"/>
              </w:rPr>
              <w:t>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80" w:type="dxa"/>
            <w:tcBorders>
              <w:top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cs="宋体"/>
                <w:color w:val="auto"/>
                <w:sz w:val="24"/>
                <w:szCs w:val="24"/>
              </w:rPr>
            </w:pPr>
          </w:p>
        </w:tc>
        <w:tc>
          <w:tcPr>
            <w:tcW w:w="189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cs="宋体"/>
                <w:color w:val="auto"/>
                <w:sz w:val="24"/>
                <w:szCs w:val="24"/>
              </w:rPr>
            </w:pPr>
          </w:p>
        </w:tc>
        <w:tc>
          <w:tcPr>
            <w:tcW w:w="13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cs="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cs="宋体"/>
                <w:color w:val="auto"/>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cs="宋体"/>
                <w:color w:val="auto"/>
                <w:sz w:val="24"/>
                <w:szCs w:val="24"/>
              </w:rPr>
            </w:pPr>
          </w:p>
        </w:tc>
        <w:tc>
          <w:tcPr>
            <w:tcW w:w="1620" w:type="dxa"/>
            <w:tcBorders>
              <w:top w:val="single" w:color="auto" w:sz="4" w:space="0"/>
              <w:left w:val="single" w:color="auto" w:sz="4" w:space="0"/>
              <w:bottom w:val="single" w:color="auto" w:sz="4" w:space="0"/>
            </w:tcBorders>
            <w:noWrap w:val="0"/>
            <w:vAlign w:val="top"/>
          </w:tcPr>
          <w:p>
            <w:pPr>
              <w:snapToGrid w:val="0"/>
              <w:spacing w:before="120" w:beforeLines="50" w:after="50" w:line="460" w:lineRule="exact"/>
              <w:rPr>
                <w:rFonts w:asci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80" w:type="dxa"/>
            <w:tcBorders>
              <w:top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cs="宋体"/>
                <w:color w:val="auto"/>
                <w:sz w:val="24"/>
                <w:szCs w:val="24"/>
              </w:rPr>
            </w:pPr>
          </w:p>
        </w:tc>
        <w:tc>
          <w:tcPr>
            <w:tcW w:w="189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cs="宋体"/>
                <w:color w:val="auto"/>
                <w:sz w:val="24"/>
                <w:szCs w:val="24"/>
              </w:rPr>
            </w:pPr>
          </w:p>
        </w:tc>
        <w:tc>
          <w:tcPr>
            <w:tcW w:w="13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cs="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cs="宋体"/>
                <w:color w:val="auto"/>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cs="宋体"/>
                <w:color w:val="auto"/>
                <w:sz w:val="24"/>
                <w:szCs w:val="24"/>
              </w:rPr>
            </w:pPr>
          </w:p>
        </w:tc>
        <w:tc>
          <w:tcPr>
            <w:tcW w:w="1620" w:type="dxa"/>
            <w:tcBorders>
              <w:top w:val="single" w:color="auto" w:sz="4" w:space="0"/>
              <w:left w:val="single" w:color="auto" w:sz="4" w:space="0"/>
              <w:bottom w:val="single" w:color="auto" w:sz="4" w:space="0"/>
            </w:tcBorders>
            <w:noWrap w:val="0"/>
            <w:vAlign w:val="top"/>
          </w:tcPr>
          <w:p>
            <w:pPr>
              <w:snapToGrid w:val="0"/>
              <w:spacing w:before="120" w:beforeLines="50" w:after="50" w:line="460" w:lineRule="exact"/>
              <w:rPr>
                <w:rFonts w:asci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80" w:type="dxa"/>
            <w:tcBorders>
              <w:top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cs="宋体"/>
                <w:color w:val="auto"/>
                <w:sz w:val="24"/>
                <w:szCs w:val="24"/>
              </w:rPr>
            </w:pPr>
          </w:p>
        </w:tc>
        <w:tc>
          <w:tcPr>
            <w:tcW w:w="189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cs="宋体"/>
                <w:color w:val="auto"/>
                <w:sz w:val="24"/>
                <w:szCs w:val="24"/>
              </w:rPr>
            </w:pPr>
          </w:p>
        </w:tc>
        <w:tc>
          <w:tcPr>
            <w:tcW w:w="1350" w:type="dxa"/>
            <w:tcBorders>
              <w:top w:val="single" w:color="auto" w:sz="4" w:space="0"/>
              <w:left w:val="single" w:color="auto" w:sz="4" w:space="0"/>
              <w:bottom w:val="single" w:color="auto" w:sz="4" w:space="0"/>
              <w:right w:val="single" w:color="auto" w:sz="4" w:space="0"/>
            </w:tcBorders>
            <w:noWrap w:val="0"/>
            <w:vAlign w:val="top"/>
          </w:tcPr>
          <w:p>
            <w:pPr>
              <w:pStyle w:val="26"/>
              <w:snapToGrid w:val="0"/>
              <w:spacing w:before="120" w:beforeLines="50" w:after="50" w:line="460" w:lineRule="exact"/>
              <w:ind w:left="5250"/>
              <w:rPr>
                <w:rFonts w:ascii="宋体" w:cs="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cs="宋体"/>
                <w:color w:val="auto"/>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cs="宋体"/>
                <w:color w:val="auto"/>
                <w:sz w:val="24"/>
                <w:szCs w:val="24"/>
              </w:rPr>
            </w:pPr>
          </w:p>
        </w:tc>
        <w:tc>
          <w:tcPr>
            <w:tcW w:w="1620" w:type="dxa"/>
            <w:tcBorders>
              <w:top w:val="single" w:color="auto" w:sz="4" w:space="0"/>
              <w:left w:val="single" w:color="auto" w:sz="4" w:space="0"/>
              <w:bottom w:val="single" w:color="auto" w:sz="4" w:space="0"/>
            </w:tcBorders>
            <w:noWrap w:val="0"/>
            <w:vAlign w:val="top"/>
          </w:tcPr>
          <w:p>
            <w:pPr>
              <w:snapToGrid w:val="0"/>
              <w:spacing w:before="120" w:beforeLines="50" w:after="50" w:line="460" w:lineRule="exact"/>
              <w:rPr>
                <w:rFonts w:asci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80" w:type="dxa"/>
            <w:tcBorders>
              <w:top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cs="宋体"/>
                <w:color w:val="auto"/>
                <w:sz w:val="24"/>
                <w:szCs w:val="24"/>
              </w:rPr>
            </w:pPr>
          </w:p>
        </w:tc>
        <w:tc>
          <w:tcPr>
            <w:tcW w:w="189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cs="宋体"/>
                <w:color w:val="auto"/>
                <w:sz w:val="24"/>
                <w:szCs w:val="24"/>
              </w:rPr>
            </w:pPr>
          </w:p>
        </w:tc>
        <w:tc>
          <w:tcPr>
            <w:tcW w:w="13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cs="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cs="宋体"/>
                <w:color w:val="auto"/>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cs="宋体"/>
                <w:color w:val="auto"/>
                <w:sz w:val="24"/>
                <w:szCs w:val="24"/>
              </w:rPr>
            </w:pPr>
          </w:p>
        </w:tc>
        <w:tc>
          <w:tcPr>
            <w:tcW w:w="1620" w:type="dxa"/>
            <w:tcBorders>
              <w:top w:val="single" w:color="auto" w:sz="4" w:space="0"/>
              <w:left w:val="single" w:color="auto" w:sz="4" w:space="0"/>
              <w:bottom w:val="single" w:color="auto" w:sz="4" w:space="0"/>
            </w:tcBorders>
            <w:noWrap w:val="0"/>
            <w:vAlign w:val="top"/>
          </w:tcPr>
          <w:p>
            <w:pPr>
              <w:snapToGrid w:val="0"/>
              <w:spacing w:before="120" w:beforeLines="50" w:after="50" w:line="460" w:lineRule="exact"/>
              <w:rPr>
                <w:rFonts w:asci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80" w:type="dxa"/>
            <w:tcBorders>
              <w:top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cs="宋体"/>
                <w:color w:val="auto"/>
                <w:sz w:val="24"/>
                <w:szCs w:val="24"/>
              </w:rPr>
            </w:pPr>
          </w:p>
        </w:tc>
        <w:tc>
          <w:tcPr>
            <w:tcW w:w="189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cs="宋体"/>
                <w:color w:val="auto"/>
                <w:sz w:val="24"/>
                <w:szCs w:val="24"/>
              </w:rPr>
            </w:pPr>
          </w:p>
        </w:tc>
        <w:tc>
          <w:tcPr>
            <w:tcW w:w="13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cs="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cs="宋体"/>
                <w:color w:val="auto"/>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cs="宋体"/>
                <w:color w:val="auto"/>
                <w:sz w:val="24"/>
                <w:szCs w:val="24"/>
              </w:rPr>
            </w:pPr>
          </w:p>
        </w:tc>
        <w:tc>
          <w:tcPr>
            <w:tcW w:w="1620" w:type="dxa"/>
            <w:tcBorders>
              <w:top w:val="single" w:color="auto" w:sz="4" w:space="0"/>
              <w:left w:val="single" w:color="auto" w:sz="4" w:space="0"/>
              <w:bottom w:val="single" w:color="auto" w:sz="4" w:space="0"/>
            </w:tcBorders>
            <w:noWrap w:val="0"/>
            <w:vAlign w:val="top"/>
          </w:tcPr>
          <w:p>
            <w:pPr>
              <w:snapToGrid w:val="0"/>
              <w:spacing w:before="120" w:beforeLines="50" w:after="50" w:line="460" w:lineRule="exact"/>
              <w:rPr>
                <w:rFonts w:asci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80" w:type="dxa"/>
            <w:tcBorders>
              <w:top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cs="宋体"/>
                <w:color w:val="auto"/>
                <w:sz w:val="24"/>
                <w:szCs w:val="24"/>
              </w:rPr>
            </w:pPr>
          </w:p>
        </w:tc>
        <w:tc>
          <w:tcPr>
            <w:tcW w:w="189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cs="宋体"/>
                <w:color w:val="auto"/>
                <w:sz w:val="24"/>
                <w:szCs w:val="24"/>
              </w:rPr>
            </w:pPr>
          </w:p>
        </w:tc>
        <w:tc>
          <w:tcPr>
            <w:tcW w:w="13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cs="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cs="宋体"/>
                <w:color w:val="auto"/>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cs="宋体"/>
                <w:color w:val="auto"/>
                <w:sz w:val="24"/>
                <w:szCs w:val="24"/>
              </w:rPr>
            </w:pPr>
          </w:p>
        </w:tc>
        <w:tc>
          <w:tcPr>
            <w:tcW w:w="1620" w:type="dxa"/>
            <w:tcBorders>
              <w:top w:val="single" w:color="auto" w:sz="4" w:space="0"/>
              <w:left w:val="single" w:color="auto" w:sz="4" w:space="0"/>
              <w:bottom w:val="single" w:color="auto" w:sz="4" w:space="0"/>
            </w:tcBorders>
            <w:noWrap w:val="0"/>
            <w:vAlign w:val="top"/>
          </w:tcPr>
          <w:p>
            <w:pPr>
              <w:snapToGrid w:val="0"/>
              <w:spacing w:before="120" w:beforeLines="50" w:after="50" w:line="460" w:lineRule="exact"/>
              <w:rPr>
                <w:rFonts w:asci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680" w:type="dxa"/>
            <w:tcBorders>
              <w:top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cs="宋体"/>
                <w:color w:val="auto"/>
                <w:sz w:val="24"/>
                <w:szCs w:val="24"/>
              </w:rPr>
            </w:pPr>
          </w:p>
        </w:tc>
        <w:tc>
          <w:tcPr>
            <w:tcW w:w="189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cs="宋体"/>
                <w:color w:val="auto"/>
                <w:sz w:val="24"/>
                <w:szCs w:val="24"/>
              </w:rPr>
            </w:pPr>
          </w:p>
        </w:tc>
        <w:tc>
          <w:tcPr>
            <w:tcW w:w="135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cs="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cs="宋体"/>
                <w:color w:val="auto"/>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460" w:lineRule="exact"/>
              <w:rPr>
                <w:rFonts w:ascii="宋体" w:cs="宋体"/>
                <w:color w:val="auto"/>
                <w:sz w:val="24"/>
                <w:szCs w:val="24"/>
              </w:rPr>
            </w:pPr>
          </w:p>
        </w:tc>
        <w:tc>
          <w:tcPr>
            <w:tcW w:w="1620" w:type="dxa"/>
            <w:tcBorders>
              <w:top w:val="single" w:color="auto" w:sz="4" w:space="0"/>
              <w:left w:val="single" w:color="auto" w:sz="4" w:space="0"/>
              <w:bottom w:val="single" w:color="auto" w:sz="4" w:space="0"/>
            </w:tcBorders>
            <w:noWrap w:val="0"/>
            <w:vAlign w:val="top"/>
          </w:tcPr>
          <w:p>
            <w:pPr>
              <w:snapToGrid w:val="0"/>
              <w:spacing w:before="120" w:beforeLines="50" w:after="50" w:line="460" w:lineRule="exact"/>
              <w:rPr>
                <w:rFonts w:ascii="宋体" w:cs="宋体"/>
                <w:color w:val="auto"/>
                <w:sz w:val="24"/>
                <w:szCs w:val="24"/>
              </w:rPr>
            </w:pPr>
          </w:p>
        </w:tc>
      </w:tr>
    </w:tbl>
    <w:p>
      <w:pPr>
        <w:snapToGrid w:val="0"/>
        <w:spacing w:before="50" w:after="120" w:afterLines="50" w:line="460" w:lineRule="exact"/>
        <w:jc w:val="left"/>
        <w:rPr>
          <w:rFonts w:ascii="宋体" w:cs="宋体"/>
          <w:color w:val="auto"/>
          <w:sz w:val="24"/>
          <w:szCs w:val="24"/>
        </w:rPr>
      </w:pPr>
      <w:r>
        <w:rPr>
          <w:rFonts w:hint="eastAsia" w:ascii="宋体" w:hAnsi="宋体" w:cs="宋体"/>
          <w:color w:val="auto"/>
          <w:sz w:val="24"/>
          <w:szCs w:val="24"/>
        </w:rPr>
        <w:t>注：在填写时，如本表格不适合投标单位的实际情况，可根据本表格式自行划表填写。</w:t>
      </w:r>
      <w:r>
        <w:rPr>
          <w:rFonts w:ascii="宋体" w:hAnsi="宋体" w:cs="宋体"/>
          <w:color w:val="auto"/>
          <w:sz w:val="24"/>
          <w:szCs w:val="24"/>
        </w:rPr>
        <w:t xml:space="preserve"> </w:t>
      </w:r>
    </w:p>
    <w:p>
      <w:pPr>
        <w:snapToGrid w:val="0"/>
        <w:spacing w:before="50" w:after="120" w:afterLines="50" w:line="460" w:lineRule="exact"/>
        <w:jc w:val="left"/>
        <w:rPr>
          <w:rFonts w:ascii="宋体" w:cs="宋体"/>
          <w:color w:val="auto"/>
          <w:sz w:val="24"/>
          <w:szCs w:val="24"/>
        </w:rPr>
      </w:pPr>
    </w:p>
    <w:p>
      <w:pPr>
        <w:snapToGrid w:val="0"/>
        <w:spacing w:before="50" w:after="120" w:afterLines="50" w:line="460" w:lineRule="exact"/>
        <w:jc w:val="left"/>
        <w:rPr>
          <w:rFonts w:ascii="宋体" w:cs="宋体"/>
          <w:color w:val="auto"/>
          <w:sz w:val="24"/>
          <w:szCs w:val="24"/>
        </w:rPr>
      </w:pPr>
    </w:p>
    <w:p>
      <w:pPr>
        <w:widowControl/>
        <w:snapToGrid w:val="0"/>
        <w:spacing w:line="360" w:lineRule="auto"/>
        <w:jc w:val="center"/>
        <w:rPr>
          <w:rFonts w:ascii="宋体" w:cs="宋体"/>
          <w:color w:val="auto"/>
          <w:kern w:val="0"/>
          <w:sz w:val="24"/>
          <w:szCs w:val="24"/>
        </w:rPr>
      </w:pPr>
      <w:r>
        <w:rPr>
          <w:rFonts w:ascii="宋体" w:hAnsi="宋体" w:cs="宋体"/>
          <w:color w:val="auto"/>
          <w:spacing w:val="20"/>
          <w:sz w:val="24"/>
          <w:szCs w:val="24"/>
        </w:rPr>
        <w:t xml:space="preserve">         </w:t>
      </w:r>
      <w:r>
        <w:rPr>
          <w:rFonts w:hint="eastAsia" w:ascii="宋体" w:hAnsi="宋体" w:cs="宋体"/>
          <w:color w:val="auto"/>
          <w:kern w:val="0"/>
          <w:sz w:val="24"/>
          <w:szCs w:val="24"/>
        </w:rPr>
        <w:t>全权代表</w:t>
      </w:r>
      <w:r>
        <w:rPr>
          <w:rFonts w:ascii="宋体" w:hAnsi="宋体" w:cs="宋体"/>
          <w:color w:val="auto"/>
          <w:kern w:val="0"/>
          <w:sz w:val="24"/>
          <w:szCs w:val="24"/>
        </w:rPr>
        <w:t>(</w:t>
      </w:r>
      <w:r>
        <w:rPr>
          <w:rFonts w:hint="eastAsia" w:ascii="宋体" w:hAnsi="宋体" w:cs="宋体"/>
          <w:color w:val="auto"/>
          <w:kern w:val="0"/>
          <w:sz w:val="24"/>
          <w:szCs w:val="24"/>
        </w:rPr>
        <w:t>签字</w:t>
      </w:r>
      <w:r>
        <w:rPr>
          <w:rFonts w:ascii="宋体" w:hAnsi="宋体" w:cs="宋体"/>
          <w:color w:val="auto"/>
          <w:kern w:val="0"/>
          <w:sz w:val="24"/>
          <w:szCs w:val="24"/>
        </w:rPr>
        <w:t>)</w:t>
      </w:r>
      <w:r>
        <w:rPr>
          <w:rFonts w:hint="eastAsia" w:ascii="宋体" w:hAnsi="宋体" w:cs="宋体"/>
          <w:color w:val="auto"/>
          <w:kern w:val="0"/>
          <w:sz w:val="24"/>
          <w:szCs w:val="24"/>
        </w:rPr>
        <w:t>：</w:t>
      </w:r>
    </w:p>
    <w:p>
      <w:pPr>
        <w:widowControl/>
        <w:snapToGrid w:val="0"/>
        <w:spacing w:line="360" w:lineRule="auto"/>
        <w:ind w:left="420" w:hanging="420"/>
        <w:jc w:val="center"/>
        <w:rPr>
          <w:rFonts w:ascii="宋体" w:cs="宋体"/>
          <w:color w:val="auto"/>
          <w:kern w:val="0"/>
          <w:sz w:val="24"/>
          <w:szCs w:val="24"/>
        </w:rPr>
      </w:pPr>
      <w:r>
        <w:rPr>
          <w:rFonts w:ascii="宋体" w:hAnsi="宋体" w:cs="宋体"/>
          <w:color w:val="auto"/>
          <w:kern w:val="0"/>
          <w:sz w:val="24"/>
          <w:szCs w:val="24"/>
        </w:rPr>
        <w:t xml:space="preserve">            </w:t>
      </w:r>
      <w:r>
        <w:rPr>
          <w:rFonts w:hint="eastAsia" w:ascii="宋体" w:hAnsi="宋体" w:cs="宋体"/>
          <w:color w:val="auto"/>
          <w:kern w:val="0"/>
          <w:sz w:val="24"/>
          <w:szCs w:val="24"/>
        </w:rPr>
        <w:t>投标单位</w:t>
      </w:r>
      <w:r>
        <w:rPr>
          <w:rFonts w:ascii="宋体" w:hAnsi="宋体" w:cs="宋体"/>
          <w:color w:val="auto"/>
          <w:kern w:val="0"/>
          <w:sz w:val="24"/>
          <w:szCs w:val="24"/>
        </w:rPr>
        <w:t>(</w:t>
      </w:r>
      <w:r>
        <w:rPr>
          <w:rFonts w:hint="eastAsia" w:ascii="宋体" w:hAnsi="宋体" w:cs="宋体"/>
          <w:color w:val="auto"/>
          <w:kern w:val="0"/>
          <w:sz w:val="24"/>
          <w:szCs w:val="24"/>
        </w:rPr>
        <w:t>盖章</w:t>
      </w:r>
      <w:r>
        <w:rPr>
          <w:rFonts w:ascii="宋体" w:hAnsi="宋体" w:cs="宋体"/>
          <w:color w:val="auto"/>
          <w:kern w:val="0"/>
          <w:sz w:val="24"/>
          <w:szCs w:val="24"/>
        </w:rPr>
        <w:t>)</w:t>
      </w:r>
      <w:r>
        <w:rPr>
          <w:rFonts w:hint="eastAsia" w:ascii="宋体" w:hAnsi="宋体" w:cs="宋体"/>
          <w:color w:val="auto"/>
          <w:kern w:val="0"/>
          <w:sz w:val="24"/>
          <w:szCs w:val="24"/>
        </w:rPr>
        <w:t>：</w:t>
      </w:r>
    </w:p>
    <w:p>
      <w:pPr>
        <w:autoSpaceDE w:val="0"/>
        <w:adjustRightInd w:val="0"/>
        <w:snapToGrid w:val="0"/>
        <w:spacing w:line="360" w:lineRule="auto"/>
        <w:ind w:firstLine="4440" w:firstLineChars="1850"/>
        <w:rPr>
          <w:rFonts w:ascii="宋体" w:cs="宋体"/>
          <w:b/>
          <w:bCs/>
          <w:color w:val="auto"/>
          <w:kern w:val="0"/>
          <w:sz w:val="24"/>
          <w:szCs w:val="24"/>
        </w:rPr>
      </w:pPr>
      <w:r>
        <w:rPr>
          <w:rFonts w:hint="eastAsia" w:ascii="宋体" w:hAnsi="宋体" w:cs="宋体"/>
          <w:color w:val="auto"/>
          <w:kern w:val="0"/>
          <w:sz w:val="24"/>
          <w:szCs w:val="24"/>
        </w:rPr>
        <w:t>日期：2020年</w:t>
      </w:r>
      <w:r>
        <w:rPr>
          <w:rFonts w:ascii="宋体" w:hAnsi="宋体" w:cs="宋体"/>
          <w:color w:val="auto"/>
          <w:kern w:val="0"/>
          <w:sz w:val="24"/>
          <w:szCs w:val="24"/>
        </w:rPr>
        <w:t xml:space="preserve">  </w:t>
      </w:r>
      <w:r>
        <w:rPr>
          <w:rFonts w:hint="eastAsia" w:ascii="宋体" w:hAnsi="宋体" w:cs="宋体"/>
          <w:color w:val="auto"/>
          <w:kern w:val="0"/>
          <w:sz w:val="24"/>
          <w:szCs w:val="24"/>
        </w:rPr>
        <w:t>月</w:t>
      </w:r>
      <w:r>
        <w:rPr>
          <w:rFonts w:ascii="宋体" w:hAnsi="宋体" w:cs="宋体"/>
          <w:color w:val="auto"/>
          <w:kern w:val="0"/>
          <w:sz w:val="24"/>
          <w:szCs w:val="24"/>
        </w:rPr>
        <w:t xml:space="preserve">  </w:t>
      </w:r>
      <w:r>
        <w:rPr>
          <w:rFonts w:hint="eastAsia" w:ascii="宋体" w:hAnsi="宋体" w:cs="宋体"/>
          <w:color w:val="auto"/>
          <w:kern w:val="0"/>
          <w:sz w:val="24"/>
          <w:szCs w:val="24"/>
        </w:rPr>
        <w:t>日</w:t>
      </w:r>
    </w:p>
    <w:p>
      <w:pPr>
        <w:spacing w:line="480" w:lineRule="auto"/>
        <w:jc w:val="left"/>
        <w:rPr>
          <w:rStyle w:val="67"/>
          <w:rFonts w:ascii="仿宋_GB2312" w:eastAsia="仿宋_GB2312"/>
          <w:bCs/>
          <w:color w:val="auto"/>
          <w:sz w:val="30"/>
          <w:szCs w:val="30"/>
        </w:rPr>
      </w:pPr>
    </w:p>
    <w:p>
      <w:pPr>
        <w:spacing w:line="480" w:lineRule="auto"/>
        <w:jc w:val="left"/>
        <w:rPr>
          <w:rStyle w:val="67"/>
          <w:rFonts w:ascii="仿宋_GB2312" w:eastAsia="仿宋_GB2312"/>
          <w:bCs/>
          <w:color w:val="auto"/>
          <w:sz w:val="30"/>
          <w:szCs w:val="30"/>
        </w:rPr>
      </w:pPr>
    </w:p>
    <w:p>
      <w:pPr>
        <w:spacing w:line="480" w:lineRule="auto"/>
        <w:jc w:val="left"/>
        <w:rPr>
          <w:rStyle w:val="67"/>
          <w:rFonts w:ascii="仿宋_GB2312" w:eastAsia="仿宋_GB2312"/>
          <w:bCs/>
          <w:color w:val="auto"/>
          <w:sz w:val="30"/>
          <w:szCs w:val="30"/>
        </w:rPr>
      </w:pPr>
    </w:p>
    <w:p>
      <w:pPr>
        <w:spacing w:line="480" w:lineRule="auto"/>
        <w:jc w:val="left"/>
        <w:rPr>
          <w:rStyle w:val="67"/>
          <w:rFonts w:ascii="仿宋_GB2312" w:eastAsia="仿宋_GB2312"/>
          <w:bCs/>
          <w:color w:val="auto"/>
          <w:sz w:val="30"/>
          <w:szCs w:val="30"/>
        </w:rPr>
      </w:pPr>
    </w:p>
    <w:p>
      <w:pPr>
        <w:spacing w:line="480" w:lineRule="auto"/>
        <w:jc w:val="left"/>
        <w:rPr>
          <w:rStyle w:val="67"/>
          <w:rFonts w:ascii="仿宋_GB2312" w:eastAsia="仿宋_GB2312"/>
          <w:bCs/>
          <w:color w:val="auto"/>
          <w:sz w:val="30"/>
          <w:szCs w:val="30"/>
        </w:rPr>
      </w:pPr>
    </w:p>
    <w:p>
      <w:pPr>
        <w:jc w:val="left"/>
        <w:rPr>
          <w:rStyle w:val="67"/>
          <w:rFonts w:ascii="仿宋_GB2312" w:eastAsia="仿宋_GB2312"/>
          <w:bCs/>
          <w:color w:val="auto"/>
          <w:sz w:val="30"/>
          <w:szCs w:val="30"/>
        </w:rPr>
      </w:pPr>
      <w:r>
        <w:rPr>
          <w:rStyle w:val="67"/>
          <w:rFonts w:hint="eastAsia" w:ascii="仿宋_GB2312" w:eastAsia="仿宋_GB2312" w:cs="仿宋_GB2312"/>
          <w:bCs/>
          <w:color w:val="auto"/>
          <w:sz w:val="30"/>
          <w:szCs w:val="30"/>
        </w:rPr>
        <w:t>附件六</w:t>
      </w:r>
    </w:p>
    <w:p>
      <w:pPr>
        <w:ind w:left="-178" w:leftChars="-85"/>
        <w:jc w:val="center"/>
        <w:rPr>
          <w:rFonts w:ascii="黑体" w:hAnsi="宋体" w:eastAsia="黑体"/>
          <w:b/>
          <w:bCs/>
          <w:color w:val="auto"/>
          <w:spacing w:val="20"/>
          <w:sz w:val="36"/>
          <w:szCs w:val="36"/>
        </w:rPr>
      </w:pPr>
    </w:p>
    <w:p>
      <w:pPr>
        <w:ind w:left="-178" w:leftChars="-85"/>
        <w:jc w:val="center"/>
        <w:rPr>
          <w:rFonts w:ascii="黑体" w:hAnsi="宋体" w:eastAsia="黑体"/>
          <w:b/>
          <w:bCs/>
          <w:color w:val="auto"/>
          <w:spacing w:val="20"/>
          <w:sz w:val="36"/>
          <w:szCs w:val="36"/>
        </w:rPr>
      </w:pPr>
      <w:r>
        <w:rPr>
          <w:rFonts w:hint="eastAsia" w:ascii="黑体" w:hAnsi="宋体" w:eastAsia="黑体" w:cs="黑体"/>
          <w:b/>
          <w:bCs/>
          <w:color w:val="auto"/>
          <w:spacing w:val="20"/>
          <w:sz w:val="36"/>
          <w:szCs w:val="36"/>
        </w:rPr>
        <w:t>商务条款应对表</w:t>
      </w:r>
    </w:p>
    <w:tbl>
      <w:tblPr>
        <w:tblStyle w:val="46"/>
        <w:tblpPr w:leftFromText="180" w:rightFromText="180" w:vertAnchor="text" w:horzAnchor="page" w:tblpX="1269" w:tblpY="258"/>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800"/>
        <w:gridCol w:w="2520"/>
        <w:gridCol w:w="2160"/>
        <w:gridCol w:w="1260"/>
        <w:gridCol w:w="90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18" w:hRule="atLeast"/>
        </w:trPr>
        <w:tc>
          <w:tcPr>
            <w:tcW w:w="648" w:type="dxa"/>
            <w:noWrap w:val="0"/>
            <w:vAlign w:val="center"/>
          </w:tcPr>
          <w:p>
            <w:pPr>
              <w:adjustRightInd w:val="0"/>
              <w:snapToGrid w:val="0"/>
              <w:jc w:val="center"/>
              <w:rPr>
                <w:rFonts w:hint="eastAsia" w:ascii="宋体" w:hAnsi="宋体"/>
                <w:color w:val="auto"/>
                <w:spacing w:val="20"/>
                <w:sz w:val="24"/>
                <w:szCs w:val="24"/>
              </w:rPr>
            </w:pPr>
            <w:r>
              <w:rPr>
                <w:rFonts w:hint="eastAsia" w:ascii="宋体" w:hAnsi="宋体"/>
                <w:color w:val="auto"/>
                <w:spacing w:val="20"/>
                <w:sz w:val="24"/>
                <w:szCs w:val="24"/>
              </w:rPr>
              <w:t>序号</w:t>
            </w:r>
          </w:p>
        </w:tc>
        <w:tc>
          <w:tcPr>
            <w:tcW w:w="1800" w:type="dxa"/>
            <w:noWrap w:val="0"/>
            <w:vAlign w:val="center"/>
          </w:tcPr>
          <w:p>
            <w:pPr>
              <w:adjustRightInd w:val="0"/>
              <w:snapToGrid w:val="0"/>
              <w:jc w:val="center"/>
              <w:rPr>
                <w:rFonts w:hint="eastAsia" w:ascii="宋体" w:hAnsi="宋体"/>
                <w:color w:val="auto"/>
                <w:spacing w:val="20"/>
                <w:sz w:val="24"/>
                <w:szCs w:val="24"/>
              </w:rPr>
            </w:pPr>
            <w:r>
              <w:rPr>
                <w:rFonts w:hint="eastAsia" w:ascii="宋体" w:hAnsi="宋体"/>
                <w:color w:val="auto"/>
                <w:spacing w:val="20"/>
                <w:sz w:val="24"/>
                <w:szCs w:val="24"/>
              </w:rPr>
              <w:t>内 容</w:t>
            </w:r>
          </w:p>
        </w:tc>
        <w:tc>
          <w:tcPr>
            <w:tcW w:w="2520" w:type="dxa"/>
            <w:noWrap w:val="0"/>
            <w:vAlign w:val="center"/>
          </w:tcPr>
          <w:p>
            <w:pPr>
              <w:adjustRightInd w:val="0"/>
              <w:snapToGrid w:val="0"/>
              <w:jc w:val="center"/>
              <w:rPr>
                <w:rFonts w:hint="eastAsia" w:ascii="宋体" w:hAnsi="宋体"/>
                <w:color w:val="auto"/>
                <w:spacing w:val="20"/>
                <w:sz w:val="24"/>
                <w:szCs w:val="24"/>
              </w:rPr>
            </w:pPr>
            <w:r>
              <w:rPr>
                <w:rFonts w:hint="eastAsia" w:ascii="宋体" w:hAnsi="宋体"/>
                <w:color w:val="auto"/>
                <w:spacing w:val="20"/>
                <w:sz w:val="24"/>
                <w:szCs w:val="24"/>
              </w:rPr>
              <w:t>招标要求</w:t>
            </w:r>
          </w:p>
        </w:tc>
        <w:tc>
          <w:tcPr>
            <w:tcW w:w="2160" w:type="dxa"/>
            <w:noWrap w:val="0"/>
            <w:vAlign w:val="center"/>
          </w:tcPr>
          <w:p>
            <w:pPr>
              <w:adjustRightInd w:val="0"/>
              <w:snapToGrid w:val="0"/>
              <w:jc w:val="center"/>
              <w:rPr>
                <w:rFonts w:hint="eastAsia" w:ascii="宋体" w:hAnsi="宋体"/>
                <w:color w:val="auto"/>
                <w:spacing w:val="20"/>
                <w:sz w:val="24"/>
                <w:szCs w:val="24"/>
              </w:rPr>
            </w:pPr>
            <w:r>
              <w:rPr>
                <w:rFonts w:hint="eastAsia" w:ascii="宋体" w:hAnsi="宋体"/>
                <w:color w:val="auto"/>
                <w:spacing w:val="20"/>
                <w:sz w:val="24"/>
                <w:szCs w:val="24"/>
              </w:rPr>
              <w:t>投标响应</w:t>
            </w:r>
          </w:p>
        </w:tc>
        <w:tc>
          <w:tcPr>
            <w:tcW w:w="1260" w:type="dxa"/>
            <w:tcBorders>
              <w:right w:val="single" w:color="auto" w:sz="4" w:space="0"/>
            </w:tcBorders>
            <w:noWrap w:val="0"/>
            <w:vAlign w:val="center"/>
          </w:tcPr>
          <w:p>
            <w:pPr>
              <w:adjustRightInd w:val="0"/>
              <w:snapToGrid w:val="0"/>
              <w:jc w:val="center"/>
              <w:rPr>
                <w:rFonts w:hint="eastAsia" w:ascii="宋体" w:hAnsi="宋体"/>
                <w:color w:val="auto"/>
                <w:spacing w:val="20"/>
                <w:sz w:val="24"/>
                <w:szCs w:val="24"/>
              </w:rPr>
            </w:pPr>
            <w:r>
              <w:rPr>
                <w:rFonts w:hint="eastAsia" w:ascii="宋体" w:hAnsi="宋体"/>
                <w:color w:val="auto"/>
                <w:spacing w:val="20"/>
                <w:sz w:val="24"/>
                <w:szCs w:val="24"/>
              </w:rPr>
              <w:t>偏离</w:t>
            </w:r>
          </w:p>
        </w:tc>
        <w:tc>
          <w:tcPr>
            <w:tcW w:w="900" w:type="dxa"/>
            <w:tcBorders>
              <w:left w:val="single" w:color="auto" w:sz="4" w:space="0"/>
            </w:tcBorders>
            <w:noWrap w:val="0"/>
            <w:vAlign w:val="center"/>
          </w:tcPr>
          <w:p>
            <w:pPr>
              <w:adjustRightInd w:val="0"/>
              <w:snapToGrid w:val="0"/>
              <w:jc w:val="center"/>
              <w:rPr>
                <w:rFonts w:hint="eastAsia" w:ascii="宋体" w:hAnsi="宋体"/>
                <w:color w:val="auto"/>
                <w:spacing w:val="20"/>
                <w:sz w:val="24"/>
                <w:szCs w:val="24"/>
              </w:rPr>
            </w:pPr>
            <w:r>
              <w:rPr>
                <w:rFonts w:hint="eastAsia" w:ascii="宋体" w:hAnsi="宋体"/>
                <w:color w:val="auto"/>
                <w:spacing w:val="2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758" w:hRule="atLeast"/>
        </w:trPr>
        <w:tc>
          <w:tcPr>
            <w:tcW w:w="648" w:type="dxa"/>
            <w:noWrap w:val="0"/>
            <w:vAlign w:val="center"/>
          </w:tcPr>
          <w:p>
            <w:pPr>
              <w:autoSpaceDE w:val="0"/>
              <w:autoSpaceDN w:val="0"/>
              <w:adjustRightInd w:val="0"/>
              <w:jc w:val="center"/>
              <w:rPr>
                <w:rFonts w:hint="eastAsia" w:ascii="宋体" w:hAnsi="宋体"/>
                <w:color w:val="auto"/>
                <w:sz w:val="24"/>
                <w:szCs w:val="24"/>
              </w:rPr>
            </w:pPr>
            <w:r>
              <w:rPr>
                <w:rFonts w:hint="eastAsia" w:ascii="宋体" w:hAnsi="宋体"/>
                <w:color w:val="auto"/>
                <w:sz w:val="24"/>
                <w:szCs w:val="24"/>
              </w:rPr>
              <w:t>1</w:t>
            </w:r>
          </w:p>
        </w:tc>
        <w:tc>
          <w:tcPr>
            <w:tcW w:w="1800" w:type="dxa"/>
            <w:noWrap w:val="0"/>
            <w:vAlign w:val="center"/>
          </w:tcPr>
          <w:p>
            <w:pPr>
              <w:autoSpaceDE w:val="0"/>
              <w:autoSpaceDN w:val="0"/>
              <w:adjustRightInd w:val="0"/>
              <w:jc w:val="center"/>
              <w:rPr>
                <w:rFonts w:hint="eastAsia" w:ascii="宋体" w:hAnsi="宋体"/>
                <w:b/>
                <w:color w:val="auto"/>
                <w:sz w:val="24"/>
                <w:szCs w:val="24"/>
              </w:rPr>
            </w:pPr>
            <w:r>
              <w:rPr>
                <w:rFonts w:hint="eastAsia" w:ascii="宋体" w:hAnsi="宋体"/>
                <w:b/>
                <w:color w:val="auto"/>
                <w:sz w:val="24"/>
                <w:szCs w:val="24"/>
              </w:rPr>
              <w:t>一、采购设备的总体要求</w:t>
            </w:r>
          </w:p>
        </w:tc>
        <w:tc>
          <w:tcPr>
            <w:tcW w:w="2520" w:type="dxa"/>
            <w:noWrap w:val="0"/>
            <w:vAlign w:val="center"/>
          </w:tcPr>
          <w:p>
            <w:pPr>
              <w:autoSpaceDE w:val="0"/>
              <w:autoSpaceDN w:val="0"/>
              <w:adjustRightInd w:val="0"/>
              <w:rPr>
                <w:rFonts w:hint="eastAsia" w:ascii="宋体" w:hAnsi="宋体"/>
                <w:color w:val="auto"/>
                <w:sz w:val="24"/>
                <w:szCs w:val="24"/>
              </w:rPr>
            </w:pPr>
          </w:p>
        </w:tc>
        <w:tc>
          <w:tcPr>
            <w:tcW w:w="2160" w:type="dxa"/>
            <w:noWrap w:val="0"/>
            <w:vAlign w:val="center"/>
          </w:tcPr>
          <w:p>
            <w:pPr>
              <w:autoSpaceDE w:val="0"/>
              <w:autoSpaceDN w:val="0"/>
              <w:adjustRightInd w:val="0"/>
              <w:jc w:val="center"/>
              <w:rPr>
                <w:rFonts w:hint="eastAsia" w:ascii="宋体" w:hAnsi="宋体"/>
                <w:b/>
                <w:color w:val="auto"/>
                <w:sz w:val="24"/>
                <w:szCs w:val="24"/>
              </w:rPr>
            </w:pPr>
          </w:p>
        </w:tc>
        <w:tc>
          <w:tcPr>
            <w:tcW w:w="1260" w:type="dxa"/>
            <w:tcBorders>
              <w:right w:val="single" w:color="auto" w:sz="4" w:space="0"/>
            </w:tcBorders>
            <w:noWrap w:val="0"/>
            <w:vAlign w:val="center"/>
          </w:tcPr>
          <w:p>
            <w:pPr>
              <w:autoSpaceDE w:val="0"/>
              <w:autoSpaceDN w:val="0"/>
              <w:adjustRightInd w:val="0"/>
              <w:jc w:val="center"/>
              <w:rPr>
                <w:rFonts w:hint="eastAsia" w:ascii="宋体" w:hAnsi="宋体"/>
                <w:b/>
                <w:color w:val="auto"/>
                <w:sz w:val="24"/>
                <w:szCs w:val="24"/>
              </w:rPr>
            </w:pPr>
          </w:p>
        </w:tc>
        <w:tc>
          <w:tcPr>
            <w:tcW w:w="900" w:type="dxa"/>
            <w:tcBorders>
              <w:left w:val="single" w:color="auto" w:sz="4" w:space="0"/>
            </w:tcBorders>
            <w:noWrap w:val="0"/>
            <w:vAlign w:val="center"/>
          </w:tcPr>
          <w:p>
            <w:pPr>
              <w:autoSpaceDE w:val="0"/>
              <w:autoSpaceDN w:val="0"/>
              <w:adjustRightInd w:val="0"/>
              <w:jc w:val="center"/>
              <w:rPr>
                <w:rFonts w:hint="eastAsia" w:ascii="宋体" w:hAnsi="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623" w:hRule="atLeast"/>
        </w:trPr>
        <w:tc>
          <w:tcPr>
            <w:tcW w:w="648" w:type="dxa"/>
            <w:noWrap w:val="0"/>
            <w:vAlign w:val="center"/>
          </w:tcPr>
          <w:p>
            <w:pPr>
              <w:autoSpaceDE w:val="0"/>
              <w:autoSpaceDN w:val="0"/>
              <w:adjustRightInd w:val="0"/>
              <w:jc w:val="center"/>
              <w:rPr>
                <w:rFonts w:hint="eastAsia" w:ascii="宋体" w:hAnsi="宋体"/>
                <w:color w:val="auto"/>
                <w:sz w:val="24"/>
                <w:szCs w:val="24"/>
              </w:rPr>
            </w:pPr>
            <w:r>
              <w:rPr>
                <w:rFonts w:hint="eastAsia" w:ascii="宋体" w:hAnsi="宋体"/>
                <w:color w:val="auto"/>
                <w:sz w:val="24"/>
                <w:szCs w:val="24"/>
              </w:rPr>
              <w:t>2</w:t>
            </w:r>
          </w:p>
        </w:tc>
        <w:tc>
          <w:tcPr>
            <w:tcW w:w="1800" w:type="dxa"/>
            <w:noWrap w:val="0"/>
            <w:vAlign w:val="center"/>
          </w:tcPr>
          <w:p>
            <w:pPr>
              <w:autoSpaceDE w:val="0"/>
              <w:autoSpaceDN w:val="0"/>
              <w:adjustRightInd w:val="0"/>
              <w:jc w:val="center"/>
              <w:rPr>
                <w:rFonts w:hint="eastAsia" w:ascii="宋体" w:hAnsi="宋体"/>
                <w:b/>
                <w:color w:val="auto"/>
                <w:sz w:val="24"/>
                <w:szCs w:val="24"/>
              </w:rPr>
            </w:pPr>
            <w:r>
              <w:rPr>
                <w:rFonts w:hint="eastAsia" w:ascii="宋体" w:hAnsi="宋体"/>
                <w:b/>
                <w:color w:val="auto"/>
                <w:sz w:val="24"/>
                <w:szCs w:val="24"/>
              </w:rPr>
              <w:t>二、付款方式</w:t>
            </w:r>
          </w:p>
        </w:tc>
        <w:tc>
          <w:tcPr>
            <w:tcW w:w="2520" w:type="dxa"/>
            <w:noWrap w:val="0"/>
            <w:vAlign w:val="center"/>
          </w:tcPr>
          <w:p>
            <w:pPr>
              <w:autoSpaceDE w:val="0"/>
              <w:autoSpaceDN w:val="0"/>
              <w:adjustRightInd w:val="0"/>
              <w:rPr>
                <w:rFonts w:hint="eastAsia" w:ascii="宋体" w:hAnsi="宋体"/>
                <w:color w:val="auto"/>
                <w:sz w:val="24"/>
                <w:szCs w:val="24"/>
              </w:rPr>
            </w:pPr>
          </w:p>
        </w:tc>
        <w:tc>
          <w:tcPr>
            <w:tcW w:w="2160" w:type="dxa"/>
            <w:noWrap w:val="0"/>
            <w:vAlign w:val="center"/>
          </w:tcPr>
          <w:p>
            <w:pPr>
              <w:autoSpaceDE w:val="0"/>
              <w:autoSpaceDN w:val="0"/>
              <w:adjustRightInd w:val="0"/>
              <w:jc w:val="center"/>
              <w:rPr>
                <w:rFonts w:hint="eastAsia" w:ascii="宋体" w:hAnsi="宋体"/>
                <w:b/>
                <w:color w:val="auto"/>
                <w:sz w:val="24"/>
                <w:szCs w:val="24"/>
              </w:rPr>
            </w:pPr>
          </w:p>
        </w:tc>
        <w:tc>
          <w:tcPr>
            <w:tcW w:w="1260" w:type="dxa"/>
            <w:tcBorders>
              <w:right w:val="single" w:color="auto" w:sz="4" w:space="0"/>
            </w:tcBorders>
            <w:noWrap w:val="0"/>
            <w:vAlign w:val="center"/>
          </w:tcPr>
          <w:p>
            <w:pPr>
              <w:autoSpaceDE w:val="0"/>
              <w:autoSpaceDN w:val="0"/>
              <w:adjustRightInd w:val="0"/>
              <w:jc w:val="center"/>
              <w:rPr>
                <w:rFonts w:hint="eastAsia" w:ascii="宋体" w:hAnsi="宋体"/>
                <w:b/>
                <w:color w:val="auto"/>
                <w:sz w:val="24"/>
                <w:szCs w:val="24"/>
              </w:rPr>
            </w:pPr>
          </w:p>
        </w:tc>
        <w:tc>
          <w:tcPr>
            <w:tcW w:w="900" w:type="dxa"/>
            <w:tcBorders>
              <w:left w:val="single" w:color="auto" w:sz="4" w:space="0"/>
            </w:tcBorders>
            <w:noWrap w:val="0"/>
            <w:vAlign w:val="center"/>
          </w:tcPr>
          <w:p>
            <w:pPr>
              <w:autoSpaceDE w:val="0"/>
              <w:autoSpaceDN w:val="0"/>
              <w:adjustRightInd w:val="0"/>
              <w:jc w:val="center"/>
              <w:rPr>
                <w:rFonts w:hint="eastAsia" w:ascii="宋体" w:hAnsi="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63" w:hRule="atLeast"/>
        </w:trPr>
        <w:tc>
          <w:tcPr>
            <w:tcW w:w="648" w:type="dxa"/>
            <w:noWrap w:val="0"/>
            <w:vAlign w:val="center"/>
          </w:tcPr>
          <w:p>
            <w:pPr>
              <w:autoSpaceDE w:val="0"/>
              <w:autoSpaceDN w:val="0"/>
              <w:adjustRightInd w:val="0"/>
              <w:jc w:val="center"/>
              <w:rPr>
                <w:rFonts w:hint="eastAsia" w:ascii="宋体" w:hAnsi="宋体"/>
                <w:color w:val="auto"/>
                <w:sz w:val="24"/>
                <w:szCs w:val="24"/>
              </w:rPr>
            </w:pPr>
            <w:r>
              <w:rPr>
                <w:rFonts w:hint="eastAsia" w:ascii="宋体" w:hAnsi="宋体"/>
                <w:color w:val="auto"/>
                <w:sz w:val="24"/>
                <w:szCs w:val="24"/>
              </w:rPr>
              <w:t>3</w:t>
            </w:r>
          </w:p>
        </w:tc>
        <w:tc>
          <w:tcPr>
            <w:tcW w:w="1800" w:type="dxa"/>
            <w:noWrap w:val="0"/>
            <w:vAlign w:val="center"/>
          </w:tcPr>
          <w:p>
            <w:pPr>
              <w:autoSpaceDE w:val="0"/>
              <w:autoSpaceDN w:val="0"/>
              <w:adjustRightInd w:val="0"/>
              <w:jc w:val="center"/>
              <w:rPr>
                <w:rFonts w:hint="eastAsia" w:ascii="宋体" w:hAnsi="宋体"/>
                <w:b/>
                <w:color w:val="auto"/>
                <w:sz w:val="24"/>
                <w:szCs w:val="24"/>
              </w:rPr>
            </w:pPr>
            <w:r>
              <w:rPr>
                <w:rFonts w:hint="eastAsia" w:ascii="宋体" w:hAnsi="宋体"/>
                <w:b/>
                <w:color w:val="auto"/>
                <w:sz w:val="24"/>
                <w:szCs w:val="24"/>
              </w:rPr>
              <w:t>三、售后服务</w:t>
            </w:r>
          </w:p>
        </w:tc>
        <w:tc>
          <w:tcPr>
            <w:tcW w:w="2520" w:type="dxa"/>
            <w:noWrap w:val="0"/>
            <w:vAlign w:val="center"/>
          </w:tcPr>
          <w:p>
            <w:pPr>
              <w:autoSpaceDE w:val="0"/>
              <w:autoSpaceDN w:val="0"/>
              <w:adjustRightInd w:val="0"/>
              <w:rPr>
                <w:rFonts w:hint="eastAsia" w:ascii="宋体" w:hAnsi="宋体"/>
                <w:color w:val="auto"/>
                <w:sz w:val="24"/>
                <w:szCs w:val="24"/>
              </w:rPr>
            </w:pPr>
          </w:p>
        </w:tc>
        <w:tc>
          <w:tcPr>
            <w:tcW w:w="2160" w:type="dxa"/>
            <w:noWrap w:val="0"/>
            <w:vAlign w:val="center"/>
          </w:tcPr>
          <w:p>
            <w:pPr>
              <w:autoSpaceDE w:val="0"/>
              <w:autoSpaceDN w:val="0"/>
              <w:adjustRightInd w:val="0"/>
              <w:jc w:val="center"/>
              <w:rPr>
                <w:rFonts w:hint="eastAsia" w:ascii="宋体" w:hAnsi="宋体"/>
                <w:b/>
                <w:color w:val="auto"/>
                <w:sz w:val="24"/>
                <w:szCs w:val="24"/>
              </w:rPr>
            </w:pPr>
          </w:p>
        </w:tc>
        <w:tc>
          <w:tcPr>
            <w:tcW w:w="1260" w:type="dxa"/>
            <w:tcBorders>
              <w:right w:val="single" w:color="auto" w:sz="4" w:space="0"/>
            </w:tcBorders>
            <w:noWrap w:val="0"/>
            <w:vAlign w:val="center"/>
          </w:tcPr>
          <w:p>
            <w:pPr>
              <w:autoSpaceDE w:val="0"/>
              <w:autoSpaceDN w:val="0"/>
              <w:adjustRightInd w:val="0"/>
              <w:jc w:val="center"/>
              <w:rPr>
                <w:rFonts w:hint="eastAsia" w:ascii="宋体" w:hAnsi="宋体"/>
                <w:b/>
                <w:color w:val="auto"/>
                <w:sz w:val="24"/>
                <w:szCs w:val="24"/>
              </w:rPr>
            </w:pPr>
          </w:p>
        </w:tc>
        <w:tc>
          <w:tcPr>
            <w:tcW w:w="900" w:type="dxa"/>
            <w:tcBorders>
              <w:left w:val="single" w:color="auto" w:sz="4" w:space="0"/>
            </w:tcBorders>
            <w:noWrap w:val="0"/>
            <w:vAlign w:val="center"/>
          </w:tcPr>
          <w:p>
            <w:pPr>
              <w:autoSpaceDE w:val="0"/>
              <w:autoSpaceDN w:val="0"/>
              <w:adjustRightInd w:val="0"/>
              <w:jc w:val="center"/>
              <w:rPr>
                <w:rFonts w:hint="eastAsia" w:ascii="宋体" w:hAnsi="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73" w:hRule="atLeast"/>
        </w:trPr>
        <w:tc>
          <w:tcPr>
            <w:tcW w:w="648" w:type="dxa"/>
            <w:noWrap w:val="0"/>
            <w:vAlign w:val="center"/>
          </w:tcPr>
          <w:p>
            <w:pPr>
              <w:autoSpaceDE w:val="0"/>
              <w:autoSpaceDN w:val="0"/>
              <w:adjustRightInd w:val="0"/>
              <w:jc w:val="center"/>
              <w:rPr>
                <w:rFonts w:hint="eastAsia" w:ascii="宋体" w:hAnsi="宋体"/>
                <w:color w:val="auto"/>
                <w:sz w:val="24"/>
                <w:szCs w:val="24"/>
              </w:rPr>
            </w:pPr>
            <w:r>
              <w:rPr>
                <w:rFonts w:hint="eastAsia" w:ascii="宋体" w:hAnsi="宋体"/>
                <w:color w:val="auto"/>
                <w:sz w:val="24"/>
                <w:szCs w:val="24"/>
              </w:rPr>
              <w:t>4</w:t>
            </w:r>
          </w:p>
        </w:tc>
        <w:tc>
          <w:tcPr>
            <w:tcW w:w="1800" w:type="dxa"/>
            <w:noWrap w:val="0"/>
            <w:vAlign w:val="center"/>
          </w:tcPr>
          <w:p>
            <w:pPr>
              <w:autoSpaceDE w:val="0"/>
              <w:autoSpaceDN w:val="0"/>
              <w:adjustRightInd w:val="0"/>
              <w:snapToGrid w:val="0"/>
              <w:spacing w:line="440" w:lineRule="exact"/>
              <w:ind w:right="-178" w:rightChars="-85"/>
              <w:textAlignment w:val="bottom"/>
              <w:rPr>
                <w:rFonts w:hint="eastAsia" w:ascii="宋体" w:hAnsi="宋体"/>
                <w:b/>
                <w:color w:val="auto"/>
                <w:sz w:val="24"/>
                <w:szCs w:val="24"/>
              </w:rPr>
            </w:pPr>
            <w:r>
              <w:rPr>
                <w:rFonts w:hint="eastAsia" w:ascii="宋体" w:hAnsi="宋体"/>
                <w:b/>
                <w:color w:val="auto"/>
                <w:sz w:val="24"/>
                <w:szCs w:val="24"/>
              </w:rPr>
              <w:t>四、培训</w:t>
            </w:r>
          </w:p>
        </w:tc>
        <w:tc>
          <w:tcPr>
            <w:tcW w:w="2520" w:type="dxa"/>
            <w:noWrap w:val="0"/>
            <w:vAlign w:val="center"/>
          </w:tcPr>
          <w:p>
            <w:pPr>
              <w:autoSpaceDE w:val="0"/>
              <w:autoSpaceDN w:val="0"/>
              <w:adjustRightInd w:val="0"/>
              <w:rPr>
                <w:rFonts w:hint="eastAsia" w:ascii="宋体" w:hAnsi="宋体"/>
                <w:color w:val="auto"/>
                <w:sz w:val="24"/>
                <w:szCs w:val="24"/>
              </w:rPr>
            </w:pPr>
          </w:p>
        </w:tc>
        <w:tc>
          <w:tcPr>
            <w:tcW w:w="2160" w:type="dxa"/>
            <w:noWrap w:val="0"/>
            <w:vAlign w:val="center"/>
          </w:tcPr>
          <w:p>
            <w:pPr>
              <w:autoSpaceDE w:val="0"/>
              <w:autoSpaceDN w:val="0"/>
              <w:adjustRightInd w:val="0"/>
              <w:jc w:val="center"/>
              <w:rPr>
                <w:rFonts w:hint="eastAsia" w:ascii="宋体" w:hAnsi="宋体"/>
                <w:b/>
                <w:color w:val="auto"/>
                <w:sz w:val="24"/>
                <w:szCs w:val="24"/>
              </w:rPr>
            </w:pPr>
          </w:p>
        </w:tc>
        <w:tc>
          <w:tcPr>
            <w:tcW w:w="1260" w:type="dxa"/>
            <w:tcBorders>
              <w:right w:val="single" w:color="auto" w:sz="4" w:space="0"/>
            </w:tcBorders>
            <w:noWrap w:val="0"/>
            <w:vAlign w:val="center"/>
          </w:tcPr>
          <w:p>
            <w:pPr>
              <w:autoSpaceDE w:val="0"/>
              <w:autoSpaceDN w:val="0"/>
              <w:adjustRightInd w:val="0"/>
              <w:jc w:val="center"/>
              <w:rPr>
                <w:rFonts w:hint="eastAsia" w:ascii="宋体" w:hAnsi="宋体"/>
                <w:b/>
                <w:color w:val="auto"/>
                <w:sz w:val="24"/>
                <w:szCs w:val="24"/>
              </w:rPr>
            </w:pPr>
          </w:p>
        </w:tc>
        <w:tc>
          <w:tcPr>
            <w:tcW w:w="900" w:type="dxa"/>
            <w:tcBorders>
              <w:left w:val="single" w:color="auto" w:sz="4" w:space="0"/>
            </w:tcBorders>
            <w:noWrap w:val="0"/>
            <w:vAlign w:val="center"/>
          </w:tcPr>
          <w:p>
            <w:pPr>
              <w:autoSpaceDE w:val="0"/>
              <w:autoSpaceDN w:val="0"/>
              <w:adjustRightInd w:val="0"/>
              <w:jc w:val="center"/>
              <w:rPr>
                <w:rFonts w:hint="eastAsia" w:ascii="宋体" w:hAnsi="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73" w:hRule="atLeast"/>
        </w:trPr>
        <w:tc>
          <w:tcPr>
            <w:tcW w:w="648" w:type="dxa"/>
            <w:noWrap w:val="0"/>
            <w:vAlign w:val="center"/>
          </w:tcPr>
          <w:p>
            <w:pPr>
              <w:autoSpaceDE w:val="0"/>
              <w:autoSpaceDN w:val="0"/>
              <w:adjustRightInd w:val="0"/>
              <w:jc w:val="center"/>
              <w:rPr>
                <w:rFonts w:hint="eastAsia" w:ascii="宋体" w:hAnsi="宋体"/>
                <w:color w:val="auto"/>
                <w:sz w:val="24"/>
                <w:szCs w:val="24"/>
              </w:rPr>
            </w:pPr>
            <w:r>
              <w:rPr>
                <w:rFonts w:hint="eastAsia" w:ascii="宋体" w:hAnsi="宋体"/>
                <w:color w:val="auto"/>
                <w:sz w:val="24"/>
                <w:szCs w:val="24"/>
              </w:rPr>
              <w:t>5</w:t>
            </w:r>
          </w:p>
        </w:tc>
        <w:tc>
          <w:tcPr>
            <w:tcW w:w="1800" w:type="dxa"/>
            <w:noWrap w:val="0"/>
            <w:vAlign w:val="center"/>
          </w:tcPr>
          <w:p>
            <w:pPr>
              <w:widowControl/>
              <w:autoSpaceDE w:val="0"/>
              <w:autoSpaceDN w:val="0"/>
              <w:spacing w:line="440" w:lineRule="exact"/>
              <w:textAlignment w:val="bottom"/>
              <w:rPr>
                <w:rFonts w:hint="eastAsia" w:ascii="宋体" w:hAnsi="宋体"/>
                <w:color w:val="auto"/>
                <w:sz w:val="24"/>
                <w:szCs w:val="24"/>
              </w:rPr>
            </w:pPr>
            <w:r>
              <w:rPr>
                <w:rFonts w:hint="eastAsia" w:ascii="宋体" w:hAnsi="宋体"/>
                <w:b/>
                <w:color w:val="auto"/>
                <w:sz w:val="24"/>
                <w:szCs w:val="24"/>
              </w:rPr>
              <w:t>五、完成时间及安装调试</w:t>
            </w:r>
          </w:p>
        </w:tc>
        <w:tc>
          <w:tcPr>
            <w:tcW w:w="2520" w:type="dxa"/>
            <w:noWrap w:val="0"/>
            <w:vAlign w:val="center"/>
          </w:tcPr>
          <w:p>
            <w:pPr>
              <w:autoSpaceDE w:val="0"/>
              <w:autoSpaceDN w:val="0"/>
              <w:adjustRightInd w:val="0"/>
              <w:rPr>
                <w:rFonts w:ascii="宋体" w:hAnsi="宋体"/>
                <w:color w:val="auto"/>
                <w:sz w:val="24"/>
                <w:szCs w:val="24"/>
              </w:rPr>
            </w:pPr>
          </w:p>
        </w:tc>
        <w:tc>
          <w:tcPr>
            <w:tcW w:w="2160" w:type="dxa"/>
            <w:noWrap w:val="0"/>
            <w:vAlign w:val="center"/>
          </w:tcPr>
          <w:p>
            <w:pPr>
              <w:autoSpaceDE w:val="0"/>
              <w:autoSpaceDN w:val="0"/>
              <w:adjustRightInd w:val="0"/>
              <w:jc w:val="center"/>
              <w:rPr>
                <w:rFonts w:hint="eastAsia" w:ascii="宋体" w:hAnsi="宋体"/>
                <w:b/>
                <w:color w:val="auto"/>
                <w:sz w:val="24"/>
                <w:szCs w:val="24"/>
              </w:rPr>
            </w:pPr>
          </w:p>
        </w:tc>
        <w:tc>
          <w:tcPr>
            <w:tcW w:w="1260" w:type="dxa"/>
            <w:tcBorders>
              <w:right w:val="single" w:color="auto" w:sz="4" w:space="0"/>
            </w:tcBorders>
            <w:noWrap w:val="0"/>
            <w:vAlign w:val="center"/>
          </w:tcPr>
          <w:p>
            <w:pPr>
              <w:autoSpaceDE w:val="0"/>
              <w:autoSpaceDN w:val="0"/>
              <w:adjustRightInd w:val="0"/>
              <w:jc w:val="center"/>
              <w:rPr>
                <w:rFonts w:hint="eastAsia" w:ascii="宋体" w:hAnsi="宋体"/>
                <w:b/>
                <w:color w:val="auto"/>
                <w:sz w:val="24"/>
                <w:szCs w:val="24"/>
              </w:rPr>
            </w:pPr>
          </w:p>
        </w:tc>
        <w:tc>
          <w:tcPr>
            <w:tcW w:w="900" w:type="dxa"/>
            <w:tcBorders>
              <w:left w:val="single" w:color="auto" w:sz="4" w:space="0"/>
            </w:tcBorders>
            <w:noWrap w:val="0"/>
            <w:vAlign w:val="center"/>
          </w:tcPr>
          <w:p>
            <w:pPr>
              <w:autoSpaceDE w:val="0"/>
              <w:autoSpaceDN w:val="0"/>
              <w:adjustRightInd w:val="0"/>
              <w:jc w:val="center"/>
              <w:rPr>
                <w:rFonts w:hint="eastAsia" w:ascii="宋体" w:hAnsi="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73" w:hRule="atLeast"/>
        </w:trPr>
        <w:tc>
          <w:tcPr>
            <w:tcW w:w="648" w:type="dxa"/>
            <w:noWrap w:val="0"/>
            <w:vAlign w:val="center"/>
          </w:tcPr>
          <w:p>
            <w:pPr>
              <w:autoSpaceDE w:val="0"/>
              <w:autoSpaceDN w:val="0"/>
              <w:adjustRightInd w:val="0"/>
              <w:jc w:val="center"/>
              <w:rPr>
                <w:rFonts w:hint="eastAsia" w:ascii="宋体" w:hAnsi="宋体"/>
                <w:color w:val="auto"/>
                <w:sz w:val="24"/>
                <w:szCs w:val="24"/>
              </w:rPr>
            </w:pPr>
            <w:r>
              <w:rPr>
                <w:rFonts w:hint="eastAsia" w:ascii="宋体" w:hAnsi="宋体"/>
                <w:color w:val="auto"/>
                <w:sz w:val="24"/>
                <w:szCs w:val="24"/>
              </w:rPr>
              <w:t>6</w:t>
            </w:r>
          </w:p>
        </w:tc>
        <w:tc>
          <w:tcPr>
            <w:tcW w:w="1800" w:type="dxa"/>
            <w:noWrap w:val="0"/>
            <w:vAlign w:val="center"/>
          </w:tcPr>
          <w:p>
            <w:pPr>
              <w:widowControl/>
              <w:autoSpaceDE w:val="0"/>
              <w:autoSpaceDN w:val="0"/>
              <w:spacing w:line="440" w:lineRule="exact"/>
              <w:textAlignment w:val="bottom"/>
              <w:rPr>
                <w:rFonts w:hint="eastAsia" w:ascii="宋体" w:hAnsi="宋体"/>
                <w:b/>
                <w:color w:val="auto"/>
                <w:sz w:val="24"/>
                <w:szCs w:val="24"/>
              </w:rPr>
            </w:pPr>
            <w:r>
              <w:rPr>
                <w:rFonts w:hint="eastAsia" w:ascii="宋体" w:hAnsi="宋体"/>
                <w:b/>
                <w:color w:val="auto"/>
                <w:sz w:val="24"/>
                <w:szCs w:val="24"/>
              </w:rPr>
              <w:t>六、验收</w:t>
            </w:r>
          </w:p>
        </w:tc>
        <w:tc>
          <w:tcPr>
            <w:tcW w:w="2520" w:type="dxa"/>
            <w:noWrap w:val="0"/>
            <w:vAlign w:val="center"/>
          </w:tcPr>
          <w:p>
            <w:pPr>
              <w:autoSpaceDE w:val="0"/>
              <w:autoSpaceDN w:val="0"/>
              <w:adjustRightInd w:val="0"/>
              <w:rPr>
                <w:rFonts w:ascii="宋体" w:hAnsi="宋体"/>
                <w:color w:val="auto"/>
                <w:sz w:val="24"/>
                <w:szCs w:val="24"/>
              </w:rPr>
            </w:pPr>
          </w:p>
        </w:tc>
        <w:tc>
          <w:tcPr>
            <w:tcW w:w="2160" w:type="dxa"/>
            <w:noWrap w:val="0"/>
            <w:vAlign w:val="center"/>
          </w:tcPr>
          <w:p>
            <w:pPr>
              <w:autoSpaceDE w:val="0"/>
              <w:autoSpaceDN w:val="0"/>
              <w:adjustRightInd w:val="0"/>
              <w:jc w:val="center"/>
              <w:rPr>
                <w:rFonts w:hint="eastAsia" w:ascii="宋体" w:hAnsi="宋体"/>
                <w:b/>
                <w:color w:val="auto"/>
                <w:sz w:val="24"/>
                <w:szCs w:val="24"/>
              </w:rPr>
            </w:pPr>
          </w:p>
        </w:tc>
        <w:tc>
          <w:tcPr>
            <w:tcW w:w="1260" w:type="dxa"/>
            <w:tcBorders>
              <w:right w:val="single" w:color="auto" w:sz="4" w:space="0"/>
            </w:tcBorders>
            <w:noWrap w:val="0"/>
            <w:vAlign w:val="center"/>
          </w:tcPr>
          <w:p>
            <w:pPr>
              <w:autoSpaceDE w:val="0"/>
              <w:autoSpaceDN w:val="0"/>
              <w:adjustRightInd w:val="0"/>
              <w:jc w:val="center"/>
              <w:rPr>
                <w:rFonts w:hint="eastAsia" w:ascii="宋体" w:hAnsi="宋体"/>
                <w:b/>
                <w:color w:val="auto"/>
                <w:sz w:val="24"/>
                <w:szCs w:val="24"/>
              </w:rPr>
            </w:pPr>
          </w:p>
        </w:tc>
        <w:tc>
          <w:tcPr>
            <w:tcW w:w="900" w:type="dxa"/>
            <w:tcBorders>
              <w:left w:val="single" w:color="auto" w:sz="4" w:space="0"/>
            </w:tcBorders>
            <w:noWrap w:val="0"/>
            <w:vAlign w:val="center"/>
          </w:tcPr>
          <w:p>
            <w:pPr>
              <w:autoSpaceDE w:val="0"/>
              <w:autoSpaceDN w:val="0"/>
              <w:adjustRightInd w:val="0"/>
              <w:jc w:val="center"/>
              <w:rPr>
                <w:rFonts w:hint="eastAsia" w:ascii="宋体" w:hAnsi="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573" w:hRule="atLeast"/>
        </w:trPr>
        <w:tc>
          <w:tcPr>
            <w:tcW w:w="648" w:type="dxa"/>
            <w:noWrap w:val="0"/>
            <w:vAlign w:val="center"/>
          </w:tcPr>
          <w:p>
            <w:pPr>
              <w:autoSpaceDE w:val="0"/>
              <w:autoSpaceDN w:val="0"/>
              <w:adjustRightInd w:val="0"/>
              <w:jc w:val="center"/>
              <w:rPr>
                <w:rFonts w:hint="eastAsia" w:ascii="宋体" w:hAnsi="宋体"/>
                <w:color w:val="auto"/>
                <w:sz w:val="24"/>
                <w:szCs w:val="24"/>
              </w:rPr>
            </w:pPr>
            <w:r>
              <w:rPr>
                <w:rFonts w:hint="eastAsia" w:ascii="宋体" w:hAnsi="宋体"/>
                <w:color w:val="auto"/>
                <w:sz w:val="24"/>
                <w:szCs w:val="24"/>
              </w:rPr>
              <w:t>7</w:t>
            </w:r>
          </w:p>
        </w:tc>
        <w:tc>
          <w:tcPr>
            <w:tcW w:w="1800" w:type="dxa"/>
            <w:noWrap w:val="0"/>
            <w:vAlign w:val="center"/>
          </w:tcPr>
          <w:p>
            <w:pPr>
              <w:widowControl/>
              <w:autoSpaceDE w:val="0"/>
              <w:autoSpaceDN w:val="0"/>
              <w:spacing w:line="440" w:lineRule="exact"/>
              <w:textAlignment w:val="bottom"/>
              <w:rPr>
                <w:rFonts w:hint="eastAsia" w:ascii="宋体" w:hAnsi="宋体"/>
                <w:b/>
                <w:color w:val="auto"/>
                <w:sz w:val="24"/>
                <w:szCs w:val="24"/>
              </w:rPr>
            </w:pPr>
            <w:r>
              <w:rPr>
                <w:rFonts w:hint="eastAsia" w:ascii="宋体" w:hAnsi="宋体"/>
                <w:b/>
                <w:color w:val="auto"/>
                <w:sz w:val="24"/>
                <w:szCs w:val="24"/>
              </w:rPr>
              <w:t>七、其他</w:t>
            </w:r>
          </w:p>
        </w:tc>
        <w:tc>
          <w:tcPr>
            <w:tcW w:w="2520" w:type="dxa"/>
            <w:noWrap w:val="0"/>
            <w:vAlign w:val="center"/>
          </w:tcPr>
          <w:p>
            <w:pPr>
              <w:autoSpaceDE w:val="0"/>
              <w:autoSpaceDN w:val="0"/>
              <w:adjustRightInd w:val="0"/>
              <w:rPr>
                <w:rFonts w:ascii="宋体" w:hAnsi="宋体"/>
                <w:color w:val="auto"/>
                <w:sz w:val="24"/>
                <w:szCs w:val="24"/>
              </w:rPr>
            </w:pPr>
          </w:p>
        </w:tc>
        <w:tc>
          <w:tcPr>
            <w:tcW w:w="2160" w:type="dxa"/>
            <w:noWrap w:val="0"/>
            <w:vAlign w:val="center"/>
          </w:tcPr>
          <w:p>
            <w:pPr>
              <w:autoSpaceDE w:val="0"/>
              <w:autoSpaceDN w:val="0"/>
              <w:adjustRightInd w:val="0"/>
              <w:jc w:val="center"/>
              <w:rPr>
                <w:rFonts w:hint="eastAsia" w:ascii="宋体" w:hAnsi="宋体"/>
                <w:b/>
                <w:color w:val="auto"/>
                <w:sz w:val="24"/>
                <w:szCs w:val="24"/>
              </w:rPr>
            </w:pPr>
          </w:p>
        </w:tc>
        <w:tc>
          <w:tcPr>
            <w:tcW w:w="1260" w:type="dxa"/>
            <w:tcBorders>
              <w:right w:val="single" w:color="auto" w:sz="4" w:space="0"/>
            </w:tcBorders>
            <w:noWrap w:val="0"/>
            <w:vAlign w:val="center"/>
          </w:tcPr>
          <w:p>
            <w:pPr>
              <w:autoSpaceDE w:val="0"/>
              <w:autoSpaceDN w:val="0"/>
              <w:adjustRightInd w:val="0"/>
              <w:jc w:val="center"/>
              <w:rPr>
                <w:rFonts w:hint="eastAsia" w:ascii="宋体" w:hAnsi="宋体"/>
                <w:b/>
                <w:color w:val="auto"/>
                <w:sz w:val="24"/>
                <w:szCs w:val="24"/>
              </w:rPr>
            </w:pPr>
          </w:p>
        </w:tc>
        <w:tc>
          <w:tcPr>
            <w:tcW w:w="900" w:type="dxa"/>
            <w:tcBorders>
              <w:left w:val="single" w:color="auto" w:sz="4" w:space="0"/>
            </w:tcBorders>
            <w:noWrap w:val="0"/>
            <w:vAlign w:val="center"/>
          </w:tcPr>
          <w:p>
            <w:pPr>
              <w:autoSpaceDE w:val="0"/>
              <w:autoSpaceDN w:val="0"/>
              <w:adjustRightInd w:val="0"/>
              <w:jc w:val="center"/>
              <w:rPr>
                <w:rFonts w:hint="eastAsia" w:ascii="宋体" w:hAnsi="宋体"/>
                <w:b/>
                <w:color w:val="auto"/>
                <w:sz w:val="24"/>
                <w:szCs w:val="24"/>
              </w:rPr>
            </w:pPr>
          </w:p>
        </w:tc>
      </w:tr>
    </w:tbl>
    <w:p>
      <w:pPr>
        <w:ind w:left="540"/>
        <w:jc w:val="center"/>
        <w:rPr>
          <w:b/>
          <w:bCs/>
          <w:color w:val="auto"/>
          <w:sz w:val="30"/>
          <w:szCs w:val="30"/>
        </w:rPr>
      </w:pPr>
    </w:p>
    <w:p>
      <w:pPr>
        <w:adjustRightInd w:val="0"/>
        <w:snapToGrid w:val="0"/>
        <w:spacing w:after="120" w:afterLines="50"/>
        <w:rPr>
          <w:rFonts w:ascii="宋体" w:cs="宋体"/>
          <w:color w:val="auto"/>
          <w:spacing w:val="20"/>
          <w:sz w:val="24"/>
          <w:szCs w:val="24"/>
        </w:rPr>
      </w:pPr>
    </w:p>
    <w:p>
      <w:pPr>
        <w:adjustRightInd w:val="0"/>
        <w:snapToGrid w:val="0"/>
        <w:spacing w:line="360" w:lineRule="auto"/>
        <w:ind w:left="280" w:hanging="280" w:hangingChars="100"/>
        <w:rPr>
          <w:rFonts w:ascii="宋体" w:cs="宋体"/>
          <w:color w:val="auto"/>
          <w:spacing w:val="20"/>
          <w:sz w:val="24"/>
          <w:szCs w:val="24"/>
        </w:rPr>
      </w:pPr>
      <w:r>
        <w:rPr>
          <w:rFonts w:hint="eastAsia" w:ascii="宋体" w:hAnsi="宋体" w:cs="宋体"/>
          <w:color w:val="auto"/>
          <w:spacing w:val="20"/>
          <w:sz w:val="24"/>
          <w:szCs w:val="24"/>
        </w:rPr>
        <w:t>注：</w:t>
      </w:r>
      <w:r>
        <w:rPr>
          <w:rFonts w:ascii="宋体" w:hAnsi="宋体" w:cs="宋体"/>
          <w:color w:val="auto"/>
          <w:spacing w:val="20"/>
          <w:sz w:val="24"/>
          <w:szCs w:val="24"/>
        </w:rPr>
        <w:t>1</w:t>
      </w:r>
      <w:r>
        <w:rPr>
          <w:rFonts w:hint="eastAsia" w:ascii="宋体" w:hAnsi="宋体" w:cs="宋体"/>
          <w:color w:val="auto"/>
          <w:spacing w:val="20"/>
          <w:sz w:val="24"/>
          <w:szCs w:val="24"/>
        </w:rPr>
        <w:t>、对照第六章商务条款内容逐项比较填写；</w:t>
      </w:r>
    </w:p>
    <w:p>
      <w:pPr>
        <w:adjustRightInd w:val="0"/>
        <w:snapToGrid w:val="0"/>
        <w:spacing w:line="360" w:lineRule="auto"/>
        <w:ind w:left="319" w:leftChars="152" w:firstLine="280" w:firstLineChars="100"/>
        <w:rPr>
          <w:rFonts w:ascii="宋体" w:cs="宋体"/>
          <w:color w:val="auto"/>
          <w:spacing w:val="20"/>
          <w:sz w:val="24"/>
          <w:szCs w:val="24"/>
        </w:rPr>
      </w:pPr>
      <w:r>
        <w:rPr>
          <w:rFonts w:ascii="宋体" w:hAnsi="宋体" w:cs="宋体"/>
          <w:color w:val="auto"/>
          <w:spacing w:val="20"/>
          <w:sz w:val="24"/>
          <w:szCs w:val="24"/>
        </w:rPr>
        <w:t>2</w:t>
      </w:r>
      <w:r>
        <w:rPr>
          <w:rFonts w:hint="eastAsia" w:ascii="宋体" w:hAnsi="宋体" w:cs="宋体"/>
          <w:color w:val="auto"/>
          <w:spacing w:val="20"/>
          <w:sz w:val="24"/>
          <w:szCs w:val="24"/>
        </w:rPr>
        <w:t>、行数不够可自行增加。</w:t>
      </w:r>
    </w:p>
    <w:p>
      <w:pPr>
        <w:adjustRightInd w:val="0"/>
        <w:snapToGrid w:val="0"/>
        <w:rPr>
          <w:rFonts w:ascii="宋体" w:cs="宋体"/>
          <w:color w:val="auto"/>
          <w:sz w:val="24"/>
          <w:szCs w:val="24"/>
        </w:rPr>
      </w:pPr>
    </w:p>
    <w:p>
      <w:pPr>
        <w:adjustRightInd w:val="0"/>
        <w:snapToGrid w:val="0"/>
        <w:spacing w:line="360" w:lineRule="auto"/>
        <w:rPr>
          <w:rFonts w:ascii="宋体" w:cs="宋体"/>
          <w:color w:val="auto"/>
          <w:spacing w:val="20"/>
          <w:sz w:val="24"/>
          <w:szCs w:val="24"/>
        </w:rPr>
      </w:pPr>
    </w:p>
    <w:p>
      <w:pPr>
        <w:adjustRightInd w:val="0"/>
        <w:snapToGrid w:val="0"/>
        <w:spacing w:line="360" w:lineRule="auto"/>
        <w:rPr>
          <w:rFonts w:ascii="宋体" w:cs="宋体"/>
          <w:color w:val="auto"/>
          <w:spacing w:val="20"/>
          <w:sz w:val="24"/>
          <w:szCs w:val="24"/>
        </w:rPr>
      </w:pPr>
    </w:p>
    <w:p>
      <w:pPr>
        <w:adjustRightInd w:val="0"/>
        <w:snapToGrid w:val="0"/>
        <w:spacing w:line="360" w:lineRule="auto"/>
        <w:rPr>
          <w:rFonts w:ascii="宋体" w:cs="宋体"/>
          <w:color w:val="auto"/>
          <w:spacing w:val="20"/>
          <w:sz w:val="24"/>
          <w:szCs w:val="24"/>
        </w:rPr>
      </w:pPr>
    </w:p>
    <w:p>
      <w:pPr>
        <w:adjustRightInd w:val="0"/>
        <w:snapToGrid w:val="0"/>
        <w:spacing w:line="360" w:lineRule="auto"/>
        <w:rPr>
          <w:rFonts w:ascii="宋体" w:cs="宋体"/>
          <w:color w:val="auto"/>
          <w:spacing w:val="20"/>
          <w:sz w:val="24"/>
          <w:szCs w:val="24"/>
        </w:rPr>
      </w:pPr>
    </w:p>
    <w:p>
      <w:pPr>
        <w:widowControl/>
        <w:snapToGrid w:val="0"/>
        <w:spacing w:line="360" w:lineRule="auto"/>
        <w:jc w:val="center"/>
        <w:rPr>
          <w:rFonts w:ascii="宋体" w:cs="宋体"/>
          <w:color w:val="auto"/>
          <w:kern w:val="0"/>
          <w:sz w:val="24"/>
          <w:szCs w:val="24"/>
        </w:rPr>
      </w:pPr>
      <w:r>
        <w:rPr>
          <w:rFonts w:ascii="宋体" w:hAnsi="宋体" w:cs="宋体"/>
          <w:color w:val="auto"/>
          <w:spacing w:val="20"/>
          <w:sz w:val="24"/>
          <w:szCs w:val="24"/>
        </w:rPr>
        <w:t xml:space="preserve">              </w:t>
      </w:r>
      <w:r>
        <w:rPr>
          <w:rFonts w:hint="eastAsia" w:ascii="宋体" w:hAnsi="宋体" w:cs="宋体"/>
          <w:color w:val="auto"/>
          <w:kern w:val="0"/>
          <w:sz w:val="24"/>
          <w:szCs w:val="24"/>
        </w:rPr>
        <w:t>全权代表</w:t>
      </w:r>
      <w:r>
        <w:rPr>
          <w:rFonts w:ascii="宋体" w:hAnsi="宋体" w:cs="宋体"/>
          <w:color w:val="auto"/>
          <w:kern w:val="0"/>
          <w:sz w:val="24"/>
          <w:szCs w:val="24"/>
        </w:rPr>
        <w:t>(</w:t>
      </w:r>
      <w:r>
        <w:rPr>
          <w:rFonts w:hint="eastAsia" w:ascii="宋体" w:hAnsi="宋体" w:cs="宋体"/>
          <w:color w:val="auto"/>
          <w:kern w:val="0"/>
          <w:sz w:val="24"/>
          <w:szCs w:val="24"/>
        </w:rPr>
        <w:t>签字</w:t>
      </w:r>
      <w:r>
        <w:rPr>
          <w:rFonts w:ascii="宋体" w:hAnsi="宋体" w:cs="宋体"/>
          <w:color w:val="auto"/>
          <w:kern w:val="0"/>
          <w:sz w:val="24"/>
          <w:szCs w:val="24"/>
        </w:rPr>
        <w:t>)</w:t>
      </w:r>
      <w:r>
        <w:rPr>
          <w:rFonts w:hint="eastAsia" w:ascii="宋体" w:hAnsi="宋体" w:cs="宋体"/>
          <w:color w:val="auto"/>
          <w:kern w:val="0"/>
          <w:sz w:val="24"/>
          <w:szCs w:val="24"/>
        </w:rPr>
        <w:t>：</w:t>
      </w:r>
    </w:p>
    <w:p>
      <w:pPr>
        <w:widowControl/>
        <w:snapToGrid w:val="0"/>
        <w:spacing w:line="360" w:lineRule="auto"/>
        <w:ind w:left="420" w:hanging="420"/>
        <w:jc w:val="center"/>
        <w:rPr>
          <w:rFonts w:ascii="宋体" w:cs="宋体"/>
          <w:color w:val="auto"/>
          <w:kern w:val="0"/>
          <w:sz w:val="24"/>
          <w:szCs w:val="24"/>
        </w:rPr>
      </w:pPr>
      <w:r>
        <w:rPr>
          <w:rFonts w:ascii="宋体" w:hAnsi="宋体" w:cs="宋体"/>
          <w:color w:val="auto"/>
          <w:kern w:val="0"/>
          <w:sz w:val="24"/>
          <w:szCs w:val="24"/>
        </w:rPr>
        <w:t xml:space="preserve">                  </w:t>
      </w:r>
      <w:r>
        <w:rPr>
          <w:rFonts w:hint="eastAsia" w:ascii="宋体" w:hAnsi="宋体" w:cs="宋体"/>
          <w:color w:val="auto"/>
          <w:kern w:val="0"/>
          <w:sz w:val="24"/>
          <w:szCs w:val="24"/>
        </w:rPr>
        <w:t>投标单位</w:t>
      </w:r>
      <w:r>
        <w:rPr>
          <w:rFonts w:ascii="宋体" w:hAnsi="宋体" w:cs="宋体"/>
          <w:color w:val="auto"/>
          <w:kern w:val="0"/>
          <w:sz w:val="24"/>
          <w:szCs w:val="24"/>
        </w:rPr>
        <w:t>(</w:t>
      </w:r>
      <w:r>
        <w:rPr>
          <w:rFonts w:hint="eastAsia" w:ascii="宋体" w:hAnsi="宋体" w:cs="宋体"/>
          <w:color w:val="auto"/>
          <w:kern w:val="0"/>
          <w:sz w:val="24"/>
          <w:szCs w:val="24"/>
        </w:rPr>
        <w:t>盖章</w:t>
      </w:r>
      <w:r>
        <w:rPr>
          <w:rFonts w:ascii="宋体" w:hAnsi="宋体" w:cs="宋体"/>
          <w:color w:val="auto"/>
          <w:kern w:val="0"/>
          <w:sz w:val="24"/>
          <w:szCs w:val="24"/>
        </w:rPr>
        <w:t>)</w:t>
      </w:r>
      <w:r>
        <w:rPr>
          <w:rFonts w:hint="eastAsia" w:ascii="宋体" w:hAnsi="宋体" w:cs="宋体"/>
          <w:color w:val="auto"/>
          <w:kern w:val="0"/>
          <w:sz w:val="24"/>
          <w:szCs w:val="24"/>
        </w:rPr>
        <w:t>：</w:t>
      </w:r>
    </w:p>
    <w:p>
      <w:pPr>
        <w:autoSpaceDE w:val="0"/>
        <w:adjustRightInd w:val="0"/>
        <w:snapToGrid w:val="0"/>
        <w:spacing w:line="360" w:lineRule="auto"/>
        <w:ind w:firstLine="4920" w:firstLineChars="2050"/>
        <w:rPr>
          <w:rFonts w:ascii="宋体" w:cs="宋体"/>
          <w:color w:val="auto"/>
          <w:kern w:val="0"/>
          <w:sz w:val="24"/>
          <w:szCs w:val="24"/>
        </w:rPr>
      </w:pPr>
      <w:r>
        <w:rPr>
          <w:rFonts w:hint="eastAsia" w:ascii="宋体" w:hAnsi="宋体" w:cs="宋体"/>
          <w:color w:val="auto"/>
          <w:kern w:val="0"/>
          <w:sz w:val="24"/>
          <w:szCs w:val="24"/>
        </w:rPr>
        <w:t>日期：2020年</w:t>
      </w:r>
      <w:r>
        <w:rPr>
          <w:rFonts w:ascii="宋体" w:hAnsi="宋体" w:cs="宋体"/>
          <w:color w:val="auto"/>
          <w:kern w:val="0"/>
          <w:sz w:val="24"/>
          <w:szCs w:val="24"/>
        </w:rPr>
        <w:t xml:space="preserve"> </w:t>
      </w:r>
      <w:r>
        <w:rPr>
          <w:rFonts w:hint="eastAsia" w:ascii="宋体" w:hAnsi="宋体" w:cs="宋体"/>
          <w:color w:val="auto"/>
          <w:kern w:val="0"/>
          <w:sz w:val="24"/>
          <w:szCs w:val="24"/>
        </w:rPr>
        <w:t>月</w:t>
      </w:r>
      <w:r>
        <w:rPr>
          <w:rFonts w:ascii="宋体" w:hAnsi="宋体" w:cs="宋体"/>
          <w:color w:val="auto"/>
          <w:kern w:val="0"/>
          <w:sz w:val="24"/>
          <w:szCs w:val="24"/>
        </w:rPr>
        <w:t xml:space="preserve">  </w:t>
      </w:r>
      <w:r>
        <w:rPr>
          <w:rFonts w:hint="eastAsia" w:ascii="宋体" w:hAnsi="宋体" w:cs="宋体"/>
          <w:color w:val="auto"/>
          <w:kern w:val="0"/>
          <w:sz w:val="24"/>
          <w:szCs w:val="24"/>
        </w:rPr>
        <w:t>日</w:t>
      </w:r>
    </w:p>
    <w:p>
      <w:pPr>
        <w:autoSpaceDE w:val="0"/>
        <w:adjustRightInd w:val="0"/>
        <w:snapToGrid w:val="0"/>
        <w:spacing w:line="360" w:lineRule="auto"/>
        <w:ind w:firstLine="3720" w:firstLineChars="1550"/>
        <w:rPr>
          <w:rFonts w:ascii="宋体" w:cs="宋体"/>
          <w:color w:val="auto"/>
          <w:kern w:val="0"/>
          <w:sz w:val="24"/>
          <w:szCs w:val="24"/>
        </w:rPr>
      </w:pPr>
    </w:p>
    <w:p>
      <w:pPr>
        <w:autoSpaceDE w:val="0"/>
        <w:adjustRightInd w:val="0"/>
        <w:snapToGrid w:val="0"/>
        <w:ind w:firstLine="4340" w:firstLineChars="1550"/>
        <w:rPr>
          <w:rFonts w:ascii="宋体" w:cs="宋体"/>
          <w:color w:val="auto"/>
          <w:kern w:val="0"/>
          <w:sz w:val="28"/>
          <w:szCs w:val="28"/>
        </w:rPr>
      </w:pPr>
    </w:p>
    <w:p>
      <w:pPr>
        <w:autoSpaceDE w:val="0"/>
        <w:adjustRightInd w:val="0"/>
        <w:snapToGrid w:val="0"/>
        <w:ind w:firstLine="4340" w:firstLineChars="1550"/>
        <w:rPr>
          <w:rFonts w:ascii="宋体" w:cs="宋体"/>
          <w:color w:val="auto"/>
          <w:kern w:val="0"/>
          <w:sz w:val="28"/>
          <w:szCs w:val="28"/>
        </w:rPr>
      </w:pPr>
    </w:p>
    <w:p>
      <w:pPr>
        <w:jc w:val="left"/>
        <w:rPr>
          <w:rStyle w:val="67"/>
          <w:rFonts w:ascii="仿宋_GB2312" w:eastAsia="仿宋_GB2312" w:cs="仿宋_GB2312"/>
          <w:bCs/>
          <w:color w:val="auto"/>
          <w:sz w:val="30"/>
          <w:szCs w:val="30"/>
        </w:rPr>
      </w:pPr>
    </w:p>
    <w:p>
      <w:pPr>
        <w:jc w:val="left"/>
        <w:rPr>
          <w:rStyle w:val="67"/>
          <w:rFonts w:ascii="仿宋_GB2312" w:eastAsia="仿宋_GB2312"/>
          <w:bCs/>
          <w:color w:val="auto"/>
          <w:sz w:val="30"/>
          <w:szCs w:val="30"/>
        </w:rPr>
      </w:pPr>
      <w:r>
        <w:rPr>
          <w:rStyle w:val="67"/>
          <w:rFonts w:hint="eastAsia" w:ascii="仿宋_GB2312" w:eastAsia="仿宋_GB2312" w:cs="仿宋_GB2312"/>
          <w:bCs/>
          <w:color w:val="auto"/>
          <w:sz w:val="30"/>
          <w:szCs w:val="30"/>
        </w:rPr>
        <w:t>附件七</w:t>
      </w:r>
    </w:p>
    <w:p>
      <w:pPr>
        <w:jc w:val="left"/>
        <w:rPr>
          <w:rStyle w:val="67"/>
          <w:rFonts w:ascii="仿宋_GB2312" w:eastAsia="仿宋_GB2312"/>
          <w:bCs/>
          <w:color w:val="auto"/>
          <w:sz w:val="30"/>
          <w:szCs w:val="30"/>
        </w:rPr>
      </w:pPr>
    </w:p>
    <w:p>
      <w:pPr>
        <w:ind w:left="-178" w:leftChars="-85"/>
        <w:jc w:val="center"/>
        <w:rPr>
          <w:rFonts w:ascii="黑体" w:hAnsi="宋体" w:eastAsia="黑体"/>
          <w:b/>
          <w:bCs/>
          <w:color w:val="auto"/>
          <w:spacing w:val="20"/>
          <w:sz w:val="36"/>
          <w:szCs w:val="36"/>
        </w:rPr>
      </w:pPr>
      <w:r>
        <w:rPr>
          <w:rFonts w:hint="eastAsia" w:ascii="黑体" w:hAnsi="宋体" w:eastAsia="黑体" w:cs="黑体"/>
          <w:b/>
          <w:bCs/>
          <w:color w:val="auto"/>
          <w:spacing w:val="20"/>
          <w:sz w:val="36"/>
          <w:szCs w:val="36"/>
        </w:rPr>
        <w:t>服务计划表</w:t>
      </w:r>
    </w:p>
    <w:p>
      <w:pPr>
        <w:ind w:left="-178" w:leftChars="-85"/>
        <w:jc w:val="center"/>
        <w:rPr>
          <w:rFonts w:ascii="黑体" w:hAnsi="宋体" w:eastAsia="黑体"/>
          <w:b/>
          <w:bCs/>
          <w:color w:val="auto"/>
          <w:spacing w:val="20"/>
          <w:sz w:val="36"/>
          <w:szCs w:val="36"/>
        </w:rPr>
      </w:pPr>
    </w:p>
    <w:tbl>
      <w:tblPr>
        <w:tblStyle w:val="46"/>
        <w:tblW w:w="0" w:type="auto"/>
        <w:jc w:val="center"/>
        <w:tblLayout w:type="fixed"/>
        <w:tblCellMar>
          <w:top w:w="0" w:type="dxa"/>
          <w:left w:w="0" w:type="dxa"/>
          <w:bottom w:w="0" w:type="dxa"/>
          <w:right w:w="0" w:type="dxa"/>
        </w:tblCellMar>
      </w:tblPr>
      <w:tblGrid>
        <w:gridCol w:w="740"/>
        <w:gridCol w:w="3052"/>
        <w:gridCol w:w="3851"/>
        <w:gridCol w:w="1531"/>
      </w:tblGrid>
      <w:tr>
        <w:tblPrEx>
          <w:tblCellMar>
            <w:top w:w="0" w:type="dxa"/>
            <w:left w:w="0" w:type="dxa"/>
            <w:bottom w:w="0" w:type="dxa"/>
            <w:right w:w="0" w:type="dxa"/>
          </w:tblCellMar>
        </w:tblPrEx>
        <w:trPr>
          <w:cantSplit/>
          <w:trHeight w:val="655" w:hRule="atLeast"/>
          <w:jc w:val="center"/>
        </w:trPr>
        <w:tc>
          <w:tcPr>
            <w:tcW w:w="740" w:type="dxa"/>
            <w:tcBorders>
              <w:top w:val="single" w:color="auto" w:sz="8" w:space="0"/>
              <w:left w:val="single" w:color="auto" w:sz="8" w:space="0"/>
              <w:bottom w:val="single" w:color="auto" w:sz="8" w:space="0"/>
              <w:right w:val="single" w:color="auto" w:sz="8" w:space="0"/>
            </w:tcBorders>
            <w:noWrap w:val="0"/>
            <w:vAlign w:val="center"/>
          </w:tcPr>
          <w:p>
            <w:pPr>
              <w:widowControl/>
              <w:snapToGrid w:val="0"/>
              <w:jc w:val="center"/>
              <w:rPr>
                <w:rFonts w:ascii="宋体" w:cs="宋体"/>
                <w:b/>
                <w:bCs/>
                <w:color w:val="auto"/>
                <w:kern w:val="0"/>
                <w:sz w:val="24"/>
                <w:szCs w:val="24"/>
              </w:rPr>
            </w:pPr>
            <w:r>
              <w:rPr>
                <w:rFonts w:hint="eastAsia" w:ascii="宋体" w:hAnsi="宋体" w:cs="宋体"/>
                <w:b/>
                <w:bCs/>
                <w:color w:val="auto"/>
                <w:kern w:val="0"/>
                <w:sz w:val="24"/>
                <w:szCs w:val="24"/>
              </w:rPr>
              <w:t>序号</w:t>
            </w:r>
          </w:p>
        </w:tc>
        <w:tc>
          <w:tcPr>
            <w:tcW w:w="3052" w:type="dxa"/>
            <w:tcBorders>
              <w:top w:val="single" w:color="auto" w:sz="8" w:space="0"/>
              <w:left w:val="nil"/>
              <w:bottom w:val="single" w:color="auto" w:sz="8" w:space="0"/>
              <w:right w:val="single" w:color="auto" w:sz="4" w:space="0"/>
            </w:tcBorders>
            <w:noWrap w:val="0"/>
            <w:vAlign w:val="center"/>
          </w:tcPr>
          <w:p>
            <w:pPr>
              <w:widowControl/>
              <w:snapToGrid w:val="0"/>
              <w:jc w:val="center"/>
              <w:rPr>
                <w:rFonts w:ascii="宋体" w:cs="宋体"/>
                <w:b/>
                <w:bCs/>
                <w:color w:val="auto"/>
                <w:kern w:val="0"/>
                <w:sz w:val="24"/>
                <w:szCs w:val="24"/>
              </w:rPr>
            </w:pPr>
            <w:r>
              <w:rPr>
                <w:rFonts w:hint="eastAsia" w:ascii="宋体" w:hAnsi="宋体" w:cs="宋体"/>
                <w:b/>
                <w:bCs/>
                <w:color w:val="auto"/>
                <w:kern w:val="0"/>
                <w:sz w:val="24"/>
                <w:szCs w:val="24"/>
              </w:rPr>
              <w:t>质量保障措施及服务内容</w:t>
            </w:r>
          </w:p>
        </w:tc>
        <w:tc>
          <w:tcPr>
            <w:tcW w:w="3851" w:type="dxa"/>
            <w:tcBorders>
              <w:top w:val="single" w:color="auto" w:sz="8" w:space="0"/>
              <w:left w:val="single" w:color="auto" w:sz="4" w:space="0"/>
              <w:bottom w:val="single" w:color="auto" w:sz="8" w:space="0"/>
              <w:right w:val="single" w:color="auto" w:sz="8" w:space="0"/>
            </w:tcBorders>
            <w:noWrap w:val="0"/>
            <w:vAlign w:val="center"/>
          </w:tcPr>
          <w:p>
            <w:pPr>
              <w:widowControl/>
              <w:snapToGrid w:val="0"/>
              <w:jc w:val="center"/>
              <w:rPr>
                <w:rFonts w:ascii="宋体" w:cs="宋体"/>
                <w:b/>
                <w:bCs/>
                <w:color w:val="auto"/>
                <w:kern w:val="0"/>
                <w:sz w:val="24"/>
                <w:szCs w:val="24"/>
              </w:rPr>
            </w:pPr>
            <w:r>
              <w:rPr>
                <w:rFonts w:hint="eastAsia" w:ascii="宋体" w:hAnsi="宋体" w:cs="宋体"/>
                <w:b/>
                <w:bCs/>
                <w:color w:val="auto"/>
                <w:kern w:val="0"/>
                <w:sz w:val="24"/>
                <w:szCs w:val="24"/>
              </w:rPr>
              <w:t>承</w:t>
            </w:r>
            <w:r>
              <w:rPr>
                <w:rFonts w:ascii="宋体" w:hAnsi="宋体" w:cs="宋体"/>
                <w:b/>
                <w:bCs/>
                <w:color w:val="auto"/>
                <w:kern w:val="0"/>
                <w:sz w:val="24"/>
                <w:szCs w:val="24"/>
              </w:rPr>
              <w:t xml:space="preserve">  </w:t>
            </w:r>
            <w:r>
              <w:rPr>
                <w:rFonts w:hint="eastAsia" w:ascii="宋体" w:hAnsi="宋体" w:cs="宋体"/>
                <w:b/>
                <w:bCs/>
                <w:color w:val="auto"/>
                <w:kern w:val="0"/>
                <w:sz w:val="24"/>
                <w:szCs w:val="24"/>
              </w:rPr>
              <w:t>诺</w:t>
            </w:r>
          </w:p>
        </w:tc>
        <w:tc>
          <w:tcPr>
            <w:tcW w:w="153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宋体" w:cs="宋体"/>
                <w:b/>
                <w:bCs/>
                <w:color w:val="auto"/>
                <w:kern w:val="0"/>
                <w:sz w:val="24"/>
                <w:szCs w:val="24"/>
              </w:rPr>
            </w:pPr>
            <w:r>
              <w:rPr>
                <w:rFonts w:hint="eastAsia" w:ascii="宋体" w:hAnsi="宋体" w:cs="宋体"/>
                <w:b/>
                <w:bCs/>
                <w:color w:val="auto"/>
                <w:kern w:val="0"/>
                <w:sz w:val="24"/>
                <w:szCs w:val="24"/>
              </w:rPr>
              <w:t>备注</w:t>
            </w:r>
          </w:p>
        </w:tc>
      </w:tr>
      <w:tr>
        <w:tblPrEx>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noWrap w:val="0"/>
            <w:vAlign w:val="center"/>
          </w:tcPr>
          <w:p>
            <w:pPr>
              <w:widowControl/>
              <w:snapToGrid w:val="0"/>
              <w:jc w:val="center"/>
              <w:rPr>
                <w:rFonts w:ascii="宋体" w:cs="宋体"/>
                <w:color w:val="auto"/>
                <w:kern w:val="0"/>
                <w:sz w:val="24"/>
                <w:szCs w:val="24"/>
              </w:rPr>
            </w:pPr>
            <w:r>
              <w:rPr>
                <w:rFonts w:ascii="宋体" w:hAnsi="宋体" w:cs="宋体"/>
                <w:color w:val="auto"/>
                <w:kern w:val="0"/>
                <w:sz w:val="24"/>
                <w:szCs w:val="24"/>
              </w:rPr>
              <w:t>1</w:t>
            </w:r>
          </w:p>
        </w:tc>
        <w:tc>
          <w:tcPr>
            <w:tcW w:w="3052" w:type="dxa"/>
            <w:tcBorders>
              <w:top w:val="nil"/>
              <w:left w:val="nil"/>
              <w:bottom w:val="single" w:color="auto" w:sz="8" w:space="0"/>
              <w:right w:val="single" w:color="auto" w:sz="4" w:space="0"/>
            </w:tcBorders>
            <w:noWrap w:val="0"/>
            <w:vAlign w:val="center"/>
          </w:tcPr>
          <w:p>
            <w:pPr>
              <w:widowControl/>
              <w:snapToGrid w:val="0"/>
              <w:ind w:left="153" w:leftChars="73"/>
              <w:textAlignment w:val="baseline"/>
              <w:rPr>
                <w:rFonts w:ascii="宋体" w:cs="宋体"/>
                <w:color w:val="auto"/>
                <w:kern w:val="0"/>
                <w:sz w:val="24"/>
                <w:szCs w:val="24"/>
              </w:rPr>
            </w:pPr>
            <w:r>
              <w:rPr>
                <w:rFonts w:hint="eastAsia" w:ascii="宋体" w:hAnsi="宋体" w:cs="宋体"/>
                <w:color w:val="auto"/>
                <w:kern w:val="0"/>
                <w:sz w:val="24"/>
                <w:szCs w:val="24"/>
              </w:rPr>
              <w:t>产品保修</w:t>
            </w:r>
          </w:p>
        </w:tc>
        <w:tc>
          <w:tcPr>
            <w:tcW w:w="3851" w:type="dxa"/>
            <w:tcBorders>
              <w:top w:val="nil"/>
              <w:left w:val="single" w:color="auto" w:sz="4" w:space="0"/>
              <w:bottom w:val="single" w:color="auto" w:sz="8" w:space="0"/>
              <w:right w:val="single" w:color="auto" w:sz="8" w:space="0"/>
            </w:tcBorders>
            <w:noWrap w:val="0"/>
            <w:vAlign w:val="center"/>
          </w:tcPr>
          <w:p>
            <w:pPr>
              <w:widowControl/>
              <w:snapToGrid w:val="0"/>
              <w:ind w:left="2" w:leftChars="-85" w:hanging="180" w:hangingChars="75"/>
              <w:jc w:val="center"/>
              <w:rPr>
                <w:rFonts w:ascii="宋体" w:cs="宋体"/>
                <w:color w:val="auto"/>
                <w:kern w:val="0"/>
                <w:sz w:val="24"/>
                <w:szCs w:val="24"/>
              </w:rPr>
            </w:pPr>
          </w:p>
        </w:tc>
        <w:tc>
          <w:tcPr>
            <w:tcW w:w="153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宋体" w:cs="宋体"/>
                <w:color w:val="auto"/>
                <w:kern w:val="0"/>
                <w:sz w:val="24"/>
                <w:szCs w:val="24"/>
              </w:rPr>
            </w:pPr>
          </w:p>
        </w:tc>
      </w:tr>
      <w:tr>
        <w:tblPrEx>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noWrap w:val="0"/>
            <w:vAlign w:val="center"/>
          </w:tcPr>
          <w:p>
            <w:pPr>
              <w:widowControl/>
              <w:snapToGrid w:val="0"/>
              <w:jc w:val="center"/>
              <w:rPr>
                <w:rFonts w:ascii="宋体" w:cs="宋体"/>
                <w:color w:val="auto"/>
                <w:kern w:val="0"/>
                <w:sz w:val="24"/>
                <w:szCs w:val="24"/>
              </w:rPr>
            </w:pPr>
            <w:r>
              <w:rPr>
                <w:rFonts w:ascii="宋体" w:hAnsi="宋体" w:cs="宋体"/>
                <w:color w:val="auto"/>
                <w:kern w:val="0"/>
                <w:sz w:val="24"/>
                <w:szCs w:val="24"/>
              </w:rPr>
              <w:t>2</w:t>
            </w:r>
          </w:p>
        </w:tc>
        <w:tc>
          <w:tcPr>
            <w:tcW w:w="3052" w:type="dxa"/>
            <w:tcBorders>
              <w:top w:val="nil"/>
              <w:left w:val="nil"/>
              <w:bottom w:val="single" w:color="auto" w:sz="8" w:space="0"/>
              <w:right w:val="single" w:color="auto" w:sz="4" w:space="0"/>
            </w:tcBorders>
            <w:noWrap w:val="0"/>
            <w:vAlign w:val="center"/>
          </w:tcPr>
          <w:p>
            <w:pPr>
              <w:widowControl/>
              <w:snapToGrid w:val="0"/>
              <w:ind w:left="153" w:leftChars="73"/>
              <w:rPr>
                <w:rFonts w:ascii="宋体" w:cs="宋体"/>
                <w:color w:val="auto"/>
                <w:kern w:val="0"/>
                <w:sz w:val="24"/>
                <w:szCs w:val="24"/>
              </w:rPr>
            </w:pPr>
            <w:r>
              <w:rPr>
                <w:rFonts w:hint="eastAsia" w:ascii="宋体" w:hAnsi="宋体" w:cs="宋体"/>
                <w:color w:val="auto"/>
                <w:kern w:val="0"/>
                <w:sz w:val="24"/>
                <w:szCs w:val="24"/>
              </w:rPr>
              <w:t>有关技术人员现场免费</w:t>
            </w:r>
          </w:p>
          <w:p>
            <w:pPr>
              <w:widowControl/>
              <w:snapToGrid w:val="0"/>
              <w:ind w:left="153" w:leftChars="73"/>
              <w:rPr>
                <w:rFonts w:ascii="宋体" w:cs="宋体"/>
                <w:color w:val="auto"/>
                <w:kern w:val="0"/>
                <w:sz w:val="24"/>
                <w:szCs w:val="24"/>
              </w:rPr>
            </w:pPr>
            <w:r>
              <w:rPr>
                <w:rFonts w:hint="eastAsia" w:ascii="宋体" w:hAnsi="宋体" w:cs="宋体"/>
                <w:color w:val="auto"/>
                <w:kern w:val="0"/>
                <w:sz w:val="24"/>
                <w:szCs w:val="24"/>
              </w:rPr>
              <w:t>提供安装、调试服务</w:t>
            </w:r>
          </w:p>
        </w:tc>
        <w:tc>
          <w:tcPr>
            <w:tcW w:w="3851" w:type="dxa"/>
            <w:tcBorders>
              <w:top w:val="nil"/>
              <w:left w:val="single" w:color="auto" w:sz="4" w:space="0"/>
              <w:bottom w:val="single" w:color="auto" w:sz="8" w:space="0"/>
              <w:right w:val="single" w:color="auto" w:sz="8" w:space="0"/>
            </w:tcBorders>
            <w:noWrap w:val="0"/>
            <w:vAlign w:val="center"/>
          </w:tcPr>
          <w:p>
            <w:pPr>
              <w:widowControl/>
              <w:snapToGrid w:val="0"/>
              <w:ind w:left="2" w:leftChars="-85" w:hanging="180" w:hangingChars="75"/>
              <w:jc w:val="left"/>
              <w:rPr>
                <w:rFonts w:ascii="宋体" w:cs="宋体"/>
                <w:color w:val="auto"/>
                <w:kern w:val="0"/>
                <w:sz w:val="24"/>
                <w:szCs w:val="24"/>
              </w:rPr>
            </w:pPr>
          </w:p>
          <w:p>
            <w:pPr>
              <w:widowControl/>
              <w:snapToGrid w:val="0"/>
              <w:ind w:left="2" w:leftChars="-85" w:hanging="180" w:hangingChars="75"/>
              <w:jc w:val="center"/>
              <w:rPr>
                <w:rFonts w:ascii="宋体" w:cs="宋体"/>
                <w:color w:val="auto"/>
                <w:kern w:val="0"/>
                <w:sz w:val="24"/>
                <w:szCs w:val="24"/>
              </w:rPr>
            </w:pPr>
          </w:p>
        </w:tc>
        <w:tc>
          <w:tcPr>
            <w:tcW w:w="153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宋体" w:cs="宋体"/>
                <w:color w:val="auto"/>
                <w:kern w:val="0"/>
                <w:sz w:val="24"/>
                <w:szCs w:val="24"/>
              </w:rPr>
            </w:pPr>
          </w:p>
        </w:tc>
      </w:tr>
      <w:tr>
        <w:tblPrEx>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noWrap w:val="0"/>
            <w:vAlign w:val="center"/>
          </w:tcPr>
          <w:p>
            <w:pPr>
              <w:widowControl/>
              <w:snapToGrid w:val="0"/>
              <w:jc w:val="center"/>
              <w:rPr>
                <w:rFonts w:ascii="宋体" w:cs="宋体"/>
                <w:color w:val="auto"/>
                <w:kern w:val="0"/>
                <w:sz w:val="24"/>
                <w:szCs w:val="24"/>
              </w:rPr>
            </w:pPr>
            <w:r>
              <w:rPr>
                <w:rFonts w:ascii="宋体" w:hAnsi="宋体" w:cs="宋体"/>
                <w:color w:val="auto"/>
                <w:kern w:val="0"/>
                <w:sz w:val="24"/>
                <w:szCs w:val="24"/>
              </w:rPr>
              <w:t>3</w:t>
            </w:r>
          </w:p>
        </w:tc>
        <w:tc>
          <w:tcPr>
            <w:tcW w:w="3052" w:type="dxa"/>
            <w:tcBorders>
              <w:top w:val="nil"/>
              <w:left w:val="nil"/>
              <w:bottom w:val="single" w:color="auto" w:sz="8" w:space="0"/>
              <w:right w:val="single" w:color="auto" w:sz="4" w:space="0"/>
            </w:tcBorders>
            <w:noWrap w:val="0"/>
            <w:vAlign w:val="center"/>
          </w:tcPr>
          <w:p>
            <w:pPr>
              <w:widowControl/>
              <w:snapToGrid w:val="0"/>
              <w:ind w:left="153" w:leftChars="73"/>
              <w:rPr>
                <w:rFonts w:ascii="宋体" w:cs="宋体"/>
                <w:color w:val="auto"/>
                <w:kern w:val="0"/>
                <w:sz w:val="24"/>
                <w:szCs w:val="24"/>
              </w:rPr>
            </w:pPr>
            <w:r>
              <w:rPr>
                <w:rFonts w:hint="eastAsia" w:ascii="宋体" w:hAnsi="宋体" w:cs="宋体"/>
                <w:color w:val="auto"/>
                <w:kern w:val="0"/>
                <w:sz w:val="24"/>
                <w:szCs w:val="24"/>
              </w:rPr>
              <w:t>产品免费换货期限</w:t>
            </w:r>
          </w:p>
        </w:tc>
        <w:tc>
          <w:tcPr>
            <w:tcW w:w="3851" w:type="dxa"/>
            <w:tcBorders>
              <w:top w:val="nil"/>
              <w:left w:val="single" w:color="auto" w:sz="4" w:space="0"/>
              <w:bottom w:val="single" w:color="auto" w:sz="8" w:space="0"/>
              <w:right w:val="single" w:color="auto" w:sz="8" w:space="0"/>
            </w:tcBorders>
            <w:noWrap w:val="0"/>
            <w:vAlign w:val="center"/>
          </w:tcPr>
          <w:p>
            <w:pPr>
              <w:widowControl/>
              <w:snapToGrid w:val="0"/>
              <w:ind w:left="2" w:leftChars="-85" w:hanging="180" w:hangingChars="75"/>
              <w:jc w:val="center"/>
              <w:rPr>
                <w:rFonts w:ascii="宋体" w:cs="宋体"/>
                <w:color w:val="auto"/>
                <w:kern w:val="0"/>
                <w:sz w:val="24"/>
                <w:szCs w:val="24"/>
              </w:rPr>
            </w:pPr>
          </w:p>
        </w:tc>
        <w:tc>
          <w:tcPr>
            <w:tcW w:w="153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宋体" w:cs="宋体"/>
                <w:color w:val="auto"/>
                <w:kern w:val="0"/>
                <w:sz w:val="24"/>
                <w:szCs w:val="24"/>
              </w:rPr>
            </w:pPr>
          </w:p>
        </w:tc>
      </w:tr>
      <w:tr>
        <w:tblPrEx>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noWrap w:val="0"/>
            <w:vAlign w:val="center"/>
          </w:tcPr>
          <w:p>
            <w:pPr>
              <w:widowControl/>
              <w:snapToGrid w:val="0"/>
              <w:jc w:val="center"/>
              <w:rPr>
                <w:rFonts w:ascii="宋体" w:cs="宋体"/>
                <w:color w:val="auto"/>
                <w:kern w:val="0"/>
                <w:sz w:val="24"/>
                <w:szCs w:val="24"/>
              </w:rPr>
            </w:pPr>
            <w:r>
              <w:rPr>
                <w:rFonts w:ascii="宋体" w:hAnsi="宋体" w:cs="宋体"/>
                <w:color w:val="auto"/>
                <w:kern w:val="0"/>
                <w:sz w:val="24"/>
                <w:szCs w:val="24"/>
              </w:rPr>
              <w:t>4</w:t>
            </w:r>
          </w:p>
        </w:tc>
        <w:tc>
          <w:tcPr>
            <w:tcW w:w="3052" w:type="dxa"/>
            <w:tcBorders>
              <w:top w:val="nil"/>
              <w:left w:val="nil"/>
              <w:bottom w:val="single" w:color="auto" w:sz="8" w:space="0"/>
              <w:right w:val="single" w:color="auto" w:sz="4" w:space="0"/>
            </w:tcBorders>
            <w:noWrap w:val="0"/>
            <w:vAlign w:val="center"/>
          </w:tcPr>
          <w:p>
            <w:pPr>
              <w:widowControl/>
              <w:snapToGrid w:val="0"/>
              <w:ind w:left="153" w:leftChars="73"/>
              <w:rPr>
                <w:rFonts w:ascii="宋体" w:cs="宋体"/>
                <w:color w:val="auto"/>
                <w:kern w:val="0"/>
                <w:sz w:val="24"/>
                <w:szCs w:val="24"/>
              </w:rPr>
            </w:pPr>
            <w:r>
              <w:rPr>
                <w:rFonts w:hint="eastAsia" w:ascii="宋体" w:hAnsi="宋体" w:cs="宋体"/>
                <w:color w:val="auto"/>
                <w:kern w:val="0"/>
                <w:sz w:val="24"/>
                <w:szCs w:val="24"/>
              </w:rPr>
              <w:t>免费上门服务期限</w:t>
            </w:r>
          </w:p>
        </w:tc>
        <w:tc>
          <w:tcPr>
            <w:tcW w:w="3851" w:type="dxa"/>
            <w:tcBorders>
              <w:top w:val="nil"/>
              <w:left w:val="single" w:color="auto" w:sz="4" w:space="0"/>
              <w:bottom w:val="single" w:color="auto" w:sz="8" w:space="0"/>
              <w:right w:val="single" w:color="auto" w:sz="8" w:space="0"/>
            </w:tcBorders>
            <w:noWrap w:val="0"/>
            <w:vAlign w:val="center"/>
          </w:tcPr>
          <w:p>
            <w:pPr>
              <w:widowControl/>
              <w:snapToGrid w:val="0"/>
              <w:ind w:left="2" w:leftChars="-85" w:hanging="180" w:hangingChars="75"/>
              <w:jc w:val="center"/>
              <w:rPr>
                <w:rFonts w:ascii="宋体" w:cs="宋体"/>
                <w:color w:val="auto"/>
                <w:kern w:val="0"/>
                <w:sz w:val="24"/>
                <w:szCs w:val="24"/>
              </w:rPr>
            </w:pPr>
          </w:p>
        </w:tc>
        <w:tc>
          <w:tcPr>
            <w:tcW w:w="153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宋体" w:cs="宋体"/>
                <w:color w:val="auto"/>
                <w:kern w:val="0"/>
                <w:sz w:val="24"/>
                <w:szCs w:val="24"/>
              </w:rPr>
            </w:pPr>
          </w:p>
        </w:tc>
      </w:tr>
      <w:tr>
        <w:tblPrEx>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noWrap w:val="0"/>
            <w:vAlign w:val="center"/>
          </w:tcPr>
          <w:p>
            <w:pPr>
              <w:widowControl/>
              <w:snapToGrid w:val="0"/>
              <w:jc w:val="center"/>
              <w:rPr>
                <w:rFonts w:ascii="宋体" w:cs="宋体"/>
                <w:color w:val="auto"/>
                <w:kern w:val="0"/>
                <w:sz w:val="24"/>
                <w:szCs w:val="24"/>
              </w:rPr>
            </w:pPr>
            <w:r>
              <w:rPr>
                <w:rFonts w:ascii="宋体" w:hAnsi="宋体" w:cs="宋体"/>
                <w:color w:val="auto"/>
                <w:kern w:val="0"/>
                <w:sz w:val="24"/>
                <w:szCs w:val="24"/>
              </w:rPr>
              <w:t>5</w:t>
            </w:r>
          </w:p>
        </w:tc>
        <w:tc>
          <w:tcPr>
            <w:tcW w:w="3052" w:type="dxa"/>
            <w:tcBorders>
              <w:top w:val="nil"/>
              <w:left w:val="nil"/>
              <w:bottom w:val="single" w:color="auto" w:sz="8" w:space="0"/>
              <w:right w:val="single" w:color="auto" w:sz="4" w:space="0"/>
            </w:tcBorders>
            <w:noWrap w:val="0"/>
            <w:vAlign w:val="center"/>
          </w:tcPr>
          <w:p>
            <w:pPr>
              <w:widowControl/>
              <w:snapToGrid w:val="0"/>
              <w:ind w:left="153" w:leftChars="73"/>
              <w:rPr>
                <w:rFonts w:ascii="宋体" w:cs="宋体"/>
                <w:color w:val="auto"/>
                <w:kern w:val="0"/>
                <w:sz w:val="24"/>
                <w:szCs w:val="24"/>
              </w:rPr>
            </w:pPr>
            <w:r>
              <w:rPr>
                <w:rFonts w:hint="eastAsia" w:ascii="宋体" w:hAnsi="宋体" w:cs="宋体"/>
                <w:color w:val="auto"/>
                <w:kern w:val="0"/>
                <w:sz w:val="24"/>
                <w:szCs w:val="24"/>
              </w:rPr>
              <w:t>质保期内产品故障</w:t>
            </w:r>
          </w:p>
          <w:p>
            <w:pPr>
              <w:widowControl/>
              <w:snapToGrid w:val="0"/>
              <w:ind w:left="153" w:leftChars="73"/>
              <w:rPr>
                <w:rFonts w:ascii="宋体" w:cs="宋体"/>
                <w:color w:val="auto"/>
                <w:kern w:val="0"/>
                <w:sz w:val="24"/>
                <w:szCs w:val="24"/>
              </w:rPr>
            </w:pPr>
            <w:r>
              <w:rPr>
                <w:rFonts w:hint="eastAsia" w:ascii="宋体" w:hAnsi="宋体" w:cs="宋体"/>
                <w:color w:val="auto"/>
                <w:kern w:val="0"/>
                <w:sz w:val="24"/>
                <w:szCs w:val="24"/>
              </w:rPr>
              <w:t>服务响应时限</w:t>
            </w:r>
          </w:p>
        </w:tc>
        <w:tc>
          <w:tcPr>
            <w:tcW w:w="3851" w:type="dxa"/>
            <w:tcBorders>
              <w:top w:val="nil"/>
              <w:left w:val="single" w:color="auto" w:sz="4" w:space="0"/>
              <w:bottom w:val="single" w:color="auto" w:sz="8" w:space="0"/>
              <w:right w:val="single" w:color="auto" w:sz="8" w:space="0"/>
            </w:tcBorders>
            <w:noWrap w:val="0"/>
            <w:vAlign w:val="center"/>
          </w:tcPr>
          <w:p>
            <w:pPr>
              <w:widowControl/>
              <w:snapToGrid w:val="0"/>
              <w:ind w:left="2" w:leftChars="-85" w:hanging="180" w:hangingChars="75"/>
              <w:jc w:val="left"/>
              <w:rPr>
                <w:rFonts w:ascii="宋体" w:cs="宋体"/>
                <w:color w:val="auto"/>
                <w:kern w:val="0"/>
                <w:sz w:val="24"/>
                <w:szCs w:val="24"/>
              </w:rPr>
            </w:pPr>
          </w:p>
          <w:p>
            <w:pPr>
              <w:widowControl/>
              <w:snapToGrid w:val="0"/>
              <w:ind w:left="2" w:leftChars="-85" w:hanging="180" w:hangingChars="75"/>
              <w:jc w:val="center"/>
              <w:rPr>
                <w:rFonts w:ascii="宋体" w:cs="宋体"/>
                <w:color w:val="auto"/>
                <w:kern w:val="0"/>
                <w:sz w:val="24"/>
                <w:szCs w:val="24"/>
              </w:rPr>
            </w:pPr>
          </w:p>
        </w:tc>
        <w:tc>
          <w:tcPr>
            <w:tcW w:w="153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宋体" w:cs="宋体"/>
                <w:color w:val="auto"/>
                <w:kern w:val="0"/>
                <w:sz w:val="24"/>
                <w:szCs w:val="24"/>
              </w:rPr>
            </w:pPr>
          </w:p>
        </w:tc>
      </w:tr>
      <w:tr>
        <w:tblPrEx>
          <w:tblCellMar>
            <w:top w:w="0" w:type="dxa"/>
            <w:left w:w="0" w:type="dxa"/>
            <w:bottom w:w="0" w:type="dxa"/>
            <w:right w:w="0" w:type="dxa"/>
          </w:tblCellMar>
        </w:tblPrEx>
        <w:trPr>
          <w:cantSplit/>
          <w:trHeight w:val="567" w:hRule="atLeast"/>
          <w:jc w:val="center"/>
        </w:trPr>
        <w:tc>
          <w:tcPr>
            <w:tcW w:w="740" w:type="dxa"/>
            <w:tcBorders>
              <w:top w:val="nil"/>
              <w:left w:val="single" w:color="auto" w:sz="8" w:space="0"/>
              <w:bottom w:val="single" w:color="auto" w:sz="8" w:space="0"/>
              <w:right w:val="single" w:color="auto" w:sz="8" w:space="0"/>
            </w:tcBorders>
            <w:noWrap w:val="0"/>
            <w:vAlign w:val="center"/>
          </w:tcPr>
          <w:p>
            <w:pPr>
              <w:widowControl/>
              <w:snapToGrid w:val="0"/>
              <w:jc w:val="center"/>
              <w:rPr>
                <w:rFonts w:ascii="宋体" w:cs="宋体"/>
                <w:color w:val="auto"/>
                <w:kern w:val="0"/>
                <w:sz w:val="24"/>
                <w:szCs w:val="24"/>
              </w:rPr>
            </w:pPr>
            <w:r>
              <w:rPr>
                <w:rFonts w:ascii="宋体" w:hAnsi="宋体" w:cs="宋体"/>
                <w:color w:val="auto"/>
                <w:kern w:val="0"/>
                <w:sz w:val="24"/>
                <w:szCs w:val="24"/>
              </w:rPr>
              <w:t>6</w:t>
            </w:r>
          </w:p>
        </w:tc>
        <w:tc>
          <w:tcPr>
            <w:tcW w:w="3052" w:type="dxa"/>
            <w:tcBorders>
              <w:top w:val="nil"/>
              <w:left w:val="nil"/>
              <w:bottom w:val="single" w:color="auto" w:sz="8" w:space="0"/>
              <w:right w:val="single" w:color="auto" w:sz="4" w:space="0"/>
            </w:tcBorders>
            <w:noWrap w:val="0"/>
            <w:vAlign w:val="center"/>
          </w:tcPr>
          <w:p>
            <w:pPr>
              <w:widowControl/>
              <w:snapToGrid w:val="0"/>
              <w:ind w:left="153" w:leftChars="73"/>
              <w:rPr>
                <w:rFonts w:ascii="宋体" w:cs="宋体"/>
                <w:color w:val="auto"/>
                <w:kern w:val="0"/>
                <w:sz w:val="24"/>
                <w:szCs w:val="24"/>
              </w:rPr>
            </w:pPr>
            <w:r>
              <w:rPr>
                <w:rFonts w:hint="eastAsia" w:ascii="宋体" w:hAnsi="宋体" w:cs="宋体"/>
                <w:color w:val="auto"/>
                <w:kern w:val="0"/>
                <w:sz w:val="24"/>
                <w:szCs w:val="24"/>
              </w:rPr>
              <w:t>服务时间（</w:t>
            </w:r>
            <w:r>
              <w:rPr>
                <w:rFonts w:ascii="宋体" w:hAnsi="宋体" w:cs="宋体"/>
                <w:color w:val="auto"/>
                <w:kern w:val="0"/>
                <w:sz w:val="24"/>
                <w:szCs w:val="24"/>
              </w:rPr>
              <w:t>5*8</w:t>
            </w:r>
            <w:r>
              <w:rPr>
                <w:rFonts w:hint="eastAsia" w:ascii="宋体" w:hAnsi="宋体" w:cs="宋体"/>
                <w:color w:val="auto"/>
                <w:kern w:val="0"/>
                <w:sz w:val="24"/>
                <w:szCs w:val="24"/>
              </w:rPr>
              <w:t>、</w:t>
            </w:r>
            <w:r>
              <w:rPr>
                <w:rFonts w:ascii="宋体" w:hAnsi="宋体" w:cs="宋体"/>
                <w:color w:val="auto"/>
                <w:kern w:val="0"/>
                <w:sz w:val="24"/>
                <w:szCs w:val="24"/>
              </w:rPr>
              <w:t>5*24</w:t>
            </w:r>
            <w:r>
              <w:rPr>
                <w:rFonts w:hint="eastAsia" w:ascii="宋体" w:hAnsi="宋体" w:cs="宋体"/>
                <w:color w:val="auto"/>
                <w:kern w:val="0"/>
                <w:sz w:val="24"/>
                <w:szCs w:val="24"/>
              </w:rPr>
              <w:t>、</w:t>
            </w:r>
          </w:p>
          <w:p>
            <w:pPr>
              <w:widowControl/>
              <w:snapToGrid w:val="0"/>
              <w:ind w:left="153" w:leftChars="73"/>
              <w:rPr>
                <w:rFonts w:ascii="宋体" w:cs="宋体"/>
                <w:color w:val="auto"/>
                <w:kern w:val="0"/>
                <w:sz w:val="24"/>
                <w:szCs w:val="24"/>
              </w:rPr>
            </w:pPr>
            <w:r>
              <w:rPr>
                <w:rFonts w:ascii="宋体" w:hAnsi="宋体" w:cs="宋体"/>
                <w:color w:val="auto"/>
                <w:kern w:val="0"/>
                <w:sz w:val="24"/>
                <w:szCs w:val="24"/>
              </w:rPr>
              <w:t>7*8</w:t>
            </w:r>
            <w:r>
              <w:rPr>
                <w:rFonts w:hint="eastAsia" w:ascii="宋体" w:hAnsi="宋体" w:cs="宋体"/>
                <w:color w:val="auto"/>
                <w:kern w:val="0"/>
                <w:sz w:val="24"/>
                <w:szCs w:val="24"/>
              </w:rPr>
              <w:t>、</w:t>
            </w:r>
            <w:r>
              <w:rPr>
                <w:rFonts w:ascii="宋体" w:hAnsi="宋体" w:cs="宋体"/>
                <w:color w:val="auto"/>
                <w:kern w:val="0"/>
                <w:sz w:val="24"/>
                <w:szCs w:val="24"/>
              </w:rPr>
              <w:t>7*24</w:t>
            </w:r>
            <w:r>
              <w:rPr>
                <w:rFonts w:hint="eastAsia" w:ascii="宋体" w:hAnsi="宋体" w:cs="宋体"/>
                <w:color w:val="auto"/>
                <w:kern w:val="0"/>
                <w:sz w:val="24"/>
                <w:szCs w:val="24"/>
              </w:rPr>
              <w:t>）（天</w:t>
            </w:r>
            <w:r>
              <w:rPr>
                <w:rFonts w:ascii="宋体" w:hAnsi="宋体" w:cs="宋体"/>
                <w:color w:val="auto"/>
                <w:kern w:val="0"/>
                <w:sz w:val="24"/>
                <w:szCs w:val="24"/>
              </w:rPr>
              <w:t>*</w:t>
            </w:r>
            <w:r>
              <w:rPr>
                <w:rFonts w:hint="eastAsia" w:ascii="宋体" w:hAnsi="宋体" w:cs="宋体"/>
                <w:color w:val="auto"/>
                <w:kern w:val="0"/>
                <w:sz w:val="24"/>
                <w:szCs w:val="24"/>
              </w:rPr>
              <w:t>小时）</w:t>
            </w:r>
          </w:p>
        </w:tc>
        <w:tc>
          <w:tcPr>
            <w:tcW w:w="3851" w:type="dxa"/>
            <w:tcBorders>
              <w:top w:val="nil"/>
              <w:left w:val="single" w:color="auto" w:sz="4" w:space="0"/>
              <w:bottom w:val="single" w:color="auto" w:sz="8" w:space="0"/>
              <w:right w:val="single" w:color="auto" w:sz="8" w:space="0"/>
            </w:tcBorders>
            <w:noWrap w:val="0"/>
            <w:vAlign w:val="center"/>
          </w:tcPr>
          <w:p>
            <w:pPr>
              <w:widowControl/>
              <w:snapToGrid w:val="0"/>
              <w:ind w:left="2" w:leftChars="-85" w:hanging="180" w:hangingChars="75"/>
              <w:jc w:val="left"/>
              <w:rPr>
                <w:rFonts w:ascii="宋体" w:cs="宋体"/>
                <w:color w:val="auto"/>
                <w:kern w:val="0"/>
                <w:sz w:val="24"/>
                <w:szCs w:val="24"/>
              </w:rPr>
            </w:pPr>
          </w:p>
          <w:p>
            <w:pPr>
              <w:widowControl/>
              <w:snapToGrid w:val="0"/>
              <w:ind w:left="2" w:leftChars="-85" w:hanging="180" w:hangingChars="75"/>
              <w:jc w:val="center"/>
              <w:rPr>
                <w:rFonts w:ascii="宋体" w:cs="宋体"/>
                <w:color w:val="auto"/>
                <w:kern w:val="0"/>
                <w:sz w:val="24"/>
                <w:szCs w:val="24"/>
              </w:rPr>
            </w:pPr>
          </w:p>
        </w:tc>
        <w:tc>
          <w:tcPr>
            <w:tcW w:w="153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宋体" w:cs="宋体"/>
                <w:color w:val="auto"/>
                <w:kern w:val="0"/>
                <w:sz w:val="24"/>
                <w:szCs w:val="24"/>
              </w:rPr>
            </w:pPr>
            <w:r>
              <w:rPr>
                <w:rFonts w:hint="eastAsia" w:ascii="宋体" w:hAnsi="宋体" w:cs="宋体"/>
                <w:color w:val="auto"/>
                <w:kern w:val="0"/>
                <w:sz w:val="24"/>
                <w:szCs w:val="24"/>
              </w:rPr>
              <w:t>每周的服务天数和服务时间</w:t>
            </w:r>
          </w:p>
        </w:tc>
      </w:tr>
      <w:tr>
        <w:tblPrEx>
          <w:tblCellMar>
            <w:top w:w="0" w:type="dxa"/>
            <w:left w:w="0" w:type="dxa"/>
            <w:bottom w:w="0" w:type="dxa"/>
            <w:right w:w="0" w:type="dxa"/>
          </w:tblCellMar>
        </w:tblPrEx>
        <w:trPr>
          <w:cantSplit/>
          <w:trHeight w:val="797" w:hRule="atLeast"/>
          <w:jc w:val="center"/>
        </w:trPr>
        <w:tc>
          <w:tcPr>
            <w:tcW w:w="740" w:type="dxa"/>
            <w:tcBorders>
              <w:top w:val="nil"/>
              <w:left w:val="single" w:color="auto" w:sz="8" w:space="0"/>
              <w:bottom w:val="single" w:color="auto" w:sz="4" w:space="0"/>
              <w:right w:val="single" w:color="auto" w:sz="8" w:space="0"/>
            </w:tcBorders>
            <w:noWrap w:val="0"/>
            <w:vAlign w:val="center"/>
          </w:tcPr>
          <w:p>
            <w:pPr>
              <w:widowControl/>
              <w:snapToGrid w:val="0"/>
              <w:jc w:val="center"/>
              <w:rPr>
                <w:rFonts w:ascii="宋体" w:cs="宋体"/>
                <w:color w:val="auto"/>
                <w:kern w:val="0"/>
                <w:sz w:val="24"/>
                <w:szCs w:val="24"/>
              </w:rPr>
            </w:pPr>
            <w:r>
              <w:rPr>
                <w:rFonts w:ascii="宋体" w:hAnsi="宋体" w:cs="宋体"/>
                <w:color w:val="auto"/>
                <w:kern w:val="0"/>
                <w:sz w:val="24"/>
                <w:szCs w:val="24"/>
              </w:rPr>
              <w:t>7</w:t>
            </w:r>
          </w:p>
        </w:tc>
        <w:tc>
          <w:tcPr>
            <w:tcW w:w="3052" w:type="dxa"/>
            <w:tcBorders>
              <w:top w:val="nil"/>
              <w:left w:val="nil"/>
              <w:bottom w:val="single" w:color="auto" w:sz="4" w:space="0"/>
              <w:right w:val="single" w:color="auto" w:sz="4" w:space="0"/>
            </w:tcBorders>
            <w:noWrap w:val="0"/>
            <w:vAlign w:val="center"/>
          </w:tcPr>
          <w:p>
            <w:pPr>
              <w:widowControl/>
              <w:snapToGrid w:val="0"/>
              <w:ind w:left="153" w:leftChars="73"/>
              <w:rPr>
                <w:rFonts w:ascii="宋体" w:cs="宋体"/>
                <w:color w:val="auto"/>
                <w:kern w:val="0"/>
                <w:sz w:val="24"/>
                <w:szCs w:val="24"/>
              </w:rPr>
            </w:pPr>
            <w:r>
              <w:rPr>
                <w:rFonts w:hint="eastAsia" w:ascii="宋体" w:hAnsi="宋体" w:cs="宋体"/>
                <w:color w:val="auto"/>
                <w:kern w:val="0"/>
                <w:sz w:val="24"/>
                <w:szCs w:val="24"/>
              </w:rPr>
              <w:t>质保期满后的保修</w:t>
            </w:r>
          </w:p>
          <w:p>
            <w:pPr>
              <w:widowControl/>
              <w:snapToGrid w:val="0"/>
              <w:ind w:left="153" w:leftChars="73"/>
              <w:rPr>
                <w:rFonts w:ascii="宋体" w:cs="宋体"/>
                <w:color w:val="auto"/>
                <w:kern w:val="0"/>
                <w:sz w:val="24"/>
                <w:szCs w:val="24"/>
              </w:rPr>
            </w:pPr>
            <w:r>
              <w:rPr>
                <w:rFonts w:hint="eastAsia" w:ascii="宋体" w:hAnsi="宋体" w:cs="宋体"/>
                <w:color w:val="auto"/>
                <w:kern w:val="0"/>
                <w:sz w:val="24"/>
                <w:szCs w:val="24"/>
              </w:rPr>
              <w:t>服务费用</w:t>
            </w:r>
          </w:p>
        </w:tc>
        <w:tc>
          <w:tcPr>
            <w:tcW w:w="3851" w:type="dxa"/>
            <w:tcBorders>
              <w:top w:val="nil"/>
              <w:left w:val="single" w:color="auto" w:sz="4" w:space="0"/>
              <w:bottom w:val="single" w:color="auto" w:sz="4" w:space="0"/>
              <w:right w:val="single" w:color="auto" w:sz="8" w:space="0"/>
            </w:tcBorders>
            <w:noWrap w:val="0"/>
            <w:vAlign w:val="center"/>
          </w:tcPr>
          <w:p>
            <w:pPr>
              <w:widowControl/>
              <w:snapToGrid w:val="0"/>
              <w:ind w:left="2" w:leftChars="-85" w:hanging="180" w:hangingChars="75"/>
              <w:jc w:val="left"/>
              <w:rPr>
                <w:rFonts w:ascii="宋体" w:cs="宋体"/>
                <w:color w:val="auto"/>
                <w:kern w:val="0"/>
                <w:sz w:val="24"/>
                <w:szCs w:val="24"/>
              </w:rPr>
            </w:pPr>
          </w:p>
          <w:p>
            <w:pPr>
              <w:widowControl/>
              <w:snapToGrid w:val="0"/>
              <w:ind w:left="2" w:leftChars="-85" w:hanging="180" w:hangingChars="75"/>
              <w:jc w:val="center"/>
              <w:rPr>
                <w:rFonts w:ascii="宋体" w:cs="宋体"/>
                <w:color w:val="auto"/>
                <w:kern w:val="0"/>
                <w:sz w:val="24"/>
                <w:szCs w:val="24"/>
              </w:rPr>
            </w:pPr>
          </w:p>
        </w:tc>
        <w:tc>
          <w:tcPr>
            <w:tcW w:w="1531"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napToGrid w:val="0"/>
              <w:jc w:val="center"/>
              <w:rPr>
                <w:rFonts w:ascii="宋体" w:cs="宋体"/>
                <w:color w:val="auto"/>
                <w:kern w:val="0"/>
                <w:sz w:val="24"/>
                <w:szCs w:val="24"/>
              </w:rPr>
            </w:pPr>
          </w:p>
        </w:tc>
      </w:tr>
      <w:tr>
        <w:tblPrEx>
          <w:tblCellMar>
            <w:top w:w="0" w:type="dxa"/>
            <w:left w:w="0" w:type="dxa"/>
            <w:bottom w:w="0" w:type="dxa"/>
            <w:right w:w="0" w:type="dxa"/>
          </w:tblCellMar>
        </w:tblPrEx>
        <w:trPr>
          <w:cantSplit/>
          <w:trHeight w:val="765" w:hRule="atLeast"/>
          <w:jc w:val="center"/>
        </w:trPr>
        <w:tc>
          <w:tcPr>
            <w:tcW w:w="740" w:type="dxa"/>
            <w:tcBorders>
              <w:top w:val="single" w:color="auto" w:sz="4" w:space="0"/>
              <w:left w:val="single" w:color="auto" w:sz="8" w:space="0"/>
              <w:bottom w:val="single" w:color="auto" w:sz="4" w:space="0"/>
              <w:right w:val="single" w:color="auto" w:sz="8" w:space="0"/>
            </w:tcBorders>
            <w:noWrap w:val="0"/>
            <w:vAlign w:val="center"/>
          </w:tcPr>
          <w:p>
            <w:pPr>
              <w:widowControl/>
              <w:snapToGrid w:val="0"/>
              <w:jc w:val="center"/>
              <w:rPr>
                <w:rFonts w:ascii="宋体" w:cs="宋体"/>
                <w:color w:val="auto"/>
                <w:kern w:val="0"/>
                <w:sz w:val="24"/>
                <w:szCs w:val="24"/>
              </w:rPr>
            </w:pPr>
            <w:r>
              <w:rPr>
                <w:rFonts w:ascii="宋体" w:hAnsi="宋体" w:cs="宋体"/>
                <w:color w:val="auto"/>
                <w:kern w:val="0"/>
                <w:sz w:val="24"/>
                <w:szCs w:val="24"/>
              </w:rPr>
              <w:t>8</w:t>
            </w:r>
          </w:p>
        </w:tc>
        <w:tc>
          <w:tcPr>
            <w:tcW w:w="3052" w:type="dxa"/>
            <w:tcBorders>
              <w:top w:val="single" w:color="auto" w:sz="4" w:space="0"/>
              <w:left w:val="nil"/>
              <w:bottom w:val="single" w:color="auto" w:sz="4" w:space="0"/>
              <w:right w:val="single" w:color="auto" w:sz="4" w:space="0"/>
            </w:tcBorders>
            <w:noWrap w:val="0"/>
            <w:vAlign w:val="center"/>
          </w:tcPr>
          <w:p>
            <w:pPr>
              <w:widowControl/>
              <w:snapToGrid w:val="0"/>
              <w:ind w:left="153" w:leftChars="73"/>
              <w:rPr>
                <w:rFonts w:ascii="宋体" w:cs="宋体"/>
                <w:color w:val="auto"/>
                <w:kern w:val="0"/>
                <w:sz w:val="24"/>
                <w:szCs w:val="24"/>
              </w:rPr>
            </w:pPr>
            <w:r>
              <w:rPr>
                <w:rFonts w:hint="eastAsia" w:ascii="宋体" w:hAnsi="宋体" w:cs="宋体"/>
                <w:color w:val="auto"/>
                <w:kern w:val="0"/>
                <w:sz w:val="24"/>
                <w:szCs w:val="24"/>
              </w:rPr>
              <w:t>完成时间</w:t>
            </w:r>
          </w:p>
        </w:tc>
        <w:tc>
          <w:tcPr>
            <w:tcW w:w="3851" w:type="dxa"/>
            <w:tcBorders>
              <w:top w:val="single" w:color="auto" w:sz="4" w:space="0"/>
              <w:left w:val="single" w:color="auto" w:sz="4" w:space="0"/>
              <w:bottom w:val="single" w:color="auto" w:sz="4" w:space="0"/>
              <w:right w:val="single" w:color="auto" w:sz="8" w:space="0"/>
            </w:tcBorders>
            <w:noWrap w:val="0"/>
            <w:vAlign w:val="center"/>
          </w:tcPr>
          <w:p>
            <w:pPr>
              <w:widowControl/>
              <w:snapToGrid w:val="0"/>
              <w:ind w:left="2" w:leftChars="-85" w:hanging="180" w:hangingChars="75"/>
              <w:jc w:val="center"/>
              <w:rPr>
                <w:rFonts w:ascii="宋体" w:cs="宋体"/>
                <w:color w:val="auto"/>
                <w:kern w:val="0"/>
                <w:sz w:val="24"/>
                <w:szCs w:val="24"/>
              </w:rPr>
            </w:pPr>
          </w:p>
        </w:tc>
        <w:tc>
          <w:tcPr>
            <w:tcW w:w="1531" w:type="dxa"/>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widowControl/>
              <w:snapToGrid w:val="0"/>
              <w:jc w:val="center"/>
              <w:rPr>
                <w:rFonts w:ascii="宋体" w:cs="宋体"/>
                <w:color w:val="auto"/>
                <w:kern w:val="0"/>
                <w:sz w:val="24"/>
                <w:szCs w:val="24"/>
              </w:rPr>
            </w:pPr>
          </w:p>
        </w:tc>
      </w:tr>
      <w:tr>
        <w:tblPrEx>
          <w:tblCellMar>
            <w:top w:w="0" w:type="dxa"/>
            <w:left w:w="0" w:type="dxa"/>
            <w:bottom w:w="0" w:type="dxa"/>
            <w:right w:w="0" w:type="dxa"/>
          </w:tblCellMar>
        </w:tblPrEx>
        <w:trPr>
          <w:cantSplit/>
          <w:trHeight w:val="783" w:hRule="atLeast"/>
          <w:jc w:val="center"/>
        </w:trPr>
        <w:tc>
          <w:tcPr>
            <w:tcW w:w="740" w:type="dxa"/>
            <w:tcBorders>
              <w:top w:val="single" w:color="auto" w:sz="4" w:space="0"/>
              <w:left w:val="single" w:color="auto" w:sz="8" w:space="0"/>
              <w:bottom w:val="single" w:color="auto" w:sz="8" w:space="0"/>
              <w:right w:val="single" w:color="auto" w:sz="8" w:space="0"/>
            </w:tcBorders>
            <w:noWrap w:val="0"/>
            <w:vAlign w:val="center"/>
          </w:tcPr>
          <w:p>
            <w:pPr>
              <w:snapToGrid w:val="0"/>
              <w:jc w:val="center"/>
              <w:rPr>
                <w:rFonts w:ascii="宋体" w:cs="宋体"/>
                <w:color w:val="auto"/>
                <w:kern w:val="0"/>
                <w:sz w:val="24"/>
                <w:szCs w:val="24"/>
              </w:rPr>
            </w:pPr>
            <w:r>
              <w:rPr>
                <w:rFonts w:ascii="宋体" w:hAnsi="宋体" w:cs="宋体"/>
                <w:color w:val="auto"/>
                <w:kern w:val="0"/>
                <w:sz w:val="24"/>
                <w:szCs w:val="24"/>
              </w:rPr>
              <w:t>9</w:t>
            </w:r>
          </w:p>
        </w:tc>
        <w:tc>
          <w:tcPr>
            <w:tcW w:w="3052" w:type="dxa"/>
            <w:tcBorders>
              <w:top w:val="single" w:color="auto" w:sz="4" w:space="0"/>
              <w:left w:val="nil"/>
              <w:bottom w:val="single" w:color="auto" w:sz="8" w:space="0"/>
              <w:right w:val="single" w:color="auto" w:sz="4" w:space="0"/>
            </w:tcBorders>
            <w:noWrap w:val="0"/>
            <w:vAlign w:val="center"/>
          </w:tcPr>
          <w:p>
            <w:pPr>
              <w:snapToGrid w:val="0"/>
              <w:ind w:left="153" w:leftChars="73"/>
              <w:rPr>
                <w:rFonts w:ascii="宋体" w:cs="宋体"/>
                <w:color w:val="auto"/>
                <w:kern w:val="0"/>
                <w:sz w:val="24"/>
                <w:szCs w:val="24"/>
              </w:rPr>
            </w:pPr>
            <w:r>
              <w:rPr>
                <w:rFonts w:hint="eastAsia" w:ascii="宋体" w:hAnsi="宋体" w:cs="宋体"/>
                <w:color w:val="auto"/>
                <w:kern w:val="0"/>
                <w:sz w:val="24"/>
                <w:szCs w:val="24"/>
              </w:rPr>
              <w:t>其他服务</w:t>
            </w:r>
          </w:p>
        </w:tc>
        <w:tc>
          <w:tcPr>
            <w:tcW w:w="3851" w:type="dxa"/>
            <w:tcBorders>
              <w:top w:val="single" w:color="auto" w:sz="4" w:space="0"/>
              <w:left w:val="single" w:color="auto" w:sz="4" w:space="0"/>
              <w:bottom w:val="single" w:color="auto" w:sz="8" w:space="0"/>
              <w:right w:val="single" w:color="auto" w:sz="8" w:space="0"/>
            </w:tcBorders>
            <w:noWrap w:val="0"/>
            <w:vAlign w:val="center"/>
          </w:tcPr>
          <w:p>
            <w:pPr>
              <w:widowControl/>
              <w:snapToGrid w:val="0"/>
              <w:ind w:left="2" w:leftChars="-85" w:hanging="180" w:hangingChars="75"/>
              <w:jc w:val="center"/>
              <w:rPr>
                <w:rFonts w:ascii="宋体" w:cs="宋体"/>
                <w:color w:val="auto"/>
                <w:kern w:val="0"/>
                <w:sz w:val="24"/>
                <w:szCs w:val="24"/>
              </w:rPr>
            </w:pPr>
          </w:p>
        </w:tc>
        <w:tc>
          <w:tcPr>
            <w:tcW w:w="1531"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jc w:val="center"/>
              <w:rPr>
                <w:rFonts w:ascii="宋体" w:cs="宋体"/>
                <w:color w:val="auto"/>
                <w:kern w:val="0"/>
                <w:sz w:val="24"/>
                <w:szCs w:val="24"/>
              </w:rPr>
            </w:pPr>
          </w:p>
        </w:tc>
      </w:tr>
    </w:tbl>
    <w:p>
      <w:pPr>
        <w:widowControl/>
        <w:snapToGrid w:val="0"/>
        <w:jc w:val="right"/>
        <w:rPr>
          <w:rFonts w:ascii="宋体" w:cs="宋体"/>
          <w:color w:val="auto"/>
          <w:sz w:val="24"/>
          <w:szCs w:val="24"/>
        </w:rPr>
      </w:pPr>
    </w:p>
    <w:p>
      <w:pPr>
        <w:widowControl/>
        <w:snapToGrid w:val="0"/>
        <w:jc w:val="right"/>
        <w:rPr>
          <w:rFonts w:ascii="宋体" w:cs="宋体"/>
          <w:color w:val="auto"/>
          <w:sz w:val="24"/>
          <w:szCs w:val="24"/>
        </w:rPr>
      </w:pPr>
    </w:p>
    <w:p>
      <w:pPr>
        <w:widowControl/>
        <w:snapToGrid w:val="0"/>
        <w:jc w:val="right"/>
        <w:rPr>
          <w:rFonts w:ascii="宋体" w:cs="宋体"/>
          <w:color w:val="auto"/>
          <w:sz w:val="24"/>
          <w:szCs w:val="24"/>
        </w:rPr>
      </w:pPr>
    </w:p>
    <w:p>
      <w:pPr>
        <w:widowControl/>
        <w:snapToGrid w:val="0"/>
        <w:spacing w:line="360" w:lineRule="auto"/>
        <w:jc w:val="right"/>
        <w:rPr>
          <w:rFonts w:ascii="宋体" w:cs="宋体"/>
          <w:color w:val="auto"/>
          <w:sz w:val="24"/>
          <w:szCs w:val="24"/>
        </w:rPr>
      </w:pPr>
    </w:p>
    <w:p>
      <w:pPr>
        <w:widowControl/>
        <w:snapToGrid w:val="0"/>
        <w:spacing w:line="360" w:lineRule="auto"/>
        <w:jc w:val="center"/>
        <w:rPr>
          <w:rFonts w:ascii="宋体" w:cs="宋体"/>
          <w:color w:val="auto"/>
          <w:kern w:val="0"/>
          <w:sz w:val="24"/>
          <w:szCs w:val="24"/>
        </w:rPr>
      </w:pPr>
      <w:r>
        <w:rPr>
          <w:rFonts w:ascii="宋体" w:hAnsi="宋体" w:cs="宋体"/>
          <w:color w:val="auto"/>
          <w:kern w:val="0"/>
          <w:sz w:val="24"/>
          <w:szCs w:val="24"/>
        </w:rPr>
        <w:t xml:space="preserve">            </w:t>
      </w:r>
      <w:r>
        <w:rPr>
          <w:rFonts w:hint="eastAsia" w:ascii="宋体" w:hAnsi="宋体" w:cs="宋体"/>
          <w:color w:val="auto"/>
          <w:kern w:val="0"/>
          <w:sz w:val="24"/>
          <w:szCs w:val="24"/>
        </w:rPr>
        <w:t>全权代表</w:t>
      </w:r>
      <w:r>
        <w:rPr>
          <w:rFonts w:ascii="宋体" w:hAnsi="宋体" w:cs="宋体"/>
          <w:color w:val="auto"/>
          <w:kern w:val="0"/>
          <w:sz w:val="24"/>
          <w:szCs w:val="24"/>
        </w:rPr>
        <w:t>(</w:t>
      </w:r>
      <w:r>
        <w:rPr>
          <w:rFonts w:hint="eastAsia" w:ascii="宋体" w:hAnsi="宋体" w:cs="宋体"/>
          <w:color w:val="auto"/>
          <w:kern w:val="0"/>
          <w:sz w:val="24"/>
          <w:szCs w:val="24"/>
        </w:rPr>
        <w:t>签字</w:t>
      </w:r>
      <w:r>
        <w:rPr>
          <w:rFonts w:ascii="宋体" w:hAnsi="宋体" w:cs="宋体"/>
          <w:color w:val="auto"/>
          <w:kern w:val="0"/>
          <w:sz w:val="24"/>
          <w:szCs w:val="24"/>
        </w:rPr>
        <w:t>)</w:t>
      </w:r>
      <w:r>
        <w:rPr>
          <w:rFonts w:hint="eastAsia" w:ascii="宋体" w:hAnsi="宋体" w:cs="宋体"/>
          <w:color w:val="auto"/>
          <w:kern w:val="0"/>
          <w:sz w:val="24"/>
          <w:szCs w:val="24"/>
        </w:rPr>
        <w:t>：</w:t>
      </w:r>
    </w:p>
    <w:p>
      <w:pPr>
        <w:widowControl/>
        <w:snapToGrid w:val="0"/>
        <w:spacing w:line="360" w:lineRule="auto"/>
        <w:ind w:left="420" w:hanging="420"/>
        <w:jc w:val="center"/>
        <w:rPr>
          <w:rFonts w:ascii="宋体" w:cs="宋体"/>
          <w:color w:val="auto"/>
          <w:kern w:val="0"/>
          <w:sz w:val="24"/>
          <w:szCs w:val="24"/>
        </w:rPr>
      </w:pPr>
      <w:r>
        <w:rPr>
          <w:rFonts w:ascii="宋体" w:hAnsi="宋体" w:cs="宋体"/>
          <w:color w:val="auto"/>
          <w:kern w:val="0"/>
          <w:sz w:val="24"/>
          <w:szCs w:val="24"/>
        </w:rPr>
        <w:t xml:space="preserve">            </w:t>
      </w:r>
      <w:r>
        <w:rPr>
          <w:rFonts w:hint="eastAsia" w:ascii="宋体" w:hAnsi="宋体" w:cs="宋体"/>
          <w:color w:val="auto"/>
          <w:kern w:val="0"/>
          <w:sz w:val="24"/>
          <w:szCs w:val="24"/>
        </w:rPr>
        <w:t>投标单位</w:t>
      </w:r>
      <w:r>
        <w:rPr>
          <w:rFonts w:ascii="宋体" w:hAnsi="宋体" w:cs="宋体"/>
          <w:color w:val="auto"/>
          <w:kern w:val="0"/>
          <w:sz w:val="24"/>
          <w:szCs w:val="24"/>
        </w:rPr>
        <w:t>(</w:t>
      </w:r>
      <w:r>
        <w:rPr>
          <w:rFonts w:hint="eastAsia" w:ascii="宋体" w:hAnsi="宋体" w:cs="宋体"/>
          <w:color w:val="auto"/>
          <w:kern w:val="0"/>
          <w:sz w:val="24"/>
          <w:szCs w:val="24"/>
        </w:rPr>
        <w:t>盖章</w:t>
      </w:r>
      <w:r>
        <w:rPr>
          <w:rFonts w:ascii="宋体" w:hAnsi="宋体" w:cs="宋体"/>
          <w:color w:val="auto"/>
          <w:kern w:val="0"/>
          <w:sz w:val="24"/>
          <w:szCs w:val="24"/>
        </w:rPr>
        <w:t>)</w:t>
      </w:r>
      <w:r>
        <w:rPr>
          <w:rFonts w:hint="eastAsia" w:ascii="宋体" w:hAnsi="宋体" w:cs="宋体"/>
          <w:color w:val="auto"/>
          <w:kern w:val="0"/>
          <w:sz w:val="24"/>
          <w:szCs w:val="24"/>
        </w:rPr>
        <w:t>：</w:t>
      </w:r>
    </w:p>
    <w:p>
      <w:pPr>
        <w:autoSpaceDE w:val="0"/>
        <w:adjustRightInd w:val="0"/>
        <w:snapToGrid w:val="0"/>
        <w:spacing w:line="360" w:lineRule="auto"/>
        <w:ind w:firstLine="4560" w:firstLineChars="1900"/>
        <w:rPr>
          <w:rFonts w:ascii="宋体" w:cs="宋体"/>
          <w:b/>
          <w:bCs/>
          <w:color w:val="auto"/>
          <w:kern w:val="0"/>
          <w:sz w:val="24"/>
          <w:szCs w:val="24"/>
        </w:rPr>
      </w:pPr>
      <w:r>
        <w:rPr>
          <w:rFonts w:hint="eastAsia" w:ascii="宋体" w:hAnsi="宋体" w:cs="宋体"/>
          <w:color w:val="auto"/>
          <w:kern w:val="0"/>
          <w:sz w:val="24"/>
          <w:szCs w:val="24"/>
        </w:rPr>
        <w:t>日期：2020年</w:t>
      </w:r>
      <w:r>
        <w:rPr>
          <w:rFonts w:ascii="宋体" w:hAnsi="宋体" w:cs="宋体"/>
          <w:color w:val="auto"/>
          <w:kern w:val="0"/>
          <w:sz w:val="24"/>
          <w:szCs w:val="24"/>
        </w:rPr>
        <w:t xml:space="preserve">  </w:t>
      </w:r>
      <w:r>
        <w:rPr>
          <w:rFonts w:hint="eastAsia" w:ascii="宋体" w:hAnsi="宋体" w:cs="宋体"/>
          <w:color w:val="auto"/>
          <w:kern w:val="0"/>
          <w:sz w:val="24"/>
          <w:szCs w:val="24"/>
        </w:rPr>
        <w:t>月</w:t>
      </w:r>
      <w:r>
        <w:rPr>
          <w:rFonts w:ascii="宋体" w:hAnsi="宋体" w:cs="宋体"/>
          <w:color w:val="auto"/>
          <w:kern w:val="0"/>
          <w:sz w:val="24"/>
          <w:szCs w:val="24"/>
        </w:rPr>
        <w:t xml:space="preserve">  </w:t>
      </w:r>
      <w:r>
        <w:rPr>
          <w:rFonts w:hint="eastAsia" w:ascii="宋体" w:hAnsi="宋体" w:cs="宋体"/>
          <w:color w:val="auto"/>
          <w:kern w:val="0"/>
          <w:sz w:val="24"/>
          <w:szCs w:val="24"/>
        </w:rPr>
        <w:t>日</w:t>
      </w:r>
    </w:p>
    <w:p>
      <w:pPr>
        <w:ind w:left="540" w:firstLine="30"/>
        <w:jc w:val="center"/>
        <w:rPr>
          <w:rFonts w:ascii="宋体" w:cs="宋体"/>
          <w:color w:val="auto"/>
          <w:sz w:val="24"/>
          <w:szCs w:val="24"/>
        </w:rPr>
      </w:pPr>
    </w:p>
    <w:p>
      <w:pPr>
        <w:spacing w:line="480" w:lineRule="auto"/>
        <w:jc w:val="left"/>
        <w:rPr>
          <w:rStyle w:val="67"/>
          <w:rFonts w:ascii="宋体" w:cs="宋体"/>
          <w:bCs/>
          <w:color w:val="auto"/>
          <w:szCs w:val="24"/>
        </w:rPr>
      </w:pPr>
    </w:p>
    <w:p>
      <w:pPr>
        <w:spacing w:line="480" w:lineRule="auto"/>
        <w:jc w:val="left"/>
        <w:rPr>
          <w:rStyle w:val="67"/>
          <w:rFonts w:ascii="宋体" w:cs="宋体"/>
          <w:bCs/>
          <w:color w:val="auto"/>
          <w:szCs w:val="24"/>
        </w:rPr>
      </w:pPr>
    </w:p>
    <w:p>
      <w:pPr>
        <w:spacing w:line="480" w:lineRule="auto"/>
        <w:jc w:val="left"/>
        <w:rPr>
          <w:rStyle w:val="67"/>
          <w:rFonts w:ascii="宋体" w:cs="宋体"/>
          <w:bCs/>
          <w:color w:val="auto"/>
          <w:szCs w:val="24"/>
        </w:rPr>
      </w:pPr>
    </w:p>
    <w:p>
      <w:pPr>
        <w:spacing w:line="480" w:lineRule="auto"/>
        <w:jc w:val="left"/>
        <w:rPr>
          <w:rStyle w:val="67"/>
          <w:rFonts w:ascii="宋体" w:cs="宋体"/>
          <w:bCs/>
          <w:color w:val="auto"/>
          <w:szCs w:val="24"/>
        </w:rPr>
      </w:pPr>
    </w:p>
    <w:p>
      <w:pPr>
        <w:jc w:val="left"/>
        <w:rPr>
          <w:rStyle w:val="67"/>
          <w:rFonts w:ascii="仿宋_GB2312" w:eastAsia="仿宋_GB2312"/>
          <w:bCs/>
          <w:color w:val="auto"/>
          <w:sz w:val="30"/>
          <w:szCs w:val="30"/>
        </w:rPr>
      </w:pPr>
      <w:r>
        <w:rPr>
          <w:rStyle w:val="67"/>
          <w:rFonts w:hint="eastAsia" w:ascii="仿宋_GB2312" w:eastAsia="仿宋_GB2312" w:cs="仿宋_GB2312"/>
          <w:bCs/>
          <w:color w:val="auto"/>
          <w:sz w:val="30"/>
          <w:szCs w:val="30"/>
        </w:rPr>
        <w:t>附件八</w:t>
      </w:r>
    </w:p>
    <w:p>
      <w:pPr>
        <w:jc w:val="left"/>
        <w:rPr>
          <w:rStyle w:val="67"/>
          <w:rFonts w:ascii="仿宋_GB2312" w:eastAsia="仿宋_GB2312"/>
          <w:bCs/>
          <w:color w:val="auto"/>
          <w:sz w:val="30"/>
          <w:szCs w:val="30"/>
        </w:rPr>
      </w:pPr>
    </w:p>
    <w:p>
      <w:pPr>
        <w:widowControl/>
        <w:snapToGrid w:val="0"/>
        <w:ind w:firstLine="3238" w:firstLineChars="896"/>
        <w:rPr>
          <w:rFonts w:ascii="黑体" w:hAnsi="宋体" w:eastAsia="黑体"/>
          <w:b/>
          <w:bCs/>
          <w:color w:val="auto"/>
          <w:kern w:val="0"/>
          <w:sz w:val="36"/>
          <w:szCs w:val="36"/>
        </w:rPr>
      </w:pPr>
      <w:r>
        <w:rPr>
          <w:rFonts w:hint="eastAsia" w:ascii="黑体" w:hAnsi="宋体" w:eastAsia="黑体" w:cs="黑体"/>
          <w:b/>
          <w:bCs/>
          <w:color w:val="auto"/>
          <w:kern w:val="0"/>
          <w:sz w:val="36"/>
          <w:szCs w:val="36"/>
        </w:rPr>
        <w:t>法定代表人授权书</w:t>
      </w:r>
    </w:p>
    <w:p>
      <w:pPr>
        <w:widowControl/>
        <w:snapToGrid w:val="0"/>
        <w:rPr>
          <w:rFonts w:ascii="楷体_GB2312" w:hAnsi="宋体" w:eastAsia="楷体_GB2312"/>
          <w:color w:val="auto"/>
          <w:kern w:val="0"/>
          <w:sz w:val="24"/>
          <w:szCs w:val="24"/>
        </w:rPr>
      </w:pPr>
    </w:p>
    <w:p>
      <w:pPr>
        <w:widowControl/>
        <w:snapToGrid w:val="0"/>
        <w:spacing w:line="360" w:lineRule="auto"/>
        <w:rPr>
          <w:rFonts w:ascii="宋体" w:cs="宋体"/>
          <w:color w:val="auto"/>
          <w:sz w:val="24"/>
          <w:szCs w:val="24"/>
        </w:rPr>
      </w:pPr>
    </w:p>
    <w:p>
      <w:pPr>
        <w:widowControl/>
        <w:snapToGrid w:val="0"/>
        <w:spacing w:line="360" w:lineRule="auto"/>
        <w:rPr>
          <w:rFonts w:ascii="宋体" w:cs="宋体"/>
          <w:color w:val="auto"/>
          <w:kern w:val="0"/>
          <w:sz w:val="24"/>
          <w:szCs w:val="24"/>
          <w:u w:val="single"/>
        </w:rPr>
      </w:pPr>
      <w:r>
        <w:rPr>
          <w:rFonts w:hint="eastAsia" w:ascii="宋体" w:hAnsi="宋体" w:cs="宋体"/>
          <w:color w:val="auto"/>
          <w:sz w:val="24"/>
          <w:szCs w:val="24"/>
          <w:u w:val="single"/>
        </w:rPr>
        <w:t>建德市数字信息有限责任公司</w:t>
      </w:r>
      <w:r>
        <w:rPr>
          <w:rFonts w:hint="eastAsia" w:ascii="宋体" w:hAnsi="宋体" w:cs="宋体"/>
          <w:color w:val="auto"/>
          <w:kern w:val="0"/>
          <w:sz w:val="24"/>
          <w:szCs w:val="24"/>
          <w:u w:val="single"/>
        </w:rPr>
        <w:t>：</w:t>
      </w:r>
    </w:p>
    <w:p>
      <w:pPr>
        <w:pStyle w:val="42"/>
        <w:autoSpaceDE w:val="0"/>
        <w:adjustRightInd w:val="0"/>
        <w:snapToGrid w:val="0"/>
        <w:spacing w:line="360" w:lineRule="auto"/>
        <w:ind w:firstLine="480" w:firstLineChars="200"/>
        <w:rPr>
          <w:rFonts w:cs="Times New Roman"/>
          <w:color w:val="auto"/>
        </w:rPr>
      </w:pPr>
      <w:r>
        <w:rPr>
          <w:rFonts w:hint="eastAsia"/>
          <w:color w:val="auto"/>
        </w:rPr>
        <w:t>本授权书声明：注册于</w:t>
      </w:r>
      <w:r>
        <w:rPr>
          <w:rFonts w:cs="Times New Roman"/>
          <w:color w:val="auto"/>
          <w:u w:val="single"/>
        </w:rPr>
        <w:t>         </w:t>
      </w:r>
      <w:r>
        <w:rPr>
          <w:color w:val="auto"/>
          <w:u w:val="single"/>
        </w:rPr>
        <w:t xml:space="preserve">                  </w:t>
      </w:r>
      <w:r>
        <w:rPr>
          <w:rFonts w:hint="eastAsia"/>
          <w:color w:val="auto"/>
        </w:rPr>
        <w:t>（投标单位地址）的</w:t>
      </w:r>
      <w:r>
        <w:rPr>
          <w:rFonts w:cs="Times New Roman"/>
          <w:color w:val="auto"/>
          <w:u w:val="single"/>
        </w:rPr>
        <w:t>     </w:t>
      </w:r>
      <w:r>
        <w:rPr>
          <w:color w:val="auto"/>
          <w:u w:val="single"/>
        </w:rPr>
        <w:t xml:space="preserve">       </w:t>
      </w:r>
      <w:r>
        <w:rPr>
          <w:rFonts w:cs="Times New Roman"/>
          <w:color w:val="auto"/>
          <w:u w:val="single"/>
        </w:rPr>
        <w:t>   </w:t>
      </w:r>
      <w:r>
        <w:rPr>
          <w:color w:val="auto"/>
          <w:u w:val="single"/>
        </w:rPr>
        <w:t xml:space="preserve"> </w:t>
      </w:r>
      <w:r>
        <w:rPr>
          <w:rFonts w:hint="eastAsia"/>
          <w:color w:val="auto"/>
        </w:rPr>
        <w:t>（投标单位名称）</w:t>
      </w:r>
      <w:r>
        <w:rPr>
          <w:rFonts w:cs="Times New Roman"/>
          <w:color w:val="auto"/>
          <w:u w:val="single"/>
        </w:rPr>
        <w:t>          </w:t>
      </w:r>
      <w:r>
        <w:rPr>
          <w:color w:val="auto"/>
          <w:u w:val="single"/>
        </w:rPr>
        <w:t xml:space="preserve"> </w:t>
      </w:r>
      <w:r>
        <w:rPr>
          <w:rFonts w:cs="Times New Roman"/>
          <w:color w:val="auto"/>
          <w:u w:val="single"/>
        </w:rPr>
        <w:t> </w:t>
      </w:r>
      <w:r>
        <w:rPr>
          <w:rFonts w:hint="eastAsia"/>
          <w:color w:val="auto"/>
        </w:rPr>
        <w:t>法定代表人（法定代表人职务、姓名）代表本公司授权</w:t>
      </w:r>
      <w:r>
        <w:rPr>
          <w:rFonts w:cs="Times New Roman"/>
          <w:color w:val="auto"/>
          <w:u w:val="single"/>
        </w:rPr>
        <w:t>         </w:t>
      </w:r>
      <w:r>
        <w:rPr>
          <w:color w:val="auto"/>
          <w:u w:val="single"/>
        </w:rPr>
        <w:t xml:space="preserve"> </w:t>
      </w:r>
      <w:r>
        <w:rPr>
          <w:rFonts w:hint="eastAsia"/>
          <w:color w:val="auto"/>
        </w:rPr>
        <w:t>（全权代表人姓名、职务）为本公司的合法代理人，就贵方组织建德市“雪亮工程”提升建设（二期）项目-机房专用精密空调采购项目（招标编号：JDBWCG2020-</w:t>
      </w:r>
      <w:r>
        <w:rPr>
          <w:rFonts w:hint="eastAsia"/>
          <w:color w:val="auto"/>
          <w:lang w:val="en-US" w:eastAsia="zh-CN"/>
        </w:rPr>
        <w:t>134</w:t>
      </w:r>
      <w:r>
        <w:rPr>
          <w:rFonts w:hint="eastAsia"/>
          <w:color w:val="auto"/>
        </w:rPr>
        <w:t>）招标活动以本公司名义处理一切与之有关的事务。</w:t>
      </w:r>
    </w:p>
    <w:p>
      <w:pPr>
        <w:widowControl/>
        <w:snapToGrid w:val="0"/>
        <w:spacing w:line="360" w:lineRule="auto"/>
        <w:rPr>
          <w:rFonts w:ascii="宋体" w:cs="宋体"/>
          <w:color w:val="auto"/>
          <w:kern w:val="0"/>
          <w:sz w:val="24"/>
          <w:szCs w:val="24"/>
        </w:rPr>
      </w:pPr>
      <w:r>
        <w:rPr>
          <w:rFonts w:ascii="宋体" w:cs="宋体"/>
          <w:color w:val="auto"/>
          <w:kern w:val="0"/>
          <w:sz w:val="24"/>
          <w:szCs w:val="24"/>
        </w:rPr>
        <w:t> </w:t>
      </w:r>
      <w:r>
        <w:rPr>
          <w:rFonts w:ascii="宋体" w:hAnsi="宋体" w:cs="宋体"/>
          <w:color w:val="auto"/>
          <w:kern w:val="0"/>
          <w:sz w:val="24"/>
          <w:szCs w:val="24"/>
        </w:rPr>
        <w:t xml:space="preserve">   </w:t>
      </w:r>
      <w:r>
        <w:rPr>
          <w:rFonts w:hint="eastAsia" w:ascii="宋体" w:hAnsi="宋体" w:cs="宋体"/>
          <w:color w:val="auto"/>
          <w:kern w:val="0"/>
          <w:sz w:val="24"/>
          <w:szCs w:val="24"/>
        </w:rPr>
        <w:t>本授权书于</w:t>
      </w:r>
      <w:r>
        <w:rPr>
          <w:rFonts w:ascii="宋体" w:hAnsi="宋体" w:cs="宋体"/>
          <w:color w:val="auto"/>
          <w:kern w:val="0"/>
          <w:sz w:val="24"/>
          <w:szCs w:val="24"/>
        </w:rPr>
        <w:t xml:space="preserve">    </w:t>
      </w:r>
      <w:r>
        <w:rPr>
          <w:rFonts w:hint="eastAsia" w:ascii="宋体" w:hAnsi="宋体" w:cs="宋体"/>
          <w:color w:val="auto"/>
          <w:kern w:val="0"/>
          <w:sz w:val="24"/>
          <w:szCs w:val="24"/>
        </w:rPr>
        <w:t>年</w:t>
      </w:r>
      <w:r>
        <w:rPr>
          <w:rFonts w:ascii="宋体" w:cs="宋体"/>
          <w:color w:val="auto"/>
          <w:kern w:val="0"/>
          <w:sz w:val="24"/>
          <w:szCs w:val="24"/>
        </w:rPr>
        <w:t> </w:t>
      </w:r>
      <w:r>
        <w:rPr>
          <w:rFonts w:ascii="宋体" w:hAnsi="宋体" w:cs="宋体"/>
          <w:color w:val="auto"/>
          <w:kern w:val="0"/>
          <w:sz w:val="24"/>
          <w:szCs w:val="24"/>
        </w:rPr>
        <w:t xml:space="preserve"> </w:t>
      </w:r>
      <w:r>
        <w:rPr>
          <w:rFonts w:hint="eastAsia" w:ascii="宋体" w:hAnsi="宋体" w:cs="宋体"/>
          <w:color w:val="auto"/>
          <w:kern w:val="0"/>
          <w:sz w:val="24"/>
          <w:szCs w:val="24"/>
        </w:rPr>
        <w:t>月</w:t>
      </w:r>
      <w:r>
        <w:rPr>
          <w:rFonts w:ascii="宋体" w:cs="宋体"/>
          <w:color w:val="auto"/>
          <w:kern w:val="0"/>
          <w:sz w:val="24"/>
          <w:szCs w:val="24"/>
        </w:rPr>
        <w:t> </w:t>
      </w:r>
      <w:r>
        <w:rPr>
          <w:rFonts w:ascii="宋体" w:hAnsi="宋体" w:cs="宋体"/>
          <w:color w:val="auto"/>
          <w:kern w:val="0"/>
          <w:sz w:val="24"/>
          <w:szCs w:val="24"/>
        </w:rPr>
        <w:t xml:space="preserve"> </w:t>
      </w:r>
      <w:r>
        <w:rPr>
          <w:rFonts w:hint="eastAsia" w:ascii="宋体" w:hAnsi="宋体" w:cs="宋体"/>
          <w:color w:val="auto"/>
          <w:kern w:val="0"/>
          <w:sz w:val="24"/>
          <w:szCs w:val="24"/>
        </w:rPr>
        <w:t>日起签字生效，特此声明。</w:t>
      </w:r>
    </w:p>
    <w:p>
      <w:pPr>
        <w:widowControl/>
        <w:snapToGrid w:val="0"/>
        <w:spacing w:line="360" w:lineRule="auto"/>
        <w:rPr>
          <w:rFonts w:ascii="宋体" w:cs="宋体"/>
          <w:color w:val="auto"/>
          <w:kern w:val="0"/>
          <w:sz w:val="24"/>
          <w:szCs w:val="24"/>
        </w:rPr>
      </w:pPr>
      <w:r>
        <w:rPr>
          <w:rFonts w:ascii="宋体" w:cs="宋体"/>
          <w:color w:val="auto"/>
          <w:kern w:val="0"/>
          <w:sz w:val="24"/>
          <w:szCs w:val="24"/>
        </w:rPr>
        <w:t>         </w:t>
      </w:r>
      <w:r>
        <w:rPr>
          <w:rFonts w:ascii="宋体" w:hAnsi="宋体" w:cs="宋体"/>
          <w:color w:val="auto"/>
          <w:kern w:val="0"/>
          <w:sz w:val="24"/>
          <w:szCs w:val="24"/>
        </w:rPr>
        <w:t xml:space="preserve"> </w:t>
      </w:r>
    </w:p>
    <w:p>
      <w:pPr>
        <w:widowControl/>
        <w:snapToGrid w:val="0"/>
        <w:spacing w:line="360" w:lineRule="auto"/>
        <w:rPr>
          <w:rFonts w:ascii="宋体" w:cs="宋体"/>
          <w:color w:val="auto"/>
          <w:kern w:val="0"/>
          <w:sz w:val="24"/>
          <w:szCs w:val="24"/>
        </w:rPr>
      </w:pPr>
      <w:r>
        <w:rPr>
          <w:rFonts w:ascii="宋体" w:cs="宋体"/>
          <w:color w:val="auto"/>
          <w:kern w:val="0"/>
          <w:sz w:val="24"/>
          <w:szCs w:val="24"/>
        </w:rPr>
        <w:t>          </w:t>
      </w:r>
    </w:p>
    <w:p>
      <w:pPr>
        <w:widowControl/>
        <w:snapToGrid w:val="0"/>
        <w:spacing w:line="360" w:lineRule="auto"/>
        <w:rPr>
          <w:rFonts w:ascii="宋体" w:cs="宋体"/>
          <w:color w:val="auto"/>
          <w:kern w:val="0"/>
          <w:sz w:val="24"/>
          <w:szCs w:val="24"/>
        </w:rPr>
      </w:pPr>
      <w:r>
        <w:rPr>
          <w:rFonts w:ascii="宋体" w:cs="宋体"/>
          <w:color w:val="auto"/>
          <w:kern w:val="0"/>
          <w:sz w:val="24"/>
          <w:szCs w:val="24"/>
        </w:rPr>
        <w:t> </w:t>
      </w:r>
      <w:r>
        <w:rPr>
          <w:rFonts w:hint="eastAsia" w:ascii="宋体" w:hAnsi="宋体" w:cs="宋体"/>
          <w:color w:val="auto"/>
          <w:kern w:val="0"/>
          <w:sz w:val="24"/>
          <w:szCs w:val="24"/>
        </w:rPr>
        <w:t>全权代表身份证号：</w:t>
      </w:r>
    </w:p>
    <w:p>
      <w:pPr>
        <w:widowControl/>
        <w:snapToGrid w:val="0"/>
        <w:spacing w:line="360" w:lineRule="auto"/>
        <w:rPr>
          <w:rFonts w:ascii="宋体" w:cs="宋体"/>
          <w:color w:val="auto"/>
          <w:kern w:val="0"/>
          <w:sz w:val="24"/>
          <w:szCs w:val="24"/>
        </w:rPr>
      </w:pPr>
      <w:r>
        <w:rPr>
          <w:rFonts w:ascii="宋体" w:cs="宋体"/>
          <w:color w:val="auto"/>
          <w:kern w:val="0"/>
          <w:sz w:val="24"/>
          <w:szCs w:val="24"/>
        </w:rPr>
        <w:t>    </w:t>
      </w:r>
      <w:r>
        <w:rPr>
          <w:rFonts w:ascii="宋体" w:hAnsi="宋体" w:cs="宋体"/>
          <w:color w:val="auto"/>
          <w:kern w:val="0"/>
          <w:sz w:val="24"/>
          <w:szCs w:val="24"/>
        </w:rPr>
        <w:t xml:space="preserve">  </w:t>
      </w:r>
      <w:r>
        <w:rPr>
          <w:rFonts w:hint="eastAsia" w:ascii="宋体" w:hAnsi="宋体" w:cs="宋体"/>
          <w:color w:val="auto"/>
          <w:kern w:val="0"/>
          <w:sz w:val="24"/>
          <w:szCs w:val="24"/>
        </w:rPr>
        <w:t>联系电话：</w:t>
      </w:r>
    </w:p>
    <w:p>
      <w:pPr>
        <w:widowControl/>
        <w:snapToGrid w:val="0"/>
        <w:spacing w:line="360" w:lineRule="auto"/>
        <w:ind w:firstLine="420" w:firstLineChars="175"/>
        <w:rPr>
          <w:rFonts w:ascii="宋体" w:cs="宋体"/>
          <w:color w:val="auto"/>
          <w:kern w:val="0"/>
          <w:sz w:val="24"/>
          <w:szCs w:val="24"/>
        </w:rPr>
      </w:pPr>
      <w:r>
        <w:rPr>
          <w:rFonts w:hint="eastAsia" w:ascii="宋体" w:hAnsi="宋体" w:cs="宋体"/>
          <w:color w:val="auto"/>
          <w:kern w:val="0"/>
          <w:sz w:val="24"/>
          <w:szCs w:val="24"/>
        </w:rPr>
        <w:t>手机号码：</w:t>
      </w:r>
    </w:p>
    <w:p>
      <w:pPr>
        <w:widowControl/>
        <w:snapToGrid w:val="0"/>
        <w:spacing w:line="360" w:lineRule="auto"/>
        <w:rPr>
          <w:rFonts w:ascii="宋体" w:cs="宋体"/>
          <w:color w:val="auto"/>
          <w:kern w:val="0"/>
          <w:sz w:val="24"/>
          <w:szCs w:val="24"/>
        </w:rPr>
      </w:pPr>
      <w:r>
        <w:rPr>
          <w:rFonts w:ascii="宋体" w:cs="宋体"/>
          <w:color w:val="auto"/>
          <w:kern w:val="0"/>
          <w:sz w:val="24"/>
          <w:szCs w:val="24"/>
        </w:rPr>
        <w:t>   </w:t>
      </w:r>
      <w:r>
        <w:rPr>
          <w:rFonts w:ascii="宋体" w:hAnsi="宋体" w:cs="宋体"/>
          <w:color w:val="auto"/>
          <w:kern w:val="0"/>
          <w:sz w:val="24"/>
          <w:szCs w:val="24"/>
        </w:rPr>
        <w:t xml:space="preserve"> </w:t>
      </w:r>
      <w:r>
        <w:rPr>
          <w:rFonts w:ascii="宋体" w:cs="宋体"/>
          <w:color w:val="auto"/>
          <w:kern w:val="0"/>
          <w:sz w:val="24"/>
          <w:szCs w:val="24"/>
        </w:rPr>
        <w:t> </w:t>
      </w:r>
      <w:r>
        <w:rPr>
          <w:rFonts w:ascii="宋体" w:hAnsi="宋体" w:cs="宋体"/>
          <w:color w:val="auto"/>
          <w:kern w:val="0"/>
          <w:sz w:val="24"/>
          <w:szCs w:val="24"/>
        </w:rPr>
        <w:t xml:space="preserve"> </w:t>
      </w:r>
      <w:r>
        <w:rPr>
          <w:rFonts w:hint="eastAsia" w:ascii="宋体" w:hAnsi="宋体" w:cs="宋体"/>
          <w:color w:val="auto"/>
          <w:kern w:val="0"/>
          <w:sz w:val="24"/>
          <w:szCs w:val="24"/>
        </w:rPr>
        <w:t>传</w:t>
      </w:r>
      <w:r>
        <w:rPr>
          <w:rFonts w:ascii="宋体" w:cs="宋体"/>
          <w:color w:val="auto"/>
          <w:kern w:val="0"/>
          <w:sz w:val="24"/>
          <w:szCs w:val="24"/>
        </w:rPr>
        <w:t> </w:t>
      </w:r>
      <w:r>
        <w:rPr>
          <w:rFonts w:ascii="宋体" w:hAnsi="宋体" w:cs="宋体"/>
          <w:color w:val="auto"/>
          <w:kern w:val="0"/>
          <w:sz w:val="24"/>
          <w:szCs w:val="24"/>
        </w:rPr>
        <w:t xml:space="preserve">  </w:t>
      </w:r>
      <w:r>
        <w:rPr>
          <w:rFonts w:hint="eastAsia" w:ascii="宋体" w:hAnsi="宋体" w:cs="宋体"/>
          <w:color w:val="auto"/>
          <w:kern w:val="0"/>
          <w:sz w:val="24"/>
          <w:szCs w:val="24"/>
        </w:rPr>
        <w:t>真：</w:t>
      </w:r>
    </w:p>
    <w:p>
      <w:pPr>
        <w:widowControl/>
        <w:snapToGrid w:val="0"/>
        <w:spacing w:line="360" w:lineRule="auto"/>
        <w:ind w:firstLine="420" w:firstLineChars="175"/>
        <w:rPr>
          <w:rFonts w:ascii="宋体" w:cs="宋体"/>
          <w:color w:val="auto"/>
          <w:kern w:val="0"/>
          <w:sz w:val="24"/>
          <w:szCs w:val="24"/>
        </w:rPr>
      </w:pPr>
      <w:r>
        <w:rPr>
          <w:rFonts w:hint="eastAsia" w:ascii="宋体" w:hAnsi="宋体" w:cs="宋体"/>
          <w:color w:val="auto"/>
          <w:kern w:val="0"/>
          <w:sz w:val="24"/>
          <w:szCs w:val="24"/>
        </w:rPr>
        <w:t>邮政编码：</w:t>
      </w:r>
    </w:p>
    <w:p>
      <w:pPr>
        <w:widowControl/>
        <w:snapToGrid w:val="0"/>
        <w:spacing w:line="360" w:lineRule="auto"/>
        <w:ind w:firstLine="420" w:firstLineChars="175"/>
        <w:rPr>
          <w:rFonts w:ascii="宋体" w:cs="宋体"/>
          <w:color w:val="auto"/>
          <w:kern w:val="0"/>
          <w:sz w:val="24"/>
          <w:szCs w:val="24"/>
        </w:rPr>
      </w:pPr>
      <w:r>
        <w:rPr>
          <w:rFonts w:hint="eastAsia" w:ascii="宋体" w:hAnsi="宋体" w:cs="宋体"/>
          <w:color w:val="auto"/>
          <w:kern w:val="0"/>
          <w:sz w:val="24"/>
          <w:szCs w:val="24"/>
        </w:rPr>
        <w:t>联系地址：</w:t>
      </w:r>
    </w:p>
    <w:p>
      <w:pPr>
        <w:widowControl/>
        <w:snapToGrid w:val="0"/>
        <w:ind w:firstLine="1200" w:firstLineChars="500"/>
        <w:rPr>
          <w:rFonts w:ascii="宋体" w:cs="宋体"/>
          <w:color w:val="auto"/>
          <w:kern w:val="0"/>
          <w:sz w:val="24"/>
          <w:szCs w:val="24"/>
        </w:rPr>
      </w:pPr>
    </w:p>
    <w:p>
      <w:pPr>
        <w:widowControl/>
        <w:snapToGrid w:val="0"/>
        <w:ind w:firstLine="1200" w:firstLineChars="500"/>
        <w:rPr>
          <w:rFonts w:ascii="宋体" w:cs="宋体"/>
          <w:color w:val="auto"/>
          <w:kern w:val="0"/>
          <w:sz w:val="24"/>
          <w:szCs w:val="24"/>
        </w:rPr>
      </w:pPr>
    </w:p>
    <w:p>
      <w:pPr>
        <w:widowControl/>
        <w:snapToGrid w:val="0"/>
        <w:rPr>
          <w:rFonts w:ascii="宋体" w:cs="宋体"/>
          <w:color w:val="auto"/>
          <w:kern w:val="0"/>
          <w:sz w:val="24"/>
          <w:szCs w:val="24"/>
        </w:rPr>
      </w:pPr>
    </w:p>
    <w:p>
      <w:pPr>
        <w:widowControl/>
        <w:snapToGrid w:val="0"/>
        <w:rPr>
          <w:rFonts w:ascii="宋体" w:cs="宋体"/>
          <w:color w:val="auto"/>
          <w:kern w:val="0"/>
          <w:sz w:val="24"/>
          <w:szCs w:val="24"/>
        </w:rPr>
      </w:pPr>
    </w:p>
    <w:p>
      <w:pPr>
        <w:widowControl/>
        <w:snapToGrid w:val="0"/>
        <w:ind w:firstLine="480" w:firstLineChars="200"/>
        <w:rPr>
          <w:rFonts w:ascii="宋体" w:cs="宋体"/>
          <w:color w:val="auto"/>
          <w:kern w:val="0"/>
          <w:sz w:val="24"/>
          <w:szCs w:val="24"/>
        </w:rPr>
      </w:pPr>
      <w:r>
        <w:rPr>
          <w:rFonts w:ascii="宋体" w:hAnsi="宋体" w:cs="宋体"/>
          <w:color w:val="auto"/>
          <w:kern w:val="0"/>
          <w:sz w:val="24"/>
          <w:szCs w:val="24"/>
        </w:rPr>
        <w:t xml:space="preserve">                                        </w:t>
      </w:r>
      <w:r>
        <w:rPr>
          <w:rFonts w:hint="eastAsia" w:ascii="宋体" w:hAnsi="宋体" w:cs="宋体"/>
          <w:color w:val="auto"/>
          <w:kern w:val="0"/>
          <w:sz w:val="24"/>
          <w:szCs w:val="24"/>
        </w:rPr>
        <w:t>法定代表人签字：</w:t>
      </w:r>
    </w:p>
    <w:p>
      <w:pPr>
        <w:widowControl/>
        <w:snapToGrid w:val="0"/>
        <w:ind w:firstLine="480" w:firstLineChars="200"/>
        <w:rPr>
          <w:rFonts w:ascii="宋体" w:cs="宋体"/>
          <w:color w:val="auto"/>
          <w:kern w:val="0"/>
          <w:sz w:val="24"/>
          <w:szCs w:val="24"/>
        </w:rPr>
      </w:pPr>
    </w:p>
    <w:p>
      <w:pPr>
        <w:widowControl/>
        <w:snapToGrid w:val="0"/>
        <w:jc w:val="center"/>
        <w:rPr>
          <w:rFonts w:ascii="宋体" w:cs="宋体"/>
          <w:color w:val="auto"/>
          <w:kern w:val="0"/>
          <w:sz w:val="24"/>
          <w:szCs w:val="24"/>
        </w:rPr>
      </w:pPr>
      <w:r>
        <w:rPr>
          <w:rFonts w:ascii="宋体" w:hAnsi="宋体" w:cs="宋体"/>
          <w:color w:val="auto"/>
          <w:kern w:val="0"/>
          <w:sz w:val="24"/>
          <w:szCs w:val="24"/>
        </w:rPr>
        <w:t xml:space="preserve">                         </w:t>
      </w:r>
      <w:r>
        <w:rPr>
          <w:rFonts w:hint="eastAsia" w:ascii="宋体" w:hAnsi="宋体" w:cs="宋体"/>
          <w:color w:val="auto"/>
          <w:kern w:val="0"/>
          <w:sz w:val="24"/>
          <w:szCs w:val="24"/>
        </w:rPr>
        <w:t>投标单位</w:t>
      </w:r>
      <w:r>
        <w:rPr>
          <w:rFonts w:ascii="宋体" w:hAnsi="宋体" w:cs="宋体"/>
          <w:color w:val="auto"/>
          <w:kern w:val="0"/>
          <w:sz w:val="24"/>
          <w:szCs w:val="24"/>
        </w:rPr>
        <w:t>(</w:t>
      </w:r>
      <w:r>
        <w:rPr>
          <w:rFonts w:hint="eastAsia" w:ascii="宋体" w:hAnsi="宋体" w:cs="宋体"/>
          <w:color w:val="auto"/>
          <w:kern w:val="0"/>
          <w:sz w:val="24"/>
          <w:szCs w:val="24"/>
        </w:rPr>
        <w:t>盖章</w:t>
      </w:r>
      <w:r>
        <w:rPr>
          <w:rFonts w:ascii="宋体" w:hAnsi="宋体" w:cs="宋体"/>
          <w:color w:val="auto"/>
          <w:kern w:val="0"/>
          <w:sz w:val="24"/>
          <w:szCs w:val="24"/>
        </w:rPr>
        <w:t>)</w:t>
      </w:r>
      <w:r>
        <w:rPr>
          <w:rFonts w:hint="eastAsia" w:ascii="宋体" w:hAnsi="宋体" w:cs="宋体"/>
          <w:color w:val="auto"/>
          <w:kern w:val="0"/>
          <w:sz w:val="24"/>
          <w:szCs w:val="24"/>
        </w:rPr>
        <w:t>：：</w:t>
      </w:r>
    </w:p>
    <w:p>
      <w:pPr>
        <w:widowControl/>
        <w:snapToGrid w:val="0"/>
        <w:rPr>
          <w:rFonts w:ascii="宋体" w:cs="宋体"/>
          <w:color w:val="auto"/>
          <w:kern w:val="0"/>
          <w:sz w:val="24"/>
          <w:szCs w:val="24"/>
        </w:rPr>
      </w:pPr>
      <w:r>
        <w:rPr>
          <w:rFonts w:ascii="宋体" w:cs="宋体"/>
          <w:color w:val="auto"/>
          <w:kern w:val="0"/>
          <w:sz w:val="24"/>
          <w:szCs w:val="24"/>
        </w:rPr>
        <w:t> </w:t>
      </w:r>
    </w:p>
    <w:p>
      <w:pPr>
        <w:widowControl/>
        <w:snapToGrid w:val="0"/>
        <w:jc w:val="center"/>
        <w:rPr>
          <w:rFonts w:ascii="宋体" w:cs="宋体"/>
          <w:color w:val="auto"/>
          <w:kern w:val="0"/>
          <w:sz w:val="24"/>
          <w:szCs w:val="24"/>
        </w:rPr>
      </w:pPr>
      <w:r>
        <w:rPr>
          <w:rFonts w:ascii="宋体" w:hAnsi="宋体" w:cs="宋体"/>
          <w:color w:val="auto"/>
          <w:kern w:val="0"/>
          <w:sz w:val="24"/>
          <w:szCs w:val="24"/>
        </w:rPr>
        <w:t xml:space="preserve">                       </w:t>
      </w:r>
      <w:r>
        <w:rPr>
          <w:rFonts w:hint="eastAsia" w:ascii="宋体" w:hAnsi="宋体" w:cs="宋体"/>
          <w:color w:val="auto"/>
          <w:kern w:val="0"/>
          <w:sz w:val="24"/>
          <w:szCs w:val="24"/>
        </w:rPr>
        <w:t>2020年</w:t>
      </w:r>
      <w:r>
        <w:rPr>
          <w:rFonts w:ascii="宋体" w:cs="宋体"/>
          <w:color w:val="auto"/>
          <w:kern w:val="0"/>
          <w:sz w:val="24"/>
          <w:szCs w:val="24"/>
        </w:rPr>
        <w:t> </w:t>
      </w:r>
      <w:r>
        <w:rPr>
          <w:rFonts w:ascii="宋体" w:hAnsi="宋体" w:cs="宋体"/>
          <w:color w:val="auto"/>
          <w:kern w:val="0"/>
          <w:sz w:val="24"/>
          <w:szCs w:val="24"/>
        </w:rPr>
        <w:t xml:space="preserve"> </w:t>
      </w:r>
      <w:r>
        <w:rPr>
          <w:rFonts w:hint="eastAsia" w:ascii="宋体" w:hAnsi="宋体" w:cs="宋体"/>
          <w:color w:val="auto"/>
          <w:kern w:val="0"/>
          <w:sz w:val="24"/>
          <w:szCs w:val="24"/>
        </w:rPr>
        <w:t>月</w:t>
      </w:r>
      <w:r>
        <w:rPr>
          <w:rFonts w:ascii="宋体" w:cs="宋体"/>
          <w:color w:val="auto"/>
          <w:kern w:val="0"/>
          <w:sz w:val="24"/>
          <w:szCs w:val="24"/>
        </w:rPr>
        <w:t> </w:t>
      </w:r>
      <w:r>
        <w:rPr>
          <w:rFonts w:ascii="宋体" w:hAnsi="宋体" w:cs="宋体"/>
          <w:color w:val="auto"/>
          <w:kern w:val="0"/>
          <w:sz w:val="24"/>
          <w:szCs w:val="24"/>
        </w:rPr>
        <w:t xml:space="preserve"> </w:t>
      </w:r>
      <w:r>
        <w:rPr>
          <w:rFonts w:hint="eastAsia" w:ascii="宋体" w:hAnsi="宋体" w:cs="宋体"/>
          <w:color w:val="auto"/>
          <w:kern w:val="0"/>
          <w:sz w:val="24"/>
          <w:szCs w:val="24"/>
        </w:rPr>
        <w:t>日</w:t>
      </w:r>
    </w:p>
    <w:p>
      <w:pPr>
        <w:spacing w:line="480" w:lineRule="auto"/>
        <w:jc w:val="left"/>
        <w:rPr>
          <w:rStyle w:val="67"/>
          <w:rFonts w:ascii="宋体" w:cs="宋体"/>
          <w:bCs/>
          <w:color w:val="auto"/>
          <w:szCs w:val="24"/>
        </w:rPr>
      </w:pPr>
    </w:p>
    <w:p>
      <w:pPr>
        <w:spacing w:line="480" w:lineRule="auto"/>
        <w:jc w:val="left"/>
        <w:rPr>
          <w:rStyle w:val="67"/>
          <w:rFonts w:ascii="宋体" w:cs="宋体"/>
          <w:bCs/>
          <w:color w:val="auto"/>
          <w:szCs w:val="24"/>
        </w:rPr>
      </w:pPr>
    </w:p>
    <w:p>
      <w:pPr>
        <w:spacing w:line="480" w:lineRule="auto"/>
        <w:jc w:val="left"/>
        <w:rPr>
          <w:rStyle w:val="67"/>
          <w:rFonts w:ascii="宋体" w:cs="宋体"/>
          <w:bCs/>
          <w:color w:val="auto"/>
          <w:szCs w:val="24"/>
        </w:rPr>
      </w:pPr>
    </w:p>
    <w:p>
      <w:pPr>
        <w:jc w:val="left"/>
        <w:rPr>
          <w:rStyle w:val="67"/>
          <w:rFonts w:hint="eastAsia" w:ascii="仿宋_GB2312" w:eastAsia="仿宋_GB2312" w:cs="仿宋_GB2312"/>
          <w:bCs/>
          <w:color w:val="auto"/>
          <w:sz w:val="30"/>
          <w:szCs w:val="30"/>
        </w:rPr>
      </w:pPr>
    </w:p>
    <w:p>
      <w:pPr>
        <w:jc w:val="left"/>
        <w:rPr>
          <w:rStyle w:val="67"/>
          <w:rFonts w:ascii="仿宋_GB2312" w:eastAsia="仿宋_GB2312"/>
          <w:bCs/>
          <w:color w:val="auto"/>
          <w:sz w:val="30"/>
          <w:szCs w:val="30"/>
        </w:rPr>
      </w:pPr>
      <w:r>
        <w:rPr>
          <w:rStyle w:val="67"/>
          <w:rFonts w:hint="eastAsia" w:ascii="仿宋_GB2312" w:eastAsia="仿宋_GB2312" w:cs="仿宋_GB2312"/>
          <w:bCs/>
          <w:color w:val="auto"/>
          <w:sz w:val="30"/>
          <w:szCs w:val="30"/>
        </w:rPr>
        <w:t>附件九</w:t>
      </w:r>
    </w:p>
    <w:p>
      <w:pPr>
        <w:jc w:val="center"/>
        <w:rPr>
          <w:rFonts w:ascii="黑体" w:eastAsia="黑体"/>
          <w:b/>
          <w:bCs/>
          <w:color w:val="auto"/>
          <w:spacing w:val="20"/>
          <w:kern w:val="4"/>
          <w:sz w:val="36"/>
          <w:szCs w:val="36"/>
        </w:rPr>
      </w:pPr>
    </w:p>
    <w:p>
      <w:pPr>
        <w:jc w:val="center"/>
        <w:rPr>
          <w:rFonts w:ascii="黑体" w:eastAsia="黑体"/>
          <w:b/>
          <w:bCs/>
          <w:color w:val="auto"/>
          <w:spacing w:val="20"/>
          <w:kern w:val="4"/>
          <w:sz w:val="36"/>
          <w:szCs w:val="36"/>
        </w:rPr>
      </w:pPr>
      <w:r>
        <w:rPr>
          <w:rFonts w:hint="eastAsia" w:ascii="黑体" w:eastAsia="黑体" w:cs="黑体"/>
          <w:b/>
          <w:bCs/>
          <w:color w:val="auto"/>
          <w:spacing w:val="20"/>
          <w:kern w:val="4"/>
          <w:sz w:val="36"/>
          <w:szCs w:val="36"/>
        </w:rPr>
        <w:t>关于资格的声明函</w:t>
      </w:r>
    </w:p>
    <w:p>
      <w:pPr>
        <w:ind w:left="540" w:firstLine="30"/>
        <w:jc w:val="center"/>
        <w:rPr>
          <w:b/>
          <w:bCs/>
          <w:color w:val="auto"/>
          <w:sz w:val="36"/>
          <w:szCs w:val="36"/>
        </w:rPr>
      </w:pPr>
    </w:p>
    <w:p>
      <w:pPr>
        <w:spacing w:line="600" w:lineRule="exact"/>
        <w:rPr>
          <w:rFonts w:ascii="宋体" w:cs="宋体"/>
          <w:color w:val="auto"/>
          <w:sz w:val="24"/>
          <w:szCs w:val="24"/>
          <w:u w:val="single"/>
        </w:rPr>
      </w:pPr>
      <w:r>
        <w:rPr>
          <w:rFonts w:hint="eastAsia" w:ascii="宋体" w:hAnsi="宋体" w:cs="宋体"/>
          <w:color w:val="auto"/>
          <w:sz w:val="24"/>
          <w:szCs w:val="24"/>
          <w:u w:val="single"/>
        </w:rPr>
        <w:t>建德市数字信息有限责任公司：</w:t>
      </w:r>
    </w:p>
    <w:p>
      <w:pPr>
        <w:tabs>
          <w:tab w:val="left" w:pos="1080"/>
        </w:tabs>
        <w:spacing w:line="600" w:lineRule="exact"/>
        <w:rPr>
          <w:rFonts w:ascii="宋体" w:cs="宋体"/>
          <w:color w:val="auto"/>
          <w:sz w:val="24"/>
          <w:szCs w:val="24"/>
        </w:rPr>
      </w:pPr>
      <w:r>
        <w:rPr>
          <w:rFonts w:ascii="宋体" w:hAnsi="宋体" w:cs="宋体"/>
          <w:color w:val="auto"/>
          <w:sz w:val="24"/>
          <w:szCs w:val="24"/>
        </w:rPr>
        <w:t xml:space="preserve">    </w:t>
      </w:r>
      <w:r>
        <w:rPr>
          <w:rFonts w:hint="eastAsia" w:ascii="宋体" w:hAnsi="宋体" w:cs="宋体"/>
          <w:color w:val="auto"/>
          <w:sz w:val="24"/>
          <w:szCs w:val="24"/>
        </w:rPr>
        <w:t>关于贵方2</w:t>
      </w:r>
      <w:r>
        <w:rPr>
          <w:rFonts w:hint="eastAsia" w:ascii="宋体" w:hAnsi="宋体" w:cs="宋体"/>
          <w:color w:val="auto"/>
          <w:sz w:val="24"/>
          <w:szCs w:val="24"/>
          <w:lang w:val="en-US" w:eastAsia="zh-CN"/>
        </w:rPr>
        <w:t>020</w:t>
      </w:r>
      <w:r>
        <w:rPr>
          <w:rFonts w:hint="eastAsia" w:ascii="宋体" w:hAnsi="宋体" w:cs="宋体"/>
          <w:color w:val="auto"/>
          <w:sz w:val="24"/>
          <w:szCs w:val="24"/>
        </w:rPr>
        <w:t>年</w:t>
      </w:r>
      <w:r>
        <w:rPr>
          <w:rFonts w:ascii="宋体" w:hAnsi="宋体" w:cs="宋体"/>
          <w:color w:val="auto"/>
          <w:sz w:val="24"/>
          <w:szCs w:val="24"/>
        </w:rPr>
        <w:t xml:space="preserve">  </w:t>
      </w:r>
      <w:r>
        <w:rPr>
          <w:rFonts w:hint="eastAsia" w:ascii="宋体" w:hAnsi="宋体" w:cs="宋体"/>
          <w:color w:val="auto"/>
          <w:sz w:val="24"/>
          <w:szCs w:val="24"/>
        </w:rPr>
        <w:t>月</w:t>
      </w:r>
      <w:r>
        <w:rPr>
          <w:rFonts w:ascii="宋体" w:hAnsi="宋体" w:cs="宋体"/>
          <w:color w:val="auto"/>
          <w:sz w:val="24"/>
          <w:szCs w:val="24"/>
        </w:rPr>
        <w:t xml:space="preserve">  </w:t>
      </w:r>
      <w:r>
        <w:rPr>
          <w:rFonts w:hint="eastAsia" w:ascii="宋体" w:hAnsi="宋体" w:cs="宋体"/>
          <w:color w:val="auto"/>
          <w:sz w:val="24"/>
          <w:szCs w:val="24"/>
        </w:rPr>
        <w:t>日第JDBWCG2020-</w:t>
      </w:r>
      <w:r>
        <w:rPr>
          <w:rFonts w:hint="eastAsia" w:ascii="宋体" w:hAnsi="宋体" w:cs="宋体"/>
          <w:color w:val="auto"/>
          <w:sz w:val="24"/>
          <w:szCs w:val="24"/>
          <w:lang w:val="en-US" w:eastAsia="zh-CN"/>
        </w:rPr>
        <w:t>134</w:t>
      </w:r>
      <w:r>
        <w:rPr>
          <w:rFonts w:hint="eastAsia" w:ascii="宋体" w:hAnsi="宋体" w:cs="宋体"/>
          <w:color w:val="auto"/>
          <w:sz w:val="24"/>
          <w:szCs w:val="24"/>
        </w:rPr>
        <w:t>号建德市“雪亮工程”提升建设（二期）项目-机房专用精密空调采购项目投标邀请，本公司愿意参加投标，并证明提交的下列文件和说明是准确和真实的。</w:t>
      </w:r>
    </w:p>
    <w:p>
      <w:pPr>
        <w:spacing w:line="600" w:lineRule="exact"/>
        <w:rPr>
          <w:rFonts w:ascii="宋体" w:cs="宋体"/>
          <w:color w:val="auto"/>
          <w:sz w:val="24"/>
          <w:szCs w:val="24"/>
        </w:rPr>
      </w:pPr>
      <w:r>
        <w:rPr>
          <w:rFonts w:ascii="宋体" w:hAnsi="宋体" w:cs="宋体"/>
          <w:color w:val="auto"/>
          <w:sz w:val="24"/>
          <w:szCs w:val="24"/>
        </w:rPr>
        <w:t xml:space="preserve">    1</w:t>
      </w:r>
      <w:r>
        <w:rPr>
          <w:rFonts w:hint="eastAsia" w:ascii="宋体" w:hAnsi="宋体" w:cs="宋体"/>
          <w:color w:val="auto"/>
          <w:sz w:val="24"/>
          <w:szCs w:val="24"/>
        </w:rPr>
        <w:t>、工商营业执照年检后副本复印件（加盖公章）</w:t>
      </w:r>
    </w:p>
    <w:p>
      <w:pPr>
        <w:spacing w:line="600" w:lineRule="exact"/>
        <w:rPr>
          <w:rFonts w:ascii="宋体" w:cs="宋体"/>
          <w:color w:val="auto"/>
          <w:sz w:val="24"/>
          <w:szCs w:val="24"/>
        </w:rPr>
      </w:pPr>
      <w:r>
        <w:rPr>
          <w:rFonts w:ascii="宋体" w:hAnsi="宋体" w:cs="宋体"/>
          <w:color w:val="auto"/>
          <w:sz w:val="24"/>
          <w:szCs w:val="24"/>
        </w:rPr>
        <w:t xml:space="preserve">    2</w:t>
      </w:r>
      <w:r>
        <w:rPr>
          <w:rFonts w:hint="eastAsia" w:ascii="宋体" w:hAnsi="宋体" w:cs="宋体"/>
          <w:color w:val="auto"/>
          <w:sz w:val="24"/>
          <w:szCs w:val="24"/>
        </w:rPr>
        <w:t>、税务登记证复印件（加盖公章）</w:t>
      </w:r>
    </w:p>
    <w:p>
      <w:pPr>
        <w:spacing w:line="600" w:lineRule="exact"/>
        <w:rPr>
          <w:rFonts w:ascii="宋体" w:cs="宋体"/>
          <w:color w:val="auto"/>
          <w:sz w:val="24"/>
          <w:szCs w:val="24"/>
        </w:rPr>
      </w:pPr>
      <w:r>
        <w:rPr>
          <w:rFonts w:ascii="宋体" w:hAnsi="宋体" w:cs="宋体"/>
          <w:color w:val="auto"/>
          <w:sz w:val="24"/>
          <w:szCs w:val="24"/>
        </w:rPr>
        <w:t xml:space="preserve">    3</w:t>
      </w:r>
      <w:r>
        <w:rPr>
          <w:rFonts w:hint="eastAsia" w:ascii="宋体" w:hAnsi="宋体" w:cs="宋体"/>
          <w:color w:val="auto"/>
          <w:sz w:val="24"/>
          <w:szCs w:val="24"/>
        </w:rPr>
        <w:t>、投标方一般情况。</w:t>
      </w:r>
    </w:p>
    <w:p>
      <w:pPr>
        <w:spacing w:line="600" w:lineRule="exact"/>
        <w:rPr>
          <w:rFonts w:hint="eastAsia" w:ascii="宋体" w:cs="宋体"/>
          <w:color w:val="auto"/>
          <w:sz w:val="24"/>
          <w:szCs w:val="24"/>
        </w:rPr>
      </w:pPr>
      <w:r>
        <w:rPr>
          <w:rFonts w:ascii="宋体" w:hAnsi="宋体" w:cs="宋体"/>
          <w:color w:val="auto"/>
          <w:sz w:val="24"/>
          <w:szCs w:val="24"/>
        </w:rPr>
        <w:t xml:space="preserve">    4</w:t>
      </w:r>
      <w:r>
        <w:rPr>
          <w:rFonts w:hint="eastAsia" w:ascii="宋体" w:hAnsi="宋体" w:cs="宋体"/>
          <w:color w:val="auto"/>
          <w:sz w:val="24"/>
          <w:szCs w:val="24"/>
        </w:rPr>
        <w:t>、2020年上半年度的财务报表（加盖公章）。</w:t>
      </w:r>
    </w:p>
    <w:p>
      <w:pPr>
        <w:spacing w:line="600" w:lineRule="exact"/>
        <w:ind w:firstLine="480" w:firstLineChars="200"/>
        <w:rPr>
          <w:rFonts w:asci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、相关商务资信证明材料</w:t>
      </w:r>
    </w:p>
    <w:p>
      <w:pPr>
        <w:spacing w:line="600" w:lineRule="exact"/>
        <w:jc w:val="center"/>
        <w:rPr>
          <w:rFonts w:ascii="宋体" w:cs="宋体"/>
          <w:color w:val="auto"/>
          <w:sz w:val="24"/>
          <w:szCs w:val="24"/>
        </w:rPr>
      </w:pPr>
    </w:p>
    <w:p>
      <w:pPr>
        <w:spacing w:line="600" w:lineRule="exact"/>
        <w:jc w:val="center"/>
        <w:rPr>
          <w:rFonts w:ascii="宋体" w:cs="宋体"/>
          <w:color w:val="auto"/>
          <w:sz w:val="24"/>
          <w:szCs w:val="24"/>
        </w:rPr>
      </w:pPr>
    </w:p>
    <w:p>
      <w:pPr>
        <w:spacing w:line="600" w:lineRule="exact"/>
        <w:jc w:val="center"/>
        <w:rPr>
          <w:rFonts w:ascii="宋体" w:cs="宋体"/>
          <w:color w:val="auto"/>
          <w:sz w:val="24"/>
          <w:szCs w:val="24"/>
        </w:rPr>
      </w:pPr>
    </w:p>
    <w:p>
      <w:pPr>
        <w:spacing w:line="600" w:lineRule="exact"/>
        <w:jc w:val="center"/>
        <w:rPr>
          <w:rFonts w:ascii="宋体" w:cs="宋体"/>
          <w:color w:val="auto"/>
          <w:sz w:val="24"/>
          <w:szCs w:val="24"/>
        </w:rPr>
      </w:pPr>
    </w:p>
    <w:p>
      <w:pPr>
        <w:spacing w:line="600" w:lineRule="exact"/>
        <w:jc w:val="center"/>
        <w:rPr>
          <w:rFonts w:ascii="宋体" w:cs="宋体"/>
          <w:color w:val="auto"/>
          <w:sz w:val="24"/>
          <w:szCs w:val="24"/>
        </w:rPr>
      </w:pPr>
      <w:r>
        <w:rPr>
          <w:rFonts w:ascii="宋体" w:hAnsi="宋体" w:cs="宋体"/>
          <w:color w:val="auto"/>
          <w:sz w:val="24"/>
          <w:szCs w:val="24"/>
        </w:rPr>
        <w:t xml:space="preserve">      </w:t>
      </w:r>
    </w:p>
    <w:p>
      <w:pPr>
        <w:widowControl/>
        <w:snapToGrid w:val="0"/>
        <w:spacing w:line="360" w:lineRule="auto"/>
        <w:jc w:val="center"/>
        <w:rPr>
          <w:rFonts w:ascii="宋体" w:cs="宋体"/>
          <w:color w:val="auto"/>
          <w:kern w:val="0"/>
          <w:sz w:val="24"/>
          <w:szCs w:val="24"/>
        </w:rPr>
      </w:pPr>
      <w:r>
        <w:rPr>
          <w:rFonts w:ascii="宋体" w:hAnsi="宋体" w:cs="宋体"/>
          <w:color w:val="auto"/>
          <w:sz w:val="24"/>
          <w:szCs w:val="24"/>
        </w:rPr>
        <w:t xml:space="preserve">             </w:t>
      </w:r>
      <w:r>
        <w:rPr>
          <w:rFonts w:hint="eastAsia" w:ascii="宋体" w:hAnsi="宋体" w:cs="宋体"/>
          <w:color w:val="auto"/>
          <w:kern w:val="0"/>
          <w:sz w:val="24"/>
          <w:szCs w:val="24"/>
        </w:rPr>
        <w:t>全权代表</w:t>
      </w:r>
      <w:r>
        <w:rPr>
          <w:rFonts w:ascii="宋体" w:hAnsi="宋体" w:cs="宋体"/>
          <w:color w:val="auto"/>
          <w:kern w:val="0"/>
          <w:sz w:val="24"/>
          <w:szCs w:val="24"/>
        </w:rPr>
        <w:t>(</w:t>
      </w:r>
      <w:r>
        <w:rPr>
          <w:rFonts w:hint="eastAsia" w:ascii="宋体" w:hAnsi="宋体" w:cs="宋体"/>
          <w:color w:val="auto"/>
          <w:kern w:val="0"/>
          <w:sz w:val="24"/>
          <w:szCs w:val="24"/>
        </w:rPr>
        <w:t>签字</w:t>
      </w:r>
      <w:r>
        <w:rPr>
          <w:rFonts w:ascii="宋体" w:hAnsi="宋体" w:cs="宋体"/>
          <w:color w:val="auto"/>
          <w:kern w:val="0"/>
          <w:sz w:val="24"/>
          <w:szCs w:val="24"/>
        </w:rPr>
        <w:t>)</w:t>
      </w:r>
      <w:r>
        <w:rPr>
          <w:rFonts w:hint="eastAsia" w:ascii="宋体" w:hAnsi="宋体" w:cs="宋体"/>
          <w:color w:val="auto"/>
          <w:kern w:val="0"/>
          <w:sz w:val="24"/>
          <w:szCs w:val="24"/>
        </w:rPr>
        <w:t>：</w:t>
      </w:r>
    </w:p>
    <w:p>
      <w:pPr>
        <w:widowControl/>
        <w:snapToGrid w:val="0"/>
        <w:spacing w:line="360" w:lineRule="auto"/>
        <w:ind w:left="420" w:hanging="420"/>
        <w:jc w:val="center"/>
        <w:rPr>
          <w:rFonts w:ascii="宋体" w:cs="宋体"/>
          <w:color w:val="auto"/>
          <w:kern w:val="0"/>
          <w:sz w:val="24"/>
          <w:szCs w:val="24"/>
        </w:rPr>
      </w:pPr>
      <w:r>
        <w:rPr>
          <w:rFonts w:ascii="宋体" w:hAnsi="宋体" w:cs="宋体"/>
          <w:color w:val="auto"/>
          <w:kern w:val="0"/>
          <w:sz w:val="24"/>
          <w:szCs w:val="24"/>
        </w:rPr>
        <w:t xml:space="preserve">             </w:t>
      </w:r>
      <w:r>
        <w:rPr>
          <w:rFonts w:hint="eastAsia" w:ascii="宋体" w:hAnsi="宋体" w:cs="宋体"/>
          <w:color w:val="auto"/>
          <w:kern w:val="0"/>
          <w:sz w:val="24"/>
          <w:szCs w:val="24"/>
        </w:rPr>
        <w:t>投标单位</w:t>
      </w:r>
      <w:r>
        <w:rPr>
          <w:rFonts w:ascii="宋体" w:hAnsi="宋体" w:cs="宋体"/>
          <w:color w:val="auto"/>
          <w:kern w:val="0"/>
          <w:sz w:val="24"/>
          <w:szCs w:val="24"/>
        </w:rPr>
        <w:t>(</w:t>
      </w:r>
      <w:r>
        <w:rPr>
          <w:rFonts w:hint="eastAsia" w:ascii="宋体" w:hAnsi="宋体" w:cs="宋体"/>
          <w:color w:val="auto"/>
          <w:kern w:val="0"/>
          <w:sz w:val="24"/>
          <w:szCs w:val="24"/>
        </w:rPr>
        <w:t>盖章</w:t>
      </w:r>
      <w:r>
        <w:rPr>
          <w:rFonts w:ascii="宋体" w:hAnsi="宋体" w:cs="宋体"/>
          <w:color w:val="auto"/>
          <w:kern w:val="0"/>
          <w:sz w:val="24"/>
          <w:szCs w:val="24"/>
        </w:rPr>
        <w:t>)</w:t>
      </w:r>
      <w:r>
        <w:rPr>
          <w:rFonts w:hint="eastAsia" w:ascii="宋体" w:hAnsi="宋体" w:cs="宋体"/>
          <w:color w:val="auto"/>
          <w:kern w:val="0"/>
          <w:sz w:val="24"/>
          <w:szCs w:val="24"/>
        </w:rPr>
        <w:t>：</w:t>
      </w:r>
    </w:p>
    <w:p>
      <w:pPr>
        <w:autoSpaceDE w:val="0"/>
        <w:adjustRightInd w:val="0"/>
        <w:snapToGrid w:val="0"/>
        <w:spacing w:line="360" w:lineRule="auto"/>
        <w:ind w:firstLine="4680" w:firstLineChars="1950"/>
        <w:rPr>
          <w:rFonts w:ascii="宋体" w:cs="宋体"/>
          <w:b/>
          <w:bCs/>
          <w:color w:val="auto"/>
          <w:kern w:val="0"/>
          <w:sz w:val="24"/>
          <w:szCs w:val="24"/>
        </w:rPr>
      </w:pPr>
      <w:r>
        <w:rPr>
          <w:rFonts w:hint="eastAsia" w:ascii="宋体" w:hAnsi="宋体" w:cs="宋体"/>
          <w:color w:val="auto"/>
          <w:kern w:val="0"/>
          <w:sz w:val="24"/>
          <w:szCs w:val="24"/>
        </w:rPr>
        <w:t>日期：2020年</w:t>
      </w:r>
      <w:r>
        <w:rPr>
          <w:rFonts w:ascii="宋体" w:hAnsi="宋体" w:cs="宋体"/>
          <w:color w:val="auto"/>
          <w:kern w:val="0"/>
          <w:sz w:val="24"/>
          <w:szCs w:val="24"/>
        </w:rPr>
        <w:t xml:space="preserve"> </w:t>
      </w:r>
      <w:r>
        <w:rPr>
          <w:rFonts w:hint="eastAsia" w:ascii="宋体" w:hAnsi="宋体" w:cs="宋体"/>
          <w:color w:val="auto"/>
          <w:kern w:val="0"/>
          <w:sz w:val="24"/>
          <w:szCs w:val="24"/>
        </w:rPr>
        <w:t>月</w:t>
      </w:r>
      <w:r>
        <w:rPr>
          <w:rFonts w:ascii="宋体" w:hAnsi="宋体" w:cs="宋体"/>
          <w:color w:val="auto"/>
          <w:kern w:val="0"/>
          <w:sz w:val="24"/>
          <w:szCs w:val="24"/>
        </w:rPr>
        <w:t xml:space="preserve">  </w:t>
      </w:r>
      <w:r>
        <w:rPr>
          <w:rFonts w:hint="eastAsia" w:ascii="宋体" w:hAnsi="宋体" w:cs="宋体"/>
          <w:color w:val="auto"/>
          <w:kern w:val="0"/>
          <w:sz w:val="24"/>
          <w:szCs w:val="24"/>
        </w:rPr>
        <w:t>日</w:t>
      </w:r>
    </w:p>
    <w:p>
      <w:pPr>
        <w:spacing w:line="600" w:lineRule="exact"/>
        <w:jc w:val="center"/>
        <w:rPr>
          <w:rFonts w:ascii="楷体_GB2312" w:eastAsia="楷体_GB2312"/>
          <w:color w:val="auto"/>
          <w:sz w:val="24"/>
          <w:szCs w:val="24"/>
        </w:rPr>
      </w:pPr>
    </w:p>
    <w:p>
      <w:pPr>
        <w:rPr>
          <w:rFonts w:ascii="楷体_GB2312" w:eastAsia="楷体_GB2312"/>
          <w:color w:val="auto"/>
          <w:sz w:val="28"/>
          <w:szCs w:val="28"/>
        </w:rPr>
      </w:pPr>
    </w:p>
    <w:p>
      <w:pPr>
        <w:rPr>
          <w:rFonts w:ascii="楷体_GB2312" w:eastAsia="楷体_GB2312"/>
          <w:color w:val="auto"/>
          <w:sz w:val="28"/>
          <w:szCs w:val="28"/>
        </w:rPr>
      </w:pPr>
    </w:p>
    <w:p>
      <w:pPr>
        <w:spacing w:line="480" w:lineRule="auto"/>
        <w:jc w:val="left"/>
        <w:rPr>
          <w:rStyle w:val="67"/>
          <w:rFonts w:ascii="仿宋_GB2312" w:eastAsia="仿宋_GB2312"/>
          <w:bCs/>
          <w:color w:val="auto"/>
          <w:sz w:val="30"/>
          <w:szCs w:val="30"/>
        </w:rPr>
      </w:pPr>
    </w:p>
    <w:p>
      <w:pPr>
        <w:spacing w:line="480" w:lineRule="auto"/>
        <w:jc w:val="left"/>
        <w:rPr>
          <w:rStyle w:val="67"/>
          <w:rFonts w:ascii="仿宋_GB2312" w:eastAsia="仿宋_GB2312"/>
          <w:bCs/>
          <w:color w:val="auto"/>
          <w:sz w:val="30"/>
          <w:szCs w:val="30"/>
        </w:rPr>
      </w:pPr>
    </w:p>
    <w:p>
      <w:pPr>
        <w:ind w:firstLine="291" w:firstLineChars="98"/>
        <w:jc w:val="left"/>
        <w:rPr>
          <w:rStyle w:val="67"/>
          <w:rFonts w:hint="eastAsia" w:ascii="仿宋_GB2312" w:eastAsia="仿宋_GB2312" w:cs="仿宋_GB2312"/>
          <w:bCs/>
          <w:color w:val="auto"/>
          <w:sz w:val="30"/>
          <w:szCs w:val="30"/>
        </w:rPr>
      </w:pPr>
    </w:p>
    <w:p>
      <w:pPr>
        <w:ind w:firstLine="291" w:firstLineChars="98"/>
        <w:jc w:val="left"/>
        <w:rPr>
          <w:rStyle w:val="67"/>
          <w:rFonts w:ascii="仿宋_GB2312" w:eastAsia="仿宋_GB2312"/>
          <w:bCs/>
          <w:color w:val="auto"/>
          <w:sz w:val="30"/>
          <w:szCs w:val="30"/>
        </w:rPr>
      </w:pPr>
      <w:r>
        <w:rPr>
          <w:rStyle w:val="67"/>
          <w:rFonts w:hint="eastAsia" w:ascii="仿宋_GB2312" w:eastAsia="仿宋_GB2312" w:cs="仿宋_GB2312"/>
          <w:bCs/>
          <w:color w:val="auto"/>
          <w:sz w:val="30"/>
          <w:szCs w:val="30"/>
        </w:rPr>
        <w:t>附件十</w:t>
      </w:r>
    </w:p>
    <w:p>
      <w:pPr>
        <w:spacing w:line="480" w:lineRule="auto"/>
        <w:jc w:val="center"/>
        <w:rPr>
          <w:rFonts w:ascii="黑体" w:hAnsi="宋体" w:eastAsia="黑体"/>
          <w:b/>
          <w:bCs/>
          <w:color w:val="auto"/>
          <w:sz w:val="36"/>
          <w:szCs w:val="36"/>
        </w:rPr>
      </w:pPr>
    </w:p>
    <w:p>
      <w:pPr>
        <w:spacing w:line="480" w:lineRule="auto"/>
        <w:jc w:val="center"/>
        <w:rPr>
          <w:rFonts w:ascii="黑体" w:hAnsi="宋体" w:eastAsia="黑体"/>
          <w:b/>
          <w:bCs/>
          <w:color w:val="auto"/>
          <w:sz w:val="36"/>
          <w:szCs w:val="36"/>
        </w:rPr>
      </w:pPr>
      <w:r>
        <w:rPr>
          <w:rFonts w:hint="eastAsia" w:ascii="黑体" w:hAnsi="宋体" w:eastAsia="黑体" w:cs="黑体"/>
          <w:b/>
          <w:bCs/>
          <w:color w:val="auto"/>
          <w:sz w:val="36"/>
          <w:szCs w:val="36"/>
        </w:rPr>
        <w:t>投标方一般情况</w:t>
      </w:r>
    </w:p>
    <w:tbl>
      <w:tblPr>
        <w:tblStyle w:val="46"/>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865"/>
        <w:gridCol w:w="1440"/>
        <w:gridCol w:w="4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noWrap w:val="0"/>
            <w:vAlign w:val="center"/>
          </w:tcPr>
          <w:p>
            <w:pPr>
              <w:jc w:val="center"/>
              <w:rPr>
                <w:rFonts w:ascii="宋体" w:cs="宋体"/>
                <w:color w:val="auto"/>
                <w:sz w:val="24"/>
                <w:szCs w:val="24"/>
              </w:rPr>
            </w:pPr>
            <w:r>
              <w:rPr>
                <w:rFonts w:ascii="宋体" w:hAnsi="宋体" w:cs="宋体"/>
                <w:color w:val="auto"/>
                <w:sz w:val="24"/>
                <w:szCs w:val="24"/>
              </w:rPr>
              <w:t>1</w:t>
            </w:r>
          </w:p>
        </w:tc>
        <w:tc>
          <w:tcPr>
            <w:tcW w:w="8445" w:type="dxa"/>
            <w:gridSpan w:val="3"/>
            <w:noWrap w:val="0"/>
            <w:vAlign w:val="center"/>
          </w:tcPr>
          <w:p>
            <w:pPr>
              <w:rPr>
                <w:rFonts w:ascii="宋体" w:cs="宋体"/>
                <w:color w:val="auto"/>
                <w:sz w:val="24"/>
                <w:szCs w:val="24"/>
              </w:rPr>
            </w:pPr>
            <w:r>
              <w:rPr>
                <w:rFonts w:hint="eastAsia" w:ascii="宋体" w:hAnsi="宋体" w:cs="宋体"/>
                <w:color w:val="auto"/>
                <w:sz w:val="24"/>
                <w:szCs w:val="24"/>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noWrap w:val="0"/>
            <w:vAlign w:val="center"/>
          </w:tcPr>
          <w:p>
            <w:pPr>
              <w:jc w:val="center"/>
              <w:rPr>
                <w:rFonts w:ascii="宋体" w:cs="宋体"/>
                <w:color w:val="auto"/>
                <w:sz w:val="24"/>
                <w:szCs w:val="24"/>
              </w:rPr>
            </w:pPr>
            <w:r>
              <w:rPr>
                <w:rFonts w:ascii="宋体" w:hAnsi="宋体" w:cs="宋体"/>
                <w:color w:val="auto"/>
                <w:sz w:val="24"/>
                <w:szCs w:val="24"/>
              </w:rPr>
              <w:t>2</w:t>
            </w:r>
          </w:p>
        </w:tc>
        <w:tc>
          <w:tcPr>
            <w:tcW w:w="8445" w:type="dxa"/>
            <w:gridSpan w:val="3"/>
            <w:noWrap w:val="0"/>
            <w:vAlign w:val="center"/>
          </w:tcPr>
          <w:p>
            <w:pPr>
              <w:rPr>
                <w:rFonts w:ascii="宋体" w:cs="宋体"/>
                <w:color w:val="auto"/>
                <w:sz w:val="24"/>
                <w:szCs w:val="24"/>
              </w:rPr>
            </w:pPr>
            <w:r>
              <w:rPr>
                <w:rFonts w:hint="eastAsia" w:ascii="宋体" w:hAnsi="宋体" w:cs="宋体"/>
                <w:color w:val="auto"/>
                <w:sz w:val="24"/>
                <w:szCs w:val="24"/>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noWrap w:val="0"/>
            <w:vAlign w:val="center"/>
          </w:tcPr>
          <w:p>
            <w:pPr>
              <w:jc w:val="center"/>
              <w:rPr>
                <w:rFonts w:ascii="宋体" w:cs="宋体"/>
                <w:color w:val="auto"/>
                <w:sz w:val="24"/>
                <w:szCs w:val="24"/>
              </w:rPr>
            </w:pPr>
            <w:r>
              <w:rPr>
                <w:rFonts w:ascii="宋体" w:hAnsi="宋体" w:cs="宋体"/>
                <w:color w:val="auto"/>
                <w:sz w:val="24"/>
                <w:szCs w:val="24"/>
              </w:rPr>
              <w:t>3</w:t>
            </w:r>
          </w:p>
        </w:tc>
        <w:tc>
          <w:tcPr>
            <w:tcW w:w="8445" w:type="dxa"/>
            <w:gridSpan w:val="3"/>
            <w:noWrap w:val="0"/>
            <w:vAlign w:val="center"/>
          </w:tcPr>
          <w:p>
            <w:pPr>
              <w:rPr>
                <w:rFonts w:ascii="宋体" w:cs="宋体"/>
                <w:color w:val="auto"/>
                <w:sz w:val="24"/>
                <w:szCs w:val="24"/>
              </w:rPr>
            </w:pPr>
            <w:r>
              <w:rPr>
                <w:rFonts w:hint="eastAsia" w:ascii="宋体" w:hAnsi="宋体" w:cs="宋体"/>
                <w:color w:val="auto"/>
                <w:sz w:val="24"/>
                <w:szCs w:val="24"/>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noWrap w:val="0"/>
            <w:vAlign w:val="center"/>
          </w:tcPr>
          <w:p>
            <w:pPr>
              <w:jc w:val="center"/>
              <w:rPr>
                <w:rFonts w:ascii="宋体" w:cs="宋体"/>
                <w:color w:val="auto"/>
                <w:sz w:val="24"/>
                <w:szCs w:val="24"/>
              </w:rPr>
            </w:pPr>
            <w:r>
              <w:rPr>
                <w:rFonts w:ascii="宋体" w:hAnsi="宋体" w:cs="宋体"/>
                <w:color w:val="auto"/>
                <w:sz w:val="24"/>
                <w:szCs w:val="24"/>
              </w:rPr>
              <w:t>4</w:t>
            </w:r>
          </w:p>
        </w:tc>
        <w:tc>
          <w:tcPr>
            <w:tcW w:w="4305" w:type="dxa"/>
            <w:gridSpan w:val="2"/>
            <w:noWrap w:val="0"/>
            <w:vAlign w:val="center"/>
          </w:tcPr>
          <w:p>
            <w:pPr>
              <w:rPr>
                <w:rFonts w:ascii="宋体" w:cs="宋体"/>
                <w:color w:val="auto"/>
                <w:sz w:val="24"/>
                <w:szCs w:val="24"/>
              </w:rPr>
            </w:pPr>
            <w:r>
              <w:rPr>
                <w:rFonts w:hint="eastAsia" w:ascii="宋体" w:hAnsi="宋体" w:cs="宋体"/>
                <w:color w:val="auto"/>
                <w:sz w:val="24"/>
                <w:szCs w:val="24"/>
              </w:rPr>
              <w:t>电</w:t>
            </w:r>
            <w:r>
              <w:rPr>
                <w:rFonts w:ascii="宋体" w:hAnsi="宋体" w:cs="宋体"/>
                <w:color w:val="auto"/>
                <w:sz w:val="24"/>
                <w:szCs w:val="24"/>
              </w:rPr>
              <w:t xml:space="preserve">  </w:t>
            </w:r>
            <w:r>
              <w:rPr>
                <w:rFonts w:hint="eastAsia" w:ascii="宋体" w:hAnsi="宋体" w:cs="宋体"/>
                <w:color w:val="auto"/>
                <w:sz w:val="24"/>
                <w:szCs w:val="24"/>
              </w:rPr>
              <w:t>话：</w:t>
            </w:r>
          </w:p>
        </w:tc>
        <w:tc>
          <w:tcPr>
            <w:tcW w:w="4140" w:type="dxa"/>
            <w:noWrap w:val="0"/>
            <w:vAlign w:val="center"/>
          </w:tcPr>
          <w:p>
            <w:pPr>
              <w:rPr>
                <w:rFonts w:ascii="宋体" w:cs="宋体"/>
                <w:color w:val="auto"/>
                <w:sz w:val="24"/>
                <w:szCs w:val="24"/>
              </w:rPr>
            </w:pPr>
            <w:r>
              <w:rPr>
                <w:rFonts w:hint="eastAsia" w:ascii="宋体" w:hAnsi="宋体" w:cs="宋体"/>
                <w:color w:val="auto"/>
                <w:sz w:val="24"/>
                <w:szCs w:val="24"/>
              </w:rPr>
              <w:t>联</w:t>
            </w:r>
            <w:r>
              <w:rPr>
                <w:rFonts w:ascii="宋体" w:hAnsi="宋体" w:cs="宋体"/>
                <w:color w:val="auto"/>
                <w:sz w:val="24"/>
                <w:szCs w:val="24"/>
              </w:rPr>
              <w:t xml:space="preserve"> </w:t>
            </w:r>
            <w:r>
              <w:rPr>
                <w:rFonts w:hint="eastAsia" w:ascii="宋体" w:hAnsi="宋体" w:cs="宋体"/>
                <w:color w:val="auto"/>
                <w:sz w:val="24"/>
                <w:szCs w:val="24"/>
              </w:rPr>
              <w:t>系</w:t>
            </w:r>
            <w:r>
              <w:rPr>
                <w:rFonts w:ascii="宋体" w:hAnsi="宋体" w:cs="宋体"/>
                <w:color w:val="auto"/>
                <w:sz w:val="24"/>
                <w:szCs w:val="24"/>
              </w:rPr>
              <w:t xml:space="preserve"> </w:t>
            </w:r>
            <w:r>
              <w:rPr>
                <w:rFonts w:hint="eastAsia" w:ascii="宋体" w:hAnsi="宋体" w:cs="宋体"/>
                <w:color w:val="auto"/>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noWrap w:val="0"/>
            <w:vAlign w:val="center"/>
          </w:tcPr>
          <w:p>
            <w:pPr>
              <w:jc w:val="center"/>
              <w:rPr>
                <w:rFonts w:ascii="宋体" w:cs="宋体"/>
                <w:color w:val="auto"/>
                <w:sz w:val="24"/>
                <w:szCs w:val="24"/>
              </w:rPr>
            </w:pPr>
            <w:r>
              <w:rPr>
                <w:rFonts w:ascii="宋体" w:hAnsi="宋体" w:cs="宋体"/>
                <w:color w:val="auto"/>
                <w:sz w:val="24"/>
                <w:szCs w:val="24"/>
              </w:rPr>
              <w:t>5</w:t>
            </w:r>
          </w:p>
        </w:tc>
        <w:tc>
          <w:tcPr>
            <w:tcW w:w="4305" w:type="dxa"/>
            <w:gridSpan w:val="2"/>
            <w:noWrap w:val="0"/>
            <w:vAlign w:val="center"/>
          </w:tcPr>
          <w:p>
            <w:pPr>
              <w:rPr>
                <w:rFonts w:ascii="宋体" w:cs="宋体"/>
                <w:color w:val="auto"/>
                <w:sz w:val="24"/>
                <w:szCs w:val="24"/>
              </w:rPr>
            </w:pPr>
            <w:r>
              <w:rPr>
                <w:rFonts w:hint="eastAsia" w:ascii="宋体" w:hAnsi="宋体" w:cs="宋体"/>
                <w:color w:val="auto"/>
                <w:sz w:val="24"/>
                <w:szCs w:val="24"/>
              </w:rPr>
              <w:t>传</w:t>
            </w:r>
            <w:r>
              <w:rPr>
                <w:rFonts w:ascii="宋体" w:hAnsi="宋体" w:cs="宋体"/>
                <w:color w:val="auto"/>
                <w:sz w:val="24"/>
                <w:szCs w:val="24"/>
              </w:rPr>
              <w:t xml:space="preserve">  </w:t>
            </w:r>
            <w:r>
              <w:rPr>
                <w:rFonts w:hint="eastAsia" w:ascii="宋体" w:hAnsi="宋体" w:cs="宋体"/>
                <w:color w:val="auto"/>
                <w:sz w:val="24"/>
                <w:szCs w:val="24"/>
              </w:rPr>
              <w:t>真：</w:t>
            </w:r>
          </w:p>
        </w:tc>
        <w:tc>
          <w:tcPr>
            <w:tcW w:w="4140" w:type="dxa"/>
            <w:noWrap w:val="0"/>
            <w:vAlign w:val="center"/>
          </w:tcPr>
          <w:p>
            <w:pPr>
              <w:rPr>
                <w:rFonts w:ascii="宋体" w:cs="宋体"/>
                <w:color w:val="auto"/>
                <w:sz w:val="24"/>
                <w:szCs w:val="24"/>
              </w:rPr>
            </w:pPr>
            <w:r>
              <w:rPr>
                <w:rFonts w:hint="eastAsia" w:ascii="宋体" w:hAnsi="宋体" w:cs="宋体"/>
                <w:color w:val="auto"/>
                <w:sz w:val="24"/>
                <w:szCs w:val="24"/>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noWrap w:val="0"/>
            <w:vAlign w:val="center"/>
          </w:tcPr>
          <w:p>
            <w:pPr>
              <w:jc w:val="center"/>
              <w:rPr>
                <w:rFonts w:ascii="宋体" w:cs="宋体"/>
                <w:color w:val="auto"/>
                <w:sz w:val="24"/>
                <w:szCs w:val="24"/>
              </w:rPr>
            </w:pPr>
            <w:r>
              <w:rPr>
                <w:rFonts w:ascii="宋体" w:hAnsi="宋体" w:cs="宋体"/>
                <w:color w:val="auto"/>
                <w:sz w:val="24"/>
                <w:szCs w:val="24"/>
              </w:rPr>
              <w:t>6</w:t>
            </w:r>
          </w:p>
        </w:tc>
        <w:tc>
          <w:tcPr>
            <w:tcW w:w="4305" w:type="dxa"/>
            <w:gridSpan w:val="2"/>
            <w:noWrap w:val="0"/>
            <w:vAlign w:val="center"/>
          </w:tcPr>
          <w:p>
            <w:pPr>
              <w:rPr>
                <w:rFonts w:ascii="宋体" w:cs="宋体"/>
                <w:color w:val="auto"/>
                <w:sz w:val="24"/>
                <w:szCs w:val="24"/>
              </w:rPr>
            </w:pPr>
            <w:r>
              <w:rPr>
                <w:rFonts w:hint="eastAsia" w:ascii="宋体" w:hAnsi="宋体" w:cs="宋体"/>
                <w:color w:val="auto"/>
                <w:sz w:val="24"/>
                <w:szCs w:val="24"/>
              </w:rPr>
              <w:t>注册地：</w:t>
            </w:r>
          </w:p>
        </w:tc>
        <w:tc>
          <w:tcPr>
            <w:tcW w:w="4140" w:type="dxa"/>
            <w:noWrap w:val="0"/>
            <w:vAlign w:val="center"/>
          </w:tcPr>
          <w:p>
            <w:pPr>
              <w:rPr>
                <w:rFonts w:ascii="宋体" w:cs="宋体"/>
                <w:color w:val="auto"/>
                <w:sz w:val="24"/>
                <w:szCs w:val="24"/>
              </w:rPr>
            </w:pPr>
            <w:r>
              <w:rPr>
                <w:rFonts w:hint="eastAsia" w:ascii="宋体" w:hAnsi="宋体" w:cs="宋体"/>
                <w:color w:val="auto"/>
                <w:sz w:val="24"/>
                <w:szCs w:val="24"/>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noWrap w:val="0"/>
            <w:vAlign w:val="center"/>
          </w:tcPr>
          <w:p>
            <w:pPr>
              <w:jc w:val="center"/>
              <w:rPr>
                <w:rFonts w:ascii="宋体" w:cs="宋体"/>
                <w:color w:val="auto"/>
                <w:sz w:val="24"/>
                <w:szCs w:val="24"/>
              </w:rPr>
            </w:pPr>
            <w:r>
              <w:rPr>
                <w:rFonts w:ascii="宋体" w:hAnsi="宋体" w:cs="宋体"/>
                <w:color w:val="auto"/>
                <w:sz w:val="24"/>
                <w:szCs w:val="24"/>
              </w:rPr>
              <w:t>7</w:t>
            </w:r>
          </w:p>
        </w:tc>
        <w:tc>
          <w:tcPr>
            <w:tcW w:w="8445" w:type="dxa"/>
            <w:gridSpan w:val="3"/>
            <w:noWrap w:val="0"/>
            <w:vAlign w:val="center"/>
          </w:tcPr>
          <w:p>
            <w:pPr>
              <w:rPr>
                <w:rFonts w:ascii="宋体" w:cs="宋体"/>
                <w:color w:val="auto"/>
                <w:sz w:val="24"/>
                <w:szCs w:val="24"/>
              </w:rPr>
            </w:pPr>
            <w:r>
              <w:rPr>
                <w:rFonts w:hint="eastAsia" w:ascii="宋体" w:hAnsi="宋体" w:cs="宋体"/>
                <w:color w:val="auto"/>
                <w:sz w:val="24"/>
                <w:szCs w:val="24"/>
              </w:rPr>
              <w:t>公司的资质等级（请附上有关证书的复印件）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noWrap w:val="0"/>
            <w:vAlign w:val="center"/>
          </w:tcPr>
          <w:p>
            <w:pPr>
              <w:jc w:val="center"/>
              <w:rPr>
                <w:rFonts w:ascii="宋体" w:cs="宋体"/>
                <w:color w:val="auto"/>
                <w:sz w:val="24"/>
                <w:szCs w:val="24"/>
              </w:rPr>
            </w:pPr>
            <w:r>
              <w:rPr>
                <w:rFonts w:ascii="宋体" w:hAnsi="宋体" w:cs="宋体"/>
                <w:color w:val="auto"/>
                <w:sz w:val="24"/>
                <w:szCs w:val="24"/>
              </w:rPr>
              <w:t>8</w:t>
            </w:r>
          </w:p>
        </w:tc>
        <w:tc>
          <w:tcPr>
            <w:tcW w:w="8445" w:type="dxa"/>
            <w:gridSpan w:val="3"/>
            <w:noWrap w:val="0"/>
            <w:vAlign w:val="center"/>
          </w:tcPr>
          <w:p>
            <w:pPr>
              <w:rPr>
                <w:rFonts w:ascii="宋体" w:cs="宋体"/>
                <w:color w:val="auto"/>
                <w:sz w:val="24"/>
                <w:szCs w:val="24"/>
              </w:rPr>
            </w:pPr>
            <w:r>
              <w:rPr>
                <w:rFonts w:hint="eastAsia" w:ascii="宋体" w:hAnsi="宋体" w:cs="宋体"/>
                <w:color w:val="auto"/>
                <w:sz w:val="24"/>
                <w:szCs w:val="24"/>
              </w:rPr>
              <w:t>公司获得的主要荣誉（请附相关证书复印件）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735" w:type="dxa"/>
            <w:noWrap w:val="0"/>
            <w:vAlign w:val="center"/>
          </w:tcPr>
          <w:p>
            <w:pPr>
              <w:jc w:val="center"/>
              <w:rPr>
                <w:rFonts w:ascii="宋体" w:cs="宋体"/>
                <w:color w:val="auto"/>
                <w:sz w:val="24"/>
                <w:szCs w:val="24"/>
              </w:rPr>
            </w:pPr>
            <w:r>
              <w:rPr>
                <w:rFonts w:ascii="宋体" w:hAnsi="宋体" w:cs="宋体"/>
                <w:color w:val="auto"/>
                <w:sz w:val="24"/>
                <w:szCs w:val="24"/>
              </w:rPr>
              <w:t>9</w:t>
            </w:r>
          </w:p>
        </w:tc>
        <w:tc>
          <w:tcPr>
            <w:tcW w:w="2865" w:type="dxa"/>
            <w:noWrap w:val="0"/>
            <w:vAlign w:val="center"/>
          </w:tcPr>
          <w:p>
            <w:pPr>
              <w:rPr>
                <w:rFonts w:ascii="宋体" w:cs="宋体"/>
                <w:color w:val="auto"/>
                <w:sz w:val="24"/>
                <w:szCs w:val="24"/>
              </w:rPr>
            </w:pPr>
            <w:r>
              <w:rPr>
                <w:rFonts w:hint="eastAsia" w:ascii="宋体" w:hAnsi="宋体" w:cs="宋体"/>
                <w:color w:val="auto"/>
                <w:sz w:val="24"/>
                <w:szCs w:val="24"/>
              </w:rPr>
              <w:t>其他需要说明的情况</w:t>
            </w:r>
          </w:p>
        </w:tc>
        <w:tc>
          <w:tcPr>
            <w:tcW w:w="5580" w:type="dxa"/>
            <w:gridSpan w:val="2"/>
            <w:noWrap w:val="0"/>
            <w:vAlign w:val="center"/>
          </w:tcPr>
          <w:p>
            <w:pPr>
              <w:rPr>
                <w:rFonts w:ascii="宋体" w:cs="宋体"/>
                <w:color w:val="auto"/>
                <w:sz w:val="24"/>
                <w:szCs w:val="24"/>
              </w:rPr>
            </w:pPr>
          </w:p>
          <w:p>
            <w:pPr>
              <w:rPr>
                <w:rFonts w:ascii="宋体" w:cs="宋体"/>
                <w:color w:val="auto"/>
                <w:sz w:val="24"/>
                <w:szCs w:val="24"/>
              </w:rPr>
            </w:pPr>
          </w:p>
        </w:tc>
      </w:tr>
    </w:tbl>
    <w:p>
      <w:pPr>
        <w:spacing w:line="360" w:lineRule="auto"/>
        <w:ind w:firstLine="360" w:firstLineChars="150"/>
        <w:rPr>
          <w:rFonts w:ascii="宋体" w:cs="宋体"/>
          <w:color w:val="auto"/>
          <w:sz w:val="24"/>
          <w:szCs w:val="24"/>
        </w:rPr>
      </w:pPr>
      <w:r>
        <w:rPr>
          <w:rFonts w:hint="eastAsia" w:ascii="宋体" w:hAnsi="宋体" w:cs="宋体"/>
          <w:color w:val="auto"/>
          <w:sz w:val="24"/>
          <w:szCs w:val="24"/>
        </w:rPr>
        <w:t>说明：</w:t>
      </w:r>
      <w:r>
        <w:rPr>
          <w:rFonts w:ascii="宋体" w:hAnsi="宋体" w:cs="宋体"/>
          <w:color w:val="auto"/>
          <w:sz w:val="24"/>
          <w:szCs w:val="24"/>
        </w:rPr>
        <w:t xml:space="preserve"> </w:t>
      </w:r>
      <w:r>
        <w:rPr>
          <w:rFonts w:hint="eastAsia" w:ascii="宋体" w:hAnsi="宋体" w:cs="宋体"/>
          <w:color w:val="auto"/>
          <w:sz w:val="24"/>
          <w:szCs w:val="24"/>
        </w:rPr>
        <w:t>所有独立投标申请人或联合体成员都须填写此表。</w:t>
      </w:r>
    </w:p>
    <w:p>
      <w:pPr>
        <w:spacing w:line="360" w:lineRule="auto"/>
        <w:jc w:val="center"/>
        <w:rPr>
          <w:rFonts w:ascii="宋体" w:cs="宋体"/>
          <w:color w:val="auto"/>
          <w:sz w:val="24"/>
          <w:szCs w:val="24"/>
        </w:rPr>
      </w:pPr>
    </w:p>
    <w:p>
      <w:pPr>
        <w:spacing w:line="360" w:lineRule="auto"/>
        <w:jc w:val="center"/>
        <w:rPr>
          <w:rFonts w:ascii="宋体" w:cs="宋体"/>
          <w:color w:val="auto"/>
          <w:sz w:val="24"/>
          <w:szCs w:val="24"/>
        </w:rPr>
      </w:pPr>
    </w:p>
    <w:p>
      <w:pPr>
        <w:spacing w:line="360" w:lineRule="auto"/>
        <w:jc w:val="center"/>
        <w:rPr>
          <w:rFonts w:ascii="宋体" w:cs="宋体"/>
          <w:color w:val="auto"/>
          <w:sz w:val="24"/>
          <w:szCs w:val="24"/>
        </w:rPr>
      </w:pPr>
    </w:p>
    <w:p>
      <w:pPr>
        <w:spacing w:line="360" w:lineRule="auto"/>
        <w:jc w:val="center"/>
        <w:rPr>
          <w:rFonts w:ascii="宋体" w:cs="宋体"/>
          <w:color w:val="auto"/>
          <w:sz w:val="24"/>
          <w:szCs w:val="24"/>
        </w:rPr>
      </w:pPr>
    </w:p>
    <w:p>
      <w:pPr>
        <w:spacing w:line="360" w:lineRule="auto"/>
        <w:jc w:val="center"/>
        <w:rPr>
          <w:rFonts w:ascii="宋体" w:cs="宋体"/>
          <w:color w:val="auto"/>
          <w:sz w:val="24"/>
          <w:szCs w:val="24"/>
        </w:rPr>
      </w:pPr>
    </w:p>
    <w:p>
      <w:pPr>
        <w:spacing w:line="360" w:lineRule="auto"/>
        <w:jc w:val="center"/>
        <w:rPr>
          <w:rFonts w:ascii="宋体" w:cs="宋体"/>
          <w:color w:val="auto"/>
          <w:sz w:val="24"/>
          <w:szCs w:val="24"/>
        </w:rPr>
      </w:pPr>
    </w:p>
    <w:p>
      <w:pPr>
        <w:widowControl/>
        <w:snapToGrid w:val="0"/>
        <w:spacing w:line="360" w:lineRule="auto"/>
        <w:jc w:val="center"/>
        <w:rPr>
          <w:rFonts w:ascii="宋体" w:cs="宋体"/>
          <w:color w:val="auto"/>
          <w:kern w:val="0"/>
          <w:sz w:val="24"/>
          <w:szCs w:val="24"/>
        </w:rPr>
      </w:pPr>
      <w:r>
        <w:rPr>
          <w:rFonts w:ascii="宋体" w:hAnsi="宋体" w:cs="宋体"/>
          <w:color w:val="auto"/>
          <w:sz w:val="24"/>
          <w:szCs w:val="24"/>
        </w:rPr>
        <w:t xml:space="preserve">            </w:t>
      </w:r>
      <w:r>
        <w:rPr>
          <w:rFonts w:hint="eastAsia" w:ascii="宋体" w:hAnsi="宋体" w:cs="宋体"/>
          <w:color w:val="auto"/>
          <w:kern w:val="0"/>
          <w:sz w:val="24"/>
          <w:szCs w:val="24"/>
        </w:rPr>
        <w:t>全权代表</w:t>
      </w:r>
      <w:r>
        <w:rPr>
          <w:rFonts w:ascii="宋体" w:hAnsi="宋体" w:cs="宋体"/>
          <w:color w:val="auto"/>
          <w:kern w:val="0"/>
          <w:sz w:val="24"/>
          <w:szCs w:val="24"/>
        </w:rPr>
        <w:t>(</w:t>
      </w:r>
      <w:r>
        <w:rPr>
          <w:rFonts w:hint="eastAsia" w:ascii="宋体" w:hAnsi="宋体" w:cs="宋体"/>
          <w:color w:val="auto"/>
          <w:kern w:val="0"/>
          <w:sz w:val="24"/>
          <w:szCs w:val="24"/>
        </w:rPr>
        <w:t>签字</w:t>
      </w:r>
      <w:r>
        <w:rPr>
          <w:rFonts w:ascii="宋体" w:hAnsi="宋体" w:cs="宋体"/>
          <w:color w:val="auto"/>
          <w:kern w:val="0"/>
          <w:sz w:val="24"/>
          <w:szCs w:val="24"/>
        </w:rPr>
        <w:t>)</w:t>
      </w:r>
      <w:r>
        <w:rPr>
          <w:rFonts w:hint="eastAsia" w:ascii="宋体" w:hAnsi="宋体" w:cs="宋体"/>
          <w:color w:val="auto"/>
          <w:kern w:val="0"/>
          <w:sz w:val="24"/>
          <w:szCs w:val="24"/>
        </w:rPr>
        <w:t>：</w:t>
      </w:r>
    </w:p>
    <w:p>
      <w:pPr>
        <w:widowControl/>
        <w:snapToGrid w:val="0"/>
        <w:spacing w:line="360" w:lineRule="auto"/>
        <w:ind w:left="420" w:hanging="420"/>
        <w:jc w:val="center"/>
        <w:rPr>
          <w:rFonts w:ascii="宋体" w:cs="宋体"/>
          <w:color w:val="auto"/>
          <w:kern w:val="0"/>
          <w:sz w:val="24"/>
          <w:szCs w:val="24"/>
        </w:rPr>
      </w:pPr>
      <w:r>
        <w:rPr>
          <w:rFonts w:ascii="宋体" w:hAnsi="宋体" w:cs="宋体"/>
          <w:color w:val="auto"/>
          <w:kern w:val="0"/>
          <w:sz w:val="24"/>
          <w:szCs w:val="24"/>
        </w:rPr>
        <w:t xml:space="preserve">            </w:t>
      </w:r>
      <w:r>
        <w:rPr>
          <w:rFonts w:hint="eastAsia" w:ascii="宋体" w:hAnsi="宋体" w:cs="宋体"/>
          <w:color w:val="auto"/>
          <w:kern w:val="0"/>
          <w:sz w:val="24"/>
          <w:szCs w:val="24"/>
        </w:rPr>
        <w:t>投标单位</w:t>
      </w:r>
      <w:r>
        <w:rPr>
          <w:rFonts w:ascii="宋体" w:hAnsi="宋体" w:cs="宋体"/>
          <w:color w:val="auto"/>
          <w:kern w:val="0"/>
          <w:sz w:val="24"/>
          <w:szCs w:val="24"/>
        </w:rPr>
        <w:t>(</w:t>
      </w:r>
      <w:r>
        <w:rPr>
          <w:rFonts w:hint="eastAsia" w:ascii="宋体" w:hAnsi="宋体" w:cs="宋体"/>
          <w:color w:val="auto"/>
          <w:kern w:val="0"/>
          <w:sz w:val="24"/>
          <w:szCs w:val="24"/>
        </w:rPr>
        <w:t>盖章</w:t>
      </w:r>
      <w:r>
        <w:rPr>
          <w:rFonts w:ascii="宋体" w:hAnsi="宋体" w:cs="宋体"/>
          <w:color w:val="auto"/>
          <w:kern w:val="0"/>
          <w:sz w:val="24"/>
          <w:szCs w:val="24"/>
        </w:rPr>
        <w:t>)</w:t>
      </w:r>
      <w:r>
        <w:rPr>
          <w:rFonts w:hint="eastAsia" w:ascii="宋体" w:hAnsi="宋体" w:cs="宋体"/>
          <w:color w:val="auto"/>
          <w:kern w:val="0"/>
          <w:sz w:val="24"/>
          <w:szCs w:val="24"/>
        </w:rPr>
        <w:t>：</w:t>
      </w:r>
    </w:p>
    <w:p>
      <w:pPr>
        <w:autoSpaceDE w:val="0"/>
        <w:adjustRightInd w:val="0"/>
        <w:snapToGrid w:val="0"/>
        <w:spacing w:line="360" w:lineRule="auto"/>
        <w:ind w:firstLine="4560" w:firstLineChars="1900"/>
        <w:rPr>
          <w:rFonts w:ascii="宋体" w:cs="宋体"/>
          <w:b/>
          <w:bCs/>
          <w:color w:val="auto"/>
          <w:kern w:val="0"/>
          <w:sz w:val="24"/>
          <w:szCs w:val="24"/>
        </w:rPr>
      </w:pPr>
      <w:r>
        <w:rPr>
          <w:rFonts w:hint="eastAsia" w:ascii="宋体" w:hAnsi="宋体" w:cs="宋体"/>
          <w:color w:val="auto"/>
          <w:kern w:val="0"/>
          <w:sz w:val="24"/>
          <w:szCs w:val="24"/>
        </w:rPr>
        <w:t>日期：2020年</w:t>
      </w:r>
      <w:r>
        <w:rPr>
          <w:rFonts w:ascii="宋体" w:hAnsi="宋体" w:cs="宋体"/>
          <w:color w:val="auto"/>
          <w:kern w:val="0"/>
          <w:sz w:val="24"/>
          <w:szCs w:val="24"/>
        </w:rPr>
        <w:t xml:space="preserve"> </w:t>
      </w:r>
      <w:r>
        <w:rPr>
          <w:rFonts w:hint="eastAsia" w:ascii="宋体" w:hAnsi="宋体" w:cs="宋体"/>
          <w:color w:val="auto"/>
          <w:kern w:val="0"/>
          <w:sz w:val="24"/>
          <w:szCs w:val="24"/>
        </w:rPr>
        <w:t>月</w:t>
      </w:r>
      <w:r>
        <w:rPr>
          <w:rFonts w:ascii="宋体" w:hAnsi="宋体" w:cs="宋体"/>
          <w:color w:val="auto"/>
          <w:kern w:val="0"/>
          <w:sz w:val="24"/>
          <w:szCs w:val="24"/>
        </w:rPr>
        <w:t xml:space="preserve">  </w:t>
      </w:r>
      <w:r>
        <w:rPr>
          <w:rFonts w:hint="eastAsia" w:ascii="宋体" w:hAnsi="宋体" w:cs="宋体"/>
          <w:color w:val="auto"/>
          <w:kern w:val="0"/>
          <w:sz w:val="24"/>
          <w:szCs w:val="24"/>
        </w:rPr>
        <w:t>日</w:t>
      </w:r>
    </w:p>
    <w:p>
      <w:pPr>
        <w:autoSpaceDE w:val="0"/>
        <w:adjustRightInd w:val="0"/>
        <w:snapToGrid w:val="0"/>
        <w:spacing w:line="360" w:lineRule="auto"/>
        <w:ind w:firstLine="3735" w:firstLineChars="1550"/>
        <w:rPr>
          <w:rFonts w:ascii="宋体" w:cs="宋体"/>
          <w:b/>
          <w:bCs/>
          <w:color w:val="auto"/>
          <w:kern w:val="0"/>
          <w:sz w:val="24"/>
          <w:szCs w:val="24"/>
        </w:rPr>
      </w:pPr>
    </w:p>
    <w:p>
      <w:pPr>
        <w:adjustRightInd w:val="0"/>
        <w:snapToGrid w:val="0"/>
        <w:spacing w:line="360" w:lineRule="auto"/>
        <w:jc w:val="center"/>
        <w:rPr>
          <w:rFonts w:ascii="宋体" w:cs="宋体"/>
          <w:color w:val="auto"/>
          <w:sz w:val="24"/>
          <w:szCs w:val="24"/>
          <w:u w:val="single"/>
        </w:rPr>
      </w:pPr>
    </w:p>
    <w:p>
      <w:pPr>
        <w:spacing w:line="600" w:lineRule="exact"/>
        <w:rPr>
          <w:rFonts w:ascii="仿宋_GB2312" w:eastAsia="仿宋_GB2312"/>
          <w:color w:val="auto"/>
          <w:sz w:val="28"/>
          <w:szCs w:val="28"/>
        </w:rPr>
      </w:pPr>
    </w:p>
    <w:p>
      <w:pPr>
        <w:snapToGrid w:val="0"/>
        <w:spacing w:before="50" w:after="120" w:afterLines="50" w:line="360" w:lineRule="auto"/>
        <w:jc w:val="left"/>
        <w:rPr>
          <w:rFonts w:hint="eastAsia" w:ascii="楷体_GB2312" w:hAnsi="宋体" w:eastAsia="楷体_GB2312" w:cs="楷体_GB2312"/>
          <w:b/>
          <w:bCs/>
          <w:color w:val="auto"/>
          <w:sz w:val="30"/>
          <w:szCs w:val="30"/>
        </w:rPr>
      </w:pPr>
    </w:p>
    <w:p>
      <w:pPr>
        <w:snapToGrid w:val="0"/>
        <w:spacing w:before="50" w:after="120" w:afterLines="50" w:line="360" w:lineRule="auto"/>
        <w:jc w:val="left"/>
        <w:rPr>
          <w:rFonts w:hint="eastAsia" w:ascii="楷体_GB2312" w:hAnsi="宋体" w:eastAsia="楷体_GB2312" w:cs="楷体_GB2312"/>
          <w:b/>
          <w:bCs/>
          <w:color w:val="auto"/>
          <w:sz w:val="30"/>
          <w:szCs w:val="30"/>
        </w:rPr>
      </w:pPr>
    </w:p>
    <w:p>
      <w:pPr>
        <w:snapToGrid w:val="0"/>
        <w:spacing w:before="50" w:after="120" w:afterLines="50" w:line="360" w:lineRule="auto"/>
        <w:jc w:val="left"/>
        <w:rPr>
          <w:rFonts w:hint="eastAsia" w:ascii="楷体_GB2312" w:hAnsi="宋体" w:eastAsia="楷体_GB2312" w:cs="楷体_GB2312"/>
          <w:b/>
          <w:bCs/>
          <w:color w:val="auto"/>
          <w:sz w:val="30"/>
          <w:szCs w:val="30"/>
        </w:rPr>
      </w:pPr>
    </w:p>
    <w:p>
      <w:pPr>
        <w:snapToGrid w:val="0"/>
        <w:spacing w:before="50" w:after="120" w:afterLines="50" w:line="360" w:lineRule="auto"/>
        <w:jc w:val="left"/>
        <w:rPr>
          <w:rFonts w:ascii="楷体_GB2312" w:hAnsi="宋体" w:eastAsia="楷体_GB2312"/>
          <w:b/>
          <w:bCs/>
          <w:color w:val="auto"/>
          <w:sz w:val="30"/>
          <w:szCs w:val="30"/>
        </w:rPr>
      </w:pPr>
      <w:r>
        <w:rPr>
          <w:rFonts w:hint="eastAsia" w:ascii="楷体_GB2312" w:hAnsi="宋体" w:eastAsia="楷体_GB2312" w:cs="楷体_GB2312"/>
          <w:b/>
          <w:bCs/>
          <w:color w:val="auto"/>
          <w:sz w:val="30"/>
          <w:szCs w:val="30"/>
        </w:rPr>
        <w:t>附件十一：</w:t>
      </w:r>
    </w:p>
    <w:p>
      <w:pPr>
        <w:pStyle w:val="35"/>
        <w:snapToGrid w:val="0"/>
        <w:spacing w:line="360" w:lineRule="auto"/>
        <w:ind w:left="803" w:hanging="803"/>
        <w:jc w:val="center"/>
        <w:rPr>
          <w:rFonts w:ascii="黑体" w:hAnsi="宋体" w:eastAsia="黑体"/>
          <w:b/>
          <w:bCs/>
          <w:color w:val="auto"/>
          <w:spacing w:val="20"/>
          <w:sz w:val="36"/>
          <w:szCs w:val="36"/>
        </w:rPr>
      </w:pPr>
    </w:p>
    <w:p>
      <w:pPr>
        <w:pStyle w:val="35"/>
        <w:snapToGrid w:val="0"/>
        <w:spacing w:line="360" w:lineRule="auto"/>
        <w:ind w:left="803" w:hanging="803"/>
        <w:jc w:val="center"/>
        <w:rPr>
          <w:rFonts w:ascii="黑体" w:hAnsi="宋体" w:eastAsia="黑体"/>
          <w:b/>
          <w:bCs/>
          <w:color w:val="auto"/>
          <w:spacing w:val="20"/>
          <w:sz w:val="36"/>
          <w:szCs w:val="36"/>
        </w:rPr>
      </w:pPr>
      <w:r>
        <w:rPr>
          <w:rFonts w:hint="eastAsia" w:ascii="黑体" w:hAnsi="宋体" w:eastAsia="黑体" w:cs="黑体"/>
          <w:b/>
          <w:bCs/>
          <w:color w:val="auto"/>
          <w:spacing w:val="20"/>
          <w:sz w:val="36"/>
          <w:szCs w:val="36"/>
        </w:rPr>
        <w:t>投标人同类项目实施情况一览表</w:t>
      </w:r>
    </w:p>
    <w:p>
      <w:pPr>
        <w:pStyle w:val="35"/>
        <w:snapToGrid w:val="0"/>
        <w:spacing w:line="360" w:lineRule="auto"/>
        <w:ind w:left="454" w:leftChars="-28" w:hanging="513" w:hangingChars="214"/>
        <w:rPr>
          <w:rFonts w:ascii="宋体" w:cs="宋体"/>
          <w:b/>
          <w:bCs/>
          <w:color w:val="auto"/>
          <w:sz w:val="24"/>
          <w:szCs w:val="24"/>
        </w:rPr>
      </w:pPr>
      <w:r>
        <w:rPr>
          <w:rFonts w:hint="eastAsia" w:ascii="宋体" w:hAnsi="宋体" w:cs="宋体"/>
          <w:color w:val="auto"/>
          <w:sz w:val="24"/>
          <w:szCs w:val="24"/>
        </w:rPr>
        <w:t>招标编号：</w:t>
      </w:r>
      <w:r>
        <w:rPr>
          <w:rFonts w:ascii="宋体" w:hAnsi="宋体" w:cs="宋体"/>
          <w:color w:val="auto"/>
          <w:sz w:val="24"/>
          <w:szCs w:val="24"/>
          <w:u w:val="single"/>
        </w:rPr>
        <w:t xml:space="preserve">         </w:t>
      </w:r>
    </w:p>
    <w:tbl>
      <w:tblPr>
        <w:tblStyle w:val="4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2520"/>
        <w:gridCol w:w="945"/>
        <w:gridCol w:w="1421"/>
        <w:gridCol w:w="900"/>
        <w:gridCol w:w="9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jc w:val="center"/>
        </w:trPr>
        <w:tc>
          <w:tcPr>
            <w:tcW w:w="1368" w:type="dxa"/>
            <w:vMerge w:val="restart"/>
            <w:tcBorders>
              <w:top w:val="single" w:color="auto" w:sz="4" w:space="0"/>
              <w:bottom w:val="single" w:color="auto" w:sz="4" w:space="0"/>
              <w:right w:val="single" w:color="auto" w:sz="4" w:space="0"/>
            </w:tcBorders>
            <w:noWrap w:val="0"/>
            <w:vAlign w:val="center"/>
          </w:tcPr>
          <w:p>
            <w:pPr>
              <w:snapToGrid w:val="0"/>
              <w:jc w:val="center"/>
              <w:rPr>
                <w:rFonts w:ascii="宋体" w:cs="宋体"/>
                <w:color w:val="auto"/>
                <w:sz w:val="24"/>
                <w:szCs w:val="24"/>
              </w:rPr>
            </w:pPr>
            <w:r>
              <w:rPr>
                <w:rFonts w:hint="eastAsia" w:ascii="宋体" w:hAnsi="宋体" w:cs="宋体"/>
                <w:color w:val="auto"/>
                <w:sz w:val="24"/>
                <w:szCs w:val="24"/>
              </w:rPr>
              <w:t>采购单位名称</w:t>
            </w:r>
          </w:p>
        </w:tc>
        <w:tc>
          <w:tcPr>
            <w:tcW w:w="252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cs="宋体"/>
                <w:color w:val="auto"/>
                <w:sz w:val="24"/>
                <w:szCs w:val="24"/>
              </w:rPr>
            </w:pPr>
            <w:r>
              <w:rPr>
                <w:rFonts w:hint="eastAsia" w:ascii="宋体" w:hAnsi="宋体" w:cs="宋体"/>
                <w:color w:val="auto"/>
                <w:sz w:val="24"/>
                <w:szCs w:val="24"/>
              </w:rPr>
              <w:t>设备或项目名称</w:t>
            </w:r>
          </w:p>
        </w:tc>
        <w:tc>
          <w:tcPr>
            <w:tcW w:w="945"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cs="宋体"/>
                <w:color w:val="auto"/>
                <w:sz w:val="24"/>
                <w:szCs w:val="24"/>
              </w:rPr>
            </w:pPr>
            <w:r>
              <w:rPr>
                <w:rFonts w:hint="eastAsia" w:ascii="宋体" w:hAnsi="宋体" w:cs="宋体"/>
                <w:color w:val="auto"/>
                <w:sz w:val="24"/>
                <w:szCs w:val="24"/>
              </w:rPr>
              <w:t>采购</w:t>
            </w:r>
          </w:p>
          <w:p>
            <w:pPr>
              <w:snapToGrid w:val="0"/>
              <w:jc w:val="center"/>
              <w:rPr>
                <w:rFonts w:ascii="宋体" w:cs="宋体"/>
                <w:color w:val="auto"/>
                <w:sz w:val="24"/>
                <w:szCs w:val="24"/>
              </w:rPr>
            </w:pPr>
            <w:r>
              <w:rPr>
                <w:rFonts w:hint="eastAsia" w:ascii="宋体" w:hAnsi="宋体" w:cs="宋体"/>
                <w:color w:val="auto"/>
                <w:sz w:val="24"/>
                <w:szCs w:val="24"/>
              </w:rPr>
              <w:t>数量</w:t>
            </w:r>
          </w:p>
        </w:tc>
        <w:tc>
          <w:tcPr>
            <w:tcW w:w="1421" w:type="dxa"/>
            <w:vMerge w:val="restart"/>
            <w:tcBorders>
              <w:top w:val="single" w:color="auto" w:sz="4" w:space="0"/>
              <w:left w:val="single" w:color="auto" w:sz="4" w:space="0"/>
              <w:right w:val="single" w:color="auto" w:sz="4" w:space="0"/>
            </w:tcBorders>
            <w:noWrap w:val="0"/>
            <w:vAlign w:val="center"/>
          </w:tcPr>
          <w:p>
            <w:pPr>
              <w:snapToGrid w:val="0"/>
              <w:jc w:val="center"/>
              <w:rPr>
                <w:rFonts w:ascii="宋体" w:cs="宋体"/>
                <w:color w:val="auto"/>
                <w:sz w:val="24"/>
                <w:szCs w:val="24"/>
              </w:rPr>
            </w:pPr>
            <w:r>
              <w:rPr>
                <w:rFonts w:hint="eastAsia" w:ascii="宋体" w:hAnsi="宋体" w:cs="宋体"/>
                <w:color w:val="auto"/>
                <w:sz w:val="24"/>
                <w:szCs w:val="24"/>
              </w:rPr>
              <w:t>合同</w:t>
            </w:r>
          </w:p>
          <w:p>
            <w:pPr>
              <w:snapToGrid w:val="0"/>
              <w:jc w:val="center"/>
              <w:rPr>
                <w:rFonts w:ascii="宋体" w:cs="宋体"/>
                <w:color w:val="auto"/>
                <w:sz w:val="24"/>
                <w:szCs w:val="24"/>
              </w:rPr>
            </w:pPr>
            <w:r>
              <w:rPr>
                <w:rFonts w:hint="eastAsia" w:ascii="宋体" w:hAnsi="宋体" w:cs="宋体"/>
                <w:color w:val="auto"/>
                <w:sz w:val="24"/>
                <w:szCs w:val="24"/>
              </w:rPr>
              <w:t>金额</w:t>
            </w:r>
          </w:p>
          <w:p>
            <w:pPr>
              <w:snapToGrid w:val="0"/>
              <w:jc w:val="center"/>
              <w:rPr>
                <w:rFonts w:ascii="宋体" w:cs="宋体"/>
                <w:color w:val="auto"/>
                <w:sz w:val="24"/>
                <w:szCs w:val="24"/>
              </w:rPr>
            </w:pPr>
            <w:r>
              <w:rPr>
                <w:rFonts w:hint="eastAsia" w:ascii="宋体" w:hAnsi="宋体" w:cs="宋体"/>
                <w:color w:val="auto"/>
                <w:sz w:val="24"/>
                <w:szCs w:val="24"/>
              </w:rPr>
              <w:t>（万元）</w:t>
            </w: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cs="宋体"/>
                <w:color w:val="auto"/>
                <w:sz w:val="24"/>
                <w:szCs w:val="24"/>
              </w:rPr>
            </w:pPr>
            <w:r>
              <w:rPr>
                <w:rFonts w:hint="eastAsia" w:ascii="宋体" w:hAnsi="宋体" w:cs="宋体"/>
                <w:color w:val="auto"/>
                <w:sz w:val="24"/>
                <w:szCs w:val="24"/>
              </w:rPr>
              <w:t>附件页码</w:t>
            </w:r>
          </w:p>
        </w:tc>
        <w:tc>
          <w:tcPr>
            <w:tcW w:w="1800" w:type="dxa"/>
            <w:vMerge w:val="restart"/>
            <w:tcBorders>
              <w:top w:val="single" w:color="auto" w:sz="4" w:space="0"/>
              <w:left w:val="single" w:color="auto" w:sz="4" w:space="0"/>
              <w:bottom w:val="single" w:color="auto" w:sz="4" w:space="0"/>
            </w:tcBorders>
            <w:noWrap w:val="0"/>
            <w:vAlign w:val="center"/>
          </w:tcPr>
          <w:p>
            <w:pPr>
              <w:snapToGrid w:val="0"/>
              <w:jc w:val="center"/>
              <w:rPr>
                <w:rFonts w:ascii="宋体" w:cs="宋体"/>
                <w:color w:val="auto"/>
                <w:sz w:val="24"/>
                <w:szCs w:val="24"/>
              </w:rPr>
            </w:pPr>
            <w:r>
              <w:rPr>
                <w:rFonts w:hint="eastAsia" w:ascii="宋体" w:hAnsi="宋体" w:cs="宋体"/>
                <w:color w:val="auto"/>
                <w:sz w:val="24"/>
                <w:szCs w:val="24"/>
              </w:rPr>
              <w:t>采购单位联系人及联系电话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16" w:hRule="atLeast"/>
          <w:jc w:val="center"/>
        </w:trPr>
        <w:tc>
          <w:tcPr>
            <w:tcW w:w="1368" w:type="dxa"/>
            <w:vMerge w:val="continue"/>
            <w:tcBorders>
              <w:top w:val="single" w:color="auto" w:sz="4" w:space="0"/>
              <w:bottom w:val="single" w:color="auto" w:sz="4" w:space="0"/>
              <w:right w:val="single" w:color="auto" w:sz="4" w:space="0"/>
            </w:tcBorders>
            <w:noWrap w:val="0"/>
            <w:vAlign w:val="center"/>
          </w:tcPr>
          <w:p>
            <w:pPr>
              <w:widowControl/>
              <w:jc w:val="left"/>
              <w:rPr>
                <w:rFonts w:ascii="宋体" w:cs="宋体"/>
                <w:color w:val="auto"/>
                <w:sz w:val="24"/>
                <w:szCs w:val="24"/>
              </w:rPr>
            </w:pPr>
          </w:p>
        </w:tc>
        <w:tc>
          <w:tcPr>
            <w:tcW w:w="25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4"/>
                <w:szCs w:val="24"/>
              </w:rPr>
            </w:pPr>
          </w:p>
        </w:tc>
        <w:tc>
          <w:tcPr>
            <w:tcW w:w="9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auto"/>
                <w:sz w:val="24"/>
                <w:szCs w:val="24"/>
              </w:rPr>
            </w:pPr>
          </w:p>
        </w:tc>
        <w:tc>
          <w:tcPr>
            <w:tcW w:w="1421"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cs="宋体"/>
                <w:color w:val="auto"/>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cs="宋体"/>
                <w:color w:val="auto"/>
                <w:sz w:val="24"/>
                <w:szCs w:val="24"/>
              </w:rPr>
            </w:pPr>
            <w:r>
              <w:rPr>
                <w:rFonts w:hint="eastAsia" w:ascii="宋体" w:hAnsi="宋体" w:cs="宋体"/>
                <w:color w:val="auto"/>
                <w:sz w:val="24"/>
                <w:szCs w:val="24"/>
              </w:rPr>
              <w:t>合</w:t>
            </w:r>
          </w:p>
          <w:p>
            <w:pPr>
              <w:snapToGrid w:val="0"/>
              <w:jc w:val="center"/>
              <w:rPr>
                <w:rFonts w:ascii="宋体" w:cs="宋体"/>
                <w:color w:val="auto"/>
                <w:sz w:val="24"/>
                <w:szCs w:val="24"/>
              </w:rPr>
            </w:pPr>
            <w:r>
              <w:rPr>
                <w:rFonts w:hint="eastAsia" w:ascii="宋体" w:hAnsi="宋体" w:cs="宋体"/>
                <w:color w:val="auto"/>
                <w:sz w:val="24"/>
                <w:szCs w:val="24"/>
              </w:rPr>
              <w:t>同</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cs="宋体"/>
                <w:color w:val="auto"/>
                <w:sz w:val="24"/>
                <w:szCs w:val="24"/>
              </w:rPr>
            </w:pPr>
            <w:r>
              <w:rPr>
                <w:rFonts w:hint="eastAsia" w:ascii="宋体" w:hAnsi="宋体" w:cs="宋体"/>
                <w:color w:val="auto"/>
                <w:sz w:val="24"/>
                <w:szCs w:val="24"/>
              </w:rPr>
              <w:t>验收</w:t>
            </w:r>
          </w:p>
          <w:p>
            <w:pPr>
              <w:snapToGrid w:val="0"/>
              <w:jc w:val="center"/>
              <w:rPr>
                <w:rFonts w:ascii="宋体" w:cs="宋体"/>
                <w:color w:val="auto"/>
                <w:sz w:val="24"/>
                <w:szCs w:val="24"/>
              </w:rPr>
            </w:pPr>
            <w:r>
              <w:rPr>
                <w:rFonts w:hint="eastAsia" w:ascii="宋体" w:hAnsi="宋体" w:cs="宋体"/>
                <w:color w:val="auto"/>
                <w:sz w:val="24"/>
                <w:szCs w:val="24"/>
              </w:rPr>
              <w:t>报告</w:t>
            </w:r>
          </w:p>
        </w:tc>
        <w:tc>
          <w:tcPr>
            <w:tcW w:w="1800" w:type="dxa"/>
            <w:vMerge w:val="continue"/>
            <w:tcBorders>
              <w:top w:val="single" w:color="auto" w:sz="4" w:space="0"/>
              <w:left w:val="single" w:color="auto" w:sz="4" w:space="0"/>
              <w:bottom w:val="single" w:color="auto" w:sz="4" w:space="0"/>
            </w:tcBorders>
            <w:noWrap w:val="0"/>
            <w:vAlign w:val="center"/>
          </w:tcPr>
          <w:p>
            <w:pPr>
              <w:widowControl/>
              <w:jc w:val="left"/>
              <w:rPr>
                <w:rFonts w:asci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bottom w:val="single" w:color="auto" w:sz="4" w:space="0"/>
              <w:right w:val="single" w:color="auto" w:sz="4" w:space="0"/>
            </w:tcBorders>
            <w:noWrap w:val="0"/>
            <w:vAlign w:val="center"/>
          </w:tcPr>
          <w:p>
            <w:pPr>
              <w:snapToGrid w:val="0"/>
              <w:spacing w:before="50" w:after="120" w:afterLines="50"/>
              <w:rPr>
                <w:rFonts w:ascii="宋体" w:cs="宋体"/>
                <w:color w:val="auto"/>
                <w:sz w:val="24"/>
                <w:szCs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rPr>
                <w:rFonts w:ascii="宋体" w:cs="宋体"/>
                <w:color w:val="auto"/>
                <w:sz w:val="24"/>
                <w:szCs w:val="24"/>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rPr>
                <w:rFonts w:ascii="宋体" w:cs="宋体"/>
                <w:color w:val="auto"/>
                <w:sz w:val="24"/>
                <w:szCs w:val="24"/>
              </w:rPr>
            </w:pPr>
          </w:p>
        </w:tc>
        <w:tc>
          <w:tcPr>
            <w:tcW w:w="142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rPr>
                <w:rFonts w:ascii="宋体" w:cs="宋体"/>
                <w:color w:val="auto"/>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rPr>
                <w:rFonts w:ascii="宋体" w:cs="宋体"/>
                <w:color w:val="auto"/>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rPr>
                <w:rFonts w:ascii="宋体" w:cs="宋体"/>
                <w:color w:val="auto"/>
                <w:sz w:val="24"/>
                <w:szCs w:val="24"/>
              </w:rPr>
            </w:pPr>
          </w:p>
        </w:tc>
        <w:tc>
          <w:tcPr>
            <w:tcW w:w="1800" w:type="dxa"/>
            <w:tcBorders>
              <w:top w:val="single" w:color="auto" w:sz="4" w:space="0"/>
              <w:left w:val="single" w:color="auto" w:sz="4" w:space="0"/>
              <w:bottom w:val="single" w:color="auto" w:sz="4" w:space="0"/>
            </w:tcBorders>
            <w:noWrap w:val="0"/>
            <w:vAlign w:val="center"/>
          </w:tcPr>
          <w:p>
            <w:pPr>
              <w:snapToGrid w:val="0"/>
              <w:spacing w:before="50" w:after="120" w:afterLines="50"/>
              <w:rPr>
                <w:rFonts w:asci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1368" w:type="dxa"/>
            <w:tcBorders>
              <w:top w:val="single" w:color="auto" w:sz="4" w:space="0"/>
              <w:bottom w:val="single" w:color="auto" w:sz="4" w:space="0"/>
              <w:right w:val="single" w:color="auto" w:sz="4" w:space="0"/>
            </w:tcBorders>
            <w:noWrap w:val="0"/>
            <w:vAlign w:val="center"/>
          </w:tcPr>
          <w:p>
            <w:pPr>
              <w:snapToGrid w:val="0"/>
              <w:spacing w:before="50" w:after="120" w:afterLines="50"/>
              <w:rPr>
                <w:rFonts w:ascii="宋体" w:cs="宋体"/>
                <w:color w:val="auto"/>
                <w:sz w:val="24"/>
                <w:szCs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rPr>
                <w:rFonts w:ascii="宋体" w:cs="宋体"/>
                <w:color w:val="auto"/>
                <w:sz w:val="24"/>
                <w:szCs w:val="24"/>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rPr>
                <w:rFonts w:ascii="宋体" w:cs="宋体"/>
                <w:color w:val="auto"/>
                <w:sz w:val="24"/>
                <w:szCs w:val="24"/>
              </w:rPr>
            </w:pPr>
          </w:p>
        </w:tc>
        <w:tc>
          <w:tcPr>
            <w:tcW w:w="142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rPr>
                <w:rFonts w:ascii="宋体" w:cs="宋体"/>
                <w:color w:val="auto"/>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rPr>
                <w:rFonts w:ascii="宋体" w:cs="宋体"/>
                <w:color w:val="auto"/>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rPr>
                <w:rFonts w:ascii="宋体" w:cs="宋体"/>
                <w:color w:val="auto"/>
                <w:sz w:val="24"/>
                <w:szCs w:val="24"/>
              </w:rPr>
            </w:pPr>
          </w:p>
        </w:tc>
        <w:tc>
          <w:tcPr>
            <w:tcW w:w="1800" w:type="dxa"/>
            <w:tcBorders>
              <w:top w:val="single" w:color="auto" w:sz="4" w:space="0"/>
              <w:left w:val="single" w:color="auto" w:sz="4" w:space="0"/>
              <w:bottom w:val="single" w:color="auto" w:sz="4" w:space="0"/>
            </w:tcBorders>
            <w:noWrap w:val="0"/>
            <w:vAlign w:val="center"/>
          </w:tcPr>
          <w:p>
            <w:pPr>
              <w:snapToGrid w:val="0"/>
              <w:spacing w:before="50" w:after="120" w:afterLines="50"/>
              <w:rPr>
                <w:rFonts w:asci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bottom w:val="single" w:color="auto" w:sz="4" w:space="0"/>
              <w:right w:val="single" w:color="auto" w:sz="4" w:space="0"/>
            </w:tcBorders>
            <w:noWrap w:val="0"/>
            <w:vAlign w:val="center"/>
          </w:tcPr>
          <w:p>
            <w:pPr>
              <w:snapToGrid w:val="0"/>
              <w:spacing w:before="50" w:after="120" w:afterLines="50"/>
              <w:rPr>
                <w:rFonts w:ascii="宋体" w:cs="宋体"/>
                <w:color w:val="auto"/>
                <w:sz w:val="24"/>
                <w:szCs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rPr>
                <w:rFonts w:ascii="宋体" w:cs="宋体"/>
                <w:color w:val="auto"/>
                <w:sz w:val="24"/>
                <w:szCs w:val="24"/>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rPr>
                <w:rFonts w:ascii="宋体" w:cs="宋体"/>
                <w:color w:val="auto"/>
                <w:sz w:val="24"/>
                <w:szCs w:val="24"/>
              </w:rPr>
            </w:pPr>
          </w:p>
        </w:tc>
        <w:tc>
          <w:tcPr>
            <w:tcW w:w="142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rPr>
                <w:rFonts w:ascii="宋体" w:cs="宋体"/>
                <w:color w:val="auto"/>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rPr>
                <w:rFonts w:ascii="宋体" w:cs="宋体"/>
                <w:color w:val="auto"/>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rPr>
                <w:rFonts w:ascii="宋体" w:cs="宋体"/>
                <w:color w:val="auto"/>
                <w:sz w:val="24"/>
                <w:szCs w:val="24"/>
              </w:rPr>
            </w:pPr>
          </w:p>
        </w:tc>
        <w:tc>
          <w:tcPr>
            <w:tcW w:w="1800" w:type="dxa"/>
            <w:tcBorders>
              <w:top w:val="single" w:color="auto" w:sz="4" w:space="0"/>
              <w:left w:val="single" w:color="auto" w:sz="4" w:space="0"/>
              <w:bottom w:val="single" w:color="auto" w:sz="4" w:space="0"/>
            </w:tcBorders>
            <w:noWrap w:val="0"/>
            <w:vAlign w:val="center"/>
          </w:tcPr>
          <w:p>
            <w:pPr>
              <w:snapToGrid w:val="0"/>
              <w:spacing w:before="50" w:after="120" w:afterLines="50"/>
              <w:rPr>
                <w:rFonts w:asci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bottom w:val="single" w:color="auto" w:sz="4" w:space="0"/>
              <w:right w:val="single" w:color="auto" w:sz="4" w:space="0"/>
            </w:tcBorders>
            <w:noWrap w:val="0"/>
            <w:vAlign w:val="center"/>
          </w:tcPr>
          <w:p>
            <w:pPr>
              <w:snapToGrid w:val="0"/>
              <w:spacing w:before="50" w:after="120" w:afterLines="50"/>
              <w:rPr>
                <w:rFonts w:ascii="宋体" w:cs="宋体"/>
                <w:color w:val="auto"/>
                <w:sz w:val="24"/>
                <w:szCs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rPr>
                <w:rFonts w:ascii="宋体" w:cs="宋体"/>
                <w:color w:val="auto"/>
                <w:sz w:val="24"/>
                <w:szCs w:val="24"/>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rPr>
                <w:rFonts w:ascii="宋体" w:cs="宋体"/>
                <w:color w:val="auto"/>
                <w:sz w:val="24"/>
                <w:szCs w:val="24"/>
              </w:rPr>
            </w:pPr>
          </w:p>
        </w:tc>
        <w:tc>
          <w:tcPr>
            <w:tcW w:w="142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rPr>
                <w:rFonts w:ascii="宋体" w:cs="宋体"/>
                <w:color w:val="auto"/>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rPr>
                <w:rFonts w:ascii="宋体" w:cs="宋体"/>
                <w:color w:val="auto"/>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rPr>
                <w:rFonts w:ascii="宋体" w:cs="宋体"/>
                <w:color w:val="auto"/>
                <w:sz w:val="24"/>
                <w:szCs w:val="24"/>
              </w:rPr>
            </w:pPr>
          </w:p>
        </w:tc>
        <w:tc>
          <w:tcPr>
            <w:tcW w:w="1800" w:type="dxa"/>
            <w:tcBorders>
              <w:top w:val="single" w:color="auto" w:sz="4" w:space="0"/>
              <w:left w:val="single" w:color="auto" w:sz="4" w:space="0"/>
              <w:bottom w:val="single" w:color="auto" w:sz="4" w:space="0"/>
            </w:tcBorders>
            <w:noWrap w:val="0"/>
            <w:vAlign w:val="center"/>
          </w:tcPr>
          <w:p>
            <w:pPr>
              <w:snapToGrid w:val="0"/>
              <w:spacing w:before="50" w:after="120" w:afterLines="50"/>
              <w:rPr>
                <w:rFonts w:asci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bottom w:val="single" w:color="auto" w:sz="4" w:space="0"/>
              <w:right w:val="single" w:color="auto" w:sz="4" w:space="0"/>
            </w:tcBorders>
            <w:noWrap w:val="0"/>
            <w:vAlign w:val="center"/>
          </w:tcPr>
          <w:p>
            <w:pPr>
              <w:snapToGrid w:val="0"/>
              <w:spacing w:before="50" w:after="120" w:afterLines="50"/>
              <w:jc w:val="center"/>
              <w:rPr>
                <w:rFonts w:ascii="宋体" w:cs="宋体"/>
                <w:color w:val="auto"/>
                <w:sz w:val="24"/>
                <w:szCs w:val="24"/>
              </w:rPr>
            </w:pPr>
            <w:r>
              <w:rPr>
                <w:rFonts w:hint="eastAsia" w:ascii="宋体" w:cs="宋体"/>
                <w:color w:val="auto"/>
                <w:sz w:val="24"/>
                <w:szCs w:val="24"/>
              </w:rPr>
              <w:t>……</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rPr>
                <w:rFonts w:ascii="宋体" w:cs="宋体"/>
                <w:color w:val="auto"/>
                <w:sz w:val="24"/>
                <w:szCs w:val="24"/>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rPr>
                <w:rFonts w:ascii="宋体" w:cs="宋体"/>
                <w:color w:val="auto"/>
                <w:sz w:val="24"/>
                <w:szCs w:val="24"/>
              </w:rPr>
            </w:pPr>
          </w:p>
        </w:tc>
        <w:tc>
          <w:tcPr>
            <w:tcW w:w="142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rPr>
                <w:rFonts w:ascii="宋体" w:cs="宋体"/>
                <w:color w:val="auto"/>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rPr>
                <w:rFonts w:ascii="宋体" w:cs="宋体"/>
                <w:color w:val="auto"/>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120" w:afterLines="50"/>
              <w:rPr>
                <w:rFonts w:ascii="宋体" w:cs="宋体"/>
                <w:color w:val="auto"/>
                <w:sz w:val="24"/>
                <w:szCs w:val="24"/>
              </w:rPr>
            </w:pPr>
          </w:p>
        </w:tc>
        <w:tc>
          <w:tcPr>
            <w:tcW w:w="1800" w:type="dxa"/>
            <w:tcBorders>
              <w:top w:val="single" w:color="auto" w:sz="4" w:space="0"/>
              <w:left w:val="single" w:color="auto" w:sz="4" w:space="0"/>
              <w:bottom w:val="single" w:color="auto" w:sz="4" w:space="0"/>
            </w:tcBorders>
            <w:noWrap w:val="0"/>
            <w:vAlign w:val="center"/>
          </w:tcPr>
          <w:p>
            <w:pPr>
              <w:snapToGrid w:val="0"/>
              <w:spacing w:before="50" w:after="120" w:afterLines="50"/>
              <w:rPr>
                <w:rFonts w:asci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368" w:type="dxa"/>
            <w:tcBorders>
              <w:top w:val="single" w:color="auto" w:sz="4" w:space="0"/>
              <w:bottom w:val="single" w:color="auto" w:sz="4" w:space="0"/>
              <w:right w:val="single" w:color="auto" w:sz="4" w:space="0"/>
            </w:tcBorders>
            <w:noWrap w:val="0"/>
            <w:vAlign w:val="center"/>
          </w:tcPr>
          <w:p>
            <w:pPr>
              <w:snapToGrid w:val="0"/>
              <w:spacing w:before="50" w:after="120" w:afterLines="50"/>
              <w:rPr>
                <w:rFonts w:ascii="宋体" w:cs="宋体"/>
                <w:color w:val="auto"/>
                <w:sz w:val="24"/>
                <w:szCs w:val="24"/>
              </w:rPr>
            </w:pPr>
            <w:r>
              <w:rPr>
                <w:rFonts w:hint="eastAsia" w:ascii="宋体" w:hAnsi="宋体" w:cs="宋体"/>
                <w:color w:val="auto"/>
                <w:sz w:val="24"/>
                <w:szCs w:val="24"/>
              </w:rPr>
              <w:t>备注</w:t>
            </w:r>
          </w:p>
        </w:tc>
        <w:tc>
          <w:tcPr>
            <w:tcW w:w="8486" w:type="dxa"/>
            <w:gridSpan w:val="6"/>
            <w:tcBorders>
              <w:top w:val="single" w:color="auto" w:sz="4" w:space="0"/>
              <w:left w:val="single" w:color="auto" w:sz="4" w:space="0"/>
              <w:bottom w:val="single" w:color="auto" w:sz="4" w:space="0"/>
            </w:tcBorders>
            <w:noWrap w:val="0"/>
            <w:vAlign w:val="center"/>
          </w:tcPr>
          <w:p>
            <w:pPr>
              <w:snapToGrid w:val="0"/>
              <w:spacing w:before="50" w:after="120" w:afterLines="50"/>
              <w:rPr>
                <w:rFonts w:ascii="宋体" w:cs="宋体"/>
                <w:color w:val="auto"/>
                <w:sz w:val="24"/>
                <w:szCs w:val="24"/>
              </w:rPr>
            </w:pPr>
            <w:r>
              <w:rPr>
                <w:rFonts w:hint="eastAsia" w:ascii="宋体" w:hAnsi="宋体" w:cs="宋体"/>
                <w:color w:val="auto"/>
                <w:sz w:val="24"/>
                <w:szCs w:val="24"/>
              </w:rPr>
              <w:t>须提供投标人同类项目合同复印件、用户验收报告。</w:t>
            </w:r>
          </w:p>
        </w:tc>
      </w:tr>
    </w:tbl>
    <w:p>
      <w:pPr>
        <w:widowControl/>
        <w:snapToGrid w:val="0"/>
        <w:spacing w:line="480" w:lineRule="exact"/>
        <w:rPr>
          <w:rFonts w:ascii="宋体" w:cs="宋体"/>
          <w:color w:val="auto"/>
          <w:kern w:val="0"/>
          <w:sz w:val="24"/>
          <w:szCs w:val="24"/>
        </w:rPr>
      </w:pPr>
      <w:r>
        <w:rPr>
          <w:rFonts w:hint="eastAsia" w:ascii="宋体" w:hAnsi="宋体" w:cs="宋体"/>
          <w:color w:val="auto"/>
          <w:kern w:val="0"/>
          <w:sz w:val="24"/>
          <w:szCs w:val="24"/>
        </w:rPr>
        <w:t>注：行数不够可自行添加。</w:t>
      </w:r>
      <w:r>
        <w:rPr>
          <w:rFonts w:ascii="宋体" w:hAnsi="宋体" w:cs="宋体"/>
          <w:color w:val="auto"/>
          <w:kern w:val="0"/>
          <w:sz w:val="24"/>
          <w:szCs w:val="24"/>
        </w:rPr>
        <w:t xml:space="preserve">     </w:t>
      </w:r>
    </w:p>
    <w:p>
      <w:pPr>
        <w:widowControl/>
        <w:snapToGrid w:val="0"/>
        <w:spacing w:line="480" w:lineRule="exact"/>
        <w:jc w:val="center"/>
        <w:rPr>
          <w:rFonts w:ascii="宋体" w:cs="宋体"/>
          <w:color w:val="auto"/>
          <w:kern w:val="0"/>
          <w:sz w:val="24"/>
          <w:szCs w:val="24"/>
        </w:rPr>
      </w:pPr>
      <w:r>
        <w:rPr>
          <w:rFonts w:ascii="宋体" w:hAnsi="宋体" w:cs="宋体"/>
          <w:color w:val="auto"/>
          <w:kern w:val="0"/>
          <w:sz w:val="24"/>
          <w:szCs w:val="24"/>
        </w:rPr>
        <w:t xml:space="preserve">     </w:t>
      </w:r>
    </w:p>
    <w:p>
      <w:pPr>
        <w:widowControl/>
        <w:snapToGrid w:val="0"/>
        <w:spacing w:line="360" w:lineRule="auto"/>
        <w:jc w:val="center"/>
        <w:rPr>
          <w:rFonts w:ascii="宋体" w:cs="宋体"/>
          <w:color w:val="auto"/>
          <w:kern w:val="0"/>
          <w:sz w:val="24"/>
          <w:szCs w:val="24"/>
        </w:rPr>
      </w:pPr>
    </w:p>
    <w:p>
      <w:pPr>
        <w:widowControl/>
        <w:snapToGrid w:val="0"/>
        <w:spacing w:line="360" w:lineRule="auto"/>
        <w:jc w:val="center"/>
        <w:rPr>
          <w:rFonts w:ascii="宋体" w:cs="宋体"/>
          <w:color w:val="auto"/>
          <w:kern w:val="0"/>
          <w:sz w:val="24"/>
          <w:szCs w:val="24"/>
        </w:rPr>
      </w:pPr>
    </w:p>
    <w:p>
      <w:pPr>
        <w:widowControl/>
        <w:snapToGrid w:val="0"/>
        <w:spacing w:line="360" w:lineRule="auto"/>
        <w:jc w:val="center"/>
        <w:rPr>
          <w:rFonts w:ascii="宋体" w:cs="宋体"/>
          <w:color w:val="auto"/>
          <w:kern w:val="0"/>
          <w:sz w:val="24"/>
          <w:szCs w:val="24"/>
        </w:rPr>
      </w:pPr>
    </w:p>
    <w:p>
      <w:pPr>
        <w:widowControl/>
        <w:snapToGrid w:val="0"/>
        <w:spacing w:line="360" w:lineRule="auto"/>
        <w:jc w:val="center"/>
        <w:rPr>
          <w:rFonts w:ascii="宋体" w:cs="宋体"/>
          <w:color w:val="auto"/>
          <w:kern w:val="0"/>
          <w:sz w:val="24"/>
          <w:szCs w:val="24"/>
        </w:rPr>
      </w:pPr>
      <w:r>
        <w:rPr>
          <w:rFonts w:ascii="宋体" w:hAnsi="宋体" w:cs="宋体"/>
          <w:color w:val="auto"/>
          <w:kern w:val="0"/>
          <w:sz w:val="24"/>
          <w:szCs w:val="24"/>
        </w:rPr>
        <w:t xml:space="preserve">            </w:t>
      </w:r>
      <w:r>
        <w:rPr>
          <w:rFonts w:hint="eastAsia" w:ascii="宋体" w:hAnsi="宋体" w:cs="宋体"/>
          <w:color w:val="auto"/>
          <w:kern w:val="0"/>
          <w:sz w:val="24"/>
          <w:szCs w:val="24"/>
        </w:rPr>
        <w:t>全权代表</w:t>
      </w:r>
      <w:r>
        <w:rPr>
          <w:rFonts w:ascii="宋体" w:hAnsi="宋体" w:cs="宋体"/>
          <w:color w:val="auto"/>
          <w:kern w:val="0"/>
          <w:sz w:val="24"/>
          <w:szCs w:val="24"/>
        </w:rPr>
        <w:t>(</w:t>
      </w:r>
      <w:r>
        <w:rPr>
          <w:rFonts w:hint="eastAsia" w:ascii="宋体" w:hAnsi="宋体" w:cs="宋体"/>
          <w:color w:val="auto"/>
          <w:kern w:val="0"/>
          <w:sz w:val="24"/>
          <w:szCs w:val="24"/>
        </w:rPr>
        <w:t>签字</w:t>
      </w:r>
      <w:r>
        <w:rPr>
          <w:rFonts w:ascii="宋体" w:hAnsi="宋体" w:cs="宋体"/>
          <w:color w:val="auto"/>
          <w:kern w:val="0"/>
          <w:sz w:val="24"/>
          <w:szCs w:val="24"/>
        </w:rPr>
        <w:t>)</w:t>
      </w:r>
      <w:r>
        <w:rPr>
          <w:rFonts w:hint="eastAsia" w:ascii="宋体" w:hAnsi="宋体" w:cs="宋体"/>
          <w:color w:val="auto"/>
          <w:kern w:val="0"/>
          <w:sz w:val="24"/>
          <w:szCs w:val="24"/>
        </w:rPr>
        <w:t>：</w:t>
      </w:r>
    </w:p>
    <w:p>
      <w:pPr>
        <w:widowControl/>
        <w:snapToGrid w:val="0"/>
        <w:spacing w:line="360" w:lineRule="auto"/>
        <w:ind w:left="420" w:hanging="420"/>
        <w:jc w:val="center"/>
        <w:rPr>
          <w:rFonts w:ascii="宋体" w:cs="宋体"/>
          <w:color w:val="auto"/>
          <w:kern w:val="0"/>
          <w:sz w:val="24"/>
          <w:szCs w:val="24"/>
        </w:rPr>
      </w:pPr>
      <w:r>
        <w:rPr>
          <w:rFonts w:ascii="宋体" w:hAnsi="宋体" w:cs="宋体"/>
          <w:color w:val="auto"/>
          <w:kern w:val="0"/>
          <w:sz w:val="24"/>
          <w:szCs w:val="24"/>
        </w:rPr>
        <w:t xml:space="preserve">            </w:t>
      </w:r>
      <w:r>
        <w:rPr>
          <w:rFonts w:hint="eastAsia" w:ascii="宋体" w:hAnsi="宋体" w:cs="宋体"/>
          <w:color w:val="auto"/>
          <w:kern w:val="0"/>
          <w:sz w:val="24"/>
          <w:szCs w:val="24"/>
        </w:rPr>
        <w:t>投标单位</w:t>
      </w:r>
      <w:r>
        <w:rPr>
          <w:rFonts w:ascii="宋体" w:hAnsi="宋体" w:cs="宋体"/>
          <w:color w:val="auto"/>
          <w:kern w:val="0"/>
          <w:sz w:val="24"/>
          <w:szCs w:val="24"/>
        </w:rPr>
        <w:t>(</w:t>
      </w:r>
      <w:r>
        <w:rPr>
          <w:rFonts w:hint="eastAsia" w:ascii="宋体" w:hAnsi="宋体" w:cs="宋体"/>
          <w:color w:val="auto"/>
          <w:kern w:val="0"/>
          <w:sz w:val="24"/>
          <w:szCs w:val="24"/>
        </w:rPr>
        <w:t>盖章</w:t>
      </w:r>
      <w:r>
        <w:rPr>
          <w:rFonts w:ascii="宋体" w:hAnsi="宋体" w:cs="宋体"/>
          <w:color w:val="auto"/>
          <w:kern w:val="0"/>
          <w:sz w:val="24"/>
          <w:szCs w:val="24"/>
        </w:rPr>
        <w:t>)</w:t>
      </w:r>
      <w:r>
        <w:rPr>
          <w:rFonts w:hint="eastAsia" w:ascii="宋体" w:hAnsi="宋体" w:cs="宋体"/>
          <w:color w:val="auto"/>
          <w:kern w:val="0"/>
          <w:sz w:val="24"/>
          <w:szCs w:val="24"/>
        </w:rPr>
        <w:t>：</w:t>
      </w:r>
    </w:p>
    <w:p>
      <w:pPr>
        <w:autoSpaceDE w:val="0"/>
        <w:adjustRightInd w:val="0"/>
        <w:snapToGrid w:val="0"/>
        <w:spacing w:line="360" w:lineRule="auto"/>
        <w:ind w:firstLine="4560" w:firstLineChars="1900"/>
        <w:rPr>
          <w:rFonts w:ascii="宋体" w:cs="宋体"/>
          <w:b/>
          <w:bCs/>
          <w:color w:val="auto"/>
          <w:kern w:val="0"/>
          <w:sz w:val="24"/>
          <w:szCs w:val="24"/>
        </w:rPr>
      </w:pPr>
      <w:r>
        <w:rPr>
          <w:rFonts w:hint="eastAsia" w:ascii="宋体" w:hAnsi="宋体" w:cs="宋体"/>
          <w:color w:val="auto"/>
          <w:kern w:val="0"/>
          <w:sz w:val="24"/>
          <w:szCs w:val="24"/>
        </w:rPr>
        <w:t>日期：2020年</w:t>
      </w:r>
      <w:r>
        <w:rPr>
          <w:rFonts w:ascii="宋体" w:hAnsi="宋体" w:cs="宋体"/>
          <w:color w:val="auto"/>
          <w:kern w:val="0"/>
          <w:sz w:val="24"/>
          <w:szCs w:val="24"/>
        </w:rPr>
        <w:t xml:space="preserve"> </w:t>
      </w:r>
      <w:r>
        <w:rPr>
          <w:rFonts w:hint="eastAsia" w:ascii="宋体" w:hAnsi="宋体" w:cs="宋体"/>
          <w:color w:val="auto"/>
          <w:kern w:val="0"/>
          <w:sz w:val="24"/>
          <w:szCs w:val="24"/>
        </w:rPr>
        <w:t>月</w:t>
      </w:r>
      <w:r>
        <w:rPr>
          <w:rFonts w:ascii="宋体" w:hAnsi="宋体" w:cs="宋体"/>
          <w:color w:val="auto"/>
          <w:kern w:val="0"/>
          <w:sz w:val="24"/>
          <w:szCs w:val="24"/>
        </w:rPr>
        <w:t xml:space="preserve">  </w:t>
      </w:r>
      <w:r>
        <w:rPr>
          <w:rFonts w:hint="eastAsia" w:ascii="宋体" w:hAnsi="宋体" w:cs="宋体"/>
          <w:color w:val="auto"/>
          <w:kern w:val="0"/>
          <w:sz w:val="24"/>
          <w:szCs w:val="24"/>
        </w:rPr>
        <w:t>日</w:t>
      </w:r>
    </w:p>
    <w:p>
      <w:pPr>
        <w:autoSpaceDE w:val="0"/>
        <w:adjustRightInd w:val="0"/>
        <w:snapToGrid w:val="0"/>
        <w:ind w:firstLine="3735" w:firstLineChars="1550"/>
        <w:rPr>
          <w:rFonts w:ascii="宋体" w:cs="宋体"/>
          <w:b/>
          <w:bCs/>
          <w:color w:val="auto"/>
          <w:kern w:val="0"/>
          <w:sz w:val="24"/>
          <w:szCs w:val="24"/>
        </w:rPr>
      </w:pPr>
    </w:p>
    <w:p>
      <w:pPr>
        <w:autoSpaceDE w:val="0"/>
        <w:adjustRightInd w:val="0"/>
        <w:snapToGrid w:val="0"/>
        <w:ind w:firstLine="3735" w:firstLineChars="1550"/>
        <w:rPr>
          <w:rFonts w:ascii="宋体" w:cs="宋体"/>
          <w:b/>
          <w:bCs/>
          <w:color w:val="auto"/>
          <w:kern w:val="0"/>
          <w:sz w:val="24"/>
          <w:szCs w:val="24"/>
        </w:rPr>
      </w:pPr>
    </w:p>
    <w:p>
      <w:pPr>
        <w:tabs>
          <w:tab w:val="left" w:pos="1005"/>
        </w:tabs>
        <w:rPr>
          <w:rStyle w:val="67"/>
          <w:rFonts w:ascii="仿宋_GB2312" w:eastAsia="仿宋_GB2312"/>
          <w:bCs/>
          <w:color w:val="auto"/>
          <w:sz w:val="30"/>
          <w:szCs w:val="30"/>
        </w:rPr>
      </w:pPr>
    </w:p>
    <w:p>
      <w:pPr>
        <w:tabs>
          <w:tab w:val="left" w:pos="1005"/>
        </w:tabs>
        <w:rPr>
          <w:rStyle w:val="67"/>
          <w:rFonts w:ascii="仿宋_GB2312" w:eastAsia="仿宋_GB2312"/>
          <w:bCs/>
          <w:color w:val="auto"/>
          <w:sz w:val="30"/>
          <w:szCs w:val="30"/>
        </w:rPr>
        <w:sectPr>
          <w:pgSz w:w="11906" w:h="16838"/>
          <w:pgMar w:top="1134" w:right="1134" w:bottom="1134" w:left="1157" w:header="851" w:footer="992" w:gutter="0"/>
          <w:cols w:space="720" w:num="1"/>
          <w:docGrid w:linePitch="312" w:charSpace="0"/>
        </w:sectPr>
      </w:pPr>
    </w:p>
    <w:p>
      <w:pPr>
        <w:rPr>
          <w:rStyle w:val="67"/>
          <w:rFonts w:hint="eastAsia" w:ascii="仿宋_GB2312" w:eastAsia="仿宋_GB2312" w:cs="仿宋_GB2312"/>
          <w:bCs/>
          <w:color w:val="auto"/>
          <w:sz w:val="30"/>
          <w:szCs w:val="30"/>
        </w:rPr>
      </w:pPr>
    </w:p>
    <w:p>
      <w:pPr>
        <w:rPr>
          <w:color w:val="auto"/>
          <w:sz w:val="28"/>
          <w:szCs w:val="28"/>
        </w:rPr>
      </w:pPr>
      <w:r>
        <w:rPr>
          <w:rStyle w:val="67"/>
          <w:rFonts w:hint="eastAsia" w:ascii="仿宋_GB2312" w:eastAsia="仿宋_GB2312" w:cs="仿宋_GB2312"/>
          <w:bCs/>
          <w:color w:val="auto"/>
          <w:sz w:val="30"/>
          <w:szCs w:val="30"/>
        </w:rPr>
        <w:t>附件十二</w:t>
      </w:r>
      <w:r>
        <w:rPr>
          <w:color w:val="auto"/>
          <w:sz w:val="28"/>
          <w:szCs w:val="28"/>
        </w:rPr>
        <w:t xml:space="preserve"> </w:t>
      </w:r>
    </w:p>
    <w:p>
      <w:pPr>
        <w:rPr>
          <w:color w:val="auto"/>
          <w:sz w:val="28"/>
          <w:szCs w:val="28"/>
        </w:rPr>
      </w:pPr>
    </w:p>
    <w:p>
      <w:pPr>
        <w:rPr>
          <w:color w:val="auto"/>
          <w:sz w:val="28"/>
          <w:szCs w:val="28"/>
        </w:rPr>
      </w:pPr>
      <w:r>
        <w:rPr>
          <w:rFonts w:hint="eastAsia" w:cs="宋体"/>
          <w:color w:val="auto"/>
          <w:sz w:val="28"/>
          <w:szCs w:val="28"/>
        </w:rPr>
        <w:t>（</w:t>
      </w:r>
      <w:r>
        <w:rPr>
          <w:color w:val="auto"/>
          <w:sz w:val="28"/>
          <w:szCs w:val="28"/>
        </w:rPr>
        <w:t>1</w:t>
      </w:r>
      <w:r>
        <w:rPr>
          <w:rFonts w:hint="eastAsia" w:cs="宋体"/>
          <w:color w:val="auto"/>
          <w:sz w:val="28"/>
          <w:szCs w:val="28"/>
        </w:rPr>
        <w:t>）投标文件封面：</w:t>
      </w:r>
    </w:p>
    <w:p>
      <w:pPr>
        <w:jc w:val="right"/>
        <w:rPr>
          <w:color w:val="auto"/>
          <w:sz w:val="32"/>
          <w:szCs w:val="32"/>
        </w:rPr>
      </w:pPr>
      <w:r>
        <w:rPr>
          <w:rFonts w:hint="eastAsia" w:cs="宋体"/>
          <w:b/>
          <w:bCs/>
          <w:color w:val="auto"/>
          <w:sz w:val="32"/>
          <w:szCs w:val="32"/>
        </w:rPr>
        <w:t>正（副）本</w:t>
      </w:r>
    </w:p>
    <w:p>
      <w:pPr>
        <w:jc w:val="right"/>
        <w:rPr>
          <w:color w:val="auto"/>
        </w:rPr>
      </w:pPr>
    </w:p>
    <w:p>
      <w:pPr>
        <w:jc w:val="center"/>
        <w:rPr>
          <w:rFonts w:hint="eastAsia" w:ascii="宋体" w:cs="宋体"/>
          <w:b/>
          <w:bCs/>
          <w:color w:val="auto"/>
          <w:sz w:val="52"/>
          <w:szCs w:val="52"/>
        </w:rPr>
      </w:pPr>
      <w:r>
        <w:rPr>
          <w:rFonts w:hint="eastAsia" w:ascii="宋体" w:hAnsi="宋体" w:cs="宋体"/>
          <w:b/>
          <w:bCs/>
          <w:color w:val="auto"/>
          <w:sz w:val="52"/>
          <w:szCs w:val="52"/>
        </w:rPr>
        <w:t>建德市“雪亮工程”提升建设（二期）项目-机房专用精密空调采购项目</w:t>
      </w:r>
    </w:p>
    <w:p>
      <w:pPr>
        <w:spacing w:line="360" w:lineRule="auto"/>
        <w:jc w:val="center"/>
        <w:rPr>
          <w:rFonts w:ascii="宋体" w:cs="宋体"/>
          <w:color w:val="auto"/>
          <w:sz w:val="32"/>
          <w:szCs w:val="32"/>
        </w:rPr>
      </w:pPr>
    </w:p>
    <w:p>
      <w:pPr>
        <w:spacing w:line="360" w:lineRule="auto"/>
        <w:jc w:val="center"/>
        <w:rPr>
          <w:rFonts w:ascii="宋体" w:cs="宋体"/>
          <w:color w:val="auto"/>
          <w:sz w:val="32"/>
          <w:szCs w:val="32"/>
        </w:rPr>
      </w:pPr>
      <w:r>
        <w:rPr>
          <w:rFonts w:hint="eastAsia" w:ascii="宋体" w:hAnsi="宋体" w:cs="宋体"/>
          <w:color w:val="auto"/>
          <w:sz w:val="32"/>
          <w:szCs w:val="32"/>
        </w:rPr>
        <w:t>招标编号：JDBWCG2020-</w:t>
      </w:r>
      <w:r>
        <w:rPr>
          <w:rFonts w:hint="eastAsia" w:ascii="宋体" w:hAnsi="宋体" w:cs="宋体"/>
          <w:color w:val="auto"/>
          <w:sz w:val="32"/>
          <w:szCs w:val="32"/>
          <w:lang w:val="en-US" w:eastAsia="zh-CN"/>
        </w:rPr>
        <w:t>134</w:t>
      </w:r>
      <w:r>
        <w:rPr>
          <w:rFonts w:hint="eastAsia" w:ascii="宋体" w:hAnsi="宋体" w:cs="宋体"/>
          <w:color w:val="auto"/>
          <w:sz w:val="32"/>
          <w:szCs w:val="32"/>
        </w:rPr>
        <w:t xml:space="preserve">        </w:t>
      </w:r>
      <w:r>
        <w:rPr>
          <w:rFonts w:ascii="宋体" w:hAnsi="宋体" w:cs="宋体"/>
          <w:color w:val="auto"/>
          <w:sz w:val="32"/>
          <w:szCs w:val="32"/>
        </w:rPr>
        <w:t xml:space="preserve">  </w:t>
      </w:r>
    </w:p>
    <w:p>
      <w:pPr>
        <w:spacing w:line="360" w:lineRule="auto"/>
        <w:jc w:val="center"/>
        <w:rPr>
          <w:rFonts w:ascii="宋体" w:cs="宋体"/>
          <w:color w:val="auto"/>
          <w:sz w:val="32"/>
          <w:szCs w:val="32"/>
        </w:rPr>
      </w:pPr>
    </w:p>
    <w:p>
      <w:pPr>
        <w:jc w:val="center"/>
        <w:rPr>
          <w:rFonts w:ascii="宋体" w:cs="宋体"/>
          <w:color w:val="auto"/>
          <w:sz w:val="36"/>
          <w:szCs w:val="36"/>
        </w:rPr>
      </w:pPr>
      <w:r>
        <w:rPr>
          <w:rFonts w:hint="eastAsia" w:ascii="宋体" w:hAnsi="宋体" w:cs="宋体"/>
          <w:color w:val="auto"/>
          <w:sz w:val="36"/>
          <w:szCs w:val="36"/>
        </w:rPr>
        <w:t>（</w:t>
      </w:r>
      <w:r>
        <w:rPr>
          <w:rFonts w:hint="eastAsia" w:hAnsi="宋体"/>
          <w:color w:val="auto"/>
          <w:sz w:val="36"/>
          <w:szCs w:val="36"/>
        </w:rPr>
        <w:t>资格审查文件或</w:t>
      </w:r>
      <w:r>
        <w:rPr>
          <w:rFonts w:hint="eastAsia" w:ascii="宋体" w:hAnsi="宋体" w:cs="宋体"/>
          <w:color w:val="auto"/>
          <w:sz w:val="36"/>
          <w:szCs w:val="36"/>
        </w:rPr>
        <w:t>技术文件或资信及商务文件或报价文件）</w:t>
      </w:r>
    </w:p>
    <w:p>
      <w:pPr>
        <w:jc w:val="center"/>
        <w:rPr>
          <w:color w:val="auto"/>
          <w:sz w:val="36"/>
          <w:szCs w:val="36"/>
        </w:rPr>
      </w:pPr>
    </w:p>
    <w:p>
      <w:pPr>
        <w:jc w:val="center"/>
        <w:rPr>
          <w:color w:val="auto"/>
          <w:sz w:val="52"/>
          <w:szCs w:val="52"/>
        </w:rPr>
      </w:pPr>
    </w:p>
    <w:p>
      <w:pPr>
        <w:spacing w:line="1000" w:lineRule="exact"/>
        <w:jc w:val="center"/>
        <w:rPr>
          <w:rFonts w:ascii="黑体" w:eastAsia="黑体"/>
          <w:color w:val="auto"/>
          <w:sz w:val="72"/>
          <w:szCs w:val="72"/>
        </w:rPr>
      </w:pPr>
      <w:r>
        <w:rPr>
          <w:rFonts w:hint="eastAsia" w:ascii="黑体" w:eastAsia="黑体" w:cs="黑体"/>
          <w:color w:val="auto"/>
          <w:sz w:val="72"/>
          <w:szCs w:val="72"/>
        </w:rPr>
        <w:t>投</w:t>
      </w:r>
    </w:p>
    <w:p>
      <w:pPr>
        <w:spacing w:line="1000" w:lineRule="exact"/>
        <w:jc w:val="center"/>
        <w:rPr>
          <w:rFonts w:ascii="黑体" w:eastAsia="黑体"/>
          <w:color w:val="auto"/>
          <w:sz w:val="72"/>
          <w:szCs w:val="72"/>
        </w:rPr>
      </w:pPr>
      <w:r>
        <w:rPr>
          <w:rFonts w:hint="eastAsia" w:ascii="黑体" w:eastAsia="黑体" w:cs="黑体"/>
          <w:color w:val="auto"/>
          <w:sz w:val="72"/>
          <w:szCs w:val="72"/>
        </w:rPr>
        <w:t>标</w:t>
      </w:r>
    </w:p>
    <w:p>
      <w:pPr>
        <w:spacing w:line="1000" w:lineRule="exact"/>
        <w:jc w:val="center"/>
        <w:rPr>
          <w:rFonts w:ascii="黑体" w:eastAsia="黑体"/>
          <w:color w:val="auto"/>
          <w:sz w:val="72"/>
          <w:szCs w:val="72"/>
        </w:rPr>
      </w:pPr>
      <w:r>
        <w:rPr>
          <w:rFonts w:hint="eastAsia" w:ascii="黑体" w:eastAsia="黑体" w:cs="黑体"/>
          <w:color w:val="auto"/>
          <w:sz w:val="72"/>
          <w:szCs w:val="72"/>
        </w:rPr>
        <w:t>文</w:t>
      </w:r>
    </w:p>
    <w:p>
      <w:pPr>
        <w:spacing w:line="1000" w:lineRule="exact"/>
        <w:jc w:val="center"/>
        <w:rPr>
          <w:rFonts w:ascii="黑体" w:eastAsia="黑体"/>
          <w:color w:val="auto"/>
          <w:sz w:val="72"/>
          <w:szCs w:val="72"/>
        </w:rPr>
      </w:pPr>
      <w:r>
        <w:rPr>
          <w:rFonts w:hint="eastAsia" w:ascii="黑体" w:eastAsia="黑体" w:cs="黑体"/>
          <w:color w:val="auto"/>
          <w:sz w:val="72"/>
          <w:szCs w:val="72"/>
        </w:rPr>
        <w:t>件</w:t>
      </w:r>
    </w:p>
    <w:p>
      <w:pPr>
        <w:jc w:val="center"/>
        <w:rPr>
          <w:color w:val="auto"/>
          <w:sz w:val="24"/>
          <w:szCs w:val="24"/>
        </w:rPr>
      </w:pPr>
    </w:p>
    <w:p>
      <w:pPr>
        <w:jc w:val="center"/>
        <w:rPr>
          <w:color w:val="auto"/>
          <w:sz w:val="24"/>
          <w:szCs w:val="24"/>
        </w:rPr>
      </w:pPr>
    </w:p>
    <w:p>
      <w:pPr>
        <w:rPr>
          <w:color w:val="auto"/>
          <w:sz w:val="24"/>
          <w:szCs w:val="24"/>
        </w:rPr>
      </w:pPr>
    </w:p>
    <w:p>
      <w:pPr>
        <w:spacing w:line="480" w:lineRule="auto"/>
        <w:ind w:firstLine="2160" w:firstLineChars="600"/>
        <w:rPr>
          <w:rFonts w:ascii="宋体" w:cs="宋体"/>
          <w:color w:val="auto"/>
          <w:sz w:val="36"/>
          <w:szCs w:val="36"/>
        </w:rPr>
      </w:pPr>
      <w:r>
        <w:rPr>
          <w:rFonts w:hint="eastAsia" w:ascii="宋体" w:hAnsi="宋体" w:cs="宋体"/>
          <w:color w:val="auto"/>
          <w:sz w:val="36"/>
          <w:szCs w:val="36"/>
        </w:rPr>
        <w:t>投标单位全称：（加盖单位公章）</w:t>
      </w:r>
    </w:p>
    <w:p>
      <w:pPr>
        <w:spacing w:line="480" w:lineRule="auto"/>
        <w:ind w:left="3420"/>
        <w:rPr>
          <w:rFonts w:ascii="宋体" w:cs="宋体"/>
          <w:color w:val="auto"/>
          <w:sz w:val="36"/>
          <w:szCs w:val="36"/>
        </w:rPr>
      </w:pPr>
      <w:r>
        <w:rPr>
          <w:rFonts w:ascii="宋体" w:hAnsi="宋体" w:cs="宋体"/>
          <w:color w:val="auto"/>
          <w:sz w:val="36"/>
          <w:szCs w:val="36"/>
        </w:rPr>
        <w:t xml:space="preserve">   </w:t>
      </w:r>
      <w:r>
        <w:rPr>
          <w:rFonts w:hint="eastAsia" w:ascii="宋体" w:hAnsi="宋体" w:cs="宋体"/>
          <w:color w:val="auto"/>
          <w:sz w:val="36"/>
          <w:szCs w:val="36"/>
        </w:rPr>
        <w:t>年</w:t>
      </w:r>
      <w:r>
        <w:rPr>
          <w:rFonts w:ascii="宋体" w:hAnsi="宋体" w:cs="宋体"/>
          <w:color w:val="auto"/>
          <w:sz w:val="36"/>
          <w:szCs w:val="36"/>
        </w:rPr>
        <w:t xml:space="preserve">  </w:t>
      </w:r>
      <w:r>
        <w:rPr>
          <w:rFonts w:hint="eastAsia" w:ascii="宋体" w:hAnsi="宋体" w:cs="宋体"/>
          <w:color w:val="auto"/>
          <w:sz w:val="36"/>
          <w:szCs w:val="36"/>
        </w:rPr>
        <w:t>月</w:t>
      </w:r>
      <w:r>
        <w:rPr>
          <w:rFonts w:ascii="宋体" w:hAnsi="宋体" w:cs="宋体"/>
          <w:color w:val="auto"/>
          <w:sz w:val="36"/>
          <w:szCs w:val="36"/>
        </w:rPr>
        <w:t xml:space="preserve">  </w:t>
      </w:r>
      <w:r>
        <w:rPr>
          <w:rFonts w:hint="eastAsia" w:ascii="宋体" w:hAnsi="宋体" w:cs="宋体"/>
          <w:color w:val="auto"/>
          <w:sz w:val="36"/>
          <w:szCs w:val="36"/>
        </w:rPr>
        <w:t>日</w:t>
      </w:r>
    </w:p>
    <w:p>
      <w:pPr>
        <w:rPr>
          <w:color w:val="auto"/>
          <w:sz w:val="28"/>
          <w:szCs w:val="28"/>
        </w:rPr>
      </w:pPr>
    </w:p>
    <w:p>
      <w:pPr>
        <w:rPr>
          <w:color w:val="auto"/>
          <w:sz w:val="28"/>
          <w:szCs w:val="28"/>
        </w:rPr>
      </w:pPr>
    </w:p>
    <w:p>
      <w:pPr>
        <w:rPr>
          <w:color w:val="auto"/>
          <w:sz w:val="28"/>
          <w:szCs w:val="28"/>
        </w:rPr>
      </w:pPr>
    </w:p>
    <w:p>
      <w:pPr>
        <w:rPr>
          <w:color w:val="auto"/>
          <w:sz w:val="28"/>
          <w:szCs w:val="28"/>
        </w:rPr>
      </w:pPr>
    </w:p>
    <w:p>
      <w:pPr>
        <w:rPr>
          <w:color w:val="auto"/>
          <w:sz w:val="28"/>
          <w:szCs w:val="28"/>
        </w:rPr>
      </w:pPr>
      <w:r>
        <w:rPr>
          <w:rFonts w:hint="eastAsia" w:cs="宋体"/>
          <w:color w:val="auto"/>
          <w:sz w:val="28"/>
          <w:szCs w:val="28"/>
        </w:rPr>
        <w:t>（</w:t>
      </w:r>
      <w:r>
        <w:rPr>
          <w:color w:val="auto"/>
          <w:sz w:val="28"/>
          <w:szCs w:val="28"/>
        </w:rPr>
        <w:t>2</w:t>
      </w:r>
      <w:r>
        <w:rPr>
          <w:rFonts w:hint="eastAsia" w:cs="宋体"/>
          <w:color w:val="auto"/>
          <w:sz w:val="28"/>
          <w:szCs w:val="28"/>
        </w:rPr>
        <w:t>）外包封封面格式：</w:t>
      </w:r>
    </w:p>
    <w:p>
      <w:pPr>
        <w:pStyle w:val="24"/>
        <w:widowControl/>
        <w:overflowPunct w:val="0"/>
        <w:autoSpaceDE w:val="0"/>
        <w:autoSpaceDN w:val="0"/>
        <w:adjustRightInd w:val="0"/>
        <w:jc w:val="left"/>
        <w:textAlignment w:val="baseline"/>
        <w:rPr>
          <w:rFonts w:hAnsi="宋体"/>
          <w:color w:val="auto"/>
          <w:sz w:val="24"/>
          <w:szCs w:val="24"/>
        </w:rPr>
      </w:pPr>
    </w:p>
    <w:p>
      <w:pPr>
        <w:jc w:val="center"/>
        <w:rPr>
          <w:rFonts w:hint="eastAsia" w:ascii="宋体" w:cs="宋体"/>
          <w:b/>
          <w:bCs/>
          <w:color w:val="auto"/>
          <w:sz w:val="52"/>
          <w:szCs w:val="52"/>
        </w:rPr>
      </w:pPr>
      <w:r>
        <w:rPr>
          <w:rFonts w:hint="eastAsia" w:ascii="宋体" w:hAnsi="宋体" w:cs="宋体"/>
          <w:b/>
          <w:bCs/>
          <w:color w:val="auto"/>
          <w:sz w:val="52"/>
          <w:szCs w:val="52"/>
        </w:rPr>
        <w:t>建德市“雪亮工程”提升建设（二期）项目-机房专用精密空调采购项目</w:t>
      </w:r>
    </w:p>
    <w:p>
      <w:pPr>
        <w:pStyle w:val="24"/>
        <w:widowControl/>
        <w:overflowPunct w:val="0"/>
        <w:autoSpaceDE w:val="0"/>
        <w:autoSpaceDN w:val="0"/>
        <w:adjustRightInd w:val="0"/>
        <w:ind w:firstLine="2880" w:firstLineChars="900"/>
        <w:jc w:val="left"/>
        <w:textAlignment w:val="baseline"/>
        <w:rPr>
          <w:rFonts w:hAnsi="宋体"/>
          <w:color w:val="auto"/>
          <w:sz w:val="32"/>
          <w:szCs w:val="32"/>
        </w:rPr>
      </w:pPr>
    </w:p>
    <w:p>
      <w:pPr>
        <w:pStyle w:val="24"/>
        <w:widowControl/>
        <w:overflowPunct w:val="0"/>
        <w:autoSpaceDE w:val="0"/>
        <w:autoSpaceDN w:val="0"/>
        <w:adjustRightInd w:val="0"/>
        <w:ind w:firstLine="2880" w:firstLineChars="900"/>
        <w:jc w:val="left"/>
        <w:textAlignment w:val="baseline"/>
        <w:rPr>
          <w:rFonts w:hAnsi="宋体"/>
          <w:color w:val="auto"/>
          <w:sz w:val="32"/>
          <w:szCs w:val="32"/>
        </w:rPr>
      </w:pPr>
    </w:p>
    <w:p>
      <w:pPr>
        <w:pStyle w:val="24"/>
        <w:widowControl/>
        <w:overflowPunct w:val="0"/>
        <w:autoSpaceDE w:val="0"/>
        <w:autoSpaceDN w:val="0"/>
        <w:adjustRightInd w:val="0"/>
        <w:ind w:firstLine="2880" w:firstLineChars="900"/>
        <w:jc w:val="left"/>
        <w:textAlignment w:val="baseline"/>
        <w:rPr>
          <w:rFonts w:hAnsi="宋体"/>
          <w:color w:val="auto"/>
          <w:sz w:val="32"/>
          <w:szCs w:val="32"/>
        </w:rPr>
      </w:pPr>
      <w:r>
        <w:rPr>
          <w:rFonts w:hint="eastAsia" w:hAnsi="宋体"/>
          <w:color w:val="auto"/>
          <w:sz w:val="32"/>
          <w:szCs w:val="32"/>
        </w:rPr>
        <w:t>招标编号：JDBWCG2020-</w:t>
      </w:r>
      <w:r>
        <w:rPr>
          <w:rFonts w:hint="eastAsia" w:hAnsi="宋体"/>
          <w:color w:val="auto"/>
          <w:sz w:val="32"/>
          <w:szCs w:val="32"/>
          <w:lang w:val="en-US" w:eastAsia="zh-CN"/>
        </w:rPr>
        <w:t>134</w:t>
      </w:r>
      <w:r>
        <w:rPr>
          <w:rFonts w:hint="eastAsia" w:hAnsi="宋体"/>
          <w:color w:val="auto"/>
          <w:sz w:val="32"/>
          <w:szCs w:val="32"/>
        </w:rPr>
        <w:t xml:space="preserve">        </w:t>
      </w:r>
      <w:r>
        <w:rPr>
          <w:rFonts w:hAnsi="宋体"/>
          <w:color w:val="auto"/>
          <w:sz w:val="32"/>
          <w:szCs w:val="32"/>
        </w:rPr>
        <w:t xml:space="preserve"> </w:t>
      </w:r>
    </w:p>
    <w:p>
      <w:pPr>
        <w:pStyle w:val="24"/>
        <w:widowControl/>
        <w:overflowPunct w:val="0"/>
        <w:autoSpaceDE w:val="0"/>
        <w:autoSpaceDN w:val="0"/>
        <w:adjustRightInd w:val="0"/>
        <w:jc w:val="left"/>
        <w:textAlignment w:val="baseline"/>
        <w:rPr>
          <w:rFonts w:hAnsi="宋体"/>
          <w:color w:val="auto"/>
          <w:sz w:val="28"/>
          <w:szCs w:val="28"/>
        </w:rPr>
      </w:pPr>
    </w:p>
    <w:p>
      <w:pPr>
        <w:pStyle w:val="24"/>
        <w:widowControl/>
        <w:overflowPunct w:val="0"/>
        <w:autoSpaceDE w:val="0"/>
        <w:autoSpaceDN w:val="0"/>
        <w:adjustRightInd w:val="0"/>
        <w:jc w:val="left"/>
        <w:textAlignment w:val="baseline"/>
        <w:rPr>
          <w:rFonts w:hAnsi="宋体"/>
          <w:color w:val="auto"/>
          <w:sz w:val="28"/>
          <w:szCs w:val="28"/>
        </w:rPr>
      </w:pPr>
    </w:p>
    <w:p>
      <w:pPr>
        <w:pStyle w:val="24"/>
        <w:widowControl/>
        <w:overflowPunct w:val="0"/>
        <w:autoSpaceDE w:val="0"/>
        <w:autoSpaceDN w:val="0"/>
        <w:adjustRightInd w:val="0"/>
        <w:jc w:val="left"/>
        <w:textAlignment w:val="baseline"/>
        <w:rPr>
          <w:rFonts w:hAnsi="宋体"/>
          <w:color w:val="auto"/>
          <w:sz w:val="28"/>
          <w:szCs w:val="28"/>
        </w:rPr>
      </w:pPr>
    </w:p>
    <w:p>
      <w:pPr>
        <w:pStyle w:val="24"/>
        <w:widowControl/>
        <w:overflowPunct w:val="0"/>
        <w:autoSpaceDE w:val="0"/>
        <w:autoSpaceDN w:val="0"/>
        <w:adjustRightInd w:val="0"/>
        <w:jc w:val="center"/>
        <w:textAlignment w:val="baseline"/>
        <w:rPr>
          <w:rFonts w:hAnsi="宋体"/>
          <w:b/>
          <w:bCs/>
          <w:color w:val="auto"/>
          <w:sz w:val="44"/>
          <w:szCs w:val="44"/>
        </w:rPr>
      </w:pPr>
      <w:r>
        <w:rPr>
          <w:rFonts w:hAnsi="宋体"/>
          <w:color w:val="auto"/>
          <w:sz w:val="44"/>
          <w:szCs w:val="44"/>
        </w:rPr>
        <w:t xml:space="preserve"> </w:t>
      </w:r>
      <w:r>
        <w:rPr>
          <w:rFonts w:hint="eastAsia" w:hAnsi="宋体"/>
          <w:color w:val="auto"/>
          <w:sz w:val="36"/>
          <w:szCs w:val="36"/>
        </w:rPr>
        <w:t>（资格审查文件或技术文件或资信及商务文件或报价文件）</w:t>
      </w:r>
    </w:p>
    <w:p>
      <w:pPr>
        <w:pStyle w:val="24"/>
        <w:widowControl/>
        <w:overflowPunct w:val="0"/>
        <w:autoSpaceDE w:val="0"/>
        <w:autoSpaceDN w:val="0"/>
        <w:adjustRightInd w:val="0"/>
        <w:jc w:val="left"/>
        <w:textAlignment w:val="baseline"/>
        <w:rPr>
          <w:rFonts w:hAnsi="宋体"/>
          <w:color w:val="auto"/>
          <w:sz w:val="28"/>
          <w:szCs w:val="28"/>
        </w:rPr>
      </w:pPr>
    </w:p>
    <w:p>
      <w:pPr>
        <w:pStyle w:val="24"/>
        <w:widowControl/>
        <w:overflowPunct w:val="0"/>
        <w:autoSpaceDE w:val="0"/>
        <w:autoSpaceDN w:val="0"/>
        <w:adjustRightInd w:val="0"/>
        <w:spacing w:line="360" w:lineRule="auto"/>
        <w:jc w:val="left"/>
        <w:textAlignment w:val="baseline"/>
        <w:rPr>
          <w:rFonts w:hAnsi="宋体"/>
          <w:color w:val="auto"/>
          <w:sz w:val="32"/>
          <w:szCs w:val="32"/>
        </w:rPr>
      </w:pPr>
    </w:p>
    <w:p>
      <w:pPr>
        <w:pStyle w:val="24"/>
        <w:widowControl/>
        <w:overflowPunct w:val="0"/>
        <w:autoSpaceDE w:val="0"/>
        <w:autoSpaceDN w:val="0"/>
        <w:adjustRightInd w:val="0"/>
        <w:spacing w:line="360" w:lineRule="auto"/>
        <w:ind w:firstLine="480" w:firstLineChars="150"/>
        <w:jc w:val="left"/>
        <w:textAlignment w:val="baseline"/>
        <w:rPr>
          <w:rFonts w:hAnsi="宋体"/>
          <w:color w:val="auto"/>
          <w:sz w:val="32"/>
          <w:szCs w:val="32"/>
          <w:u w:val="single"/>
        </w:rPr>
      </w:pPr>
      <w:r>
        <w:rPr>
          <w:rFonts w:hint="eastAsia" w:hAnsi="宋体"/>
          <w:color w:val="auto"/>
          <w:sz w:val="32"/>
          <w:szCs w:val="32"/>
        </w:rPr>
        <w:t>采购单位名称：</w:t>
      </w:r>
      <w:r>
        <w:rPr>
          <w:rFonts w:hAnsi="宋体"/>
          <w:color w:val="auto"/>
          <w:sz w:val="32"/>
          <w:szCs w:val="32"/>
          <w:u w:val="single"/>
        </w:rPr>
        <w:t xml:space="preserve">                                      </w:t>
      </w:r>
    </w:p>
    <w:p>
      <w:pPr>
        <w:pStyle w:val="24"/>
        <w:widowControl/>
        <w:overflowPunct w:val="0"/>
        <w:autoSpaceDE w:val="0"/>
        <w:autoSpaceDN w:val="0"/>
        <w:adjustRightInd w:val="0"/>
        <w:spacing w:line="360" w:lineRule="auto"/>
        <w:jc w:val="left"/>
        <w:textAlignment w:val="baseline"/>
        <w:rPr>
          <w:rFonts w:hAnsi="宋体"/>
          <w:color w:val="auto"/>
          <w:sz w:val="32"/>
          <w:szCs w:val="32"/>
        </w:rPr>
      </w:pPr>
      <w:r>
        <w:rPr>
          <w:rFonts w:hAnsi="宋体"/>
          <w:color w:val="auto"/>
          <w:sz w:val="32"/>
          <w:szCs w:val="32"/>
        </w:rPr>
        <w:t xml:space="preserve"> </w:t>
      </w:r>
    </w:p>
    <w:p>
      <w:pPr>
        <w:pStyle w:val="24"/>
        <w:widowControl/>
        <w:overflowPunct w:val="0"/>
        <w:autoSpaceDE w:val="0"/>
        <w:autoSpaceDN w:val="0"/>
        <w:adjustRightInd w:val="0"/>
        <w:spacing w:line="360" w:lineRule="auto"/>
        <w:ind w:firstLine="480" w:firstLineChars="150"/>
        <w:jc w:val="left"/>
        <w:textAlignment w:val="baseline"/>
        <w:rPr>
          <w:rFonts w:hAnsi="宋体"/>
          <w:color w:val="auto"/>
          <w:sz w:val="32"/>
          <w:szCs w:val="32"/>
        </w:rPr>
      </w:pPr>
      <w:r>
        <w:rPr>
          <w:rFonts w:hint="eastAsia" w:hAnsi="宋体"/>
          <w:color w:val="auto"/>
          <w:sz w:val="32"/>
          <w:szCs w:val="32"/>
        </w:rPr>
        <w:t>投标供应商名称</w:t>
      </w:r>
      <w:r>
        <w:rPr>
          <w:rFonts w:hAnsi="宋体"/>
          <w:color w:val="auto"/>
          <w:sz w:val="32"/>
          <w:szCs w:val="32"/>
        </w:rPr>
        <w:t>:                              (</w:t>
      </w:r>
      <w:r>
        <w:rPr>
          <w:rFonts w:hint="eastAsia" w:hAnsi="宋体"/>
          <w:color w:val="auto"/>
          <w:sz w:val="32"/>
          <w:szCs w:val="32"/>
        </w:rPr>
        <w:t>盖公章</w:t>
      </w:r>
      <w:r>
        <w:rPr>
          <w:rFonts w:hAnsi="宋体"/>
          <w:color w:val="auto"/>
          <w:sz w:val="32"/>
          <w:szCs w:val="32"/>
        </w:rPr>
        <w:t>)</w:t>
      </w:r>
    </w:p>
    <w:p>
      <w:pPr>
        <w:pStyle w:val="24"/>
        <w:widowControl/>
        <w:overflowPunct w:val="0"/>
        <w:autoSpaceDE w:val="0"/>
        <w:autoSpaceDN w:val="0"/>
        <w:adjustRightInd w:val="0"/>
        <w:spacing w:after="120" w:afterLines="50" w:line="360" w:lineRule="auto"/>
        <w:ind w:firstLine="480" w:firstLineChars="150"/>
        <w:jc w:val="left"/>
        <w:textAlignment w:val="baseline"/>
        <w:rPr>
          <w:rFonts w:hAnsi="宋体"/>
          <w:color w:val="auto"/>
          <w:sz w:val="32"/>
          <w:szCs w:val="32"/>
          <w:u w:val="single"/>
        </w:rPr>
      </w:pPr>
      <w:r>
        <w:rPr>
          <w:rFonts w:hint="eastAsia" w:hAnsi="宋体"/>
          <w:color w:val="auto"/>
          <w:sz w:val="32"/>
          <w:szCs w:val="32"/>
        </w:rPr>
        <w:t>投标供应商法定代表人或其委托代理人</w:t>
      </w:r>
      <w:r>
        <w:rPr>
          <w:rFonts w:hAnsi="宋体"/>
          <w:color w:val="auto"/>
          <w:sz w:val="32"/>
          <w:szCs w:val="32"/>
        </w:rPr>
        <w:t>:      (</w:t>
      </w:r>
      <w:r>
        <w:rPr>
          <w:rFonts w:hint="eastAsia" w:hAnsi="宋体"/>
          <w:color w:val="auto"/>
          <w:sz w:val="32"/>
          <w:szCs w:val="32"/>
        </w:rPr>
        <w:t>签字或盖章</w:t>
      </w:r>
      <w:r>
        <w:rPr>
          <w:rFonts w:hAnsi="宋体"/>
          <w:color w:val="auto"/>
          <w:sz w:val="32"/>
          <w:szCs w:val="32"/>
        </w:rPr>
        <w:t>)</w:t>
      </w:r>
    </w:p>
    <w:p>
      <w:pPr>
        <w:pStyle w:val="24"/>
        <w:widowControl/>
        <w:overflowPunct w:val="0"/>
        <w:autoSpaceDE w:val="0"/>
        <w:autoSpaceDN w:val="0"/>
        <w:adjustRightInd w:val="0"/>
        <w:spacing w:after="120" w:afterLines="50" w:line="360" w:lineRule="auto"/>
        <w:ind w:firstLine="480" w:firstLineChars="150"/>
        <w:jc w:val="left"/>
        <w:textAlignment w:val="baseline"/>
        <w:rPr>
          <w:rFonts w:hAnsi="宋体"/>
          <w:color w:val="auto"/>
          <w:sz w:val="32"/>
          <w:szCs w:val="32"/>
          <w:u w:val="single"/>
        </w:rPr>
      </w:pPr>
      <w:r>
        <w:rPr>
          <w:rFonts w:hint="eastAsia" w:hAnsi="宋体"/>
          <w:color w:val="auto"/>
          <w:sz w:val="32"/>
          <w:szCs w:val="32"/>
        </w:rPr>
        <w:t>投标供应商地址：</w:t>
      </w:r>
      <w:r>
        <w:rPr>
          <w:rFonts w:hAnsi="宋体"/>
          <w:color w:val="auto"/>
          <w:sz w:val="32"/>
          <w:szCs w:val="32"/>
          <w:u w:val="single"/>
        </w:rPr>
        <w:t xml:space="preserve">                                     </w:t>
      </w:r>
    </w:p>
    <w:p>
      <w:pPr>
        <w:pStyle w:val="24"/>
        <w:widowControl/>
        <w:overflowPunct w:val="0"/>
        <w:autoSpaceDE w:val="0"/>
        <w:autoSpaceDN w:val="0"/>
        <w:adjustRightInd w:val="0"/>
        <w:spacing w:after="120" w:afterLines="50" w:line="360" w:lineRule="auto"/>
        <w:ind w:firstLine="480" w:firstLineChars="150"/>
        <w:jc w:val="left"/>
        <w:textAlignment w:val="baseline"/>
        <w:rPr>
          <w:rFonts w:hAnsi="宋体"/>
          <w:color w:val="auto"/>
          <w:sz w:val="32"/>
          <w:szCs w:val="32"/>
          <w:u w:val="single"/>
        </w:rPr>
      </w:pPr>
      <w:r>
        <w:rPr>
          <w:rFonts w:hint="eastAsia" w:hAnsi="宋体"/>
          <w:color w:val="auto"/>
          <w:sz w:val="32"/>
          <w:szCs w:val="32"/>
        </w:rPr>
        <w:t>邮编：</w:t>
      </w:r>
      <w:r>
        <w:rPr>
          <w:rFonts w:hAnsi="宋体"/>
          <w:color w:val="auto"/>
          <w:sz w:val="32"/>
          <w:szCs w:val="32"/>
          <w:u w:val="single"/>
        </w:rPr>
        <w:t xml:space="preserve">                                               </w:t>
      </w:r>
    </w:p>
    <w:p>
      <w:pPr>
        <w:pStyle w:val="24"/>
        <w:widowControl/>
        <w:overflowPunct w:val="0"/>
        <w:autoSpaceDE w:val="0"/>
        <w:autoSpaceDN w:val="0"/>
        <w:adjustRightInd w:val="0"/>
        <w:spacing w:after="120" w:afterLines="50" w:line="360" w:lineRule="auto"/>
        <w:ind w:firstLine="480" w:firstLineChars="150"/>
        <w:jc w:val="left"/>
        <w:textAlignment w:val="baseline"/>
        <w:rPr>
          <w:rFonts w:hAnsi="宋体"/>
          <w:color w:val="auto"/>
          <w:sz w:val="32"/>
          <w:szCs w:val="32"/>
          <w:u w:val="single"/>
        </w:rPr>
      </w:pPr>
      <w:r>
        <w:rPr>
          <w:rFonts w:hint="eastAsia" w:hAnsi="宋体"/>
          <w:color w:val="auto"/>
          <w:sz w:val="32"/>
          <w:szCs w:val="32"/>
        </w:rPr>
        <w:t>联系人：</w:t>
      </w:r>
      <w:r>
        <w:rPr>
          <w:rFonts w:hAnsi="宋体"/>
          <w:color w:val="auto"/>
          <w:sz w:val="32"/>
          <w:szCs w:val="32"/>
          <w:u w:val="single"/>
        </w:rPr>
        <w:t xml:space="preserve">                                             </w:t>
      </w:r>
    </w:p>
    <w:p>
      <w:pPr>
        <w:pStyle w:val="24"/>
        <w:widowControl/>
        <w:overflowPunct w:val="0"/>
        <w:autoSpaceDE w:val="0"/>
        <w:autoSpaceDN w:val="0"/>
        <w:adjustRightInd w:val="0"/>
        <w:spacing w:after="120" w:afterLines="50" w:line="360" w:lineRule="auto"/>
        <w:ind w:firstLine="480" w:firstLineChars="150"/>
        <w:jc w:val="left"/>
        <w:textAlignment w:val="baseline"/>
        <w:rPr>
          <w:rFonts w:hAnsi="宋体"/>
          <w:color w:val="auto"/>
          <w:sz w:val="32"/>
          <w:szCs w:val="32"/>
        </w:rPr>
      </w:pPr>
      <w:r>
        <w:rPr>
          <w:rFonts w:hint="eastAsia" w:hAnsi="宋体"/>
          <w:color w:val="auto"/>
          <w:sz w:val="32"/>
          <w:szCs w:val="32"/>
        </w:rPr>
        <w:t>联系电话：</w:t>
      </w:r>
    </w:p>
    <w:p>
      <w:pPr>
        <w:pStyle w:val="24"/>
        <w:widowControl/>
        <w:overflowPunct w:val="0"/>
        <w:autoSpaceDE w:val="0"/>
        <w:autoSpaceDN w:val="0"/>
        <w:adjustRightInd w:val="0"/>
        <w:spacing w:after="120" w:afterLines="50" w:line="360" w:lineRule="auto"/>
        <w:ind w:firstLine="480" w:firstLineChars="150"/>
        <w:jc w:val="left"/>
        <w:textAlignment w:val="baseline"/>
        <w:rPr>
          <w:rFonts w:hAnsi="宋体"/>
          <w:color w:val="auto"/>
          <w:sz w:val="32"/>
          <w:szCs w:val="32"/>
          <w:u w:val="single"/>
        </w:rPr>
      </w:pPr>
      <w:r>
        <w:rPr>
          <w:rFonts w:hAnsi="宋体"/>
          <w:color w:val="auto"/>
          <w:sz w:val="32"/>
          <w:szCs w:val="32"/>
          <w:u w:val="single"/>
        </w:rPr>
        <w:t xml:space="preserve">                                            </w:t>
      </w:r>
    </w:p>
    <w:p>
      <w:pPr>
        <w:pStyle w:val="24"/>
        <w:widowControl/>
        <w:overflowPunct w:val="0"/>
        <w:autoSpaceDE w:val="0"/>
        <w:autoSpaceDN w:val="0"/>
        <w:adjustRightInd w:val="0"/>
        <w:spacing w:after="120" w:afterLines="50"/>
        <w:jc w:val="center"/>
        <w:textAlignment w:val="baseline"/>
        <w:rPr>
          <w:rFonts w:hAnsi="宋体"/>
          <w:b/>
          <w:bCs/>
          <w:color w:val="auto"/>
          <w:sz w:val="44"/>
          <w:szCs w:val="44"/>
        </w:rPr>
      </w:pPr>
      <w:r>
        <w:rPr>
          <w:rFonts w:hint="eastAsia"/>
          <w:b/>
          <w:bCs/>
          <w:color w:val="auto"/>
          <w:sz w:val="44"/>
          <w:szCs w:val="44"/>
        </w:rPr>
        <w:t>在开标截止时间之前不得启封</w:t>
      </w:r>
    </w:p>
    <w:sectPr>
      <w:pgSz w:w="11906" w:h="16838"/>
      <w:pgMar w:top="1134" w:right="1134" w:bottom="1134" w:left="115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Helv">
    <w:altName w:val="Microsoft Sans Serif"/>
    <w:panose1 w:val="020B0604020202030204"/>
    <w:charset w:val="00"/>
    <w:family w:val="swiss"/>
    <w:pitch w:val="default"/>
    <w:sig w:usb0="00000003" w:usb1="00000000" w:usb2="00000000" w:usb3="00000000" w:csb0="00000001" w:csb1="00000000"/>
  </w:font>
  <w:font w:name="新宋体">
    <w:panose1 w:val="02010609030101010101"/>
    <w:charset w:val="86"/>
    <w:family w:val="modern"/>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Myriad Pro">
    <w:altName w:val="Courier New"/>
    <w:panose1 w:val="00000000000000000000"/>
    <w:charset w:val="00"/>
    <w:family w:val="swiss"/>
    <w:pitch w:val="default"/>
    <w:sig w:usb0="00000000" w:usb1="00000000" w:usb2="00000000" w:usb3="00000000" w:csb0="00000001" w:csb1="00000000"/>
  </w:font>
  <w:font w:name="Helvetica">
    <w:altName w:val="Arial"/>
    <w:panose1 w:val="020B0604020202020204"/>
    <w:charset w:val="00"/>
    <w:family w:val="swiss"/>
    <w:pitch w:val="default"/>
    <w:sig w:usb0="00000003"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CS?o｡ﾀ?">
    <w:altName w:val="MS PGothic"/>
    <w:panose1 w:val="00000000000000000000"/>
    <w:charset w:val="80"/>
    <w:family w:val="auto"/>
    <w:pitch w:val="default"/>
    <w:sig w:usb0="00000000" w:usb1="00000000" w:usb2="00000010" w:usb3="00000000" w:csb0="00020000" w:csb1="0000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Arial Unicode MS">
    <w:altName w:val="Arial"/>
    <w:panose1 w:val="020B0604020202020204"/>
    <w:charset w:val="00"/>
    <w:family w:val="roman"/>
    <w:pitch w:val="default"/>
    <w:sig w:usb0="00000003" w:usb1="00000000" w:usb2="00000000" w:usb3="00000000" w:csb0="00000001" w:csb1="00000000"/>
  </w:font>
  <w:font w:name="楷体_GB2312">
    <w:altName w:val="楷体"/>
    <w:panose1 w:val="02010609030101010101"/>
    <w:charset w:val="86"/>
    <w:family w:val="modern"/>
    <w:pitch w:val="default"/>
    <w:sig w:usb0="00000001" w:usb1="080E0000" w:usb2="00000010" w:usb3="00000000" w:csb0="00040000" w:csb1="00000000"/>
  </w:font>
  <w:font w:name="方正仿宋_GB2312">
    <w:altName w:val="宋体"/>
    <w:panose1 w:val="02010600010101010101"/>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Microsoft Sans Serif">
    <w:panose1 w:val="020B0604020202020204"/>
    <w:charset w:val="00"/>
    <w:family w:val="auto"/>
    <w:pitch w:val="default"/>
    <w:sig w:usb0="E5002EFF" w:usb1="C000605B" w:usb2="00000029" w:usb3="00000000" w:csb0="200101FF" w:csb1="20280000"/>
  </w:font>
  <w:font w:name="MS PGothic">
    <w:panose1 w:val="020B0600070205080204"/>
    <w:charset w:val="80"/>
    <w:family w:val="auto"/>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0"/>
      </w:rPr>
    </w:pPr>
    <w:r>
      <w:fldChar w:fldCharType="begin"/>
    </w:r>
    <w:r>
      <w:rPr>
        <w:rStyle w:val="50"/>
      </w:rPr>
      <w:instrText xml:space="preserve">PAGE  </w:instrText>
    </w:r>
    <w:r>
      <w:fldChar w:fldCharType="separate"/>
    </w:r>
    <w:r>
      <w:rPr>
        <w:rStyle w:val="50"/>
        <w:lang/>
      </w:rPr>
      <w:t>15</w:t>
    </w:r>
    <w:r>
      <w:fldChar w:fldCharType="end"/>
    </w:r>
  </w:p>
  <w:p>
    <w:pPr>
      <w:tabs>
        <w:tab w:val="left"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3"/>
    <w:multiLevelType w:val="singleLevel"/>
    <w:tmpl w:val="FFFFFF83"/>
    <w:lvl w:ilvl="0" w:tentative="0">
      <w:start w:val="1"/>
      <w:numFmt w:val="bullet"/>
      <w:lvlText w:val=""/>
      <w:lvlJc w:val="left"/>
      <w:pPr>
        <w:tabs>
          <w:tab w:val="left" w:pos="780"/>
        </w:tabs>
        <w:ind w:left="780" w:hanging="360"/>
      </w:pPr>
      <w:rPr>
        <w:rFonts w:hint="default" w:ascii="Wingdings" w:hAnsi="Wingdings"/>
      </w:rPr>
    </w:lvl>
  </w:abstractNum>
  <w:abstractNum w:abstractNumId="1">
    <w:nsid w:val="FFFFFF89"/>
    <w:multiLevelType w:val="multilevel"/>
    <w:tmpl w:val="FFFFFF89"/>
    <w:lvl w:ilvl="0" w:tentative="0">
      <w:start w:val="1"/>
      <w:numFmt w:val="bullet"/>
      <w:pStyle w:val="4"/>
      <w:lvlText w:val=""/>
      <w:lvlJc w:val="left"/>
      <w:pPr>
        <w:tabs>
          <w:tab w:val="left" w:pos="360"/>
        </w:tabs>
        <w:ind w:left="360" w:hanging="360"/>
      </w:pPr>
      <w:rPr>
        <w:rFonts w:hint="default" w:ascii="Wingdings" w:hAnsi="Wingdings"/>
      </w:rPr>
    </w:lvl>
    <w:lvl w:ilvl="1" w:tentative="0">
      <w:start w:val="1"/>
      <w:numFmt w:val="bullet"/>
      <w:pStyle w:val="5"/>
      <w:lvlText w:val=""/>
      <w:lvlJc w:val="left"/>
      <w:pPr>
        <w:tabs>
          <w:tab w:val="left" w:pos="840"/>
        </w:tabs>
        <w:ind w:left="840" w:hanging="420"/>
      </w:pPr>
      <w:rPr>
        <w:rFonts w:hint="default" w:ascii="Wingdings" w:hAnsi="Wingdings"/>
      </w:rPr>
    </w:lvl>
    <w:lvl w:ilvl="2" w:tentative="0">
      <w:start w:val="1"/>
      <w:numFmt w:val="bullet"/>
      <w:pStyle w:val="6"/>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00000003"/>
    <w:multiLevelType w:val="multilevel"/>
    <w:tmpl w:val="00000003"/>
    <w:lvl w:ilvl="0" w:tentative="0">
      <w:start w:val="1"/>
      <w:numFmt w:val="chineseCountingThousand"/>
      <w:pStyle w:val="141"/>
      <w:lvlText w:val="%1. "/>
      <w:lvlJc w:val="left"/>
      <w:rPr>
        <w:rFonts w:cs="Times New Roman"/>
        <w:sz w:val="32"/>
        <w:szCs w:val="32"/>
      </w:rPr>
    </w:lvl>
    <w:lvl w:ilvl="1" w:tentative="0">
      <w:start w:val="1"/>
      <w:numFmt w:val="none"/>
      <w:suff w:val="nothing"/>
      <w:lvlText w:val=""/>
      <w:lvlJc w:val="left"/>
      <w:rPr>
        <w:rFonts w:cs="Times New Roman"/>
      </w:rPr>
    </w:lvl>
    <w:lvl w:ilvl="2" w:tentative="0">
      <w:start w:val="1"/>
      <w:numFmt w:val="none"/>
      <w:suff w:val="nothing"/>
      <w:lvlText w:val=""/>
      <w:lvlJc w:val="left"/>
      <w:rPr>
        <w:rFonts w:cs="Times New Roman"/>
      </w:rPr>
    </w:lvl>
    <w:lvl w:ilvl="3" w:tentative="0">
      <w:start w:val="1"/>
      <w:numFmt w:val="none"/>
      <w:suff w:val="nothing"/>
      <w:lvlText w:val=""/>
      <w:lvlJc w:val="left"/>
      <w:rPr>
        <w:rFonts w:cs="Times New Roman"/>
      </w:rPr>
    </w:lvl>
    <w:lvl w:ilvl="4" w:tentative="0">
      <w:start w:val="1"/>
      <w:numFmt w:val="none"/>
      <w:suff w:val="nothing"/>
      <w:lvlText w:val=""/>
      <w:lvlJc w:val="left"/>
      <w:rPr>
        <w:rFonts w:cs="Times New Roman"/>
      </w:rPr>
    </w:lvl>
    <w:lvl w:ilvl="5" w:tentative="0">
      <w:start w:val="1"/>
      <w:numFmt w:val="none"/>
      <w:suff w:val="nothing"/>
      <w:lvlText w:val=""/>
      <w:lvlJc w:val="left"/>
      <w:rPr>
        <w:rFonts w:cs="Times New Roman"/>
      </w:rPr>
    </w:lvl>
    <w:lvl w:ilvl="6" w:tentative="0">
      <w:start w:val="1"/>
      <w:numFmt w:val="none"/>
      <w:suff w:val="nothing"/>
      <w:lvlText w:val=""/>
      <w:lvlJc w:val="left"/>
      <w:rPr>
        <w:rFonts w:cs="Times New Roman"/>
      </w:rPr>
    </w:lvl>
    <w:lvl w:ilvl="7" w:tentative="0">
      <w:start w:val="1"/>
      <w:numFmt w:val="none"/>
      <w:suff w:val="nothing"/>
      <w:lvlText w:val=""/>
      <w:lvlJc w:val="left"/>
      <w:rPr>
        <w:rFonts w:cs="Times New Roman"/>
      </w:rPr>
    </w:lvl>
    <w:lvl w:ilvl="8" w:tentative="0">
      <w:start w:val="1"/>
      <w:numFmt w:val="none"/>
      <w:suff w:val="nothing"/>
      <w:lvlText w:val=""/>
      <w:lvlJc w:val="left"/>
      <w:rPr>
        <w:rFonts w:cs="Times New Roman"/>
      </w:rPr>
    </w:lvl>
  </w:abstractNum>
  <w:abstractNum w:abstractNumId="3">
    <w:nsid w:val="00000007"/>
    <w:multiLevelType w:val="multilevel"/>
    <w:tmpl w:val="00000007"/>
    <w:lvl w:ilvl="0" w:tentative="0">
      <w:start w:val="1"/>
      <w:numFmt w:val="decimal"/>
      <w:pStyle w:val="267"/>
      <w:isLgl/>
      <w:lvlText w:val="%1."/>
      <w:lvlJc w:val="left"/>
      <w:pPr>
        <w:tabs>
          <w:tab w:val="left" w:pos="360"/>
        </w:tabs>
      </w:pPr>
      <w:rPr>
        <w:rFonts w:hint="default" w:ascii="Arial" w:hAnsi="Arial" w:cs="Arial"/>
        <w:b/>
        <w:bCs/>
        <w:i w:val="0"/>
        <w:iCs w:val="0"/>
        <w:sz w:val="32"/>
        <w:szCs w:val="32"/>
      </w:rPr>
    </w:lvl>
    <w:lvl w:ilvl="1" w:tentative="0">
      <w:start w:val="1"/>
      <w:numFmt w:val="decimal"/>
      <w:lvlText w:val="%1.%2."/>
      <w:lvlJc w:val="left"/>
      <w:pPr>
        <w:tabs>
          <w:tab w:val="left" w:pos="720"/>
        </w:tabs>
        <w:ind w:left="567" w:hanging="567"/>
      </w:pPr>
      <w:rPr>
        <w:rFonts w:hint="eastAsia" w:cs="Times New Roman"/>
      </w:rPr>
    </w:lvl>
    <w:lvl w:ilvl="2" w:tentative="0">
      <w:start w:val="1"/>
      <w:numFmt w:val="decimal"/>
      <w:lvlText w:val="%1.%2.%3."/>
      <w:lvlJc w:val="left"/>
      <w:pPr>
        <w:tabs>
          <w:tab w:val="left" w:pos="709"/>
        </w:tabs>
        <w:ind w:left="709" w:hanging="709"/>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4">
    <w:nsid w:val="33046800"/>
    <w:multiLevelType w:val="multilevel"/>
    <w:tmpl w:val="33046800"/>
    <w:lvl w:ilvl="0" w:tentative="0">
      <w:start w:val="4"/>
      <w:numFmt w:val="japaneseCounting"/>
      <w:lvlText w:val="第%1章"/>
      <w:lvlJc w:val="left"/>
      <w:pPr>
        <w:tabs>
          <w:tab w:val="left" w:pos="1425"/>
        </w:tabs>
        <w:ind w:left="1425" w:hanging="1425"/>
      </w:pPr>
      <w:rPr>
        <w:rFonts w:hint="default" w:ascii="黑体" w:eastAsia="黑体" w:cs="Times New Roman"/>
        <w:b w:val="0"/>
        <w:bCs w:val="0"/>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5901D8AF"/>
    <w:multiLevelType w:val="singleLevel"/>
    <w:tmpl w:val="5901D8AF"/>
    <w:lvl w:ilvl="0" w:tentative="0">
      <w:start w:val="5"/>
      <w:numFmt w:val="chineseCounting"/>
      <w:suff w:val="space"/>
      <w:lvlText w:val="第%1章"/>
      <w:lvlJc w:val="left"/>
      <w:rPr>
        <w:rFonts w:cs="Times New Roman"/>
      </w:rPr>
    </w:lvl>
  </w:abstractNum>
  <w:abstractNum w:abstractNumId="6">
    <w:nsid w:val="592640F8"/>
    <w:multiLevelType w:val="multilevel"/>
    <w:tmpl w:val="592640F8"/>
    <w:lvl w:ilvl="0" w:tentative="0">
      <w:start w:val="1"/>
      <w:numFmt w:val="decimal"/>
      <w:lvlText w:val="%1、"/>
      <w:lvlJc w:val="left"/>
      <w:pPr>
        <w:tabs>
          <w:tab w:val="left" w:pos="1020"/>
        </w:tabs>
        <w:ind w:left="1020" w:hanging="435"/>
      </w:pPr>
      <w:rPr>
        <w:rFonts w:hint="default" w:cs="Times New Roman"/>
      </w:rPr>
    </w:lvl>
    <w:lvl w:ilvl="1" w:tentative="0">
      <w:start w:val="1"/>
      <w:numFmt w:val="lowerLetter"/>
      <w:lvlText w:val="%2)"/>
      <w:lvlJc w:val="left"/>
      <w:pPr>
        <w:tabs>
          <w:tab w:val="left" w:pos="1425"/>
        </w:tabs>
        <w:ind w:left="1425" w:hanging="420"/>
      </w:pPr>
      <w:rPr>
        <w:rFonts w:cs="Times New Roman"/>
      </w:rPr>
    </w:lvl>
    <w:lvl w:ilvl="2" w:tentative="0">
      <w:start w:val="1"/>
      <w:numFmt w:val="lowerRoman"/>
      <w:lvlText w:val="%3."/>
      <w:lvlJc w:val="right"/>
      <w:pPr>
        <w:tabs>
          <w:tab w:val="left" w:pos="1845"/>
        </w:tabs>
        <w:ind w:left="1845" w:hanging="420"/>
      </w:pPr>
      <w:rPr>
        <w:rFonts w:cs="Times New Roman"/>
      </w:rPr>
    </w:lvl>
    <w:lvl w:ilvl="3" w:tentative="0">
      <w:start w:val="1"/>
      <w:numFmt w:val="decimal"/>
      <w:lvlText w:val="%4."/>
      <w:lvlJc w:val="left"/>
      <w:pPr>
        <w:tabs>
          <w:tab w:val="left" w:pos="2265"/>
        </w:tabs>
        <w:ind w:left="2265" w:hanging="420"/>
      </w:pPr>
      <w:rPr>
        <w:rFonts w:cs="Times New Roman"/>
      </w:rPr>
    </w:lvl>
    <w:lvl w:ilvl="4" w:tentative="0">
      <w:start w:val="1"/>
      <w:numFmt w:val="lowerLetter"/>
      <w:lvlText w:val="%5)"/>
      <w:lvlJc w:val="left"/>
      <w:pPr>
        <w:tabs>
          <w:tab w:val="left" w:pos="2685"/>
        </w:tabs>
        <w:ind w:left="2685" w:hanging="420"/>
      </w:pPr>
      <w:rPr>
        <w:rFonts w:cs="Times New Roman"/>
      </w:rPr>
    </w:lvl>
    <w:lvl w:ilvl="5" w:tentative="0">
      <w:start w:val="1"/>
      <w:numFmt w:val="lowerRoman"/>
      <w:lvlText w:val="%6."/>
      <w:lvlJc w:val="right"/>
      <w:pPr>
        <w:tabs>
          <w:tab w:val="left" w:pos="3105"/>
        </w:tabs>
        <w:ind w:left="3105" w:hanging="420"/>
      </w:pPr>
      <w:rPr>
        <w:rFonts w:cs="Times New Roman"/>
      </w:rPr>
    </w:lvl>
    <w:lvl w:ilvl="6" w:tentative="0">
      <w:start w:val="1"/>
      <w:numFmt w:val="decimal"/>
      <w:lvlText w:val="%7."/>
      <w:lvlJc w:val="left"/>
      <w:pPr>
        <w:tabs>
          <w:tab w:val="left" w:pos="3525"/>
        </w:tabs>
        <w:ind w:left="3525" w:hanging="420"/>
      </w:pPr>
      <w:rPr>
        <w:rFonts w:cs="Times New Roman"/>
      </w:rPr>
    </w:lvl>
    <w:lvl w:ilvl="7" w:tentative="0">
      <w:start w:val="1"/>
      <w:numFmt w:val="lowerLetter"/>
      <w:lvlText w:val="%8)"/>
      <w:lvlJc w:val="left"/>
      <w:pPr>
        <w:tabs>
          <w:tab w:val="left" w:pos="3945"/>
        </w:tabs>
        <w:ind w:left="3945" w:hanging="420"/>
      </w:pPr>
      <w:rPr>
        <w:rFonts w:cs="Times New Roman"/>
      </w:rPr>
    </w:lvl>
    <w:lvl w:ilvl="8" w:tentative="0">
      <w:start w:val="1"/>
      <w:numFmt w:val="lowerRoman"/>
      <w:lvlText w:val="%9."/>
      <w:lvlJc w:val="right"/>
      <w:pPr>
        <w:tabs>
          <w:tab w:val="left" w:pos="4365"/>
        </w:tabs>
        <w:ind w:left="4365" w:hanging="420"/>
      </w:pPr>
      <w:rPr>
        <w:rFonts w:cs="Times New Roman"/>
      </w:rPr>
    </w:lvl>
  </w:abstractNum>
  <w:abstractNum w:abstractNumId="7">
    <w:nsid w:val="5AD6F948"/>
    <w:multiLevelType w:val="multilevel"/>
    <w:tmpl w:val="5AD6F948"/>
    <w:lvl w:ilvl="0" w:tentative="0">
      <w:start w:val="1"/>
      <w:numFmt w:val="decimal"/>
      <w:suff w:val="nothing"/>
      <w:lvlText w:val="%1."/>
      <w:lvlJc w:val="left"/>
      <w:rPr>
        <w:rFonts w:hint="eastAsia" w:cs="Times New Roman"/>
        <w:b/>
        <w:bCs/>
        <w:i w:val="0"/>
        <w:iCs w:val="0"/>
        <w:sz w:val="32"/>
        <w:szCs w:val="32"/>
      </w:rPr>
    </w:lvl>
    <w:lvl w:ilvl="1" w:tentative="0">
      <w:start w:val="0"/>
      <w:numFmt w:val="decimal"/>
      <w:suff w:val="nothing"/>
      <w:lvlText w:val="%1.%2."/>
      <w:lvlJc w:val="left"/>
      <w:pPr>
        <w:ind w:left="380" w:hanging="380"/>
      </w:pPr>
      <w:rPr>
        <w:rFonts w:hint="eastAsia" w:cs="Times New Roman"/>
        <w:b/>
        <w:bCs/>
        <w:i w:val="0"/>
        <w:iCs w:val="0"/>
        <w:sz w:val="28"/>
        <w:szCs w:val="28"/>
      </w:rPr>
    </w:lvl>
    <w:lvl w:ilvl="2" w:tentative="0">
      <w:start w:val="1"/>
      <w:numFmt w:val="decimal"/>
      <w:suff w:val="nothing"/>
      <w:lvlText w:val="%1.%2.%3."/>
      <w:lvlJc w:val="left"/>
      <w:rPr>
        <w:rFonts w:hint="eastAsia" w:cs="Times New Roman"/>
        <w:b/>
        <w:bCs/>
        <w:i w:val="0"/>
        <w:iCs w:val="0"/>
        <w:sz w:val="24"/>
        <w:szCs w:val="24"/>
      </w:rPr>
    </w:lvl>
    <w:lvl w:ilvl="3" w:tentative="0">
      <w:start w:val="1"/>
      <w:numFmt w:val="decimal"/>
      <w:suff w:val="nothing"/>
      <w:lvlText w:val="%1.%2.%3.%4."/>
      <w:lvlJc w:val="left"/>
      <w:rPr>
        <w:rFonts w:hint="eastAsia" w:cs="Times New Roman"/>
        <w:b/>
        <w:bCs/>
        <w:i w:val="0"/>
        <w:iCs w:val="0"/>
        <w:sz w:val="21"/>
        <w:szCs w:val="21"/>
      </w:rPr>
    </w:lvl>
    <w:lvl w:ilvl="4" w:tentative="0">
      <w:start w:val="1"/>
      <w:numFmt w:val="decimal"/>
      <w:pStyle w:val="265"/>
      <w:lvlText w:val="%1.%2.%3.%4.%5."/>
      <w:lvlJc w:val="left"/>
      <w:pPr>
        <w:tabs>
          <w:tab w:val="left" w:pos="9067"/>
        </w:tabs>
        <w:ind w:left="9067" w:hanging="992"/>
      </w:pPr>
      <w:rPr>
        <w:rFonts w:hint="eastAsia" w:cs="Times New Roman"/>
      </w:rPr>
    </w:lvl>
    <w:lvl w:ilvl="5" w:tentative="0">
      <w:start w:val="1"/>
      <w:numFmt w:val="decimal"/>
      <w:lvlText w:val="%1.%2.%3.%4.%5.%6."/>
      <w:lvlJc w:val="left"/>
      <w:pPr>
        <w:tabs>
          <w:tab w:val="left" w:pos="9209"/>
        </w:tabs>
        <w:ind w:left="9209" w:hanging="1134"/>
      </w:pPr>
      <w:rPr>
        <w:rFonts w:hint="eastAsia" w:cs="Times New Roman"/>
      </w:rPr>
    </w:lvl>
    <w:lvl w:ilvl="6" w:tentative="0">
      <w:start w:val="1"/>
      <w:numFmt w:val="decimal"/>
      <w:lvlText w:val="%1.%2.%3.%4.%5.%6.%7."/>
      <w:lvlJc w:val="left"/>
      <w:pPr>
        <w:tabs>
          <w:tab w:val="left" w:pos="9351"/>
        </w:tabs>
        <w:ind w:left="9351" w:hanging="1276"/>
      </w:pPr>
      <w:rPr>
        <w:rFonts w:hint="eastAsia" w:cs="Times New Roman"/>
      </w:rPr>
    </w:lvl>
    <w:lvl w:ilvl="7" w:tentative="0">
      <w:start w:val="1"/>
      <w:numFmt w:val="decimal"/>
      <w:lvlText w:val="%1.%2.%3.%4.%5.%6.%7.%8."/>
      <w:lvlJc w:val="left"/>
      <w:pPr>
        <w:tabs>
          <w:tab w:val="left" w:pos="9493"/>
        </w:tabs>
        <w:ind w:left="9493" w:hanging="1418"/>
      </w:pPr>
      <w:rPr>
        <w:rFonts w:hint="eastAsia" w:cs="Times New Roman"/>
      </w:rPr>
    </w:lvl>
    <w:lvl w:ilvl="8" w:tentative="0">
      <w:start w:val="1"/>
      <w:numFmt w:val="decimal"/>
      <w:lvlText w:val="%1.%2.%3.%4.%5.%6.%7.%8.%9."/>
      <w:lvlJc w:val="left"/>
      <w:pPr>
        <w:tabs>
          <w:tab w:val="left" w:pos="9634"/>
        </w:tabs>
        <w:ind w:left="9634" w:hanging="1559"/>
      </w:pPr>
      <w:rPr>
        <w:rFonts w:hint="eastAsia" w:cs="Times New Roman"/>
      </w:rPr>
    </w:lvl>
  </w:abstractNum>
  <w:abstractNum w:abstractNumId="8">
    <w:nsid w:val="61D32A0B"/>
    <w:multiLevelType w:val="multilevel"/>
    <w:tmpl w:val="61D32A0B"/>
    <w:lvl w:ilvl="0" w:tentative="0">
      <w:start w:val="1"/>
      <w:numFmt w:val="bullet"/>
      <w:pStyle w:val="183"/>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1"/>
  </w:num>
  <w:num w:numId="2">
    <w:abstractNumId w:val="0"/>
  </w:num>
  <w:num w:numId="3">
    <w:abstractNumId w:val="2"/>
  </w:num>
  <w:num w:numId="4">
    <w:abstractNumId w:val="8"/>
  </w:num>
  <w:num w:numId="5">
    <w:abstractNumId w:val="7"/>
  </w:num>
  <w:num w:numId="6">
    <w:abstractNumId w:val="3"/>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59"/>
    <w:rsid w:val="00001C62"/>
    <w:rsid w:val="00001D24"/>
    <w:rsid w:val="00002167"/>
    <w:rsid w:val="0000327F"/>
    <w:rsid w:val="00007DFF"/>
    <w:rsid w:val="00007EF3"/>
    <w:rsid w:val="00010365"/>
    <w:rsid w:val="000110CF"/>
    <w:rsid w:val="00011DF5"/>
    <w:rsid w:val="0001200C"/>
    <w:rsid w:val="00021057"/>
    <w:rsid w:val="00021748"/>
    <w:rsid w:val="0002303B"/>
    <w:rsid w:val="00023484"/>
    <w:rsid w:val="0002370A"/>
    <w:rsid w:val="00023DD0"/>
    <w:rsid w:val="0002586B"/>
    <w:rsid w:val="00027AD0"/>
    <w:rsid w:val="00027AF4"/>
    <w:rsid w:val="00027DBF"/>
    <w:rsid w:val="000301BE"/>
    <w:rsid w:val="000309E0"/>
    <w:rsid w:val="0003138D"/>
    <w:rsid w:val="00032BF1"/>
    <w:rsid w:val="00035668"/>
    <w:rsid w:val="0003649D"/>
    <w:rsid w:val="00036FCE"/>
    <w:rsid w:val="000413BD"/>
    <w:rsid w:val="000423AC"/>
    <w:rsid w:val="000436AB"/>
    <w:rsid w:val="000446C8"/>
    <w:rsid w:val="000448B6"/>
    <w:rsid w:val="00044E81"/>
    <w:rsid w:val="00045246"/>
    <w:rsid w:val="00045BE3"/>
    <w:rsid w:val="0004724E"/>
    <w:rsid w:val="00050170"/>
    <w:rsid w:val="000529F2"/>
    <w:rsid w:val="00052C4C"/>
    <w:rsid w:val="000553D4"/>
    <w:rsid w:val="00056728"/>
    <w:rsid w:val="00060D90"/>
    <w:rsid w:val="000617EB"/>
    <w:rsid w:val="00063B1D"/>
    <w:rsid w:val="00063CE2"/>
    <w:rsid w:val="00064FA9"/>
    <w:rsid w:val="00065A9D"/>
    <w:rsid w:val="00065CF1"/>
    <w:rsid w:val="00066B5D"/>
    <w:rsid w:val="000704AB"/>
    <w:rsid w:val="00070563"/>
    <w:rsid w:val="0007664F"/>
    <w:rsid w:val="00076F34"/>
    <w:rsid w:val="00077768"/>
    <w:rsid w:val="00077A53"/>
    <w:rsid w:val="00082B32"/>
    <w:rsid w:val="00084BCF"/>
    <w:rsid w:val="00086E3F"/>
    <w:rsid w:val="000878AA"/>
    <w:rsid w:val="00087E37"/>
    <w:rsid w:val="000949AF"/>
    <w:rsid w:val="00094DD8"/>
    <w:rsid w:val="00094F9A"/>
    <w:rsid w:val="0009604F"/>
    <w:rsid w:val="00096A9E"/>
    <w:rsid w:val="00097916"/>
    <w:rsid w:val="000A0B13"/>
    <w:rsid w:val="000A1076"/>
    <w:rsid w:val="000A24F6"/>
    <w:rsid w:val="000A344A"/>
    <w:rsid w:val="000A40C6"/>
    <w:rsid w:val="000A478E"/>
    <w:rsid w:val="000A68F2"/>
    <w:rsid w:val="000A6E14"/>
    <w:rsid w:val="000A7302"/>
    <w:rsid w:val="000A7361"/>
    <w:rsid w:val="000A796B"/>
    <w:rsid w:val="000B1945"/>
    <w:rsid w:val="000B29C2"/>
    <w:rsid w:val="000B2B29"/>
    <w:rsid w:val="000B2DC3"/>
    <w:rsid w:val="000B3406"/>
    <w:rsid w:val="000B35FE"/>
    <w:rsid w:val="000B4024"/>
    <w:rsid w:val="000B42AF"/>
    <w:rsid w:val="000B502C"/>
    <w:rsid w:val="000B5043"/>
    <w:rsid w:val="000B52BE"/>
    <w:rsid w:val="000B5A1F"/>
    <w:rsid w:val="000B5B4F"/>
    <w:rsid w:val="000B5CAF"/>
    <w:rsid w:val="000B63BA"/>
    <w:rsid w:val="000B6EAF"/>
    <w:rsid w:val="000B6EDA"/>
    <w:rsid w:val="000B7A41"/>
    <w:rsid w:val="000C3393"/>
    <w:rsid w:val="000C4C73"/>
    <w:rsid w:val="000C51A4"/>
    <w:rsid w:val="000C538E"/>
    <w:rsid w:val="000C64E3"/>
    <w:rsid w:val="000C6954"/>
    <w:rsid w:val="000D100E"/>
    <w:rsid w:val="000D1DC0"/>
    <w:rsid w:val="000D31BE"/>
    <w:rsid w:val="000D5DFC"/>
    <w:rsid w:val="000D6F02"/>
    <w:rsid w:val="000E061D"/>
    <w:rsid w:val="000E0973"/>
    <w:rsid w:val="000E1289"/>
    <w:rsid w:val="000E3988"/>
    <w:rsid w:val="000E4683"/>
    <w:rsid w:val="000E707D"/>
    <w:rsid w:val="000F0843"/>
    <w:rsid w:val="000F0D9E"/>
    <w:rsid w:val="000F1FE7"/>
    <w:rsid w:val="000F2D97"/>
    <w:rsid w:val="000F319D"/>
    <w:rsid w:val="00100907"/>
    <w:rsid w:val="00101862"/>
    <w:rsid w:val="00101D18"/>
    <w:rsid w:val="00102CFB"/>
    <w:rsid w:val="00103260"/>
    <w:rsid w:val="00103731"/>
    <w:rsid w:val="00103942"/>
    <w:rsid w:val="00103DBC"/>
    <w:rsid w:val="0010473D"/>
    <w:rsid w:val="00104948"/>
    <w:rsid w:val="00104F9F"/>
    <w:rsid w:val="001058D3"/>
    <w:rsid w:val="00105EB8"/>
    <w:rsid w:val="00106DD5"/>
    <w:rsid w:val="001079C2"/>
    <w:rsid w:val="001102AE"/>
    <w:rsid w:val="001156F2"/>
    <w:rsid w:val="00115940"/>
    <w:rsid w:val="00116024"/>
    <w:rsid w:val="001209EC"/>
    <w:rsid w:val="00120F04"/>
    <w:rsid w:val="00121155"/>
    <w:rsid w:val="00123AD1"/>
    <w:rsid w:val="00123DDA"/>
    <w:rsid w:val="00125378"/>
    <w:rsid w:val="0012784A"/>
    <w:rsid w:val="001278D3"/>
    <w:rsid w:val="00130ABD"/>
    <w:rsid w:val="001318EF"/>
    <w:rsid w:val="0013787D"/>
    <w:rsid w:val="00137A3B"/>
    <w:rsid w:val="001429EB"/>
    <w:rsid w:val="0014362B"/>
    <w:rsid w:val="00145901"/>
    <w:rsid w:val="0014623F"/>
    <w:rsid w:val="00146AC4"/>
    <w:rsid w:val="001473E9"/>
    <w:rsid w:val="00150E07"/>
    <w:rsid w:val="0015544E"/>
    <w:rsid w:val="001559DD"/>
    <w:rsid w:val="00156AFB"/>
    <w:rsid w:val="00156B2C"/>
    <w:rsid w:val="00157842"/>
    <w:rsid w:val="00161E04"/>
    <w:rsid w:val="00162902"/>
    <w:rsid w:val="0016300B"/>
    <w:rsid w:val="001635E3"/>
    <w:rsid w:val="00163691"/>
    <w:rsid w:val="00164C3B"/>
    <w:rsid w:val="00165AE8"/>
    <w:rsid w:val="001663AB"/>
    <w:rsid w:val="00166BBC"/>
    <w:rsid w:val="001673D6"/>
    <w:rsid w:val="00167802"/>
    <w:rsid w:val="001720C8"/>
    <w:rsid w:val="00172A27"/>
    <w:rsid w:val="00173373"/>
    <w:rsid w:val="00173A86"/>
    <w:rsid w:val="0017505C"/>
    <w:rsid w:val="00180022"/>
    <w:rsid w:val="00181B12"/>
    <w:rsid w:val="00183D49"/>
    <w:rsid w:val="00183E62"/>
    <w:rsid w:val="001849D4"/>
    <w:rsid w:val="00184C7C"/>
    <w:rsid w:val="00187CC0"/>
    <w:rsid w:val="00191CBC"/>
    <w:rsid w:val="00192232"/>
    <w:rsid w:val="0019255A"/>
    <w:rsid w:val="00193BC3"/>
    <w:rsid w:val="00196263"/>
    <w:rsid w:val="001964A8"/>
    <w:rsid w:val="00197013"/>
    <w:rsid w:val="00197664"/>
    <w:rsid w:val="00197A6D"/>
    <w:rsid w:val="001A0C9C"/>
    <w:rsid w:val="001A2588"/>
    <w:rsid w:val="001A4ABA"/>
    <w:rsid w:val="001B09D9"/>
    <w:rsid w:val="001B20B5"/>
    <w:rsid w:val="001B21AE"/>
    <w:rsid w:val="001B2A23"/>
    <w:rsid w:val="001B3311"/>
    <w:rsid w:val="001B4E47"/>
    <w:rsid w:val="001B4FAA"/>
    <w:rsid w:val="001B5AE8"/>
    <w:rsid w:val="001C2631"/>
    <w:rsid w:val="001C3613"/>
    <w:rsid w:val="001C3DC1"/>
    <w:rsid w:val="001C4154"/>
    <w:rsid w:val="001C5618"/>
    <w:rsid w:val="001C6D5A"/>
    <w:rsid w:val="001C7859"/>
    <w:rsid w:val="001C7B58"/>
    <w:rsid w:val="001D07AA"/>
    <w:rsid w:val="001D2558"/>
    <w:rsid w:val="001D30C6"/>
    <w:rsid w:val="001D349A"/>
    <w:rsid w:val="001D47C5"/>
    <w:rsid w:val="001D53DF"/>
    <w:rsid w:val="001D5BA5"/>
    <w:rsid w:val="001D6C93"/>
    <w:rsid w:val="001E0621"/>
    <w:rsid w:val="001E16DC"/>
    <w:rsid w:val="001E187E"/>
    <w:rsid w:val="001E1E4F"/>
    <w:rsid w:val="001E4060"/>
    <w:rsid w:val="001E4503"/>
    <w:rsid w:val="001E55EA"/>
    <w:rsid w:val="001E7027"/>
    <w:rsid w:val="001F2B89"/>
    <w:rsid w:val="001F2EF4"/>
    <w:rsid w:val="001F3A7F"/>
    <w:rsid w:val="001F4678"/>
    <w:rsid w:val="001F55EF"/>
    <w:rsid w:val="001F7D6A"/>
    <w:rsid w:val="00202374"/>
    <w:rsid w:val="00202381"/>
    <w:rsid w:val="00202B5A"/>
    <w:rsid w:val="00203281"/>
    <w:rsid w:val="00206238"/>
    <w:rsid w:val="00210381"/>
    <w:rsid w:val="00210DE6"/>
    <w:rsid w:val="0021247C"/>
    <w:rsid w:val="00215845"/>
    <w:rsid w:val="00216921"/>
    <w:rsid w:val="002171C5"/>
    <w:rsid w:val="00217744"/>
    <w:rsid w:val="002204DD"/>
    <w:rsid w:val="0022137F"/>
    <w:rsid w:val="002227F2"/>
    <w:rsid w:val="0022286E"/>
    <w:rsid w:val="00223262"/>
    <w:rsid w:val="002249F0"/>
    <w:rsid w:val="0022645E"/>
    <w:rsid w:val="0022687A"/>
    <w:rsid w:val="00226D60"/>
    <w:rsid w:val="00226F29"/>
    <w:rsid w:val="00226F65"/>
    <w:rsid w:val="00232BE7"/>
    <w:rsid w:val="00233445"/>
    <w:rsid w:val="0023355D"/>
    <w:rsid w:val="00233F1B"/>
    <w:rsid w:val="00235676"/>
    <w:rsid w:val="00236FCF"/>
    <w:rsid w:val="002405C7"/>
    <w:rsid w:val="00241A5A"/>
    <w:rsid w:val="0024422A"/>
    <w:rsid w:val="00244338"/>
    <w:rsid w:val="002446E8"/>
    <w:rsid w:val="0024669F"/>
    <w:rsid w:val="00246EAB"/>
    <w:rsid w:val="002504AB"/>
    <w:rsid w:val="00250C58"/>
    <w:rsid w:val="00250E2A"/>
    <w:rsid w:val="00250F03"/>
    <w:rsid w:val="00251795"/>
    <w:rsid w:val="00252293"/>
    <w:rsid w:val="00256FEF"/>
    <w:rsid w:val="0026062C"/>
    <w:rsid w:val="002607E1"/>
    <w:rsid w:val="002609EA"/>
    <w:rsid w:val="002633AD"/>
    <w:rsid w:val="0026499C"/>
    <w:rsid w:val="00266097"/>
    <w:rsid w:val="00271C8E"/>
    <w:rsid w:val="00272D7E"/>
    <w:rsid w:val="00276BDF"/>
    <w:rsid w:val="00276C6F"/>
    <w:rsid w:val="002843BC"/>
    <w:rsid w:val="00285876"/>
    <w:rsid w:val="00287C71"/>
    <w:rsid w:val="002917EF"/>
    <w:rsid w:val="00291CA1"/>
    <w:rsid w:val="00295049"/>
    <w:rsid w:val="00295765"/>
    <w:rsid w:val="00296E48"/>
    <w:rsid w:val="002A1F3B"/>
    <w:rsid w:val="002A267B"/>
    <w:rsid w:val="002A278D"/>
    <w:rsid w:val="002A3F4B"/>
    <w:rsid w:val="002A4884"/>
    <w:rsid w:val="002A558F"/>
    <w:rsid w:val="002A5658"/>
    <w:rsid w:val="002A6ECC"/>
    <w:rsid w:val="002B0AE2"/>
    <w:rsid w:val="002B22BC"/>
    <w:rsid w:val="002B360C"/>
    <w:rsid w:val="002B3C4F"/>
    <w:rsid w:val="002B5791"/>
    <w:rsid w:val="002B6448"/>
    <w:rsid w:val="002B67B1"/>
    <w:rsid w:val="002B763A"/>
    <w:rsid w:val="002C07F6"/>
    <w:rsid w:val="002C0983"/>
    <w:rsid w:val="002C17EC"/>
    <w:rsid w:val="002C1A8B"/>
    <w:rsid w:val="002C511B"/>
    <w:rsid w:val="002D13BB"/>
    <w:rsid w:val="002D4000"/>
    <w:rsid w:val="002D4157"/>
    <w:rsid w:val="002D4995"/>
    <w:rsid w:val="002D4A75"/>
    <w:rsid w:val="002D6B71"/>
    <w:rsid w:val="002D754A"/>
    <w:rsid w:val="002D7D68"/>
    <w:rsid w:val="002E2582"/>
    <w:rsid w:val="002E3943"/>
    <w:rsid w:val="002E47E5"/>
    <w:rsid w:val="002E49D5"/>
    <w:rsid w:val="002E5DE7"/>
    <w:rsid w:val="002E6773"/>
    <w:rsid w:val="002E6DD7"/>
    <w:rsid w:val="002F0602"/>
    <w:rsid w:val="002F3F30"/>
    <w:rsid w:val="002F459B"/>
    <w:rsid w:val="002F76CE"/>
    <w:rsid w:val="00302F16"/>
    <w:rsid w:val="00303B86"/>
    <w:rsid w:val="00304090"/>
    <w:rsid w:val="00305635"/>
    <w:rsid w:val="00306BFF"/>
    <w:rsid w:val="00310B00"/>
    <w:rsid w:val="00311A51"/>
    <w:rsid w:val="003129B2"/>
    <w:rsid w:val="003141A1"/>
    <w:rsid w:val="003141D5"/>
    <w:rsid w:val="00314FB9"/>
    <w:rsid w:val="00315F51"/>
    <w:rsid w:val="0031608C"/>
    <w:rsid w:val="00316516"/>
    <w:rsid w:val="00317569"/>
    <w:rsid w:val="00317AB9"/>
    <w:rsid w:val="00317D80"/>
    <w:rsid w:val="003200D7"/>
    <w:rsid w:val="00321465"/>
    <w:rsid w:val="0032170C"/>
    <w:rsid w:val="00323342"/>
    <w:rsid w:val="00324F03"/>
    <w:rsid w:val="00327B19"/>
    <w:rsid w:val="00327FE1"/>
    <w:rsid w:val="0033103B"/>
    <w:rsid w:val="003313AC"/>
    <w:rsid w:val="003323E1"/>
    <w:rsid w:val="003323E2"/>
    <w:rsid w:val="00333C41"/>
    <w:rsid w:val="00336D55"/>
    <w:rsid w:val="00337380"/>
    <w:rsid w:val="00337557"/>
    <w:rsid w:val="00341CC3"/>
    <w:rsid w:val="00341D46"/>
    <w:rsid w:val="00341E7D"/>
    <w:rsid w:val="00343642"/>
    <w:rsid w:val="00343D5C"/>
    <w:rsid w:val="0034496E"/>
    <w:rsid w:val="00345110"/>
    <w:rsid w:val="0034582B"/>
    <w:rsid w:val="00345E5B"/>
    <w:rsid w:val="003464B7"/>
    <w:rsid w:val="003527E9"/>
    <w:rsid w:val="0035357E"/>
    <w:rsid w:val="00353F5D"/>
    <w:rsid w:val="0035478E"/>
    <w:rsid w:val="0035562B"/>
    <w:rsid w:val="00355E82"/>
    <w:rsid w:val="00361564"/>
    <w:rsid w:val="00363473"/>
    <w:rsid w:val="003670F2"/>
    <w:rsid w:val="00367E65"/>
    <w:rsid w:val="0037128D"/>
    <w:rsid w:val="003726C6"/>
    <w:rsid w:val="00372924"/>
    <w:rsid w:val="00372A3A"/>
    <w:rsid w:val="00372E02"/>
    <w:rsid w:val="0037368D"/>
    <w:rsid w:val="00374B55"/>
    <w:rsid w:val="003755F9"/>
    <w:rsid w:val="00375736"/>
    <w:rsid w:val="003767B1"/>
    <w:rsid w:val="00377DC3"/>
    <w:rsid w:val="00383283"/>
    <w:rsid w:val="003847B0"/>
    <w:rsid w:val="00384CDB"/>
    <w:rsid w:val="003865D2"/>
    <w:rsid w:val="003869D9"/>
    <w:rsid w:val="00387B1C"/>
    <w:rsid w:val="00392B83"/>
    <w:rsid w:val="003937B4"/>
    <w:rsid w:val="00395F1F"/>
    <w:rsid w:val="003A0A99"/>
    <w:rsid w:val="003A11B6"/>
    <w:rsid w:val="003A146D"/>
    <w:rsid w:val="003A2435"/>
    <w:rsid w:val="003A6890"/>
    <w:rsid w:val="003B04BB"/>
    <w:rsid w:val="003B0EE6"/>
    <w:rsid w:val="003B1CCD"/>
    <w:rsid w:val="003B20C8"/>
    <w:rsid w:val="003B2CC6"/>
    <w:rsid w:val="003B39D2"/>
    <w:rsid w:val="003B48CA"/>
    <w:rsid w:val="003B498A"/>
    <w:rsid w:val="003B6402"/>
    <w:rsid w:val="003B73FA"/>
    <w:rsid w:val="003B7AB3"/>
    <w:rsid w:val="003C0FCB"/>
    <w:rsid w:val="003C1634"/>
    <w:rsid w:val="003C1D94"/>
    <w:rsid w:val="003C31F5"/>
    <w:rsid w:val="003C55E0"/>
    <w:rsid w:val="003C664F"/>
    <w:rsid w:val="003D049D"/>
    <w:rsid w:val="003D0E08"/>
    <w:rsid w:val="003D12B0"/>
    <w:rsid w:val="003D1E3A"/>
    <w:rsid w:val="003D2C3D"/>
    <w:rsid w:val="003D43DD"/>
    <w:rsid w:val="003D4FB6"/>
    <w:rsid w:val="003D5F09"/>
    <w:rsid w:val="003D79F3"/>
    <w:rsid w:val="003E32D0"/>
    <w:rsid w:val="003E4FF2"/>
    <w:rsid w:val="003E5346"/>
    <w:rsid w:val="003E63CD"/>
    <w:rsid w:val="003E7078"/>
    <w:rsid w:val="003E7107"/>
    <w:rsid w:val="003F2063"/>
    <w:rsid w:val="003F4F02"/>
    <w:rsid w:val="003F5745"/>
    <w:rsid w:val="003F7024"/>
    <w:rsid w:val="003F73D7"/>
    <w:rsid w:val="00400A13"/>
    <w:rsid w:val="00402A8C"/>
    <w:rsid w:val="00402C2F"/>
    <w:rsid w:val="00403591"/>
    <w:rsid w:val="00407B56"/>
    <w:rsid w:val="00411CFA"/>
    <w:rsid w:val="00423E8C"/>
    <w:rsid w:val="004263E4"/>
    <w:rsid w:val="004269D7"/>
    <w:rsid w:val="00434006"/>
    <w:rsid w:val="00435593"/>
    <w:rsid w:val="00435E22"/>
    <w:rsid w:val="00436CEE"/>
    <w:rsid w:val="00440DB9"/>
    <w:rsid w:val="00440E84"/>
    <w:rsid w:val="00441D3E"/>
    <w:rsid w:val="00443868"/>
    <w:rsid w:val="00443C99"/>
    <w:rsid w:val="00444219"/>
    <w:rsid w:val="00444D21"/>
    <w:rsid w:val="00444F2E"/>
    <w:rsid w:val="00445F60"/>
    <w:rsid w:val="00447922"/>
    <w:rsid w:val="00451705"/>
    <w:rsid w:val="00451E5E"/>
    <w:rsid w:val="004524A4"/>
    <w:rsid w:val="00454167"/>
    <w:rsid w:val="004549CD"/>
    <w:rsid w:val="00454D01"/>
    <w:rsid w:val="00455ECA"/>
    <w:rsid w:val="00460556"/>
    <w:rsid w:val="00461320"/>
    <w:rsid w:val="0046142B"/>
    <w:rsid w:val="00462849"/>
    <w:rsid w:val="004630B3"/>
    <w:rsid w:val="00463C3E"/>
    <w:rsid w:val="00466620"/>
    <w:rsid w:val="0046720F"/>
    <w:rsid w:val="00470138"/>
    <w:rsid w:val="00470BB6"/>
    <w:rsid w:val="00471580"/>
    <w:rsid w:val="0047253A"/>
    <w:rsid w:val="00472EE8"/>
    <w:rsid w:val="004749B1"/>
    <w:rsid w:val="00475B3A"/>
    <w:rsid w:val="00476922"/>
    <w:rsid w:val="00476BD6"/>
    <w:rsid w:val="00480876"/>
    <w:rsid w:val="00480C0B"/>
    <w:rsid w:val="00481487"/>
    <w:rsid w:val="00486AA4"/>
    <w:rsid w:val="00487856"/>
    <w:rsid w:val="00487955"/>
    <w:rsid w:val="0049170F"/>
    <w:rsid w:val="00496B80"/>
    <w:rsid w:val="00497121"/>
    <w:rsid w:val="00497F83"/>
    <w:rsid w:val="004A184A"/>
    <w:rsid w:val="004A3D92"/>
    <w:rsid w:val="004A4C02"/>
    <w:rsid w:val="004A5E68"/>
    <w:rsid w:val="004A5ED3"/>
    <w:rsid w:val="004A6AE9"/>
    <w:rsid w:val="004A7194"/>
    <w:rsid w:val="004B01CF"/>
    <w:rsid w:val="004B1425"/>
    <w:rsid w:val="004B236B"/>
    <w:rsid w:val="004B2D77"/>
    <w:rsid w:val="004B4DD2"/>
    <w:rsid w:val="004B6598"/>
    <w:rsid w:val="004B7ACB"/>
    <w:rsid w:val="004C03FC"/>
    <w:rsid w:val="004C0A9C"/>
    <w:rsid w:val="004C15A1"/>
    <w:rsid w:val="004C2457"/>
    <w:rsid w:val="004C2560"/>
    <w:rsid w:val="004C3A28"/>
    <w:rsid w:val="004C4B15"/>
    <w:rsid w:val="004C4CC0"/>
    <w:rsid w:val="004C4EC0"/>
    <w:rsid w:val="004C583A"/>
    <w:rsid w:val="004C6895"/>
    <w:rsid w:val="004D09D7"/>
    <w:rsid w:val="004D1F50"/>
    <w:rsid w:val="004D3B5C"/>
    <w:rsid w:val="004D3EDA"/>
    <w:rsid w:val="004D48EE"/>
    <w:rsid w:val="004D4AE2"/>
    <w:rsid w:val="004D5298"/>
    <w:rsid w:val="004D6C25"/>
    <w:rsid w:val="004E232B"/>
    <w:rsid w:val="004E2A7D"/>
    <w:rsid w:val="004E44C4"/>
    <w:rsid w:val="004E4AD7"/>
    <w:rsid w:val="004E5242"/>
    <w:rsid w:val="004E58C6"/>
    <w:rsid w:val="004E5B82"/>
    <w:rsid w:val="004E7450"/>
    <w:rsid w:val="004F08BE"/>
    <w:rsid w:val="004F0B94"/>
    <w:rsid w:val="004F2019"/>
    <w:rsid w:val="004F368F"/>
    <w:rsid w:val="004F4C25"/>
    <w:rsid w:val="004F6DAC"/>
    <w:rsid w:val="004F7CFA"/>
    <w:rsid w:val="00501B0F"/>
    <w:rsid w:val="0050298D"/>
    <w:rsid w:val="00505518"/>
    <w:rsid w:val="00505537"/>
    <w:rsid w:val="00506077"/>
    <w:rsid w:val="00507859"/>
    <w:rsid w:val="00507B02"/>
    <w:rsid w:val="00510F22"/>
    <w:rsid w:val="005114C7"/>
    <w:rsid w:val="00511FD4"/>
    <w:rsid w:val="00512905"/>
    <w:rsid w:val="00512F03"/>
    <w:rsid w:val="00517864"/>
    <w:rsid w:val="00517F70"/>
    <w:rsid w:val="00520CF2"/>
    <w:rsid w:val="00523749"/>
    <w:rsid w:val="00524255"/>
    <w:rsid w:val="0053000D"/>
    <w:rsid w:val="00530F80"/>
    <w:rsid w:val="0053100D"/>
    <w:rsid w:val="00531C3E"/>
    <w:rsid w:val="0053285F"/>
    <w:rsid w:val="00532876"/>
    <w:rsid w:val="00536499"/>
    <w:rsid w:val="00537A83"/>
    <w:rsid w:val="00544160"/>
    <w:rsid w:val="005459CC"/>
    <w:rsid w:val="00547439"/>
    <w:rsid w:val="005474AC"/>
    <w:rsid w:val="00553EB2"/>
    <w:rsid w:val="0055551D"/>
    <w:rsid w:val="005559BF"/>
    <w:rsid w:val="00555E34"/>
    <w:rsid w:val="005567CA"/>
    <w:rsid w:val="0055690E"/>
    <w:rsid w:val="00557044"/>
    <w:rsid w:val="00560793"/>
    <w:rsid w:val="005619FF"/>
    <w:rsid w:val="0056261B"/>
    <w:rsid w:val="00563CE8"/>
    <w:rsid w:val="005668F4"/>
    <w:rsid w:val="0057043A"/>
    <w:rsid w:val="00573E12"/>
    <w:rsid w:val="00574D4A"/>
    <w:rsid w:val="00574F38"/>
    <w:rsid w:val="00575A30"/>
    <w:rsid w:val="00575BCE"/>
    <w:rsid w:val="00577F2D"/>
    <w:rsid w:val="00577FA8"/>
    <w:rsid w:val="0058198F"/>
    <w:rsid w:val="00582353"/>
    <w:rsid w:val="005824F9"/>
    <w:rsid w:val="00582BF4"/>
    <w:rsid w:val="005838F0"/>
    <w:rsid w:val="005857ED"/>
    <w:rsid w:val="005864B7"/>
    <w:rsid w:val="00590FF5"/>
    <w:rsid w:val="00591E04"/>
    <w:rsid w:val="00593C5E"/>
    <w:rsid w:val="00595F73"/>
    <w:rsid w:val="0059618F"/>
    <w:rsid w:val="0059650B"/>
    <w:rsid w:val="00596B66"/>
    <w:rsid w:val="005975A5"/>
    <w:rsid w:val="00597DDC"/>
    <w:rsid w:val="005A046D"/>
    <w:rsid w:val="005A0C9A"/>
    <w:rsid w:val="005A2C01"/>
    <w:rsid w:val="005A3028"/>
    <w:rsid w:val="005A320A"/>
    <w:rsid w:val="005A63B9"/>
    <w:rsid w:val="005A7019"/>
    <w:rsid w:val="005A7C2B"/>
    <w:rsid w:val="005B00CD"/>
    <w:rsid w:val="005B1400"/>
    <w:rsid w:val="005B1CA9"/>
    <w:rsid w:val="005B224A"/>
    <w:rsid w:val="005B3303"/>
    <w:rsid w:val="005B5C31"/>
    <w:rsid w:val="005B7ABF"/>
    <w:rsid w:val="005C00A3"/>
    <w:rsid w:val="005C0148"/>
    <w:rsid w:val="005C109A"/>
    <w:rsid w:val="005C58CF"/>
    <w:rsid w:val="005C5D30"/>
    <w:rsid w:val="005C65E2"/>
    <w:rsid w:val="005D0333"/>
    <w:rsid w:val="005D205F"/>
    <w:rsid w:val="005D4D13"/>
    <w:rsid w:val="005D5E77"/>
    <w:rsid w:val="005E11B2"/>
    <w:rsid w:val="005E35BA"/>
    <w:rsid w:val="005E4272"/>
    <w:rsid w:val="005E4974"/>
    <w:rsid w:val="005E4AD2"/>
    <w:rsid w:val="005E55B7"/>
    <w:rsid w:val="005E62DE"/>
    <w:rsid w:val="005F0AA8"/>
    <w:rsid w:val="005F2E1E"/>
    <w:rsid w:val="005F4D08"/>
    <w:rsid w:val="005F4FA4"/>
    <w:rsid w:val="005F56E4"/>
    <w:rsid w:val="005F58DD"/>
    <w:rsid w:val="005F7DBD"/>
    <w:rsid w:val="00601883"/>
    <w:rsid w:val="006041AA"/>
    <w:rsid w:val="00604D6B"/>
    <w:rsid w:val="00606F0F"/>
    <w:rsid w:val="00610955"/>
    <w:rsid w:val="00611B22"/>
    <w:rsid w:val="00612DB3"/>
    <w:rsid w:val="00612F39"/>
    <w:rsid w:val="0061324B"/>
    <w:rsid w:val="00613694"/>
    <w:rsid w:val="006146EB"/>
    <w:rsid w:val="00615589"/>
    <w:rsid w:val="0061665B"/>
    <w:rsid w:val="00617C3B"/>
    <w:rsid w:val="00620132"/>
    <w:rsid w:val="00622B9A"/>
    <w:rsid w:val="00623642"/>
    <w:rsid w:val="00623C1B"/>
    <w:rsid w:val="0062588E"/>
    <w:rsid w:val="00625894"/>
    <w:rsid w:val="006259BD"/>
    <w:rsid w:val="00626395"/>
    <w:rsid w:val="00627D57"/>
    <w:rsid w:val="006301E8"/>
    <w:rsid w:val="00631F3F"/>
    <w:rsid w:val="006331F3"/>
    <w:rsid w:val="00635142"/>
    <w:rsid w:val="00640914"/>
    <w:rsid w:val="00641E3A"/>
    <w:rsid w:val="0064207B"/>
    <w:rsid w:val="00643D7E"/>
    <w:rsid w:val="006441C9"/>
    <w:rsid w:val="006449C9"/>
    <w:rsid w:val="0064609A"/>
    <w:rsid w:val="00647138"/>
    <w:rsid w:val="0064784C"/>
    <w:rsid w:val="00653865"/>
    <w:rsid w:val="006565F9"/>
    <w:rsid w:val="006608E0"/>
    <w:rsid w:val="00660D68"/>
    <w:rsid w:val="00661773"/>
    <w:rsid w:val="00663E3B"/>
    <w:rsid w:val="00665D71"/>
    <w:rsid w:val="0066685C"/>
    <w:rsid w:val="0066715D"/>
    <w:rsid w:val="00667D55"/>
    <w:rsid w:val="0067294E"/>
    <w:rsid w:val="00674225"/>
    <w:rsid w:val="00674A2D"/>
    <w:rsid w:val="00674BE9"/>
    <w:rsid w:val="00675C85"/>
    <w:rsid w:val="00675E8B"/>
    <w:rsid w:val="006803D9"/>
    <w:rsid w:val="006806BA"/>
    <w:rsid w:val="006817C3"/>
    <w:rsid w:val="00682554"/>
    <w:rsid w:val="006828B6"/>
    <w:rsid w:val="00683F4A"/>
    <w:rsid w:val="0068565E"/>
    <w:rsid w:val="0069010E"/>
    <w:rsid w:val="0069016A"/>
    <w:rsid w:val="0069037E"/>
    <w:rsid w:val="006908F8"/>
    <w:rsid w:val="006936F7"/>
    <w:rsid w:val="0069408D"/>
    <w:rsid w:val="00695BC4"/>
    <w:rsid w:val="00696392"/>
    <w:rsid w:val="006964AF"/>
    <w:rsid w:val="006968F9"/>
    <w:rsid w:val="006A1284"/>
    <w:rsid w:val="006A1CBC"/>
    <w:rsid w:val="006A23BE"/>
    <w:rsid w:val="006A2472"/>
    <w:rsid w:val="006A46DE"/>
    <w:rsid w:val="006B09F4"/>
    <w:rsid w:val="006B23F4"/>
    <w:rsid w:val="006B25A2"/>
    <w:rsid w:val="006B2DE7"/>
    <w:rsid w:val="006B3EBB"/>
    <w:rsid w:val="006B677A"/>
    <w:rsid w:val="006B7F11"/>
    <w:rsid w:val="006C05B2"/>
    <w:rsid w:val="006C29DD"/>
    <w:rsid w:val="006C503D"/>
    <w:rsid w:val="006C60B9"/>
    <w:rsid w:val="006D006E"/>
    <w:rsid w:val="006D017B"/>
    <w:rsid w:val="006D0868"/>
    <w:rsid w:val="006D0FB4"/>
    <w:rsid w:val="006D1EA0"/>
    <w:rsid w:val="006D48A1"/>
    <w:rsid w:val="006D55CD"/>
    <w:rsid w:val="006D7961"/>
    <w:rsid w:val="006E110F"/>
    <w:rsid w:val="006E252D"/>
    <w:rsid w:val="006E32F4"/>
    <w:rsid w:val="006E3A82"/>
    <w:rsid w:val="006E47AA"/>
    <w:rsid w:val="006E4B1F"/>
    <w:rsid w:val="006E5DC8"/>
    <w:rsid w:val="006E6AAC"/>
    <w:rsid w:val="006E746D"/>
    <w:rsid w:val="006E7C61"/>
    <w:rsid w:val="006F3760"/>
    <w:rsid w:val="006F4219"/>
    <w:rsid w:val="006F716E"/>
    <w:rsid w:val="007008B9"/>
    <w:rsid w:val="00701D0A"/>
    <w:rsid w:val="0070383B"/>
    <w:rsid w:val="007038AB"/>
    <w:rsid w:val="00703EA0"/>
    <w:rsid w:val="0070462E"/>
    <w:rsid w:val="00707145"/>
    <w:rsid w:val="00710D6E"/>
    <w:rsid w:val="007124AE"/>
    <w:rsid w:val="0071272E"/>
    <w:rsid w:val="007132D6"/>
    <w:rsid w:val="00713BC0"/>
    <w:rsid w:val="00714922"/>
    <w:rsid w:val="0071635C"/>
    <w:rsid w:val="00721A99"/>
    <w:rsid w:val="00723A08"/>
    <w:rsid w:val="0072550E"/>
    <w:rsid w:val="007255CD"/>
    <w:rsid w:val="00725E58"/>
    <w:rsid w:val="00725FB2"/>
    <w:rsid w:val="00730354"/>
    <w:rsid w:val="00730E34"/>
    <w:rsid w:val="00732229"/>
    <w:rsid w:val="007337B4"/>
    <w:rsid w:val="00733E95"/>
    <w:rsid w:val="00734C4A"/>
    <w:rsid w:val="00735D22"/>
    <w:rsid w:val="00736485"/>
    <w:rsid w:val="00736914"/>
    <w:rsid w:val="00737133"/>
    <w:rsid w:val="00740892"/>
    <w:rsid w:val="00740C82"/>
    <w:rsid w:val="007416FB"/>
    <w:rsid w:val="00741C59"/>
    <w:rsid w:val="0074228A"/>
    <w:rsid w:val="0074287C"/>
    <w:rsid w:val="0074387A"/>
    <w:rsid w:val="00743E31"/>
    <w:rsid w:val="00746980"/>
    <w:rsid w:val="00747A9A"/>
    <w:rsid w:val="00750D36"/>
    <w:rsid w:val="007514F0"/>
    <w:rsid w:val="007520F7"/>
    <w:rsid w:val="0075251B"/>
    <w:rsid w:val="00752BA1"/>
    <w:rsid w:val="00753C4A"/>
    <w:rsid w:val="00754791"/>
    <w:rsid w:val="0075554E"/>
    <w:rsid w:val="007572CB"/>
    <w:rsid w:val="0075781E"/>
    <w:rsid w:val="00757F2E"/>
    <w:rsid w:val="00760915"/>
    <w:rsid w:val="007616B9"/>
    <w:rsid w:val="00763B4B"/>
    <w:rsid w:val="00765BEB"/>
    <w:rsid w:val="0076638D"/>
    <w:rsid w:val="007667F4"/>
    <w:rsid w:val="007679BF"/>
    <w:rsid w:val="007702FF"/>
    <w:rsid w:val="00770CDD"/>
    <w:rsid w:val="00773906"/>
    <w:rsid w:val="00776B92"/>
    <w:rsid w:val="00777672"/>
    <w:rsid w:val="007776D8"/>
    <w:rsid w:val="00780A5E"/>
    <w:rsid w:val="007817C3"/>
    <w:rsid w:val="00783735"/>
    <w:rsid w:val="00783897"/>
    <w:rsid w:val="00783BDE"/>
    <w:rsid w:val="00783F66"/>
    <w:rsid w:val="00786138"/>
    <w:rsid w:val="007871B8"/>
    <w:rsid w:val="00787344"/>
    <w:rsid w:val="007878EB"/>
    <w:rsid w:val="00790A02"/>
    <w:rsid w:val="00791039"/>
    <w:rsid w:val="0079109C"/>
    <w:rsid w:val="00791ED5"/>
    <w:rsid w:val="007943FF"/>
    <w:rsid w:val="00794473"/>
    <w:rsid w:val="00794FB1"/>
    <w:rsid w:val="00795575"/>
    <w:rsid w:val="00796222"/>
    <w:rsid w:val="0079652F"/>
    <w:rsid w:val="00797629"/>
    <w:rsid w:val="00797E0E"/>
    <w:rsid w:val="007A2626"/>
    <w:rsid w:val="007A280E"/>
    <w:rsid w:val="007A3DD0"/>
    <w:rsid w:val="007A53CC"/>
    <w:rsid w:val="007A6084"/>
    <w:rsid w:val="007A7E44"/>
    <w:rsid w:val="007B097F"/>
    <w:rsid w:val="007B36DB"/>
    <w:rsid w:val="007B4190"/>
    <w:rsid w:val="007B42AF"/>
    <w:rsid w:val="007B46CC"/>
    <w:rsid w:val="007B5101"/>
    <w:rsid w:val="007B6AF6"/>
    <w:rsid w:val="007C0619"/>
    <w:rsid w:val="007C1491"/>
    <w:rsid w:val="007C2F88"/>
    <w:rsid w:val="007C3AFF"/>
    <w:rsid w:val="007C58BE"/>
    <w:rsid w:val="007D048E"/>
    <w:rsid w:val="007D29B5"/>
    <w:rsid w:val="007D4C11"/>
    <w:rsid w:val="007D5EFE"/>
    <w:rsid w:val="007D720E"/>
    <w:rsid w:val="007D72C6"/>
    <w:rsid w:val="007E1A4C"/>
    <w:rsid w:val="007E3879"/>
    <w:rsid w:val="007E459C"/>
    <w:rsid w:val="007E4F7A"/>
    <w:rsid w:val="007E7BBE"/>
    <w:rsid w:val="007F0238"/>
    <w:rsid w:val="007F07FA"/>
    <w:rsid w:val="007F09D1"/>
    <w:rsid w:val="007F0ADA"/>
    <w:rsid w:val="007F23F0"/>
    <w:rsid w:val="007F3B77"/>
    <w:rsid w:val="007F4E95"/>
    <w:rsid w:val="008012E6"/>
    <w:rsid w:val="00801703"/>
    <w:rsid w:val="00804FAD"/>
    <w:rsid w:val="0080799A"/>
    <w:rsid w:val="00810C6B"/>
    <w:rsid w:val="00810FBC"/>
    <w:rsid w:val="008137B4"/>
    <w:rsid w:val="00813991"/>
    <w:rsid w:val="00814BA7"/>
    <w:rsid w:val="00816A2D"/>
    <w:rsid w:val="00817135"/>
    <w:rsid w:val="0082036B"/>
    <w:rsid w:val="00821D81"/>
    <w:rsid w:val="00822AFD"/>
    <w:rsid w:val="00822E13"/>
    <w:rsid w:val="00823039"/>
    <w:rsid w:val="00825801"/>
    <w:rsid w:val="008268F3"/>
    <w:rsid w:val="00832BEF"/>
    <w:rsid w:val="00832E20"/>
    <w:rsid w:val="00833528"/>
    <w:rsid w:val="00834841"/>
    <w:rsid w:val="0083543E"/>
    <w:rsid w:val="0083676C"/>
    <w:rsid w:val="00836B59"/>
    <w:rsid w:val="00836DE3"/>
    <w:rsid w:val="00837088"/>
    <w:rsid w:val="00837E7D"/>
    <w:rsid w:val="008425C7"/>
    <w:rsid w:val="00842BDA"/>
    <w:rsid w:val="00842DA1"/>
    <w:rsid w:val="008438B4"/>
    <w:rsid w:val="00844988"/>
    <w:rsid w:val="008450DF"/>
    <w:rsid w:val="0084609D"/>
    <w:rsid w:val="008461EF"/>
    <w:rsid w:val="008464F6"/>
    <w:rsid w:val="00847E9A"/>
    <w:rsid w:val="00850AF0"/>
    <w:rsid w:val="008516F7"/>
    <w:rsid w:val="00851B07"/>
    <w:rsid w:val="008521BB"/>
    <w:rsid w:val="00854E72"/>
    <w:rsid w:val="00855DAA"/>
    <w:rsid w:val="00857765"/>
    <w:rsid w:val="00862BC8"/>
    <w:rsid w:val="008631EF"/>
    <w:rsid w:val="00863D4F"/>
    <w:rsid w:val="00864984"/>
    <w:rsid w:val="00864D82"/>
    <w:rsid w:val="008666BB"/>
    <w:rsid w:val="00870E60"/>
    <w:rsid w:val="008719DF"/>
    <w:rsid w:val="008729C7"/>
    <w:rsid w:val="0087351E"/>
    <w:rsid w:val="00875318"/>
    <w:rsid w:val="00875858"/>
    <w:rsid w:val="00875F77"/>
    <w:rsid w:val="008776EE"/>
    <w:rsid w:val="008827BB"/>
    <w:rsid w:val="008832F3"/>
    <w:rsid w:val="008845AF"/>
    <w:rsid w:val="00884663"/>
    <w:rsid w:val="00885226"/>
    <w:rsid w:val="00886344"/>
    <w:rsid w:val="00886863"/>
    <w:rsid w:val="0088763F"/>
    <w:rsid w:val="00892DCF"/>
    <w:rsid w:val="008964B1"/>
    <w:rsid w:val="00896C2B"/>
    <w:rsid w:val="00897008"/>
    <w:rsid w:val="00897325"/>
    <w:rsid w:val="008977C3"/>
    <w:rsid w:val="00897B0F"/>
    <w:rsid w:val="008A1070"/>
    <w:rsid w:val="008A13B2"/>
    <w:rsid w:val="008A3C41"/>
    <w:rsid w:val="008A3E33"/>
    <w:rsid w:val="008A4483"/>
    <w:rsid w:val="008A4846"/>
    <w:rsid w:val="008A76BC"/>
    <w:rsid w:val="008A7ABF"/>
    <w:rsid w:val="008B0673"/>
    <w:rsid w:val="008B2E98"/>
    <w:rsid w:val="008B2EE1"/>
    <w:rsid w:val="008B3132"/>
    <w:rsid w:val="008B3D32"/>
    <w:rsid w:val="008B56C3"/>
    <w:rsid w:val="008B572B"/>
    <w:rsid w:val="008B5D36"/>
    <w:rsid w:val="008C1DF3"/>
    <w:rsid w:val="008C415A"/>
    <w:rsid w:val="008C4960"/>
    <w:rsid w:val="008C7199"/>
    <w:rsid w:val="008D0D8D"/>
    <w:rsid w:val="008D1452"/>
    <w:rsid w:val="008D1DA2"/>
    <w:rsid w:val="008D3AE0"/>
    <w:rsid w:val="008D53E9"/>
    <w:rsid w:val="008D57A9"/>
    <w:rsid w:val="008D58D6"/>
    <w:rsid w:val="008D5AC1"/>
    <w:rsid w:val="008D7189"/>
    <w:rsid w:val="008E06E3"/>
    <w:rsid w:val="008E0958"/>
    <w:rsid w:val="008E3AB1"/>
    <w:rsid w:val="008E4968"/>
    <w:rsid w:val="008E509C"/>
    <w:rsid w:val="008E568A"/>
    <w:rsid w:val="008E6F3C"/>
    <w:rsid w:val="008E6F6A"/>
    <w:rsid w:val="008E75E3"/>
    <w:rsid w:val="008E78D8"/>
    <w:rsid w:val="008E798F"/>
    <w:rsid w:val="008F0468"/>
    <w:rsid w:val="008F13BF"/>
    <w:rsid w:val="008F2697"/>
    <w:rsid w:val="008F2DFE"/>
    <w:rsid w:val="008F30CF"/>
    <w:rsid w:val="008F364F"/>
    <w:rsid w:val="008F3E5B"/>
    <w:rsid w:val="008F4077"/>
    <w:rsid w:val="008F40F8"/>
    <w:rsid w:val="008F5247"/>
    <w:rsid w:val="008F603D"/>
    <w:rsid w:val="008F60E9"/>
    <w:rsid w:val="008F6969"/>
    <w:rsid w:val="008F7A00"/>
    <w:rsid w:val="008F7F0E"/>
    <w:rsid w:val="0090019C"/>
    <w:rsid w:val="0090556E"/>
    <w:rsid w:val="00905C53"/>
    <w:rsid w:val="009061A3"/>
    <w:rsid w:val="00906821"/>
    <w:rsid w:val="009073AE"/>
    <w:rsid w:val="00910779"/>
    <w:rsid w:val="009107FB"/>
    <w:rsid w:val="00910DD7"/>
    <w:rsid w:val="0091162D"/>
    <w:rsid w:val="00911E00"/>
    <w:rsid w:val="009157D1"/>
    <w:rsid w:val="0091736A"/>
    <w:rsid w:val="00920894"/>
    <w:rsid w:val="00921B98"/>
    <w:rsid w:val="0092263B"/>
    <w:rsid w:val="009227A7"/>
    <w:rsid w:val="0092370E"/>
    <w:rsid w:val="0092417B"/>
    <w:rsid w:val="009244A5"/>
    <w:rsid w:val="00924D42"/>
    <w:rsid w:val="009255DE"/>
    <w:rsid w:val="00925BBD"/>
    <w:rsid w:val="00927FC7"/>
    <w:rsid w:val="00932002"/>
    <w:rsid w:val="009323D2"/>
    <w:rsid w:val="00933248"/>
    <w:rsid w:val="00935280"/>
    <w:rsid w:val="00935B5C"/>
    <w:rsid w:val="0093631E"/>
    <w:rsid w:val="00936B4D"/>
    <w:rsid w:val="00937B63"/>
    <w:rsid w:val="00941C95"/>
    <w:rsid w:val="00941F76"/>
    <w:rsid w:val="0094390A"/>
    <w:rsid w:val="0094419C"/>
    <w:rsid w:val="009445B6"/>
    <w:rsid w:val="009447F2"/>
    <w:rsid w:val="00946F9E"/>
    <w:rsid w:val="00950F14"/>
    <w:rsid w:val="009512E4"/>
    <w:rsid w:val="00954843"/>
    <w:rsid w:val="009569B0"/>
    <w:rsid w:val="00962E31"/>
    <w:rsid w:val="009639CA"/>
    <w:rsid w:val="00964803"/>
    <w:rsid w:val="009677B1"/>
    <w:rsid w:val="0097055B"/>
    <w:rsid w:val="00970D2F"/>
    <w:rsid w:val="00971D81"/>
    <w:rsid w:val="00972CB7"/>
    <w:rsid w:val="00973105"/>
    <w:rsid w:val="00974510"/>
    <w:rsid w:val="00974CBF"/>
    <w:rsid w:val="009759F4"/>
    <w:rsid w:val="0097793A"/>
    <w:rsid w:val="0098003A"/>
    <w:rsid w:val="009811B7"/>
    <w:rsid w:val="0098197E"/>
    <w:rsid w:val="00981D31"/>
    <w:rsid w:val="00981E4B"/>
    <w:rsid w:val="00984D80"/>
    <w:rsid w:val="00985CAE"/>
    <w:rsid w:val="0098657E"/>
    <w:rsid w:val="00986AA9"/>
    <w:rsid w:val="00986FD2"/>
    <w:rsid w:val="0099065E"/>
    <w:rsid w:val="00990A84"/>
    <w:rsid w:val="0099179C"/>
    <w:rsid w:val="00991C61"/>
    <w:rsid w:val="00992CDF"/>
    <w:rsid w:val="009975EB"/>
    <w:rsid w:val="00997719"/>
    <w:rsid w:val="009977C1"/>
    <w:rsid w:val="00997894"/>
    <w:rsid w:val="009A003A"/>
    <w:rsid w:val="009A10A7"/>
    <w:rsid w:val="009A2449"/>
    <w:rsid w:val="009A2837"/>
    <w:rsid w:val="009A3426"/>
    <w:rsid w:val="009A4E09"/>
    <w:rsid w:val="009A4F9F"/>
    <w:rsid w:val="009A629C"/>
    <w:rsid w:val="009A653B"/>
    <w:rsid w:val="009A67A7"/>
    <w:rsid w:val="009A6A90"/>
    <w:rsid w:val="009A7270"/>
    <w:rsid w:val="009B09CD"/>
    <w:rsid w:val="009B16DB"/>
    <w:rsid w:val="009B2826"/>
    <w:rsid w:val="009B33BC"/>
    <w:rsid w:val="009B41C1"/>
    <w:rsid w:val="009B56AA"/>
    <w:rsid w:val="009B62FF"/>
    <w:rsid w:val="009B6DDC"/>
    <w:rsid w:val="009B7A69"/>
    <w:rsid w:val="009C2300"/>
    <w:rsid w:val="009C3D0E"/>
    <w:rsid w:val="009C5DF9"/>
    <w:rsid w:val="009C5E6D"/>
    <w:rsid w:val="009C6A6F"/>
    <w:rsid w:val="009C7C8C"/>
    <w:rsid w:val="009D07ED"/>
    <w:rsid w:val="009D178A"/>
    <w:rsid w:val="009D1E01"/>
    <w:rsid w:val="009D2242"/>
    <w:rsid w:val="009D24A4"/>
    <w:rsid w:val="009D3ECE"/>
    <w:rsid w:val="009D7B33"/>
    <w:rsid w:val="009D7C4B"/>
    <w:rsid w:val="009E120D"/>
    <w:rsid w:val="009E28CD"/>
    <w:rsid w:val="009E44EB"/>
    <w:rsid w:val="009E480E"/>
    <w:rsid w:val="009E6A7E"/>
    <w:rsid w:val="009E6C25"/>
    <w:rsid w:val="009E7F11"/>
    <w:rsid w:val="009F0415"/>
    <w:rsid w:val="009F168D"/>
    <w:rsid w:val="009F3B9A"/>
    <w:rsid w:val="009F4A87"/>
    <w:rsid w:val="009F4B27"/>
    <w:rsid w:val="009F5525"/>
    <w:rsid w:val="00A023E0"/>
    <w:rsid w:val="00A033C2"/>
    <w:rsid w:val="00A034B5"/>
    <w:rsid w:val="00A039E8"/>
    <w:rsid w:val="00A03FC7"/>
    <w:rsid w:val="00A05700"/>
    <w:rsid w:val="00A06E4E"/>
    <w:rsid w:val="00A07089"/>
    <w:rsid w:val="00A074C2"/>
    <w:rsid w:val="00A10B78"/>
    <w:rsid w:val="00A12B10"/>
    <w:rsid w:val="00A135A1"/>
    <w:rsid w:val="00A1361E"/>
    <w:rsid w:val="00A139CC"/>
    <w:rsid w:val="00A15ADA"/>
    <w:rsid w:val="00A16076"/>
    <w:rsid w:val="00A16ECF"/>
    <w:rsid w:val="00A175ED"/>
    <w:rsid w:val="00A178FC"/>
    <w:rsid w:val="00A20E79"/>
    <w:rsid w:val="00A20FFD"/>
    <w:rsid w:val="00A21343"/>
    <w:rsid w:val="00A214C6"/>
    <w:rsid w:val="00A21535"/>
    <w:rsid w:val="00A224D2"/>
    <w:rsid w:val="00A23A60"/>
    <w:rsid w:val="00A24375"/>
    <w:rsid w:val="00A25179"/>
    <w:rsid w:val="00A25B18"/>
    <w:rsid w:val="00A31767"/>
    <w:rsid w:val="00A323F9"/>
    <w:rsid w:val="00A33BBC"/>
    <w:rsid w:val="00A3520B"/>
    <w:rsid w:val="00A35FCD"/>
    <w:rsid w:val="00A36B7E"/>
    <w:rsid w:val="00A409F2"/>
    <w:rsid w:val="00A427F0"/>
    <w:rsid w:val="00A43F5F"/>
    <w:rsid w:val="00A47353"/>
    <w:rsid w:val="00A50A57"/>
    <w:rsid w:val="00A5182E"/>
    <w:rsid w:val="00A53152"/>
    <w:rsid w:val="00A55533"/>
    <w:rsid w:val="00A557D1"/>
    <w:rsid w:val="00A57D49"/>
    <w:rsid w:val="00A61526"/>
    <w:rsid w:val="00A6157A"/>
    <w:rsid w:val="00A65E9C"/>
    <w:rsid w:val="00A676FF"/>
    <w:rsid w:val="00A71958"/>
    <w:rsid w:val="00A741F3"/>
    <w:rsid w:val="00A75362"/>
    <w:rsid w:val="00A77B6A"/>
    <w:rsid w:val="00A80599"/>
    <w:rsid w:val="00A8062D"/>
    <w:rsid w:val="00A82517"/>
    <w:rsid w:val="00A83CC5"/>
    <w:rsid w:val="00A84586"/>
    <w:rsid w:val="00A85533"/>
    <w:rsid w:val="00A91043"/>
    <w:rsid w:val="00A93A1D"/>
    <w:rsid w:val="00A94500"/>
    <w:rsid w:val="00A96A0B"/>
    <w:rsid w:val="00A96CC1"/>
    <w:rsid w:val="00A970D4"/>
    <w:rsid w:val="00A9752E"/>
    <w:rsid w:val="00A979CF"/>
    <w:rsid w:val="00A97AD5"/>
    <w:rsid w:val="00AA0C76"/>
    <w:rsid w:val="00AA1068"/>
    <w:rsid w:val="00AA10F6"/>
    <w:rsid w:val="00AA4126"/>
    <w:rsid w:val="00AA50E7"/>
    <w:rsid w:val="00AA5144"/>
    <w:rsid w:val="00AA6612"/>
    <w:rsid w:val="00AA6CFF"/>
    <w:rsid w:val="00AA7AF4"/>
    <w:rsid w:val="00AB4C46"/>
    <w:rsid w:val="00AB57C4"/>
    <w:rsid w:val="00AB6506"/>
    <w:rsid w:val="00AB6B57"/>
    <w:rsid w:val="00AB703A"/>
    <w:rsid w:val="00AC0872"/>
    <w:rsid w:val="00AC0AAF"/>
    <w:rsid w:val="00AC0F29"/>
    <w:rsid w:val="00AC1545"/>
    <w:rsid w:val="00AC2A77"/>
    <w:rsid w:val="00AC3109"/>
    <w:rsid w:val="00AC380B"/>
    <w:rsid w:val="00AC4EF1"/>
    <w:rsid w:val="00AC5937"/>
    <w:rsid w:val="00AC7E22"/>
    <w:rsid w:val="00AD3A34"/>
    <w:rsid w:val="00AD529D"/>
    <w:rsid w:val="00AD5D9A"/>
    <w:rsid w:val="00AD60DA"/>
    <w:rsid w:val="00AD683A"/>
    <w:rsid w:val="00AE1DB3"/>
    <w:rsid w:val="00AE25CB"/>
    <w:rsid w:val="00AE3DF7"/>
    <w:rsid w:val="00AE6899"/>
    <w:rsid w:val="00AE6C68"/>
    <w:rsid w:val="00AE6E6F"/>
    <w:rsid w:val="00AF0460"/>
    <w:rsid w:val="00AF0E77"/>
    <w:rsid w:val="00AF6CDF"/>
    <w:rsid w:val="00AF73C5"/>
    <w:rsid w:val="00AF7B67"/>
    <w:rsid w:val="00B00F21"/>
    <w:rsid w:val="00B0106E"/>
    <w:rsid w:val="00B0412E"/>
    <w:rsid w:val="00B04ACB"/>
    <w:rsid w:val="00B06261"/>
    <w:rsid w:val="00B0652E"/>
    <w:rsid w:val="00B11821"/>
    <w:rsid w:val="00B11A76"/>
    <w:rsid w:val="00B126CD"/>
    <w:rsid w:val="00B12A38"/>
    <w:rsid w:val="00B138BF"/>
    <w:rsid w:val="00B1696D"/>
    <w:rsid w:val="00B1727C"/>
    <w:rsid w:val="00B17E7F"/>
    <w:rsid w:val="00B2002D"/>
    <w:rsid w:val="00B21F19"/>
    <w:rsid w:val="00B221C9"/>
    <w:rsid w:val="00B22AA4"/>
    <w:rsid w:val="00B23856"/>
    <w:rsid w:val="00B25D37"/>
    <w:rsid w:val="00B266AD"/>
    <w:rsid w:val="00B27F79"/>
    <w:rsid w:val="00B306A7"/>
    <w:rsid w:val="00B30B09"/>
    <w:rsid w:val="00B317C4"/>
    <w:rsid w:val="00B32352"/>
    <w:rsid w:val="00B32E6D"/>
    <w:rsid w:val="00B352AC"/>
    <w:rsid w:val="00B36CCD"/>
    <w:rsid w:val="00B37CB0"/>
    <w:rsid w:val="00B4017C"/>
    <w:rsid w:val="00B41861"/>
    <w:rsid w:val="00B418DF"/>
    <w:rsid w:val="00B42CF3"/>
    <w:rsid w:val="00B43AE5"/>
    <w:rsid w:val="00B43CA1"/>
    <w:rsid w:val="00B44D7F"/>
    <w:rsid w:val="00B46221"/>
    <w:rsid w:val="00B47DCC"/>
    <w:rsid w:val="00B57646"/>
    <w:rsid w:val="00B616F5"/>
    <w:rsid w:val="00B644F6"/>
    <w:rsid w:val="00B65980"/>
    <w:rsid w:val="00B67333"/>
    <w:rsid w:val="00B67C9D"/>
    <w:rsid w:val="00B70823"/>
    <w:rsid w:val="00B71063"/>
    <w:rsid w:val="00B711A9"/>
    <w:rsid w:val="00B714CF"/>
    <w:rsid w:val="00B71506"/>
    <w:rsid w:val="00B72836"/>
    <w:rsid w:val="00B73EB0"/>
    <w:rsid w:val="00B77407"/>
    <w:rsid w:val="00B7778E"/>
    <w:rsid w:val="00B77D82"/>
    <w:rsid w:val="00B80CD4"/>
    <w:rsid w:val="00B81FAE"/>
    <w:rsid w:val="00B82DF8"/>
    <w:rsid w:val="00B83234"/>
    <w:rsid w:val="00B84FEB"/>
    <w:rsid w:val="00B86DAF"/>
    <w:rsid w:val="00B91FA2"/>
    <w:rsid w:val="00B9299D"/>
    <w:rsid w:val="00B97737"/>
    <w:rsid w:val="00BA061B"/>
    <w:rsid w:val="00BA070F"/>
    <w:rsid w:val="00BA2B03"/>
    <w:rsid w:val="00BA332D"/>
    <w:rsid w:val="00BA345F"/>
    <w:rsid w:val="00BA361B"/>
    <w:rsid w:val="00BA578A"/>
    <w:rsid w:val="00BA6017"/>
    <w:rsid w:val="00BA68A9"/>
    <w:rsid w:val="00BB2ADF"/>
    <w:rsid w:val="00BB2E1F"/>
    <w:rsid w:val="00BB34A9"/>
    <w:rsid w:val="00BB4846"/>
    <w:rsid w:val="00BB4A12"/>
    <w:rsid w:val="00BB58A1"/>
    <w:rsid w:val="00BB6624"/>
    <w:rsid w:val="00BB6DAD"/>
    <w:rsid w:val="00BC06FE"/>
    <w:rsid w:val="00BC0DAD"/>
    <w:rsid w:val="00BC274B"/>
    <w:rsid w:val="00BC2CFC"/>
    <w:rsid w:val="00BC2F5E"/>
    <w:rsid w:val="00BC3FA8"/>
    <w:rsid w:val="00BC41E7"/>
    <w:rsid w:val="00BC532C"/>
    <w:rsid w:val="00BC59CE"/>
    <w:rsid w:val="00BC6532"/>
    <w:rsid w:val="00BC75BF"/>
    <w:rsid w:val="00BD00A3"/>
    <w:rsid w:val="00BD0759"/>
    <w:rsid w:val="00BD0E0C"/>
    <w:rsid w:val="00BD108F"/>
    <w:rsid w:val="00BD21CF"/>
    <w:rsid w:val="00BD2CC8"/>
    <w:rsid w:val="00BD3583"/>
    <w:rsid w:val="00BD37DE"/>
    <w:rsid w:val="00BD4EB8"/>
    <w:rsid w:val="00BD5E1C"/>
    <w:rsid w:val="00BD62F7"/>
    <w:rsid w:val="00BD6EBD"/>
    <w:rsid w:val="00BD7162"/>
    <w:rsid w:val="00BD7AB3"/>
    <w:rsid w:val="00BE0772"/>
    <w:rsid w:val="00BE0AB0"/>
    <w:rsid w:val="00BE2D55"/>
    <w:rsid w:val="00BE2FF5"/>
    <w:rsid w:val="00BE3DF7"/>
    <w:rsid w:val="00BE45DD"/>
    <w:rsid w:val="00BE5569"/>
    <w:rsid w:val="00BE5A70"/>
    <w:rsid w:val="00BE6061"/>
    <w:rsid w:val="00BE676D"/>
    <w:rsid w:val="00BE6F3B"/>
    <w:rsid w:val="00BE7669"/>
    <w:rsid w:val="00BF042B"/>
    <w:rsid w:val="00BF2035"/>
    <w:rsid w:val="00BF2327"/>
    <w:rsid w:val="00BF3929"/>
    <w:rsid w:val="00BF4709"/>
    <w:rsid w:val="00BF513F"/>
    <w:rsid w:val="00C004D8"/>
    <w:rsid w:val="00C03512"/>
    <w:rsid w:val="00C035DF"/>
    <w:rsid w:val="00C046B9"/>
    <w:rsid w:val="00C058CC"/>
    <w:rsid w:val="00C06411"/>
    <w:rsid w:val="00C07DF5"/>
    <w:rsid w:val="00C104DC"/>
    <w:rsid w:val="00C11AE3"/>
    <w:rsid w:val="00C11F52"/>
    <w:rsid w:val="00C12024"/>
    <w:rsid w:val="00C13297"/>
    <w:rsid w:val="00C14DAF"/>
    <w:rsid w:val="00C157C1"/>
    <w:rsid w:val="00C157E0"/>
    <w:rsid w:val="00C1602F"/>
    <w:rsid w:val="00C20BBF"/>
    <w:rsid w:val="00C228E9"/>
    <w:rsid w:val="00C22AE4"/>
    <w:rsid w:val="00C24024"/>
    <w:rsid w:val="00C27017"/>
    <w:rsid w:val="00C30705"/>
    <w:rsid w:val="00C30EA3"/>
    <w:rsid w:val="00C315FA"/>
    <w:rsid w:val="00C31C39"/>
    <w:rsid w:val="00C32809"/>
    <w:rsid w:val="00C34886"/>
    <w:rsid w:val="00C35E3F"/>
    <w:rsid w:val="00C365D8"/>
    <w:rsid w:val="00C40045"/>
    <w:rsid w:val="00C40E2C"/>
    <w:rsid w:val="00C40E2F"/>
    <w:rsid w:val="00C41077"/>
    <w:rsid w:val="00C41FE5"/>
    <w:rsid w:val="00C441FB"/>
    <w:rsid w:val="00C4439F"/>
    <w:rsid w:val="00C47F2A"/>
    <w:rsid w:val="00C502BC"/>
    <w:rsid w:val="00C51101"/>
    <w:rsid w:val="00C52410"/>
    <w:rsid w:val="00C52F0C"/>
    <w:rsid w:val="00C54C02"/>
    <w:rsid w:val="00C54F4F"/>
    <w:rsid w:val="00C553AF"/>
    <w:rsid w:val="00C55741"/>
    <w:rsid w:val="00C5620E"/>
    <w:rsid w:val="00C611E8"/>
    <w:rsid w:val="00C6144F"/>
    <w:rsid w:val="00C6187E"/>
    <w:rsid w:val="00C62657"/>
    <w:rsid w:val="00C62955"/>
    <w:rsid w:val="00C62B7E"/>
    <w:rsid w:val="00C64728"/>
    <w:rsid w:val="00C670AD"/>
    <w:rsid w:val="00C67610"/>
    <w:rsid w:val="00C70D11"/>
    <w:rsid w:val="00C70DE5"/>
    <w:rsid w:val="00C71A8F"/>
    <w:rsid w:val="00C71C9B"/>
    <w:rsid w:val="00C71F5D"/>
    <w:rsid w:val="00C72488"/>
    <w:rsid w:val="00C72851"/>
    <w:rsid w:val="00C7445E"/>
    <w:rsid w:val="00C75AA2"/>
    <w:rsid w:val="00C775CA"/>
    <w:rsid w:val="00C77928"/>
    <w:rsid w:val="00C77E85"/>
    <w:rsid w:val="00C84FCA"/>
    <w:rsid w:val="00C87789"/>
    <w:rsid w:val="00C947E3"/>
    <w:rsid w:val="00C9508E"/>
    <w:rsid w:val="00C95DF1"/>
    <w:rsid w:val="00C9662B"/>
    <w:rsid w:val="00CA0C4E"/>
    <w:rsid w:val="00CA102B"/>
    <w:rsid w:val="00CA1231"/>
    <w:rsid w:val="00CA40EA"/>
    <w:rsid w:val="00CB170F"/>
    <w:rsid w:val="00CB22DA"/>
    <w:rsid w:val="00CB32A8"/>
    <w:rsid w:val="00CB3DD0"/>
    <w:rsid w:val="00CB3F93"/>
    <w:rsid w:val="00CB4D44"/>
    <w:rsid w:val="00CB543E"/>
    <w:rsid w:val="00CB579E"/>
    <w:rsid w:val="00CB72F3"/>
    <w:rsid w:val="00CB7D6E"/>
    <w:rsid w:val="00CC4AAB"/>
    <w:rsid w:val="00CC6010"/>
    <w:rsid w:val="00CC7AD1"/>
    <w:rsid w:val="00CD2466"/>
    <w:rsid w:val="00CD43C9"/>
    <w:rsid w:val="00CD4EFB"/>
    <w:rsid w:val="00CD58AB"/>
    <w:rsid w:val="00CD6112"/>
    <w:rsid w:val="00CD61F1"/>
    <w:rsid w:val="00CD7CBB"/>
    <w:rsid w:val="00CE46C8"/>
    <w:rsid w:val="00CE48F3"/>
    <w:rsid w:val="00CE5C7B"/>
    <w:rsid w:val="00CE5D3E"/>
    <w:rsid w:val="00CE6E3B"/>
    <w:rsid w:val="00CF04B5"/>
    <w:rsid w:val="00CF21A8"/>
    <w:rsid w:val="00CF3FB2"/>
    <w:rsid w:val="00CF6926"/>
    <w:rsid w:val="00CF7535"/>
    <w:rsid w:val="00CF79F8"/>
    <w:rsid w:val="00D001AB"/>
    <w:rsid w:val="00D0305B"/>
    <w:rsid w:val="00D032E4"/>
    <w:rsid w:val="00D05267"/>
    <w:rsid w:val="00D065D8"/>
    <w:rsid w:val="00D124E1"/>
    <w:rsid w:val="00D12560"/>
    <w:rsid w:val="00D13610"/>
    <w:rsid w:val="00D15584"/>
    <w:rsid w:val="00D20616"/>
    <w:rsid w:val="00D20CA2"/>
    <w:rsid w:val="00D25661"/>
    <w:rsid w:val="00D25BD9"/>
    <w:rsid w:val="00D2636A"/>
    <w:rsid w:val="00D2733D"/>
    <w:rsid w:val="00D31794"/>
    <w:rsid w:val="00D355F3"/>
    <w:rsid w:val="00D379F0"/>
    <w:rsid w:val="00D40B17"/>
    <w:rsid w:val="00D41155"/>
    <w:rsid w:val="00D42C75"/>
    <w:rsid w:val="00D44F31"/>
    <w:rsid w:val="00D50618"/>
    <w:rsid w:val="00D527BF"/>
    <w:rsid w:val="00D53450"/>
    <w:rsid w:val="00D53826"/>
    <w:rsid w:val="00D548C3"/>
    <w:rsid w:val="00D556FE"/>
    <w:rsid w:val="00D55987"/>
    <w:rsid w:val="00D56DD7"/>
    <w:rsid w:val="00D600AC"/>
    <w:rsid w:val="00D618EC"/>
    <w:rsid w:val="00D62846"/>
    <w:rsid w:val="00D6303C"/>
    <w:rsid w:val="00D669EC"/>
    <w:rsid w:val="00D6750C"/>
    <w:rsid w:val="00D7160D"/>
    <w:rsid w:val="00D74BDB"/>
    <w:rsid w:val="00D75F1A"/>
    <w:rsid w:val="00D76B26"/>
    <w:rsid w:val="00D76CC5"/>
    <w:rsid w:val="00D814A5"/>
    <w:rsid w:val="00D8222F"/>
    <w:rsid w:val="00D836BE"/>
    <w:rsid w:val="00D909FD"/>
    <w:rsid w:val="00D91086"/>
    <w:rsid w:val="00D927C3"/>
    <w:rsid w:val="00D92D80"/>
    <w:rsid w:val="00D92F06"/>
    <w:rsid w:val="00D953EB"/>
    <w:rsid w:val="00D955AB"/>
    <w:rsid w:val="00D9627C"/>
    <w:rsid w:val="00DA02AC"/>
    <w:rsid w:val="00DA3214"/>
    <w:rsid w:val="00DA3E2A"/>
    <w:rsid w:val="00DA47F1"/>
    <w:rsid w:val="00DA4D4F"/>
    <w:rsid w:val="00DA657F"/>
    <w:rsid w:val="00DA65CD"/>
    <w:rsid w:val="00DB0296"/>
    <w:rsid w:val="00DB06FB"/>
    <w:rsid w:val="00DB0DC6"/>
    <w:rsid w:val="00DB22CF"/>
    <w:rsid w:val="00DB34AA"/>
    <w:rsid w:val="00DB38F7"/>
    <w:rsid w:val="00DB56D7"/>
    <w:rsid w:val="00DB60DF"/>
    <w:rsid w:val="00DB68B1"/>
    <w:rsid w:val="00DB6FDA"/>
    <w:rsid w:val="00DB744E"/>
    <w:rsid w:val="00DC1B92"/>
    <w:rsid w:val="00DC1BB6"/>
    <w:rsid w:val="00DC23AB"/>
    <w:rsid w:val="00DC2CA1"/>
    <w:rsid w:val="00DC4EA2"/>
    <w:rsid w:val="00DC6575"/>
    <w:rsid w:val="00DC6642"/>
    <w:rsid w:val="00DD3CD4"/>
    <w:rsid w:val="00DD44B1"/>
    <w:rsid w:val="00DD557C"/>
    <w:rsid w:val="00DD706C"/>
    <w:rsid w:val="00DE08EF"/>
    <w:rsid w:val="00DE099E"/>
    <w:rsid w:val="00DE1F42"/>
    <w:rsid w:val="00DE2352"/>
    <w:rsid w:val="00DE4FBA"/>
    <w:rsid w:val="00DE5240"/>
    <w:rsid w:val="00DE6AC6"/>
    <w:rsid w:val="00DE755B"/>
    <w:rsid w:val="00DE7ACF"/>
    <w:rsid w:val="00DE7E8F"/>
    <w:rsid w:val="00DF1438"/>
    <w:rsid w:val="00DF738F"/>
    <w:rsid w:val="00E00D93"/>
    <w:rsid w:val="00E055A8"/>
    <w:rsid w:val="00E07432"/>
    <w:rsid w:val="00E075E6"/>
    <w:rsid w:val="00E11852"/>
    <w:rsid w:val="00E11CFE"/>
    <w:rsid w:val="00E11EE0"/>
    <w:rsid w:val="00E13A6C"/>
    <w:rsid w:val="00E13ED4"/>
    <w:rsid w:val="00E175C7"/>
    <w:rsid w:val="00E20099"/>
    <w:rsid w:val="00E2099F"/>
    <w:rsid w:val="00E2194D"/>
    <w:rsid w:val="00E24C52"/>
    <w:rsid w:val="00E256C5"/>
    <w:rsid w:val="00E27CAF"/>
    <w:rsid w:val="00E32194"/>
    <w:rsid w:val="00E32768"/>
    <w:rsid w:val="00E32B6E"/>
    <w:rsid w:val="00E33F72"/>
    <w:rsid w:val="00E34802"/>
    <w:rsid w:val="00E35587"/>
    <w:rsid w:val="00E365E8"/>
    <w:rsid w:val="00E36AF2"/>
    <w:rsid w:val="00E42351"/>
    <w:rsid w:val="00E42683"/>
    <w:rsid w:val="00E4320D"/>
    <w:rsid w:val="00E452C6"/>
    <w:rsid w:val="00E4593F"/>
    <w:rsid w:val="00E473A0"/>
    <w:rsid w:val="00E510EA"/>
    <w:rsid w:val="00E540AB"/>
    <w:rsid w:val="00E54E12"/>
    <w:rsid w:val="00E56828"/>
    <w:rsid w:val="00E56D88"/>
    <w:rsid w:val="00E60966"/>
    <w:rsid w:val="00E61610"/>
    <w:rsid w:val="00E61E70"/>
    <w:rsid w:val="00E62512"/>
    <w:rsid w:val="00E629E4"/>
    <w:rsid w:val="00E62B07"/>
    <w:rsid w:val="00E64378"/>
    <w:rsid w:val="00E646CB"/>
    <w:rsid w:val="00E65413"/>
    <w:rsid w:val="00E66786"/>
    <w:rsid w:val="00E66CF8"/>
    <w:rsid w:val="00E67617"/>
    <w:rsid w:val="00E67E41"/>
    <w:rsid w:val="00E7275D"/>
    <w:rsid w:val="00E730E5"/>
    <w:rsid w:val="00E74FAB"/>
    <w:rsid w:val="00E75C85"/>
    <w:rsid w:val="00E75F96"/>
    <w:rsid w:val="00E773DA"/>
    <w:rsid w:val="00E77DAB"/>
    <w:rsid w:val="00E814C1"/>
    <w:rsid w:val="00E8175A"/>
    <w:rsid w:val="00E82C5F"/>
    <w:rsid w:val="00E83FD7"/>
    <w:rsid w:val="00E84029"/>
    <w:rsid w:val="00E85149"/>
    <w:rsid w:val="00E87402"/>
    <w:rsid w:val="00E87B7D"/>
    <w:rsid w:val="00E91F0D"/>
    <w:rsid w:val="00E934E5"/>
    <w:rsid w:val="00E95AF5"/>
    <w:rsid w:val="00E960D4"/>
    <w:rsid w:val="00E9625E"/>
    <w:rsid w:val="00EA2AB1"/>
    <w:rsid w:val="00EA3327"/>
    <w:rsid w:val="00EA39E9"/>
    <w:rsid w:val="00EA467B"/>
    <w:rsid w:val="00EA68EC"/>
    <w:rsid w:val="00EB2546"/>
    <w:rsid w:val="00EB2FD8"/>
    <w:rsid w:val="00EB331D"/>
    <w:rsid w:val="00EB70AF"/>
    <w:rsid w:val="00EB71D1"/>
    <w:rsid w:val="00EB775F"/>
    <w:rsid w:val="00EC1209"/>
    <w:rsid w:val="00EC21B8"/>
    <w:rsid w:val="00EC2434"/>
    <w:rsid w:val="00EC260D"/>
    <w:rsid w:val="00EC30B5"/>
    <w:rsid w:val="00EC3A57"/>
    <w:rsid w:val="00EC40A8"/>
    <w:rsid w:val="00EC6AF5"/>
    <w:rsid w:val="00EC7560"/>
    <w:rsid w:val="00ED007F"/>
    <w:rsid w:val="00ED06BA"/>
    <w:rsid w:val="00ED1DF0"/>
    <w:rsid w:val="00ED2F24"/>
    <w:rsid w:val="00ED4796"/>
    <w:rsid w:val="00ED60E1"/>
    <w:rsid w:val="00ED6AD8"/>
    <w:rsid w:val="00ED75E0"/>
    <w:rsid w:val="00ED7D42"/>
    <w:rsid w:val="00EE24F6"/>
    <w:rsid w:val="00EE2AC2"/>
    <w:rsid w:val="00EE412B"/>
    <w:rsid w:val="00EE5020"/>
    <w:rsid w:val="00EE68A2"/>
    <w:rsid w:val="00EE7359"/>
    <w:rsid w:val="00EF29D2"/>
    <w:rsid w:val="00EF2C2B"/>
    <w:rsid w:val="00EF7631"/>
    <w:rsid w:val="00EF7D25"/>
    <w:rsid w:val="00F00003"/>
    <w:rsid w:val="00F00AAF"/>
    <w:rsid w:val="00F01B50"/>
    <w:rsid w:val="00F03E55"/>
    <w:rsid w:val="00F0610E"/>
    <w:rsid w:val="00F109CD"/>
    <w:rsid w:val="00F119F1"/>
    <w:rsid w:val="00F1255F"/>
    <w:rsid w:val="00F133E5"/>
    <w:rsid w:val="00F14199"/>
    <w:rsid w:val="00F14B29"/>
    <w:rsid w:val="00F15127"/>
    <w:rsid w:val="00F17795"/>
    <w:rsid w:val="00F20A81"/>
    <w:rsid w:val="00F20DBB"/>
    <w:rsid w:val="00F21BF9"/>
    <w:rsid w:val="00F24043"/>
    <w:rsid w:val="00F25B57"/>
    <w:rsid w:val="00F3046F"/>
    <w:rsid w:val="00F3095C"/>
    <w:rsid w:val="00F30F29"/>
    <w:rsid w:val="00F32722"/>
    <w:rsid w:val="00F36882"/>
    <w:rsid w:val="00F37326"/>
    <w:rsid w:val="00F37C16"/>
    <w:rsid w:val="00F44A32"/>
    <w:rsid w:val="00F47025"/>
    <w:rsid w:val="00F47A83"/>
    <w:rsid w:val="00F55213"/>
    <w:rsid w:val="00F61219"/>
    <w:rsid w:val="00F612C7"/>
    <w:rsid w:val="00F61E5A"/>
    <w:rsid w:val="00F6315C"/>
    <w:rsid w:val="00F63E03"/>
    <w:rsid w:val="00F63E15"/>
    <w:rsid w:val="00F645C4"/>
    <w:rsid w:val="00F65A46"/>
    <w:rsid w:val="00F66C7A"/>
    <w:rsid w:val="00F709EE"/>
    <w:rsid w:val="00F70AAF"/>
    <w:rsid w:val="00F70BD6"/>
    <w:rsid w:val="00F72F00"/>
    <w:rsid w:val="00F7413F"/>
    <w:rsid w:val="00F74B68"/>
    <w:rsid w:val="00F757CF"/>
    <w:rsid w:val="00F77FFE"/>
    <w:rsid w:val="00F8049F"/>
    <w:rsid w:val="00F808D4"/>
    <w:rsid w:val="00F8268B"/>
    <w:rsid w:val="00F858E0"/>
    <w:rsid w:val="00F86848"/>
    <w:rsid w:val="00F900CD"/>
    <w:rsid w:val="00F9061A"/>
    <w:rsid w:val="00F9133F"/>
    <w:rsid w:val="00F925FF"/>
    <w:rsid w:val="00F950AD"/>
    <w:rsid w:val="00F95F54"/>
    <w:rsid w:val="00F969FD"/>
    <w:rsid w:val="00F97E5B"/>
    <w:rsid w:val="00FA0DCB"/>
    <w:rsid w:val="00FA1159"/>
    <w:rsid w:val="00FA2D46"/>
    <w:rsid w:val="00FA3742"/>
    <w:rsid w:val="00FA56DA"/>
    <w:rsid w:val="00FA71AD"/>
    <w:rsid w:val="00FA74C0"/>
    <w:rsid w:val="00FB2B83"/>
    <w:rsid w:val="00FB30C3"/>
    <w:rsid w:val="00FB37BC"/>
    <w:rsid w:val="00FB4920"/>
    <w:rsid w:val="00FB6773"/>
    <w:rsid w:val="00FB699C"/>
    <w:rsid w:val="00FC0DEA"/>
    <w:rsid w:val="00FC1F8D"/>
    <w:rsid w:val="00FC4ED1"/>
    <w:rsid w:val="00FD06FC"/>
    <w:rsid w:val="00FD0CE4"/>
    <w:rsid w:val="00FD0EAA"/>
    <w:rsid w:val="00FD315F"/>
    <w:rsid w:val="00FD3792"/>
    <w:rsid w:val="00FD3F37"/>
    <w:rsid w:val="00FD47E4"/>
    <w:rsid w:val="00FD682C"/>
    <w:rsid w:val="00FD7DEE"/>
    <w:rsid w:val="00FE1863"/>
    <w:rsid w:val="00FE3DC1"/>
    <w:rsid w:val="00FE3E6F"/>
    <w:rsid w:val="00FE43FE"/>
    <w:rsid w:val="00FE5237"/>
    <w:rsid w:val="00FE5582"/>
    <w:rsid w:val="00FE573C"/>
    <w:rsid w:val="00FF0E14"/>
    <w:rsid w:val="00FF4C57"/>
    <w:rsid w:val="00FF4F60"/>
    <w:rsid w:val="013B7A77"/>
    <w:rsid w:val="01526EA1"/>
    <w:rsid w:val="0157612B"/>
    <w:rsid w:val="0164411F"/>
    <w:rsid w:val="016F63E8"/>
    <w:rsid w:val="017165DD"/>
    <w:rsid w:val="01792ACA"/>
    <w:rsid w:val="017E7E7E"/>
    <w:rsid w:val="01BD068A"/>
    <w:rsid w:val="024477F5"/>
    <w:rsid w:val="0266397D"/>
    <w:rsid w:val="02693BA9"/>
    <w:rsid w:val="027F1422"/>
    <w:rsid w:val="029818F7"/>
    <w:rsid w:val="029C7D73"/>
    <w:rsid w:val="02A12929"/>
    <w:rsid w:val="02A77595"/>
    <w:rsid w:val="02BA407C"/>
    <w:rsid w:val="030F4E5C"/>
    <w:rsid w:val="032E64B6"/>
    <w:rsid w:val="033B3B8A"/>
    <w:rsid w:val="03B75219"/>
    <w:rsid w:val="03F570B4"/>
    <w:rsid w:val="045B34F1"/>
    <w:rsid w:val="0470127A"/>
    <w:rsid w:val="049C696B"/>
    <w:rsid w:val="04AA11C6"/>
    <w:rsid w:val="04D94A0E"/>
    <w:rsid w:val="050162C2"/>
    <w:rsid w:val="051D1B17"/>
    <w:rsid w:val="05533FCC"/>
    <w:rsid w:val="05D53AD5"/>
    <w:rsid w:val="066E7195"/>
    <w:rsid w:val="06B06F40"/>
    <w:rsid w:val="06B33881"/>
    <w:rsid w:val="06F678BC"/>
    <w:rsid w:val="07104A68"/>
    <w:rsid w:val="07782053"/>
    <w:rsid w:val="07912366"/>
    <w:rsid w:val="084804D8"/>
    <w:rsid w:val="089E4C84"/>
    <w:rsid w:val="08A60375"/>
    <w:rsid w:val="08C25676"/>
    <w:rsid w:val="08ED4D7D"/>
    <w:rsid w:val="09A36BF3"/>
    <w:rsid w:val="09C02679"/>
    <w:rsid w:val="09C7278B"/>
    <w:rsid w:val="0A043E27"/>
    <w:rsid w:val="0A2332BC"/>
    <w:rsid w:val="0A502E6E"/>
    <w:rsid w:val="0B86243D"/>
    <w:rsid w:val="0C5551A8"/>
    <w:rsid w:val="0C5B41C8"/>
    <w:rsid w:val="0C8E5D25"/>
    <w:rsid w:val="0CAC7050"/>
    <w:rsid w:val="0CC57F95"/>
    <w:rsid w:val="0D0C67CF"/>
    <w:rsid w:val="0D4E5CDF"/>
    <w:rsid w:val="0DCC0F3D"/>
    <w:rsid w:val="0DDA180A"/>
    <w:rsid w:val="0DF74785"/>
    <w:rsid w:val="0E374A53"/>
    <w:rsid w:val="0EB14A06"/>
    <w:rsid w:val="0EB15409"/>
    <w:rsid w:val="0F0F40EE"/>
    <w:rsid w:val="0F907428"/>
    <w:rsid w:val="0FBB7243"/>
    <w:rsid w:val="100F21E4"/>
    <w:rsid w:val="10590701"/>
    <w:rsid w:val="10A10276"/>
    <w:rsid w:val="10A410F5"/>
    <w:rsid w:val="10BB0E0E"/>
    <w:rsid w:val="10C36E05"/>
    <w:rsid w:val="10D522DB"/>
    <w:rsid w:val="11154C00"/>
    <w:rsid w:val="115E5F83"/>
    <w:rsid w:val="11746E61"/>
    <w:rsid w:val="11F5318A"/>
    <w:rsid w:val="123A282F"/>
    <w:rsid w:val="124B3914"/>
    <w:rsid w:val="12A00ED0"/>
    <w:rsid w:val="12AC3FCC"/>
    <w:rsid w:val="12DA37BD"/>
    <w:rsid w:val="12E423BC"/>
    <w:rsid w:val="13565571"/>
    <w:rsid w:val="13D359A4"/>
    <w:rsid w:val="13D911EC"/>
    <w:rsid w:val="14517366"/>
    <w:rsid w:val="14A715BC"/>
    <w:rsid w:val="14AE2014"/>
    <w:rsid w:val="14DB54F5"/>
    <w:rsid w:val="14E24E57"/>
    <w:rsid w:val="15BF48BD"/>
    <w:rsid w:val="15FA0A55"/>
    <w:rsid w:val="16935856"/>
    <w:rsid w:val="16B7506B"/>
    <w:rsid w:val="17600CB3"/>
    <w:rsid w:val="177434FF"/>
    <w:rsid w:val="178335DC"/>
    <w:rsid w:val="179D050D"/>
    <w:rsid w:val="17A36C52"/>
    <w:rsid w:val="17AA4841"/>
    <w:rsid w:val="17D60399"/>
    <w:rsid w:val="17DC7D71"/>
    <w:rsid w:val="17F369A6"/>
    <w:rsid w:val="17FD0D91"/>
    <w:rsid w:val="18A74632"/>
    <w:rsid w:val="18A955BB"/>
    <w:rsid w:val="194C0844"/>
    <w:rsid w:val="196E5928"/>
    <w:rsid w:val="19A24E23"/>
    <w:rsid w:val="19A4369E"/>
    <w:rsid w:val="19B15762"/>
    <w:rsid w:val="19BE7801"/>
    <w:rsid w:val="19D462A1"/>
    <w:rsid w:val="19E21EB4"/>
    <w:rsid w:val="19E87BD4"/>
    <w:rsid w:val="19F54454"/>
    <w:rsid w:val="19FD1F61"/>
    <w:rsid w:val="1A6E0DF5"/>
    <w:rsid w:val="1AB874EA"/>
    <w:rsid w:val="1B1F3CE3"/>
    <w:rsid w:val="1B576BC2"/>
    <w:rsid w:val="1B827736"/>
    <w:rsid w:val="1BAD28F5"/>
    <w:rsid w:val="1BE35AA5"/>
    <w:rsid w:val="1C043BFC"/>
    <w:rsid w:val="1C197787"/>
    <w:rsid w:val="1C572CFE"/>
    <w:rsid w:val="1C914EAA"/>
    <w:rsid w:val="1C931367"/>
    <w:rsid w:val="1C936D87"/>
    <w:rsid w:val="1CEE0EEA"/>
    <w:rsid w:val="1D5F439B"/>
    <w:rsid w:val="1D617B7C"/>
    <w:rsid w:val="1DB52615"/>
    <w:rsid w:val="1DCF2EA2"/>
    <w:rsid w:val="1DEB57C4"/>
    <w:rsid w:val="1E215F1F"/>
    <w:rsid w:val="1F4B2E7F"/>
    <w:rsid w:val="1F893A84"/>
    <w:rsid w:val="1FBA29E2"/>
    <w:rsid w:val="1FE127CD"/>
    <w:rsid w:val="20294C76"/>
    <w:rsid w:val="20FF2E7C"/>
    <w:rsid w:val="21487468"/>
    <w:rsid w:val="219D5712"/>
    <w:rsid w:val="228B3746"/>
    <w:rsid w:val="23627A78"/>
    <w:rsid w:val="23851CAA"/>
    <w:rsid w:val="23E451AA"/>
    <w:rsid w:val="23FA31AE"/>
    <w:rsid w:val="240B2B35"/>
    <w:rsid w:val="244629EA"/>
    <w:rsid w:val="24A65E01"/>
    <w:rsid w:val="251B56CD"/>
    <w:rsid w:val="25370AFF"/>
    <w:rsid w:val="259E6F18"/>
    <w:rsid w:val="25C11ED7"/>
    <w:rsid w:val="25D4459C"/>
    <w:rsid w:val="25DA59CC"/>
    <w:rsid w:val="26231A3E"/>
    <w:rsid w:val="26D941E1"/>
    <w:rsid w:val="26F16918"/>
    <w:rsid w:val="27842F53"/>
    <w:rsid w:val="29030930"/>
    <w:rsid w:val="291B4634"/>
    <w:rsid w:val="292C2A71"/>
    <w:rsid w:val="292F5F00"/>
    <w:rsid w:val="299344B0"/>
    <w:rsid w:val="29EC59CA"/>
    <w:rsid w:val="29EC6E14"/>
    <w:rsid w:val="29FC463A"/>
    <w:rsid w:val="2A44488F"/>
    <w:rsid w:val="2AA85AA7"/>
    <w:rsid w:val="2AC95330"/>
    <w:rsid w:val="2B055E1B"/>
    <w:rsid w:val="2B2868D8"/>
    <w:rsid w:val="2B861CEA"/>
    <w:rsid w:val="2BBB63D7"/>
    <w:rsid w:val="2C1C395C"/>
    <w:rsid w:val="2C71294B"/>
    <w:rsid w:val="2C9D478B"/>
    <w:rsid w:val="2CBE32B0"/>
    <w:rsid w:val="2CCA54A2"/>
    <w:rsid w:val="2D1D15F7"/>
    <w:rsid w:val="2D5D5E21"/>
    <w:rsid w:val="2D846F90"/>
    <w:rsid w:val="2D8531DC"/>
    <w:rsid w:val="2DA542D9"/>
    <w:rsid w:val="2DAF0A23"/>
    <w:rsid w:val="2DC12BD3"/>
    <w:rsid w:val="2DDE0530"/>
    <w:rsid w:val="2DF3542E"/>
    <w:rsid w:val="2EBE5860"/>
    <w:rsid w:val="2ECB4649"/>
    <w:rsid w:val="2EF542B8"/>
    <w:rsid w:val="2EFA3051"/>
    <w:rsid w:val="2F2E40ED"/>
    <w:rsid w:val="30181FE3"/>
    <w:rsid w:val="30590B28"/>
    <w:rsid w:val="30AB54F0"/>
    <w:rsid w:val="30E17069"/>
    <w:rsid w:val="320C0077"/>
    <w:rsid w:val="325777F9"/>
    <w:rsid w:val="32D547D2"/>
    <w:rsid w:val="32E021FD"/>
    <w:rsid w:val="32F35FCC"/>
    <w:rsid w:val="331329FE"/>
    <w:rsid w:val="33773460"/>
    <w:rsid w:val="33D82535"/>
    <w:rsid w:val="347063ED"/>
    <w:rsid w:val="34D03620"/>
    <w:rsid w:val="34DF4FE5"/>
    <w:rsid w:val="352F69BD"/>
    <w:rsid w:val="35922DE6"/>
    <w:rsid w:val="3655094D"/>
    <w:rsid w:val="36664532"/>
    <w:rsid w:val="369A7A75"/>
    <w:rsid w:val="369F639D"/>
    <w:rsid w:val="37A507E1"/>
    <w:rsid w:val="37CD3EAD"/>
    <w:rsid w:val="37E42D0D"/>
    <w:rsid w:val="385408E7"/>
    <w:rsid w:val="38AE43FF"/>
    <w:rsid w:val="38CF0320"/>
    <w:rsid w:val="393A0B05"/>
    <w:rsid w:val="3941351C"/>
    <w:rsid w:val="39654AE8"/>
    <w:rsid w:val="39B84084"/>
    <w:rsid w:val="39E42485"/>
    <w:rsid w:val="3A2A7A86"/>
    <w:rsid w:val="3A2D7599"/>
    <w:rsid w:val="3A635665"/>
    <w:rsid w:val="3A742817"/>
    <w:rsid w:val="3AB52547"/>
    <w:rsid w:val="3AFD4D35"/>
    <w:rsid w:val="3B2055BB"/>
    <w:rsid w:val="3B637D77"/>
    <w:rsid w:val="3C5678EF"/>
    <w:rsid w:val="3C923003"/>
    <w:rsid w:val="3CFE3ADC"/>
    <w:rsid w:val="3D53559C"/>
    <w:rsid w:val="3DED3CFD"/>
    <w:rsid w:val="3DF00DB4"/>
    <w:rsid w:val="3E135042"/>
    <w:rsid w:val="3E3D6001"/>
    <w:rsid w:val="3E3D6A1B"/>
    <w:rsid w:val="3E673AAE"/>
    <w:rsid w:val="3EC35B9A"/>
    <w:rsid w:val="3ED93B7D"/>
    <w:rsid w:val="3F3D62BB"/>
    <w:rsid w:val="3FDF51D6"/>
    <w:rsid w:val="3FF6567E"/>
    <w:rsid w:val="40115A65"/>
    <w:rsid w:val="40C330BD"/>
    <w:rsid w:val="410E1955"/>
    <w:rsid w:val="4186420B"/>
    <w:rsid w:val="42055CF8"/>
    <w:rsid w:val="422A6031"/>
    <w:rsid w:val="42B577D4"/>
    <w:rsid w:val="42FD4047"/>
    <w:rsid w:val="431D761F"/>
    <w:rsid w:val="43381680"/>
    <w:rsid w:val="43B45898"/>
    <w:rsid w:val="43C63EA3"/>
    <w:rsid w:val="44420D07"/>
    <w:rsid w:val="447F20B7"/>
    <w:rsid w:val="44C5760B"/>
    <w:rsid w:val="450F308E"/>
    <w:rsid w:val="452B7058"/>
    <w:rsid w:val="46490DB8"/>
    <w:rsid w:val="46C43558"/>
    <w:rsid w:val="470C5216"/>
    <w:rsid w:val="47255008"/>
    <w:rsid w:val="476318D6"/>
    <w:rsid w:val="4768642F"/>
    <w:rsid w:val="47B5775F"/>
    <w:rsid w:val="47B827AD"/>
    <w:rsid w:val="480C1369"/>
    <w:rsid w:val="484009F1"/>
    <w:rsid w:val="489B3C32"/>
    <w:rsid w:val="48A94A19"/>
    <w:rsid w:val="48C9115E"/>
    <w:rsid w:val="48D82245"/>
    <w:rsid w:val="48DC7900"/>
    <w:rsid w:val="48E202D0"/>
    <w:rsid w:val="492C1994"/>
    <w:rsid w:val="496050FD"/>
    <w:rsid w:val="499175EB"/>
    <w:rsid w:val="499372E8"/>
    <w:rsid w:val="49D074DD"/>
    <w:rsid w:val="4A0D02C8"/>
    <w:rsid w:val="4B3507A0"/>
    <w:rsid w:val="4C193930"/>
    <w:rsid w:val="4C33000D"/>
    <w:rsid w:val="4C8E2489"/>
    <w:rsid w:val="4C8F256D"/>
    <w:rsid w:val="4CEC0DD9"/>
    <w:rsid w:val="4D11373E"/>
    <w:rsid w:val="4D971049"/>
    <w:rsid w:val="4DAC3114"/>
    <w:rsid w:val="4DB9327D"/>
    <w:rsid w:val="4E8E0DA1"/>
    <w:rsid w:val="4E9E79E0"/>
    <w:rsid w:val="4EAE4B72"/>
    <w:rsid w:val="4EBA2AA9"/>
    <w:rsid w:val="4EC15B07"/>
    <w:rsid w:val="4F105EA6"/>
    <w:rsid w:val="4F3410DF"/>
    <w:rsid w:val="4F4F0090"/>
    <w:rsid w:val="4F780604"/>
    <w:rsid w:val="4FA6452F"/>
    <w:rsid w:val="4FE134F2"/>
    <w:rsid w:val="50114585"/>
    <w:rsid w:val="509E3545"/>
    <w:rsid w:val="50E233D1"/>
    <w:rsid w:val="51043815"/>
    <w:rsid w:val="51592CA8"/>
    <w:rsid w:val="51836D23"/>
    <w:rsid w:val="51A84C93"/>
    <w:rsid w:val="52AA114A"/>
    <w:rsid w:val="52CC27E8"/>
    <w:rsid w:val="5361191B"/>
    <w:rsid w:val="53F25FA3"/>
    <w:rsid w:val="53F60040"/>
    <w:rsid w:val="541D47AB"/>
    <w:rsid w:val="54601FFB"/>
    <w:rsid w:val="5544627E"/>
    <w:rsid w:val="555E131D"/>
    <w:rsid w:val="55703313"/>
    <w:rsid w:val="56097216"/>
    <w:rsid w:val="56225B88"/>
    <w:rsid w:val="56246B53"/>
    <w:rsid w:val="5639614E"/>
    <w:rsid w:val="56DB4A8C"/>
    <w:rsid w:val="57297597"/>
    <w:rsid w:val="57581E97"/>
    <w:rsid w:val="579F273B"/>
    <w:rsid w:val="57B5661F"/>
    <w:rsid w:val="57E324A6"/>
    <w:rsid w:val="58434A07"/>
    <w:rsid w:val="5874367C"/>
    <w:rsid w:val="588D1A03"/>
    <w:rsid w:val="59384887"/>
    <w:rsid w:val="59423A5E"/>
    <w:rsid w:val="59430CA0"/>
    <w:rsid w:val="5955526A"/>
    <w:rsid w:val="59922F67"/>
    <w:rsid w:val="599A72CE"/>
    <w:rsid w:val="599D4BAF"/>
    <w:rsid w:val="5A0D6473"/>
    <w:rsid w:val="5A67005B"/>
    <w:rsid w:val="5A7F635F"/>
    <w:rsid w:val="5B4413DD"/>
    <w:rsid w:val="5B781B82"/>
    <w:rsid w:val="5B9B73FC"/>
    <w:rsid w:val="5BE120AC"/>
    <w:rsid w:val="5C335F59"/>
    <w:rsid w:val="5D0D44CA"/>
    <w:rsid w:val="5D206416"/>
    <w:rsid w:val="5D762420"/>
    <w:rsid w:val="5DD015A6"/>
    <w:rsid w:val="5DE23EA7"/>
    <w:rsid w:val="5E303946"/>
    <w:rsid w:val="5E8B1CCA"/>
    <w:rsid w:val="5EA43359"/>
    <w:rsid w:val="5EA64F9C"/>
    <w:rsid w:val="5ED50817"/>
    <w:rsid w:val="5EF372AD"/>
    <w:rsid w:val="5F204B80"/>
    <w:rsid w:val="5F9A198D"/>
    <w:rsid w:val="5FDA7F6B"/>
    <w:rsid w:val="5FF54D29"/>
    <w:rsid w:val="60191495"/>
    <w:rsid w:val="601F18F6"/>
    <w:rsid w:val="61042355"/>
    <w:rsid w:val="6136250D"/>
    <w:rsid w:val="61F17A48"/>
    <w:rsid w:val="61F76CA6"/>
    <w:rsid w:val="627D5BEA"/>
    <w:rsid w:val="62A23845"/>
    <w:rsid w:val="63424787"/>
    <w:rsid w:val="6373321A"/>
    <w:rsid w:val="63DB52D3"/>
    <w:rsid w:val="64113E11"/>
    <w:rsid w:val="64861070"/>
    <w:rsid w:val="64B5661D"/>
    <w:rsid w:val="64FE0F4F"/>
    <w:rsid w:val="65205501"/>
    <w:rsid w:val="65675579"/>
    <w:rsid w:val="657A095D"/>
    <w:rsid w:val="65810963"/>
    <w:rsid w:val="65927DF4"/>
    <w:rsid w:val="65BC204D"/>
    <w:rsid w:val="662E7692"/>
    <w:rsid w:val="66356F68"/>
    <w:rsid w:val="66A01902"/>
    <w:rsid w:val="66E2632B"/>
    <w:rsid w:val="67BF5FA3"/>
    <w:rsid w:val="68C37139"/>
    <w:rsid w:val="69121C77"/>
    <w:rsid w:val="69A43FAF"/>
    <w:rsid w:val="69AF0E96"/>
    <w:rsid w:val="6A5D03E2"/>
    <w:rsid w:val="6A8800E5"/>
    <w:rsid w:val="6ACC6528"/>
    <w:rsid w:val="6ADF77F1"/>
    <w:rsid w:val="6B350A38"/>
    <w:rsid w:val="6B8D15F1"/>
    <w:rsid w:val="6B8E1BF5"/>
    <w:rsid w:val="6BC54302"/>
    <w:rsid w:val="6C2E1DB1"/>
    <w:rsid w:val="6C5D68A0"/>
    <w:rsid w:val="6CA973DA"/>
    <w:rsid w:val="6D735BE7"/>
    <w:rsid w:val="6D8F5141"/>
    <w:rsid w:val="6DA76CFD"/>
    <w:rsid w:val="6DF15747"/>
    <w:rsid w:val="6E1E14A5"/>
    <w:rsid w:val="6EE77FB9"/>
    <w:rsid w:val="6F5471EA"/>
    <w:rsid w:val="6FA464BE"/>
    <w:rsid w:val="6FE610BA"/>
    <w:rsid w:val="70AD750C"/>
    <w:rsid w:val="71C23D29"/>
    <w:rsid w:val="71F96469"/>
    <w:rsid w:val="72EB56A2"/>
    <w:rsid w:val="732A4ABD"/>
    <w:rsid w:val="738162CB"/>
    <w:rsid w:val="73E63D77"/>
    <w:rsid w:val="73E974B5"/>
    <w:rsid w:val="742B63E7"/>
    <w:rsid w:val="74597042"/>
    <w:rsid w:val="746023D7"/>
    <w:rsid w:val="751023CD"/>
    <w:rsid w:val="752246D6"/>
    <w:rsid w:val="754A6752"/>
    <w:rsid w:val="75652841"/>
    <w:rsid w:val="75AC409F"/>
    <w:rsid w:val="75D07270"/>
    <w:rsid w:val="75D60644"/>
    <w:rsid w:val="75EA5CBC"/>
    <w:rsid w:val="76CF3128"/>
    <w:rsid w:val="772B211C"/>
    <w:rsid w:val="773E35C1"/>
    <w:rsid w:val="775F320B"/>
    <w:rsid w:val="77CB4E02"/>
    <w:rsid w:val="77D70133"/>
    <w:rsid w:val="7888167E"/>
    <w:rsid w:val="789056DE"/>
    <w:rsid w:val="78A7289C"/>
    <w:rsid w:val="78B54461"/>
    <w:rsid w:val="78F81522"/>
    <w:rsid w:val="793E7532"/>
    <w:rsid w:val="79462904"/>
    <w:rsid w:val="7953406C"/>
    <w:rsid w:val="797D55CB"/>
    <w:rsid w:val="79C33CA6"/>
    <w:rsid w:val="7A180933"/>
    <w:rsid w:val="7A5B4E47"/>
    <w:rsid w:val="7A5C5017"/>
    <w:rsid w:val="7A7705FA"/>
    <w:rsid w:val="7ABD35FA"/>
    <w:rsid w:val="7C020A59"/>
    <w:rsid w:val="7C042133"/>
    <w:rsid w:val="7C871945"/>
    <w:rsid w:val="7C920559"/>
    <w:rsid w:val="7CDC6C17"/>
    <w:rsid w:val="7CF848A8"/>
    <w:rsid w:val="7DE7493F"/>
    <w:rsid w:val="7E22084E"/>
    <w:rsid w:val="7E7D43F3"/>
    <w:rsid w:val="7ED27D56"/>
    <w:rsid w:val="7F451000"/>
    <w:rsid w:val="7F67300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semiHidden="0" w:name="toc 1"/>
    <w:lsdException w:unhideWhenUsed="0" w:uiPriority="99" w:semiHidden="0" w:name="toc 2"/>
    <w:lsdException w:qFormat="1" w:unhideWhenUsed="0" w:uiPriority="99" w:semiHidden="0" w:name="toc 3"/>
    <w:lsdException w:unhideWhenUsed="0" w:uiPriority="99" w:semiHidden="0" w:name="toc 4"/>
    <w:lsdException w:qFormat="1" w:unhideWhenUsed="0" w:uiPriority="99" w:semiHidden="0" w:name="toc 5"/>
    <w:lsdException w:unhideWhenUsed="0" w:uiPriority="99" w:semiHidden="0" w:name="toc 6"/>
    <w:lsdException w:unhideWhenUsed="0" w:uiPriority="99" w:semiHidden="0" w:name="toc 7"/>
    <w:lsdException w:unhideWhenUsed="0" w:uiPriority="99" w:semiHidden="0" w:name="toc 8"/>
    <w:lsdException w:unhideWhenUsed="0" w:uiPriority="99" w:semiHidden="0" w:name="toc 9"/>
    <w:lsdException w:unhideWhenUsed="0" w:uiPriority="99" w:semiHidden="0" w:name="Normal Indent"/>
    <w:lsdException w:uiPriority="99" w:name="footnote text" w:locked="1"/>
    <w:lsdException w:unhideWhenUsed="0" w:uiPriority="99" w:semiHidden="0" w:name="annotation text"/>
    <w:lsdException w:unhideWhenUsed="0" w:uiPriority="99" w:semiHidden="0" w:name="header"/>
    <w:lsdException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nhideWhenUsed="0" w:uiPriority="99" w:semiHidden="0" w:name="endnote text"/>
    <w:lsdException w:uiPriority="99" w:name="table of authorities" w:locked="1"/>
    <w:lsdException w:uiPriority="99" w:name="macro" w:locked="1"/>
    <w:lsdException w:uiPriority="99" w:name="toa heading" w:locked="1"/>
    <w:lsdException w:unhideWhenUsed="0" w:uiPriority="99" w:semiHidden="0" w:name="List"/>
    <w:lsdException w:unhideWhenUsed="0" w:uiPriority="99" w:semiHidden="0" w:name="List Bullet"/>
    <w:lsdException w:uiPriority="99" w:name="List Number" w:locked="1"/>
    <w:lsdException w:uiPriority="99" w:name="List 2" w:locked="1"/>
    <w:lsdException w:uiPriority="99" w:name="List 3" w:locked="1"/>
    <w:lsdException w:uiPriority="99" w:name="List 4" w:locked="1"/>
    <w:lsdException w:uiPriority="99" w:name="List 5" w:locked="1"/>
    <w:lsdException w:qFormat="1" w:unhideWhenUsed="0" w:uiPriority="99" w:semiHidden="0" w:name="List Bullet 2"/>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nhideWhenUsed="0" w:uiPriority="99" w:name="Default Paragraph Font"/>
    <w:lsdException w:unhideWhenUsed="0" w:uiPriority="99" w:semiHidden="0" w:name="Body Text"/>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nhideWhenUsed="0" w:uiPriority="99" w:semiHidden="0" w:name="Date"/>
    <w:lsdException w:unhideWhenUsed="0" w:uiPriority="99" w:semiHidden="0" w:name="Body Text First Indent"/>
    <w:lsdException w:qFormat="1" w:unhideWhenUsed="0" w:uiPriority="99" w:semiHidden="0" w:name="Body Text First Indent 2"/>
    <w:lsdException w:uiPriority="99" w:name="Note Heading" w:locked="1"/>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iPriority="99" w:name="Block Text" w:locked="1"/>
    <w:lsdException w:unhideWhenUsed="0" w:uiPriority="99" w:semiHidden="0" w:name="Hyperlink"/>
    <w:lsdException w:unhideWhenUsed="0" w:uiPriority="99" w:semiHidden="0" w:name="FollowedHyperlink"/>
    <w:lsdException w:qFormat="1" w:unhideWhenUsed="0" w:uiPriority="99" w:semiHidden="0" w:name="Strong"/>
    <w:lsdException w:qFormat="1" w:unhideWhenUsed="0" w:uiPriority="20" w:semiHidden="0" w:name="Emphasis" w:locked="1"/>
    <w:lsdException w:unhideWhenUsed="0" w:uiPriority="99" w:semiHidden="0" w:name="Document Map"/>
    <w:lsdException w:qFormat="1" w:unhideWhenUsed="0" w:uiPriority="99" w:semiHidden="0" w:name="Plain Text"/>
    <w:lsdException w:uiPriority="99" w:name="E-mail Signature" w:locked="1"/>
    <w:lsdException w:unhideWhenUsed="0" w:uiPriority="0" w:semiHidden="0" w:name=""/>
    <w:lsdException w:unhideWhenUsed="0" w:uiPriority="0" w:semiHidden="0" w:name=""/>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nhideWhenUsed="0" w:uiPriority="99" w:semiHidden="0" w:name="HTML Preformatted"/>
    <w:lsdException w:uiPriority="99" w:name="HTML Sample" w:locked="1"/>
    <w:lsdException w:uiPriority="99" w:name="HTML Typewriter" w:locked="1"/>
    <w:lsdException w:uiPriority="99" w:name="HTML Variable" w:locked="1"/>
    <w:lsdException w:qFormat="1" w:uiPriority="99" w:semiHidden="0" w:name="Normal Table"/>
    <w:lsdException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semiHidden="0"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125"/>
    <w:qFormat/>
    <w:uiPriority w:val="99"/>
    <w:pPr>
      <w:keepNext/>
      <w:keepLines/>
      <w:numPr>
        <w:ilvl w:val="0"/>
        <w:numId w:val="1"/>
      </w:numPr>
      <w:autoSpaceDE w:val="0"/>
      <w:autoSpaceDN w:val="0"/>
      <w:adjustRightInd w:val="0"/>
      <w:spacing w:before="340" w:after="330" w:line="360" w:lineRule="auto"/>
      <w:ind w:left="0" w:firstLine="0"/>
      <w:jc w:val="left"/>
      <w:textAlignment w:val="baseline"/>
      <w:outlineLvl w:val="0"/>
    </w:pPr>
    <w:rPr>
      <w:rFonts w:ascii="宋体" w:hAnsi="Arial" w:eastAsia="黑体"/>
      <w:b/>
      <w:bCs/>
      <w:color w:val="000000"/>
      <w:kern w:val="44"/>
      <w:sz w:val="36"/>
      <w:szCs w:val="36"/>
    </w:rPr>
  </w:style>
  <w:style w:type="paragraph" w:styleId="5">
    <w:name w:val="heading 2"/>
    <w:basedOn w:val="1"/>
    <w:next w:val="1"/>
    <w:link w:val="121"/>
    <w:qFormat/>
    <w:uiPriority w:val="99"/>
    <w:pPr>
      <w:keepNext/>
      <w:keepLines/>
      <w:numPr>
        <w:ilvl w:val="1"/>
        <w:numId w:val="1"/>
      </w:numPr>
      <w:tabs>
        <w:tab w:val="left" w:pos="360"/>
        <w:tab w:val="left" w:pos="720"/>
        <w:tab w:val="clear" w:pos="840"/>
      </w:tabs>
      <w:spacing w:before="260" w:after="260" w:line="413" w:lineRule="auto"/>
      <w:ind w:left="567" w:hanging="567"/>
      <w:outlineLvl w:val="1"/>
    </w:pPr>
    <w:rPr>
      <w:rFonts w:ascii="Arial" w:hAnsi="Arial" w:eastAsia="黑体" w:cs="Arial"/>
      <w:b/>
      <w:bCs/>
      <w:sz w:val="32"/>
      <w:szCs w:val="32"/>
    </w:rPr>
  </w:style>
  <w:style w:type="paragraph" w:styleId="6">
    <w:name w:val="heading 3"/>
    <w:basedOn w:val="1"/>
    <w:next w:val="1"/>
    <w:link w:val="91"/>
    <w:qFormat/>
    <w:uiPriority w:val="99"/>
    <w:pPr>
      <w:numPr>
        <w:ilvl w:val="2"/>
        <w:numId w:val="1"/>
      </w:numPr>
      <w:tabs>
        <w:tab w:val="left" w:pos="360"/>
        <w:tab w:val="left" w:pos="709"/>
        <w:tab w:val="clear" w:pos="1260"/>
      </w:tabs>
      <w:autoSpaceDE w:val="0"/>
      <w:autoSpaceDN w:val="0"/>
      <w:adjustRightInd w:val="0"/>
      <w:spacing w:line="300" w:lineRule="auto"/>
      <w:ind w:left="709" w:hanging="709"/>
      <w:textAlignment w:val="baseline"/>
      <w:outlineLvl w:val="2"/>
    </w:pPr>
    <w:rPr>
      <w:rFonts w:ascii="黑体" w:eastAsia="黑体"/>
      <w:b/>
      <w:bCs/>
      <w:color w:val="000000"/>
      <w:kern w:val="0"/>
      <w:sz w:val="28"/>
      <w:szCs w:val="28"/>
    </w:rPr>
  </w:style>
  <w:style w:type="paragraph" w:styleId="7">
    <w:name w:val="heading 4"/>
    <w:basedOn w:val="1"/>
    <w:next w:val="1"/>
    <w:link w:val="98"/>
    <w:qFormat/>
    <w:uiPriority w:val="99"/>
    <w:pPr>
      <w:keepNext/>
      <w:keepLines/>
      <w:spacing w:before="280" w:after="290" w:line="372" w:lineRule="auto"/>
      <w:outlineLvl w:val="3"/>
    </w:pPr>
    <w:rPr>
      <w:rFonts w:ascii="Arial" w:hAnsi="Arial" w:eastAsia="黑体" w:cs="Arial"/>
      <w:b/>
      <w:bCs/>
      <w:sz w:val="28"/>
      <w:szCs w:val="28"/>
    </w:rPr>
  </w:style>
  <w:style w:type="paragraph" w:styleId="8">
    <w:name w:val="heading 5"/>
    <w:basedOn w:val="1"/>
    <w:next w:val="1"/>
    <w:link w:val="114"/>
    <w:qFormat/>
    <w:uiPriority w:val="99"/>
    <w:pPr>
      <w:keepNext/>
      <w:keepLines/>
      <w:spacing w:before="280" w:after="290" w:line="372" w:lineRule="auto"/>
      <w:outlineLvl w:val="4"/>
    </w:pPr>
    <w:rPr>
      <w:b/>
      <w:bCs/>
      <w:sz w:val="28"/>
      <w:szCs w:val="28"/>
    </w:rPr>
  </w:style>
  <w:style w:type="paragraph" w:styleId="9">
    <w:name w:val="heading 6"/>
    <w:basedOn w:val="1"/>
    <w:next w:val="1"/>
    <w:link w:val="70"/>
    <w:qFormat/>
    <w:uiPriority w:val="99"/>
    <w:pPr>
      <w:keepNext/>
      <w:keepLines/>
      <w:spacing w:before="240" w:after="64" w:line="317" w:lineRule="auto"/>
      <w:outlineLvl w:val="5"/>
    </w:pPr>
    <w:rPr>
      <w:rFonts w:ascii="Arial" w:hAnsi="Arial" w:eastAsia="黑体" w:cs="Arial"/>
      <w:b/>
      <w:bCs/>
      <w:sz w:val="24"/>
      <w:szCs w:val="24"/>
    </w:rPr>
  </w:style>
  <w:style w:type="paragraph" w:styleId="10">
    <w:name w:val="heading 7"/>
    <w:basedOn w:val="1"/>
    <w:next w:val="1"/>
    <w:link w:val="72"/>
    <w:qFormat/>
    <w:uiPriority w:val="99"/>
    <w:pPr>
      <w:keepNext/>
      <w:keepLines/>
      <w:numPr>
        <w:ilvl w:val="6"/>
        <w:numId w:val="2"/>
      </w:numPr>
      <w:tabs>
        <w:tab w:val="left" w:pos="780"/>
      </w:tabs>
      <w:adjustRightInd w:val="0"/>
      <w:spacing w:before="240" w:after="64" w:line="320" w:lineRule="atLeast"/>
      <w:ind w:left="0" w:firstLine="0"/>
      <w:textAlignment w:val="baseline"/>
      <w:outlineLvl w:val="6"/>
    </w:pPr>
    <w:rPr>
      <w:rFonts w:ascii="宋体" w:eastAsia="仿宋_GB2312" w:cs="宋体"/>
      <w:b/>
      <w:bCs/>
      <w:kern w:val="0"/>
      <w:sz w:val="24"/>
      <w:szCs w:val="24"/>
    </w:rPr>
  </w:style>
  <w:style w:type="paragraph" w:styleId="11">
    <w:name w:val="heading 8"/>
    <w:basedOn w:val="1"/>
    <w:next w:val="1"/>
    <w:link w:val="96"/>
    <w:qFormat/>
    <w:uiPriority w:val="99"/>
    <w:pPr>
      <w:keepNext/>
      <w:keepLines/>
      <w:numPr>
        <w:ilvl w:val="7"/>
        <w:numId w:val="2"/>
      </w:numPr>
      <w:tabs>
        <w:tab w:val="left" w:pos="780"/>
      </w:tabs>
      <w:adjustRightInd w:val="0"/>
      <w:spacing w:before="240" w:after="64" w:line="320" w:lineRule="atLeast"/>
      <w:ind w:left="0" w:firstLine="0"/>
      <w:textAlignment w:val="baseline"/>
      <w:outlineLvl w:val="7"/>
    </w:pPr>
    <w:rPr>
      <w:rFonts w:ascii="Arial" w:hAnsi="Arial" w:eastAsia="黑体" w:cs="Arial"/>
      <w:kern w:val="0"/>
      <w:sz w:val="24"/>
      <w:szCs w:val="24"/>
    </w:rPr>
  </w:style>
  <w:style w:type="paragraph" w:styleId="12">
    <w:name w:val="heading 9"/>
    <w:basedOn w:val="1"/>
    <w:next w:val="1"/>
    <w:link w:val="59"/>
    <w:qFormat/>
    <w:uiPriority w:val="99"/>
    <w:pPr>
      <w:keepNext/>
      <w:keepLines/>
      <w:numPr>
        <w:ilvl w:val="8"/>
        <w:numId w:val="2"/>
      </w:numPr>
      <w:tabs>
        <w:tab w:val="left" w:pos="780"/>
      </w:tabs>
      <w:adjustRightInd w:val="0"/>
      <w:spacing w:before="240" w:after="64" w:line="320" w:lineRule="atLeast"/>
      <w:ind w:left="0" w:firstLine="0"/>
      <w:textAlignment w:val="baseline"/>
      <w:outlineLvl w:val="8"/>
    </w:pPr>
    <w:rPr>
      <w:rFonts w:ascii="Arial" w:hAnsi="Arial" w:eastAsia="黑体" w:cs="Arial"/>
      <w:kern w:val="0"/>
      <w:sz w:val="28"/>
      <w:szCs w:val="28"/>
    </w:rPr>
  </w:style>
  <w:style w:type="character" w:default="1" w:styleId="48">
    <w:name w:val="Default Paragraph Font"/>
    <w:semiHidden/>
    <w:uiPriority w:val="99"/>
  </w:style>
  <w:style w:type="table" w:default="1" w:styleId="46">
    <w:name w:val="Normal Table"/>
    <w:unhideWhenUsed/>
    <w:qFormat/>
    <w:uiPriority w:val="99"/>
    <w:tblPr>
      <w:tblStyle w:val="46"/>
      <w:tblCellMar>
        <w:top w:w="0" w:type="dxa"/>
        <w:left w:w="108" w:type="dxa"/>
        <w:bottom w:w="0" w:type="dxa"/>
        <w:right w:w="108" w:type="dxa"/>
      </w:tblCellMar>
    </w:tblPr>
  </w:style>
  <w:style w:type="paragraph" w:styleId="2">
    <w:name w:val="Body Text First Indent 2"/>
    <w:basedOn w:val="3"/>
    <w:link w:val="65"/>
    <w:qFormat/>
    <w:uiPriority w:val="99"/>
    <w:pPr>
      <w:spacing w:after="120" w:line="240" w:lineRule="auto"/>
      <w:ind w:left="420" w:leftChars="200" w:firstLine="420" w:firstLineChars="200"/>
    </w:pPr>
    <w:rPr>
      <w:sz w:val="21"/>
      <w:szCs w:val="21"/>
    </w:rPr>
  </w:style>
  <w:style w:type="paragraph" w:styleId="3">
    <w:name w:val="Body Text Indent"/>
    <w:basedOn w:val="1"/>
    <w:link w:val="66"/>
    <w:uiPriority w:val="99"/>
    <w:pPr>
      <w:spacing w:line="480" w:lineRule="auto"/>
      <w:ind w:firstLine="600"/>
    </w:pPr>
    <w:rPr>
      <w:sz w:val="28"/>
      <w:szCs w:val="28"/>
    </w:rPr>
  </w:style>
  <w:style w:type="paragraph" w:styleId="13">
    <w:name w:val="toc 7"/>
    <w:basedOn w:val="1"/>
    <w:next w:val="1"/>
    <w:uiPriority w:val="99"/>
    <w:pPr>
      <w:ind w:left="2520" w:leftChars="1200"/>
    </w:pPr>
    <w:rPr>
      <w:rFonts w:eastAsia="黑体"/>
    </w:rPr>
  </w:style>
  <w:style w:type="paragraph" w:styleId="14">
    <w:name w:val="Normal Indent"/>
    <w:basedOn w:val="1"/>
    <w:link w:val="117"/>
    <w:uiPriority w:val="99"/>
    <w:pPr>
      <w:ind w:firstLine="420"/>
    </w:pPr>
  </w:style>
  <w:style w:type="paragraph" w:styleId="15">
    <w:name w:val="caption"/>
    <w:basedOn w:val="1"/>
    <w:next w:val="1"/>
    <w:qFormat/>
    <w:uiPriority w:val="99"/>
    <w:rPr>
      <w:rFonts w:ascii="Arial" w:hAnsi="Arial" w:eastAsia="黑体" w:cs="Arial"/>
      <w:sz w:val="20"/>
      <w:szCs w:val="20"/>
    </w:rPr>
  </w:style>
  <w:style w:type="paragraph" w:styleId="16">
    <w:name w:val="List Bullet"/>
    <w:basedOn w:val="1"/>
    <w:uiPriority w:val="99"/>
    <w:pPr>
      <w:widowControl/>
      <w:tabs>
        <w:tab w:val="left" w:pos="900"/>
      </w:tabs>
      <w:spacing w:before="100" w:beforeAutospacing="1" w:afterLines="50" w:afterAutospacing="1"/>
      <w:ind w:left="900" w:hanging="420"/>
      <w:jc w:val="left"/>
    </w:pPr>
    <w:rPr>
      <w:kern w:val="0"/>
    </w:rPr>
  </w:style>
  <w:style w:type="paragraph" w:styleId="17">
    <w:name w:val="Document Map"/>
    <w:basedOn w:val="1"/>
    <w:link w:val="73"/>
    <w:uiPriority w:val="99"/>
    <w:pPr>
      <w:shd w:val="clear" w:color="auto" w:fill="000080"/>
    </w:pPr>
    <w:rPr>
      <w:rFonts w:eastAsia="黑体"/>
    </w:rPr>
  </w:style>
  <w:style w:type="paragraph" w:styleId="18">
    <w:name w:val="annotation text"/>
    <w:basedOn w:val="1"/>
    <w:link w:val="58"/>
    <w:uiPriority w:val="99"/>
    <w:pPr>
      <w:jc w:val="left"/>
    </w:pPr>
    <w:rPr>
      <w:rFonts w:eastAsia="黑体"/>
    </w:rPr>
  </w:style>
  <w:style w:type="paragraph" w:styleId="19">
    <w:name w:val="Body Text 3"/>
    <w:basedOn w:val="1"/>
    <w:link w:val="90"/>
    <w:uiPriority w:val="99"/>
    <w:rPr>
      <w:rFonts w:ascii="宋体" w:hAnsi="宋体" w:cs="宋体"/>
      <w:sz w:val="36"/>
      <w:szCs w:val="36"/>
    </w:rPr>
  </w:style>
  <w:style w:type="paragraph" w:styleId="20">
    <w:name w:val="Body Text"/>
    <w:basedOn w:val="1"/>
    <w:link w:val="61"/>
    <w:uiPriority w:val="99"/>
    <w:pPr>
      <w:spacing w:after="120"/>
    </w:pPr>
  </w:style>
  <w:style w:type="paragraph" w:styleId="21">
    <w:name w:val="List Bullet 2"/>
    <w:basedOn w:val="1"/>
    <w:qFormat/>
    <w:uiPriority w:val="99"/>
    <w:pPr>
      <w:tabs>
        <w:tab w:val="left" w:pos="360"/>
        <w:tab w:val="left" w:pos="1191"/>
      </w:tabs>
      <w:snapToGrid w:val="0"/>
      <w:spacing w:line="360" w:lineRule="auto"/>
      <w:ind w:left="482" w:hanging="482" w:hangingChars="200"/>
      <w:jc w:val="left"/>
    </w:pPr>
    <w:rPr>
      <w:b/>
      <w:bCs/>
      <w:sz w:val="24"/>
      <w:szCs w:val="24"/>
    </w:rPr>
  </w:style>
  <w:style w:type="paragraph" w:styleId="22">
    <w:name w:val="toc 5"/>
    <w:basedOn w:val="1"/>
    <w:next w:val="1"/>
    <w:qFormat/>
    <w:uiPriority w:val="99"/>
    <w:pPr>
      <w:ind w:left="1680" w:leftChars="800"/>
    </w:pPr>
    <w:rPr>
      <w:rFonts w:eastAsia="黑体"/>
    </w:rPr>
  </w:style>
  <w:style w:type="paragraph" w:styleId="23">
    <w:name w:val="toc 3"/>
    <w:basedOn w:val="1"/>
    <w:next w:val="1"/>
    <w:qFormat/>
    <w:uiPriority w:val="99"/>
    <w:pPr>
      <w:ind w:left="840" w:leftChars="400"/>
    </w:pPr>
    <w:rPr>
      <w:rFonts w:eastAsia="黑体"/>
    </w:rPr>
  </w:style>
  <w:style w:type="paragraph" w:styleId="24">
    <w:name w:val="Plain Text"/>
    <w:basedOn w:val="1"/>
    <w:link w:val="101"/>
    <w:qFormat/>
    <w:uiPriority w:val="99"/>
    <w:rPr>
      <w:rFonts w:ascii="宋体" w:hAnsi="Courier New"/>
      <w:kern w:val="0"/>
    </w:rPr>
  </w:style>
  <w:style w:type="paragraph" w:styleId="25">
    <w:name w:val="toc 8"/>
    <w:basedOn w:val="1"/>
    <w:next w:val="1"/>
    <w:uiPriority w:val="99"/>
    <w:pPr>
      <w:ind w:left="2940" w:leftChars="1400"/>
    </w:pPr>
    <w:rPr>
      <w:rFonts w:eastAsia="黑体"/>
    </w:rPr>
  </w:style>
  <w:style w:type="paragraph" w:styleId="26">
    <w:name w:val="Date"/>
    <w:basedOn w:val="1"/>
    <w:next w:val="1"/>
    <w:link w:val="99"/>
    <w:uiPriority w:val="99"/>
    <w:pPr>
      <w:ind w:left="100"/>
    </w:pPr>
    <w:rPr>
      <w:sz w:val="28"/>
      <w:szCs w:val="28"/>
    </w:rPr>
  </w:style>
  <w:style w:type="paragraph" w:styleId="27">
    <w:name w:val="Body Text Indent 2"/>
    <w:basedOn w:val="1"/>
    <w:link w:val="126"/>
    <w:uiPriority w:val="99"/>
    <w:pPr>
      <w:spacing w:after="120" w:line="480" w:lineRule="auto"/>
      <w:ind w:left="420" w:leftChars="200"/>
    </w:pPr>
  </w:style>
  <w:style w:type="paragraph" w:styleId="28">
    <w:name w:val="endnote text"/>
    <w:basedOn w:val="1"/>
    <w:link w:val="81"/>
    <w:uiPriority w:val="99"/>
    <w:pPr>
      <w:snapToGrid w:val="0"/>
      <w:spacing w:afterLines="50"/>
      <w:jc w:val="left"/>
    </w:pPr>
    <w:rPr>
      <w:rFonts w:ascii="宋体" w:cs="宋体"/>
      <w:kern w:val="0"/>
    </w:rPr>
  </w:style>
  <w:style w:type="paragraph" w:styleId="29">
    <w:name w:val="Balloon Text"/>
    <w:basedOn w:val="1"/>
    <w:link w:val="103"/>
    <w:uiPriority w:val="99"/>
    <w:rPr>
      <w:rFonts w:eastAsia="黑体"/>
      <w:sz w:val="18"/>
      <w:szCs w:val="18"/>
    </w:rPr>
  </w:style>
  <w:style w:type="paragraph" w:styleId="30">
    <w:name w:val="footer"/>
    <w:basedOn w:val="1"/>
    <w:link w:val="124"/>
    <w:uiPriority w:val="99"/>
    <w:pPr>
      <w:tabs>
        <w:tab w:val="center" w:pos="4153"/>
        <w:tab w:val="right" w:pos="8306"/>
      </w:tabs>
      <w:snapToGrid w:val="0"/>
      <w:jc w:val="left"/>
    </w:pPr>
    <w:rPr>
      <w:sz w:val="18"/>
      <w:szCs w:val="18"/>
    </w:rPr>
  </w:style>
  <w:style w:type="paragraph" w:styleId="31">
    <w:name w:val="header"/>
    <w:basedOn w:val="1"/>
    <w:link w:val="74"/>
    <w:uiPriority w:val="99"/>
    <w:pPr>
      <w:pBdr>
        <w:bottom w:val="single" w:color="auto" w:sz="6" w:space="1"/>
      </w:pBdr>
      <w:tabs>
        <w:tab w:val="center" w:pos="4153"/>
        <w:tab w:val="right" w:pos="8306"/>
      </w:tabs>
      <w:snapToGrid w:val="0"/>
      <w:jc w:val="center"/>
    </w:pPr>
    <w:rPr>
      <w:sz w:val="18"/>
      <w:szCs w:val="18"/>
    </w:rPr>
  </w:style>
  <w:style w:type="paragraph" w:styleId="32">
    <w:name w:val="toc 1"/>
    <w:basedOn w:val="1"/>
    <w:next w:val="1"/>
    <w:uiPriority w:val="99"/>
    <w:rPr>
      <w:rFonts w:eastAsia="黑体"/>
      <w:b/>
      <w:bCs/>
      <w:sz w:val="24"/>
      <w:szCs w:val="24"/>
    </w:rPr>
  </w:style>
  <w:style w:type="paragraph" w:styleId="33">
    <w:name w:val="toc 4"/>
    <w:basedOn w:val="1"/>
    <w:next w:val="1"/>
    <w:uiPriority w:val="99"/>
    <w:pPr>
      <w:ind w:left="1260" w:leftChars="600"/>
    </w:pPr>
    <w:rPr>
      <w:rFonts w:eastAsia="黑体"/>
    </w:rPr>
  </w:style>
  <w:style w:type="paragraph" w:styleId="34">
    <w:name w:val="Subtitle"/>
    <w:basedOn w:val="1"/>
    <w:link w:val="94"/>
    <w:qFormat/>
    <w:uiPriority w:val="99"/>
    <w:pPr>
      <w:spacing w:afterLines="50"/>
      <w:jc w:val="center"/>
    </w:pPr>
    <w:rPr>
      <w:rFonts w:ascii="宋体" w:cs="宋体"/>
      <w:i/>
      <w:iCs/>
      <w:kern w:val="0"/>
      <w:sz w:val="36"/>
      <w:szCs w:val="36"/>
      <w:lang w:val="en-AU"/>
    </w:rPr>
  </w:style>
  <w:style w:type="paragraph" w:styleId="35">
    <w:name w:val="List"/>
    <w:basedOn w:val="1"/>
    <w:uiPriority w:val="99"/>
    <w:pPr>
      <w:ind w:left="200" w:hanging="200" w:hangingChars="200"/>
    </w:pPr>
    <w:rPr>
      <w:sz w:val="28"/>
      <w:szCs w:val="28"/>
    </w:rPr>
  </w:style>
  <w:style w:type="paragraph" w:styleId="36">
    <w:name w:val="toc 6"/>
    <w:basedOn w:val="1"/>
    <w:next w:val="1"/>
    <w:uiPriority w:val="99"/>
    <w:pPr>
      <w:ind w:left="2100" w:leftChars="1000"/>
    </w:pPr>
    <w:rPr>
      <w:rFonts w:eastAsia="黑体"/>
    </w:rPr>
  </w:style>
  <w:style w:type="paragraph" w:styleId="37">
    <w:name w:val="Body Text Indent 3"/>
    <w:basedOn w:val="1"/>
    <w:link w:val="110"/>
    <w:uiPriority w:val="99"/>
    <w:pPr>
      <w:spacing w:line="500" w:lineRule="atLeast"/>
      <w:ind w:firstLine="720" w:firstLineChars="300"/>
    </w:pPr>
    <w:rPr>
      <w:sz w:val="24"/>
      <w:szCs w:val="24"/>
    </w:rPr>
  </w:style>
  <w:style w:type="paragraph" w:styleId="38">
    <w:name w:val="toc 2"/>
    <w:basedOn w:val="1"/>
    <w:next w:val="1"/>
    <w:uiPriority w:val="99"/>
    <w:pPr>
      <w:tabs>
        <w:tab w:val="right" w:leader="dot" w:pos="8909"/>
      </w:tabs>
      <w:ind w:left="420" w:leftChars="200"/>
    </w:pPr>
    <w:rPr>
      <w:rFonts w:eastAsia="黑体"/>
    </w:rPr>
  </w:style>
  <w:style w:type="paragraph" w:styleId="39">
    <w:name w:val="toc 9"/>
    <w:basedOn w:val="1"/>
    <w:next w:val="1"/>
    <w:uiPriority w:val="99"/>
    <w:pPr>
      <w:ind w:left="3360" w:leftChars="1600"/>
    </w:pPr>
    <w:rPr>
      <w:rFonts w:eastAsia="黑体"/>
    </w:rPr>
  </w:style>
  <w:style w:type="paragraph" w:styleId="40">
    <w:name w:val="Body Text 2"/>
    <w:basedOn w:val="1"/>
    <w:link w:val="127"/>
    <w:uiPriority w:val="99"/>
    <w:pPr>
      <w:autoSpaceDE w:val="0"/>
      <w:autoSpaceDN w:val="0"/>
      <w:adjustRightInd w:val="0"/>
    </w:pPr>
    <w:rPr>
      <w:color w:val="000000"/>
    </w:rPr>
  </w:style>
  <w:style w:type="paragraph" w:styleId="41">
    <w:name w:val="HTML Preformatted"/>
    <w:basedOn w:val="1"/>
    <w:link w:val="86"/>
    <w:uiPriority w:val="99"/>
    <w:rPr>
      <w:rFonts w:ascii="Courier New" w:hAnsi="Courier New" w:cs="Courier New"/>
      <w:sz w:val="20"/>
      <w:szCs w:val="20"/>
    </w:rPr>
  </w:style>
  <w:style w:type="paragraph" w:styleId="42">
    <w:name w:val="Normal (Web)"/>
    <w:basedOn w:val="1"/>
    <w:uiPriority w:val="99"/>
    <w:pPr>
      <w:widowControl/>
      <w:spacing w:before="100" w:beforeAutospacing="1" w:after="100" w:afterAutospacing="1"/>
      <w:jc w:val="left"/>
    </w:pPr>
    <w:rPr>
      <w:rFonts w:ascii="宋体" w:hAnsi="宋体" w:cs="宋体"/>
      <w:color w:val="000000"/>
      <w:kern w:val="0"/>
      <w:sz w:val="24"/>
      <w:szCs w:val="24"/>
    </w:rPr>
  </w:style>
  <w:style w:type="paragraph" w:styleId="43">
    <w:name w:val="Title"/>
    <w:basedOn w:val="1"/>
    <w:next w:val="1"/>
    <w:link w:val="109"/>
    <w:qFormat/>
    <w:uiPriority w:val="99"/>
    <w:pPr>
      <w:widowControl/>
      <w:overflowPunct w:val="0"/>
      <w:autoSpaceDE w:val="0"/>
      <w:autoSpaceDN w:val="0"/>
      <w:adjustRightInd w:val="0"/>
      <w:jc w:val="center"/>
      <w:textAlignment w:val="baseline"/>
    </w:pPr>
    <w:rPr>
      <w:b/>
      <w:bCs/>
      <w:kern w:val="0"/>
      <w:sz w:val="24"/>
      <w:szCs w:val="24"/>
      <w:lang w:val="en-GB"/>
    </w:rPr>
  </w:style>
  <w:style w:type="paragraph" w:styleId="44">
    <w:name w:val="annotation subject"/>
    <w:basedOn w:val="18"/>
    <w:next w:val="18"/>
    <w:link w:val="57"/>
    <w:uiPriority w:val="99"/>
    <w:rPr>
      <w:b/>
      <w:bCs/>
    </w:rPr>
  </w:style>
  <w:style w:type="paragraph" w:styleId="45">
    <w:name w:val="Body Text First Indent"/>
    <w:basedOn w:val="20"/>
    <w:link w:val="60"/>
    <w:uiPriority w:val="99"/>
    <w:pPr>
      <w:spacing w:line="360" w:lineRule="auto"/>
      <w:ind w:firstLine="200" w:firstLineChars="200"/>
      <w:jc w:val="left"/>
    </w:pPr>
    <w:rPr>
      <w:sz w:val="24"/>
      <w:szCs w:val="24"/>
    </w:rPr>
  </w:style>
  <w:style w:type="table" w:styleId="47">
    <w:name w:val="Table Grid"/>
    <w:basedOn w:val="46"/>
    <w:uiPriority w:val="99"/>
    <w:pPr>
      <w:widowControl w:val="0"/>
      <w:jc w:val="both"/>
    </w:pPr>
    <w:rPr>
      <w:kern w:val="0"/>
      <w:sz w:val="20"/>
      <w:szCs w:val="20"/>
    </w:rPr>
    <w:tblPr>
      <w:tblStyle w:val="4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basedOn w:val="48"/>
    <w:qFormat/>
    <w:uiPriority w:val="99"/>
    <w:rPr>
      <w:rFonts w:cs="Times New Roman"/>
      <w:b/>
      <w:bCs/>
    </w:rPr>
  </w:style>
  <w:style w:type="character" w:styleId="50">
    <w:name w:val="page number"/>
    <w:basedOn w:val="48"/>
    <w:uiPriority w:val="99"/>
    <w:rPr>
      <w:rFonts w:cs="Times New Roman"/>
    </w:rPr>
  </w:style>
  <w:style w:type="character" w:styleId="51">
    <w:name w:val="FollowedHyperlink"/>
    <w:basedOn w:val="48"/>
    <w:uiPriority w:val="99"/>
    <w:rPr>
      <w:rFonts w:cs="Times New Roman"/>
      <w:color w:val="800080"/>
      <w:u w:val="single"/>
    </w:rPr>
  </w:style>
  <w:style w:type="character" w:styleId="52">
    <w:name w:val="Hyperlink"/>
    <w:basedOn w:val="48"/>
    <w:uiPriority w:val="99"/>
    <w:rPr>
      <w:rFonts w:cs="Times New Roman"/>
      <w:color w:val="0000FF"/>
      <w:u w:val="single"/>
    </w:rPr>
  </w:style>
  <w:style w:type="character" w:customStyle="1" w:styleId="53">
    <w:name w:val="huide001"/>
    <w:qFormat/>
    <w:uiPriority w:val="99"/>
    <w:rPr>
      <w:rFonts w:ascii="Arial" w:hAnsi="Arial"/>
      <w:color w:val="666666"/>
      <w:sz w:val="18"/>
    </w:rPr>
  </w:style>
  <w:style w:type="character" w:customStyle="1" w:styleId="54">
    <w:name w:val="font31"/>
    <w:basedOn w:val="48"/>
    <w:uiPriority w:val="0"/>
    <w:rPr>
      <w:rFonts w:hint="default" w:ascii="Calibri" w:hAnsi="Calibri" w:cs="Calibri"/>
      <w:color w:val="FF0000"/>
      <w:sz w:val="16"/>
      <w:szCs w:val="16"/>
      <w:u w:val="none"/>
    </w:rPr>
  </w:style>
  <w:style w:type="character" w:customStyle="1" w:styleId="55">
    <w:name w:val="para"/>
    <w:basedOn w:val="48"/>
    <w:qFormat/>
    <w:uiPriority w:val="99"/>
    <w:rPr>
      <w:rFonts w:cs="Times New Roman"/>
    </w:rPr>
  </w:style>
  <w:style w:type="character" w:customStyle="1" w:styleId="56">
    <w:name w:val="lemmatitleh11"/>
    <w:basedOn w:val="48"/>
    <w:uiPriority w:val="99"/>
    <w:rPr>
      <w:rFonts w:cs="Times New Roman"/>
    </w:rPr>
  </w:style>
  <w:style w:type="character" w:customStyle="1" w:styleId="57">
    <w:name w:val="Comment Subject Char"/>
    <w:basedOn w:val="58"/>
    <w:link w:val="44"/>
    <w:semiHidden/>
    <w:locked/>
    <w:uiPriority w:val="99"/>
    <w:rPr>
      <w:b/>
      <w:bCs/>
    </w:rPr>
  </w:style>
  <w:style w:type="character" w:customStyle="1" w:styleId="58">
    <w:name w:val="Comment Text Char"/>
    <w:basedOn w:val="48"/>
    <w:link w:val="18"/>
    <w:semiHidden/>
    <w:locked/>
    <w:uiPriority w:val="99"/>
    <w:rPr>
      <w:rFonts w:cs="Times New Roman"/>
      <w:sz w:val="21"/>
      <w:szCs w:val="21"/>
    </w:rPr>
  </w:style>
  <w:style w:type="character" w:customStyle="1" w:styleId="59">
    <w:name w:val="Heading 9 Char"/>
    <w:basedOn w:val="48"/>
    <w:link w:val="12"/>
    <w:semiHidden/>
    <w:locked/>
    <w:uiPriority w:val="99"/>
    <w:rPr>
      <w:rFonts w:ascii="Cambria" w:hAnsi="Cambria" w:eastAsia="宋体" w:cs="Times New Roman"/>
      <w:sz w:val="21"/>
      <w:szCs w:val="21"/>
    </w:rPr>
  </w:style>
  <w:style w:type="character" w:customStyle="1" w:styleId="60">
    <w:name w:val="Body Text First Indent Char"/>
    <w:basedOn w:val="61"/>
    <w:link w:val="45"/>
    <w:semiHidden/>
    <w:locked/>
    <w:uiPriority w:val="99"/>
  </w:style>
  <w:style w:type="character" w:customStyle="1" w:styleId="61">
    <w:name w:val="Body Text Char"/>
    <w:basedOn w:val="48"/>
    <w:link w:val="20"/>
    <w:semiHidden/>
    <w:locked/>
    <w:uiPriority w:val="99"/>
    <w:rPr>
      <w:rFonts w:cs="Times New Roman"/>
      <w:sz w:val="21"/>
      <w:szCs w:val="21"/>
    </w:rPr>
  </w:style>
  <w:style w:type="character" w:customStyle="1" w:styleId="62">
    <w:name w:val="unnamed11"/>
    <w:uiPriority w:val="99"/>
    <w:rPr>
      <w:sz w:val="20"/>
    </w:rPr>
  </w:style>
  <w:style w:type="character" w:customStyle="1" w:styleId="63">
    <w:name w:val="area_1"/>
    <w:uiPriority w:val="99"/>
    <w:rPr>
      <w:rFonts w:ascii="宋体" w:eastAsia="宋体"/>
      <w:sz w:val="24"/>
    </w:rPr>
  </w:style>
  <w:style w:type="character" w:customStyle="1" w:styleId="64">
    <w:name w:val="A C"/>
    <w:qFormat/>
    <w:uiPriority w:val="99"/>
    <w:rPr>
      <w:rFonts w:ascii="仿宋_GB2312"/>
      <w:sz w:val="24"/>
    </w:rPr>
  </w:style>
  <w:style w:type="character" w:customStyle="1" w:styleId="65">
    <w:name w:val="Body Text First Indent 2 Char"/>
    <w:basedOn w:val="66"/>
    <w:link w:val="2"/>
    <w:semiHidden/>
    <w:locked/>
    <w:uiPriority w:val="99"/>
  </w:style>
  <w:style w:type="character" w:customStyle="1" w:styleId="66">
    <w:name w:val="Body Text Indent Char"/>
    <w:basedOn w:val="48"/>
    <w:link w:val="3"/>
    <w:semiHidden/>
    <w:locked/>
    <w:uiPriority w:val="99"/>
    <w:rPr>
      <w:rFonts w:cs="Times New Roman"/>
      <w:sz w:val="21"/>
      <w:szCs w:val="21"/>
    </w:rPr>
  </w:style>
  <w:style w:type="character" w:customStyle="1" w:styleId="67">
    <w:name w:val="标题 1 Char Char"/>
    <w:basedOn w:val="48"/>
    <w:qFormat/>
    <w:uiPriority w:val="99"/>
    <w:rPr>
      <w:rFonts w:eastAsia="宋体"/>
      <w:b/>
      <w:spacing w:val="-2"/>
      <w:sz w:val="24"/>
      <w:lang w:val="en-US" w:eastAsia="zh-CN"/>
    </w:rPr>
  </w:style>
  <w:style w:type="character" w:customStyle="1" w:styleId="68">
    <w:name w:val=" Char Char29"/>
    <w:qFormat/>
    <w:uiPriority w:val="0"/>
    <w:rPr>
      <w:rFonts w:ascii="宋体" w:hAnsi="Arial" w:eastAsia="黑体"/>
      <w:b/>
      <w:color w:val="000000"/>
      <w:kern w:val="44"/>
      <w:sz w:val="36"/>
      <w:lang w:val="en-US" w:eastAsia="zh-CN" w:bidi="ar-SA"/>
    </w:rPr>
  </w:style>
  <w:style w:type="character" w:customStyle="1" w:styleId="69">
    <w:name w:val="style591"/>
    <w:uiPriority w:val="99"/>
    <w:rPr>
      <w:rFonts w:ascii="Arial" w:hAnsi="Arial"/>
      <w:sz w:val="18"/>
      <w:u w:val="none"/>
    </w:rPr>
  </w:style>
  <w:style w:type="character" w:customStyle="1" w:styleId="70">
    <w:name w:val="Heading 6 Char"/>
    <w:basedOn w:val="48"/>
    <w:link w:val="9"/>
    <w:semiHidden/>
    <w:locked/>
    <w:uiPriority w:val="99"/>
    <w:rPr>
      <w:rFonts w:ascii="Cambria" w:hAnsi="Cambria" w:eastAsia="宋体" w:cs="Times New Roman"/>
      <w:b/>
      <w:bCs/>
      <w:sz w:val="24"/>
      <w:szCs w:val="24"/>
    </w:rPr>
  </w:style>
  <w:style w:type="character" w:customStyle="1" w:styleId="71">
    <w:name w:val="tw4winJump"/>
    <w:qFormat/>
    <w:uiPriority w:val="99"/>
    <w:rPr>
      <w:rFonts w:ascii="Courier New" w:hAnsi="Courier New"/>
      <w:color w:val="008080"/>
    </w:rPr>
  </w:style>
  <w:style w:type="character" w:customStyle="1" w:styleId="72">
    <w:name w:val="Heading 7 Char"/>
    <w:basedOn w:val="48"/>
    <w:link w:val="10"/>
    <w:semiHidden/>
    <w:locked/>
    <w:uiPriority w:val="99"/>
    <w:rPr>
      <w:rFonts w:cs="Times New Roman"/>
      <w:b/>
      <w:bCs/>
      <w:sz w:val="24"/>
      <w:szCs w:val="24"/>
    </w:rPr>
  </w:style>
  <w:style w:type="character" w:customStyle="1" w:styleId="73">
    <w:name w:val="Document Map Char"/>
    <w:basedOn w:val="48"/>
    <w:link w:val="17"/>
    <w:semiHidden/>
    <w:locked/>
    <w:uiPriority w:val="99"/>
    <w:rPr>
      <w:rFonts w:cs="Times New Roman"/>
      <w:sz w:val="2"/>
    </w:rPr>
  </w:style>
  <w:style w:type="character" w:customStyle="1" w:styleId="74">
    <w:name w:val="Header Char"/>
    <w:basedOn w:val="48"/>
    <w:link w:val="31"/>
    <w:semiHidden/>
    <w:locked/>
    <w:uiPriority w:val="99"/>
    <w:rPr>
      <w:rFonts w:cs="Times New Roman"/>
      <w:sz w:val="18"/>
      <w:szCs w:val="18"/>
    </w:rPr>
  </w:style>
  <w:style w:type="character" w:customStyle="1" w:styleId="75">
    <w:name w:val="tw4winPopup"/>
    <w:qFormat/>
    <w:uiPriority w:val="99"/>
    <w:rPr>
      <w:rFonts w:ascii="Courier New" w:hAnsi="Courier New"/>
      <w:color w:val="008000"/>
    </w:rPr>
  </w:style>
  <w:style w:type="character" w:customStyle="1" w:styleId="76">
    <w:name w:val="font41"/>
    <w:qFormat/>
    <w:uiPriority w:val="99"/>
    <w:rPr>
      <w:rFonts w:ascii="宋体" w:hAnsi="宋体" w:eastAsia="宋体"/>
      <w:color w:val="000000"/>
      <w:sz w:val="20"/>
      <w:u w:val="none"/>
    </w:rPr>
  </w:style>
  <w:style w:type="character" w:customStyle="1" w:styleId="77">
    <w:name w:val="more"/>
    <w:basedOn w:val="48"/>
    <w:uiPriority w:val="0"/>
  </w:style>
  <w:style w:type="character" w:customStyle="1" w:styleId="78">
    <w:name w:val="tw4winExternal"/>
    <w:qFormat/>
    <w:uiPriority w:val="99"/>
    <w:rPr>
      <w:rFonts w:ascii="Courier New" w:hAnsi="Courier New"/>
      <w:color w:val="808080"/>
    </w:rPr>
  </w:style>
  <w:style w:type="character" w:customStyle="1" w:styleId="79">
    <w:name w:val="Char Char20"/>
    <w:locked/>
    <w:uiPriority w:val="99"/>
    <w:rPr>
      <w:rFonts w:ascii="宋体" w:hAnsi="Courier New" w:eastAsia="宋体"/>
      <w:sz w:val="21"/>
      <w:lang w:val="en-US" w:eastAsia="zh-CN"/>
    </w:rPr>
  </w:style>
  <w:style w:type="character" w:customStyle="1" w:styleId="80">
    <w:name w:val="标题 3 Char"/>
    <w:qFormat/>
    <w:uiPriority w:val="99"/>
    <w:rPr>
      <w:rFonts w:eastAsia="宋体"/>
      <w:b/>
      <w:kern w:val="2"/>
      <w:sz w:val="32"/>
      <w:lang w:val="en-US" w:eastAsia="zh-CN"/>
    </w:rPr>
  </w:style>
  <w:style w:type="character" w:customStyle="1" w:styleId="81">
    <w:name w:val="Endnote Text Char"/>
    <w:basedOn w:val="48"/>
    <w:link w:val="28"/>
    <w:semiHidden/>
    <w:locked/>
    <w:uiPriority w:val="99"/>
    <w:rPr>
      <w:rFonts w:cs="Times New Roman"/>
      <w:sz w:val="21"/>
      <w:szCs w:val="21"/>
    </w:rPr>
  </w:style>
  <w:style w:type="character" w:customStyle="1" w:styleId="82">
    <w:name w:val="Heading 3 Char1"/>
    <w:link w:val="6"/>
    <w:qFormat/>
    <w:locked/>
    <w:uiPriority w:val="99"/>
    <w:rPr>
      <w:rFonts w:ascii="黑体" w:eastAsia="黑体"/>
      <w:b/>
      <w:color w:val="000000"/>
      <w:sz w:val="28"/>
      <w:lang w:val="en-US" w:eastAsia="zh-CN"/>
    </w:rPr>
  </w:style>
  <w:style w:type="character" w:customStyle="1" w:styleId="83">
    <w:name w:val="tw4winInternal"/>
    <w:uiPriority w:val="99"/>
    <w:rPr>
      <w:rFonts w:ascii="Courier New" w:hAnsi="Courier New"/>
      <w:color w:val="FF0000"/>
    </w:rPr>
  </w:style>
  <w:style w:type="character" w:customStyle="1" w:styleId="84">
    <w:name w:val="size31"/>
    <w:uiPriority w:val="99"/>
    <w:rPr>
      <w:rFonts w:ascii="Arial" w:hAnsi="Arial"/>
      <w:color w:val="auto"/>
      <w:sz w:val="18"/>
    </w:rPr>
  </w:style>
  <w:style w:type="character" w:customStyle="1" w:styleId="85">
    <w:name w:val="line1"/>
    <w:uiPriority w:val="99"/>
    <w:rPr>
      <w:u w:val="none"/>
    </w:rPr>
  </w:style>
  <w:style w:type="character" w:customStyle="1" w:styleId="86">
    <w:name w:val="HTML Preformatted Char"/>
    <w:basedOn w:val="48"/>
    <w:link w:val="41"/>
    <w:semiHidden/>
    <w:qFormat/>
    <w:locked/>
    <w:uiPriority w:val="99"/>
    <w:rPr>
      <w:rFonts w:ascii="Courier New" w:hAnsi="Courier New" w:cs="Courier New"/>
      <w:sz w:val="20"/>
      <w:szCs w:val="20"/>
    </w:rPr>
  </w:style>
  <w:style w:type="character" w:customStyle="1" w:styleId="87">
    <w:name w:val="time"/>
    <w:basedOn w:val="48"/>
    <w:uiPriority w:val="0"/>
    <w:rPr>
      <w:color w:val="769199"/>
    </w:rPr>
  </w:style>
  <w:style w:type="character" w:customStyle="1" w:styleId="88">
    <w:name w:val="Head 2"/>
    <w:qFormat/>
    <w:uiPriority w:val="99"/>
    <w:rPr>
      <w:rFonts w:ascii="仿宋_GB2312"/>
      <w:sz w:val="24"/>
    </w:rPr>
  </w:style>
  <w:style w:type="character" w:customStyle="1" w:styleId="89">
    <w:name w:val="表正文 Char"/>
    <w:qFormat/>
    <w:uiPriority w:val="99"/>
    <w:rPr>
      <w:rFonts w:eastAsia="宋体"/>
      <w:kern w:val="2"/>
      <w:sz w:val="21"/>
      <w:lang w:val="en-US" w:eastAsia="zh-CN"/>
    </w:rPr>
  </w:style>
  <w:style w:type="character" w:customStyle="1" w:styleId="90">
    <w:name w:val="Body Text 3 Char"/>
    <w:basedOn w:val="48"/>
    <w:link w:val="19"/>
    <w:semiHidden/>
    <w:locked/>
    <w:uiPriority w:val="99"/>
    <w:rPr>
      <w:rFonts w:cs="Times New Roman"/>
      <w:sz w:val="16"/>
      <w:szCs w:val="16"/>
    </w:rPr>
  </w:style>
  <w:style w:type="character" w:customStyle="1" w:styleId="91">
    <w:name w:val="Heading 3 Char"/>
    <w:basedOn w:val="48"/>
    <w:link w:val="6"/>
    <w:semiHidden/>
    <w:locked/>
    <w:uiPriority w:val="99"/>
    <w:rPr>
      <w:rFonts w:cs="Times New Roman"/>
      <w:b/>
      <w:bCs/>
      <w:sz w:val="32"/>
      <w:szCs w:val="32"/>
    </w:rPr>
  </w:style>
  <w:style w:type="character" w:customStyle="1" w:styleId="92">
    <w:name w:val="Char Char29"/>
    <w:locked/>
    <w:uiPriority w:val="99"/>
    <w:rPr>
      <w:rFonts w:ascii="宋体" w:hAnsi="Arial" w:eastAsia="黑体"/>
      <w:b/>
      <w:color w:val="000000"/>
      <w:kern w:val="44"/>
      <w:sz w:val="36"/>
      <w:lang w:val="en-US" w:eastAsia="zh-CN"/>
    </w:rPr>
  </w:style>
  <w:style w:type="character" w:customStyle="1" w:styleId="93">
    <w:name w:val="font81"/>
    <w:basedOn w:val="48"/>
    <w:uiPriority w:val="0"/>
    <w:rPr>
      <w:rFonts w:ascii="Calibri" w:hAnsi="Calibri" w:cs="Calibri"/>
      <w:color w:val="000000"/>
      <w:sz w:val="16"/>
      <w:szCs w:val="16"/>
      <w:u w:val="none"/>
    </w:rPr>
  </w:style>
  <w:style w:type="character" w:customStyle="1" w:styleId="94">
    <w:name w:val="Subtitle Char"/>
    <w:basedOn w:val="48"/>
    <w:link w:val="34"/>
    <w:qFormat/>
    <w:locked/>
    <w:uiPriority w:val="99"/>
    <w:rPr>
      <w:rFonts w:ascii="Cambria" w:hAnsi="Cambria" w:cs="Times New Roman"/>
      <w:b/>
      <w:bCs/>
      <w:kern w:val="28"/>
      <w:sz w:val="32"/>
      <w:szCs w:val="32"/>
    </w:rPr>
  </w:style>
  <w:style w:type="character" w:customStyle="1" w:styleId="95">
    <w:name w:val="tw4winMark"/>
    <w:qFormat/>
    <w:uiPriority w:val="99"/>
    <w:rPr>
      <w:rFonts w:ascii="Courier New" w:hAnsi="Courier New"/>
      <w:vanish/>
      <w:color w:val="800080"/>
      <w:vertAlign w:val="subscript"/>
    </w:rPr>
  </w:style>
  <w:style w:type="character" w:customStyle="1" w:styleId="96">
    <w:name w:val="Heading 8 Char"/>
    <w:basedOn w:val="48"/>
    <w:link w:val="11"/>
    <w:semiHidden/>
    <w:locked/>
    <w:uiPriority w:val="99"/>
    <w:rPr>
      <w:rFonts w:ascii="Cambria" w:hAnsi="Cambria" w:eastAsia="宋体" w:cs="Times New Roman"/>
      <w:sz w:val="24"/>
      <w:szCs w:val="24"/>
    </w:rPr>
  </w:style>
  <w:style w:type="character" w:customStyle="1" w:styleId="97">
    <w:name w:val="普通文字 Char Char1"/>
    <w:qFormat/>
    <w:uiPriority w:val="99"/>
    <w:rPr>
      <w:rFonts w:ascii="宋体" w:hAnsi="Courier New" w:eastAsia="宋体"/>
      <w:sz w:val="21"/>
      <w:lang w:val="en-US" w:eastAsia="zh-CN"/>
    </w:rPr>
  </w:style>
  <w:style w:type="character" w:customStyle="1" w:styleId="98">
    <w:name w:val="Heading 4 Char"/>
    <w:basedOn w:val="48"/>
    <w:link w:val="7"/>
    <w:semiHidden/>
    <w:locked/>
    <w:uiPriority w:val="99"/>
    <w:rPr>
      <w:rFonts w:ascii="Cambria" w:hAnsi="Cambria" w:eastAsia="宋体" w:cs="Times New Roman"/>
      <w:b/>
      <w:bCs/>
      <w:sz w:val="28"/>
      <w:szCs w:val="28"/>
    </w:rPr>
  </w:style>
  <w:style w:type="character" w:customStyle="1" w:styleId="99">
    <w:name w:val="Date Char"/>
    <w:basedOn w:val="48"/>
    <w:link w:val="26"/>
    <w:semiHidden/>
    <w:locked/>
    <w:uiPriority w:val="99"/>
    <w:rPr>
      <w:rFonts w:cs="Times New Roman"/>
      <w:sz w:val="21"/>
      <w:szCs w:val="21"/>
    </w:rPr>
  </w:style>
  <w:style w:type="character" w:customStyle="1" w:styleId="100">
    <w:name w:val="Normal Indent Char1 Char1 Char2 Char Char Char Char Char Char Char Char Char Char Char Char Char Char"/>
    <w:qFormat/>
    <w:uiPriority w:val="99"/>
    <w:rPr>
      <w:rFonts w:eastAsia="仿宋_GB2312"/>
      <w:kern w:val="2"/>
      <w:sz w:val="24"/>
      <w:lang w:val="en-US" w:eastAsia="zh-CN"/>
    </w:rPr>
  </w:style>
  <w:style w:type="character" w:customStyle="1" w:styleId="101">
    <w:name w:val="Plain Text Char"/>
    <w:basedOn w:val="48"/>
    <w:link w:val="24"/>
    <w:semiHidden/>
    <w:qFormat/>
    <w:locked/>
    <w:uiPriority w:val="99"/>
    <w:rPr>
      <w:rFonts w:ascii="宋体" w:hAnsi="Courier New" w:cs="Courier New"/>
      <w:sz w:val="21"/>
      <w:szCs w:val="21"/>
    </w:rPr>
  </w:style>
  <w:style w:type="character" w:customStyle="1" w:styleId="102">
    <w:name w:val="样式 样式3 + 宋体 五号 Char Char Char Char"/>
    <w:qFormat/>
    <w:uiPriority w:val="99"/>
    <w:rPr>
      <w:rFonts w:ascii="宋体" w:hAnsi="宋体" w:eastAsia="宋体"/>
      <w:b/>
      <w:kern w:val="2"/>
      <w:sz w:val="24"/>
      <w:lang w:val="en-US" w:eastAsia="zh-CN"/>
    </w:rPr>
  </w:style>
  <w:style w:type="character" w:customStyle="1" w:styleId="103">
    <w:name w:val="Balloon Text Char"/>
    <w:basedOn w:val="48"/>
    <w:link w:val="29"/>
    <w:semiHidden/>
    <w:locked/>
    <w:uiPriority w:val="99"/>
    <w:rPr>
      <w:rFonts w:cs="Times New Roman"/>
      <w:sz w:val="2"/>
    </w:rPr>
  </w:style>
  <w:style w:type="character" w:customStyle="1" w:styleId="104">
    <w:name w:val="font61"/>
    <w:basedOn w:val="48"/>
    <w:uiPriority w:val="0"/>
    <w:rPr>
      <w:rFonts w:hint="eastAsia" w:ascii="宋体" w:hAnsi="宋体" w:eastAsia="宋体" w:cs="宋体"/>
      <w:color w:val="000000"/>
      <w:sz w:val="16"/>
      <w:szCs w:val="16"/>
      <w:u w:val="none"/>
    </w:rPr>
  </w:style>
  <w:style w:type="character" w:customStyle="1" w:styleId="105">
    <w:name w:val="point_normal1"/>
    <w:uiPriority w:val="99"/>
    <w:rPr>
      <w:rFonts w:ascii="Arial" w:hAnsi="Arial"/>
      <w:sz w:val="18"/>
    </w:rPr>
  </w:style>
  <w:style w:type="character" w:customStyle="1" w:styleId="106">
    <w:name w:val="样式 小四"/>
    <w:uiPriority w:val="99"/>
    <w:rPr>
      <w:sz w:val="21"/>
    </w:rPr>
  </w:style>
  <w:style w:type="character" w:customStyle="1" w:styleId="107">
    <w:name w:val="表格 Char Char"/>
    <w:link w:val="108"/>
    <w:qFormat/>
    <w:locked/>
    <w:uiPriority w:val="99"/>
    <w:rPr>
      <w:rFonts w:ascii="仿宋_GB2312" w:hAnsi="宋体" w:eastAsia="仿宋_GB2312"/>
      <w:sz w:val="21"/>
      <w:lang w:val="en-US" w:eastAsia="zh-CN"/>
    </w:rPr>
  </w:style>
  <w:style w:type="paragraph" w:customStyle="1" w:styleId="108">
    <w:name w:val="表格"/>
    <w:basedOn w:val="1"/>
    <w:link w:val="107"/>
    <w:qFormat/>
    <w:uiPriority w:val="99"/>
    <w:pPr>
      <w:snapToGrid w:val="0"/>
      <w:spacing w:after="156"/>
    </w:pPr>
    <w:rPr>
      <w:rFonts w:ascii="仿宋_GB2312" w:hAnsi="宋体" w:eastAsia="仿宋_GB2312"/>
      <w:kern w:val="0"/>
    </w:rPr>
  </w:style>
  <w:style w:type="character" w:customStyle="1" w:styleId="109">
    <w:name w:val="Title Char"/>
    <w:basedOn w:val="48"/>
    <w:link w:val="43"/>
    <w:locked/>
    <w:uiPriority w:val="99"/>
    <w:rPr>
      <w:rFonts w:ascii="Cambria" w:hAnsi="Cambria" w:cs="Times New Roman"/>
      <w:b/>
      <w:bCs/>
      <w:sz w:val="32"/>
      <w:szCs w:val="32"/>
    </w:rPr>
  </w:style>
  <w:style w:type="character" w:customStyle="1" w:styleId="110">
    <w:name w:val="Body Text Indent 3 Char"/>
    <w:basedOn w:val="48"/>
    <w:link w:val="37"/>
    <w:semiHidden/>
    <w:locked/>
    <w:uiPriority w:val="99"/>
    <w:rPr>
      <w:rFonts w:cs="Times New Roman"/>
      <w:sz w:val="16"/>
      <w:szCs w:val="16"/>
    </w:rPr>
  </w:style>
  <w:style w:type="character" w:customStyle="1" w:styleId="111">
    <w:name w:val="1051"/>
    <w:uiPriority w:val="99"/>
    <w:rPr>
      <w:sz w:val="21"/>
    </w:rPr>
  </w:style>
  <w:style w:type="character" w:customStyle="1" w:styleId="112">
    <w:name w:val="font51"/>
    <w:basedOn w:val="48"/>
    <w:uiPriority w:val="0"/>
    <w:rPr>
      <w:rFonts w:hint="eastAsia" w:ascii="宋体" w:hAnsi="宋体" w:eastAsia="宋体" w:cs="宋体"/>
      <w:color w:val="000000"/>
      <w:sz w:val="16"/>
      <w:szCs w:val="16"/>
      <w:u w:val="none"/>
    </w:rPr>
  </w:style>
  <w:style w:type="character" w:customStyle="1" w:styleId="113">
    <w:name w:val="样式 标题 4 + 黑体 五号 Char"/>
    <w:uiPriority w:val="99"/>
    <w:rPr>
      <w:rFonts w:ascii="黑体" w:hAnsi="黑体" w:eastAsia="黑体"/>
      <w:b/>
      <w:kern w:val="2"/>
      <w:sz w:val="28"/>
      <w:lang w:val="en-US" w:eastAsia="zh-CN"/>
    </w:rPr>
  </w:style>
  <w:style w:type="character" w:customStyle="1" w:styleId="114">
    <w:name w:val="Heading 5 Char"/>
    <w:basedOn w:val="48"/>
    <w:link w:val="8"/>
    <w:semiHidden/>
    <w:locked/>
    <w:uiPriority w:val="99"/>
    <w:rPr>
      <w:rFonts w:cs="Times New Roman"/>
      <w:b/>
      <w:bCs/>
      <w:sz w:val="28"/>
      <w:szCs w:val="28"/>
    </w:rPr>
  </w:style>
  <w:style w:type="character" w:customStyle="1" w:styleId="115">
    <w:name w:val="tw4winError"/>
    <w:uiPriority w:val="99"/>
    <w:rPr>
      <w:rFonts w:ascii="Courier New" w:hAnsi="Courier New"/>
      <w:color w:val="00FF00"/>
      <w:sz w:val="40"/>
    </w:rPr>
  </w:style>
  <w:style w:type="character" w:customStyle="1" w:styleId="116">
    <w:name w:val="Footer Char"/>
    <w:basedOn w:val="48"/>
    <w:semiHidden/>
    <w:qFormat/>
    <w:locked/>
    <w:uiPriority w:val="99"/>
    <w:rPr>
      <w:rFonts w:cs="Times New Roman"/>
      <w:sz w:val="18"/>
      <w:szCs w:val="18"/>
    </w:rPr>
  </w:style>
  <w:style w:type="character" w:customStyle="1" w:styleId="117">
    <w:name w:val="Normal Indent Char"/>
    <w:link w:val="14"/>
    <w:qFormat/>
    <w:locked/>
    <w:uiPriority w:val="99"/>
    <w:rPr>
      <w:rFonts w:eastAsia="宋体"/>
      <w:kern w:val="2"/>
      <w:sz w:val="21"/>
      <w:lang w:val="en-US" w:eastAsia="zh-CN"/>
    </w:rPr>
  </w:style>
  <w:style w:type="character" w:customStyle="1" w:styleId="118">
    <w:name w:val="纯文本 Char1"/>
    <w:qFormat/>
    <w:uiPriority w:val="99"/>
    <w:rPr>
      <w:rFonts w:ascii="宋体" w:hAnsi="Courier New" w:eastAsia="宋体"/>
      <w:sz w:val="21"/>
      <w:lang w:val="en-US" w:eastAsia="zh-CN"/>
    </w:rPr>
  </w:style>
  <w:style w:type="character" w:customStyle="1" w:styleId="119">
    <w:name w:val="pubtime"/>
    <w:basedOn w:val="48"/>
    <w:uiPriority w:val="0"/>
    <w:rPr>
      <w:color w:val="000000"/>
      <w:sz w:val="18"/>
      <w:szCs w:val="18"/>
    </w:rPr>
  </w:style>
  <w:style w:type="character" w:customStyle="1" w:styleId="120">
    <w:name w:val="tw4winTerm"/>
    <w:qFormat/>
    <w:uiPriority w:val="99"/>
    <w:rPr>
      <w:color w:val="0000FF"/>
    </w:rPr>
  </w:style>
  <w:style w:type="character" w:customStyle="1" w:styleId="121">
    <w:name w:val="Heading 2 Char"/>
    <w:basedOn w:val="48"/>
    <w:link w:val="5"/>
    <w:semiHidden/>
    <w:locked/>
    <w:uiPriority w:val="99"/>
    <w:rPr>
      <w:rFonts w:ascii="Cambria" w:hAnsi="Cambria" w:eastAsia="宋体" w:cs="Times New Roman"/>
      <w:b/>
      <w:bCs/>
      <w:sz w:val="32"/>
      <w:szCs w:val="32"/>
    </w:rPr>
  </w:style>
  <w:style w:type="character" w:customStyle="1" w:styleId="122">
    <w:name w:val="hei14b1"/>
    <w:qFormat/>
    <w:uiPriority w:val="99"/>
    <w:rPr>
      <w:b/>
      <w:color w:val="auto"/>
      <w:sz w:val="21"/>
    </w:rPr>
  </w:style>
  <w:style w:type="character" w:customStyle="1" w:styleId="123">
    <w:name w:val="apple-converted-space"/>
    <w:qFormat/>
    <w:uiPriority w:val="99"/>
  </w:style>
  <w:style w:type="character" w:customStyle="1" w:styleId="124">
    <w:name w:val="Footer Char1"/>
    <w:link w:val="30"/>
    <w:locked/>
    <w:uiPriority w:val="99"/>
    <w:rPr>
      <w:kern w:val="2"/>
      <w:sz w:val="18"/>
    </w:rPr>
  </w:style>
  <w:style w:type="character" w:customStyle="1" w:styleId="125">
    <w:name w:val="Heading 1 Char"/>
    <w:basedOn w:val="48"/>
    <w:link w:val="4"/>
    <w:locked/>
    <w:uiPriority w:val="99"/>
    <w:rPr>
      <w:rFonts w:ascii="宋体" w:hAnsi="Arial" w:eastAsia="黑体" w:cs="Times New Roman"/>
      <w:b/>
      <w:bCs/>
      <w:color w:val="000000"/>
      <w:kern w:val="44"/>
      <w:sz w:val="36"/>
      <w:szCs w:val="36"/>
      <w:lang w:val="en-US" w:eastAsia="zh-CN" w:bidi="ar-SA"/>
    </w:rPr>
  </w:style>
  <w:style w:type="character" w:customStyle="1" w:styleId="126">
    <w:name w:val="Body Text Indent 2 Char"/>
    <w:basedOn w:val="48"/>
    <w:link w:val="27"/>
    <w:semiHidden/>
    <w:locked/>
    <w:uiPriority w:val="99"/>
    <w:rPr>
      <w:rFonts w:cs="Times New Roman"/>
      <w:sz w:val="21"/>
      <w:szCs w:val="21"/>
    </w:rPr>
  </w:style>
  <w:style w:type="character" w:customStyle="1" w:styleId="127">
    <w:name w:val="Body Text 2 Char"/>
    <w:basedOn w:val="48"/>
    <w:link w:val="40"/>
    <w:semiHidden/>
    <w:locked/>
    <w:uiPriority w:val="99"/>
    <w:rPr>
      <w:rFonts w:cs="Times New Roman"/>
      <w:sz w:val="21"/>
      <w:szCs w:val="21"/>
    </w:rPr>
  </w:style>
  <w:style w:type="paragraph" w:customStyle="1" w:styleId="128">
    <w:name w:val="样式 标题 1 + 五号"/>
    <w:basedOn w:val="4"/>
    <w:uiPriority w:val="99"/>
    <w:pPr>
      <w:numPr>
        <w:ilvl w:val="0"/>
        <w:numId w:val="0"/>
      </w:numPr>
      <w:autoSpaceDE/>
      <w:autoSpaceDN/>
      <w:adjustRightInd/>
      <w:spacing w:before="0" w:after="0" w:line="240" w:lineRule="auto"/>
      <w:jc w:val="center"/>
      <w:textAlignment w:val="auto"/>
    </w:pPr>
    <w:rPr>
      <w:rFonts w:ascii="Times New Roman" w:hAnsi="Times New Roman" w:eastAsia="宋体"/>
      <w:color w:val="auto"/>
      <w:sz w:val="32"/>
      <w:szCs w:val="32"/>
    </w:rPr>
  </w:style>
  <w:style w:type="paragraph" w:customStyle="1" w:styleId="129">
    <w:name w:val="Char Char Char"/>
    <w:basedOn w:val="1"/>
    <w:uiPriority w:val="99"/>
    <w:rPr>
      <w:rFonts w:ascii="Tahoma" w:hAnsi="Tahoma" w:cs="Tahoma"/>
      <w:sz w:val="24"/>
      <w:szCs w:val="24"/>
    </w:rPr>
  </w:style>
  <w:style w:type="paragraph" w:customStyle="1" w:styleId="130">
    <w:name w:val="p0"/>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131">
    <w:name w:val="S4-L15-C"/>
    <w:basedOn w:val="1"/>
    <w:qFormat/>
    <w:uiPriority w:val="99"/>
    <w:pPr>
      <w:spacing w:after="120" w:line="360" w:lineRule="auto"/>
      <w:jc w:val="center"/>
    </w:pPr>
  </w:style>
  <w:style w:type="paragraph" w:customStyle="1" w:styleId="132">
    <w:name w:val="样式 标题 2"/>
    <w:basedOn w:val="5"/>
    <w:next w:val="133"/>
    <w:qFormat/>
    <w:uiPriority w:val="99"/>
    <w:pPr>
      <w:keepLines w:val="0"/>
      <w:numPr>
        <w:ilvl w:val="3"/>
        <w:numId w:val="2"/>
      </w:numPr>
      <w:tabs>
        <w:tab w:val="left" w:pos="780"/>
      </w:tabs>
      <w:spacing w:before="120" w:afterLines="50" w:line="240" w:lineRule="auto"/>
      <w:ind w:left="380" w:hanging="380"/>
      <w:jc w:val="left"/>
    </w:pPr>
    <w:rPr>
      <w:rFonts w:ascii="宋体" w:hAnsi="Times New Roman" w:eastAsia="宋体" w:cs="宋体"/>
      <w:kern w:val="0"/>
      <w:sz w:val="28"/>
      <w:szCs w:val="28"/>
    </w:rPr>
  </w:style>
  <w:style w:type="paragraph" w:customStyle="1" w:styleId="133">
    <w:name w:val="最新标题3"/>
    <w:basedOn w:val="134"/>
    <w:next w:val="135"/>
    <w:qFormat/>
    <w:uiPriority w:val="99"/>
    <w:pPr>
      <w:tabs>
        <w:tab w:val="left" w:pos="360"/>
        <w:tab w:val="left" w:pos="709"/>
      </w:tabs>
      <w:spacing w:afterLines="0"/>
    </w:pPr>
  </w:style>
  <w:style w:type="paragraph" w:customStyle="1" w:styleId="134">
    <w:name w:val="样式 标题 3"/>
    <w:basedOn w:val="6"/>
    <w:next w:val="135"/>
    <w:qFormat/>
    <w:uiPriority w:val="99"/>
    <w:pPr>
      <w:keepNext/>
      <w:numPr>
        <w:ilvl w:val="0"/>
        <w:numId w:val="0"/>
      </w:numPr>
      <w:autoSpaceDE/>
      <w:autoSpaceDN/>
      <w:adjustRightInd/>
      <w:spacing w:before="120" w:afterLines="50" w:line="240" w:lineRule="auto"/>
      <w:jc w:val="left"/>
      <w:textAlignment w:val="auto"/>
    </w:pPr>
    <w:rPr>
      <w:rFonts w:ascii="宋体" w:eastAsia="宋体" w:cs="宋体"/>
      <w:color w:val="auto"/>
      <w:sz w:val="24"/>
      <w:szCs w:val="24"/>
    </w:rPr>
  </w:style>
  <w:style w:type="paragraph" w:customStyle="1" w:styleId="135">
    <w:name w:val="最新标题4"/>
    <w:basedOn w:val="136"/>
    <w:next w:val="1"/>
    <w:uiPriority w:val="99"/>
    <w:pPr>
      <w:tabs>
        <w:tab w:val="left" w:pos="2100"/>
      </w:tabs>
      <w:spacing w:after="120"/>
      <w:ind w:left="0" w:firstLine="0"/>
    </w:pPr>
  </w:style>
  <w:style w:type="paragraph" w:customStyle="1" w:styleId="136">
    <w:name w:val="样式 标题 4"/>
    <w:basedOn w:val="137"/>
    <w:next w:val="139"/>
    <w:uiPriority w:val="99"/>
    <w:pPr>
      <w:tabs>
        <w:tab w:val="left" w:pos="2100"/>
      </w:tabs>
      <w:spacing w:after="50"/>
      <w:ind w:left="2100" w:hanging="420"/>
    </w:pPr>
  </w:style>
  <w:style w:type="paragraph" w:customStyle="1" w:styleId="137">
    <w:name w:val="样式 标题 4Chapter X.X.X.X. + 段后: 0.5 行1"/>
    <w:basedOn w:val="138"/>
    <w:uiPriority w:val="99"/>
    <w:pPr>
      <w:spacing w:afterLines="0"/>
    </w:pPr>
  </w:style>
  <w:style w:type="paragraph" w:customStyle="1" w:styleId="138">
    <w:name w:val="样式 标题 4 + 段后: 0.5 行"/>
    <w:basedOn w:val="7"/>
    <w:uiPriority w:val="99"/>
    <w:pPr>
      <w:keepLines w:val="0"/>
      <w:spacing w:before="120" w:afterLines="50" w:line="240" w:lineRule="auto"/>
      <w:jc w:val="left"/>
    </w:pPr>
    <w:rPr>
      <w:rFonts w:ascii="宋体" w:hAnsi="Times New Roman" w:eastAsia="宋体" w:cs="宋体"/>
      <w:kern w:val="0"/>
      <w:sz w:val="21"/>
      <w:szCs w:val="21"/>
    </w:rPr>
  </w:style>
  <w:style w:type="paragraph" w:customStyle="1" w:styleId="139">
    <w:name w:val="样式 正文"/>
    <w:basedOn w:val="1"/>
    <w:next w:val="1"/>
    <w:uiPriority w:val="99"/>
    <w:pPr>
      <w:spacing w:afterLines="50"/>
      <w:jc w:val="left"/>
    </w:pPr>
    <w:rPr>
      <w:rFonts w:ascii="宋体" w:cs="宋体"/>
      <w:kern w:val="0"/>
    </w:rPr>
  </w:style>
  <w:style w:type="paragraph" w:customStyle="1" w:styleId="140">
    <w:name w:val="Char Char Char Char1 Char Char"/>
    <w:basedOn w:val="1"/>
    <w:uiPriority w:val="99"/>
    <w:pPr>
      <w:widowControl/>
      <w:spacing w:after="160" w:line="240" w:lineRule="exact"/>
      <w:jc w:val="left"/>
    </w:pPr>
    <w:rPr>
      <w:rFonts w:ascii="Verdana" w:hAnsi="Verdana" w:cs="Verdana"/>
      <w:kern w:val="0"/>
      <w:sz w:val="20"/>
      <w:szCs w:val="20"/>
      <w:lang w:eastAsia="en-US"/>
    </w:rPr>
  </w:style>
  <w:style w:type="paragraph" w:customStyle="1" w:styleId="141">
    <w:name w:val="表格标题"/>
    <w:basedOn w:val="142"/>
    <w:uiPriority w:val="99"/>
    <w:pPr>
      <w:numPr>
        <w:ilvl w:val="0"/>
        <w:numId w:val="3"/>
      </w:numPr>
      <w:jc w:val="center"/>
    </w:pPr>
    <w:rPr>
      <w:b/>
      <w:bCs/>
      <w:i/>
      <w:iCs/>
    </w:rPr>
  </w:style>
  <w:style w:type="paragraph" w:customStyle="1" w:styleId="142">
    <w:name w:val="表格内容"/>
    <w:basedOn w:val="20"/>
    <w:qFormat/>
    <w:uiPriority w:val="99"/>
    <w:pPr>
      <w:suppressLineNumbers/>
      <w:suppressAutoHyphens/>
    </w:pPr>
    <w:rPr>
      <w:kern w:val="1"/>
      <w:lang w:eastAsia="ar-SA"/>
    </w:rPr>
  </w:style>
  <w:style w:type="paragraph" w:customStyle="1" w:styleId="143">
    <w:name w:val="标准标题1"/>
    <w:basedOn w:val="4"/>
    <w:qFormat/>
    <w:uiPriority w:val="99"/>
    <w:pPr>
      <w:pageBreakBefore/>
      <w:numPr>
        <w:ilvl w:val="0"/>
        <w:numId w:val="0"/>
      </w:numPr>
      <w:tabs>
        <w:tab w:val="left" w:pos="1080"/>
      </w:tabs>
      <w:autoSpaceDE/>
      <w:autoSpaceDN/>
      <w:adjustRightInd/>
      <w:spacing w:line="576" w:lineRule="auto"/>
      <w:ind w:left="425" w:hanging="425"/>
      <w:jc w:val="both"/>
      <w:textAlignment w:val="auto"/>
    </w:pPr>
    <w:rPr>
      <w:rFonts w:ascii="Times New Roman" w:hAnsi="Times New Roman" w:eastAsia="仿宋_GB2312"/>
      <w:color w:val="auto"/>
      <w:sz w:val="32"/>
      <w:szCs w:val="32"/>
    </w:rPr>
  </w:style>
  <w:style w:type="paragraph" w:customStyle="1" w:styleId="144">
    <w:name w:val="样式　标题4"/>
    <w:basedOn w:val="145"/>
    <w:next w:val="1"/>
    <w:qFormat/>
    <w:uiPriority w:val="99"/>
    <w:pPr>
      <w:numPr>
        <w:ilvl w:val="2"/>
        <w:numId w:val="2"/>
      </w:numPr>
      <w:tabs>
        <w:tab w:val="left" w:pos="360"/>
        <w:tab w:val="left" w:pos="780"/>
      </w:tabs>
      <w:ind w:left="360"/>
    </w:pPr>
  </w:style>
  <w:style w:type="paragraph" w:customStyle="1" w:styleId="145">
    <w:name w:val="样式 标题 4Chapter X.X.X. + 段后: 0.5 行1"/>
    <w:basedOn w:val="7"/>
    <w:next w:val="7"/>
    <w:uiPriority w:val="99"/>
    <w:pPr>
      <w:keepLines w:val="0"/>
      <w:spacing w:before="120" w:afterLines="50" w:line="240" w:lineRule="auto"/>
      <w:ind w:left="425" w:hanging="425"/>
      <w:jc w:val="left"/>
    </w:pPr>
    <w:rPr>
      <w:rFonts w:ascii="宋体" w:hAnsi="Times New Roman" w:eastAsia="宋体" w:cs="宋体"/>
      <w:kern w:val="0"/>
      <w:sz w:val="21"/>
      <w:szCs w:val="21"/>
    </w:rPr>
  </w:style>
  <w:style w:type="paragraph" w:customStyle="1" w:styleId="146">
    <w:name w:val="样式 标题 3Chapter X.X.X. + 段后: 0.5 行"/>
    <w:basedOn w:val="6"/>
    <w:qFormat/>
    <w:uiPriority w:val="99"/>
    <w:pPr>
      <w:keepNext/>
      <w:numPr>
        <w:ilvl w:val="0"/>
        <w:numId w:val="0"/>
      </w:numPr>
      <w:autoSpaceDE/>
      <w:autoSpaceDN/>
      <w:adjustRightInd/>
      <w:spacing w:before="120" w:afterLines="50" w:line="240" w:lineRule="auto"/>
      <w:jc w:val="left"/>
      <w:textAlignment w:val="auto"/>
    </w:pPr>
    <w:rPr>
      <w:rFonts w:ascii="宋体" w:eastAsia="宋体" w:cs="宋体"/>
      <w:color w:val="auto"/>
      <w:sz w:val="24"/>
      <w:szCs w:val="24"/>
    </w:rPr>
  </w:style>
  <w:style w:type="paragraph" w:customStyle="1" w:styleId="147">
    <w:name w:val="xl32"/>
    <w:basedOn w:val="1"/>
    <w:qFormat/>
    <w:uiPriority w:val="99"/>
    <w:pPr>
      <w:widowControl/>
      <w:spacing w:before="100" w:beforeAutospacing="1" w:after="100" w:afterAutospacing="1"/>
      <w:jc w:val="left"/>
      <w:textAlignment w:val="bottom"/>
    </w:pPr>
    <w:rPr>
      <w:rFonts w:ascii="宋体" w:hAnsi="宋体" w:cs="宋体"/>
      <w:b/>
      <w:bCs/>
      <w:kern w:val="0"/>
      <w:sz w:val="24"/>
      <w:szCs w:val="24"/>
    </w:rPr>
  </w:style>
  <w:style w:type="paragraph" w:customStyle="1" w:styleId="148">
    <w:name w:val="P3"/>
    <w:basedOn w:val="1"/>
    <w:qFormat/>
    <w:uiPriority w:val="99"/>
    <w:pPr>
      <w:widowControl/>
      <w:spacing w:before="240" w:line="240" w:lineRule="atLeast"/>
      <w:ind w:left="1152"/>
      <w:jc w:val="left"/>
    </w:pPr>
    <w:rPr>
      <w:b/>
      <w:bCs/>
      <w:kern w:val="0"/>
      <w:lang w:val="en-AU" w:eastAsia="en-US"/>
    </w:rPr>
  </w:style>
  <w:style w:type="paragraph" w:customStyle="1" w:styleId="149">
    <w:name w:val="样式 标题 4Chapter X.X.X. + 段后: 0.5 行1 + 段后: 0.5 行"/>
    <w:basedOn w:val="145"/>
    <w:qFormat/>
    <w:uiPriority w:val="99"/>
  </w:style>
  <w:style w:type="paragraph" w:customStyle="1" w:styleId="150">
    <w:name w:val="xl31"/>
    <w:basedOn w:val="1"/>
    <w:uiPriority w:val="99"/>
    <w:pPr>
      <w:widowControl/>
      <w:pBdr>
        <w:top w:val="single" w:color="auto" w:sz="8" w:space="0"/>
        <w:bottom w:val="single" w:color="auto" w:sz="8" w:space="0"/>
      </w:pBdr>
      <w:spacing w:before="100" w:beforeAutospacing="1" w:after="100" w:afterAutospacing="1"/>
      <w:jc w:val="left"/>
      <w:textAlignment w:val="bottom"/>
    </w:pPr>
    <w:rPr>
      <w:rFonts w:ascii="宋体" w:hAnsi="宋体" w:cs="宋体"/>
      <w:b/>
      <w:bCs/>
      <w:kern w:val="0"/>
      <w:sz w:val="24"/>
      <w:szCs w:val="24"/>
    </w:rPr>
  </w:style>
  <w:style w:type="paragraph" w:customStyle="1" w:styleId="151">
    <w:name w:val="xl30"/>
    <w:basedOn w:val="1"/>
    <w:qFormat/>
    <w:uiPriority w:val="99"/>
    <w:pPr>
      <w:widowControl/>
      <w:pBdr>
        <w:top w:val="single" w:color="auto" w:sz="8" w:space="0"/>
        <w:bottom w:val="single" w:color="auto" w:sz="8" w:space="0"/>
      </w:pBdr>
      <w:spacing w:before="100" w:beforeAutospacing="1" w:after="100" w:afterAutospacing="1"/>
      <w:jc w:val="center"/>
      <w:textAlignment w:val="bottom"/>
    </w:pPr>
    <w:rPr>
      <w:rFonts w:ascii="宋体" w:hAnsi="宋体" w:cs="宋体"/>
      <w:b/>
      <w:bCs/>
      <w:kern w:val="0"/>
      <w:sz w:val="24"/>
      <w:szCs w:val="24"/>
    </w:rPr>
  </w:style>
  <w:style w:type="paragraph" w:customStyle="1" w:styleId="152">
    <w:name w:val="font12"/>
    <w:basedOn w:val="1"/>
    <w:qFormat/>
    <w:uiPriority w:val="99"/>
    <w:pPr>
      <w:widowControl/>
      <w:spacing w:before="100" w:beforeAutospacing="1" w:after="100" w:afterAutospacing="1"/>
      <w:jc w:val="left"/>
    </w:pPr>
    <w:rPr>
      <w:kern w:val="0"/>
      <w:sz w:val="20"/>
      <w:szCs w:val="20"/>
    </w:rPr>
  </w:style>
  <w:style w:type="paragraph" w:customStyle="1" w:styleId="153">
    <w:name w:val="xl42"/>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54">
    <w:name w:val="xl47"/>
    <w:basedOn w:val="1"/>
    <w:qFormat/>
    <w:uiPriority w:val="99"/>
    <w:pPr>
      <w:widowControl/>
      <w:pBdr>
        <w:top w:val="single" w:color="auto" w:sz="4" w:space="0"/>
        <w:bottom w:val="single" w:color="auto" w:sz="4" w:space="0"/>
      </w:pBdr>
      <w:spacing w:before="100" w:beforeAutospacing="1" w:after="100" w:afterAutospacing="1"/>
      <w:jc w:val="left"/>
      <w:textAlignment w:val="center"/>
    </w:pPr>
    <w:rPr>
      <w:rFonts w:ascii="Helv" w:hAnsi="Helv" w:cs="Helv"/>
      <w:b/>
      <w:bCs/>
      <w:kern w:val="0"/>
      <w:sz w:val="28"/>
      <w:szCs w:val="28"/>
    </w:rPr>
  </w:style>
  <w:style w:type="paragraph" w:customStyle="1" w:styleId="155">
    <w:name w:val="xl45"/>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24"/>
      <w:szCs w:val="24"/>
    </w:rPr>
  </w:style>
  <w:style w:type="paragraph" w:customStyle="1" w:styleId="156">
    <w:name w:val="hik 正文"/>
    <w:basedOn w:val="1"/>
    <w:qFormat/>
    <w:uiPriority w:val="0"/>
    <w:pPr>
      <w:ind w:firstLine="480"/>
    </w:pPr>
    <w:rPr>
      <w:rFonts w:ascii="Times New Roman" w:hAnsi="Times New Roman" w:cs="Times New Roman"/>
      <w:kern w:val="0"/>
      <w:szCs w:val="24"/>
    </w:rPr>
  </w:style>
  <w:style w:type="paragraph" w:customStyle="1" w:styleId="157">
    <w:name w:val="xl3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bottom"/>
    </w:pPr>
    <w:rPr>
      <w:rFonts w:ascii="宋体" w:hAnsi="宋体" w:cs="宋体"/>
      <w:kern w:val="0"/>
      <w:sz w:val="20"/>
      <w:szCs w:val="20"/>
    </w:rPr>
  </w:style>
  <w:style w:type="paragraph" w:customStyle="1" w:styleId="158">
    <w:name w:val="样式 模板描述"/>
    <w:basedOn w:val="1"/>
    <w:next w:val="139"/>
    <w:uiPriority w:val="99"/>
    <w:pPr>
      <w:numPr>
        <w:ilvl w:val="1"/>
        <w:numId w:val="2"/>
      </w:numPr>
      <w:tabs>
        <w:tab w:val="left" w:pos="360"/>
        <w:tab w:val="left" w:pos="780"/>
      </w:tabs>
      <w:spacing w:afterLines="50"/>
      <w:ind w:left="360"/>
      <w:jc w:val="left"/>
    </w:pPr>
    <w:rPr>
      <w:rFonts w:ascii="宋体" w:cs="宋体"/>
      <w:i/>
      <w:iCs/>
      <w:color w:val="0000FF"/>
      <w:kern w:val="0"/>
    </w:rPr>
  </w:style>
  <w:style w:type="paragraph" w:customStyle="1" w:styleId="159">
    <w:name w:val="Style-正文"/>
    <w:basedOn w:val="1"/>
    <w:uiPriority w:val="99"/>
    <w:pPr>
      <w:spacing w:line="360" w:lineRule="auto"/>
      <w:ind w:firstLine="420"/>
    </w:pPr>
    <w:rPr>
      <w:rFonts w:ascii="宋体" w:hAnsi="宋体" w:cs="宋体"/>
      <w:sz w:val="24"/>
      <w:szCs w:val="24"/>
    </w:rPr>
  </w:style>
  <w:style w:type="paragraph" w:customStyle="1" w:styleId="160">
    <w:name w:val="IBM 正文"/>
    <w:basedOn w:val="1"/>
    <w:qFormat/>
    <w:uiPriority w:val="99"/>
    <w:pPr>
      <w:spacing w:line="360" w:lineRule="atLeast"/>
    </w:pPr>
    <w:rPr>
      <w:sz w:val="24"/>
      <w:szCs w:val="24"/>
    </w:rPr>
  </w:style>
  <w:style w:type="paragraph" w:customStyle="1" w:styleId="161">
    <w:name w:val="最新标题2"/>
    <w:basedOn w:val="132"/>
    <w:next w:val="133"/>
    <w:qFormat/>
    <w:uiPriority w:val="99"/>
    <w:pPr>
      <w:tabs>
        <w:tab w:val="clear" w:pos="720"/>
      </w:tabs>
      <w:spacing w:afterLines="0"/>
    </w:pPr>
  </w:style>
  <w:style w:type="paragraph" w:customStyle="1" w:styleId="162">
    <w:name w:val="列出段落1"/>
    <w:basedOn w:val="1"/>
    <w:uiPriority w:val="99"/>
    <w:pPr>
      <w:ind w:firstLine="420" w:firstLineChars="200"/>
    </w:pPr>
    <w:rPr>
      <w:rFonts w:ascii="Calibri" w:hAnsi="Calibri" w:cs="Calibri"/>
    </w:rPr>
  </w:style>
  <w:style w:type="paragraph" w:customStyle="1" w:styleId="163">
    <w:name w:val="Plain Text1"/>
    <w:basedOn w:val="1"/>
    <w:uiPriority w:val="99"/>
    <w:pPr>
      <w:autoSpaceDE w:val="0"/>
      <w:autoSpaceDN w:val="0"/>
      <w:adjustRightInd w:val="0"/>
      <w:spacing w:line="360" w:lineRule="auto"/>
    </w:pPr>
    <w:rPr>
      <w:rFonts w:ascii="宋体" w:hAnsi="宋体" w:cs="宋体"/>
      <w:sz w:val="24"/>
      <w:szCs w:val="24"/>
    </w:rPr>
  </w:style>
  <w:style w:type="paragraph" w:customStyle="1" w:styleId="164">
    <w:name w:val="xl28"/>
    <w:basedOn w:val="1"/>
    <w:uiPriority w:val="99"/>
    <w:pPr>
      <w:widowControl/>
      <w:pBdr>
        <w:bottom w:val="single" w:color="auto" w:sz="8" w:space="0"/>
      </w:pBdr>
      <w:spacing w:before="100" w:beforeAutospacing="1" w:after="100" w:afterAutospacing="1"/>
      <w:jc w:val="left"/>
      <w:textAlignment w:val="bottom"/>
    </w:pPr>
    <w:rPr>
      <w:rFonts w:ascii="宋体" w:hAnsi="宋体" w:cs="宋体"/>
      <w:b/>
      <w:bCs/>
      <w:kern w:val="0"/>
      <w:sz w:val="24"/>
      <w:szCs w:val="24"/>
    </w:rPr>
  </w:style>
  <w:style w:type="paragraph" w:customStyle="1" w:styleId="165">
    <w:name w:val="xl33"/>
    <w:basedOn w:val="1"/>
    <w:qFormat/>
    <w:uiPriority w:val="99"/>
    <w:pPr>
      <w:widowControl/>
      <w:pBdr>
        <w:top w:val="single" w:color="auto" w:sz="8" w:space="0"/>
        <w:bottom w:val="single" w:color="auto" w:sz="8" w:space="0"/>
      </w:pBdr>
      <w:spacing w:before="100" w:beforeAutospacing="1" w:after="100" w:afterAutospacing="1"/>
      <w:jc w:val="right"/>
      <w:textAlignment w:val="bottom"/>
    </w:pPr>
    <w:rPr>
      <w:rFonts w:ascii="宋体" w:hAnsi="宋体" w:cs="宋体"/>
      <w:b/>
      <w:bCs/>
      <w:kern w:val="0"/>
      <w:sz w:val="24"/>
      <w:szCs w:val="24"/>
    </w:rPr>
  </w:style>
  <w:style w:type="paragraph" w:customStyle="1" w:styleId="166">
    <w:name w:val="五号正文项目（标准）"/>
    <w:basedOn w:val="1"/>
    <w:uiPriority w:val="99"/>
    <w:pPr>
      <w:numPr>
        <w:ilvl w:val="1"/>
        <w:numId w:val="1"/>
      </w:numPr>
      <w:tabs>
        <w:tab w:val="left" w:pos="360"/>
        <w:tab w:val="left" w:pos="900"/>
        <w:tab w:val="clear" w:pos="840"/>
      </w:tabs>
      <w:spacing w:line="400" w:lineRule="exact"/>
      <w:ind w:left="900" w:hanging="540"/>
      <w:jc w:val="left"/>
    </w:pPr>
    <w:rPr>
      <w:rFonts w:ascii="宋体" w:hAnsi="宋体" w:cs="宋体"/>
      <w:color w:val="000000"/>
    </w:rPr>
  </w:style>
  <w:style w:type="paragraph" w:customStyle="1" w:styleId="167">
    <w:name w:val="正文 + 小四"/>
    <w:basedOn w:val="1"/>
    <w:qFormat/>
    <w:uiPriority w:val="99"/>
    <w:pPr>
      <w:jc w:val="center"/>
    </w:pPr>
    <w:rPr>
      <w:sz w:val="24"/>
      <w:szCs w:val="24"/>
    </w:rPr>
  </w:style>
  <w:style w:type="paragraph" w:customStyle="1" w:styleId="168">
    <w:name w:val="标题 3Chapter X.X.X. + 段后: 0.5 行 + 段后: 0.5 行 + 段后: 0.5 行1"/>
    <w:basedOn w:val="169"/>
    <w:uiPriority w:val="99"/>
    <w:pPr>
      <w:tabs>
        <w:tab w:val="left" w:pos="360"/>
      </w:tabs>
    </w:pPr>
  </w:style>
  <w:style w:type="paragraph" w:customStyle="1" w:styleId="169">
    <w:name w:val="样式 样式 标题 3Chapter X.X.X. + 段后: 0.5 行 + 段后: 0.5 行"/>
    <w:basedOn w:val="146"/>
    <w:qFormat/>
    <w:uiPriority w:val="99"/>
    <w:pPr>
      <w:tabs>
        <w:tab w:val="clear" w:pos="709"/>
      </w:tabs>
    </w:pPr>
  </w:style>
  <w:style w:type="paragraph" w:customStyle="1" w:styleId="170">
    <w:name w:val="InfoBlue"/>
    <w:basedOn w:val="1"/>
    <w:next w:val="20"/>
    <w:uiPriority w:val="99"/>
    <w:pPr>
      <w:spacing w:afterLines="50"/>
      <w:ind w:left="720"/>
      <w:jc w:val="left"/>
    </w:pPr>
    <w:rPr>
      <w:rFonts w:ascii="宋体" w:cs="宋体"/>
      <w:i/>
      <w:iCs/>
      <w:color w:val="0000FF"/>
      <w:kern w:val="0"/>
    </w:rPr>
  </w:style>
  <w:style w:type="paragraph" w:customStyle="1" w:styleId="171">
    <w:name w:val="Char"/>
    <w:basedOn w:val="1"/>
    <w:qFormat/>
    <w:uiPriority w:val="99"/>
    <w:rPr>
      <w:rFonts w:ascii="仿宋_GB2312" w:eastAsia="仿宋_GB2312" w:cs="仿宋_GB2312"/>
      <w:b/>
      <w:bCs/>
      <w:sz w:val="32"/>
      <w:szCs w:val="32"/>
    </w:rPr>
  </w:style>
  <w:style w:type="paragraph" w:customStyle="1" w:styleId="172">
    <w:name w:val="二级项目符号"/>
    <w:basedOn w:val="1"/>
    <w:qFormat/>
    <w:uiPriority w:val="99"/>
    <w:pPr>
      <w:widowControl/>
      <w:tabs>
        <w:tab w:val="left" w:pos="964"/>
      </w:tabs>
      <w:spacing w:line="360" w:lineRule="auto"/>
      <w:ind w:left="964" w:hanging="482"/>
    </w:pPr>
    <w:rPr>
      <w:kern w:val="0"/>
      <w:sz w:val="24"/>
      <w:szCs w:val="24"/>
    </w:rPr>
  </w:style>
  <w:style w:type="paragraph" w:customStyle="1" w:styleId="173">
    <w:name w:val="样式 标题 2 + 五号"/>
    <w:basedOn w:val="5"/>
    <w:uiPriority w:val="99"/>
    <w:pPr>
      <w:numPr>
        <w:ilvl w:val="0"/>
        <w:numId w:val="0"/>
      </w:numPr>
      <w:spacing w:before="0" w:after="0" w:line="240" w:lineRule="auto"/>
    </w:pPr>
    <w:rPr>
      <w:rFonts w:ascii="宋体" w:hAnsi="宋体" w:eastAsia="宋体" w:cs="宋体"/>
      <w:sz w:val="21"/>
      <w:szCs w:val="21"/>
    </w:rPr>
  </w:style>
  <w:style w:type="paragraph" w:customStyle="1" w:styleId="174">
    <w:name w:val="样式3"/>
    <w:basedOn w:val="11"/>
    <w:next w:val="1"/>
    <w:uiPriority w:val="99"/>
    <w:pPr>
      <w:numPr>
        <w:ilvl w:val="0"/>
        <w:numId w:val="0"/>
      </w:numPr>
      <w:tabs>
        <w:tab w:val="left" w:pos="1050"/>
      </w:tabs>
      <w:adjustRightInd/>
      <w:spacing w:line="317" w:lineRule="auto"/>
      <w:ind w:left="1050" w:hanging="450"/>
      <w:jc w:val="left"/>
      <w:textAlignment w:val="auto"/>
    </w:pPr>
    <w:rPr>
      <w:b/>
      <w:bCs/>
      <w:kern w:val="2"/>
    </w:rPr>
  </w:style>
  <w:style w:type="paragraph" w:styleId="175">
    <w:name w:val=""/>
    <w:basedOn w:val="1"/>
    <w:next w:val="1"/>
    <w:uiPriority w:val="0"/>
    <w:pPr>
      <w:pBdr>
        <w:bottom w:val="single" w:color="auto" w:sz="6" w:space="1"/>
      </w:pBdr>
      <w:jc w:val="center"/>
    </w:pPr>
    <w:rPr>
      <w:rFonts w:ascii="Arial" w:eastAsia="宋体"/>
      <w:vanish/>
      <w:sz w:val="16"/>
    </w:rPr>
  </w:style>
  <w:style w:type="paragraph" w:customStyle="1" w:styleId="176">
    <w:name w:val="Table Description"/>
    <w:next w:val="1"/>
    <w:uiPriority w:val="99"/>
    <w:pPr>
      <w:keepNext/>
      <w:snapToGrid w:val="0"/>
      <w:spacing w:before="160" w:after="80"/>
      <w:ind w:left="1701"/>
      <w:jc w:val="center"/>
    </w:pPr>
    <w:rPr>
      <w:rFonts w:ascii="Arial" w:hAnsi="Arial" w:eastAsia="黑体" w:cs="Arial"/>
      <w:kern w:val="0"/>
      <w:sz w:val="18"/>
      <w:szCs w:val="18"/>
      <w:lang w:val="en-US" w:eastAsia="en-US" w:bidi="ar-SA"/>
    </w:rPr>
  </w:style>
  <w:style w:type="paragraph" w:customStyle="1" w:styleId="177">
    <w:name w:val="xl27"/>
    <w:basedOn w:val="1"/>
    <w:uiPriority w:val="99"/>
    <w:pPr>
      <w:widowControl/>
      <w:spacing w:before="100" w:beforeAutospacing="1" w:after="100" w:afterAutospacing="1"/>
      <w:jc w:val="center"/>
      <w:textAlignment w:val="bottom"/>
    </w:pPr>
    <w:rPr>
      <w:rFonts w:ascii="宋体" w:hAnsi="宋体" w:cs="宋体"/>
      <w:b/>
      <w:bCs/>
      <w:kern w:val="0"/>
      <w:sz w:val="24"/>
      <w:szCs w:val="24"/>
    </w:rPr>
  </w:style>
  <w:style w:type="paragraph" w:customStyle="1" w:styleId="178">
    <w:name w:val="1"/>
    <w:basedOn w:val="1"/>
    <w:qFormat/>
    <w:uiPriority w:val="99"/>
    <w:rPr>
      <w:rFonts w:ascii="Tahoma" w:hAnsi="Tahoma" w:cs="Tahoma"/>
      <w:sz w:val="24"/>
      <w:szCs w:val="24"/>
    </w:rPr>
  </w:style>
  <w:style w:type="paragraph" w:customStyle="1" w:styleId="179">
    <w:name w:val="Paragraph3"/>
    <w:basedOn w:val="1"/>
    <w:qFormat/>
    <w:uiPriority w:val="99"/>
    <w:pPr>
      <w:spacing w:before="80" w:afterLines="50"/>
      <w:ind w:left="1530"/>
    </w:pPr>
    <w:rPr>
      <w:rFonts w:ascii="宋体" w:cs="宋体"/>
      <w:kern w:val="0"/>
    </w:rPr>
  </w:style>
  <w:style w:type="paragraph" w:customStyle="1" w:styleId="180">
    <w:name w:val="Char1"/>
    <w:basedOn w:val="1"/>
    <w:qFormat/>
    <w:uiPriority w:val="99"/>
    <w:rPr>
      <w:rFonts w:ascii="仿宋_GB2312" w:eastAsia="仿宋_GB2312" w:cs="仿宋_GB2312"/>
      <w:b/>
      <w:bCs/>
      <w:sz w:val="32"/>
      <w:szCs w:val="32"/>
    </w:rPr>
  </w:style>
  <w:style w:type="paragraph" w:customStyle="1" w:styleId="181">
    <w:name w:val="样式 正文文本缩进 + 仿宋_GB2312 小四 首行缩进:  0 厘米 行距: 1.5 倍行距"/>
    <w:basedOn w:val="3"/>
    <w:uiPriority w:val="99"/>
    <w:pPr>
      <w:spacing w:line="360" w:lineRule="auto"/>
      <w:ind w:firstLine="0"/>
    </w:pPr>
    <w:rPr>
      <w:rFonts w:ascii="仿宋_GB2312" w:eastAsia="新宋体" w:cs="仿宋_GB2312"/>
      <w:sz w:val="24"/>
      <w:szCs w:val="24"/>
    </w:rPr>
  </w:style>
  <w:style w:type="paragraph" w:customStyle="1" w:styleId="182">
    <w:name w:val="text"/>
    <w:basedOn w:val="1"/>
    <w:uiPriority w:val="99"/>
    <w:pPr>
      <w:adjustRightInd w:val="0"/>
      <w:spacing w:before="120" w:line="360" w:lineRule="auto"/>
      <w:ind w:firstLine="425"/>
      <w:jc w:val="left"/>
      <w:textAlignment w:val="baseline"/>
    </w:pPr>
    <w:rPr>
      <w:rFonts w:ascii="宋体" w:hAnsi="Arial" w:cs="宋体"/>
      <w:kern w:val="0"/>
      <w:sz w:val="26"/>
      <w:szCs w:val="26"/>
    </w:rPr>
  </w:style>
  <w:style w:type="paragraph" w:customStyle="1" w:styleId="183">
    <w:name w:val="序列"/>
    <w:basedOn w:val="1"/>
    <w:qFormat/>
    <w:uiPriority w:val="0"/>
    <w:pPr>
      <w:numPr>
        <w:ilvl w:val="0"/>
        <w:numId w:val="4"/>
      </w:numPr>
      <w:ind w:left="0" w:firstLine="482"/>
    </w:pPr>
    <w:rPr>
      <w:rFonts w:ascii="Calibri" w:hAnsi="Calibri" w:cs="Times New Roman"/>
      <w:szCs w:val="22"/>
    </w:rPr>
  </w:style>
  <w:style w:type="paragraph" w:customStyle="1" w:styleId="184">
    <w:name w:val="S4-I-L15-U"/>
    <w:basedOn w:val="1"/>
    <w:qFormat/>
    <w:uiPriority w:val="99"/>
    <w:pPr>
      <w:spacing w:line="360" w:lineRule="auto"/>
    </w:pPr>
    <w:rPr>
      <w:b/>
      <w:bCs/>
      <w:i/>
      <w:iCs/>
      <w:sz w:val="24"/>
      <w:szCs w:val="24"/>
      <w:u w:val="single"/>
    </w:rPr>
  </w:style>
  <w:style w:type="paragraph" w:customStyle="1" w:styleId="185">
    <w:name w:val="xl29"/>
    <w:basedOn w:val="1"/>
    <w:uiPriority w:val="99"/>
    <w:pPr>
      <w:widowControl/>
      <w:pBdr>
        <w:bottom w:val="single" w:color="auto" w:sz="8" w:space="0"/>
      </w:pBdr>
      <w:spacing w:before="100" w:beforeAutospacing="1" w:after="100" w:afterAutospacing="1"/>
      <w:jc w:val="left"/>
      <w:textAlignment w:val="bottom"/>
    </w:pPr>
    <w:rPr>
      <w:rFonts w:ascii="宋体" w:hAnsi="宋体" w:cs="宋体"/>
      <w:b/>
      <w:bCs/>
      <w:kern w:val="0"/>
      <w:sz w:val="24"/>
      <w:szCs w:val="24"/>
    </w:rPr>
  </w:style>
  <w:style w:type="paragraph" w:customStyle="1" w:styleId="186">
    <w:name w:val="普通正文"/>
    <w:basedOn w:val="1"/>
    <w:qFormat/>
    <w:uiPriority w:val="99"/>
    <w:pPr>
      <w:tabs>
        <w:tab w:val="left" w:pos="360"/>
      </w:tabs>
      <w:spacing w:line="360" w:lineRule="auto"/>
      <w:ind w:firstLine="720" w:firstLineChars="225"/>
    </w:pPr>
    <w:rPr>
      <w:rFonts w:ascii="仿宋_GB2312" w:hAnsi="宋体" w:eastAsia="仿宋_GB2312" w:cs="仿宋_GB2312"/>
      <w:sz w:val="32"/>
      <w:szCs w:val="32"/>
    </w:rPr>
  </w:style>
  <w:style w:type="paragraph" w:customStyle="1" w:styleId="187">
    <w:name w:val="样式 样式 样式 标题 3Chapter X.X.X. + 段后: 0.5 行 + 段后: 0.5 行 + 段后: 0.5 行"/>
    <w:basedOn w:val="169"/>
    <w:qFormat/>
    <w:uiPriority w:val="99"/>
    <w:pPr>
      <w:spacing w:afterLines="0"/>
    </w:pPr>
  </w:style>
  <w:style w:type="paragraph" w:customStyle="1" w:styleId="188">
    <w:name w:val="Proposals body"/>
    <w:basedOn w:val="1"/>
    <w:next w:val="1"/>
    <w:uiPriority w:val="99"/>
    <w:pPr>
      <w:widowControl/>
      <w:spacing w:line="360" w:lineRule="auto"/>
      <w:jc w:val="left"/>
    </w:pPr>
    <w:rPr>
      <w:rFonts w:ascii="宋体" w:cs="宋体"/>
      <w:color w:val="000000"/>
      <w:kern w:val="0"/>
      <w:sz w:val="24"/>
      <w:szCs w:val="24"/>
    </w:rPr>
  </w:style>
  <w:style w:type="paragraph" w:customStyle="1" w:styleId="189">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90">
    <w:name w:val="Item List"/>
    <w:qFormat/>
    <w:uiPriority w:val="99"/>
    <w:pPr>
      <w:tabs>
        <w:tab w:val="left" w:pos="2126"/>
      </w:tabs>
      <w:spacing w:line="300" w:lineRule="auto"/>
      <w:ind w:left="2126" w:hanging="425"/>
      <w:jc w:val="both"/>
    </w:pPr>
    <w:rPr>
      <w:rFonts w:ascii="Arial" w:hAnsi="Arial" w:eastAsia="宋体" w:cs="Arial"/>
      <w:kern w:val="0"/>
      <w:sz w:val="21"/>
      <w:szCs w:val="21"/>
      <w:lang w:val="en-US" w:eastAsia="en-US" w:bidi="ar-SA"/>
    </w:rPr>
  </w:style>
  <w:style w:type="paragraph" w:customStyle="1" w:styleId="191">
    <w:name w:val="xl44"/>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92">
    <w:name w:val="样式 样式 正文文本缩进 + 仿宋_GB2312 小四 首行缩进:  0 厘米 行距: 1.5 倍行距 + (中文) 仿宋_GB..."/>
    <w:basedOn w:val="181"/>
    <w:uiPriority w:val="99"/>
    <w:pPr>
      <w:ind w:firstLine="480" w:firstLineChars="200"/>
    </w:pPr>
  </w:style>
  <w:style w:type="paragraph" w:customStyle="1" w:styleId="193">
    <w:name w:val="xl3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kern w:val="0"/>
      <w:sz w:val="20"/>
      <w:szCs w:val="20"/>
    </w:rPr>
  </w:style>
  <w:style w:type="paragraph" w:customStyle="1" w:styleId="194">
    <w:name w:val="font14"/>
    <w:basedOn w:val="1"/>
    <w:uiPriority w:val="99"/>
    <w:pPr>
      <w:widowControl/>
      <w:spacing w:before="100" w:beforeAutospacing="1" w:after="100" w:afterAutospacing="1"/>
      <w:jc w:val="left"/>
    </w:pPr>
    <w:rPr>
      <w:kern w:val="0"/>
      <w:sz w:val="22"/>
      <w:szCs w:val="22"/>
    </w:rPr>
  </w:style>
  <w:style w:type="paragraph" w:customStyle="1" w:styleId="195">
    <w:name w:val="xl46"/>
    <w:basedOn w:val="1"/>
    <w:uiPriority w:val="99"/>
    <w:pPr>
      <w:widowControl/>
      <w:pBdr>
        <w:top w:val="single" w:color="auto" w:sz="4" w:space="0"/>
        <w:bottom w:val="single" w:color="auto" w:sz="4" w:space="0"/>
      </w:pBdr>
      <w:spacing w:before="100" w:beforeAutospacing="1" w:after="100" w:afterAutospacing="1"/>
      <w:jc w:val="left"/>
    </w:pPr>
    <w:rPr>
      <w:rFonts w:ascii="宋体" w:hAnsi="宋体" w:cs="宋体"/>
      <w:b/>
      <w:bCs/>
      <w:kern w:val="0"/>
      <w:sz w:val="24"/>
      <w:szCs w:val="24"/>
    </w:rPr>
  </w:style>
  <w:style w:type="paragraph" w:customStyle="1" w:styleId="196">
    <w:name w:val="文本框内文字"/>
    <w:basedOn w:val="1"/>
    <w:uiPriority w:val="99"/>
    <w:pPr>
      <w:spacing w:line="240" w:lineRule="atLeast"/>
    </w:pPr>
    <w:rPr>
      <w:rFonts w:eastAsia="仿宋_GB2312"/>
      <w:sz w:val="22"/>
      <w:szCs w:val="22"/>
    </w:rPr>
  </w:style>
  <w:style w:type="paragraph" w:customStyle="1" w:styleId="197">
    <w:name w:val="Char Char13"/>
    <w:basedOn w:val="1"/>
    <w:qFormat/>
    <w:uiPriority w:val="99"/>
  </w:style>
  <w:style w:type="paragraph" w:customStyle="1" w:styleId="198">
    <w:name w:val="HIK 段分 3"/>
    <w:basedOn w:val="6"/>
    <w:next w:val="1"/>
    <w:qFormat/>
    <w:uiPriority w:val="0"/>
    <w:pPr>
      <w:keepNext w:val="0"/>
      <w:tabs>
        <w:tab w:val="left" w:pos="1260"/>
        <w:tab w:val="clear" w:pos="360"/>
        <w:tab w:val="clear" w:pos="709"/>
      </w:tabs>
    </w:pPr>
    <w:rPr>
      <w:sz w:val="28"/>
    </w:rPr>
  </w:style>
  <w:style w:type="paragraph" w:customStyle="1" w:styleId="199">
    <w:name w:val="Paragraph4"/>
    <w:basedOn w:val="1"/>
    <w:uiPriority w:val="99"/>
    <w:pPr>
      <w:spacing w:before="80" w:afterLines="50"/>
      <w:ind w:left="2250"/>
    </w:pPr>
    <w:rPr>
      <w:rFonts w:ascii="宋体" w:cs="宋体"/>
      <w:kern w:val="0"/>
    </w:rPr>
  </w:style>
  <w:style w:type="paragraph" w:customStyle="1" w:styleId="200">
    <w:name w:val="表格1"/>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仿宋_GB2312" w:hAnsi="仿宋_GB2312" w:eastAsia="仿宋_GB2312" w:cs="仿宋_GB2312"/>
      <w:color w:val="000000"/>
      <w:kern w:val="2"/>
      <w:sz w:val="24"/>
      <w:szCs w:val="24"/>
      <w:u w:val="none" w:color="000000"/>
      <w:lang w:val="en-US" w:eastAsia="zh-CN" w:bidi="ar-SA"/>
    </w:rPr>
  </w:style>
  <w:style w:type="paragraph" w:customStyle="1" w:styleId="201">
    <w:name w:val="样式7"/>
    <w:basedOn w:val="1"/>
    <w:uiPriority w:val="99"/>
    <w:pPr>
      <w:adjustRightInd w:val="0"/>
      <w:spacing w:beforeLines="50" w:afterLines="50" w:line="360" w:lineRule="auto"/>
      <w:ind w:firstLine="669"/>
      <w:textAlignment w:val="baseline"/>
    </w:pPr>
    <w:rPr>
      <w:rFonts w:ascii="宋体" w:hAnsi="宋体" w:cs="宋体"/>
      <w:kern w:val="0"/>
      <w:sz w:val="28"/>
      <w:szCs w:val="28"/>
    </w:rPr>
  </w:style>
  <w:style w:type="paragraph" w:customStyle="1" w:styleId="202">
    <w:name w:val="Blockquote"/>
    <w:basedOn w:val="1"/>
    <w:qFormat/>
    <w:uiPriority w:val="99"/>
    <w:pPr>
      <w:widowControl/>
      <w:spacing w:before="100" w:afterLines="50"/>
      <w:ind w:left="360" w:right="360"/>
      <w:jc w:val="left"/>
    </w:pPr>
    <w:rPr>
      <w:rFonts w:ascii="宋体" w:cs="宋体"/>
      <w:kern w:val="0"/>
      <w:sz w:val="24"/>
      <w:szCs w:val="24"/>
      <w:lang w:val="en-CA"/>
    </w:rPr>
  </w:style>
  <w:style w:type="paragraph" w:customStyle="1" w:styleId="203">
    <w:name w:val="4"/>
    <w:basedOn w:val="1"/>
    <w:uiPriority w:val="99"/>
    <w:rPr>
      <w:rFonts w:ascii="仿宋_GB2312" w:eastAsia="仿宋_GB2312" w:cs="仿宋_GB2312"/>
      <w:b/>
      <w:bCs/>
      <w:sz w:val="32"/>
      <w:szCs w:val="32"/>
    </w:rPr>
  </w:style>
  <w:style w:type="paragraph" w:customStyle="1" w:styleId="204">
    <w:name w:val="正文1"/>
    <w:basedOn w:val="1"/>
    <w:next w:val="1"/>
    <w:qFormat/>
    <w:uiPriority w:val="99"/>
    <w:pPr>
      <w:spacing w:before="100" w:after="100" w:line="400" w:lineRule="exact"/>
      <w:ind w:firstLine="480"/>
      <w:jc w:val="left"/>
    </w:pPr>
    <w:rPr>
      <w:rFonts w:ascii="Arial" w:hAnsi="Arial" w:cs="Arial"/>
      <w:sz w:val="24"/>
      <w:szCs w:val="24"/>
    </w:rPr>
  </w:style>
  <w:style w:type="paragraph" w:customStyle="1" w:styleId="205">
    <w:name w:val="样式 正文文本"/>
    <w:basedOn w:val="1"/>
    <w:uiPriority w:val="99"/>
    <w:pPr>
      <w:adjustRightInd w:val="0"/>
      <w:snapToGrid w:val="0"/>
      <w:spacing w:line="400" w:lineRule="exact"/>
      <w:ind w:firstLine="200" w:firstLineChars="200"/>
    </w:pPr>
    <w:rPr>
      <w:rFonts w:ascii="Arial" w:hAnsi="Arial" w:cs="Arial"/>
      <w:color w:val="000000"/>
    </w:rPr>
  </w:style>
  <w:style w:type="paragraph" w:customStyle="1" w:styleId="206">
    <w:name w:val="font7"/>
    <w:basedOn w:val="1"/>
    <w:uiPriority w:val="99"/>
    <w:pPr>
      <w:widowControl/>
      <w:spacing w:before="100" w:beforeAutospacing="1" w:after="100" w:afterAutospacing="1"/>
      <w:jc w:val="left"/>
    </w:pPr>
    <w:rPr>
      <w:kern w:val="0"/>
      <w:sz w:val="20"/>
      <w:szCs w:val="20"/>
    </w:rPr>
  </w:style>
  <w:style w:type="paragraph" w:customStyle="1" w:styleId="207">
    <w:name w:val="招标文件－标准正文"/>
    <w:basedOn w:val="24"/>
    <w:qFormat/>
    <w:uiPriority w:val="99"/>
    <w:pPr>
      <w:spacing w:line="360" w:lineRule="auto"/>
    </w:pPr>
    <w:rPr>
      <w:rFonts w:ascii="Times New Roman" w:hAnsi="Times New Roman"/>
      <w:color w:val="000000"/>
      <w:sz w:val="24"/>
      <w:szCs w:val="24"/>
    </w:rPr>
  </w:style>
  <w:style w:type="paragraph" w:customStyle="1" w:styleId="208">
    <w:name w:val="Main Title"/>
    <w:basedOn w:val="1"/>
    <w:qFormat/>
    <w:uiPriority w:val="99"/>
    <w:pPr>
      <w:spacing w:before="480" w:afterLines="50"/>
      <w:jc w:val="center"/>
    </w:pPr>
    <w:rPr>
      <w:rFonts w:ascii="宋体" w:cs="宋体"/>
      <w:b/>
      <w:bCs/>
      <w:kern w:val="28"/>
      <w:sz w:val="32"/>
      <w:szCs w:val="32"/>
    </w:rPr>
  </w:style>
  <w:style w:type="paragraph" w:customStyle="1" w:styleId="209">
    <w:name w:val="Paragraph2"/>
    <w:basedOn w:val="1"/>
    <w:uiPriority w:val="99"/>
    <w:pPr>
      <w:spacing w:before="80" w:afterLines="50"/>
      <w:ind w:left="720"/>
    </w:pPr>
    <w:rPr>
      <w:rFonts w:ascii="宋体" w:cs="宋体"/>
      <w:color w:val="000000"/>
      <w:kern w:val="0"/>
      <w:lang w:val="en-AU"/>
    </w:rPr>
  </w:style>
  <w:style w:type="paragraph" w:customStyle="1" w:styleId="210">
    <w:name w:val="样式 样式3 + 宋体 五号 Char Char Char"/>
    <w:basedOn w:val="1"/>
    <w:qFormat/>
    <w:uiPriority w:val="99"/>
    <w:pPr>
      <w:keepNext/>
      <w:keepLines/>
      <w:tabs>
        <w:tab w:val="left" w:pos="1050"/>
      </w:tabs>
      <w:ind w:left="1050" w:hanging="450"/>
      <w:jc w:val="left"/>
      <w:outlineLvl w:val="7"/>
    </w:pPr>
    <w:rPr>
      <w:rFonts w:ascii="宋体" w:hAnsi="宋体" w:cs="宋体"/>
      <w:b/>
      <w:bCs/>
    </w:rPr>
  </w:style>
  <w:style w:type="paragraph" w:customStyle="1" w:styleId="211">
    <w:name w:val="样式 标题 3Chapter X.X.X. + 段后: 0.5 行1"/>
    <w:basedOn w:val="6"/>
    <w:next w:val="1"/>
    <w:qFormat/>
    <w:uiPriority w:val="99"/>
    <w:pPr>
      <w:keepNext/>
      <w:numPr>
        <w:ilvl w:val="0"/>
        <w:numId w:val="0"/>
      </w:numPr>
      <w:autoSpaceDE/>
      <w:autoSpaceDN/>
      <w:adjustRightInd/>
      <w:spacing w:before="120" w:afterLines="50" w:line="240" w:lineRule="auto"/>
      <w:jc w:val="left"/>
      <w:textAlignment w:val="auto"/>
    </w:pPr>
    <w:rPr>
      <w:rFonts w:ascii="宋体" w:eastAsia="宋体" w:cs="宋体"/>
      <w:color w:val="auto"/>
      <w:sz w:val="24"/>
      <w:szCs w:val="24"/>
    </w:rPr>
  </w:style>
  <w:style w:type="paragraph" w:customStyle="1" w:styleId="212">
    <w:name w:val="样式 标题 3Chapter X.X.X"/>
    <w:basedOn w:val="168"/>
    <w:uiPriority w:val="99"/>
    <w:pPr>
      <w:spacing w:afterLines="0"/>
    </w:pPr>
  </w:style>
  <w:style w:type="paragraph" w:customStyle="1" w:styleId="213">
    <w:name w:val="Char Char Char Char Char Char Char Char1"/>
    <w:basedOn w:val="1"/>
    <w:qFormat/>
    <w:uiPriority w:val="99"/>
    <w:pPr>
      <w:tabs>
        <w:tab w:val="left" w:pos="360"/>
      </w:tabs>
    </w:pPr>
    <w:rPr>
      <w:sz w:val="24"/>
      <w:szCs w:val="24"/>
    </w:rPr>
  </w:style>
  <w:style w:type="paragraph" w:customStyle="1" w:styleId="214">
    <w:name w:val="页面边线"/>
    <w:basedOn w:val="1"/>
    <w:qFormat/>
    <w:uiPriority w:val="99"/>
    <w:pPr>
      <w:adjustRightInd w:val="0"/>
      <w:spacing w:line="360" w:lineRule="atLeast"/>
      <w:textAlignment w:val="baseline"/>
    </w:pPr>
    <w:rPr>
      <w:rFonts w:ascii="Century" w:hAnsi="Century" w:cs="Century"/>
      <w:kern w:val="0"/>
      <w:lang w:eastAsia="ja-JP"/>
    </w:rPr>
  </w:style>
  <w:style w:type="paragraph" w:customStyle="1" w:styleId="215">
    <w:name w:val="Body"/>
    <w:basedOn w:val="1"/>
    <w:qFormat/>
    <w:uiPriority w:val="99"/>
    <w:pPr>
      <w:widowControl/>
      <w:spacing w:before="120" w:afterLines="50"/>
    </w:pPr>
    <w:rPr>
      <w:rFonts w:ascii="宋体" w:cs="宋体"/>
      <w:kern w:val="0"/>
    </w:rPr>
  </w:style>
  <w:style w:type="paragraph" w:customStyle="1" w:styleId="216">
    <w:name w:val="P2"/>
    <w:basedOn w:val="1"/>
    <w:qFormat/>
    <w:uiPriority w:val="99"/>
    <w:pPr>
      <w:widowControl/>
      <w:spacing w:before="240" w:line="240" w:lineRule="atLeast"/>
      <w:ind w:left="578"/>
      <w:jc w:val="left"/>
    </w:pPr>
    <w:rPr>
      <w:b/>
      <w:bCs/>
      <w:kern w:val="0"/>
      <w:lang w:val="en-AU" w:eastAsia="en-US"/>
    </w:rPr>
  </w:style>
  <w:style w:type="paragraph" w:customStyle="1" w:styleId="217">
    <w:name w:val="Char Char1 Char"/>
    <w:basedOn w:val="1"/>
    <w:uiPriority w:val="99"/>
    <w:pPr>
      <w:widowControl/>
      <w:spacing w:line="360" w:lineRule="auto"/>
      <w:ind w:firstLine="200" w:firstLineChars="200"/>
    </w:pPr>
    <w:rPr>
      <w:rFonts w:ascii="Tahoma" w:hAnsi="Tahoma" w:cs="Tahoma"/>
      <w:sz w:val="24"/>
      <w:szCs w:val="24"/>
    </w:rPr>
  </w:style>
  <w:style w:type="paragraph" w:customStyle="1" w:styleId="218">
    <w:name w:val="圆点"/>
    <w:basedOn w:val="1"/>
    <w:uiPriority w:val="99"/>
    <w:pPr>
      <w:spacing w:beforeLines="50" w:afterLines="50" w:line="360" w:lineRule="auto"/>
      <w:ind w:firstLine="480" w:firstLineChars="200"/>
    </w:pPr>
    <w:rPr>
      <w:rFonts w:ascii="仿宋_GB2312" w:eastAsia="仿宋_GB2312" w:cs="仿宋_GB2312"/>
      <w:sz w:val="24"/>
      <w:szCs w:val="24"/>
    </w:rPr>
  </w:style>
  <w:style w:type="paragraph" w:customStyle="1" w:styleId="219">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szCs w:val="24"/>
    </w:rPr>
  </w:style>
  <w:style w:type="paragraph" w:customStyle="1" w:styleId="220">
    <w:name w:val="首行缩进"/>
    <w:basedOn w:val="1"/>
    <w:qFormat/>
    <w:uiPriority w:val="99"/>
    <w:pPr>
      <w:widowControl/>
      <w:tabs>
        <w:tab w:val="left" w:pos="822"/>
      </w:tabs>
      <w:snapToGrid w:val="0"/>
      <w:spacing w:before="40" w:after="40" w:line="300" w:lineRule="atLeast"/>
      <w:ind w:left="1701"/>
    </w:pPr>
    <w:rPr>
      <w:rFonts w:ascii="Arial" w:hAnsi="Arial" w:cs="Arial"/>
      <w:kern w:val="0"/>
    </w:rPr>
  </w:style>
  <w:style w:type="paragraph" w:customStyle="1" w:styleId="221">
    <w:name w:val="S4-I-U-L15-No-dot"/>
    <w:basedOn w:val="1"/>
    <w:uiPriority w:val="99"/>
    <w:pPr>
      <w:tabs>
        <w:tab w:val="left" w:pos="1112"/>
      </w:tabs>
      <w:spacing w:after="120" w:line="360" w:lineRule="auto"/>
      <w:ind w:left="1112" w:hanging="420"/>
    </w:pPr>
    <w:rPr>
      <w:i/>
      <w:iCs/>
      <w:sz w:val="24"/>
      <w:szCs w:val="24"/>
      <w:u w:val="single"/>
    </w:rPr>
  </w:style>
  <w:style w:type="paragraph" w:customStyle="1" w:styleId="222">
    <w:name w:val="正文 + 宋体"/>
    <w:basedOn w:val="1"/>
    <w:uiPriority w:val="99"/>
    <w:pPr>
      <w:spacing w:line="660" w:lineRule="exact"/>
    </w:pPr>
    <w:rPr>
      <w:rFonts w:ascii="宋体" w:hAnsi="宋体" w:cs="宋体"/>
      <w:color w:val="000000"/>
      <w:sz w:val="24"/>
      <w:szCs w:val="24"/>
    </w:rPr>
  </w:style>
  <w:style w:type="paragraph" w:customStyle="1" w:styleId="223">
    <w:name w:val="不可偏离参数"/>
    <w:basedOn w:val="8"/>
    <w:uiPriority w:val="99"/>
    <w:pPr>
      <w:tabs>
        <w:tab w:val="left" w:pos="630"/>
      </w:tabs>
      <w:spacing w:before="0" w:after="0" w:line="240" w:lineRule="auto"/>
    </w:pPr>
    <w:rPr>
      <w:rFonts w:eastAsia="黑体"/>
      <w:b w:val="0"/>
      <w:bCs w:val="0"/>
      <w:sz w:val="24"/>
      <w:szCs w:val="24"/>
    </w:rPr>
  </w:style>
  <w:style w:type="paragraph" w:customStyle="1" w:styleId="224">
    <w:name w:val="此正文"/>
    <w:basedOn w:val="1"/>
    <w:uiPriority w:val="99"/>
    <w:pPr>
      <w:spacing w:line="360" w:lineRule="auto"/>
      <w:ind w:firstLine="200" w:firstLineChars="200"/>
    </w:pPr>
    <w:rPr>
      <w:sz w:val="24"/>
      <w:szCs w:val="24"/>
    </w:rPr>
  </w:style>
  <w:style w:type="paragraph" w:customStyle="1" w:styleId="225">
    <w:name w:val="xl36"/>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26">
    <w:name w:val="Paragraph1"/>
    <w:basedOn w:val="1"/>
    <w:qFormat/>
    <w:uiPriority w:val="99"/>
    <w:pPr>
      <w:spacing w:before="80" w:afterLines="50"/>
    </w:pPr>
    <w:rPr>
      <w:rFonts w:ascii="宋体" w:cs="宋体"/>
      <w:kern w:val="0"/>
    </w:rPr>
  </w:style>
  <w:style w:type="paragraph" w:customStyle="1" w:styleId="227">
    <w:name w:val="Char Char Char Char Char Char1 Char"/>
    <w:basedOn w:val="1"/>
    <w:qFormat/>
    <w:uiPriority w:val="99"/>
    <w:pPr>
      <w:widowControl/>
      <w:spacing w:after="160" w:line="240" w:lineRule="exact"/>
      <w:jc w:val="left"/>
    </w:pPr>
    <w:rPr>
      <w:rFonts w:ascii="Verdana" w:hAnsi="Verdana" w:cs="Verdana"/>
      <w:kern w:val="0"/>
      <w:lang w:eastAsia="en-US"/>
    </w:rPr>
  </w:style>
  <w:style w:type="paragraph" w:customStyle="1" w:styleId="228">
    <w:name w:val="Char Char Char 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229">
    <w:name w:val="xl43"/>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4"/>
      <w:szCs w:val="24"/>
    </w:rPr>
  </w:style>
  <w:style w:type="paragraph" w:customStyle="1" w:styleId="230">
    <w:name w:val="font13"/>
    <w:basedOn w:val="1"/>
    <w:uiPriority w:val="99"/>
    <w:pPr>
      <w:widowControl/>
      <w:spacing w:before="100" w:beforeAutospacing="1" w:after="100" w:afterAutospacing="1"/>
      <w:jc w:val="left"/>
    </w:pPr>
    <w:rPr>
      <w:rFonts w:ascii="宋体" w:hAnsi="宋体" w:cs="宋体"/>
      <w:kern w:val="0"/>
      <w:sz w:val="22"/>
      <w:szCs w:val="22"/>
    </w:rPr>
  </w:style>
  <w:style w:type="paragraph" w:customStyle="1" w:styleId="231">
    <w:name w:val="Char Char Char Char Char Char Char Char Char1 Char Char Char Char"/>
    <w:basedOn w:val="1"/>
    <w:uiPriority w:val="99"/>
    <w:pPr>
      <w:adjustRightInd w:val="0"/>
      <w:spacing w:line="360" w:lineRule="auto"/>
    </w:pPr>
  </w:style>
  <w:style w:type="paragraph" w:customStyle="1" w:styleId="232">
    <w:name w:val="样式 标题 3Chapter X.X.X. + 五号 段后: 0.5 行"/>
    <w:basedOn w:val="6"/>
    <w:uiPriority w:val="99"/>
    <w:pPr>
      <w:keepNext/>
      <w:numPr>
        <w:ilvl w:val="0"/>
        <w:numId w:val="0"/>
      </w:numPr>
      <w:autoSpaceDE/>
      <w:autoSpaceDN/>
      <w:adjustRightInd/>
      <w:spacing w:before="120" w:afterLines="50" w:line="240" w:lineRule="auto"/>
      <w:jc w:val="left"/>
      <w:textAlignment w:val="auto"/>
    </w:pPr>
    <w:rPr>
      <w:rFonts w:ascii="宋体" w:eastAsia="宋体" w:cs="宋体"/>
      <w:color w:val="auto"/>
      <w:sz w:val="21"/>
      <w:szCs w:val="21"/>
    </w:rPr>
  </w:style>
  <w:style w:type="paragraph" w:customStyle="1" w:styleId="233">
    <w:name w:val="段"/>
    <w:next w:val="1"/>
    <w:uiPriority w:val="99"/>
    <w:pPr>
      <w:autoSpaceDE w:val="0"/>
      <w:autoSpaceDN w:val="0"/>
      <w:ind w:firstLine="200" w:firstLineChars="200"/>
      <w:jc w:val="both"/>
    </w:pPr>
    <w:rPr>
      <w:rFonts w:ascii="宋体" w:hAnsi="Times New Roman" w:eastAsia="宋体" w:cs="宋体"/>
      <w:kern w:val="0"/>
      <w:sz w:val="21"/>
      <w:szCs w:val="21"/>
      <w:lang w:val="en-US" w:eastAsia="zh-CN" w:bidi="ar-SA"/>
    </w:rPr>
  </w:style>
  <w:style w:type="paragraph" w:customStyle="1" w:styleId="234">
    <w:name w:val="Default"/>
    <w:uiPriority w:val="99"/>
    <w:pPr>
      <w:widowControl w:val="0"/>
      <w:autoSpaceDE w:val="0"/>
      <w:autoSpaceDN w:val="0"/>
      <w:adjustRightInd w:val="0"/>
    </w:pPr>
    <w:rPr>
      <w:rFonts w:ascii="Myriad Pro" w:hAnsi="Times New Roman" w:eastAsia="Times New Roman" w:cs="Myriad Pro"/>
      <w:color w:val="000000"/>
      <w:kern w:val="0"/>
      <w:sz w:val="24"/>
      <w:szCs w:val="24"/>
      <w:lang w:val="en-US" w:eastAsia="zh-CN" w:bidi="ar-SA"/>
    </w:rPr>
  </w:style>
  <w:style w:type="paragraph" w:customStyle="1" w:styleId="235">
    <w:name w:val="Char Char21"/>
    <w:basedOn w:val="1"/>
    <w:qFormat/>
    <w:uiPriority w:val="99"/>
    <w:rPr>
      <w:rFonts w:ascii="仿宋_GB2312" w:eastAsia="仿宋_GB2312" w:cs="仿宋_GB2312"/>
      <w:b/>
      <w:bCs/>
      <w:sz w:val="32"/>
      <w:szCs w:val="32"/>
    </w:rPr>
  </w:style>
  <w:style w:type="paragraph" w:customStyle="1" w:styleId="236">
    <w:name w:val="样式 三号 加粗 段后: 0.5 行"/>
    <w:basedOn w:val="1"/>
    <w:uiPriority w:val="99"/>
    <w:pPr>
      <w:spacing w:afterLines="50"/>
      <w:jc w:val="left"/>
    </w:pPr>
    <w:rPr>
      <w:rFonts w:ascii="宋体" w:cs="宋体"/>
      <w:b/>
      <w:bCs/>
      <w:kern w:val="0"/>
      <w:sz w:val="32"/>
      <w:szCs w:val="32"/>
    </w:rPr>
  </w:style>
  <w:style w:type="paragraph" w:customStyle="1" w:styleId="237">
    <w:name w:val="xl48"/>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Helv" w:hAnsi="Helv" w:cs="Helv"/>
      <w:kern w:val="0"/>
      <w:sz w:val="20"/>
      <w:szCs w:val="20"/>
    </w:rPr>
  </w:style>
  <w:style w:type="paragraph" w:customStyle="1" w:styleId="238">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239">
    <w:name w:val="样式 标题 1 + 段后: 0.5 行"/>
    <w:basedOn w:val="4"/>
    <w:qFormat/>
    <w:uiPriority w:val="99"/>
    <w:pPr>
      <w:keepLines w:val="0"/>
      <w:numPr>
        <w:ilvl w:val="0"/>
        <w:numId w:val="0"/>
      </w:numPr>
      <w:autoSpaceDE/>
      <w:autoSpaceDN/>
      <w:adjustRightInd/>
      <w:spacing w:before="120" w:afterLines="50" w:line="240" w:lineRule="auto"/>
      <w:textAlignment w:val="auto"/>
    </w:pPr>
    <w:rPr>
      <w:rFonts w:hAnsi="Times New Roman" w:eastAsia="宋体"/>
      <w:color w:val="auto"/>
      <w:kern w:val="0"/>
      <w:sz w:val="28"/>
      <w:szCs w:val="28"/>
    </w:rPr>
  </w:style>
  <w:style w:type="paragraph" w:customStyle="1" w:styleId="240">
    <w:name w:val="样式 样式 标题 4 + 段后: 0.5 行 + 段后: 0.5 行"/>
    <w:basedOn w:val="138"/>
    <w:qFormat/>
    <w:uiPriority w:val="99"/>
  </w:style>
  <w:style w:type="paragraph" w:customStyle="1" w:styleId="241">
    <w:name w:val="样式 左侧:  1 厘米 段后: 0.5 行"/>
    <w:basedOn w:val="1"/>
    <w:qFormat/>
    <w:uiPriority w:val="99"/>
    <w:pPr>
      <w:spacing w:afterLines="50"/>
      <w:ind w:firstLine="425"/>
      <w:jc w:val="left"/>
    </w:pPr>
    <w:rPr>
      <w:rFonts w:ascii="宋体" w:cs="宋体"/>
      <w:kern w:val="0"/>
    </w:rPr>
  </w:style>
  <w:style w:type="paragraph" w:customStyle="1" w:styleId="242">
    <w:name w:val="Char Char Char Char Char Char Char"/>
    <w:basedOn w:val="1"/>
    <w:qFormat/>
    <w:uiPriority w:val="99"/>
    <w:pPr>
      <w:tabs>
        <w:tab w:val="left" w:pos="432"/>
      </w:tabs>
      <w:ind w:left="432" w:hanging="432"/>
    </w:pPr>
    <w:rPr>
      <w:rFonts w:ascii="Tahoma" w:hAnsi="Tahoma" w:cs="Tahoma"/>
      <w:sz w:val="24"/>
      <w:szCs w:val="24"/>
    </w:rPr>
  </w:style>
  <w:style w:type="paragraph" w:customStyle="1" w:styleId="243">
    <w:name w:val="样式 样式 标题 4 + 段后: 0.5 行1"/>
    <w:basedOn w:val="138"/>
    <w:next w:val="28"/>
    <w:qFormat/>
    <w:uiPriority w:val="99"/>
    <w:pPr>
      <w:spacing w:afterLines="0"/>
    </w:pPr>
  </w:style>
  <w:style w:type="paragraph" w:customStyle="1" w:styleId="244">
    <w:name w:val="font10"/>
    <w:basedOn w:val="1"/>
    <w:qFormat/>
    <w:uiPriority w:val="99"/>
    <w:pPr>
      <w:widowControl/>
      <w:spacing w:before="100" w:beforeAutospacing="1" w:after="100" w:afterAutospacing="1"/>
      <w:jc w:val="left"/>
    </w:pPr>
    <w:rPr>
      <w:rFonts w:ascii="宋体" w:hAnsi="宋体" w:cs="宋体"/>
      <w:b/>
      <w:bCs/>
      <w:kern w:val="0"/>
      <w:sz w:val="24"/>
      <w:szCs w:val="24"/>
    </w:rPr>
  </w:style>
  <w:style w:type="paragraph" w:customStyle="1" w:styleId="245">
    <w:name w:val="标题6"/>
    <w:basedOn w:val="1"/>
    <w:next w:val="4"/>
    <w:qFormat/>
    <w:uiPriority w:val="99"/>
    <w:pPr>
      <w:widowControl/>
      <w:snapToGrid w:val="0"/>
      <w:spacing w:beforeLines="50" w:afterLines="50" w:line="520" w:lineRule="atLeast"/>
      <w:ind w:firstLine="200" w:firstLineChars="200"/>
    </w:pPr>
    <w:rPr>
      <w:b/>
      <w:bCs/>
      <w:sz w:val="24"/>
      <w:szCs w:val="24"/>
    </w:rPr>
  </w:style>
  <w:style w:type="paragraph" w:customStyle="1" w:styleId="246">
    <w:name w:val="Char Char"/>
    <w:basedOn w:val="1"/>
    <w:qFormat/>
    <w:uiPriority w:val="99"/>
    <w:rPr>
      <w:rFonts w:ascii="Tahoma" w:hAnsi="Tahoma" w:cs="Tahoma"/>
      <w:sz w:val="24"/>
      <w:szCs w:val="24"/>
    </w:rPr>
  </w:style>
  <w:style w:type="paragraph" w:customStyle="1" w:styleId="247">
    <w:name w:val="标准正文"/>
    <w:basedOn w:val="3"/>
    <w:uiPriority w:val="99"/>
    <w:pPr>
      <w:spacing w:before="60" w:after="60" w:line="360" w:lineRule="auto"/>
      <w:ind w:firstLine="482"/>
    </w:pPr>
    <w:rPr>
      <w:rFonts w:ascii="Arial" w:hAnsi="Arial" w:cs="Arial"/>
      <w:sz w:val="24"/>
      <w:szCs w:val="24"/>
    </w:rPr>
  </w:style>
  <w:style w:type="paragraph" w:customStyle="1" w:styleId="248">
    <w:name w:val="样式 标题 1 + 五号1 Char Char Char Char Char Char Char Char Char Char Char Char Char Char Char Char Char"/>
    <w:basedOn w:val="4"/>
    <w:uiPriority w:val="99"/>
    <w:pPr>
      <w:numPr>
        <w:ilvl w:val="0"/>
        <w:numId w:val="0"/>
      </w:numPr>
      <w:autoSpaceDE/>
      <w:autoSpaceDN/>
      <w:adjustRightInd/>
      <w:spacing w:before="0" w:after="0" w:line="480" w:lineRule="auto"/>
      <w:jc w:val="both"/>
      <w:textAlignment w:val="auto"/>
    </w:pPr>
    <w:rPr>
      <w:rFonts w:ascii="Times New Roman" w:hAnsi="Times New Roman" w:eastAsia="宋体"/>
      <w:color w:val="auto"/>
      <w:sz w:val="21"/>
      <w:szCs w:val="21"/>
    </w:rPr>
  </w:style>
  <w:style w:type="paragraph" w:customStyle="1" w:styleId="249">
    <w:name w:val="Tabletext"/>
    <w:basedOn w:val="1"/>
    <w:qFormat/>
    <w:uiPriority w:val="99"/>
    <w:pPr>
      <w:keepLines/>
      <w:spacing w:afterLines="50"/>
      <w:jc w:val="left"/>
    </w:pPr>
    <w:rPr>
      <w:rFonts w:ascii="宋体" w:cs="宋体"/>
      <w:kern w:val="0"/>
    </w:rPr>
  </w:style>
  <w:style w:type="paragraph" w:customStyle="1" w:styleId="250">
    <w:name w:val="Char Char3 Char Char Char Char"/>
    <w:basedOn w:val="1"/>
    <w:qFormat/>
    <w:uiPriority w:val="99"/>
    <w:pPr>
      <w:widowControl/>
      <w:spacing w:after="160" w:line="360" w:lineRule="auto"/>
      <w:jc w:val="left"/>
    </w:pPr>
    <w:rPr>
      <w:rFonts w:ascii="Verdana" w:hAnsi="Verdana" w:cs="Verdana"/>
      <w:kern w:val="0"/>
      <w:sz w:val="24"/>
      <w:szCs w:val="24"/>
      <w:lang w:eastAsia="en-US"/>
    </w:rPr>
  </w:style>
  <w:style w:type="paragraph" w:customStyle="1" w:styleId="251">
    <w:name w:val="样式2"/>
    <w:basedOn w:val="5"/>
    <w:qFormat/>
    <w:uiPriority w:val="99"/>
    <w:pPr>
      <w:numPr>
        <w:ilvl w:val="0"/>
        <w:numId w:val="0"/>
      </w:numPr>
      <w:tabs>
        <w:tab w:val="left" w:pos="600"/>
        <w:tab w:val="clear" w:pos="720"/>
      </w:tabs>
      <w:ind w:left="600" w:hanging="600"/>
    </w:pPr>
    <w:rPr>
      <w:rFonts w:eastAsia="宋体"/>
    </w:rPr>
  </w:style>
  <w:style w:type="paragraph" w:customStyle="1" w:styleId="252">
    <w:name w:val="Bullet2"/>
    <w:basedOn w:val="1"/>
    <w:uiPriority w:val="99"/>
    <w:pPr>
      <w:spacing w:afterLines="50"/>
      <w:ind w:left="1440" w:hanging="360"/>
      <w:jc w:val="left"/>
    </w:pPr>
    <w:rPr>
      <w:rFonts w:ascii="宋体" w:cs="宋体"/>
      <w:color w:val="000080"/>
      <w:kern w:val="0"/>
    </w:rPr>
  </w:style>
  <w:style w:type="paragraph" w:customStyle="1" w:styleId="253">
    <w:name w:val="Char2"/>
    <w:basedOn w:val="1"/>
    <w:qFormat/>
    <w:uiPriority w:val="99"/>
  </w:style>
  <w:style w:type="paragraph" w:customStyle="1" w:styleId="254">
    <w:name w:val="font6"/>
    <w:basedOn w:val="1"/>
    <w:qFormat/>
    <w:uiPriority w:val="99"/>
    <w:pPr>
      <w:widowControl/>
      <w:spacing w:before="100" w:beforeAutospacing="1" w:after="100" w:afterAutospacing="1"/>
      <w:jc w:val="left"/>
    </w:pPr>
    <w:rPr>
      <w:rFonts w:ascii="宋体" w:hAnsi="宋体" w:cs="宋体"/>
      <w:kern w:val="0"/>
      <w:sz w:val="20"/>
      <w:szCs w:val="20"/>
    </w:rPr>
  </w:style>
  <w:style w:type="paragraph" w:styleId="255">
    <w:name w:val=""/>
    <w:basedOn w:val="1"/>
    <w:next w:val="1"/>
    <w:uiPriority w:val="0"/>
    <w:pPr>
      <w:pBdr>
        <w:top w:val="single" w:color="auto" w:sz="6" w:space="1"/>
      </w:pBdr>
      <w:jc w:val="center"/>
    </w:pPr>
    <w:rPr>
      <w:rFonts w:ascii="Arial" w:eastAsia="宋体"/>
      <w:vanish/>
      <w:sz w:val="16"/>
    </w:rPr>
  </w:style>
  <w:style w:type="paragraph" w:customStyle="1" w:styleId="256">
    <w:name w:val="f1"/>
    <w:basedOn w:val="1"/>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57">
    <w:name w:val="Char3 Char Char Char"/>
    <w:basedOn w:val="1"/>
    <w:uiPriority w:val="99"/>
    <w:pPr>
      <w:widowControl/>
      <w:spacing w:after="160" w:line="240" w:lineRule="exact"/>
      <w:jc w:val="left"/>
    </w:pPr>
  </w:style>
  <w:style w:type="paragraph" w:customStyle="1" w:styleId="258">
    <w:name w:val="样式 标题1"/>
    <w:basedOn w:val="239"/>
    <w:next w:val="161"/>
    <w:uiPriority w:val="99"/>
    <w:pPr>
      <w:tabs>
        <w:tab w:val="left" w:pos="1140"/>
        <w:tab w:val="clear" w:pos="360"/>
      </w:tabs>
      <w:spacing w:afterLines="0"/>
      <w:ind w:left="1140" w:hanging="720"/>
    </w:pPr>
    <w:rPr>
      <w:sz w:val="32"/>
      <w:szCs w:val="32"/>
    </w:rPr>
  </w:style>
  <w:style w:type="paragraph" w:customStyle="1" w:styleId="259">
    <w:name w:val="样式6"/>
    <w:basedOn w:val="1"/>
    <w:uiPriority w:val="99"/>
    <w:pPr>
      <w:adjustRightInd w:val="0"/>
      <w:spacing w:beforeLines="50" w:afterLines="50"/>
      <w:ind w:firstLine="669"/>
      <w:textAlignment w:val="baseline"/>
    </w:pPr>
    <w:rPr>
      <w:rFonts w:ascii="宋体" w:hAnsi="宋体" w:cs="宋体"/>
      <w:kern w:val="0"/>
      <w:sz w:val="28"/>
      <w:szCs w:val="28"/>
    </w:rPr>
  </w:style>
  <w:style w:type="paragraph" w:customStyle="1" w:styleId="260">
    <w:name w:val="Char Char Char Char Char Char Char Char"/>
    <w:basedOn w:val="1"/>
    <w:uiPriority w:val="99"/>
    <w:pPr>
      <w:tabs>
        <w:tab w:val="left" w:pos="360"/>
      </w:tabs>
    </w:pPr>
    <w:rPr>
      <w:sz w:val="24"/>
      <w:szCs w:val="24"/>
    </w:rPr>
  </w:style>
  <w:style w:type="paragraph" w:customStyle="1" w:styleId="261">
    <w:name w:val="段(正文）"/>
    <w:qFormat/>
    <w:uiPriority w:val="99"/>
    <w:pPr>
      <w:autoSpaceDE w:val="0"/>
      <w:autoSpaceDN w:val="0"/>
      <w:ind w:firstLine="420"/>
      <w:jc w:val="both"/>
    </w:pPr>
    <w:rPr>
      <w:rFonts w:ascii="宋体" w:hAnsi="Times New Roman" w:eastAsia="宋体" w:cs="宋体"/>
      <w:kern w:val="0"/>
      <w:sz w:val="21"/>
      <w:szCs w:val="21"/>
      <w:lang w:val="en-US" w:eastAsia="zh-CN" w:bidi="ar-SA"/>
    </w:rPr>
  </w:style>
  <w:style w:type="paragraph" w:customStyle="1" w:styleId="262">
    <w:name w:val="Table - Text"/>
    <w:basedOn w:val="1"/>
    <w:qFormat/>
    <w:uiPriority w:val="99"/>
    <w:pPr>
      <w:widowControl/>
      <w:spacing w:before="60" w:afterLines="50"/>
      <w:jc w:val="left"/>
    </w:pPr>
    <w:rPr>
      <w:kern w:val="0"/>
      <w:lang w:eastAsia="en-US"/>
    </w:rPr>
  </w:style>
  <w:style w:type="paragraph" w:customStyle="1" w:styleId="263">
    <w:name w:val="样式 标题 2Chapter X.X. Statementh22Header 2l2Level 2 Headhea..."/>
    <w:basedOn w:val="5"/>
    <w:qFormat/>
    <w:uiPriority w:val="99"/>
    <w:pPr>
      <w:keepLines w:val="0"/>
      <w:numPr>
        <w:ilvl w:val="0"/>
        <w:numId w:val="0"/>
      </w:numPr>
      <w:spacing w:before="120" w:afterLines="50" w:line="240" w:lineRule="auto"/>
      <w:jc w:val="left"/>
    </w:pPr>
    <w:rPr>
      <w:rFonts w:ascii="宋体" w:hAnsi="Times New Roman" w:eastAsia="宋体" w:cs="宋体"/>
      <w:kern w:val="0"/>
      <w:sz w:val="24"/>
      <w:szCs w:val="24"/>
    </w:rPr>
  </w:style>
  <w:style w:type="paragraph" w:customStyle="1" w:styleId="264">
    <w:name w:val="Figure Description"/>
    <w:next w:val="1"/>
    <w:uiPriority w:val="99"/>
    <w:pPr>
      <w:snapToGrid w:val="0"/>
      <w:spacing w:before="80" w:after="320"/>
      <w:ind w:left="1701"/>
      <w:jc w:val="center"/>
    </w:pPr>
    <w:rPr>
      <w:rFonts w:ascii="Arial" w:hAnsi="Arial" w:eastAsia="黑体" w:cs="Arial"/>
      <w:kern w:val="0"/>
      <w:sz w:val="18"/>
      <w:szCs w:val="18"/>
      <w:lang w:val="en-US" w:eastAsia="en-US" w:bidi="ar-SA"/>
    </w:rPr>
  </w:style>
  <w:style w:type="paragraph" w:customStyle="1" w:styleId="265">
    <w:name w:val="标准有序列表（L1）"/>
    <w:basedOn w:val="14"/>
    <w:uiPriority w:val="99"/>
    <w:pPr>
      <w:numPr>
        <w:ilvl w:val="4"/>
        <w:numId w:val="5"/>
      </w:numPr>
      <w:tabs>
        <w:tab w:val="left" w:pos="0"/>
      </w:tabs>
      <w:spacing w:line="360" w:lineRule="auto"/>
      <w:ind w:firstLine="0"/>
    </w:pPr>
    <w:rPr>
      <w:rFonts w:ascii="黑体" w:eastAsia="黑体" w:cs="黑体"/>
      <w:color w:val="000000"/>
      <w:sz w:val="24"/>
      <w:szCs w:val="24"/>
    </w:rPr>
  </w:style>
  <w:style w:type="paragraph" w:customStyle="1" w:styleId="266">
    <w:name w:val="P1"/>
    <w:basedOn w:val="1"/>
    <w:uiPriority w:val="99"/>
    <w:pPr>
      <w:widowControl/>
      <w:spacing w:before="240" w:line="240" w:lineRule="atLeast"/>
      <w:jc w:val="left"/>
    </w:pPr>
    <w:rPr>
      <w:b/>
      <w:bCs/>
      <w:kern w:val="0"/>
      <w:lang w:val="en-AU" w:eastAsia="en-US"/>
    </w:rPr>
  </w:style>
  <w:style w:type="paragraph" w:customStyle="1" w:styleId="267">
    <w:name w:val="样式 标题 2Chapter X.X. Statementh22Header 2l2Level 2 Headhea...1"/>
    <w:basedOn w:val="6"/>
    <w:qFormat/>
    <w:uiPriority w:val="99"/>
    <w:pPr>
      <w:keepNext/>
      <w:numPr>
        <w:ilvl w:val="0"/>
        <w:numId w:val="6"/>
      </w:numPr>
      <w:tabs>
        <w:tab w:val="clear" w:pos="360"/>
      </w:tabs>
      <w:autoSpaceDE/>
      <w:autoSpaceDN/>
      <w:adjustRightInd/>
      <w:spacing w:before="120" w:afterLines="50" w:line="240" w:lineRule="auto"/>
      <w:ind w:left="0" w:firstLine="0"/>
      <w:jc w:val="left"/>
      <w:textAlignment w:val="auto"/>
    </w:pPr>
    <w:rPr>
      <w:rFonts w:ascii="宋体" w:eastAsia="宋体" w:cs="宋体"/>
      <w:color w:val="auto"/>
      <w:sz w:val="24"/>
      <w:szCs w:val="24"/>
    </w:rPr>
  </w:style>
  <w:style w:type="paragraph" w:customStyle="1" w:styleId="268">
    <w:name w:val="xl37"/>
    <w:basedOn w:val="1"/>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bottom"/>
    </w:pPr>
    <w:rPr>
      <w:kern w:val="0"/>
      <w:sz w:val="20"/>
      <w:szCs w:val="20"/>
    </w:rPr>
  </w:style>
  <w:style w:type="paragraph" w:customStyle="1" w:styleId="269">
    <w:name w:val="表内文字"/>
    <w:basedOn w:val="1"/>
    <w:qFormat/>
    <w:uiPriority w:val="99"/>
    <w:pPr>
      <w:tabs>
        <w:tab w:val="left" w:pos="3060"/>
      </w:tabs>
      <w:spacing w:line="400" w:lineRule="atLeast"/>
    </w:pPr>
    <w:rPr>
      <w:rFonts w:ascii="仿宋_GB2312" w:eastAsia="仿宋_GB2312" w:cs="仿宋_GB2312"/>
      <w:b/>
      <w:bCs/>
      <w:sz w:val="24"/>
      <w:szCs w:val="24"/>
    </w:rPr>
  </w:style>
  <w:style w:type="paragraph" w:customStyle="1" w:styleId="270">
    <w:name w:val="S4-L15-No"/>
    <w:basedOn w:val="271"/>
    <w:uiPriority w:val="99"/>
    <w:pPr>
      <w:tabs>
        <w:tab w:val="left" w:pos="720"/>
      </w:tabs>
      <w:ind w:hanging="720"/>
    </w:pPr>
  </w:style>
  <w:style w:type="paragraph" w:customStyle="1" w:styleId="271">
    <w:name w:val="S4-L15"/>
    <w:basedOn w:val="1"/>
    <w:qFormat/>
    <w:uiPriority w:val="99"/>
    <w:pPr>
      <w:spacing w:after="120" w:line="360" w:lineRule="auto"/>
      <w:ind w:left="720" w:firstLine="392"/>
    </w:pPr>
    <w:rPr>
      <w:lang w:val="fr-FR"/>
    </w:rPr>
  </w:style>
  <w:style w:type="paragraph" w:customStyle="1" w:styleId="272">
    <w:name w:val="hik-正文"/>
    <w:qFormat/>
    <w:uiPriority w:val="99"/>
    <w:pPr>
      <w:spacing w:line="360" w:lineRule="auto"/>
      <w:ind w:firstLine="480" w:firstLineChars="200"/>
    </w:pPr>
    <w:rPr>
      <w:rFonts w:ascii="仿宋" w:hAnsi="仿宋" w:eastAsia="仿宋" w:cs="仿宋"/>
      <w:kern w:val="2"/>
      <w:sz w:val="24"/>
      <w:szCs w:val="24"/>
      <w:lang w:val="en-US" w:eastAsia="zh-CN" w:bidi="ar-SA"/>
    </w:rPr>
  </w:style>
  <w:style w:type="paragraph" w:customStyle="1" w:styleId="273">
    <w:name w:val="样式 首行缩进:  0 字符"/>
    <w:basedOn w:val="1"/>
    <w:qFormat/>
    <w:uiPriority w:val="0"/>
    <w:rPr>
      <w:rFonts w:ascii="Times New Roman" w:hAnsi="Times New Roman"/>
    </w:rPr>
  </w:style>
  <w:style w:type="paragraph" w:customStyle="1" w:styleId="274">
    <w:name w:val="xl34"/>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275">
    <w:name w:val="Char Char Char Char Char Char Char Char Char Char Char Char Char"/>
    <w:basedOn w:val="1"/>
    <w:qFormat/>
    <w:uiPriority w:val="99"/>
    <w:pPr>
      <w:tabs>
        <w:tab w:val="left" w:pos="432"/>
      </w:tabs>
      <w:ind w:left="432" w:hanging="432"/>
    </w:pPr>
    <w:rPr>
      <w:rFonts w:ascii="Tahoma" w:hAnsi="Tahoma" w:cs="Tahoma"/>
      <w:sz w:val="24"/>
      <w:szCs w:val="24"/>
    </w:rPr>
  </w:style>
  <w:style w:type="paragraph" w:customStyle="1" w:styleId="276">
    <w:name w:val="内文正文"/>
    <w:qFormat/>
    <w:uiPriority w:val="99"/>
    <w:pPr>
      <w:autoSpaceDE w:val="0"/>
      <w:autoSpaceDN w:val="0"/>
      <w:spacing w:line="400" w:lineRule="exact"/>
      <w:ind w:firstLine="200" w:firstLineChars="200"/>
      <w:jc w:val="both"/>
      <w:textAlignment w:val="bottom"/>
    </w:pPr>
    <w:rPr>
      <w:rFonts w:ascii="宋体" w:hAnsi="???|CS?o｡ﾀ?" w:eastAsia="宋体" w:cs="宋体"/>
      <w:kern w:val="0"/>
      <w:sz w:val="21"/>
      <w:szCs w:val="21"/>
      <w:lang w:val="en-US" w:eastAsia="zh-CN" w:bidi="ar-SA"/>
    </w:rPr>
  </w:style>
  <w:style w:type="paragraph" w:customStyle="1" w:styleId="277">
    <w:name w:val="标准标题2"/>
    <w:basedOn w:val="5"/>
    <w:uiPriority w:val="99"/>
    <w:pPr>
      <w:numPr>
        <w:ilvl w:val="0"/>
        <w:numId w:val="0"/>
      </w:numPr>
      <w:spacing w:line="360" w:lineRule="auto"/>
    </w:pPr>
    <w:rPr>
      <w:rFonts w:eastAsia="仿宋_GB2312"/>
      <w:sz w:val="28"/>
      <w:szCs w:val="28"/>
    </w:rPr>
  </w:style>
  <w:style w:type="paragraph" w:customStyle="1" w:styleId="278">
    <w:name w:val="文档正文"/>
    <w:basedOn w:val="1"/>
    <w:uiPriority w:val="99"/>
    <w:pPr>
      <w:adjustRightInd w:val="0"/>
      <w:spacing w:line="440" w:lineRule="exact"/>
      <w:ind w:firstLine="567"/>
      <w:textAlignment w:val="baseline"/>
    </w:pPr>
    <w:rPr>
      <w:rFonts w:ascii="Arial Narrow" w:hAnsi="Arial Narrow" w:cs="Arial Narrow"/>
      <w:kern w:val="0"/>
      <w:sz w:val="24"/>
      <w:szCs w:val="24"/>
    </w:rPr>
  </w:style>
  <w:style w:type="paragraph" w:customStyle="1" w:styleId="279">
    <w:name w:val="Char Char21 Char Char"/>
    <w:basedOn w:val="1"/>
    <w:uiPriority w:val="99"/>
    <w:rPr>
      <w:rFonts w:ascii="仿宋_GB2312" w:eastAsia="仿宋_GB2312" w:cs="仿宋_GB2312"/>
      <w:b/>
      <w:bCs/>
      <w:sz w:val="32"/>
      <w:szCs w:val="32"/>
    </w:rPr>
  </w:style>
  <w:style w:type="paragraph" w:customStyle="1" w:styleId="280">
    <w:name w:val="沈标题四"/>
    <w:basedOn w:val="7"/>
    <w:next w:val="1"/>
    <w:uiPriority w:val="99"/>
    <w:pPr>
      <w:keepNext w:val="0"/>
      <w:keepLines w:val="0"/>
      <w:spacing w:line="377" w:lineRule="auto"/>
    </w:pPr>
    <w:rPr>
      <w:rFonts w:ascii="Arial Narrow" w:hAnsi="Arial Narrow" w:eastAsia="方正姚体" w:cs="Arial Narrow"/>
      <w:b w:val="0"/>
      <w:bCs w:val="0"/>
      <w:sz w:val="24"/>
      <w:szCs w:val="24"/>
    </w:rPr>
  </w:style>
  <w:style w:type="paragraph" w:customStyle="1" w:styleId="281">
    <w:name w:val="样式 样式 正文文本缩进 + 仿宋_GB2312 小四 首行缩进:  0 厘米 行距: 1.5 倍行距 + (中文) 仿宋_GB... Char Char"/>
    <w:basedOn w:val="181"/>
    <w:uiPriority w:val="99"/>
    <w:pPr>
      <w:ind w:firstLine="480" w:firstLineChars="200"/>
    </w:pPr>
  </w:style>
  <w:style w:type="paragraph" w:customStyle="1" w:styleId="282">
    <w:name w:val="标题1"/>
    <w:basedOn w:val="24"/>
    <w:qFormat/>
    <w:uiPriority w:val="99"/>
    <w:pPr>
      <w:spacing w:line="360" w:lineRule="auto"/>
    </w:pPr>
    <w:rPr>
      <w:b/>
      <w:bCs/>
      <w:sz w:val="30"/>
      <w:szCs w:val="30"/>
    </w:rPr>
  </w:style>
  <w:style w:type="paragraph" w:customStyle="1" w:styleId="283">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284">
    <w:name w:val="List Paragraph"/>
    <w:basedOn w:val="1"/>
    <w:qFormat/>
    <w:uiPriority w:val="34"/>
    <w:pPr>
      <w:ind w:firstLine="420"/>
    </w:pPr>
  </w:style>
  <w:style w:type="paragraph" w:customStyle="1" w:styleId="285">
    <w:name w:val="Char Char Char Char Char Char Char Char Char Char"/>
    <w:basedOn w:val="1"/>
    <w:qFormat/>
    <w:uiPriority w:val="99"/>
    <w:pPr>
      <w:tabs>
        <w:tab w:val="left" w:pos="360"/>
      </w:tabs>
      <w:ind w:left="360" w:hanging="360" w:hangingChars="200"/>
    </w:pPr>
  </w:style>
  <w:style w:type="paragraph" w:customStyle="1" w:styleId="286">
    <w:name w:val="正文2"/>
    <w:basedOn w:val="1"/>
    <w:qFormat/>
    <w:uiPriority w:val="99"/>
    <w:pPr>
      <w:spacing w:before="156" w:line="360" w:lineRule="auto"/>
      <w:ind w:firstLine="510" w:firstLineChars="200"/>
    </w:pPr>
    <w:rPr>
      <w:sz w:val="24"/>
    </w:rPr>
  </w:style>
  <w:style w:type="paragraph" w:customStyle="1" w:styleId="287">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288">
    <w:name w:val="font11"/>
    <w:basedOn w:val="1"/>
    <w:qFormat/>
    <w:uiPriority w:val="99"/>
    <w:pPr>
      <w:widowControl/>
      <w:spacing w:before="100" w:beforeAutospacing="1" w:after="100" w:afterAutospacing="1"/>
      <w:jc w:val="left"/>
    </w:pPr>
    <w:rPr>
      <w:b/>
      <w:bCs/>
      <w:kern w:val="0"/>
      <w:sz w:val="24"/>
      <w:szCs w:val="24"/>
    </w:rPr>
  </w:style>
  <w:style w:type="paragraph" w:customStyle="1" w:styleId="289">
    <w:name w:val="Table - Col. Head"/>
    <w:basedOn w:val="1"/>
    <w:qFormat/>
    <w:uiPriority w:val="99"/>
    <w:pPr>
      <w:keepNext/>
      <w:widowControl/>
      <w:spacing w:before="60" w:afterLines="50"/>
      <w:jc w:val="left"/>
    </w:pPr>
    <w:rPr>
      <w:rFonts w:ascii="Arial" w:hAnsi="Arial" w:cs="Arial"/>
      <w:b/>
      <w:bCs/>
      <w:kern w:val="0"/>
      <w:sz w:val="18"/>
      <w:szCs w:val="18"/>
      <w:lang w:eastAsia="en-US"/>
    </w:rPr>
  </w:style>
  <w:style w:type="paragraph" w:customStyle="1" w:styleId="290">
    <w:name w:val="章正文"/>
    <w:basedOn w:val="1"/>
    <w:uiPriority w:val="99"/>
    <w:pPr>
      <w:spacing w:beforeLines="50" w:after="120" w:line="300" w:lineRule="auto"/>
      <w:ind w:firstLine="480"/>
    </w:pPr>
    <w:rPr>
      <w:rFonts w:ascii="Helvetica" w:hAnsi="Helvetica" w:cs="Helvetica"/>
      <w:kern w:val="0"/>
      <w:sz w:val="24"/>
      <w:szCs w:val="24"/>
    </w:rPr>
  </w:style>
  <w:style w:type="paragraph" w:customStyle="1" w:styleId="291">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Calibri" w:hAnsi="Calibri" w:eastAsia="Arial Unicode MS" w:cs="Arial Unicode MS"/>
      <w:color w:val="000000"/>
      <w:kern w:val="2"/>
      <w:sz w:val="21"/>
      <w:szCs w:val="21"/>
      <w:u w:val="none" w:color="000000"/>
      <w:lang w:val="en-US" w:eastAsia="zh-CN" w:bidi="ar-SA"/>
    </w:rPr>
  </w:style>
  <w:style w:type="paragraph" w:customStyle="1" w:styleId="292">
    <w:name w:val="huide00"/>
    <w:basedOn w:val="1"/>
    <w:uiPriority w:val="99"/>
    <w:pPr>
      <w:widowControl/>
      <w:spacing w:before="100" w:beforeAutospacing="1" w:after="100" w:afterAutospacing="1"/>
      <w:jc w:val="left"/>
    </w:pPr>
    <w:rPr>
      <w:rFonts w:ascii="Arial" w:hAnsi="Arial" w:cs="Arial"/>
      <w:color w:val="666666"/>
      <w:kern w:val="0"/>
      <w:sz w:val="18"/>
      <w:szCs w:val="18"/>
    </w:rPr>
  </w:style>
  <w:style w:type="paragraph" w:customStyle="1" w:styleId="293">
    <w:name w:val="最新标题1"/>
    <w:basedOn w:val="258"/>
    <w:next w:val="161"/>
    <w:uiPriority w:val="99"/>
    <w:pPr>
      <w:spacing w:after="120"/>
      <w:ind w:left="360" w:hanging="360"/>
    </w:pPr>
  </w:style>
  <w:style w:type="paragraph" w:customStyle="1" w:styleId="294">
    <w:name w:val="paragraph1"/>
    <w:basedOn w:val="1"/>
    <w:uiPriority w:val="99"/>
    <w:pPr>
      <w:spacing w:afterLines="30" w:line="360" w:lineRule="auto"/>
      <w:ind w:firstLine="420" w:firstLineChars="200"/>
    </w:pPr>
    <w:rPr>
      <w:rFonts w:eastAsia="楷体_GB2312"/>
      <w:sz w:val="24"/>
      <w:szCs w:val="24"/>
    </w:rPr>
  </w:style>
  <w:style w:type="paragraph" w:customStyle="1" w:styleId="295">
    <w:name w:val="_Style 10"/>
    <w:basedOn w:val="1"/>
    <w:uiPriority w:val="99"/>
    <w:rPr>
      <w:rFonts w:ascii="仿宋_GB2312" w:eastAsia="仿宋_GB2312" w:cs="仿宋_GB2312"/>
      <w:b/>
      <w:bCs/>
      <w:sz w:val="32"/>
      <w:szCs w:val="32"/>
    </w:rPr>
  </w:style>
  <w:style w:type="paragraph" w:customStyle="1" w:styleId="296">
    <w:name w:val="标准标题3"/>
    <w:basedOn w:val="6"/>
    <w:qFormat/>
    <w:uiPriority w:val="99"/>
    <w:pPr>
      <w:keepNext/>
      <w:keepLines/>
      <w:numPr>
        <w:ilvl w:val="0"/>
        <w:numId w:val="0"/>
      </w:numPr>
      <w:tabs>
        <w:tab w:val="left" w:pos="1050"/>
        <w:tab w:val="clear" w:pos="709"/>
      </w:tabs>
      <w:autoSpaceDE/>
      <w:autoSpaceDN/>
      <w:adjustRightInd/>
      <w:spacing w:before="260" w:after="260" w:line="240" w:lineRule="auto"/>
      <w:ind w:left="-258" w:leftChars="-258"/>
      <w:textAlignment w:val="auto"/>
    </w:pPr>
    <w:rPr>
      <w:rFonts w:ascii="Times New Roman" w:eastAsia="仿宋_GB2312"/>
      <w:color w:val="auto"/>
      <w:kern w:val="2"/>
    </w:rPr>
  </w:style>
  <w:style w:type="paragraph" w:customStyle="1" w:styleId="297">
    <w:name w:val="纯文本1"/>
    <w:basedOn w:val="1"/>
    <w:uiPriority w:val="99"/>
    <w:pPr>
      <w:widowControl/>
      <w:overflowPunct w:val="0"/>
      <w:autoSpaceDE w:val="0"/>
      <w:autoSpaceDN w:val="0"/>
      <w:adjustRightInd w:val="0"/>
      <w:jc w:val="left"/>
      <w:textAlignment w:val="baseline"/>
    </w:pPr>
    <w:rPr>
      <w:rFonts w:ascii="宋体" w:hAnsi="Courier New"/>
    </w:rPr>
  </w:style>
  <w:style w:type="paragraph" w:customStyle="1" w:styleId="298">
    <w:name w:val="Char 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299">
    <w:name w:val="xl39"/>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300">
    <w:name w:val="Bullet1"/>
    <w:basedOn w:val="1"/>
    <w:uiPriority w:val="99"/>
    <w:pPr>
      <w:spacing w:afterLines="50"/>
      <w:ind w:left="720" w:hanging="432"/>
      <w:jc w:val="left"/>
    </w:pPr>
    <w:rPr>
      <w:rFonts w:ascii="宋体" w:cs="宋体"/>
      <w:kern w:val="0"/>
    </w:rPr>
  </w:style>
  <w:style w:type="paragraph" w:customStyle="1" w:styleId="301">
    <w:name w:val="*正文"/>
    <w:qFormat/>
    <w:uiPriority w:val="0"/>
    <w:pPr>
      <w:spacing w:line="360" w:lineRule="auto"/>
      <w:ind w:firstLine="200" w:firstLineChars="200"/>
    </w:pPr>
    <w:rPr>
      <w:rFonts w:ascii="Times New Roman" w:hAnsi="Times New Roman" w:eastAsia="宋体" w:cs="Times New Roman"/>
      <w:kern w:val="2"/>
      <w:sz w:val="24"/>
      <w:szCs w:val="24"/>
      <w:lang w:val="en-US" w:eastAsia="zh-CN" w:bidi="ar-SA"/>
    </w:rPr>
  </w:style>
  <w:style w:type="paragraph" w:customStyle="1" w:styleId="302">
    <w:name w:val="CM7"/>
    <w:basedOn w:val="234"/>
    <w:next w:val="234"/>
    <w:qFormat/>
    <w:uiPriority w:val="99"/>
    <w:pPr>
      <w:spacing w:line="193" w:lineRule="atLeast"/>
    </w:pPr>
    <w:rPr>
      <w:color w:val="auto"/>
    </w:rPr>
  </w:style>
  <w:style w:type="paragraph" w:customStyle="1" w:styleId="303">
    <w:name w:val="Bullet"/>
    <w:basedOn w:val="1"/>
    <w:uiPriority w:val="99"/>
    <w:pPr>
      <w:widowControl/>
      <w:tabs>
        <w:tab w:val="left" w:pos="720"/>
        <w:tab w:val="left" w:pos="964"/>
      </w:tabs>
      <w:spacing w:before="120" w:afterLines="50"/>
      <w:ind w:left="720" w:right="360" w:hanging="482"/>
    </w:pPr>
    <w:rPr>
      <w:rFonts w:ascii="宋体" w:cs="宋体"/>
      <w:kern w:val="0"/>
    </w:rPr>
  </w:style>
  <w:style w:type="paragraph" w:customStyle="1" w:styleId="304">
    <w:name w:val="font8"/>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305">
    <w:name w:val="封面标准文稿编辑信息"/>
    <w:qFormat/>
    <w:uiPriority w:val="99"/>
    <w:pPr>
      <w:spacing w:before="180" w:line="180" w:lineRule="exact"/>
      <w:jc w:val="center"/>
    </w:pPr>
    <w:rPr>
      <w:rFonts w:ascii="宋体" w:hAnsi="Times New Roman" w:eastAsia="宋体" w:cs="宋体"/>
      <w:kern w:val="0"/>
      <w:sz w:val="21"/>
      <w:szCs w:val="21"/>
      <w:lang w:val="en-US" w:eastAsia="zh-CN" w:bidi="ar-SA"/>
    </w:rPr>
  </w:style>
  <w:style w:type="paragraph" w:customStyle="1" w:styleId="306">
    <w:name w:val="aspnumfaautoadjustrightr"/>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307">
    <w:name w:val="xl4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kern w:val="0"/>
      <w:sz w:val="20"/>
      <w:szCs w:val="20"/>
    </w:rPr>
  </w:style>
  <w:style w:type="paragraph" w:customStyle="1" w:styleId="308">
    <w:name w:val="样式 标题 3(A-3)sect1.2.3h3H3level_3PIM 3Level 3 HeadHeading..."/>
    <w:basedOn w:val="6"/>
    <w:qFormat/>
    <w:uiPriority w:val="99"/>
    <w:pPr>
      <w:keepNext/>
      <w:keepLines/>
      <w:numPr>
        <w:ilvl w:val="0"/>
        <w:numId w:val="0"/>
      </w:numPr>
      <w:autoSpaceDE/>
      <w:autoSpaceDN/>
      <w:adjustRightInd/>
      <w:spacing w:before="260" w:after="260" w:line="413" w:lineRule="auto"/>
      <w:textAlignment w:val="auto"/>
    </w:pPr>
    <w:rPr>
      <w:rFonts w:ascii="Arial" w:hAnsi="Arial" w:eastAsia="宋体" w:cs="Arial"/>
      <w:color w:val="auto"/>
      <w:kern w:val="2"/>
      <w:sz w:val="30"/>
      <w:szCs w:val="30"/>
    </w:rPr>
  </w:style>
  <w:style w:type="paragraph" w:customStyle="1" w:styleId="309">
    <w:name w:val="Char Char Char Char1 Char Char1"/>
    <w:basedOn w:val="1"/>
    <w:uiPriority w:val="99"/>
    <w:pPr>
      <w:widowControl/>
      <w:spacing w:after="160" w:line="240" w:lineRule="exact"/>
      <w:jc w:val="left"/>
    </w:pPr>
    <w:rPr>
      <w:rFonts w:ascii="Verdana" w:hAnsi="Verdana" w:cs="Verdana"/>
      <w:kern w:val="0"/>
      <w:sz w:val="20"/>
      <w:szCs w:val="20"/>
      <w:lang w:eastAsia="en-US"/>
    </w:rPr>
  </w:style>
  <w:style w:type="paragraph" w:customStyle="1" w:styleId="310">
    <w:name w:val="HIK 段分 2"/>
    <w:basedOn w:val="5"/>
    <w:next w:val="1"/>
    <w:uiPriority w:val="0"/>
    <w:pPr>
      <w:keepNext w:val="0"/>
      <w:tabs>
        <w:tab w:val="left" w:pos="840"/>
        <w:tab w:val="clear" w:pos="360"/>
        <w:tab w:val="clear" w:pos="720"/>
      </w:tabs>
      <w:spacing w:line="360" w:lineRule="auto"/>
      <w:ind w:left="578" w:hanging="578"/>
    </w:pPr>
    <w:rPr>
      <w:sz w:val="28"/>
    </w:rPr>
  </w:style>
  <w:style w:type="paragraph" w:customStyle="1" w:styleId="311">
    <w:name w:val="font0"/>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312">
    <w:name w:val="CM1"/>
    <w:basedOn w:val="234"/>
    <w:next w:val="234"/>
    <w:uiPriority w:val="99"/>
    <w:pPr>
      <w:spacing w:line="186" w:lineRule="atLeast"/>
    </w:pPr>
    <w:rPr>
      <w:color w:val="auto"/>
    </w:rPr>
  </w:style>
  <w:style w:type="paragraph" w:customStyle="1" w:styleId="313">
    <w:name w:val="S4-B-L15"/>
    <w:basedOn w:val="1"/>
    <w:uiPriority w:val="99"/>
    <w:pPr>
      <w:spacing w:line="360" w:lineRule="auto"/>
    </w:pPr>
    <w:rPr>
      <w:b/>
      <w:bCs/>
      <w:sz w:val="24"/>
      <w:szCs w:val="24"/>
    </w:rPr>
  </w:style>
  <w:style w:type="paragraph" w:customStyle="1" w:styleId="314">
    <w:name w:val="font9"/>
    <w:basedOn w:val="1"/>
    <w:uiPriority w:val="99"/>
    <w:pPr>
      <w:widowControl/>
      <w:spacing w:before="100" w:beforeAutospacing="1" w:after="100" w:afterAutospacing="1"/>
      <w:jc w:val="left"/>
    </w:pPr>
    <w:rPr>
      <w:kern w:val="0"/>
      <w:sz w:val="24"/>
      <w:szCs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theme/theme1.xml" Type="http://schemas.openxmlformats.org/officeDocument/2006/relationships/theme"/><Relationship Id="rId6" Target="numbering.xml" Type="http://schemas.openxmlformats.org/officeDocument/2006/relationships/numbering"/><Relationship Id="rId7"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Pages>
  <Words>4818</Words>
  <Characters>27467</Characters>
  <Lines>228</Lines>
  <Paragraphs>64</Paragraphs>
  <TotalTime>4</TotalTime>
  <ScaleCrop>false</ScaleCrop>
  <LinksUpToDate>false</LinksUpToDate>
  <CharactersWithSpaces>32221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2018-04-17T12:20:00Z</dcterms:created>
  <dc:creator>gaoming</dc:creator>
  <cp:lastModifiedBy>＞眺望未来-</cp:lastModifiedBy>
  <cp:lastPrinted>2018-04-20T03:26:00Z</cp:lastPrinted>
  <dcterms:modified xsi:type="dcterms:W3CDTF">2024-01-31T02:08:25Z</dcterms:modified>
  <cp:revision>7</cp:revision>
  <dc:title>办公家具项目政府采购</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251FCA1D2BFC44F0B74D7DE700340AA8_13</vt:lpwstr>
  </property>
</Properties>
</file>