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lang w:val="en-US" w:eastAsia="zh-CN"/>
        </w:rPr>
      </w:pPr>
      <w:r>
        <w:rPr>
          <w:rFonts w:hint="eastAsia"/>
          <w:b/>
          <w:bCs/>
          <w:sz w:val="24"/>
          <w:szCs w:val="32"/>
          <w:lang w:val="en-US" w:eastAsia="zh-CN"/>
        </w:rPr>
        <w:t>更正后评分细则</w:t>
      </w:r>
    </w:p>
    <w:tbl>
      <w:tblPr>
        <w:tblStyle w:val="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702" w:type="dxa"/>
            <w:noWrap w:val="0"/>
            <w:vAlign w:val="center"/>
          </w:tcPr>
          <w:p>
            <w:pPr>
              <w:pStyle w:val="8"/>
              <w:keepNext w:val="0"/>
              <w:keepLines w:val="0"/>
              <w:pageBreakBefore w:val="0"/>
              <w:kinsoku/>
              <w:wordWrap/>
              <w:overflowPunct/>
              <w:topLinePunct w:val="0"/>
              <w:bidi w:val="0"/>
              <w:adjustRightInd/>
              <w:spacing w:line="24" w:lineRule="atLeast"/>
              <w:textAlignment w:val="auto"/>
              <w:rPr>
                <w:rFonts w:hint="eastAsia" w:ascii="宋体" w:eastAsia="宋体" w:cs="宋体"/>
                <w:b/>
                <w:spacing w:val="-6"/>
              </w:rPr>
            </w:pPr>
            <w:r>
              <w:rPr>
                <w:rFonts w:hint="eastAsia" w:ascii="宋体" w:eastAsia="宋体" w:cs="宋体"/>
                <w:b/>
                <w:spacing w:val="-6"/>
              </w:rPr>
              <w:t>评审因素</w:t>
            </w:r>
          </w:p>
        </w:tc>
        <w:tc>
          <w:tcPr>
            <w:tcW w:w="709" w:type="dxa"/>
            <w:noWrap w:val="0"/>
            <w:vAlign w:val="center"/>
          </w:tcPr>
          <w:p>
            <w:pPr>
              <w:pStyle w:val="8"/>
              <w:keepNext w:val="0"/>
              <w:keepLines w:val="0"/>
              <w:pageBreakBefore w:val="0"/>
              <w:kinsoku/>
              <w:wordWrap/>
              <w:overflowPunct/>
              <w:topLinePunct w:val="0"/>
              <w:bidi w:val="0"/>
              <w:adjustRightInd/>
              <w:spacing w:line="24" w:lineRule="atLeast"/>
              <w:textAlignment w:val="auto"/>
              <w:rPr>
                <w:rFonts w:hint="eastAsia" w:ascii="宋体" w:eastAsia="宋体" w:cs="宋体"/>
                <w:b/>
                <w:spacing w:val="-6"/>
              </w:rPr>
            </w:pPr>
            <w:r>
              <w:rPr>
                <w:rFonts w:hint="eastAsia" w:ascii="宋体" w:eastAsia="宋体" w:cs="宋体"/>
                <w:b/>
                <w:spacing w:val="-6"/>
              </w:rPr>
              <w:t>分值</w:t>
            </w:r>
          </w:p>
        </w:tc>
        <w:tc>
          <w:tcPr>
            <w:tcW w:w="7087" w:type="dxa"/>
            <w:noWrap w:val="0"/>
            <w:vAlign w:val="center"/>
          </w:tcPr>
          <w:p>
            <w:pPr>
              <w:pStyle w:val="8"/>
              <w:keepNext w:val="0"/>
              <w:keepLines w:val="0"/>
              <w:pageBreakBefore w:val="0"/>
              <w:kinsoku/>
              <w:wordWrap/>
              <w:overflowPunct/>
              <w:topLinePunct w:val="0"/>
              <w:bidi w:val="0"/>
              <w:adjustRightInd/>
              <w:spacing w:line="24" w:lineRule="atLeast"/>
              <w:textAlignment w:val="auto"/>
              <w:rPr>
                <w:rFonts w:hint="eastAsia" w:ascii="宋体" w:eastAsia="宋体" w:cs="宋体"/>
                <w:b/>
                <w:spacing w:val="-6"/>
              </w:rPr>
            </w:pPr>
            <w:r>
              <w:rPr>
                <w:rFonts w:hint="eastAsia" w:ascii="宋体" w:eastAsia="宋体" w:cs="宋体"/>
                <w:b/>
                <w:spacing w:val="-6"/>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498" w:type="dxa"/>
            <w:gridSpan w:val="3"/>
            <w:noWrap w:val="0"/>
            <w:vAlign w:val="center"/>
          </w:tcPr>
          <w:p>
            <w:pPr>
              <w:pStyle w:val="8"/>
              <w:keepNext w:val="0"/>
              <w:keepLines w:val="0"/>
              <w:pageBreakBefore w:val="0"/>
              <w:kinsoku/>
              <w:wordWrap/>
              <w:overflowPunct/>
              <w:topLinePunct w:val="0"/>
              <w:bidi w:val="0"/>
              <w:adjustRightInd/>
              <w:spacing w:line="24" w:lineRule="atLeast"/>
              <w:textAlignment w:val="auto"/>
              <w:rPr>
                <w:rFonts w:hint="eastAsia" w:ascii="宋体" w:eastAsia="宋体" w:cs="宋体"/>
                <w:spacing w:val="-6"/>
              </w:rPr>
            </w:pPr>
            <w:r>
              <w:rPr>
                <w:rFonts w:hint="eastAsia" w:ascii="宋体" w:eastAsia="宋体" w:cs="宋体"/>
                <w:b/>
                <w:bCs/>
                <w:spacing w:val="-6"/>
                <w:kern w:val="2"/>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70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bidi w:val="0"/>
              <w:adjustRightInd/>
              <w:spacing w:before="0" w:line="24" w:lineRule="atLeast"/>
              <w:ind w:firstLine="0"/>
              <w:jc w:val="center"/>
              <w:textAlignment w:val="auto"/>
              <w:rPr>
                <w:rFonts w:hint="eastAsia" w:ascii="Calibri" w:hAnsi="宋体" w:cs="宋体"/>
                <w:spacing w:val="-6"/>
                <w:kern w:val="2"/>
                <w:szCs w:val="24"/>
                <w:lang w:val="en-US" w:eastAsia="zh-CN"/>
              </w:rPr>
            </w:pPr>
            <w:r>
              <w:rPr>
                <w:rFonts w:hint="eastAsia" w:ascii="Calibri" w:hAnsi="宋体" w:cs="宋体"/>
                <w:spacing w:val="-6"/>
                <w:kern w:val="2"/>
                <w:szCs w:val="24"/>
                <w:lang w:val="en-US" w:eastAsia="zh-CN"/>
              </w:rPr>
              <w:t>投标报价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cs="宋体"/>
                <w:spacing w:val="-6"/>
              </w:rPr>
            </w:pPr>
            <w:r>
              <w:rPr>
                <w:rFonts w:hint="eastAsia" w:cs="宋体"/>
                <w:spacing w:val="-6"/>
              </w:rPr>
              <w:t>30</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bidi w:val="0"/>
              <w:adjustRightInd/>
              <w:spacing w:before="0" w:line="24" w:lineRule="atLeast"/>
              <w:ind w:firstLine="0"/>
              <w:textAlignment w:val="auto"/>
              <w:rPr>
                <w:rFonts w:hint="eastAsia" w:ascii="Calibri" w:hAnsi="宋体" w:cs="宋体"/>
                <w:spacing w:val="-6"/>
                <w:kern w:val="2"/>
                <w:szCs w:val="24"/>
                <w:lang w:val="en-US" w:eastAsia="zh-CN"/>
              </w:rPr>
            </w:pPr>
            <w:r>
              <w:rPr>
                <w:rFonts w:hint="eastAsia" w:ascii="Calibri" w:hAnsi="宋体" w:cs="宋体"/>
                <w:spacing w:val="-6"/>
                <w:kern w:val="2"/>
                <w:szCs w:val="24"/>
                <w:lang w:val="en-US" w:eastAsia="zh-CN"/>
              </w:rPr>
              <w:t>价格分计算，满足招标文件要求且投标价格最低的投标报价为评标基准价，其他投标单位的价格分按照下列公式计算：</w:t>
            </w:r>
          </w:p>
          <w:p>
            <w:pPr>
              <w:keepNext w:val="0"/>
              <w:keepLines w:val="0"/>
              <w:pageBreakBefore w:val="0"/>
              <w:kinsoku/>
              <w:wordWrap/>
              <w:overflowPunct/>
              <w:topLinePunct w:val="0"/>
              <w:bidi w:val="0"/>
              <w:adjustRightInd/>
              <w:spacing w:line="24" w:lineRule="atLeast"/>
              <w:ind w:firstLine="0" w:firstLineChars="0"/>
              <w:textAlignment w:val="auto"/>
              <w:rPr>
                <w:rFonts w:hint="eastAsia" w:cs="宋体"/>
                <w:spacing w:val="-6"/>
              </w:rPr>
            </w:pPr>
            <w:r>
              <w:rPr>
                <w:rFonts w:hint="eastAsia" w:cs="宋体"/>
                <w:spacing w:val="-6"/>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8" w:type="dxa"/>
            <w:gridSpan w:val="3"/>
            <w:noWrap w:val="0"/>
            <w:vAlign w:val="center"/>
          </w:tcPr>
          <w:p>
            <w:pPr>
              <w:pStyle w:val="8"/>
              <w:keepNext w:val="0"/>
              <w:keepLines w:val="0"/>
              <w:pageBreakBefore w:val="0"/>
              <w:kinsoku/>
              <w:wordWrap/>
              <w:overflowPunct/>
              <w:topLinePunct w:val="0"/>
              <w:bidi w:val="0"/>
              <w:adjustRightInd/>
              <w:spacing w:line="24" w:lineRule="atLeast"/>
              <w:textAlignment w:val="auto"/>
              <w:rPr>
                <w:rFonts w:hint="eastAsia" w:ascii="宋体" w:eastAsia="宋体" w:cs="宋体"/>
                <w:b/>
                <w:spacing w:val="-6"/>
              </w:rPr>
            </w:pPr>
            <w:r>
              <w:rPr>
                <w:rFonts w:hint="eastAsia" w:ascii="宋体" w:eastAsia="宋体" w:cs="宋体"/>
                <w:b/>
                <w:spacing w:val="-6"/>
              </w:rPr>
              <w:t>商务分（8分）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02" w:type="dxa"/>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cs="宋体"/>
                <w:spacing w:val="-6"/>
              </w:rPr>
            </w:pPr>
            <w:r>
              <w:rPr>
                <w:rFonts w:hint="eastAsia" w:cs="宋体"/>
                <w:spacing w:val="-6"/>
              </w:rPr>
              <w:t>类似业绩</w:t>
            </w:r>
          </w:p>
        </w:tc>
        <w:tc>
          <w:tcPr>
            <w:tcW w:w="709" w:type="dxa"/>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eastAsia="宋体" w:cs="宋体"/>
                <w:spacing w:val="-6"/>
                <w:lang w:eastAsia="zh-CN"/>
              </w:rPr>
            </w:pPr>
            <w:r>
              <w:rPr>
                <w:rFonts w:hint="eastAsia" w:cs="宋体"/>
                <w:spacing w:val="-6"/>
                <w:lang w:val="en-US" w:eastAsia="zh-CN"/>
              </w:rPr>
              <w:t>5</w:t>
            </w:r>
          </w:p>
        </w:tc>
        <w:tc>
          <w:tcPr>
            <w:tcW w:w="7087" w:type="dxa"/>
            <w:noWrap w:val="0"/>
            <w:vAlign w:val="center"/>
          </w:tcPr>
          <w:p>
            <w:pPr>
              <w:pStyle w:val="3"/>
              <w:keepNext w:val="0"/>
              <w:keepLines w:val="0"/>
              <w:pageBreakBefore w:val="0"/>
              <w:kinsoku/>
              <w:wordWrap/>
              <w:overflowPunct/>
              <w:topLinePunct w:val="0"/>
              <w:bidi w:val="0"/>
              <w:adjustRightInd/>
              <w:spacing w:before="0" w:line="24" w:lineRule="atLeast"/>
              <w:ind w:firstLine="0"/>
              <w:textAlignment w:val="auto"/>
              <w:rPr>
                <w:rFonts w:hint="eastAsia" w:ascii="Calibri" w:hAnsi="宋体" w:cs="宋体"/>
                <w:spacing w:val="-6"/>
                <w:kern w:val="2"/>
                <w:szCs w:val="24"/>
                <w:lang w:val="en-US" w:eastAsia="zh-CN"/>
              </w:rPr>
            </w:pPr>
            <w:r>
              <w:rPr>
                <w:rFonts w:hint="eastAsia" w:ascii="Calibri" w:hAnsi="宋体" w:cs="宋体"/>
                <w:szCs w:val="21"/>
                <w:lang w:val="en-US" w:eastAsia="zh-CN"/>
              </w:rPr>
              <w:t>投标人提供2017年1月1日以来的同类业绩合同，经评标委员会认定为有效业绩合同的，每份得1分，最高得5分。（提供合同复印件加盖公章，原件备查）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702" w:type="dxa"/>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cs="宋体"/>
                <w:spacing w:val="-6"/>
              </w:rPr>
            </w:pPr>
            <w:r>
              <w:rPr>
                <w:rFonts w:hint="eastAsia" w:cs="宋体"/>
              </w:rPr>
              <w:t>投标人资质及信用</w:t>
            </w:r>
          </w:p>
        </w:tc>
        <w:tc>
          <w:tcPr>
            <w:tcW w:w="709" w:type="dxa"/>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cs="宋体"/>
                <w:spacing w:val="-6"/>
              </w:rPr>
            </w:pPr>
            <w:r>
              <w:rPr>
                <w:rFonts w:hint="eastAsia" w:cs="宋体"/>
              </w:rPr>
              <w:t>3</w:t>
            </w:r>
          </w:p>
        </w:tc>
        <w:tc>
          <w:tcPr>
            <w:tcW w:w="7087" w:type="dxa"/>
            <w:noWrap w:val="0"/>
            <w:vAlign w:val="center"/>
          </w:tcPr>
          <w:p>
            <w:pPr>
              <w:keepNext w:val="0"/>
              <w:keepLines w:val="0"/>
              <w:pageBreakBefore w:val="0"/>
              <w:kinsoku/>
              <w:wordWrap/>
              <w:overflowPunct/>
              <w:topLinePunct w:val="0"/>
              <w:bidi w:val="0"/>
              <w:adjustRightInd/>
              <w:spacing w:line="24" w:lineRule="atLeast"/>
              <w:ind w:firstLine="0" w:firstLineChars="0"/>
              <w:textAlignment w:val="auto"/>
              <w:rPr>
                <w:rFonts w:hint="eastAsia" w:cs="宋体"/>
                <w:szCs w:val="21"/>
              </w:rPr>
            </w:pPr>
            <w:r>
              <w:rPr>
                <w:rFonts w:hint="eastAsia" w:cs="宋体"/>
              </w:rPr>
              <w:t>投标人有质量认证体系证书得1分，有环境管理体系认证证书得1分，有职业健康安全管理体系认证证书得1分。（提供有效期内的证书复印件加盖公章）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498" w:type="dxa"/>
            <w:gridSpan w:val="3"/>
            <w:noWrap w:val="0"/>
            <w:vAlign w:val="center"/>
          </w:tcPr>
          <w:p>
            <w:pPr>
              <w:pStyle w:val="3"/>
              <w:keepNext w:val="0"/>
              <w:keepLines w:val="0"/>
              <w:pageBreakBefore w:val="0"/>
              <w:kinsoku/>
              <w:wordWrap/>
              <w:overflowPunct/>
              <w:topLinePunct w:val="0"/>
              <w:bidi w:val="0"/>
              <w:adjustRightInd/>
              <w:spacing w:before="0" w:line="24" w:lineRule="atLeast"/>
              <w:ind w:firstLine="0"/>
              <w:jc w:val="center"/>
              <w:textAlignment w:val="auto"/>
              <w:rPr>
                <w:rFonts w:hint="eastAsia" w:ascii="Calibri" w:hAnsi="宋体" w:cs="宋体"/>
                <w:spacing w:val="-6"/>
                <w:szCs w:val="24"/>
                <w:lang w:val="en-US" w:eastAsia="zh-CN"/>
              </w:rPr>
            </w:pPr>
            <w:r>
              <w:rPr>
                <w:rFonts w:hint="eastAsia" w:ascii="Calibri" w:hAnsi="宋体" w:cs="宋体"/>
                <w:b/>
                <w:spacing w:val="-6"/>
                <w:szCs w:val="24"/>
                <w:lang w:val="en-US" w:eastAsia="zh-CN"/>
              </w:rPr>
              <w:t>技术分（62分）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702" w:type="dxa"/>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cs="宋体"/>
              </w:rPr>
            </w:pPr>
            <w:r>
              <w:rPr>
                <w:rFonts w:hint="eastAsia" w:cs="宋体"/>
              </w:rPr>
              <w:t>投标产品技术响应情况</w:t>
            </w:r>
          </w:p>
        </w:tc>
        <w:tc>
          <w:tcPr>
            <w:tcW w:w="709" w:type="dxa"/>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eastAsia="宋体" w:cs="宋体"/>
                <w:spacing w:val="-6"/>
                <w:lang w:eastAsia="zh-CN"/>
              </w:rPr>
            </w:pPr>
            <w:r>
              <w:rPr>
                <w:rFonts w:hint="eastAsia" w:cs="宋体"/>
                <w:spacing w:val="-6"/>
                <w:highlight w:val="yellow"/>
              </w:rPr>
              <w:t>3</w:t>
            </w:r>
            <w:r>
              <w:rPr>
                <w:rFonts w:hint="eastAsia" w:cs="宋体"/>
                <w:spacing w:val="-6"/>
                <w:highlight w:val="yellow"/>
                <w:lang w:val="en-US" w:eastAsia="zh-CN"/>
              </w:rPr>
              <w:t>5</w:t>
            </w:r>
          </w:p>
        </w:tc>
        <w:tc>
          <w:tcPr>
            <w:tcW w:w="7087" w:type="dxa"/>
            <w:noWrap w:val="0"/>
            <w:vAlign w:val="center"/>
          </w:tcPr>
          <w:p>
            <w:pPr>
              <w:pStyle w:val="9"/>
              <w:keepNext w:val="0"/>
              <w:keepLines w:val="0"/>
              <w:pageBreakBefore w:val="0"/>
              <w:kinsoku/>
              <w:wordWrap/>
              <w:overflowPunct/>
              <w:topLinePunct w:val="0"/>
              <w:bidi w:val="0"/>
              <w:adjustRightInd/>
              <w:spacing w:line="24" w:lineRule="atLeast"/>
              <w:ind w:firstLine="0" w:firstLineChars="0"/>
              <w:textAlignment w:val="auto"/>
              <w:rPr>
                <w:rFonts w:hint="eastAsia" w:ascii="宋体" w:hAnsi="宋体" w:cs="宋体"/>
                <w:spacing w:val="-6"/>
                <w:szCs w:val="24"/>
              </w:rPr>
            </w:pPr>
            <w:r>
              <w:rPr>
                <w:rFonts w:hint="eastAsia" w:ascii="宋体" w:hAnsi="宋体" w:cs="宋体"/>
                <w:spacing w:val="-6"/>
                <w:szCs w:val="24"/>
              </w:rPr>
              <w:t>由评委根据投标方提供的设备配置方案和投标响应情况等进行综合评议，全部满足技术参数的得</w:t>
            </w:r>
            <w:r>
              <w:rPr>
                <w:rFonts w:hint="eastAsia" w:ascii="宋体" w:hAnsi="宋体" w:cs="宋体"/>
                <w:spacing w:val="-6"/>
                <w:szCs w:val="24"/>
                <w:highlight w:val="yellow"/>
              </w:rPr>
              <w:t>3</w:t>
            </w:r>
            <w:r>
              <w:rPr>
                <w:rFonts w:hint="eastAsia" w:ascii="宋体" w:hAnsi="宋体" w:cs="宋体"/>
                <w:spacing w:val="-6"/>
                <w:szCs w:val="24"/>
                <w:highlight w:val="yellow"/>
                <w:lang w:val="en-US" w:eastAsia="zh-CN"/>
              </w:rPr>
              <w:t>5</w:t>
            </w:r>
            <w:r>
              <w:rPr>
                <w:rFonts w:hint="eastAsia" w:ascii="宋体" w:hAnsi="宋体" w:cs="宋体"/>
                <w:spacing w:val="-6"/>
                <w:szCs w:val="24"/>
                <w:highlight w:val="yellow"/>
              </w:rPr>
              <w:t>分</w:t>
            </w:r>
            <w:r>
              <w:rPr>
                <w:rFonts w:hint="eastAsia" w:ascii="宋体" w:hAnsi="宋体" w:cs="宋体"/>
                <w:spacing w:val="-6"/>
                <w:szCs w:val="24"/>
              </w:rPr>
              <w:t>；每负偏离一条参数，扣3分，打“</w:t>
            </w:r>
            <w:r>
              <w:rPr>
                <w:rFonts w:hint="eastAsia" w:ascii="宋体" w:hAnsi="宋体" w:cs="宋体"/>
                <w:bCs/>
                <w:kern w:val="0"/>
                <w:szCs w:val="21"/>
              </w:rPr>
              <w:t>★</w:t>
            </w:r>
            <w:r>
              <w:rPr>
                <w:rFonts w:hint="eastAsia" w:ascii="宋体" w:hAnsi="宋体" w:cs="宋体"/>
                <w:spacing w:val="-6"/>
                <w:szCs w:val="24"/>
              </w:rPr>
              <w:t>”参数每负偏离一条扣5分，扣完为止。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02" w:type="dxa"/>
            <w:noWrap w:val="0"/>
            <w:vAlign w:val="center"/>
          </w:tcPr>
          <w:p>
            <w:pPr>
              <w:keepNext w:val="0"/>
              <w:keepLines w:val="0"/>
              <w:pageBreakBefore w:val="0"/>
              <w:kinsoku/>
              <w:wordWrap/>
              <w:overflowPunct/>
              <w:topLinePunct w:val="0"/>
              <w:bidi w:val="0"/>
              <w:adjustRightInd/>
              <w:spacing w:line="24" w:lineRule="atLeast"/>
              <w:ind w:firstLine="0" w:firstLineChars="0"/>
              <w:textAlignment w:val="auto"/>
              <w:rPr>
                <w:rFonts w:hint="eastAsia" w:eastAsia="宋体" w:cs="宋体"/>
              </w:rPr>
            </w:pPr>
            <w:r>
              <w:rPr>
                <w:rFonts w:hint="eastAsia" w:eastAsia="宋体" w:cs="宋体"/>
              </w:rPr>
              <w:t>投标货物的性能、质量的整体评价</w:t>
            </w:r>
          </w:p>
        </w:tc>
        <w:tc>
          <w:tcPr>
            <w:tcW w:w="709" w:type="dxa"/>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eastAsia="宋体" w:cs="宋体"/>
                <w:spacing w:val="-6"/>
                <w:lang w:eastAsia="zh-CN"/>
              </w:rPr>
            </w:pPr>
            <w:r>
              <w:rPr>
                <w:rFonts w:hint="eastAsia" w:eastAsia="宋体" w:cs="宋体"/>
                <w:spacing w:val="-6"/>
                <w:highlight w:val="yellow"/>
                <w:lang w:val="en-US" w:eastAsia="zh-CN"/>
              </w:rPr>
              <w:t>5</w:t>
            </w:r>
          </w:p>
        </w:tc>
        <w:tc>
          <w:tcPr>
            <w:tcW w:w="7087" w:type="dxa"/>
            <w:noWrap w:val="0"/>
            <w:vAlign w:val="center"/>
          </w:tcPr>
          <w:p>
            <w:pPr>
              <w:keepNext w:val="0"/>
              <w:keepLines w:val="0"/>
              <w:pageBreakBefore w:val="0"/>
              <w:kinsoku/>
              <w:wordWrap/>
              <w:overflowPunct/>
              <w:topLinePunct w:val="0"/>
              <w:bidi w:val="0"/>
              <w:adjustRightInd/>
              <w:spacing w:line="24" w:lineRule="atLeast"/>
              <w:ind w:firstLine="0" w:firstLineChars="0"/>
              <w:textAlignment w:val="auto"/>
              <w:rPr>
                <w:rFonts w:hint="eastAsia" w:eastAsia="宋体" w:cs="宋体"/>
              </w:rPr>
            </w:pPr>
            <w:r>
              <w:rPr>
                <w:rFonts w:hint="eastAsia" w:eastAsia="宋体" w:cs="宋体"/>
              </w:rPr>
              <w:t>投标产品技术支持资料完整性及对投标产品技术偏离程度的证明程度，最高得5分。（提供货物彩页复印件、系统功能截图</w:t>
            </w:r>
            <w:r>
              <w:rPr>
                <w:rFonts w:hint="eastAsia" w:eastAsia="宋体" w:cs="宋体"/>
                <w:highlight w:val="yellow"/>
                <w:lang w:eastAsia="zh-CN"/>
              </w:rPr>
              <w:t>、官网网页截图</w:t>
            </w:r>
            <w:r>
              <w:rPr>
                <w:rFonts w:hint="eastAsia" w:eastAsia="宋体" w:cs="宋体"/>
              </w:rPr>
              <w:t>等证明材料并加盖公章，未提供本项不得分）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702" w:type="dxa"/>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eastAsia="宋体" w:cs="宋体"/>
              </w:rPr>
            </w:pPr>
            <w:r>
              <w:rPr>
                <w:rFonts w:hint="eastAsia" w:eastAsia="宋体" w:cs="宋体"/>
              </w:rPr>
              <w:t>针对本项目的详细实施计划</w:t>
            </w:r>
          </w:p>
        </w:tc>
        <w:tc>
          <w:tcPr>
            <w:tcW w:w="709" w:type="dxa"/>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eastAsia="宋体" w:cs="宋体"/>
                <w:spacing w:val="-6"/>
              </w:rPr>
            </w:pPr>
            <w:r>
              <w:rPr>
                <w:rFonts w:hint="eastAsia" w:eastAsia="宋体" w:cs="宋体"/>
                <w:spacing w:val="-6"/>
              </w:rPr>
              <w:t>8</w:t>
            </w:r>
          </w:p>
        </w:tc>
        <w:tc>
          <w:tcPr>
            <w:tcW w:w="7087" w:type="dxa"/>
            <w:noWrap w:val="0"/>
            <w:vAlign w:val="center"/>
          </w:tcPr>
          <w:p>
            <w:pPr>
              <w:keepNext w:val="0"/>
              <w:keepLines w:val="0"/>
              <w:pageBreakBefore w:val="0"/>
              <w:kinsoku/>
              <w:wordWrap/>
              <w:overflowPunct/>
              <w:topLinePunct w:val="0"/>
              <w:bidi w:val="0"/>
              <w:adjustRightInd/>
              <w:spacing w:line="24" w:lineRule="atLeast"/>
              <w:ind w:firstLine="0" w:firstLineChars="0"/>
              <w:jc w:val="left"/>
              <w:textAlignment w:val="auto"/>
              <w:rPr>
                <w:rFonts w:hint="eastAsia" w:eastAsia="宋体" w:cs="宋体"/>
                <w:spacing w:val="-6"/>
              </w:rPr>
            </w:pPr>
            <w:r>
              <w:rPr>
                <w:rFonts w:hint="eastAsia" w:eastAsia="宋体" w:cs="宋体"/>
                <w:spacing w:val="-6"/>
              </w:rPr>
              <w:t>（1）运输方案保障措施</w:t>
            </w:r>
            <w:r>
              <w:rPr>
                <w:rFonts w:hint="eastAsia" w:eastAsia="宋体" w:cs="宋体"/>
                <w:spacing w:val="-6"/>
                <w:highlight w:val="yellow"/>
                <w:lang w:eastAsia="zh-CN"/>
              </w:rPr>
              <w:t>（需包含运输工具、货物保护措施、时间进度安排等）</w:t>
            </w:r>
            <w:r>
              <w:rPr>
                <w:rFonts w:hint="eastAsia" w:eastAsia="宋体" w:cs="宋体"/>
                <w:spacing w:val="-6"/>
              </w:rPr>
              <w:t>，最高得2分；有缺漏酌情扣分；</w:t>
            </w:r>
          </w:p>
          <w:p>
            <w:pPr>
              <w:keepNext w:val="0"/>
              <w:keepLines w:val="0"/>
              <w:pageBreakBefore w:val="0"/>
              <w:kinsoku/>
              <w:wordWrap/>
              <w:overflowPunct/>
              <w:topLinePunct w:val="0"/>
              <w:bidi w:val="0"/>
              <w:adjustRightInd/>
              <w:spacing w:line="24" w:lineRule="atLeast"/>
              <w:ind w:firstLine="0" w:firstLineChars="0"/>
              <w:jc w:val="left"/>
              <w:textAlignment w:val="auto"/>
              <w:rPr>
                <w:rFonts w:hint="eastAsia" w:eastAsia="宋体" w:cs="宋体"/>
                <w:spacing w:val="-6"/>
              </w:rPr>
            </w:pPr>
            <w:r>
              <w:rPr>
                <w:rFonts w:hint="eastAsia" w:eastAsia="宋体" w:cs="宋体"/>
                <w:spacing w:val="-6"/>
              </w:rPr>
              <w:t>（2）安装、调试方案</w:t>
            </w:r>
            <w:r>
              <w:rPr>
                <w:rFonts w:hint="eastAsia" w:eastAsia="宋体" w:cs="宋体"/>
                <w:spacing w:val="-6"/>
                <w:highlight w:val="yellow"/>
                <w:lang w:eastAsia="zh-CN"/>
              </w:rPr>
              <w:t>（需包含安装场地要求、调试内容及标准）</w:t>
            </w:r>
            <w:r>
              <w:rPr>
                <w:rFonts w:hint="eastAsia" w:eastAsia="宋体" w:cs="宋体"/>
                <w:spacing w:val="-6"/>
              </w:rPr>
              <w:t>，最高得2分，有缺漏的酌情扣分；</w:t>
            </w:r>
          </w:p>
          <w:p>
            <w:pPr>
              <w:keepNext w:val="0"/>
              <w:keepLines w:val="0"/>
              <w:pageBreakBefore w:val="0"/>
              <w:kinsoku/>
              <w:wordWrap/>
              <w:overflowPunct/>
              <w:topLinePunct w:val="0"/>
              <w:bidi w:val="0"/>
              <w:adjustRightInd/>
              <w:spacing w:line="24" w:lineRule="atLeast"/>
              <w:ind w:firstLine="0" w:firstLineChars="0"/>
              <w:jc w:val="left"/>
              <w:textAlignment w:val="auto"/>
              <w:rPr>
                <w:rFonts w:hint="eastAsia" w:eastAsia="宋体" w:cs="宋体"/>
                <w:spacing w:val="-6"/>
              </w:rPr>
            </w:pPr>
            <w:r>
              <w:rPr>
                <w:rFonts w:hint="eastAsia" w:eastAsia="宋体" w:cs="宋体"/>
                <w:spacing w:val="-6"/>
              </w:rPr>
              <w:t>（3）验收方案合理、有效的</w:t>
            </w:r>
            <w:r>
              <w:rPr>
                <w:rFonts w:hint="eastAsia" w:eastAsia="宋体" w:cs="宋体"/>
                <w:spacing w:val="-6"/>
                <w:highlight w:val="yellow"/>
                <w:lang w:eastAsia="zh-CN"/>
              </w:rPr>
              <w:t>（需包含功能测试方案、试运行方案、验收标准等）</w:t>
            </w:r>
            <w:r>
              <w:rPr>
                <w:rFonts w:hint="eastAsia" w:eastAsia="宋体" w:cs="宋体"/>
                <w:spacing w:val="-6"/>
              </w:rPr>
              <w:t>最高得2分，有缺漏的酌情扣分；</w:t>
            </w:r>
          </w:p>
          <w:p>
            <w:pPr>
              <w:keepNext w:val="0"/>
              <w:keepLines w:val="0"/>
              <w:pageBreakBefore w:val="0"/>
              <w:kinsoku/>
              <w:wordWrap/>
              <w:overflowPunct/>
              <w:topLinePunct w:val="0"/>
              <w:bidi w:val="0"/>
              <w:adjustRightInd/>
              <w:spacing w:line="24" w:lineRule="atLeast"/>
              <w:ind w:firstLine="0" w:firstLineChars="0"/>
              <w:jc w:val="left"/>
              <w:textAlignment w:val="auto"/>
              <w:rPr>
                <w:rFonts w:hint="eastAsia" w:eastAsia="宋体" w:cs="宋体"/>
              </w:rPr>
            </w:pPr>
            <w:r>
              <w:rPr>
                <w:rFonts w:hint="eastAsia" w:eastAsia="宋体" w:cs="宋体"/>
                <w:kern w:val="0"/>
                <w:szCs w:val="24"/>
              </w:rPr>
              <w:t>（4）培训计划详尽、合理（需包含培训时间、场次、场地、培训人员、名额等内容）最高得2分，有缺漏的</w:t>
            </w:r>
            <w:r>
              <w:rPr>
                <w:rFonts w:hint="eastAsia" w:eastAsia="宋体" w:cs="宋体"/>
                <w:spacing w:val="-6"/>
              </w:rPr>
              <w:t>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02" w:type="dxa"/>
            <w:vMerge w:val="restart"/>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eastAsia="宋体" w:cs="宋体"/>
              </w:rPr>
            </w:pPr>
            <w:r>
              <w:rPr>
                <w:rFonts w:hint="eastAsia" w:eastAsia="宋体" w:cs="宋体"/>
                <w:kern w:val="0"/>
                <w:szCs w:val="24"/>
              </w:rPr>
              <w:t>售后服务</w:t>
            </w:r>
          </w:p>
        </w:tc>
        <w:tc>
          <w:tcPr>
            <w:tcW w:w="709" w:type="dxa"/>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eastAsia="宋体" w:cs="宋体"/>
                <w:spacing w:val="-6"/>
                <w:lang w:eastAsia="zh-CN"/>
              </w:rPr>
            </w:pPr>
            <w:r>
              <w:rPr>
                <w:rFonts w:hint="eastAsia" w:eastAsia="宋体" w:cs="宋体"/>
                <w:spacing w:val="-6"/>
                <w:lang w:val="en-US" w:eastAsia="zh-CN"/>
              </w:rPr>
              <w:t>1</w:t>
            </w:r>
          </w:p>
        </w:tc>
        <w:tc>
          <w:tcPr>
            <w:tcW w:w="7087" w:type="dxa"/>
            <w:noWrap w:val="0"/>
            <w:vAlign w:val="center"/>
          </w:tcPr>
          <w:p>
            <w:pPr>
              <w:keepNext w:val="0"/>
              <w:keepLines w:val="0"/>
              <w:pageBreakBefore w:val="0"/>
              <w:kinsoku/>
              <w:wordWrap/>
              <w:overflowPunct/>
              <w:topLinePunct w:val="0"/>
              <w:bidi w:val="0"/>
              <w:adjustRightInd/>
              <w:spacing w:line="24" w:lineRule="atLeast"/>
              <w:ind w:firstLine="0" w:firstLineChars="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完全响应招标文件要求（接到采购人通知后，在2小时内做出响应，不超过2个工作日给出解决方案，5个工作日内解决故障）的得1分，不响应不得分；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2" w:type="dxa"/>
            <w:vMerge w:val="continue"/>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eastAsia="宋体" w:cs="宋体"/>
                <w:kern w:val="0"/>
                <w:szCs w:val="24"/>
              </w:rPr>
            </w:pPr>
          </w:p>
        </w:tc>
        <w:tc>
          <w:tcPr>
            <w:tcW w:w="709" w:type="dxa"/>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eastAsia="宋体" w:cs="宋体"/>
                <w:spacing w:val="-6"/>
                <w:lang w:val="en-US" w:eastAsia="zh-CN"/>
              </w:rPr>
            </w:pPr>
            <w:r>
              <w:rPr>
                <w:rFonts w:hint="eastAsia" w:eastAsia="宋体" w:cs="宋体"/>
                <w:spacing w:val="-6"/>
                <w:lang w:val="en-US" w:eastAsia="zh-CN"/>
              </w:rPr>
              <w:t>1</w:t>
            </w:r>
          </w:p>
        </w:tc>
        <w:tc>
          <w:tcPr>
            <w:tcW w:w="7087" w:type="dxa"/>
            <w:noWrap w:val="0"/>
            <w:vAlign w:val="center"/>
          </w:tcPr>
          <w:p>
            <w:pPr>
              <w:keepNext w:val="0"/>
              <w:keepLines w:val="0"/>
              <w:pageBreakBefore w:val="0"/>
              <w:kinsoku/>
              <w:wordWrap/>
              <w:overflowPunct/>
              <w:topLinePunct w:val="0"/>
              <w:bidi w:val="0"/>
              <w:adjustRightInd/>
              <w:spacing w:line="24" w:lineRule="atLeast"/>
              <w:ind w:firstLine="0" w:firstLineChars="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质保期满足招标文件要求的不得分。在招标文件规定的质保期结束后，额外增加一年质保期的得1分（所有设备均需增加，增加不足一年的不得分）最高得1分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2" w:type="dxa"/>
            <w:vMerge w:val="continue"/>
            <w:noWrap w:val="0"/>
            <w:vAlign w:val="center"/>
          </w:tcPr>
          <w:p>
            <w:pPr>
              <w:pStyle w:val="9"/>
              <w:keepNext w:val="0"/>
              <w:keepLines w:val="0"/>
              <w:pageBreakBefore w:val="0"/>
              <w:kinsoku/>
              <w:wordWrap/>
              <w:overflowPunct/>
              <w:topLinePunct w:val="0"/>
              <w:bidi w:val="0"/>
              <w:adjustRightInd/>
              <w:spacing w:line="24" w:lineRule="atLeast"/>
              <w:ind w:firstLine="0" w:firstLineChars="0"/>
              <w:textAlignment w:val="auto"/>
              <w:rPr>
                <w:rFonts w:hint="eastAsia" w:ascii="宋体" w:hAnsi="宋体" w:cs="宋体"/>
                <w:szCs w:val="24"/>
              </w:rPr>
            </w:pPr>
          </w:p>
        </w:tc>
        <w:tc>
          <w:tcPr>
            <w:tcW w:w="709" w:type="dxa"/>
            <w:noWrap w:val="0"/>
            <w:vAlign w:val="center"/>
          </w:tcPr>
          <w:p>
            <w:pPr>
              <w:pStyle w:val="9"/>
              <w:keepNext w:val="0"/>
              <w:keepLines w:val="0"/>
              <w:pageBreakBefore w:val="0"/>
              <w:kinsoku/>
              <w:wordWrap/>
              <w:overflowPunct/>
              <w:topLinePunct w:val="0"/>
              <w:bidi w:val="0"/>
              <w:adjustRightInd/>
              <w:spacing w:line="24" w:lineRule="atLeast"/>
              <w:ind w:firstLine="0" w:firstLineChars="0"/>
              <w:jc w:val="center"/>
              <w:textAlignment w:val="auto"/>
              <w:rPr>
                <w:rFonts w:hint="eastAsia" w:ascii="宋体" w:hAnsi="宋体" w:cs="宋体"/>
                <w:spacing w:val="-6"/>
                <w:szCs w:val="24"/>
              </w:rPr>
            </w:pPr>
            <w:r>
              <w:rPr>
                <w:rFonts w:hint="eastAsia" w:ascii="宋体" w:hAnsi="宋体" w:cs="宋体"/>
                <w:spacing w:val="-6"/>
                <w:szCs w:val="24"/>
              </w:rPr>
              <w:t>3</w:t>
            </w:r>
          </w:p>
        </w:tc>
        <w:tc>
          <w:tcPr>
            <w:tcW w:w="7087" w:type="dxa"/>
            <w:noWrap w:val="0"/>
            <w:vAlign w:val="center"/>
          </w:tcPr>
          <w:p>
            <w:pPr>
              <w:keepNext w:val="0"/>
              <w:keepLines w:val="0"/>
              <w:pageBreakBefore w:val="0"/>
              <w:kinsoku/>
              <w:wordWrap/>
              <w:overflowPunct/>
              <w:topLinePunct w:val="0"/>
              <w:bidi w:val="0"/>
              <w:adjustRightInd/>
              <w:spacing w:line="24" w:lineRule="atLeast"/>
              <w:ind w:firstLine="0" w:firstLineChars="0"/>
              <w:textAlignment w:val="auto"/>
              <w:rPr>
                <w:rFonts w:hint="eastAsia" w:ascii="宋体" w:hAnsi="宋体" w:eastAsia="宋体" w:cs="宋体"/>
              </w:rPr>
            </w:pPr>
            <w:r>
              <w:rPr>
                <w:rFonts w:hint="eastAsia" w:ascii="宋体" w:hAnsi="宋体" w:eastAsia="宋体" w:cs="宋体"/>
              </w:rPr>
              <w:t>（</w:t>
            </w:r>
            <w:r>
              <w:rPr>
                <w:rFonts w:hint="eastAsia" w:eastAsia="宋体" w:cs="宋体"/>
                <w:lang w:val="en-US" w:eastAsia="zh-CN"/>
              </w:rPr>
              <w:t>3</w:t>
            </w:r>
            <w:r>
              <w:rPr>
                <w:rFonts w:hint="eastAsia" w:ascii="宋体" w:hAnsi="宋体" w:eastAsia="宋体" w:cs="宋体"/>
              </w:rPr>
              <w:t>）在满足招标文件的基础上，额外提供其它售后服务的，根据售后服务方案的合理性、有效性</w:t>
            </w:r>
            <w:r>
              <w:rPr>
                <w:rFonts w:hint="eastAsia" w:ascii="宋体" w:hAnsi="宋体" w:eastAsia="宋体" w:cs="宋体"/>
                <w:lang w:val="en-US" w:eastAsia="zh-CN"/>
              </w:rPr>
              <w:t>进行</w:t>
            </w:r>
            <w:r>
              <w:rPr>
                <w:rFonts w:hint="eastAsia" w:ascii="宋体" w:hAnsi="宋体" w:eastAsia="宋体" w:cs="宋体"/>
              </w:rPr>
              <w:t>打分，</w:t>
            </w:r>
            <w:r>
              <w:rPr>
                <w:rFonts w:hint="eastAsia" w:ascii="宋体" w:hAnsi="宋体" w:eastAsia="宋体" w:cs="宋体"/>
                <w:highlight w:val="yellow"/>
                <w:lang w:val="en-US" w:eastAsia="zh-CN"/>
              </w:rPr>
              <w:t>每提供一条经评审专家认定合理有效的售后服务方案得1分，</w:t>
            </w:r>
            <w:r>
              <w:rPr>
                <w:rFonts w:hint="eastAsia" w:ascii="宋体" w:hAnsi="宋体" w:eastAsia="宋体" w:cs="宋体"/>
                <w:highlight w:val="yellow"/>
              </w:rPr>
              <w:t>最高得3分，未提供不得分。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02" w:type="dxa"/>
            <w:vMerge w:val="continue"/>
            <w:noWrap w:val="0"/>
            <w:vAlign w:val="center"/>
          </w:tcPr>
          <w:p>
            <w:pPr>
              <w:pStyle w:val="9"/>
              <w:keepNext w:val="0"/>
              <w:keepLines w:val="0"/>
              <w:pageBreakBefore w:val="0"/>
              <w:kinsoku/>
              <w:wordWrap/>
              <w:overflowPunct/>
              <w:topLinePunct w:val="0"/>
              <w:bidi w:val="0"/>
              <w:adjustRightInd/>
              <w:spacing w:line="24" w:lineRule="atLeast"/>
              <w:ind w:firstLine="0" w:firstLineChars="0"/>
              <w:textAlignment w:val="auto"/>
              <w:rPr>
                <w:rFonts w:hint="eastAsia" w:ascii="宋体" w:hAnsi="宋体" w:cs="宋体"/>
                <w:szCs w:val="24"/>
              </w:rPr>
            </w:pPr>
          </w:p>
        </w:tc>
        <w:tc>
          <w:tcPr>
            <w:tcW w:w="709" w:type="dxa"/>
            <w:noWrap w:val="0"/>
            <w:vAlign w:val="center"/>
          </w:tcPr>
          <w:p>
            <w:pPr>
              <w:pStyle w:val="9"/>
              <w:keepNext w:val="0"/>
              <w:keepLines w:val="0"/>
              <w:pageBreakBefore w:val="0"/>
              <w:kinsoku/>
              <w:wordWrap/>
              <w:overflowPunct/>
              <w:topLinePunct w:val="0"/>
              <w:bidi w:val="0"/>
              <w:adjustRightInd/>
              <w:spacing w:line="24" w:lineRule="atLeast"/>
              <w:ind w:firstLine="0" w:firstLineChars="0"/>
              <w:jc w:val="center"/>
              <w:textAlignment w:val="auto"/>
              <w:rPr>
                <w:rFonts w:hint="eastAsia" w:ascii="宋体" w:hAnsi="宋体" w:cs="宋体"/>
                <w:spacing w:val="-6"/>
                <w:szCs w:val="24"/>
              </w:rPr>
            </w:pPr>
            <w:r>
              <w:rPr>
                <w:rFonts w:hint="eastAsia" w:ascii="宋体" w:hAnsi="宋体" w:cs="宋体"/>
                <w:spacing w:val="-6"/>
                <w:szCs w:val="24"/>
              </w:rPr>
              <w:t>2</w:t>
            </w:r>
          </w:p>
        </w:tc>
        <w:tc>
          <w:tcPr>
            <w:tcW w:w="7087" w:type="dxa"/>
            <w:noWrap w:val="0"/>
            <w:vAlign w:val="center"/>
          </w:tcPr>
          <w:p>
            <w:pPr>
              <w:keepNext w:val="0"/>
              <w:keepLines w:val="0"/>
              <w:pageBreakBefore w:val="0"/>
              <w:kinsoku/>
              <w:wordWrap/>
              <w:overflowPunct/>
              <w:topLinePunct w:val="0"/>
              <w:bidi w:val="0"/>
              <w:adjustRightInd/>
              <w:spacing w:line="24" w:lineRule="atLeast"/>
              <w:ind w:firstLine="0" w:firstLineChars="0"/>
              <w:textAlignment w:val="auto"/>
              <w:rPr>
                <w:rFonts w:hint="eastAsia" w:ascii="宋体" w:hAnsi="宋体" w:eastAsia="宋体" w:cs="宋体"/>
              </w:rPr>
            </w:pPr>
            <w:r>
              <w:rPr>
                <w:rFonts w:hint="eastAsia" w:ascii="宋体" w:hAnsi="宋体" w:eastAsia="宋体" w:cs="宋体"/>
              </w:rPr>
              <w:t>（</w:t>
            </w:r>
            <w:r>
              <w:rPr>
                <w:rFonts w:hint="eastAsia" w:eastAsia="宋体" w:cs="宋体"/>
                <w:lang w:val="en-US" w:eastAsia="zh-CN"/>
              </w:rPr>
              <w:t>4</w:t>
            </w:r>
            <w:r>
              <w:rPr>
                <w:rFonts w:hint="eastAsia" w:ascii="宋体" w:hAnsi="宋体" w:eastAsia="宋体" w:cs="宋体"/>
              </w:rPr>
              <w:t>）仪器制造商在国内有专门负责维修工作且经验丰富的维修工程师和专门的技术应用支持工程师的得2分，提供相应证明材料。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02" w:type="dxa"/>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eastAsia="宋体" w:cs="宋体"/>
              </w:rPr>
            </w:pPr>
            <w:r>
              <w:rPr>
                <w:rFonts w:hint="eastAsia" w:eastAsia="宋体" w:cs="宋体"/>
              </w:rPr>
              <w:t>拟投入人员情况</w:t>
            </w:r>
          </w:p>
        </w:tc>
        <w:tc>
          <w:tcPr>
            <w:tcW w:w="709" w:type="dxa"/>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eastAsia="宋体" w:cs="宋体"/>
                <w:spacing w:val="-6"/>
              </w:rPr>
            </w:pPr>
            <w:r>
              <w:rPr>
                <w:rFonts w:hint="eastAsia" w:eastAsia="宋体" w:cs="宋体"/>
                <w:spacing w:val="-6"/>
              </w:rPr>
              <w:t>4</w:t>
            </w:r>
          </w:p>
        </w:tc>
        <w:tc>
          <w:tcPr>
            <w:tcW w:w="7087" w:type="dxa"/>
            <w:noWrap w:val="0"/>
            <w:vAlign w:val="center"/>
          </w:tcPr>
          <w:p>
            <w:pPr>
              <w:keepNext w:val="0"/>
              <w:keepLines w:val="0"/>
              <w:pageBreakBefore w:val="0"/>
              <w:kinsoku/>
              <w:wordWrap/>
              <w:overflowPunct/>
              <w:topLinePunct w:val="0"/>
              <w:bidi w:val="0"/>
              <w:adjustRightInd/>
              <w:spacing w:line="24" w:lineRule="atLeast"/>
              <w:ind w:firstLine="0" w:firstLineChars="0"/>
              <w:jc w:val="left"/>
              <w:textAlignment w:val="auto"/>
              <w:rPr>
                <w:rFonts w:hint="eastAsia"/>
              </w:rPr>
            </w:pPr>
            <w:r>
              <w:rPr>
                <w:rFonts w:hint="eastAsia"/>
              </w:rPr>
              <w:t>根据投标人拟投入的运输、安装、培训人员情况打分：</w:t>
            </w:r>
          </w:p>
          <w:p>
            <w:pPr>
              <w:keepNext w:val="0"/>
              <w:keepLines w:val="0"/>
              <w:pageBreakBefore w:val="0"/>
              <w:kinsoku/>
              <w:wordWrap/>
              <w:overflowPunct/>
              <w:topLinePunct w:val="0"/>
              <w:bidi w:val="0"/>
              <w:adjustRightInd/>
              <w:spacing w:line="24" w:lineRule="atLeast"/>
              <w:ind w:firstLine="0" w:firstLineChars="0"/>
              <w:jc w:val="left"/>
              <w:textAlignment w:val="auto"/>
              <w:rPr>
                <w:rFonts w:hint="eastAsia"/>
              </w:rPr>
            </w:pPr>
            <w:r>
              <w:rPr>
                <w:rFonts w:hint="eastAsia"/>
              </w:rPr>
              <w:t>（1）拟投入运输、安装、培训人员充足</w:t>
            </w:r>
            <w:r>
              <w:rPr>
                <w:rFonts w:hint="eastAsia"/>
                <w:lang w:eastAsia="zh-CN"/>
              </w:rPr>
              <w:t>（</w:t>
            </w:r>
            <w:r>
              <w:rPr>
                <w:rFonts w:hint="eastAsia"/>
                <w:lang w:val="en-US" w:eastAsia="zh-CN"/>
              </w:rPr>
              <w:t>8人及以上</w:t>
            </w:r>
            <w:r>
              <w:rPr>
                <w:rFonts w:hint="eastAsia"/>
                <w:lang w:eastAsia="zh-CN"/>
              </w:rPr>
              <w:t>）</w:t>
            </w:r>
            <w:r>
              <w:rPr>
                <w:rFonts w:hint="eastAsia"/>
              </w:rPr>
              <w:t>的得2分，</w:t>
            </w:r>
            <w:r>
              <w:rPr>
                <w:rFonts w:hint="eastAsia"/>
                <w:lang w:val="en-US" w:eastAsia="zh-CN"/>
              </w:rPr>
              <w:t>5-8（不含）人的得1分，5人以下的不得分</w:t>
            </w:r>
            <w:r>
              <w:rPr>
                <w:rFonts w:hint="eastAsia"/>
              </w:rPr>
              <w:t>；</w:t>
            </w:r>
          </w:p>
          <w:p>
            <w:pPr>
              <w:keepNext w:val="0"/>
              <w:keepLines w:val="0"/>
              <w:pageBreakBefore w:val="0"/>
              <w:kinsoku/>
              <w:wordWrap/>
              <w:overflowPunct/>
              <w:topLinePunct w:val="0"/>
              <w:bidi w:val="0"/>
              <w:adjustRightInd/>
              <w:spacing w:line="24" w:lineRule="atLeast"/>
              <w:ind w:firstLine="0" w:firstLineChars="0"/>
              <w:jc w:val="left"/>
              <w:textAlignment w:val="auto"/>
              <w:rPr>
                <w:rFonts w:hint="eastAsia"/>
              </w:rPr>
            </w:pPr>
            <w:r>
              <w:rPr>
                <w:rFonts w:hint="eastAsia"/>
              </w:rPr>
              <w:t>（2）运输、安装、培训人员具有相应经验、资质的最高得2分，经验、资质欠缺的酌情扣分；</w:t>
            </w:r>
          </w:p>
          <w:p>
            <w:pPr>
              <w:bidi w:val="0"/>
              <w:rPr>
                <w:rFonts w:hint="default" w:eastAsiaTheme="minorEastAsia"/>
                <w:lang w:val="en-US" w:eastAsia="zh-CN"/>
              </w:rPr>
            </w:pPr>
            <w:r>
              <w:rPr>
                <w:rFonts w:hint="eastAsia"/>
                <w:highlight w:val="yellow"/>
                <w:lang w:eastAsia="zh-CN"/>
              </w:rPr>
              <w:t>注：要求提供所有人员近</w:t>
            </w:r>
            <w:r>
              <w:rPr>
                <w:rFonts w:hint="eastAsia"/>
                <w:highlight w:val="yellow"/>
                <w:lang w:val="en-US" w:eastAsia="zh-CN"/>
              </w:rPr>
              <w:t>3个月的社保缴纳清单原件扫描件、相关经验材料和上述人</w:t>
            </w:r>
            <w:bookmarkStart w:id="0" w:name="_GoBack"/>
            <w:bookmarkEnd w:id="0"/>
            <w:r>
              <w:rPr>
                <w:rFonts w:hint="eastAsia"/>
                <w:highlight w:val="yellow"/>
                <w:lang w:val="en-US" w:eastAsia="zh-CN"/>
              </w:rPr>
              <w:t>员身份证扫描件及证书原件扫描件。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02" w:type="dxa"/>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cs="宋体"/>
              </w:rPr>
            </w:pPr>
            <w:r>
              <w:rPr>
                <w:rFonts w:hint="eastAsia" w:cs="宋体"/>
              </w:rPr>
              <w:t>质保期满后配件及专用耗材供应价格</w:t>
            </w:r>
          </w:p>
        </w:tc>
        <w:tc>
          <w:tcPr>
            <w:tcW w:w="709" w:type="dxa"/>
            <w:noWrap w:val="0"/>
            <w:vAlign w:val="center"/>
          </w:tcPr>
          <w:p>
            <w:pPr>
              <w:keepNext w:val="0"/>
              <w:keepLines w:val="0"/>
              <w:pageBreakBefore w:val="0"/>
              <w:kinsoku/>
              <w:wordWrap/>
              <w:overflowPunct/>
              <w:topLinePunct w:val="0"/>
              <w:bidi w:val="0"/>
              <w:adjustRightInd/>
              <w:spacing w:line="24" w:lineRule="atLeast"/>
              <w:ind w:firstLine="0" w:firstLineChars="0"/>
              <w:jc w:val="center"/>
              <w:textAlignment w:val="auto"/>
              <w:rPr>
                <w:rFonts w:hint="eastAsia" w:eastAsia="宋体" w:cs="宋体"/>
                <w:lang w:eastAsia="zh-CN"/>
              </w:rPr>
            </w:pPr>
            <w:r>
              <w:rPr>
                <w:rFonts w:hint="eastAsia" w:cs="宋体"/>
                <w:lang w:val="en-US" w:eastAsia="zh-CN"/>
              </w:rPr>
              <w:t>3</w:t>
            </w:r>
          </w:p>
        </w:tc>
        <w:tc>
          <w:tcPr>
            <w:tcW w:w="7087" w:type="dxa"/>
            <w:noWrap w:val="0"/>
            <w:vAlign w:val="center"/>
          </w:tcPr>
          <w:p>
            <w:pPr>
              <w:keepNext w:val="0"/>
              <w:keepLines w:val="0"/>
              <w:pageBreakBefore w:val="0"/>
              <w:kinsoku/>
              <w:wordWrap/>
              <w:overflowPunct/>
              <w:topLinePunct w:val="0"/>
              <w:bidi w:val="0"/>
              <w:adjustRightInd/>
              <w:spacing w:line="24" w:lineRule="atLeast"/>
              <w:ind w:firstLine="0" w:firstLineChars="0"/>
              <w:textAlignment w:val="auto"/>
              <w:rPr>
                <w:rFonts w:hint="default" w:cs="宋体"/>
                <w:lang w:val="en-US"/>
              </w:rPr>
            </w:pPr>
            <w:r>
              <w:rPr>
                <w:rFonts w:hint="eastAsia" w:cs="宋体"/>
              </w:rPr>
              <w:t>根据各投标人同类配件及专用耗材供应让利幅度，</w:t>
            </w:r>
            <w:r>
              <w:rPr>
                <w:rFonts w:hint="eastAsia" w:cs="宋体"/>
                <w:highlight w:val="yellow"/>
                <w:lang w:val="en-US" w:eastAsia="zh-CN"/>
              </w:rPr>
              <w:t>提供7折优惠的得3分，提供8折优惠的</w:t>
            </w:r>
            <w:r>
              <w:rPr>
                <w:rFonts w:hint="eastAsia" w:cs="宋体"/>
                <w:highlight w:val="yellow"/>
              </w:rPr>
              <w:t>得</w:t>
            </w:r>
            <w:r>
              <w:rPr>
                <w:rFonts w:hint="eastAsia" w:cs="宋体"/>
                <w:highlight w:val="yellow"/>
                <w:lang w:val="en-US" w:eastAsia="zh-CN"/>
              </w:rPr>
              <w:t>2</w:t>
            </w:r>
            <w:r>
              <w:rPr>
                <w:rFonts w:hint="eastAsia" w:cs="宋体"/>
                <w:highlight w:val="yellow"/>
              </w:rPr>
              <w:t>分</w:t>
            </w:r>
            <w:r>
              <w:rPr>
                <w:rFonts w:hint="eastAsia" w:cs="宋体"/>
                <w:highlight w:val="yellow"/>
                <w:lang w:eastAsia="zh-CN"/>
              </w:rPr>
              <w:t>，</w:t>
            </w:r>
            <w:r>
              <w:rPr>
                <w:rFonts w:hint="eastAsia" w:cs="宋体"/>
                <w:highlight w:val="yellow"/>
                <w:lang w:val="en-US" w:eastAsia="zh-CN"/>
              </w:rPr>
              <w:t>提供9折优惠的得1分。</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40B01"/>
    <w:rsid w:val="04742FAA"/>
    <w:rsid w:val="34EF68DB"/>
    <w:rsid w:val="431847D3"/>
    <w:rsid w:val="53E40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3">
    <w:name w:val="Body Text Indent"/>
    <w:basedOn w:val="1"/>
    <w:next w:val="1"/>
    <w:qFormat/>
    <w:uiPriority w:val="0"/>
    <w:pPr>
      <w:widowControl/>
      <w:autoSpaceDE w:val="0"/>
      <w:autoSpaceDN w:val="0"/>
      <w:snapToGrid w:val="0"/>
      <w:spacing w:before="120" w:line="400" w:lineRule="atLeast"/>
      <w:ind w:firstLine="570" w:firstLineChars="0"/>
    </w:pPr>
    <w:rPr>
      <w:rFonts w:hAnsi="Times New Roman"/>
      <w:kern w:val="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表内文字"/>
    <w:basedOn w:val="1"/>
    <w:qFormat/>
    <w:uiPriority w:val="0"/>
    <w:pPr>
      <w:tabs>
        <w:tab w:val="left" w:pos="1418"/>
      </w:tabs>
      <w:ind w:firstLine="0" w:firstLineChars="0"/>
      <w:jc w:val="center"/>
    </w:pPr>
    <w:rPr>
      <w:rFonts w:ascii="仿宋_GB2312" w:hAnsi="Calibri" w:eastAsia="仿宋_GB2312" w:cs="Times New Roman"/>
      <w:spacing w:val="-20"/>
      <w:kern w:val="0"/>
    </w:rPr>
  </w:style>
  <w:style w:type="paragraph" w:customStyle="1" w:styleId="9">
    <w:name w:val="默认段落字体 Para Char Char Char Char Char Char Char Char Char1 Char Char Char Char"/>
    <w:basedOn w:val="1"/>
    <w:qFormat/>
    <w:uiPriority w:val="0"/>
    <w:rPr>
      <w:rFonts w:ascii="Tahoma" w:hAnsi="Tahoma"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2020-11-25T01:32:00Z</dcterms:created>
  <dc:creator>繁华终易逝</dc:creator>
  <cp:lastModifiedBy>Administrator</cp:lastModifiedBy>
  <dcterms:modified xsi:type="dcterms:W3CDTF">2020-11-25T10:18:09Z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