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ms-word.keyMapCustomizations+xml" PartName="/word/customizations.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Cs w:val="21"/>
        </w:rPr>
      </w:pPr>
      <w:bookmarkStart w:id="59" w:name="_GoBack"/>
      <w:bookmarkEnd w:id="59"/>
    </w:p>
    <w:p>
      <w:pPr>
        <w:jc w:val="center"/>
        <w:rPr>
          <w:rFonts w:hint="eastAsia" w:ascii="宋体" w:hAnsi="宋体" w:eastAsia="宋体" w:cs="宋体"/>
          <w:b/>
          <w:color w:val="000000"/>
          <w:sz w:val="36"/>
          <w:szCs w:val="36"/>
        </w:rPr>
      </w:pPr>
    </w:p>
    <w:p>
      <w:pPr>
        <w:jc w:val="center"/>
        <w:rPr>
          <w:rFonts w:hint="eastAsia" w:ascii="宋体" w:hAnsi="宋体" w:eastAsia="宋体" w:cs="宋体"/>
          <w:b/>
          <w:color w:val="000000"/>
          <w:sz w:val="36"/>
          <w:szCs w:val="36"/>
        </w:rPr>
      </w:pPr>
    </w:p>
    <w:p>
      <w:pPr>
        <w:jc w:val="center"/>
        <w:rPr>
          <w:rFonts w:hint="eastAsia" w:ascii="宋体" w:hAnsi="宋体"/>
          <w:b/>
          <w:color w:val="000000"/>
          <w:sz w:val="72"/>
          <w:szCs w:val="72"/>
        </w:rPr>
      </w:pPr>
      <w:r>
        <w:rPr>
          <w:rFonts w:hint="eastAsia" w:ascii="宋体" w:hAnsi="宋体"/>
          <w:b/>
          <w:color w:val="000000"/>
          <w:sz w:val="72"/>
          <w:szCs w:val="72"/>
        </w:rPr>
        <w:t xml:space="preserve">黄湖所中央空调安装工程 </w:t>
      </w:r>
    </w:p>
    <w:p>
      <w:pPr>
        <w:jc w:val="center"/>
        <w:rPr>
          <w:rFonts w:hint="eastAsia" w:ascii="宋体" w:hAnsi="宋体"/>
          <w:b/>
          <w:color w:val="000000"/>
          <w:sz w:val="52"/>
          <w:szCs w:val="52"/>
        </w:rPr>
      </w:pPr>
    </w:p>
    <w:p>
      <w:pPr>
        <w:jc w:val="center"/>
        <w:rPr>
          <w:rFonts w:hint="eastAsia" w:ascii="宋体" w:hAnsi="宋体"/>
          <w:b/>
          <w:color w:val="000000"/>
          <w:sz w:val="52"/>
          <w:szCs w:val="52"/>
        </w:rPr>
      </w:pPr>
    </w:p>
    <w:p>
      <w:pPr>
        <w:jc w:val="center"/>
        <w:rPr>
          <w:rFonts w:hint="eastAsia" w:ascii="宋体" w:hAnsi="宋体"/>
          <w:b/>
          <w:color w:val="000000"/>
          <w:sz w:val="84"/>
          <w:szCs w:val="84"/>
        </w:rPr>
      </w:pPr>
      <w:r>
        <w:rPr>
          <w:rFonts w:hint="eastAsia" w:ascii="宋体" w:hAnsi="宋体"/>
          <w:b/>
          <w:color w:val="000000"/>
          <w:sz w:val="84"/>
          <w:szCs w:val="84"/>
        </w:rPr>
        <w:t>招 标 文 件</w:t>
      </w:r>
    </w:p>
    <w:p>
      <w:pPr>
        <w:jc w:val="center"/>
        <w:rPr>
          <w:rFonts w:hint="eastAsia" w:ascii="宋体" w:hAnsi="宋体"/>
          <w:b/>
          <w:color w:val="000000"/>
          <w:sz w:val="36"/>
          <w:szCs w:val="36"/>
        </w:rPr>
      </w:pPr>
      <w:r>
        <w:rPr>
          <w:rFonts w:hint="eastAsia" w:ascii="宋体" w:hAnsi="宋体"/>
          <w:b/>
          <w:color w:val="000000"/>
          <w:sz w:val="36"/>
          <w:szCs w:val="36"/>
        </w:rPr>
        <w:t>（项目编号：HX2018035）</w:t>
      </w:r>
    </w:p>
    <w:p>
      <w:pPr>
        <w:jc w:val="center"/>
        <w:rPr>
          <w:rFonts w:hint="eastAsia" w:ascii="宋体" w:hAnsi="宋体"/>
          <w:b/>
          <w:color w:val="000000"/>
          <w:sz w:val="28"/>
          <w:szCs w:val="28"/>
        </w:rPr>
      </w:pPr>
    </w:p>
    <w:p>
      <w:pPr>
        <w:jc w:val="center"/>
        <w:rPr>
          <w:rFonts w:hint="eastAsia" w:ascii="宋体" w:hAnsi="宋体"/>
          <w:b/>
          <w:color w:val="000000"/>
          <w:sz w:val="28"/>
          <w:szCs w:val="28"/>
        </w:rPr>
      </w:pPr>
    </w:p>
    <w:p>
      <w:pPr>
        <w:jc w:val="center"/>
        <w:rPr>
          <w:rFonts w:hint="eastAsia" w:ascii="宋体" w:hAnsi="宋体"/>
          <w:b/>
          <w:color w:val="000000"/>
          <w:sz w:val="28"/>
          <w:szCs w:val="28"/>
        </w:rPr>
      </w:pPr>
    </w:p>
    <w:p>
      <w:pPr>
        <w:jc w:val="center"/>
        <w:rPr>
          <w:rFonts w:hint="eastAsia" w:ascii="宋体" w:hAnsi="宋体"/>
          <w:b/>
          <w:color w:val="000000"/>
          <w:sz w:val="28"/>
          <w:szCs w:val="28"/>
        </w:rPr>
      </w:pPr>
    </w:p>
    <w:p>
      <w:pPr>
        <w:jc w:val="center"/>
        <w:rPr>
          <w:rFonts w:hint="eastAsia" w:ascii="宋体" w:hAnsi="宋体"/>
          <w:b/>
          <w:color w:val="000000"/>
          <w:sz w:val="28"/>
          <w:szCs w:val="28"/>
        </w:rPr>
      </w:pPr>
    </w:p>
    <w:p>
      <w:pPr>
        <w:jc w:val="center"/>
        <w:rPr>
          <w:rFonts w:hint="eastAsia" w:ascii="宋体" w:hAnsi="宋体"/>
          <w:b/>
          <w:color w:val="000000"/>
          <w:sz w:val="28"/>
          <w:szCs w:val="28"/>
        </w:rPr>
      </w:pPr>
    </w:p>
    <w:p>
      <w:pPr>
        <w:rPr>
          <w:rFonts w:hint="eastAsia" w:ascii="宋体" w:hAnsi="宋体" w:eastAsia="宋体" w:cs="宋体"/>
          <w:b/>
          <w:bCs w:val="0"/>
          <w:color w:val="000000"/>
          <w:sz w:val="36"/>
          <w:szCs w:val="36"/>
        </w:rPr>
      </w:pPr>
    </w:p>
    <w:p>
      <w:pPr>
        <w:adjustRightInd w:val="0"/>
        <w:snapToGrid w:val="0"/>
        <w:spacing w:line="360" w:lineRule="auto"/>
        <w:jc w:val="center"/>
        <w:rPr>
          <w:rFonts w:hint="eastAsia" w:ascii="宋体" w:hAnsi="宋体" w:eastAsia="宋体" w:cs="宋体"/>
          <w:b/>
          <w:bCs w:val="0"/>
          <w:color w:val="000000"/>
          <w:sz w:val="36"/>
          <w:szCs w:val="36"/>
        </w:rPr>
      </w:pPr>
    </w:p>
    <w:p>
      <w:pPr>
        <w:adjustRightInd w:val="0"/>
        <w:snapToGrid w:val="0"/>
        <w:spacing w:line="360" w:lineRule="auto"/>
        <w:jc w:val="center"/>
        <w:rPr>
          <w:rFonts w:hint="eastAsia" w:ascii="宋体" w:hAnsi="宋体" w:eastAsia="宋体" w:cs="宋体"/>
          <w:b/>
          <w:bCs w:val="0"/>
          <w:color w:val="000000"/>
          <w:sz w:val="36"/>
          <w:szCs w:val="36"/>
        </w:rPr>
      </w:pPr>
    </w:p>
    <w:p>
      <w:pPr>
        <w:adjustRightInd w:val="0"/>
        <w:snapToGrid w:val="0"/>
        <w:spacing w:line="360" w:lineRule="auto"/>
        <w:jc w:val="center"/>
        <w:rPr>
          <w:rFonts w:hint="eastAsia" w:ascii="宋体" w:hAnsi="宋体" w:eastAsia="宋体" w:cs="宋体"/>
          <w:b/>
          <w:bCs w:val="0"/>
          <w:color w:val="000000"/>
          <w:sz w:val="36"/>
          <w:szCs w:val="36"/>
        </w:rPr>
      </w:pPr>
    </w:p>
    <w:p>
      <w:pPr>
        <w:adjustRightInd w:val="0"/>
        <w:snapToGrid w:val="0"/>
        <w:spacing w:line="360" w:lineRule="auto"/>
        <w:jc w:val="center"/>
        <w:rPr>
          <w:rFonts w:hint="eastAsia" w:ascii="宋体" w:hAnsi="宋体" w:eastAsia="宋体" w:cs="宋体"/>
          <w:b/>
          <w:bCs w:val="0"/>
          <w:color w:val="000000"/>
          <w:sz w:val="36"/>
          <w:szCs w:val="36"/>
        </w:rPr>
      </w:pPr>
      <w:r>
        <w:rPr>
          <w:rFonts w:hint="eastAsia" w:ascii="宋体" w:hAnsi="宋体" w:eastAsia="宋体" w:cs="宋体"/>
          <w:b/>
          <w:bCs w:val="0"/>
          <w:color w:val="000000"/>
          <w:sz w:val="36"/>
          <w:szCs w:val="36"/>
        </w:rPr>
        <w:t>采购人：</w:t>
      </w:r>
      <w:r>
        <w:rPr>
          <w:rFonts w:hint="eastAsia" w:ascii="宋体" w:hAnsi="宋体" w:eastAsia="宋体" w:cs="宋体"/>
          <w:b/>
          <w:bCs w:val="0"/>
          <w:sz w:val="36"/>
          <w:szCs w:val="36"/>
          <w:u w:val="none"/>
        </w:rPr>
        <w:t>杭州市公安局余杭区分局</w:t>
      </w:r>
      <w:r>
        <w:rPr>
          <w:rFonts w:hint="eastAsia" w:ascii="宋体" w:hAnsi="宋体" w:eastAsia="宋体" w:cs="宋体"/>
          <w:b/>
          <w:bCs w:val="0"/>
          <w:color w:val="000000"/>
          <w:sz w:val="36"/>
          <w:szCs w:val="36"/>
          <w:u w:val="none"/>
        </w:rPr>
        <w:t xml:space="preserve"> </w:t>
      </w:r>
      <w:r>
        <w:rPr>
          <w:rFonts w:hint="eastAsia" w:ascii="宋体" w:hAnsi="宋体" w:eastAsia="宋体" w:cs="宋体"/>
          <w:b/>
          <w:bCs w:val="0"/>
          <w:color w:val="000000"/>
          <w:sz w:val="36"/>
          <w:szCs w:val="36"/>
        </w:rPr>
        <w:t xml:space="preserve"> </w:t>
      </w:r>
    </w:p>
    <w:p>
      <w:pPr>
        <w:adjustRightInd w:val="0"/>
        <w:snapToGrid w:val="0"/>
        <w:spacing w:line="360" w:lineRule="auto"/>
        <w:jc w:val="center"/>
        <w:rPr>
          <w:rFonts w:hint="eastAsia" w:ascii="宋体" w:hAnsi="宋体" w:eastAsia="宋体" w:cs="宋体"/>
          <w:b/>
          <w:bCs w:val="0"/>
          <w:color w:val="000000"/>
          <w:sz w:val="36"/>
          <w:szCs w:val="36"/>
        </w:rPr>
      </w:pPr>
      <w:r>
        <w:rPr>
          <w:rFonts w:hint="eastAsia" w:ascii="宋体" w:hAnsi="宋体" w:eastAsia="宋体" w:cs="宋体"/>
          <w:b/>
          <w:bCs w:val="0"/>
          <w:color w:val="000000"/>
          <w:sz w:val="36"/>
          <w:szCs w:val="36"/>
        </w:rPr>
        <w:t>采购代理机构：</w:t>
      </w:r>
      <w:r>
        <w:rPr>
          <w:rFonts w:hint="eastAsia" w:ascii="宋体" w:hAnsi="宋体" w:eastAsia="宋体" w:cs="宋体"/>
          <w:b/>
          <w:bCs w:val="0"/>
          <w:color w:val="000000"/>
          <w:sz w:val="36"/>
          <w:szCs w:val="36"/>
          <w:lang w:eastAsia="zh-CN"/>
        </w:rPr>
        <w:t>浙江华夏工程管理有限公司</w:t>
      </w:r>
      <w:r>
        <w:rPr>
          <w:rFonts w:hint="eastAsia" w:ascii="宋体" w:hAnsi="宋体" w:eastAsia="宋体" w:cs="宋体"/>
          <w:b/>
          <w:bCs w:val="0"/>
          <w:color w:val="000000"/>
          <w:sz w:val="36"/>
          <w:szCs w:val="36"/>
        </w:rPr>
        <w:t xml:space="preserve"> </w:t>
      </w:r>
    </w:p>
    <w:p>
      <w:pPr>
        <w:spacing w:line="600" w:lineRule="exact"/>
        <w:jc w:val="center"/>
        <w:rPr>
          <w:rFonts w:hint="eastAsia" w:ascii="宋体" w:hAnsi="宋体" w:eastAsia="宋体" w:cs="宋体"/>
          <w:b/>
          <w:bCs w:val="0"/>
          <w:color w:val="000000"/>
          <w:sz w:val="36"/>
          <w:szCs w:val="36"/>
        </w:rPr>
      </w:pPr>
      <w:bookmarkStart w:id="0" w:name="year1"/>
      <w:r>
        <w:rPr>
          <w:rFonts w:hint="eastAsia" w:ascii="宋体" w:hAnsi="宋体" w:eastAsia="宋体" w:cs="宋体"/>
          <w:b/>
          <w:bCs w:val="0"/>
          <w:color w:val="000000"/>
          <w:sz w:val="36"/>
          <w:szCs w:val="36"/>
        </w:rPr>
        <w:t>201</w:t>
      </w:r>
      <w:bookmarkEnd w:id="0"/>
      <w:r>
        <w:rPr>
          <w:rFonts w:hint="eastAsia" w:ascii="宋体" w:hAnsi="宋体" w:eastAsia="宋体" w:cs="宋体"/>
          <w:b/>
          <w:bCs w:val="0"/>
          <w:color w:val="000000"/>
          <w:sz w:val="36"/>
          <w:szCs w:val="36"/>
        </w:rPr>
        <w:t>8年</w:t>
      </w:r>
      <w:r>
        <w:rPr>
          <w:rFonts w:hint="eastAsia" w:ascii="宋体" w:hAnsi="宋体" w:eastAsia="宋体" w:cs="宋体"/>
          <w:b/>
          <w:bCs w:val="0"/>
          <w:color w:val="000000"/>
          <w:sz w:val="36"/>
          <w:szCs w:val="36"/>
          <w:lang w:val="en-US" w:eastAsia="zh-CN"/>
        </w:rPr>
        <w:t>8</w:t>
      </w:r>
      <w:r>
        <w:rPr>
          <w:rFonts w:hint="eastAsia" w:ascii="宋体" w:hAnsi="宋体" w:eastAsia="宋体" w:cs="宋体"/>
          <w:b/>
          <w:bCs w:val="0"/>
          <w:color w:val="000000"/>
          <w:sz w:val="36"/>
          <w:szCs w:val="36"/>
        </w:rPr>
        <w:t>月</w:t>
      </w:r>
    </w:p>
    <w:p>
      <w:pPr>
        <w:spacing w:line="600" w:lineRule="exact"/>
        <w:jc w:val="center"/>
        <w:rPr>
          <w:rFonts w:hint="eastAsia" w:ascii="宋体" w:hAnsi="宋体" w:eastAsia="宋体" w:cs="宋体"/>
          <w:b/>
          <w:color w:val="000000"/>
          <w:sz w:val="36"/>
          <w:szCs w:val="36"/>
        </w:rPr>
      </w:pPr>
    </w:p>
    <w:p>
      <w:pPr>
        <w:spacing w:line="600" w:lineRule="exact"/>
        <w:jc w:val="center"/>
        <w:rPr>
          <w:rFonts w:hint="eastAsia" w:ascii="宋体" w:hAnsi="宋体" w:eastAsia="宋体" w:cs="宋体"/>
          <w:b/>
          <w:color w:val="000000"/>
          <w:sz w:val="36"/>
          <w:szCs w:val="36"/>
        </w:rPr>
      </w:pPr>
      <w:r>
        <w:rPr>
          <w:rFonts w:hint="eastAsia" w:ascii="宋体" w:hAnsi="宋体" w:eastAsia="宋体" w:cs="宋体"/>
          <w:b/>
          <w:color w:val="000000"/>
          <w:kern w:val="0"/>
          <w:sz w:val="36"/>
          <w:szCs w:val="36"/>
        </w:rPr>
        <w:br w:type="page"/>
      </w:r>
    </w:p>
    <w:p>
      <w:pPr>
        <w:adjustRightInd w:val="0"/>
        <w:snapToGrid w:val="0"/>
        <w:spacing w:line="480" w:lineRule="auto"/>
        <w:jc w:val="center"/>
        <w:rPr>
          <w:rFonts w:hint="eastAsia" w:ascii="宋体" w:hAnsi="宋体" w:eastAsia="宋体" w:cs="宋体"/>
          <w:b/>
          <w:bCs/>
          <w:color w:val="000000"/>
          <w:sz w:val="72"/>
        </w:rPr>
      </w:pPr>
      <w:r>
        <w:rPr>
          <w:rFonts w:hint="eastAsia" w:ascii="宋体" w:hAnsi="宋体" w:eastAsia="宋体" w:cs="宋体"/>
          <w:b/>
          <w:bCs/>
          <w:color w:val="000000"/>
          <w:sz w:val="72"/>
        </w:rPr>
        <w:t>目     录</w:t>
      </w:r>
    </w:p>
    <w:p>
      <w:pPr>
        <w:pStyle w:val="14"/>
        <w:tabs>
          <w:tab w:val="right" w:leader="dot" w:pos="8998"/>
        </w:tabs>
        <w:rPr>
          <w:rFonts w:hint="eastAsia" w:ascii="宋体" w:hAnsi="宋体" w:eastAsia="宋体" w:cs="宋体"/>
          <w:kern w:val="2"/>
          <w:sz w:val="24"/>
          <w:szCs w:val="24"/>
          <w:lang w:val="en-US" w:eastAsia="zh-CN" w:bidi="ar-SA"/>
        </w:rPr>
      </w:pPr>
      <w:r>
        <w:rPr>
          <w:rFonts w:hint="eastAsia" w:ascii="宋体" w:hAnsi="宋体" w:eastAsia="宋体" w:cs="宋体"/>
          <w:color w:val="000000"/>
        </w:rPr>
        <w:fldChar w:fldCharType="begin"/>
      </w:r>
      <w:r>
        <w:rPr>
          <w:rFonts w:hint="eastAsia" w:ascii="宋体" w:hAnsi="宋体" w:eastAsia="宋体" w:cs="宋体"/>
          <w:color w:val="000000"/>
        </w:rPr>
        <w:instrText xml:space="preserve"> TOC \o "1-1" \h \z \u </w:instrText>
      </w:r>
      <w:r>
        <w:rPr>
          <w:rFonts w:hint="eastAsia" w:ascii="宋体" w:hAnsi="宋体" w:eastAsia="宋体" w:cs="宋体"/>
          <w:color w:val="000000"/>
        </w:rPr>
        <w:fldChar w:fldCharType="separate"/>
      </w:r>
      <w:r>
        <w:rPr>
          <w:rFonts w:hint="eastAsia" w:ascii="宋体" w:hAnsi="宋体" w:eastAsia="宋体" w:cs="宋体"/>
          <w:color w:val="000000"/>
          <w:kern w:val="0"/>
          <w:sz w:val="24"/>
          <w:szCs w:val="24"/>
          <w:lang w:val="en-US" w:eastAsia="zh-CN" w:bidi="ar-SA"/>
        </w:rPr>
        <w:fldChar w:fldCharType="begin"/>
      </w:r>
      <w:r>
        <w:rPr>
          <w:rFonts w:hint="eastAsia" w:ascii="宋体" w:hAnsi="宋体" w:eastAsia="宋体" w:cs="宋体"/>
          <w:color w:val="000000"/>
          <w:kern w:val="0"/>
          <w:sz w:val="24"/>
          <w:szCs w:val="24"/>
          <w:lang w:val="en-US" w:eastAsia="zh-CN" w:bidi="ar-SA"/>
        </w:rPr>
        <w:instrText xml:space="preserve"> HYPERLINK \l _Toc29155 </w:instrText>
      </w:r>
      <w:r>
        <w:rPr>
          <w:rFonts w:hint="eastAsia" w:ascii="宋体" w:hAnsi="宋体" w:eastAsia="宋体" w:cs="宋体"/>
          <w:color w:val="000000"/>
          <w:kern w:val="0"/>
          <w:sz w:val="24"/>
          <w:szCs w:val="24"/>
          <w:lang w:val="en-US" w:eastAsia="zh-CN" w:bidi="ar-SA"/>
        </w:rPr>
        <w:fldChar w:fldCharType="separate"/>
      </w:r>
      <w:r>
        <w:rPr>
          <w:rFonts w:hint="eastAsia" w:ascii="宋体" w:hAnsi="宋体" w:eastAsia="宋体" w:cs="宋体"/>
          <w:kern w:val="2"/>
          <w:sz w:val="24"/>
          <w:szCs w:val="24"/>
          <w:lang w:val="en-US" w:eastAsia="zh-CN" w:bidi="ar-SA"/>
        </w:rPr>
        <w:t>投标人注意事项</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_Toc29155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2</w:t>
      </w:r>
      <w:r>
        <w:rPr>
          <w:rFonts w:hint="eastAsia" w:ascii="宋体" w:hAnsi="宋体" w:eastAsia="宋体" w:cs="宋体"/>
          <w:kern w:val="2"/>
          <w:sz w:val="24"/>
          <w:szCs w:val="24"/>
          <w:lang w:val="en-US" w:eastAsia="zh-CN" w:bidi="ar-SA"/>
        </w:rPr>
        <w:fldChar w:fldCharType="end"/>
      </w:r>
      <w:r>
        <w:rPr>
          <w:rFonts w:hint="eastAsia" w:ascii="宋体" w:hAnsi="宋体" w:eastAsia="宋体" w:cs="宋体"/>
          <w:color w:val="000000"/>
          <w:kern w:val="0"/>
          <w:sz w:val="24"/>
          <w:szCs w:val="24"/>
          <w:lang w:val="en-US" w:eastAsia="zh-CN" w:bidi="ar-SA"/>
        </w:rPr>
        <w:fldChar w:fldCharType="end"/>
      </w:r>
    </w:p>
    <w:p>
      <w:pPr>
        <w:pStyle w:val="14"/>
        <w:tabs>
          <w:tab w:val="right" w:leader="dot" w:pos="8998"/>
        </w:tabs>
        <w:rPr>
          <w:rFonts w:hint="eastAsia" w:ascii="宋体" w:hAnsi="宋体" w:eastAsia="宋体" w:cs="宋体"/>
          <w:kern w:val="2"/>
          <w:sz w:val="24"/>
          <w:szCs w:val="24"/>
          <w:lang w:val="en-US" w:eastAsia="zh-CN" w:bidi="ar-SA"/>
        </w:rPr>
      </w:pPr>
      <w:r>
        <w:rPr>
          <w:rFonts w:hint="eastAsia" w:ascii="宋体" w:hAnsi="宋体" w:eastAsia="宋体" w:cs="宋体"/>
          <w:color w:val="000000"/>
          <w:kern w:val="0"/>
          <w:sz w:val="24"/>
          <w:szCs w:val="24"/>
          <w:lang w:val="en-US" w:eastAsia="zh-CN" w:bidi="ar-SA"/>
        </w:rPr>
        <w:fldChar w:fldCharType="begin"/>
      </w:r>
      <w:r>
        <w:rPr>
          <w:rFonts w:hint="eastAsia" w:ascii="宋体" w:hAnsi="宋体" w:eastAsia="宋体" w:cs="宋体"/>
          <w:color w:val="000000"/>
          <w:kern w:val="0"/>
          <w:sz w:val="24"/>
          <w:szCs w:val="24"/>
          <w:lang w:val="en-US" w:eastAsia="zh-CN" w:bidi="ar-SA"/>
        </w:rPr>
        <w:instrText xml:space="preserve"> HYPERLINK \l _Toc20338 </w:instrText>
      </w:r>
      <w:r>
        <w:rPr>
          <w:rFonts w:hint="eastAsia" w:ascii="宋体" w:hAnsi="宋体" w:eastAsia="宋体" w:cs="宋体"/>
          <w:color w:val="000000"/>
          <w:kern w:val="0"/>
          <w:sz w:val="24"/>
          <w:szCs w:val="24"/>
          <w:lang w:val="en-US" w:eastAsia="zh-CN" w:bidi="ar-SA"/>
        </w:rPr>
        <w:fldChar w:fldCharType="separate"/>
      </w:r>
      <w:r>
        <w:rPr>
          <w:rFonts w:hint="eastAsia" w:ascii="宋体" w:hAnsi="宋体" w:eastAsia="宋体" w:cs="宋体"/>
          <w:kern w:val="2"/>
          <w:sz w:val="24"/>
          <w:szCs w:val="24"/>
          <w:lang w:val="en-US" w:eastAsia="zh-CN" w:bidi="ar-SA"/>
        </w:rPr>
        <w:t>第一部分 招标公告</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_Toc20338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3</w:t>
      </w:r>
      <w:r>
        <w:rPr>
          <w:rFonts w:hint="eastAsia" w:ascii="宋体" w:hAnsi="宋体" w:eastAsia="宋体" w:cs="宋体"/>
          <w:kern w:val="2"/>
          <w:sz w:val="24"/>
          <w:szCs w:val="24"/>
          <w:lang w:val="en-US" w:eastAsia="zh-CN" w:bidi="ar-SA"/>
        </w:rPr>
        <w:fldChar w:fldCharType="end"/>
      </w:r>
      <w:r>
        <w:rPr>
          <w:rFonts w:hint="eastAsia" w:ascii="宋体" w:hAnsi="宋体" w:eastAsia="宋体" w:cs="宋体"/>
          <w:color w:val="000000"/>
          <w:kern w:val="0"/>
          <w:sz w:val="24"/>
          <w:szCs w:val="24"/>
          <w:lang w:val="en-US" w:eastAsia="zh-CN" w:bidi="ar-SA"/>
        </w:rPr>
        <w:fldChar w:fldCharType="end"/>
      </w:r>
    </w:p>
    <w:p>
      <w:pPr>
        <w:pStyle w:val="14"/>
        <w:tabs>
          <w:tab w:val="right" w:leader="dot" w:pos="8998"/>
        </w:tabs>
        <w:rPr>
          <w:rFonts w:hint="eastAsia" w:ascii="宋体" w:hAnsi="宋体" w:eastAsia="宋体" w:cs="宋体"/>
          <w:kern w:val="2"/>
          <w:sz w:val="24"/>
          <w:szCs w:val="24"/>
          <w:lang w:val="en-US" w:eastAsia="zh-CN" w:bidi="ar-SA"/>
        </w:rPr>
      </w:pPr>
      <w:r>
        <w:rPr>
          <w:rFonts w:hint="eastAsia" w:ascii="宋体" w:hAnsi="宋体" w:eastAsia="宋体" w:cs="宋体"/>
          <w:color w:val="000000"/>
          <w:kern w:val="0"/>
          <w:sz w:val="24"/>
          <w:szCs w:val="24"/>
          <w:lang w:val="en-US" w:eastAsia="zh-CN" w:bidi="ar-SA"/>
        </w:rPr>
        <w:fldChar w:fldCharType="begin"/>
      </w:r>
      <w:r>
        <w:rPr>
          <w:rFonts w:hint="eastAsia" w:ascii="宋体" w:hAnsi="宋体" w:eastAsia="宋体" w:cs="宋体"/>
          <w:color w:val="000000"/>
          <w:kern w:val="0"/>
          <w:sz w:val="24"/>
          <w:szCs w:val="24"/>
          <w:lang w:val="en-US" w:eastAsia="zh-CN" w:bidi="ar-SA"/>
        </w:rPr>
        <w:instrText xml:space="preserve"> HYPERLINK \l _Toc18530 </w:instrText>
      </w:r>
      <w:r>
        <w:rPr>
          <w:rFonts w:hint="eastAsia" w:ascii="宋体" w:hAnsi="宋体" w:eastAsia="宋体" w:cs="宋体"/>
          <w:color w:val="000000"/>
          <w:kern w:val="0"/>
          <w:sz w:val="24"/>
          <w:szCs w:val="24"/>
          <w:lang w:val="en-US" w:eastAsia="zh-CN" w:bidi="ar-SA"/>
        </w:rPr>
        <w:fldChar w:fldCharType="separate"/>
      </w:r>
      <w:r>
        <w:rPr>
          <w:rFonts w:hint="eastAsia" w:ascii="宋体" w:hAnsi="宋体" w:eastAsia="宋体" w:cs="宋体"/>
          <w:kern w:val="2"/>
          <w:sz w:val="24"/>
          <w:szCs w:val="24"/>
          <w:lang w:val="en-US" w:eastAsia="zh-CN" w:bidi="ar-SA"/>
        </w:rPr>
        <w:t>第二部分 投标人须知</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_Toc18530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7</w:t>
      </w:r>
      <w:r>
        <w:rPr>
          <w:rFonts w:hint="eastAsia" w:ascii="宋体" w:hAnsi="宋体" w:eastAsia="宋体" w:cs="宋体"/>
          <w:kern w:val="2"/>
          <w:sz w:val="24"/>
          <w:szCs w:val="24"/>
          <w:lang w:val="en-US" w:eastAsia="zh-CN" w:bidi="ar-SA"/>
        </w:rPr>
        <w:fldChar w:fldCharType="end"/>
      </w:r>
      <w:r>
        <w:rPr>
          <w:rFonts w:hint="eastAsia" w:ascii="宋体" w:hAnsi="宋体" w:eastAsia="宋体" w:cs="宋体"/>
          <w:color w:val="000000"/>
          <w:kern w:val="0"/>
          <w:sz w:val="24"/>
          <w:szCs w:val="24"/>
          <w:lang w:val="en-US" w:eastAsia="zh-CN" w:bidi="ar-SA"/>
        </w:rPr>
        <w:fldChar w:fldCharType="end"/>
      </w:r>
    </w:p>
    <w:p>
      <w:pPr>
        <w:pStyle w:val="14"/>
        <w:tabs>
          <w:tab w:val="right" w:leader="dot" w:pos="8998"/>
        </w:tabs>
        <w:rPr>
          <w:rFonts w:hint="eastAsia" w:ascii="宋体" w:hAnsi="宋体" w:eastAsia="宋体" w:cs="宋体"/>
          <w:kern w:val="2"/>
          <w:sz w:val="24"/>
          <w:szCs w:val="24"/>
          <w:lang w:val="en-US" w:eastAsia="zh-CN" w:bidi="ar-SA"/>
        </w:rPr>
      </w:pPr>
      <w:r>
        <w:rPr>
          <w:rFonts w:hint="eastAsia" w:ascii="宋体" w:hAnsi="宋体" w:eastAsia="宋体" w:cs="宋体"/>
          <w:color w:val="000000"/>
          <w:kern w:val="0"/>
          <w:sz w:val="24"/>
          <w:szCs w:val="24"/>
          <w:lang w:val="en-US" w:eastAsia="zh-CN" w:bidi="ar-SA"/>
        </w:rPr>
        <w:fldChar w:fldCharType="begin"/>
      </w:r>
      <w:r>
        <w:rPr>
          <w:rFonts w:hint="eastAsia" w:ascii="宋体" w:hAnsi="宋体" w:eastAsia="宋体" w:cs="宋体"/>
          <w:color w:val="000000"/>
          <w:kern w:val="0"/>
          <w:sz w:val="24"/>
          <w:szCs w:val="24"/>
          <w:lang w:val="en-US" w:eastAsia="zh-CN" w:bidi="ar-SA"/>
        </w:rPr>
        <w:instrText xml:space="preserve"> HYPERLINK \l _Toc30441 </w:instrText>
      </w:r>
      <w:r>
        <w:rPr>
          <w:rFonts w:hint="eastAsia" w:ascii="宋体" w:hAnsi="宋体" w:eastAsia="宋体" w:cs="宋体"/>
          <w:color w:val="000000"/>
          <w:kern w:val="0"/>
          <w:sz w:val="24"/>
          <w:szCs w:val="24"/>
          <w:lang w:val="en-US" w:eastAsia="zh-CN" w:bidi="ar-SA"/>
        </w:rPr>
        <w:fldChar w:fldCharType="separate"/>
      </w:r>
      <w:r>
        <w:rPr>
          <w:rFonts w:hint="eastAsia" w:ascii="宋体" w:hAnsi="宋体" w:eastAsia="宋体" w:cs="宋体"/>
          <w:kern w:val="2"/>
          <w:sz w:val="24"/>
          <w:szCs w:val="24"/>
          <w:lang w:val="en-US" w:eastAsia="zh-CN" w:bidi="ar-SA"/>
        </w:rPr>
        <w:t>第三部分 采购需求</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_Toc30441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23</w:t>
      </w:r>
      <w:r>
        <w:rPr>
          <w:rFonts w:hint="eastAsia" w:ascii="宋体" w:hAnsi="宋体" w:eastAsia="宋体" w:cs="宋体"/>
          <w:kern w:val="2"/>
          <w:sz w:val="24"/>
          <w:szCs w:val="24"/>
          <w:lang w:val="en-US" w:eastAsia="zh-CN" w:bidi="ar-SA"/>
        </w:rPr>
        <w:fldChar w:fldCharType="end"/>
      </w:r>
      <w:r>
        <w:rPr>
          <w:rFonts w:hint="eastAsia" w:ascii="宋体" w:hAnsi="宋体" w:eastAsia="宋体" w:cs="宋体"/>
          <w:color w:val="000000"/>
          <w:kern w:val="0"/>
          <w:sz w:val="24"/>
          <w:szCs w:val="24"/>
          <w:lang w:val="en-US" w:eastAsia="zh-CN" w:bidi="ar-SA"/>
        </w:rPr>
        <w:fldChar w:fldCharType="end"/>
      </w:r>
    </w:p>
    <w:p>
      <w:pPr>
        <w:pStyle w:val="14"/>
        <w:tabs>
          <w:tab w:val="right" w:leader="dot" w:pos="8998"/>
        </w:tabs>
        <w:rPr>
          <w:rFonts w:hint="eastAsia" w:ascii="宋体" w:hAnsi="宋体" w:eastAsia="宋体" w:cs="宋体"/>
          <w:kern w:val="2"/>
          <w:sz w:val="24"/>
          <w:szCs w:val="24"/>
          <w:lang w:val="en-US" w:eastAsia="zh-CN" w:bidi="ar-SA"/>
        </w:rPr>
      </w:pPr>
      <w:r>
        <w:rPr>
          <w:rFonts w:hint="eastAsia" w:ascii="宋体" w:hAnsi="宋体" w:eastAsia="宋体" w:cs="宋体"/>
          <w:color w:val="000000"/>
          <w:kern w:val="0"/>
          <w:sz w:val="24"/>
          <w:szCs w:val="24"/>
          <w:lang w:val="en-US" w:eastAsia="zh-CN" w:bidi="ar-SA"/>
        </w:rPr>
        <w:fldChar w:fldCharType="begin"/>
      </w:r>
      <w:r>
        <w:rPr>
          <w:rFonts w:hint="eastAsia" w:ascii="宋体" w:hAnsi="宋体" w:eastAsia="宋体" w:cs="宋体"/>
          <w:color w:val="000000"/>
          <w:kern w:val="0"/>
          <w:sz w:val="24"/>
          <w:szCs w:val="24"/>
          <w:lang w:val="en-US" w:eastAsia="zh-CN" w:bidi="ar-SA"/>
        </w:rPr>
        <w:instrText xml:space="preserve"> HYPERLINK \l _Toc29888 </w:instrText>
      </w:r>
      <w:r>
        <w:rPr>
          <w:rFonts w:hint="eastAsia" w:ascii="宋体" w:hAnsi="宋体" w:eastAsia="宋体" w:cs="宋体"/>
          <w:color w:val="000000"/>
          <w:kern w:val="0"/>
          <w:sz w:val="24"/>
          <w:szCs w:val="24"/>
          <w:lang w:val="en-US" w:eastAsia="zh-CN" w:bidi="ar-SA"/>
        </w:rPr>
        <w:fldChar w:fldCharType="separate"/>
      </w:r>
      <w:r>
        <w:rPr>
          <w:rFonts w:hint="eastAsia" w:ascii="宋体" w:hAnsi="宋体" w:eastAsia="宋体" w:cs="宋体"/>
          <w:kern w:val="2"/>
          <w:sz w:val="24"/>
          <w:szCs w:val="24"/>
          <w:lang w:val="en-US" w:eastAsia="zh-CN" w:bidi="ar-SA"/>
        </w:rPr>
        <w:t>第四部分 合同样本</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_Toc29888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24</w:t>
      </w:r>
      <w:r>
        <w:rPr>
          <w:rFonts w:hint="eastAsia" w:ascii="宋体" w:hAnsi="宋体" w:eastAsia="宋体" w:cs="宋体"/>
          <w:kern w:val="2"/>
          <w:sz w:val="24"/>
          <w:szCs w:val="24"/>
          <w:lang w:val="en-US" w:eastAsia="zh-CN" w:bidi="ar-SA"/>
        </w:rPr>
        <w:fldChar w:fldCharType="end"/>
      </w:r>
      <w:r>
        <w:rPr>
          <w:rFonts w:hint="eastAsia" w:ascii="宋体" w:hAnsi="宋体" w:eastAsia="宋体" w:cs="宋体"/>
          <w:color w:val="000000"/>
          <w:kern w:val="0"/>
          <w:sz w:val="24"/>
          <w:szCs w:val="24"/>
          <w:lang w:val="en-US" w:eastAsia="zh-CN" w:bidi="ar-SA"/>
        </w:rPr>
        <w:fldChar w:fldCharType="end"/>
      </w:r>
    </w:p>
    <w:p>
      <w:pPr>
        <w:pStyle w:val="14"/>
        <w:tabs>
          <w:tab w:val="right" w:leader="dot" w:pos="8998"/>
        </w:tabs>
        <w:rPr>
          <w:kern w:val="2"/>
          <w:szCs w:val="24"/>
          <w:lang w:val="en-US" w:eastAsia="zh-CN" w:bidi="ar-SA"/>
        </w:rPr>
      </w:pPr>
      <w:r>
        <w:rPr>
          <w:rFonts w:hint="eastAsia" w:ascii="宋体" w:hAnsi="宋体" w:eastAsia="宋体" w:cs="宋体"/>
          <w:color w:val="000000"/>
          <w:kern w:val="0"/>
          <w:sz w:val="24"/>
          <w:szCs w:val="24"/>
          <w:lang w:val="en-US" w:eastAsia="zh-CN" w:bidi="ar-SA"/>
        </w:rPr>
        <w:fldChar w:fldCharType="begin"/>
      </w:r>
      <w:r>
        <w:rPr>
          <w:rFonts w:hint="eastAsia" w:ascii="宋体" w:hAnsi="宋体" w:eastAsia="宋体" w:cs="宋体"/>
          <w:color w:val="000000"/>
          <w:kern w:val="0"/>
          <w:sz w:val="24"/>
          <w:szCs w:val="24"/>
          <w:lang w:val="en-US" w:eastAsia="zh-CN" w:bidi="ar-SA"/>
        </w:rPr>
        <w:instrText xml:space="preserve"> HYPERLINK \l _Toc7847 </w:instrText>
      </w:r>
      <w:r>
        <w:rPr>
          <w:rFonts w:hint="eastAsia" w:ascii="宋体" w:hAnsi="宋体" w:eastAsia="宋体" w:cs="宋体"/>
          <w:color w:val="000000"/>
          <w:kern w:val="0"/>
          <w:sz w:val="24"/>
          <w:szCs w:val="24"/>
          <w:lang w:val="en-US" w:eastAsia="zh-CN" w:bidi="ar-SA"/>
        </w:rPr>
        <w:fldChar w:fldCharType="separate"/>
      </w:r>
      <w:r>
        <w:rPr>
          <w:rFonts w:hint="eastAsia" w:ascii="宋体" w:hAnsi="宋体" w:eastAsia="宋体" w:cs="宋体"/>
          <w:kern w:val="2"/>
          <w:sz w:val="24"/>
          <w:szCs w:val="24"/>
          <w:lang w:val="en-US" w:eastAsia="zh-CN" w:bidi="ar-SA"/>
        </w:rPr>
        <w:t>第五部分 投标文件格式</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_Toc7847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25</w:t>
      </w:r>
      <w:r>
        <w:rPr>
          <w:rFonts w:hint="eastAsia" w:ascii="宋体" w:hAnsi="宋体" w:eastAsia="宋体" w:cs="宋体"/>
          <w:kern w:val="2"/>
          <w:sz w:val="24"/>
          <w:szCs w:val="24"/>
          <w:lang w:val="en-US" w:eastAsia="zh-CN" w:bidi="ar-SA"/>
        </w:rPr>
        <w:fldChar w:fldCharType="end"/>
      </w:r>
      <w:r>
        <w:rPr>
          <w:rFonts w:hint="eastAsia" w:ascii="宋体" w:hAnsi="宋体" w:eastAsia="宋体" w:cs="宋体"/>
          <w:color w:val="000000"/>
          <w:kern w:val="0"/>
          <w:sz w:val="24"/>
          <w:szCs w:val="24"/>
          <w:lang w:val="en-US" w:eastAsia="zh-CN" w:bidi="ar-SA"/>
        </w:rPr>
        <w:fldChar w:fldCharType="end"/>
      </w:r>
    </w:p>
    <w:p>
      <w:pPr>
        <w:rPr>
          <w:rFonts w:hint="eastAsia" w:ascii="宋体" w:hAnsi="宋体" w:eastAsia="宋体" w:cs="宋体"/>
          <w:color w:val="000000"/>
        </w:rPr>
      </w:pPr>
      <w:r>
        <w:rPr>
          <w:rFonts w:hint="eastAsia" w:ascii="宋体" w:hAnsi="宋体" w:eastAsia="宋体" w:cs="宋体"/>
          <w:color w:val="000000"/>
          <w:kern w:val="0"/>
          <w:sz w:val="22"/>
        </w:rPr>
        <w:fldChar w:fldCharType="end"/>
      </w:r>
    </w:p>
    <w:p>
      <w:pPr>
        <w:pStyle w:val="50"/>
        <w:spacing w:line="240" w:lineRule="auto"/>
        <w:rPr>
          <w:rFonts w:hint="eastAsia" w:ascii="宋体" w:hAnsi="宋体" w:eastAsia="宋体" w:cs="宋体"/>
          <w:color w:val="000000"/>
        </w:rPr>
      </w:pPr>
      <w:bookmarkStart w:id="1" w:name="_Toc29155"/>
      <w:bookmarkStart w:id="2" w:name="_Toc482110463"/>
      <w:r>
        <w:rPr>
          <w:rFonts w:hint="eastAsia" w:ascii="宋体" w:hAnsi="宋体" w:eastAsia="宋体" w:cs="宋体"/>
          <w:color w:val="000000"/>
        </w:rPr>
        <w:t>投标人注意事项</w:t>
      </w:r>
      <w:bookmarkEnd w:id="1"/>
      <w:bookmarkEnd w:id="2"/>
    </w:p>
    <w:p>
      <w:pPr>
        <w:spacing w:line="360" w:lineRule="auto"/>
        <w:ind w:firstLine="480" w:firstLineChars="200"/>
        <w:jc w:val="center"/>
        <w:rPr>
          <w:rFonts w:hint="eastAsia" w:ascii="宋体" w:hAnsi="宋体" w:eastAsia="宋体" w:cs="宋体"/>
          <w:color w:val="FF0000"/>
          <w:kern w:val="2"/>
          <w:sz w:val="24"/>
          <w:szCs w:val="24"/>
          <w:lang w:val="en-US" w:eastAsia="zh-CN" w:bidi="ar-SA"/>
        </w:rPr>
      </w:pPr>
      <w:r>
        <w:rPr>
          <w:rFonts w:hint="eastAsia" w:ascii="宋体" w:hAnsi="宋体" w:eastAsia="宋体" w:cs="宋体"/>
          <w:color w:val="FF0000"/>
          <w:kern w:val="2"/>
          <w:sz w:val="24"/>
          <w:szCs w:val="24"/>
          <w:lang w:val="en-US" w:eastAsia="zh-CN" w:bidi="ar-SA"/>
        </w:rPr>
        <w:t>一、本招标文件为2017年11月新制版本，请各投标人务必仔细阅读各项条款！</w:t>
      </w:r>
    </w:p>
    <w:p>
      <w:pPr>
        <w:pStyle w:val="7"/>
        <w:ind w:firstLine="480" w:firstLineChars="20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二、如遇投标截止时间推迟、采购需求变动等，采购代理机构将会在网上发布更正公告（通知），请投标人及时关注原招标信息发布媒介！并请投标人在阅读更正公告（通知）后，将附件中的更正通知打印并盖上投标人公章后传真至采购代理机构，未传真或书面反馈的视为默认。</w:t>
      </w:r>
    </w:p>
    <w:p>
      <w:pPr>
        <w:pStyle w:val="7"/>
        <w:ind w:firstLine="480" w:firstLineChars="20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三、开标时间（投标截止时间）以“北京时间”为准，投标人应当在开标时间前到达开标室并递交投标文件，否则投标文件将被拒绝接收。</w:t>
      </w:r>
    </w:p>
    <w:p>
      <w:pPr>
        <w:pStyle w:val="50"/>
        <w:spacing w:line="360" w:lineRule="auto"/>
        <w:rPr>
          <w:rFonts w:hint="eastAsia" w:ascii="宋体" w:hAnsi="宋体" w:eastAsia="宋体" w:cs="宋体"/>
          <w:color w:val="000000"/>
        </w:rPr>
      </w:pPr>
      <w:r>
        <w:rPr>
          <w:rFonts w:hint="eastAsia" w:ascii="宋体" w:hAnsi="宋体" w:eastAsia="宋体" w:cs="宋体"/>
          <w:b w:val="0"/>
          <w:bCs w:val="0"/>
          <w:color w:val="000000"/>
        </w:rPr>
        <w:br w:type="page"/>
      </w:r>
      <w:bookmarkStart w:id="3" w:name="_Toc20338"/>
      <w:bookmarkStart w:id="4" w:name="_Toc482110464"/>
      <w:r>
        <w:rPr>
          <w:rFonts w:hint="eastAsia" w:ascii="宋体" w:hAnsi="宋体" w:eastAsia="宋体" w:cs="宋体"/>
          <w:color w:val="000000"/>
        </w:rPr>
        <w:t>第一部分 招标公告</w:t>
      </w:r>
      <w:bookmarkEnd w:id="3"/>
      <w:bookmarkEnd w:id="4"/>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根据《中华人民共和国政府采购法》、《政府采购货物和服务招标投标管理办法》等规定，经杭州市余杭区财政局余财</w:t>
      </w:r>
      <w:r>
        <w:rPr>
          <w:rFonts w:hint="eastAsia" w:ascii="宋体" w:hAnsi="宋体" w:eastAsia="宋体" w:cs="宋体"/>
          <w:color w:val="000000"/>
          <w:sz w:val="24"/>
          <w:lang w:eastAsia="zh-CN"/>
        </w:rPr>
        <w:t>采</w:t>
      </w:r>
      <w:r>
        <w:rPr>
          <w:rFonts w:hint="eastAsia" w:ascii="宋体" w:hAnsi="宋体" w:eastAsia="宋体" w:cs="宋体"/>
          <w:color w:val="000000"/>
          <w:sz w:val="24"/>
        </w:rPr>
        <w:t>确</w:t>
      </w:r>
      <w:r>
        <w:rPr>
          <w:rFonts w:hint="eastAsia" w:ascii="宋体" w:hAnsi="宋体" w:eastAsia="宋体" w:cs="宋体"/>
          <w:color w:val="000000"/>
          <w:sz w:val="24"/>
          <w:lang w:eastAsia="zh-CN"/>
        </w:rPr>
        <w:t>临</w:t>
      </w:r>
      <w:r>
        <w:rPr>
          <w:rFonts w:hint="eastAsia" w:ascii="宋体" w:hAnsi="宋体" w:eastAsia="宋体" w:cs="宋体"/>
          <w:color w:val="000000"/>
          <w:sz w:val="24"/>
          <w:highlight w:val="yellow"/>
        </w:rPr>
        <w:t>[201</w:t>
      </w:r>
      <w:r>
        <w:rPr>
          <w:rFonts w:hint="eastAsia" w:ascii="宋体" w:hAnsi="宋体" w:eastAsia="宋体" w:cs="宋体"/>
          <w:color w:val="000000"/>
          <w:sz w:val="24"/>
          <w:highlight w:val="yellow"/>
          <w:lang w:val="en-US" w:eastAsia="zh-CN"/>
        </w:rPr>
        <w:t>8</w:t>
      </w:r>
      <w:r>
        <w:rPr>
          <w:rFonts w:hint="eastAsia" w:ascii="宋体" w:hAnsi="宋体" w:eastAsia="宋体" w:cs="宋体"/>
          <w:color w:val="000000"/>
          <w:sz w:val="24"/>
          <w:highlight w:val="yellow"/>
        </w:rPr>
        <w:t>]</w:t>
      </w:r>
      <w:r>
        <w:rPr>
          <w:rFonts w:hint="eastAsia" w:ascii="宋体" w:hAnsi="宋体" w:eastAsia="宋体" w:cs="宋体"/>
          <w:color w:val="000000"/>
          <w:sz w:val="24"/>
          <w:highlight w:val="yellow"/>
          <w:lang w:val="en-US" w:eastAsia="zh-CN"/>
        </w:rPr>
        <w:t>1293</w:t>
      </w:r>
      <w:r>
        <w:rPr>
          <w:rFonts w:hint="eastAsia" w:ascii="宋体" w:hAnsi="宋体" w:eastAsia="宋体" w:cs="宋体"/>
          <w:color w:val="000000"/>
          <w:sz w:val="24"/>
          <w:highlight w:val="yellow"/>
        </w:rPr>
        <w:t>号</w:t>
      </w:r>
      <w:r>
        <w:rPr>
          <w:rFonts w:hint="eastAsia" w:ascii="宋体" w:hAnsi="宋体" w:eastAsia="宋体" w:cs="宋体"/>
          <w:color w:val="000000"/>
          <w:sz w:val="24"/>
        </w:rPr>
        <w:t>确认书批准，现就</w:t>
      </w:r>
      <w:r>
        <w:rPr>
          <w:rFonts w:hint="eastAsia" w:ascii="宋体" w:hAnsi="宋体" w:eastAsia="宋体" w:cs="宋体"/>
          <w:color w:val="000000"/>
          <w:sz w:val="24"/>
          <w:lang w:eastAsia="zh-CN"/>
        </w:rPr>
        <w:t>杭州市公安局余杭区分局</w:t>
      </w:r>
      <w:r>
        <w:rPr>
          <w:rFonts w:hint="eastAsia" w:ascii="宋体" w:hAnsi="宋体" w:eastAsia="宋体" w:cs="宋体"/>
          <w:color w:val="000000"/>
          <w:sz w:val="24"/>
          <w:highlight w:val="yellow"/>
          <w:lang w:val="en-US" w:eastAsia="zh-CN"/>
        </w:rPr>
        <w:t>黄湖所中央空调安装工程</w:t>
      </w:r>
      <w:r>
        <w:rPr>
          <w:rFonts w:hint="eastAsia" w:ascii="宋体" w:hAnsi="宋体" w:eastAsia="宋体" w:cs="宋体"/>
          <w:color w:val="000000"/>
          <w:sz w:val="24"/>
        </w:rPr>
        <w:t>进行公开招标采购。欢迎符合要求并有能力完成本项目的投标人前来投标。</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000000"/>
          <w:sz w:val="24"/>
        </w:rPr>
      </w:pPr>
      <w:r>
        <w:rPr>
          <w:rFonts w:hint="eastAsia" w:ascii="宋体" w:hAnsi="宋体" w:eastAsia="宋体" w:cs="宋体"/>
          <w:b/>
          <w:color w:val="000000"/>
          <w:sz w:val="24"/>
        </w:rPr>
        <w:t>一、项目名称及编号：</w:t>
      </w:r>
      <w:r>
        <w:rPr>
          <w:rFonts w:hint="eastAsia" w:ascii="宋体" w:hAnsi="宋体" w:eastAsia="宋体" w:cs="宋体"/>
          <w:b/>
          <w:bCs/>
          <w:sz w:val="24"/>
          <w:highlight w:val="yellow"/>
          <w:lang w:val="en-US" w:eastAsia="zh-CN"/>
        </w:rPr>
        <w:t>黄湖所中央空调安装工程</w:t>
      </w:r>
      <w:r>
        <w:rPr>
          <w:rFonts w:hint="eastAsia" w:ascii="宋体" w:hAnsi="宋体" w:eastAsia="宋体" w:cs="宋体"/>
          <w:color w:val="000000"/>
          <w:sz w:val="24"/>
          <w:highlight w:val="yellow"/>
        </w:rPr>
        <w:t>（HX2018035）</w:t>
      </w:r>
      <w:r>
        <w:rPr>
          <w:rFonts w:hint="eastAsia" w:ascii="宋体" w:hAnsi="宋体" w:eastAsia="宋体" w:cs="宋体"/>
          <w:color w:val="000000"/>
          <w:sz w:val="24"/>
        </w:rPr>
        <w:t>。</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b/>
          <w:bCs/>
          <w:color w:val="000000"/>
          <w:sz w:val="24"/>
          <w:lang w:eastAsia="zh-CN"/>
        </w:rPr>
      </w:pPr>
      <w:r>
        <w:rPr>
          <w:rFonts w:hint="eastAsia" w:ascii="宋体" w:hAnsi="宋体" w:eastAsia="宋体" w:cs="宋体"/>
          <w:b/>
          <w:bCs/>
          <w:color w:val="000000"/>
          <w:sz w:val="24"/>
        </w:rPr>
        <w:t>二、采购组织类型：</w:t>
      </w:r>
      <w:r>
        <w:rPr>
          <w:rFonts w:hint="eastAsia" w:ascii="宋体" w:hAnsi="宋体" w:eastAsia="宋体" w:cs="宋体"/>
          <w:b/>
          <w:bCs/>
          <w:color w:val="000000"/>
          <w:sz w:val="24"/>
          <w:lang w:eastAsia="zh-CN"/>
        </w:rPr>
        <w:t>分散采购</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b/>
          <w:bCs/>
          <w:color w:val="000000"/>
          <w:sz w:val="24"/>
        </w:rPr>
      </w:pPr>
      <w:r>
        <w:rPr>
          <w:rFonts w:hint="eastAsia" w:ascii="宋体" w:hAnsi="宋体" w:eastAsia="宋体" w:cs="宋体"/>
          <w:b/>
          <w:bCs/>
          <w:color w:val="000000"/>
          <w:sz w:val="24"/>
        </w:rPr>
        <w:t>三、采购方式：公开招标</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b/>
          <w:bCs/>
          <w:color w:val="000000"/>
          <w:sz w:val="24"/>
        </w:rPr>
      </w:pPr>
      <w:r>
        <w:rPr>
          <w:rFonts w:hint="eastAsia" w:ascii="宋体" w:hAnsi="宋体" w:eastAsia="宋体" w:cs="宋体"/>
          <w:b/>
          <w:bCs/>
          <w:color w:val="000000"/>
          <w:sz w:val="24"/>
        </w:rPr>
        <w:t>四、采购内容</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本项目采购内容为</w:t>
      </w:r>
      <w:r>
        <w:rPr>
          <w:rFonts w:hint="eastAsia" w:ascii="宋体" w:hAnsi="宋体" w:eastAsia="宋体" w:cs="宋体"/>
          <w:b/>
          <w:bCs/>
          <w:sz w:val="24"/>
          <w:highlight w:val="yellow"/>
          <w:lang w:val="en-US" w:eastAsia="zh-CN"/>
        </w:rPr>
        <w:t>黄湖***中央空调</w:t>
      </w:r>
      <w:r>
        <w:rPr>
          <w:rFonts w:hint="eastAsia" w:ascii="宋体" w:hAnsi="宋体" w:eastAsia="宋体" w:cs="宋体"/>
          <w:color w:val="000000"/>
          <w:sz w:val="24"/>
        </w:rPr>
        <w:t xml:space="preserve">的采购、运输、安装、调试、培训和相关维护等，具体要求详见本招标文件“第三部分 采购需求”。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color w:val="000000"/>
          <w:sz w:val="24"/>
          <w:lang w:val="en-US" w:eastAsia="zh-CN"/>
        </w:rPr>
        <w:t xml:space="preserve"> 预算金额</w:t>
      </w:r>
      <w:r>
        <w:rPr>
          <w:rFonts w:hint="eastAsia" w:ascii="宋体" w:hAnsi="宋体" w:eastAsia="宋体" w:cs="宋体"/>
          <w:color w:val="000000"/>
          <w:sz w:val="24"/>
          <w:highlight w:val="yellow"/>
          <w:lang w:val="en-US" w:eastAsia="zh-CN"/>
        </w:rPr>
        <w:t>：215.0000万元 </w:t>
      </w:r>
      <w:r>
        <w:rPr>
          <w:rFonts w:hint="eastAsia" w:ascii="宋体" w:hAnsi="宋体" w:eastAsia="宋体" w:cs="宋体"/>
          <w:kern w:val="0"/>
          <w:sz w:val="24"/>
          <w:szCs w:val="24"/>
          <w:lang w:val="en-US" w:eastAsia="zh-CN" w:bidi="ar-SA"/>
        </w:rPr>
        <w:t xml:space="preserve">      </w:t>
      </w:r>
    </w:p>
    <w:p>
      <w:pPr>
        <w:pStyle w:val="54"/>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窗体底端</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b/>
          <w:bCs/>
          <w:color w:val="000000"/>
          <w:sz w:val="24"/>
        </w:rPr>
      </w:pPr>
      <w:r>
        <w:rPr>
          <w:rFonts w:hint="eastAsia" w:ascii="宋体" w:hAnsi="宋体" w:eastAsia="宋体" w:cs="宋体"/>
          <w:b/>
          <w:bCs/>
          <w:color w:val="000000"/>
          <w:sz w:val="24"/>
        </w:rPr>
        <w:t>五、合格投标人的资格要求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lang w:val="en-US" w:eastAsia="zh-CN"/>
        </w:rPr>
        <w:t>1、</w:t>
      </w:r>
      <w:r>
        <w:rPr>
          <w:rFonts w:hint="eastAsia" w:ascii="宋体" w:hAnsi="宋体" w:eastAsia="宋体" w:cs="宋体"/>
          <w:color w:val="000000"/>
          <w:sz w:val="24"/>
        </w:rPr>
        <w:t>符合《中华人民共和国政府采购法》第二十二条供应商应当具备的条件和浙财采监【2013】24号《关于规范政府采购供应商资格设定及资格审查的通知》第六条规定。</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w:t>
      </w:r>
      <w:r>
        <w:rPr>
          <w:rFonts w:hint="eastAsia" w:ascii="宋体" w:hAnsi="宋体"/>
          <w:color w:val="000000"/>
          <w:sz w:val="24"/>
        </w:rPr>
        <w:t>谢绝联合体</w:t>
      </w:r>
      <w:r>
        <w:rPr>
          <w:rFonts w:hint="eastAsia" w:ascii="宋体" w:hAnsi="宋体"/>
          <w:color w:val="000000"/>
          <w:sz w:val="24"/>
          <w:lang w:eastAsia="zh-CN"/>
        </w:rPr>
        <w:t>投标。</w:t>
      </w:r>
    </w:p>
    <w:p>
      <w:pPr>
        <w:keepNext w:val="0"/>
        <w:keepLines w:val="0"/>
        <w:pageBreakBefore w:val="0"/>
        <w:widowControl w:val="0"/>
        <w:numPr>
          <w:ilvl w:val="0"/>
          <w:numId w:val="1"/>
        </w:numPr>
        <w:kinsoku/>
        <w:wordWrap/>
        <w:overflowPunct/>
        <w:topLinePunct w:val="0"/>
        <w:autoSpaceDE/>
        <w:autoSpaceDN/>
        <w:bidi w:val="0"/>
        <w:adjustRightInd w:val="0"/>
        <w:snapToGrid w:val="0"/>
        <w:spacing w:line="440" w:lineRule="exact"/>
        <w:textAlignment w:val="auto"/>
        <w:rPr>
          <w:rFonts w:hint="eastAsia" w:ascii="宋体" w:hAnsi="宋体" w:eastAsia="宋体" w:cs="宋体"/>
          <w:b/>
          <w:bCs/>
          <w:color w:val="000000"/>
          <w:sz w:val="24"/>
          <w:lang w:val="en-US" w:eastAsia="zh-CN"/>
        </w:rPr>
      </w:pPr>
      <w:r>
        <w:rPr>
          <w:rFonts w:hint="eastAsia" w:ascii="宋体" w:hAnsi="宋体" w:eastAsia="宋体" w:cs="宋体"/>
          <w:b/>
          <w:bCs/>
          <w:color w:val="000000"/>
          <w:sz w:val="24"/>
          <w:lang w:val="en-US" w:eastAsia="zh-CN"/>
        </w:rPr>
        <w:t>公告期限：自公告发布之日起5个工作日。</w:t>
      </w:r>
    </w:p>
    <w:p>
      <w:pPr>
        <w:keepNext w:val="0"/>
        <w:keepLines w:val="0"/>
        <w:pageBreakBefore w:val="0"/>
        <w:widowControl w:val="0"/>
        <w:numPr>
          <w:ilvl w:val="0"/>
          <w:numId w:val="1"/>
        </w:numPr>
        <w:kinsoku/>
        <w:wordWrap/>
        <w:overflowPunct/>
        <w:topLinePunct w:val="0"/>
        <w:autoSpaceDE/>
        <w:autoSpaceDN/>
        <w:bidi w:val="0"/>
        <w:adjustRightInd w:val="0"/>
        <w:snapToGrid w:val="0"/>
        <w:spacing w:line="440" w:lineRule="exact"/>
        <w:textAlignment w:val="auto"/>
        <w:rPr>
          <w:rFonts w:hint="eastAsia" w:ascii="宋体" w:hAnsi="宋体" w:eastAsia="宋体" w:cs="宋体"/>
          <w:b/>
          <w:bCs/>
          <w:color w:val="000000"/>
          <w:sz w:val="24"/>
        </w:rPr>
      </w:pPr>
      <w:r>
        <w:rPr>
          <w:rFonts w:hint="eastAsia" w:ascii="宋体" w:hAnsi="宋体" w:eastAsia="宋体" w:cs="宋体"/>
          <w:b/>
          <w:bCs/>
          <w:color w:val="000000"/>
          <w:sz w:val="24"/>
        </w:rPr>
        <w:t>投标报名</w:t>
      </w:r>
    </w:p>
    <w:p>
      <w:pPr>
        <w:pStyle w:val="51"/>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rPr>
      </w:pPr>
      <w:r>
        <w:rPr>
          <w:rFonts w:hint="eastAsia" w:ascii="宋体" w:hAnsi="宋体" w:eastAsia="宋体" w:cs="宋体"/>
        </w:rPr>
        <w:t>窗体顶端</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color w:val="000000"/>
          <w:sz w:val="24"/>
        </w:rPr>
      </w:pPr>
      <w:r>
        <w:rPr>
          <w:rFonts w:hint="eastAsia" w:ascii="宋体" w:hAnsi="宋体" w:eastAsia="宋体" w:cs="宋体"/>
          <w:b/>
          <w:bCs/>
          <w:color w:val="000000"/>
          <w:sz w:val="24"/>
          <w:lang w:val="en-US" w:eastAsia="zh-CN"/>
        </w:rPr>
        <w:t>1、</w:t>
      </w:r>
      <w:r>
        <w:rPr>
          <w:rFonts w:hint="eastAsia" w:ascii="宋体" w:hAnsi="宋体" w:eastAsia="宋体" w:cs="宋体"/>
          <w:b/>
          <w:bCs/>
          <w:color w:val="000000"/>
          <w:sz w:val="24"/>
        </w:rPr>
        <w:t>报名与获取招标文件时间：</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color w:val="000000"/>
          <w:sz w:val="24"/>
        </w:rPr>
      </w:pPr>
      <w:r>
        <w:rPr>
          <w:rFonts w:hint="eastAsia" w:ascii="宋体" w:hAnsi="宋体" w:eastAsia="宋体" w:cs="宋体"/>
          <w:b/>
          <w:bCs/>
          <w:color w:val="000000"/>
          <w:sz w:val="24"/>
          <w:u w:val="thick"/>
        </w:rPr>
        <w:t>201</w:t>
      </w:r>
      <w:r>
        <w:rPr>
          <w:rFonts w:hint="eastAsia" w:ascii="宋体" w:hAnsi="宋体" w:eastAsia="宋体" w:cs="宋体"/>
          <w:b/>
          <w:bCs/>
          <w:color w:val="000000"/>
          <w:sz w:val="24"/>
          <w:u w:val="thick"/>
          <w:lang w:val="en-US" w:eastAsia="zh-CN"/>
        </w:rPr>
        <w:t>8</w:t>
      </w:r>
      <w:r>
        <w:rPr>
          <w:rFonts w:hint="eastAsia" w:ascii="宋体" w:hAnsi="宋体" w:eastAsia="宋体" w:cs="宋体"/>
          <w:b/>
          <w:bCs/>
          <w:color w:val="000000"/>
          <w:sz w:val="24"/>
          <w:u w:val="thick"/>
        </w:rPr>
        <w:t>年</w:t>
      </w:r>
      <w:r>
        <w:rPr>
          <w:rFonts w:hint="eastAsia" w:ascii="宋体" w:hAnsi="宋体" w:eastAsia="宋体" w:cs="宋体"/>
          <w:b/>
          <w:bCs/>
          <w:color w:val="000000"/>
          <w:sz w:val="24"/>
          <w:u w:val="thick"/>
          <w:lang w:val="en-US" w:eastAsia="zh-CN"/>
        </w:rPr>
        <w:t xml:space="preserve">   </w:t>
      </w:r>
      <w:r>
        <w:rPr>
          <w:rFonts w:hint="eastAsia" w:ascii="宋体" w:hAnsi="宋体" w:eastAsia="宋体" w:cs="宋体"/>
          <w:b/>
          <w:bCs/>
          <w:color w:val="000000"/>
          <w:sz w:val="24"/>
          <w:u w:val="thick"/>
        </w:rPr>
        <w:t>月</w:t>
      </w:r>
      <w:r>
        <w:rPr>
          <w:rFonts w:hint="eastAsia" w:ascii="宋体" w:hAnsi="宋体" w:eastAsia="宋体" w:cs="宋体"/>
          <w:b/>
          <w:bCs/>
          <w:color w:val="000000"/>
          <w:sz w:val="24"/>
          <w:u w:val="thick"/>
          <w:lang w:val="en-US" w:eastAsia="zh-CN"/>
        </w:rPr>
        <w:t xml:space="preserve">  </w:t>
      </w:r>
      <w:r>
        <w:rPr>
          <w:rFonts w:hint="eastAsia" w:ascii="宋体" w:hAnsi="宋体" w:eastAsia="宋体" w:cs="宋体"/>
          <w:b/>
          <w:bCs/>
          <w:color w:val="000000"/>
          <w:sz w:val="24"/>
          <w:u w:val="thick"/>
        </w:rPr>
        <w:t>日至201</w:t>
      </w:r>
      <w:r>
        <w:rPr>
          <w:rFonts w:hint="eastAsia" w:ascii="宋体" w:hAnsi="宋体" w:eastAsia="宋体" w:cs="宋体"/>
          <w:b/>
          <w:bCs/>
          <w:color w:val="000000"/>
          <w:sz w:val="24"/>
          <w:u w:val="thick"/>
          <w:lang w:val="en-US" w:eastAsia="zh-CN"/>
        </w:rPr>
        <w:t>8</w:t>
      </w:r>
      <w:r>
        <w:rPr>
          <w:rFonts w:hint="eastAsia" w:ascii="宋体" w:hAnsi="宋体" w:eastAsia="宋体" w:cs="宋体"/>
          <w:b/>
          <w:bCs/>
          <w:color w:val="000000"/>
          <w:sz w:val="24"/>
          <w:u w:val="thick"/>
        </w:rPr>
        <w:t>年</w:t>
      </w:r>
      <w:r>
        <w:rPr>
          <w:rFonts w:hint="eastAsia" w:ascii="宋体" w:hAnsi="宋体" w:eastAsia="宋体" w:cs="宋体"/>
          <w:b/>
          <w:bCs/>
          <w:color w:val="000000"/>
          <w:sz w:val="24"/>
          <w:u w:val="thick"/>
          <w:lang w:val="en-US" w:eastAsia="zh-CN"/>
        </w:rPr>
        <w:t xml:space="preserve">   </w:t>
      </w:r>
      <w:r>
        <w:rPr>
          <w:rFonts w:hint="eastAsia" w:ascii="宋体" w:hAnsi="宋体" w:eastAsia="宋体" w:cs="宋体"/>
          <w:b/>
          <w:bCs/>
          <w:color w:val="000000"/>
          <w:sz w:val="24"/>
          <w:u w:val="thick"/>
        </w:rPr>
        <w:t>月</w:t>
      </w:r>
      <w:r>
        <w:rPr>
          <w:rFonts w:hint="eastAsia" w:ascii="宋体" w:hAnsi="宋体" w:eastAsia="宋体" w:cs="宋体"/>
          <w:b/>
          <w:bCs/>
          <w:color w:val="000000"/>
          <w:sz w:val="24"/>
          <w:u w:val="thick"/>
          <w:lang w:val="en-US" w:eastAsia="zh-CN"/>
        </w:rPr>
        <w:t xml:space="preserve">  </w:t>
      </w:r>
      <w:r>
        <w:rPr>
          <w:rFonts w:hint="eastAsia" w:ascii="宋体" w:hAnsi="宋体" w:eastAsia="宋体" w:cs="宋体"/>
          <w:b/>
          <w:bCs/>
          <w:color w:val="000000"/>
          <w:sz w:val="24"/>
          <w:u w:val="thick"/>
        </w:rPr>
        <w:t>日</w:t>
      </w:r>
      <w:r>
        <w:rPr>
          <w:rFonts w:hint="eastAsia" w:ascii="宋体" w:hAnsi="宋体" w:eastAsia="宋体" w:cs="宋体"/>
          <w:color w:val="000000"/>
          <w:sz w:val="24"/>
        </w:rPr>
        <w:t>（双休日及法定节假日除外）</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000000"/>
          <w:sz w:val="24"/>
          <w:lang w:val="en-US" w:eastAsia="zh-CN"/>
        </w:rPr>
      </w:pPr>
      <w:r>
        <w:rPr>
          <w:rFonts w:hint="eastAsia" w:ascii="宋体" w:hAnsi="宋体" w:eastAsia="宋体" w:cs="宋体"/>
          <w:color w:val="000000"/>
          <w:sz w:val="24"/>
        </w:rPr>
        <w:t>时间：上午：8：30-12：00，下午：</w:t>
      </w:r>
      <w:r>
        <w:rPr>
          <w:rFonts w:hint="eastAsia" w:ascii="宋体" w:hAnsi="宋体" w:eastAsia="宋体" w:cs="宋体"/>
          <w:color w:val="000000"/>
          <w:sz w:val="24"/>
          <w:lang w:val="en-US" w:eastAsia="zh-CN"/>
        </w:rPr>
        <w:t>14</w:t>
      </w:r>
      <w:r>
        <w:rPr>
          <w:rFonts w:hint="eastAsia" w:ascii="宋体" w:hAnsi="宋体" w:eastAsia="宋体" w:cs="宋体"/>
          <w:color w:val="000000"/>
          <w:sz w:val="24"/>
        </w:rPr>
        <w:t>：</w:t>
      </w:r>
      <w:r>
        <w:rPr>
          <w:rFonts w:hint="eastAsia" w:ascii="宋体" w:hAnsi="宋体" w:eastAsia="宋体" w:cs="宋体"/>
          <w:color w:val="000000"/>
          <w:sz w:val="24"/>
          <w:lang w:val="en-US" w:eastAsia="zh-CN"/>
        </w:rPr>
        <w:t>0</w:t>
      </w:r>
      <w:r>
        <w:rPr>
          <w:rFonts w:hint="eastAsia" w:ascii="宋体" w:hAnsi="宋体" w:eastAsia="宋体" w:cs="宋体"/>
          <w:color w:val="000000"/>
          <w:sz w:val="24"/>
        </w:rPr>
        <w:t>0-1</w:t>
      </w:r>
      <w:r>
        <w:rPr>
          <w:rFonts w:hint="eastAsia" w:ascii="宋体" w:hAnsi="宋体" w:eastAsia="宋体" w:cs="宋体"/>
          <w:color w:val="000000"/>
          <w:sz w:val="24"/>
          <w:lang w:val="en-US" w:eastAsia="zh-CN"/>
        </w:rPr>
        <w:t>6</w:t>
      </w:r>
      <w:r>
        <w:rPr>
          <w:rFonts w:hint="eastAsia" w:ascii="宋体" w:hAnsi="宋体" w:eastAsia="宋体" w:cs="宋体"/>
          <w:color w:val="000000"/>
          <w:sz w:val="24"/>
        </w:rPr>
        <w:t>：</w:t>
      </w:r>
      <w:r>
        <w:rPr>
          <w:rFonts w:hint="eastAsia" w:ascii="宋体" w:hAnsi="宋体" w:eastAsia="宋体" w:cs="宋体"/>
          <w:color w:val="000000"/>
          <w:sz w:val="24"/>
          <w:lang w:val="en-US" w:eastAsia="zh-CN"/>
        </w:rPr>
        <w:t>30</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FF0000"/>
          <w:sz w:val="24"/>
          <w:lang w:val="en-US" w:eastAsia="zh-CN"/>
        </w:rPr>
      </w:pPr>
      <w:r>
        <w:rPr>
          <w:rFonts w:hint="eastAsia" w:ascii="宋体" w:hAnsi="宋体" w:cs="宋体"/>
          <w:color w:val="FF0000"/>
          <w:sz w:val="24"/>
        </w:rPr>
        <w:t>依据《浙江省财政厅、省监察厅关于进一步规范政府采购活动的若干意见（浙财采监字〔2007〕2号）》规定，</w:t>
      </w:r>
      <w:r>
        <w:rPr>
          <w:rFonts w:hint="eastAsia" w:ascii="宋体" w:hAnsi="宋体" w:cs="宋体"/>
          <w:color w:val="FF0000"/>
          <w:sz w:val="24"/>
          <w:lang w:eastAsia="zh-CN"/>
        </w:rPr>
        <w:t>招标</w:t>
      </w:r>
      <w:r>
        <w:rPr>
          <w:rFonts w:hint="eastAsia" w:ascii="宋体" w:hAnsi="宋体" w:cs="宋体"/>
          <w:color w:val="FF0000"/>
          <w:sz w:val="24"/>
        </w:rPr>
        <w:t>文件获取截止时间之后有潜在</w:t>
      </w:r>
      <w:r>
        <w:rPr>
          <w:rFonts w:hint="eastAsia" w:ascii="宋体" w:hAnsi="宋体" w:cs="宋体"/>
          <w:color w:val="FF0000"/>
          <w:sz w:val="24"/>
          <w:lang w:eastAsia="zh-CN"/>
        </w:rPr>
        <w:t>投标人</w:t>
      </w:r>
      <w:r>
        <w:rPr>
          <w:rFonts w:hint="eastAsia" w:ascii="宋体" w:hAnsi="宋体" w:cs="宋体"/>
          <w:color w:val="FF0000"/>
          <w:sz w:val="24"/>
        </w:rPr>
        <w:t>提出要求获取</w:t>
      </w:r>
      <w:r>
        <w:rPr>
          <w:rFonts w:hint="eastAsia" w:ascii="宋体" w:hAnsi="宋体" w:cs="宋体"/>
          <w:color w:val="FF0000"/>
          <w:sz w:val="24"/>
          <w:lang w:eastAsia="zh-CN"/>
        </w:rPr>
        <w:t>招标</w:t>
      </w:r>
      <w:r>
        <w:rPr>
          <w:rFonts w:hint="eastAsia" w:ascii="宋体" w:hAnsi="宋体" w:cs="宋体"/>
          <w:color w:val="FF0000"/>
          <w:sz w:val="24"/>
        </w:rPr>
        <w:t>文件的，采购代理机构允许其获取。</w:t>
      </w:r>
    </w:p>
    <w:p>
      <w:pPr>
        <w:keepNext w:val="0"/>
        <w:keepLines w:val="0"/>
        <w:pageBreakBefore w:val="0"/>
        <w:widowControl w:val="0"/>
        <w:numPr>
          <w:ilvl w:val="0"/>
          <w:numId w:val="2"/>
        </w:numPr>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sz w:val="24"/>
          <w:szCs w:val="24"/>
          <w:highlight w:val="none"/>
        </w:rPr>
        <w:t>报名地址：</w:t>
      </w:r>
      <w:r>
        <w:rPr>
          <w:rFonts w:hint="eastAsia" w:ascii="宋体" w:hAnsi="宋体" w:eastAsia="宋体" w:cs="宋体"/>
          <w:b w:val="0"/>
          <w:bCs w:val="0"/>
          <w:color w:val="auto"/>
          <w:kern w:val="0"/>
          <w:sz w:val="24"/>
          <w:szCs w:val="24"/>
          <w:highlight w:val="none"/>
        </w:rPr>
        <w:t>杭州市余杭区望梅路386号枉山商务楼6楼606室</w:t>
      </w:r>
    </w:p>
    <w:p>
      <w:pPr>
        <w:keepNext w:val="0"/>
        <w:keepLines w:val="0"/>
        <w:pageBreakBefore w:val="0"/>
        <w:widowControl w:val="0"/>
        <w:numPr>
          <w:ilvl w:val="0"/>
          <w:numId w:val="2"/>
        </w:numPr>
        <w:kinsoku/>
        <w:wordWrap/>
        <w:overflowPunct/>
        <w:topLinePunct w:val="0"/>
        <w:autoSpaceDE/>
        <w:autoSpaceDN/>
        <w:bidi w:val="0"/>
        <w:snapToGrid w:val="0"/>
        <w:spacing w:line="440" w:lineRule="exact"/>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标书售价(元)：</w:t>
      </w:r>
      <w:r>
        <w:rPr>
          <w:rFonts w:hint="eastAsia" w:ascii="宋体" w:hAnsi="宋体" w:eastAsia="宋体" w:cs="宋体"/>
          <w:b w:val="0"/>
          <w:bCs w:val="0"/>
          <w:color w:val="auto"/>
          <w:sz w:val="24"/>
          <w:szCs w:val="24"/>
          <w:highlight w:val="none"/>
          <w:lang w:eastAsia="zh-CN"/>
        </w:rPr>
        <w:t>现场获取，</w:t>
      </w:r>
      <w:r>
        <w:rPr>
          <w:rFonts w:hint="eastAsia" w:ascii="宋体" w:hAnsi="宋体" w:eastAsia="宋体" w:cs="宋体"/>
          <w:b w:val="0"/>
          <w:bCs w:val="0"/>
          <w:color w:val="auto"/>
          <w:sz w:val="24"/>
          <w:szCs w:val="24"/>
          <w:highlight w:val="none"/>
        </w:rPr>
        <w:t>每本</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300</w:t>
      </w:r>
      <w:r>
        <w:rPr>
          <w:rFonts w:hint="eastAsia" w:ascii="宋体" w:hAnsi="宋体" w:eastAsia="宋体" w:cs="宋体"/>
          <w:b w:val="0"/>
          <w:bCs w:val="0"/>
          <w:color w:val="auto"/>
          <w:sz w:val="24"/>
          <w:szCs w:val="24"/>
          <w:highlight w:val="none"/>
        </w:rPr>
        <w:t>元（售后不退）。</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依据《浙江省财政厅、省监察厅关于进一步规范政府采购活动的若干意见（浙财采监字〔2007〕2号）》规定，</w:t>
      </w:r>
      <w:r>
        <w:rPr>
          <w:rFonts w:hint="eastAsia" w:ascii="宋体" w:hAnsi="宋体" w:eastAsia="宋体" w:cs="宋体"/>
          <w:b w:val="0"/>
          <w:bCs w:val="0"/>
          <w:color w:val="auto"/>
          <w:sz w:val="24"/>
          <w:szCs w:val="24"/>
          <w:highlight w:val="none"/>
          <w:lang w:eastAsia="zh-CN"/>
        </w:rPr>
        <w:t>招标</w:t>
      </w:r>
      <w:r>
        <w:rPr>
          <w:rFonts w:hint="eastAsia" w:ascii="宋体" w:hAnsi="宋体" w:eastAsia="宋体" w:cs="宋体"/>
          <w:b w:val="0"/>
          <w:bCs w:val="0"/>
          <w:color w:val="auto"/>
          <w:sz w:val="24"/>
          <w:szCs w:val="24"/>
          <w:highlight w:val="none"/>
        </w:rPr>
        <w:t>文件获取截止时间之后有潜在</w:t>
      </w: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提出要求获取</w:t>
      </w:r>
      <w:r>
        <w:rPr>
          <w:rFonts w:hint="eastAsia" w:ascii="宋体" w:hAnsi="宋体" w:eastAsia="宋体" w:cs="宋体"/>
          <w:b w:val="0"/>
          <w:bCs w:val="0"/>
          <w:color w:val="auto"/>
          <w:sz w:val="24"/>
          <w:szCs w:val="24"/>
          <w:highlight w:val="none"/>
          <w:lang w:eastAsia="zh-CN"/>
        </w:rPr>
        <w:t>招标</w:t>
      </w:r>
      <w:r>
        <w:rPr>
          <w:rFonts w:hint="eastAsia" w:ascii="宋体" w:hAnsi="宋体" w:eastAsia="宋体" w:cs="宋体"/>
          <w:b w:val="0"/>
          <w:bCs w:val="0"/>
          <w:color w:val="auto"/>
          <w:sz w:val="24"/>
          <w:szCs w:val="24"/>
          <w:highlight w:val="none"/>
        </w:rPr>
        <w:t>文件的，采购代理机构允许其获取。</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color w:val="000000"/>
          <w:sz w:val="24"/>
        </w:rPr>
      </w:pPr>
      <w:r>
        <w:rPr>
          <w:rFonts w:hint="eastAsia" w:ascii="宋体" w:hAnsi="宋体"/>
          <w:sz w:val="24"/>
          <w:highlight w:val="none"/>
          <w:lang w:eastAsia="zh-CN"/>
        </w:rPr>
        <w:t>注意：</w:t>
      </w:r>
      <w:r>
        <w:rPr>
          <w:rFonts w:hint="eastAsia" w:ascii="宋体" w:hAnsi="宋体"/>
          <w:sz w:val="24"/>
          <w:highlight w:val="none"/>
        </w:rPr>
        <w:t>本项目</w:t>
      </w:r>
      <w:r>
        <w:rPr>
          <w:rFonts w:hint="eastAsia" w:ascii="宋体" w:hAnsi="宋体"/>
          <w:sz w:val="24"/>
          <w:highlight w:val="none"/>
          <w:lang w:eastAsia="zh-CN"/>
        </w:rPr>
        <w:t>中标</w:t>
      </w:r>
      <w:r>
        <w:rPr>
          <w:rFonts w:hint="eastAsia" w:ascii="宋体" w:hAnsi="宋体"/>
          <w:sz w:val="24"/>
          <w:highlight w:val="none"/>
        </w:rPr>
        <w:t>供应商须在合同签订以前完成</w:t>
      </w:r>
      <w:r>
        <w:rPr>
          <w:rFonts w:hint="eastAsia" w:ascii="宋体" w:hAnsi="宋体"/>
          <w:sz w:val="24"/>
          <w:highlight w:val="none"/>
          <w:lang w:eastAsia="zh-CN"/>
        </w:rPr>
        <w:t>浙江省</w:t>
      </w:r>
      <w:r>
        <w:rPr>
          <w:rFonts w:hint="eastAsia" w:ascii="宋体" w:hAnsi="宋体"/>
          <w:sz w:val="24"/>
          <w:highlight w:val="none"/>
        </w:rPr>
        <w:t>政府采购</w:t>
      </w:r>
      <w:r>
        <w:rPr>
          <w:rFonts w:hint="eastAsia" w:ascii="宋体" w:hAnsi="宋体"/>
          <w:sz w:val="24"/>
          <w:highlight w:val="none"/>
          <w:lang w:eastAsia="zh-CN"/>
        </w:rPr>
        <w:t>正式</w:t>
      </w:r>
      <w:r>
        <w:rPr>
          <w:rFonts w:hint="eastAsia" w:ascii="宋体" w:hAnsi="宋体"/>
          <w:sz w:val="24"/>
          <w:highlight w:val="none"/>
        </w:rPr>
        <w:t>供应商注册入库工作</w:t>
      </w:r>
      <w:r>
        <w:rPr>
          <w:rFonts w:hint="eastAsia" w:ascii="宋体" w:hAnsi="宋体" w:cs="宋体"/>
          <w:color w:val="000000"/>
          <w:sz w:val="24"/>
        </w:rPr>
        <w:t>。</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b/>
          <w:bCs/>
          <w:color w:val="000000"/>
          <w:sz w:val="24"/>
        </w:rPr>
      </w:pPr>
      <w:r>
        <w:rPr>
          <w:rFonts w:hint="eastAsia" w:ascii="宋体" w:hAnsi="宋体"/>
          <w:b/>
          <w:bCs/>
          <w:color w:val="000000"/>
          <w:sz w:val="24"/>
        </w:rPr>
        <w:t>八、现场报名时应提供以下资料（均须加盖公章）：</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olor w:val="000000"/>
          <w:sz w:val="24"/>
        </w:rPr>
      </w:pPr>
      <w:bookmarkStart w:id="5" w:name="zgyq"/>
      <w:bookmarkEnd w:id="5"/>
      <w:r>
        <w:rPr>
          <w:rFonts w:ascii="宋体" w:hAnsi="宋体"/>
          <w:color w:val="000000"/>
          <w:sz w:val="24"/>
        </w:rPr>
        <w:t>1、营业执照原件及复印件；</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olor w:val="000000"/>
          <w:sz w:val="24"/>
        </w:rPr>
      </w:pPr>
      <w:r>
        <w:rPr>
          <w:rFonts w:ascii="宋体" w:hAnsi="宋体"/>
          <w:color w:val="000000"/>
          <w:sz w:val="24"/>
        </w:rPr>
        <w:t>2、授权委托书原件（格式参考“第五部分投标文件格式”）；</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olor w:val="000000"/>
          <w:sz w:val="24"/>
        </w:rPr>
      </w:pPr>
      <w:r>
        <w:rPr>
          <w:rFonts w:ascii="宋体" w:hAnsi="宋体"/>
          <w:color w:val="000000"/>
          <w:sz w:val="24"/>
        </w:rPr>
        <w:t>3、授权代表有效身份证件原件及复印件；</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b/>
          <w:color w:val="000000"/>
          <w:sz w:val="24"/>
        </w:rPr>
      </w:pPr>
      <w:r>
        <w:rPr>
          <w:rFonts w:hint="eastAsia" w:ascii="宋体" w:hAnsi="宋体"/>
          <w:b/>
          <w:color w:val="000000"/>
          <w:sz w:val="24"/>
        </w:rPr>
        <w:t>注：报名需法定代表人或其授权代表本人前来。</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olor w:val="000000"/>
          <w:sz w:val="24"/>
        </w:rPr>
      </w:pPr>
      <w:r>
        <w:rPr>
          <w:rFonts w:hint="eastAsia" w:ascii="宋体" w:hAnsi="宋体"/>
          <w:color w:val="000000"/>
          <w:sz w:val="24"/>
        </w:rPr>
        <w:t>本项目投标人的资格仍需接受评标委员会审查，并在必要时要求提供原件备查。</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b/>
          <w:bCs/>
          <w:color w:val="000000"/>
          <w:sz w:val="24"/>
        </w:rPr>
      </w:pPr>
      <w:r>
        <w:rPr>
          <w:rFonts w:hint="eastAsia" w:ascii="宋体" w:hAnsi="宋体" w:eastAsia="宋体" w:cs="宋体"/>
          <w:b/>
          <w:bCs/>
          <w:color w:val="000000"/>
          <w:sz w:val="24"/>
          <w:lang w:eastAsia="zh-CN"/>
        </w:rPr>
        <w:t>九、</w:t>
      </w:r>
      <w:r>
        <w:rPr>
          <w:rFonts w:hint="eastAsia" w:ascii="宋体" w:hAnsi="宋体" w:eastAsia="宋体" w:cs="宋体"/>
          <w:b/>
          <w:bCs/>
          <w:color w:val="000000"/>
          <w:sz w:val="24"/>
        </w:rPr>
        <w:t>投标保证金</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1、金额为</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0000元（币种为人民币）。</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收款单位（户名）:</w:t>
      </w:r>
      <w:r>
        <w:rPr>
          <w:rFonts w:hint="eastAsia" w:ascii="宋体" w:hAnsi="宋体" w:eastAsia="宋体" w:cs="宋体"/>
          <w:color w:val="auto"/>
          <w:sz w:val="24"/>
          <w:szCs w:val="24"/>
          <w:highlight w:val="none"/>
          <w:shd w:val="clear" w:color="auto" w:fill="auto"/>
          <w:lang w:eastAsia="zh-CN"/>
        </w:rPr>
        <w:t>浙江华夏工程管理有限公司余杭分公司</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开户银行：</w:t>
      </w:r>
      <w:r>
        <w:rPr>
          <w:rFonts w:hint="eastAsia" w:ascii="宋体" w:hAnsi="宋体" w:eastAsia="宋体" w:cs="宋体"/>
          <w:color w:val="auto"/>
          <w:sz w:val="24"/>
          <w:szCs w:val="24"/>
          <w:highlight w:val="none"/>
          <w:shd w:val="clear" w:color="auto" w:fill="auto"/>
        </w:rPr>
        <w:t>中信银行余杭支行</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银行账号：</w:t>
      </w:r>
      <w:r>
        <w:rPr>
          <w:rFonts w:hint="eastAsia" w:ascii="宋体" w:hAnsi="宋体" w:eastAsia="宋体" w:cs="宋体"/>
          <w:color w:val="auto"/>
          <w:sz w:val="24"/>
          <w:szCs w:val="24"/>
          <w:highlight w:val="none"/>
          <w:shd w:val="clear" w:color="auto" w:fill="auto"/>
        </w:rPr>
        <w:t>7331 4101 8260 0189 855</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注：以上信息不得多字或少字，并必须从投标单位账号汇出，汇入子账号不得错误，否则该投标保证金无效。</w:t>
      </w:r>
    </w:p>
    <w:p>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须在投标截止时间前将投标保证金（交付方式:电汇/网银，谢绝现金缴纳）缴纳到账，同时投标单位须在缴款凭证备注栏中注明项目编号，逾期未缴纳者视为无效投标。</w:t>
      </w:r>
    </w:p>
    <w:p>
      <w:pPr>
        <w:pStyle w:val="49"/>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b/>
          <w:bCs/>
          <w:color w:val="000000"/>
          <w:sz w:val="24"/>
        </w:rPr>
      </w:pPr>
      <w:r>
        <w:rPr>
          <w:rFonts w:hint="eastAsia" w:ascii="宋体" w:hAnsi="宋体" w:eastAsia="宋体" w:cs="宋体"/>
          <w:b/>
          <w:bCs/>
          <w:sz w:val="24"/>
          <w:szCs w:val="24"/>
          <w:highlight w:val="none"/>
          <w:lang w:eastAsia="zh-CN"/>
        </w:rPr>
        <w:t>九</w:t>
      </w:r>
      <w:r>
        <w:rPr>
          <w:rFonts w:hint="eastAsia" w:ascii="宋体" w:hAnsi="宋体" w:eastAsia="宋体" w:cs="宋体"/>
          <w:b/>
          <w:bCs/>
          <w:color w:val="000000"/>
          <w:sz w:val="24"/>
        </w:rPr>
        <w:t>、</w:t>
      </w:r>
      <w:r>
        <w:rPr>
          <w:rFonts w:hint="eastAsia" w:ascii="宋体" w:hAnsi="宋体" w:eastAsia="宋体" w:cs="宋体"/>
          <w:b/>
          <w:bCs/>
          <w:color w:val="000000"/>
          <w:sz w:val="24"/>
        </w:rPr>
        <w:t>投标截止时间与地点（逾期送达或未密封将予以拒收）：</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color w:val="000000"/>
          <w:sz w:val="24"/>
          <w:u w:val="thick"/>
        </w:rPr>
      </w:pPr>
      <w:bookmarkStart w:id="6" w:name="bidEndDate"/>
      <w:bookmarkEnd w:id="6"/>
      <w:r>
        <w:rPr>
          <w:rFonts w:hint="eastAsia" w:ascii="宋体" w:hAnsi="宋体" w:eastAsia="宋体" w:cs="宋体"/>
          <w:b/>
          <w:color w:val="000000"/>
          <w:sz w:val="24"/>
          <w:u w:val="thick"/>
        </w:rPr>
        <w:t>201</w:t>
      </w:r>
      <w:r>
        <w:rPr>
          <w:rFonts w:hint="eastAsia" w:ascii="宋体" w:hAnsi="宋体" w:eastAsia="宋体" w:cs="宋体"/>
          <w:b/>
          <w:color w:val="000000"/>
          <w:sz w:val="24"/>
          <w:u w:val="thick"/>
          <w:lang w:val="en-US" w:eastAsia="zh-CN"/>
        </w:rPr>
        <w:t>8</w:t>
      </w:r>
      <w:r>
        <w:rPr>
          <w:rFonts w:hint="eastAsia" w:ascii="宋体" w:hAnsi="宋体" w:eastAsia="宋体" w:cs="宋体"/>
          <w:b/>
          <w:color w:val="000000"/>
          <w:sz w:val="24"/>
          <w:u w:val="thick"/>
        </w:rPr>
        <w:t>年</w:t>
      </w:r>
      <w:r>
        <w:rPr>
          <w:rFonts w:hint="eastAsia" w:ascii="宋体" w:hAnsi="宋体" w:eastAsia="宋体" w:cs="宋体"/>
          <w:b/>
          <w:color w:val="000000"/>
          <w:sz w:val="24"/>
          <w:u w:val="thick"/>
          <w:lang w:val="en-US" w:eastAsia="zh-CN"/>
        </w:rPr>
        <w:t xml:space="preserve">  </w:t>
      </w:r>
      <w:r>
        <w:rPr>
          <w:rFonts w:hint="eastAsia" w:ascii="宋体" w:hAnsi="宋体" w:eastAsia="宋体" w:cs="宋体"/>
          <w:b/>
          <w:color w:val="000000"/>
          <w:sz w:val="24"/>
          <w:u w:val="thick"/>
        </w:rPr>
        <w:t>月</w:t>
      </w:r>
      <w:r>
        <w:rPr>
          <w:rFonts w:hint="eastAsia" w:ascii="宋体" w:hAnsi="宋体" w:eastAsia="宋体" w:cs="宋体"/>
          <w:b/>
          <w:color w:val="000000"/>
          <w:sz w:val="24"/>
          <w:u w:val="thick"/>
          <w:lang w:val="en-US" w:eastAsia="zh-CN"/>
        </w:rPr>
        <w:t xml:space="preserve">  </w:t>
      </w:r>
      <w:r>
        <w:rPr>
          <w:rFonts w:hint="eastAsia" w:ascii="宋体" w:hAnsi="宋体" w:eastAsia="宋体" w:cs="宋体"/>
          <w:b/>
          <w:color w:val="000000"/>
          <w:sz w:val="24"/>
          <w:u w:val="thick"/>
        </w:rPr>
        <w:t xml:space="preserve">日 </w:t>
      </w:r>
      <w:bookmarkStart w:id="7" w:name="bidEndTime"/>
      <w:r>
        <w:rPr>
          <w:rFonts w:hint="eastAsia" w:ascii="宋体" w:hAnsi="宋体" w:eastAsia="宋体" w:cs="宋体"/>
          <w:b/>
          <w:color w:val="000000"/>
          <w:sz w:val="24"/>
          <w:u w:val="thick"/>
        </w:rPr>
        <w:t xml:space="preserve"> 09:</w:t>
      </w:r>
      <w:bookmarkEnd w:id="7"/>
      <w:r>
        <w:rPr>
          <w:rFonts w:hint="eastAsia" w:ascii="宋体" w:hAnsi="宋体" w:eastAsia="宋体" w:cs="宋体"/>
          <w:b/>
          <w:color w:val="000000"/>
          <w:sz w:val="24"/>
          <w:u w:val="thick"/>
          <w:lang w:val="en-US" w:eastAsia="zh-CN"/>
        </w:rPr>
        <w:t>30</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000000"/>
          <w:sz w:val="24"/>
        </w:rPr>
      </w:pPr>
      <w:bookmarkStart w:id="8" w:name="bidAddr"/>
      <w:r>
        <w:rPr>
          <w:rFonts w:hint="eastAsia" w:ascii="宋体" w:hAnsi="宋体" w:eastAsia="宋体" w:cs="宋体"/>
          <w:color w:val="000000"/>
          <w:sz w:val="24"/>
        </w:rPr>
        <w:t>杭州市公共资源交易中心余杭分中心</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号开标室</w:t>
      </w:r>
      <w:bookmarkEnd w:id="8"/>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b/>
          <w:bCs/>
          <w:color w:val="000000"/>
          <w:sz w:val="24"/>
        </w:rPr>
      </w:pPr>
      <w:r>
        <w:rPr>
          <w:rFonts w:hint="eastAsia" w:ascii="宋体" w:hAnsi="宋体" w:eastAsia="宋体" w:cs="宋体"/>
          <w:b/>
          <w:bCs/>
          <w:color w:val="000000"/>
          <w:sz w:val="24"/>
        </w:rPr>
        <w:t>十、开标时间与地点（投标人代表携带本人有效身份证件出席开标会议）：</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color w:val="000000"/>
          <w:sz w:val="24"/>
          <w:u w:val="thick"/>
        </w:rPr>
      </w:pPr>
      <w:bookmarkStart w:id="9" w:name="openDate"/>
      <w:bookmarkEnd w:id="9"/>
      <w:r>
        <w:rPr>
          <w:rFonts w:hint="eastAsia" w:ascii="宋体" w:hAnsi="宋体" w:eastAsia="宋体" w:cs="宋体"/>
          <w:b/>
          <w:color w:val="000000"/>
          <w:sz w:val="24"/>
          <w:u w:val="thick"/>
        </w:rPr>
        <w:t>201</w:t>
      </w:r>
      <w:r>
        <w:rPr>
          <w:rFonts w:hint="eastAsia" w:ascii="宋体" w:hAnsi="宋体" w:eastAsia="宋体" w:cs="宋体"/>
          <w:b/>
          <w:color w:val="000000"/>
          <w:sz w:val="24"/>
          <w:u w:val="thick"/>
          <w:lang w:val="en-US" w:eastAsia="zh-CN"/>
        </w:rPr>
        <w:t>8</w:t>
      </w:r>
      <w:r>
        <w:rPr>
          <w:rFonts w:hint="eastAsia" w:ascii="宋体" w:hAnsi="宋体" w:eastAsia="宋体" w:cs="宋体"/>
          <w:b/>
          <w:color w:val="000000"/>
          <w:sz w:val="24"/>
          <w:u w:val="thick"/>
        </w:rPr>
        <w:t>年</w:t>
      </w:r>
      <w:r>
        <w:rPr>
          <w:rFonts w:hint="eastAsia" w:ascii="宋体" w:hAnsi="宋体" w:eastAsia="宋体" w:cs="宋体"/>
          <w:b/>
          <w:color w:val="000000"/>
          <w:sz w:val="24"/>
          <w:u w:val="thick"/>
          <w:lang w:val="en-US" w:eastAsia="zh-CN"/>
        </w:rPr>
        <w:t xml:space="preserve">  </w:t>
      </w:r>
      <w:r>
        <w:rPr>
          <w:rFonts w:hint="eastAsia" w:ascii="宋体" w:hAnsi="宋体" w:eastAsia="宋体" w:cs="宋体"/>
          <w:b/>
          <w:color w:val="000000"/>
          <w:sz w:val="24"/>
          <w:u w:val="thick"/>
        </w:rPr>
        <w:t>月</w:t>
      </w:r>
      <w:r>
        <w:rPr>
          <w:rFonts w:hint="eastAsia" w:ascii="宋体" w:hAnsi="宋体" w:eastAsia="宋体" w:cs="宋体"/>
          <w:b/>
          <w:color w:val="000000"/>
          <w:sz w:val="24"/>
          <w:u w:val="thick"/>
          <w:lang w:val="en-US" w:eastAsia="zh-CN"/>
        </w:rPr>
        <w:t xml:space="preserve">  </w:t>
      </w:r>
      <w:r>
        <w:rPr>
          <w:rFonts w:hint="eastAsia" w:ascii="宋体" w:hAnsi="宋体" w:eastAsia="宋体" w:cs="宋体"/>
          <w:b/>
          <w:color w:val="000000"/>
          <w:sz w:val="24"/>
          <w:u w:val="thick"/>
        </w:rPr>
        <w:t>日  09:</w:t>
      </w:r>
      <w:r>
        <w:rPr>
          <w:rFonts w:hint="eastAsia" w:ascii="宋体" w:hAnsi="宋体" w:eastAsia="宋体" w:cs="宋体"/>
          <w:b/>
          <w:color w:val="000000"/>
          <w:sz w:val="24"/>
          <w:u w:val="thick"/>
          <w:lang w:val="en-US" w:eastAsia="zh-CN"/>
        </w:rPr>
        <w:t>3</w:t>
      </w:r>
      <w:r>
        <w:rPr>
          <w:rFonts w:hint="eastAsia" w:ascii="宋体" w:hAnsi="宋体" w:eastAsia="宋体" w:cs="宋体"/>
          <w:b/>
          <w:color w:val="000000"/>
          <w:sz w:val="24"/>
          <w:u w:val="thick"/>
        </w:rPr>
        <w:t>0</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杭州市公共资源交易中心余杭分中心</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号开标室</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b/>
          <w:bCs/>
          <w:color w:val="000000"/>
          <w:sz w:val="24"/>
        </w:rPr>
      </w:pPr>
      <w:r>
        <w:rPr>
          <w:rFonts w:hint="eastAsia" w:ascii="宋体" w:hAnsi="宋体" w:eastAsia="宋体" w:cs="宋体"/>
          <w:b/>
          <w:bCs/>
          <w:color w:val="000000"/>
          <w:sz w:val="24"/>
        </w:rPr>
        <w:t>十</w:t>
      </w:r>
      <w:r>
        <w:rPr>
          <w:rFonts w:hint="eastAsia" w:ascii="宋体" w:hAnsi="宋体" w:eastAsia="宋体" w:cs="宋体"/>
          <w:b/>
          <w:bCs/>
          <w:color w:val="000000"/>
          <w:sz w:val="24"/>
          <w:lang w:eastAsia="zh-CN"/>
        </w:rPr>
        <w:t>一</w:t>
      </w:r>
      <w:r>
        <w:rPr>
          <w:rFonts w:hint="eastAsia" w:ascii="宋体" w:hAnsi="宋体" w:eastAsia="宋体" w:cs="宋体"/>
          <w:b/>
          <w:bCs/>
          <w:color w:val="000000"/>
          <w:sz w:val="24"/>
        </w:rPr>
        <w:t>、质疑和投诉：</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lang w:val="en-US" w:eastAsia="zh-CN"/>
        </w:rPr>
        <w:t>1、</w:t>
      </w:r>
      <w:r>
        <w:rPr>
          <w:rFonts w:hint="eastAsia" w:ascii="宋体" w:hAnsi="宋体" w:eastAsia="宋体" w:cs="宋体"/>
          <w:color w:val="000000"/>
          <w:sz w:val="24"/>
        </w:rPr>
        <w:t>质疑事项：</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1</w:t>
      </w:r>
      <w:r>
        <w:rPr>
          <w:rFonts w:hint="eastAsia" w:ascii="宋体" w:hAnsi="宋体" w:eastAsia="宋体" w:cs="宋体"/>
          <w:color w:val="000000"/>
          <w:sz w:val="24"/>
          <w:lang w:eastAsia="zh-CN"/>
        </w:rPr>
        <w:t>）</w:t>
      </w:r>
      <w:r>
        <w:rPr>
          <w:rFonts w:hint="eastAsia" w:ascii="宋体" w:hAnsi="宋体" w:eastAsia="宋体" w:cs="宋体"/>
          <w:color w:val="000000"/>
          <w:sz w:val="24"/>
        </w:rPr>
        <w:t>、投标人如认为招标公告信息使自身的合法权益受到损害的，应于自招标公告发布之日起七个工作日内以书面形式向采购代理机构提出质疑。</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2</w:t>
      </w:r>
      <w:r>
        <w:rPr>
          <w:rFonts w:hint="eastAsia" w:ascii="宋体" w:hAnsi="宋体" w:eastAsia="宋体" w:cs="宋体"/>
          <w:color w:val="000000"/>
          <w:sz w:val="24"/>
          <w:lang w:eastAsia="zh-CN"/>
        </w:rPr>
        <w:t>）</w:t>
      </w:r>
      <w:r>
        <w:rPr>
          <w:rFonts w:hint="eastAsia" w:ascii="宋体" w:hAnsi="宋体" w:eastAsia="宋体" w:cs="宋体"/>
          <w:color w:val="000000"/>
          <w:sz w:val="24"/>
        </w:rPr>
        <w:t>、投标人如认为招标文件使自身的合法权益受到损害的，应于自获取招标文件之日起七个工作日内（招标文件获取截止时间之后获取的，应于自招标文件获取截止时间之日起七个工作日内），且应当在投标响应截止时间之前以书面形式向采购代理机构提出，否则，采购代理机构可不予接受。</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3</w:t>
      </w:r>
      <w:r>
        <w:rPr>
          <w:rFonts w:hint="eastAsia" w:ascii="宋体" w:hAnsi="宋体" w:eastAsia="宋体" w:cs="宋体"/>
          <w:color w:val="000000"/>
          <w:sz w:val="24"/>
          <w:lang w:eastAsia="zh-CN"/>
        </w:rPr>
        <w:t>）</w:t>
      </w:r>
      <w:r>
        <w:rPr>
          <w:rFonts w:hint="eastAsia" w:ascii="宋体" w:hAnsi="宋体" w:eastAsia="宋体" w:cs="宋体"/>
          <w:color w:val="000000"/>
          <w:sz w:val="24"/>
        </w:rPr>
        <w:t>、投标人如认为采购过程使自身的合法权益受到损害的，应于自各采购程序环节结束之日起七个工作日内，以书面形式向采购代理机构提出质疑。</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4</w:t>
      </w:r>
      <w:r>
        <w:rPr>
          <w:rFonts w:hint="eastAsia" w:ascii="宋体" w:hAnsi="宋体" w:eastAsia="宋体" w:cs="宋体"/>
          <w:color w:val="000000"/>
          <w:sz w:val="24"/>
          <w:lang w:eastAsia="zh-CN"/>
        </w:rPr>
        <w:t>）</w:t>
      </w:r>
      <w:r>
        <w:rPr>
          <w:rFonts w:hint="eastAsia" w:ascii="宋体" w:hAnsi="宋体" w:eastAsia="宋体" w:cs="宋体"/>
          <w:color w:val="000000"/>
          <w:sz w:val="24"/>
        </w:rPr>
        <w:t>、投标人如认为中标结果使自身的合法权益受到损害的，应于自中标结果公告期限（公告期限为1个工作日）届满之日起七个工作日内，以书面形式向采购代理机构提出质疑。</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lang w:val="en-US" w:eastAsia="zh-CN"/>
        </w:rPr>
        <w:t>2、</w:t>
      </w:r>
      <w:r>
        <w:rPr>
          <w:rFonts w:hint="eastAsia" w:ascii="宋体" w:hAnsi="宋体" w:eastAsia="宋体" w:cs="宋体"/>
          <w:color w:val="000000"/>
          <w:sz w:val="24"/>
        </w:rPr>
        <w:t>质疑受理地点：杭州市</w:t>
      </w:r>
      <w:r>
        <w:rPr>
          <w:rFonts w:hint="eastAsia" w:ascii="宋体" w:hAnsi="宋体" w:eastAsia="宋体" w:cs="宋体"/>
          <w:color w:val="000000"/>
          <w:sz w:val="24"/>
          <w:lang w:eastAsia="zh-CN"/>
        </w:rPr>
        <w:t>余杭区望梅路</w:t>
      </w:r>
      <w:r>
        <w:rPr>
          <w:rFonts w:hint="eastAsia" w:ascii="宋体" w:hAnsi="宋体" w:eastAsia="宋体" w:cs="宋体"/>
          <w:color w:val="000000"/>
          <w:sz w:val="24"/>
          <w:lang w:val="en-US" w:eastAsia="zh-CN"/>
        </w:rPr>
        <w:t>386号枉山商务楼6楼</w:t>
      </w:r>
      <w:r>
        <w:rPr>
          <w:rFonts w:hint="eastAsia" w:ascii="宋体" w:hAnsi="宋体" w:eastAsia="宋体" w:cs="宋体"/>
          <w:color w:val="000000"/>
          <w:sz w:val="24"/>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lang w:val="en-US" w:eastAsia="zh-CN"/>
        </w:rPr>
        <w:t>3、</w:t>
      </w:r>
      <w:r>
        <w:rPr>
          <w:rFonts w:hint="eastAsia" w:ascii="宋体" w:hAnsi="宋体" w:eastAsia="宋体" w:cs="宋体"/>
          <w:color w:val="000000"/>
          <w:sz w:val="24"/>
        </w:rPr>
        <w:t>投诉事项：投标人对采购代理机构的质疑答复不满意或者采购代理机构未在规定时间内作出答复的，可以在答复期满后十五个工作日内向同级政府采购监督管理部门余杭区财政局采购监管科投诉，联系电话为0571-89180113。</w:t>
      </w:r>
    </w:p>
    <w:p>
      <w:pPr>
        <w:pStyle w:val="51"/>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rPr>
      </w:pPr>
      <w:r>
        <w:rPr>
          <w:rFonts w:hint="eastAsia" w:ascii="宋体" w:hAnsi="宋体" w:eastAsia="宋体" w:cs="宋体"/>
          <w:b/>
          <w:bCs/>
          <w:color w:val="000000"/>
          <w:sz w:val="24"/>
        </w:rPr>
        <w:t>十</w:t>
      </w:r>
      <w:r>
        <w:rPr>
          <w:rFonts w:hint="eastAsia" w:ascii="宋体" w:hAnsi="宋体" w:eastAsia="宋体" w:cs="宋体"/>
          <w:b/>
          <w:bCs/>
          <w:color w:val="000000"/>
          <w:sz w:val="24"/>
          <w:lang w:eastAsia="zh-CN"/>
        </w:rPr>
        <w:t>一</w:t>
      </w:r>
      <w:r>
        <w:rPr>
          <w:rFonts w:hint="eastAsia" w:ascii="宋体" w:hAnsi="宋体" w:eastAsia="宋体" w:cs="宋体"/>
          <w:b/>
          <w:bCs/>
          <w:color w:val="000000"/>
          <w:sz w:val="24"/>
        </w:rPr>
        <w:t>、</w:t>
      </w:r>
      <w:r>
        <w:rPr>
          <w:rFonts w:hint="eastAsia" w:ascii="宋体" w:hAnsi="宋体" w:eastAsia="宋体" w:cs="宋体"/>
        </w:rPr>
        <w:t>窗体顶端</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b/>
          <w:bCs/>
          <w:color w:val="000000"/>
          <w:sz w:val="24"/>
        </w:rPr>
      </w:pPr>
      <w:r>
        <w:rPr>
          <w:rFonts w:hint="eastAsia" w:ascii="宋体" w:hAnsi="宋体" w:eastAsia="宋体" w:cs="宋体"/>
          <w:b/>
          <w:bCs/>
          <w:color w:val="000000"/>
          <w:sz w:val="24"/>
        </w:rPr>
        <w:t>十</w:t>
      </w:r>
      <w:r>
        <w:rPr>
          <w:rFonts w:hint="eastAsia" w:ascii="宋体" w:hAnsi="宋体" w:eastAsia="宋体" w:cs="宋体"/>
          <w:b/>
          <w:bCs/>
          <w:color w:val="000000"/>
          <w:sz w:val="24"/>
          <w:lang w:eastAsia="zh-CN"/>
        </w:rPr>
        <w:t>二</w:t>
      </w:r>
      <w:r>
        <w:rPr>
          <w:rFonts w:hint="eastAsia" w:ascii="宋体" w:hAnsi="宋体" w:eastAsia="宋体" w:cs="宋体"/>
          <w:b/>
          <w:bCs/>
          <w:color w:val="000000"/>
          <w:sz w:val="24"/>
        </w:rPr>
        <w:t>、</w:t>
      </w:r>
      <w:r>
        <w:rPr>
          <w:rFonts w:hint="eastAsia" w:ascii="宋体" w:hAnsi="宋体" w:eastAsia="宋体" w:cs="宋体"/>
          <w:b/>
          <w:bCs/>
          <w:color w:val="000000"/>
          <w:sz w:val="24"/>
          <w:lang w:eastAsia="zh-CN"/>
        </w:rPr>
        <w:t>联系方式</w:t>
      </w:r>
      <w:r>
        <w:rPr>
          <w:rFonts w:hint="eastAsia" w:ascii="宋体" w:hAnsi="宋体" w:eastAsia="宋体" w:cs="宋体"/>
          <w:b/>
          <w:bCs/>
          <w:color w:val="000000"/>
          <w:sz w:val="24"/>
        </w:rPr>
        <w:t>：</w:t>
      </w:r>
    </w:p>
    <w:p>
      <w:pPr>
        <w:pStyle w:val="51"/>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rPr>
      </w:pPr>
      <w:r>
        <w:rPr>
          <w:rFonts w:hint="eastAsia" w:ascii="宋体" w:hAnsi="宋体" w:eastAsia="宋体" w:cs="宋体"/>
        </w:rPr>
        <w:t>窗体顶端</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1、采购人</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highlight w:val="none"/>
          <w:lang w:eastAsia="zh-CN"/>
        </w:rPr>
        <w:t>采购人名称：</w:t>
      </w:r>
      <w:r>
        <w:rPr>
          <w:rFonts w:hint="eastAsia" w:ascii="宋体" w:hAnsi="宋体" w:eastAsia="宋体" w:cs="宋体"/>
          <w:b w:val="0"/>
          <w:bCs w:val="0"/>
          <w:sz w:val="24"/>
          <w:szCs w:val="24"/>
          <w:highlight w:val="none"/>
          <w:u w:val="none"/>
        </w:rPr>
        <w:t>杭州市公安局余杭区分局</w:t>
      </w:r>
      <w:r>
        <w:rPr>
          <w:rFonts w:hint="eastAsia" w:ascii="宋体" w:hAnsi="宋体" w:eastAsia="宋体" w:cs="宋体"/>
          <w:color w:val="000000"/>
          <w:sz w:val="24"/>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outlineLvl w:val="9"/>
        <w:rPr>
          <w:rFonts w:hint="eastAsia" w:ascii="宋体" w:hAnsi="宋体" w:eastAsia="宋体" w:cs="宋体"/>
          <w:color w:val="000000"/>
          <w:sz w:val="24"/>
          <w:highlight w:val="none"/>
        </w:rPr>
      </w:pPr>
      <w:r>
        <w:rPr>
          <w:rFonts w:hint="eastAsia" w:ascii="宋体" w:hAnsi="宋体" w:eastAsia="宋体" w:cs="宋体"/>
          <w:color w:val="000000"/>
          <w:sz w:val="24"/>
          <w:highlight w:val="none"/>
        </w:rPr>
        <w:t>地址：</w:t>
      </w:r>
      <w:r>
        <w:rPr>
          <w:rFonts w:hint="eastAsia" w:ascii="宋体" w:hAnsi="宋体" w:eastAsia="宋体" w:cs="宋体"/>
          <w:b w:val="0"/>
          <w:bCs w:val="0"/>
          <w:color w:val="000000"/>
          <w:sz w:val="24"/>
          <w:szCs w:val="24"/>
          <w:highlight w:val="none"/>
          <w:lang w:eastAsia="zh-CN"/>
        </w:rPr>
        <w:t>杭州市余杭区</w:t>
      </w:r>
      <w:r>
        <w:rPr>
          <w:rFonts w:hint="eastAsia" w:ascii="宋体" w:hAnsi="宋体" w:eastAsia="宋体" w:cs="宋体"/>
          <w:b w:val="0"/>
          <w:bCs w:val="0"/>
          <w:color w:val="000000"/>
          <w:sz w:val="24"/>
          <w:szCs w:val="24"/>
          <w:highlight w:val="none"/>
          <w:lang w:val="en-US" w:eastAsia="zh-CN"/>
        </w:rPr>
        <w:t>人民大道</w:t>
      </w:r>
      <w:r>
        <w:rPr>
          <w:rFonts w:hint="eastAsia" w:ascii="宋体" w:hAnsi="宋体" w:eastAsia="宋体" w:cs="宋体"/>
          <w:color w:val="000000"/>
          <w:sz w:val="24"/>
          <w:highlight w:val="none"/>
        </w:rPr>
        <w:t xml:space="preserve">      </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项目联系人姓名：</w:t>
      </w:r>
      <w:r>
        <w:rPr>
          <w:rFonts w:hint="eastAsia" w:ascii="宋体" w:hAnsi="宋体" w:eastAsia="宋体" w:cs="宋体"/>
          <w:color w:val="000000"/>
          <w:sz w:val="24"/>
          <w:highlight w:val="none"/>
          <w:lang w:eastAsia="zh-CN"/>
        </w:rPr>
        <w:t>叶剑，</w:t>
      </w:r>
      <w:r>
        <w:rPr>
          <w:rFonts w:hint="eastAsia" w:ascii="宋体" w:hAnsi="宋体" w:eastAsia="宋体" w:cs="宋体"/>
          <w:color w:val="000000"/>
          <w:sz w:val="24"/>
          <w:highlight w:val="none"/>
        </w:rPr>
        <w:t>电话</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0571-</w:t>
      </w:r>
      <w:r>
        <w:rPr>
          <w:rFonts w:hint="eastAsia"/>
          <w:sz w:val="24"/>
          <w:szCs w:val="24"/>
          <w:highlight w:val="none"/>
        </w:rPr>
        <w:t>86227031</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2、</w:t>
      </w:r>
      <w:r>
        <w:rPr>
          <w:rFonts w:hint="eastAsia" w:ascii="宋体" w:hAnsi="宋体" w:eastAsia="宋体" w:cs="宋体"/>
          <w:color w:val="000000"/>
          <w:sz w:val="24"/>
          <w:highlight w:val="none"/>
        </w:rPr>
        <w:t>采购代理机构</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采购代理机构名称：</w:t>
      </w:r>
      <w:r>
        <w:rPr>
          <w:rFonts w:hint="eastAsia" w:ascii="宋体" w:hAnsi="宋体" w:eastAsia="宋体" w:cs="宋体"/>
          <w:b w:val="0"/>
          <w:bCs w:val="0"/>
          <w:color w:val="000000"/>
          <w:sz w:val="24"/>
          <w:szCs w:val="24"/>
          <w:highlight w:val="none"/>
          <w:lang w:eastAsia="zh-CN"/>
        </w:rPr>
        <w:t>浙江华夏工程管理有限公司</w:t>
      </w:r>
      <w:r>
        <w:rPr>
          <w:rFonts w:hint="eastAsia" w:ascii="宋体" w:hAnsi="宋体" w:eastAsia="宋体" w:cs="宋体"/>
          <w:color w:val="000000"/>
          <w:sz w:val="24"/>
          <w:highlight w:val="none"/>
        </w:rPr>
        <w:t>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地址：</w:t>
      </w:r>
      <w:r>
        <w:rPr>
          <w:rFonts w:hint="eastAsia" w:ascii="宋体" w:hAnsi="宋体" w:eastAsia="宋体" w:cs="宋体"/>
          <w:b w:val="0"/>
          <w:bCs w:val="0"/>
          <w:color w:val="000000"/>
          <w:sz w:val="24"/>
          <w:szCs w:val="24"/>
          <w:highlight w:val="none"/>
        </w:rPr>
        <w:t>杭州市</w:t>
      </w:r>
      <w:r>
        <w:rPr>
          <w:rFonts w:hint="eastAsia" w:ascii="宋体" w:hAnsi="宋体" w:eastAsia="宋体" w:cs="宋体"/>
          <w:b w:val="0"/>
          <w:bCs w:val="0"/>
          <w:color w:val="000000"/>
          <w:sz w:val="24"/>
          <w:szCs w:val="24"/>
          <w:highlight w:val="none"/>
          <w:lang w:eastAsia="zh-CN"/>
        </w:rPr>
        <w:t>余杭区望梅路</w:t>
      </w:r>
      <w:r>
        <w:rPr>
          <w:rFonts w:hint="eastAsia" w:ascii="宋体" w:hAnsi="宋体" w:eastAsia="宋体" w:cs="宋体"/>
          <w:b w:val="0"/>
          <w:bCs w:val="0"/>
          <w:color w:val="000000"/>
          <w:sz w:val="24"/>
          <w:szCs w:val="24"/>
          <w:highlight w:val="none"/>
          <w:lang w:val="en-US" w:eastAsia="zh-CN"/>
        </w:rPr>
        <w:t>386号枉山商务楼6楼</w:t>
      </w:r>
      <w:r>
        <w:rPr>
          <w:rFonts w:hint="eastAsia" w:ascii="宋体" w:hAnsi="宋体" w:eastAsia="宋体" w:cs="宋体"/>
          <w:color w:val="000000"/>
          <w:sz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b w:val="0"/>
          <w:bCs w:val="0"/>
          <w:color w:val="000000"/>
          <w:sz w:val="24"/>
          <w:szCs w:val="24"/>
          <w:highlight w:val="none"/>
        </w:rPr>
        <w:t>项目联系人姓名：</w:t>
      </w:r>
      <w:r>
        <w:rPr>
          <w:rFonts w:hint="eastAsia" w:ascii="宋体" w:hAnsi="宋体" w:eastAsia="宋体" w:cs="宋体"/>
          <w:b w:val="0"/>
          <w:bCs w:val="0"/>
          <w:color w:val="000000"/>
          <w:sz w:val="24"/>
          <w:szCs w:val="24"/>
          <w:highlight w:val="none"/>
          <w:lang w:eastAsia="zh-CN"/>
        </w:rPr>
        <w:t>戚建中，</w:t>
      </w:r>
      <w:r>
        <w:rPr>
          <w:rFonts w:hint="eastAsia" w:ascii="宋体" w:hAnsi="宋体" w:eastAsia="宋体" w:cs="宋体"/>
          <w:b w:val="0"/>
          <w:bCs w:val="0"/>
          <w:color w:val="000000"/>
          <w:sz w:val="24"/>
          <w:szCs w:val="24"/>
          <w:highlight w:val="none"/>
        </w:rPr>
        <w:t>电话</w:t>
      </w:r>
      <w:r>
        <w:rPr>
          <w:rFonts w:hint="eastAsia" w:ascii="宋体" w:hAnsi="宋体" w:eastAsia="宋体" w:cs="宋体"/>
          <w:b w:val="0"/>
          <w:bCs w:val="0"/>
          <w:color w:val="000000"/>
          <w:sz w:val="24"/>
          <w:szCs w:val="24"/>
          <w:highlight w:val="none"/>
          <w:lang w:eastAsia="zh-CN"/>
        </w:rPr>
        <w:t>：</w:t>
      </w:r>
      <w:r>
        <w:rPr>
          <w:rFonts w:hint="eastAsia" w:ascii="宋体" w:hAnsi="宋体" w:eastAsia="宋体" w:cs="宋体"/>
          <w:b w:val="0"/>
          <w:bCs w:val="0"/>
          <w:color w:val="000000"/>
          <w:sz w:val="24"/>
          <w:szCs w:val="24"/>
          <w:highlight w:val="none"/>
        </w:rPr>
        <w:t>0571-</w:t>
      </w:r>
      <w:r>
        <w:rPr>
          <w:rFonts w:hint="eastAsia" w:ascii="宋体" w:hAnsi="宋体" w:eastAsia="宋体" w:cs="宋体"/>
          <w:b w:val="0"/>
          <w:bCs w:val="0"/>
          <w:color w:val="000000"/>
          <w:sz w:val="24"/>
          <w:szCs w:val="24"/>
          <w:highlight w:val="none"/>
          <w:lang w:val="en-US" w:eastAsia="zh-CN"/>
        </w:rPr>
        <w:t>86158803</w:t>
      </w:r>
      <w:r>
        <w:rPr>
          <w:rFonts w:hint="eastAsia" w:ascii="宋体" w:hAnsi="宋体" w:eastAsia="宋体" w:cs="宋体"/>
          <w:b w:val="0"/>
          <w:bCs w:val="0"/>
          <w:color w:val="000000"/>
          <w:sz w:val="24"/>
          <w:szCs w:val="24"/>
          <w:highlight w:val="none"/>
          <w:lang w:eastAsia="zh-CN"/>
        </w:rPr>
        <w:t>，</w:t>
      </w:r>
      <w:r>
        <w:rPr>
          <w:rFonts w:hint="eastAsia" w:ascii="宋体" w:hAnsi="宋体" w:eastAsia="宋体" w:cs="宋体"/>
          <w:b w:val="0"/>
          <w:bCs w:val="0"/>
          <w:color w:val="000000"/>
          <w:sz w:val="24"/>
          <w:szCs w:val="24"/>
          <w:highlight w:val="none"/>
          <w:lang w:val="en-US" w:eastAsia="zh-CN"/>
        </w:rPr>
        <w:t>传真：</w:t>
      </w:r>
      <w:r>
        <w:rPr>
          <w:rFonts w:hint="eastAsia" w:ascii="宋体" w:hAnsi="宋体" w:eastAsia="宋体" w:cs="宋体"/>
          <w:b w:val="0"/>
          <w:bCs w:val="0"/>
          <w:color w:val="000000"/>
          <w:sz w:val="24"/>
          <w:szCs w:val="24"/>
          <w:highlight w:val="none"/>
        </w:rPr>
        <w:t>0571-</w:t>
      </w:r>
      <w:r>
        <w:rPr>
          <w:rFonts w:hint="eastAsia" w:ascii="宋体" w:hAnsi="宋体" w:eastAsia="宋体" w:cs="宋体"/>
          <w:b w:val="0"/>
          <w:bCs w:val="0"/>
          <w:color w:val="000000"/>
          <w:sz w:val="24"/>
          <w:szCs w:val="24"/>
          <w:highlight w:val="none"/>
          <w:lang w:val="en-US" w:eastAsia="zh-CN"/>
        </w:rPr>
        <w:t>86158838</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3、</w:t>
      </w:r>
      <w:r>
        <w:rPr>
          <w:rFonts w:hint="eastAsia" w:ascii="宋体" w:hAnsi="宋体" w:eastAsia="宋体" w:cs="宋体"/>
          <w:color w:val="000000"/>
          <w:sz w:val="24"/>
          <w:highlight w:val="none"/>
        </w:rPr>
        <w:t>同级政府采购监督管理部门</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同级政府采购监督管理部门：杭州市</w:t>
      </w:r>
      <w:r>
        <w:rPr>
          <w:rFonts w:hint="eastAsia" w:ascii="宋体" w:hAnsi="宋体" w:eastAsia="宋体" w:cs="宋体"/>
          <w:color w:val="000000"/>
          <w:sz w:val="24"/>
          <w:highlight w:val="none"/>
          <w:lang w:eastAsia="zh-CN"/>
        </w:rPr>
        <w:t>余杭区</w:t>
      </w:r>
      <w:r>
        <w:rPr>
          <w:rFonts w:hint="eastAsia" w:ascii="宋体" w:hAnsi="宋体" w:eastAsia="宋体" w:cs="宋体"/>
          <w:color w:val="000000"/>
          <w:sz w:val="24"/>
          <w:highlight w:val="none"/>
        </w:rPr>
        <w:t>财政局</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地址：</w:t>
      </w:r>
      <w:r>
        <w:rPr>
          <w:rFonts w:hint="eastAsia" w:ascii="宋体" w:hAnsi="宋体" w:eastAsia="宋体" w:cs="宋体"/>
          <w:color w:val="000000"/>
          <w:sz w:val="24"/>
          <w:highlight w:val="none"/>
          <w:lang w:eastAsia="zh-CN"/>
        </w:rPr>
        <w:t>杭州市余杭区临平东湖中路</w:t>
      </w:r>
      <w:r>
        <w:rPr>
          <w:rFonts w:hint="eastAsia" w:ascii="宋体" w:hAnsi="宋体" w:eastAsia="宋体" w:cs="宋体"/>
          <w:color w:val="000000"/>
          <w:sz w:val="24"/>
          <w:highlight w:val="none"/>
          <w:lang w:val="en-US" w:eastAsia="zh-CN"/>
        </w:rPr>
        <w:t>236号余杭财税大楼</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bCs/>
          <w:color w:val="000000"/>
        </w:rPr>
      </w:pPr>
      <w:r>
        <w:rPr>
          <w:rFonts w:hint="eastAsia" w:ascii="宋体" w:hAnsi="宋体" w:eastAsia="宋体" w:cs="宋体"/>
          <w:color w:val="000000"/>
          <w:sz w:val="24"/>
          <w:highlight w:val="none"/>
          <w:lang w:eastAsia="zh-CN"/>
        </w:rPr>
        <w:t>联系人</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lang w:eastAsia="zh-CN"/>
        </w:rPr>
        <w:t>杜国强</w:t>
      </w:r>
      <w:r>
        <w:rPr>
          <w:rFonts w:hint="eastAsia" w:ascii="宋体" w:hAnsi="宋体" w:eastAsia="宋体" w:cs="宋体"/>
          <w:color w:val="000000"/>
          <w:sz w:val="24"/>
          <w:highlight w:val="none"/>
          <w:lang w:val="en-US" w:eastAsia="zh-CN"/>
        </w:rPr>
        <w:t>，</w:t>
      </w:r>
      <w:r>
        <w:rPr>
          <w:rFonts w:hint="eastAsia" w:ascii="宋体" w:hAnsi="宋体" w:eastAsia="宋体" w:cs="宋体"/>
          <w:color w:val="000000"/>
          <w:sz w:val="24"/>
          <w:highlight w:val="none"/>
        </w:rPr>
        <w:t>联系电话：0571-</w:t>
      </w:r>
      <w:r>
        <w:rPr>
          <w:rFonts w:hint="eastAsia" w:ascii="宋体" w:hAnsi="宋体" w:eastAsia="宋体" w:cs="宋体"/>
          <w:color w:val="000000"/>
          <w:sz w:val="24"/>
          <w:highlight w:val="none"/>
          <w:lang w:val="en-US" w:eastAsia="zh-CN"/>
        </w:rPr>
        <w:t>89180113，</w:t>
      </w:r>
      <w:r>
        <w:rPr>
          <w:rFonts w:hint="eastAsia" w:ascii="宋体" w:hAnsi="宋体" w:eastAsia="宋体" w:cs="宋体"/>
          <w:color w:val="000000"/>
          <w:sz w:val="24"/>
          <w:highlight w:val="none"/>
        </w:rPr>
        <w:t>传真：0571</w:t>
      </w:r>
      <w:r>
        <w:rPr>
          <w:rFonts w:hint="eastAsia" w:ascii="宋体" w:hAnsi="宋体" w:eastAsia="宋体" w:cs="宋体"/>
          <w:color w:val="000000"/>
          <w:sz w:val="24"/>
          <w:highlight w:val="none"/>
          <w:lang w:val="en-US" w:eastAsia="zh-CN"/>
        </w:rPr>
        <w:t>-89180113</w:t>
      </w:r>
      <w:r>
        <w:rPr>
          <w:rFonts w:hint="eastAsia" w:ascii="宋体" w:hAnsi="宋体" w:eastAsia="宋体" w:cs="宋体"/>
          <w:szCs w:val="21"/>
          <w:highlight w:val="none"/>
          <w:lang w:val="en-US" w:eastAsia="zh-CN"/>
        </w:rPr>
        <w:t xml:space="preserve"> </w:t>
      </w:r>
      <w:r>
        <w:rPr>
          <w:rFonts w:hint="eastAsia" w:ascii="宋体" w:hAnsi="宋体" w:eastAsia="宋体" w:cs="宋体"/>
          <w:szCs w:val="21"/>
          <w:lang w:val="en-US" w:eastAsia="zh-CN"/>
        </w:rPr>
        <w:t xml:space="preserve">                                     </w:t>
      </w:r>
      <w:bookmarkStart w:id="10" w:name="_Toc482110465"/>
    </w:p>
    <w:p>
      <w:pPr>
        <w:pStyle w:val="50"/>
        <w:spacing w:line="360" w:lineRule="auto"/>
        <w:rPr>
          <w:rFonts w:hint="eastAsia" w:ascii="宋体" w:hAnsi="宋体" w:eastAsia="宋体" w:cs="宋体"/>
          <w:color w:val="000000"/>
        </w:rPr>
      </w:pPr>
      <w:r>
        <w:rPr>
          <w:rFonts w:hint="eastAsia" w:ascii="宋体" w:hAnsi="宋体" w:eastAsia="宋体" w:cs="宋体"/>
          <w:color w:val="000000"/>
        </w:rPr>
        <w:br w:type="page"/>
      </w:r>
      <w:bookmarkStart w:id="11" w:name="_Toc18530"/>
      <w:r>
        <w:rPr>
          <w:rFonts w:hint="eastAsia" w:ascii="宋体" w:hAnsi="宋体" w:eastAsia="宋体" w:cs="宋体"/>
          <w:color w:val="000000"/>
        </w:rPr>
        <w:t>第二部分 投标人须知</w:t>
      </w:r>
      <w:bookmarkEnd w:id="10"/>
      <w:bookmarkEnd w:id="11"/>
    </w:p>
    <w:p>
      <w:pPr>
        <w:adjustRightInd w:val="0"/>
        <w:snapToGrid w:val="0"/>
        <w:spacing w:line="440" w:lineRule="exact"/>
        <w:jc w:val="center"/>
        <w:rPr>
          <w:rFonts w:hint="eastAsia" w:ascii="宋体" w:hAnsi="宋体" w:eastAsia="宋体" w:cs="宋体"/>
          <w:b/>
          <w:bCs/>
          <w:color w:val="000000"/>
          <w:sz w:val="24"/>
        </w:rPr>
      </w:pPr>
      <w:r>
        <w:rPr>
          <w:rFonts w:hint="eastAsia" w:ascii="宋体" w:hAnsi="宋体" w:eastAsia="宋体" w:cs="宋体"/>
          <w:b/>
          <w:bCs/>
          <w:color w:val="000000"/>
          <w:sz w:val="24"/>
        </w:rPr>
        <w:t>前附表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755"/>
        <w:gridCol w:w="4"/>
        <w:gridCol w:w="6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04" w:hRule="atLeast"/>
          <w:jc w:val="center"/>
        </w:trPr>
        <w:tc>
          <w:tcPr>
            <w:tcW w:w="826" w:type="dxa"/>
            <w:tcBorders>
              <w:top w:val="single" w:color="auto" w:sz="4" w:space="0"/>
              <w:left w:val="single" w:color="auto" w:sz="12"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b/>
                <w:color w:val="000000"/>
                <w:kern w:val="0"/>
                <w:sz w:val="24"/>
              </w:rPr>
            </w:pPr>
            <w:r>
              <w:rPr>
                <w:rFonts w:hint="eastAsia" w:ascii="宋体" w:hAnsi="宋体" w:eastAsia="宋体" w:cs="宋体"/>
                <w:b/>
                <w:color w:val="000000"/>
                <w:kern w:val="0"/>
                <w:sz w:val="24"/>
              </w:rPr>
              <w:t>序号</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b/>
                <w:color w:val="000000"/>
                <w:kern w:val="0"/>
                <w:sz w:val="24"/>
              </w:rPr>
            </w:pPr>
            <w:r>
              <w:rPr>
                <w:rFonts w:hint="eastAsia" w:ascii="宋体" w:hAnsi="宋体" w:eastAsia="宋体" w:cs="宋体"/>
                <w:b/>
                <w:color w:val="000000"/>
                <w:kern w:val="0"/>
                <w:sz w:val="24"/>
              </w:rPr>
              <w:t>名   目</w:t>
            </w:r>
          </w:p>
        </w:tc>
        <w:tc>
          <w:tcPr>
            <w:tcW w:w="6959" w:type="dxa"/>
            <w:gridSpan w:val="2"/>
            <w:tcBorders>
              <w:top w:val="single" w:color="auto" w:sz="4" w:space="0"/>
              <w:left w:val="single" w:color="auto" w:sz="4" w:space="0"/>
              <w:bottom w:val="single" w:color="auto" w:sz="4" w:space="0"/>
              <w:right w:val="single" w:color="auto" w:sz="12" w:space="0"/>
            </w:tcBorders>
            <w:noWrap w:val="0"/>
            <w:vAlign w:val="center"/>
          </w:tcPr>
          <w:p>
            <w:pPr>
              <w:spacing w:line="440" w:lineRule="exact"/>
              <w:jc w:val="center"/>
              <w:rPr>
                <w:rFonts w:hint="eastAsia" w:ascii="宋体" w:hAnsi="宋体" w:eastAsia="宋体" w:cs="宋体"/>
                <w:b/>
                <w:color w:val="000000"/>
                <w:kern w:val="0"/>
                <w:sz w:val="24"/>
              </w:rPr>
            </w:pPr>
            <w:r>
              <w:rPr>
                <w:rFonts w:hint="eastAsia" w:ascii="宋体" w:hAnsi="宋体" w:eastAsia="宋体" w:cs="宋体"/>
                <w:b/>
                <w:color w:val="000000"/>
                <w:kern w:val="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2" w:hRule="atLeast"/>
          <w:jc w:val="center"/>
        </w:trPr>
        <w:tc>
          <w:tcPr>
            <w:tcW w:w="826" w:type="dxa"/>
            <w:tcBorders>
              <w:top w:val="single" w:color="auto" w:sz="4" w:space="0"/>
              <w:left w:val="single" w:color="auto" w:sz="12" w:space="0"/>
              <w:bottom w:val="single" w:color="auto" w:sz="4" w:space="0"/>
              <w:right w:val="single" w:color="auto" w:sz="4" w:space="0"/>
            </w:tcBorders>
            <w:noWrap w:val="0"/>
            <w:vAlign w:val="center"/>
          </w:tcPr>
          <w:p>
            <w:pPr>
              <w:spacing w:line="440" w:lineRule="exact"/>
              <w:ind w:firstLine="240" w:firstLineChars="100"/>
              <w:rPr>
                <w:rFonts w:hint="eastAsia" w:ascii="宋体" w:hAnsi="宋体" w:eastAsia="宋体" w:cs="宋体"/>
                <w:color w:val="000000"/>
                <w:kern w:val="0"/>
                <w:sz w:val="24"/>
              </w:rPr>
            </w:pPr>
            <w:r>
              <w:rPr>
                <w:rFonts w:hint="eastAsia" w:ascii="宋体" w:hAnsi="宋体" w:eastAsia="宋体" w:cs="宋体"/>
                <w:color w:val="000000"/>
                <w:kern w:val="0"/>
                <w:sz w:val="24"/>
              </w:rPr>
              <w:t>1</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项目名称</w:t>
            </w:r>
          </w:p>
        </w:tc>
        <w:tc>
          <w:tcPr>
            <w:tcW w:w="6959" w:type="dxa"/>
            <w:gridSpan w:val="2"/>
            <w:tcBorders>
              <w:top w:val="single" w:color="auto" w:sz="4" w:space="0"/>
              <w:left w:val="single" w:color="auto" w:sz="4" w:space="0"/>
              <w:bottom w:val="single" w:color="auto" w:sz="4" w:space="0"/>
              <w:right w:val="single" w:color="auto" w:sz="12" w:space="0"/>
            </w:tcBorders>
            <w:noWrap w:val="0"/>
            <w:vAlign w:val="center"/>
          </w:tcPr>
          <w:p>
            <w:pPr>
              <w:spacing w:line="440" w:lineRule="exact"/>
              <w:rPr>
                <w:rFonts w:hint="eastAsia" w:ascii="宋体" w:hAnsi="宋体" w:eastAsia="宋体" w:cs="宋体"/>
                <w:color w:val="000000"/>
                <w:kern w:val="0"/>
                <w:sz w:val="24"/>
                <w:highlight w:val="yellow"/>
              </w:rPr>
            </w:pPr>
            <w:r>
              <w:rPr>
                <w:rFonts w:hint="eastAsia" w:ascii="宋体" w:hAnsi="宋体"/>
                <w:color w:val="000000"/>
                <w:sz w:val="24"/>
              </w:rPr>
              <w:t>黄湖***空调项目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04" w:hRule="atLeast"/>
          <w:jc w:val="center"/>
        </w:trPr>
        <w:tc>
          <w:tcPr>
            <w:tcW w:w="826" w:type="dxa"/>
            <w:tcBorders>
              <w:top w:val="single" w:color="auto" w:sz="4" w:space="0"/>
              <w:left w:val="single" w:color="auto" w:sz="12"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2</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项目编号</w:t>
            </w:r>
          </w:p>
        </w:tc>
        <w:tc>
          <w:tcPr>
            <w:tcW w:w="6959" w:type="dxa"/>
            <w:gridSpan w:val="2"/>
            <w:tcBorders>
              <w:top w:val="single" w:color="auto" w:sz="4" w:space="0"/>
              <w:left w:val="single" w:color="auto" w:sz="4" w:space="0"/>
              <w:bottom w:val="single" w:color="auto" w:sz="4" w:space="0"/>
              <w:right w:val="single" w:color="auto" w:sz="12" w:space="0"/>
            </w:tcBorders>
            <w:noWrap w:val="0"/>
            <w:vAlign w:val="center"/>
          </w:tcPr>
          <w:p>
            <w:pPr>
              <w:spacing w:line="440" w:lineRule="exact"/>
              <w:rPr>
                <w:rFonts w:hint="eastAsia" w:ascii="宋体" w:hAnsi="宋体" w:eastAsia="宋体" w:cs="宋体"/>
                <w:color w:val="000000"/>
                <w:kern w:val="0"/>
                <w:sz w:val="24"/>
                <w:highlight w:val="yellow"/>
              </w:rPr>
            </w:pPr>
            <w:r>
              <w:rPr>
                <w:rFonts w:hint="eastAsia" w:ascii="宋体" w:hAnsi="宋体"/>
                <w:color w:val="000000"/>
                <w:sz w:val="24"/>
              </w:rPr>
              <w:t>HX2018035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75" w:hRule="atLeast"/>
          <w:jc w:val="center"/>
        </w:trPr>
        <w:tc>
          <w:tcPr>
            <w:tcW w:w="826" w:type="dxa"/>
            <w:tcBorders>
              <w:top w:val="single" w:color="auto" w:sz="4" w:space="0"/>
              <w:left w:val="single" w:color="auto" w:sz="12"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000000"/>
                <w:sz w:val="24"/>
              </w:rPr>
            </w:pPr>
            <w:r>
              <w:rPr>
                <w:rFonts w:hint="eastAsia" w:ascii="宋体" w:hAnsi="宋体" w:eastAsia="宋体" w:cs="宋体"/>
                <w:color w:val="000000"/>
                <w:sz w:val="24"/>
              </w:rPr>
              <w:t>3</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000000"/>
                <w:sz w:val="24"/>
              </w:rPr>
            </w:pPr>
            <w:r>
              <w:rPr>
                <w:rFonts w:hint="eastAsia" w:ascii="宋体" w:hAnsi="宋体" w:eastAsia="宋体" w:cs="宋体"/>
                <w:color w:val="000000"/>
                <w:sz w:val="24"/>
              </w:rPr>
              <w:t>投标有效期</w:t>
            </w:r>
          </w:p>
        </w:tc>
        <w:tc>
          <w:tcPr>
            <w:tcW w:w="6959" w:type="dxa"/>
            <w:gridSpan w:val="2"/>
            <w:tcBorders>
              <w:top w:val="single" w:color="auto" w:sz="4" w:space="0"/>
              <w:left w:val="single" w:color="auto" w:sz="4" w:space="0"/>
              <w:bottom w:val="single" w:color="auto" w:sz="4" w:space="0"/>
              <w:right w:val="single" w:color="auto" w:sz="12" w:space="0"/>
            </w:tcBorders>
            <w:noWrap w:val="0"/>
            <w:vAlign w:val="center"/>
          </w:tcPr>
          <w:p>
            <w:pPr>
              <w:spacing w:line="440" w:lineRule="exact"/>
              <w:rPr>
                <w:rFonts w:hint="eastAsia" w:ascii="宋体" w:hAnsi="宋体" w:eastAsia="宋体" w:cs="宋体"/>
                <w:color w:val="000000"/>
                <w:sz w:val="24"/>
              </w:rPr>
            </w:pPr>
            <w:r>
              <w:rPr>
                <w:rFonts w:hint="eastAsia" w:ascii="宋体" w:hAnsi="宋体" w:eastAsia="宋体" w:cs="宋体"/>
                <w:color w:val="000000"/>
                <w:sz w:val="24"/>
              </w:rPr>
              <w:t>投标文件递交后60天内有效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jc w:val="center"/>
        </w:trPr>
        <w:tc>
          <w:tcPr>
            <w:tcW w:w="826" w:type="dxa"/>
            <w:tcBorders>
              <w:top w:val="single" w:color="auto" w:sz="4" w:space="0"/>
              <w:left w:val="single" w:color="auto" w:sz="12"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000000"/>
                <w:sz w:val="24"/>
              </w:rPr>
            </w:pPr>
            <w:r>
              <w:rPr>
                <w:rFonts w:hint="eastAsia" w:ascii="宋体" w:hAnsi="宋体" w:eastAsia="宋体" w:cs="宋体"/>
                <w:color w:val="000000"/>
                <w:sz w:val="24"/>
              </w:rPr>
              <w:t>4</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000000"/>
                <w:sz w:val="24"/>
              </w:rPr>
            </w:pPr>
            <w:r>
              <w:rPr>
                <w:rFonts w:hint="eastAsia" w:ascii="宋体" w:hAnsi="宋体" w:eastAsia="宋体" w:cs="宋体"/>
                <w:color w:val="000000"/>
                <w:sz w:val="24"/>
              </w:rPr>
              <w:t>投标文件份数</w:t>
            </w:r>
          </w:p>
        </w:tc>
        <w:tc>
          <w:tcPr>
            <w:tcW w:w="6959" w:type="dxa"/>
            <w:gridSpan w:val="2"/>
            <w:tcBorders>
              <w:top w:val="single" w:color="auto" w:sz="4" w:space="0"/>
              <w:left w:val="single" w:color="auto" w:sz="4" w:space="0"/>
              <w:bottom w:val="single" w:color="auto" w:sz="4" w:space="0"/>
              <w:right w:val="single" w:color="auto" w:sz="12" w:space="0"/>
            </w:tcBorders>
            <w:noWrap w:val="0"/>
            <w:vAlign w:val="center"/>
          </w:tcPr>
          <w:p>
            <w:pPr>
              <w:adjustRightInd w:val="0"/>
              <w:snapToGrid w:val="0"/>
              <w:spacing w:line="440" w:lineRule="exact"/>
              <w:rPr>
                <w:rFonts w:hint="eastAsia" w:ascii="宋体" w:hAnsi="宋体" w:eastAsia="宋体" w:cs="宋体"/>
                <w:color w:val="000000"/>
                <w:sz w:val="24"/>
              </w:rPr>
            </w:pPr>
            <w:r>
              <w:rPr>
                <w:rFonts w:hint="eastAsia" w:ascii="宋体" w:hAnsi="宋体" w:eastAsia="宋体" w:cs="宋体"/>
                <w:color w:val="000000"/>
                <w:sz w:val="24"/>
              </w:rPr>
              <w:t>报价文件：正本</w:t>
            </w:r>
            <w:r>
              <w:rPr>
                <w:rFonts w:hint="eastAsia" w:ascii="宋体" w:hAnsi="宋体" w:eastAsia="宋体" w:cs="宋体"/>
                <w:color w:val="000000"/>
                <w:sz w:val="24"/>
                <w:lang w:val="en-US"/>
              </w:rPr>
              <w:t>一</w:t>
            </w:r>
            <w:r>
              <w:rPr>
                <w:rFonts w:hint="eastAsia" w:ascii="宋体" w:hAnsi="宋体" w:eastAsia="宋体" w:cs="宋体"/>
                <w:color w:val="000000"/>
                <w:sz w:val="24"/>
              </w:rPr>
              <w:t>份、副本</w:t>
            </w:r>
            <w:r>
              <w:rPr>
                <w:rFonts w:hint="eastAsia" w:ascii="宋体" w:hAnsi="宋体" w:eastAsia="宋体" w:cs="宋体"/>
                <w:color w:val="000000"/>
                <w:sz w:val="24"/>
                <w:lang w:val="en-US" w:eastAsia="zh-CN"/>
              </w:rPr>
              <w:t>五</w:t>
            </w:r>
            <w:r>
              <w:rPr>
                <w:rFonts w:hint="eastAsia" w:ascii="宋体" w:hAnsi="宋体" w:eastAsia="宋体" w:cs="宋体"/>
                <w:color w:val="000000"/>
                <w:sz w:val="24"/>
              </w:rPr>
              <w:t>份</w:t>
            </w:r>
          </w:p>
          <w:p>
            <w:pPr>
              <w:adjustRightInd w:val="0"/>
              <w:snapToGrid w:val="0"/>
              <w:spacing w:line="440" w:lineRule="exact"/>
              <w:rPr>
                <w:rFonts w:hint="eastAsia" w:ascii="宋体" w:hAnsi="宋体" w:eastAsia="宋体" w:cs="宋体"/>
                <w:color w:val="000000"/>
                <w:sz w:val="24"/>
              </w:rPr>
            </w:pPr>
            <w:r>
              <w:rPr>
                <w:rFonts w:hint="eastAsia" w:ascii="宋体" w:hAnsi="宋体" w:eastAsia="宋体" w:cs="宋体"/>
                <w:color w:val="000000"/>
                <w:sz w:val="24"/>
              </w:rPr>
              <w:t>商务技术文件：正本</w:t>
            </w:r>
            <w:r>
              <w:rPr>
                <w:rFonts w:hint="eastAsia" w:ascii="宋体" w:hAnsi="宋体" w:eastAsia="宋体" w:cs="宋体"/>
                <w:color w:val="000000"/>
                <w:sz w:val="24"/>
                <w:lang w:val="en-US"/>
              </w:rPr>
              <w:t>一</w:t>
            </w:r>
            <w:r>
              <w:rPr>
                <w:rFonts w:hint="eastAsia" w:ascii="宋体" w:hAnsi="宋体" w:eastAsia="宋体" w:cs="宋体"/>
                <w:color w:val="000000"/>
                <w:sz w:val="24"/>
              </w:rPr>
              <w:t>份、副本</w:t>
            </w:r>
            <w:r>
              <w:rPr>
                <w:rFonts w:hint="eastAsia" w:ascii="宋体" w:hAnsi="宋体" w:eastAsia="宋体" w:cs="宋体"/>
                <w:color w:val="000000"/>
                <w:sz w:val="24"/>
                <w:lang w:eastAsia="zh-CN"/>
              </w:rPr>
              <w:t>五</w:t>
            </w:r>
            <w:r>
              <w:rPr>
                <w:rFonts w:hint="eastAsia" w:ascii="宋体" w:hAnsi="宋体" w:eastAsia="宋体" w:cs="宋体"/>
                <w:color w:val="000000"/>
                <w:sz w:val="24"/>
              </w:rPr>
              <w:t>份</w:t>
            </w:r>
          </w:p>
          <w:p>
            <w:pPr>
              <w:adjustRightInd w:val="0"/>
              <w:snapToGrid w:val="0"/>
              <w:spacing w:line="440" w:lineRule="exact"/>
              <w:rPr>
                <w:rFonts w:hint="eastAsia" w:ascii="宋体" w:hAnsi="宋体" w:eastAsia="宋体" w:cs="宋体"/>
                <w:color w:val="000000"/>
                <w:sz w:val="28"/>
              </w:rPr>
            </w:pPr>
            <w:r>
              <w:rPr>
                <w:rFonts w:hint="eastAsia" w:ascii="宋体" w:hAnsi="宋体" w:eastAsia="宋体" w:cs="宋体"/>
                <w:b/>
                <w:color w:val="000000"/>
                <w:sz w:val="24"/>
              </w:rPr>
              <w:t>投标文件份数不符合要求的，视其投标无效。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10" w:hRule="atLeast"/>
          <w:jc w:val="center"/>
        </w:trPr>
        <w:tc>
          <w:tcPr>
            <w:tcW w:w="826" w:type="dxa"/>
            <w:tcBorders>
              <w:top w:val="single" w:color="auto" w:sz="4" w:space="0"/>
              <w:left w:val="single" w:color="auto" w:sz="12"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000000"/>
                <w:sz w:val="24"/>
              </w:rPr>
            </w:pPr>
            <w:r>
              <w:rPr>
                <w:rFonts w:hint="eastAsia" w:ascii="宋体" w:hAnsi="宋体" w:eastAsia="宋体" w:cs="宋体"/>
                <w:color w:val="000000"/>
                <w:sz w:val="24"/>
              </w:rPr>
              <w:t>5</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000000"/>
                <w:sz w:val="24"/>
                <w:szCs w:val="20"/>
              </w:rPr>
            </w:pPr>
            <w:r>
              <w:rPr>
                <w:rFonts w:hint="eastAsia" w:ascii="宋体" w:hAnsi="宋体" w:eastAsia="宋体" w:cs="宋体"/>
                <w:color w:val="000000"/>
                <w:sz w:val="24"/>
                <w:szCs w:val="20"/>
              </w:rPr>
              <w:t>评标方法</w:t>
            </w:r>
          </w:p>
        </w:tc>
        <w:tc>
          <w:tcPr>
            <w:tcW w:w="6959" w:type="dxa"/>
            <w:gridSpan w:val="2"/>
            <w:tcBorders>
              <w:top w:val="single" w:color="auto" w:sz="4" w:space="0"/>
              <w:left w:val="single" w:color="auto" w:sz="4" w:space="0"/>
              <w:bottom w:val="single" w:color="auto" w:sz="4" w:space="0"/>
              <w:right w:val="single" w:color="auto" w:sz="12" w:space="0"/>
            </w:tcBorders>
            <w:noWrap w:val="0"/>
            <w:vAlign w:val="center"/>
          </w:tcPr>
          <w:p>
            <w:pPr>
              <w:spacing w:line="440" w:lineRule="exact"/>
              <w:rPr>
                <w:rFonts w:hint="eastAsia" w:ascii="宋体" w:hAnsi="宋体" w:eastAsia="宋体" w:cs="宋体"/>
                <w:b/>
                <w:color w:val="000000"/>
                <w:sz w:val="24"/>
              </w:rPr>
            </w:pPr>
            <w:bookmarkStart w:id="12" w:name="ruleMainCatName"/>
            <w:r>
              <w:rPr>
                <w:rFonts w:hint="eastAsia" w:ascii="宋体" w:hAnsi="宋体" w:eastAsia="宋体" w:cs="宋体"/>
                <w:b/>
                <w:color w:val="000000"/>
                <w:sz w:val="24"/>
              </w:rPr>
              <w:t>综合评分法</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10" w:hRule="atLeast"/>
          <w:jc w:val="center"/>
        </w:trPr>
        <w:tc>
          <w:tcPr>
            <w:tcW w:w="826" w:type="dxa"/>
            <w:tcBorders>
              <w:top w:val="single" w:color="auto" w:sz="4" w:space="0"/>
              <w:left w:val="single" w:color="auto" w:sz="12"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6</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000000"/>
                <w:sz w:val="24"/>
                <w:szCs w:val="20"/>
              </w:rPr>
            </w:pPr>
            <w:r>
              <w:rPr>
                <w:rFonts w:hint="eastAsia" w:ascii="宋体" w:hAnsi="宋体" w:eastAsia="宋体" w:cs="宋体"/>
                <w:b/>
                <w:bCs/>
                <w:color w:val="000000"/>
                <w:kern w:val="0"/>
                <w:sz w:val="24"/>
                <w:lang w:eastAsia="zh-CN"/>
              </w:rPr>
              <w:t>支持</w:t>
            </w:r>
            <w:r>
              <w:rPr>
                <w:rFonts w:hint="eastAsia" w:ascii="宋体" w:hAnsi="宋体" w:eastAsia="宋体" w:cs="宋体"/>
                <w:b/>
                <w:bCs/>
                <w:color w:val="000000"/>
                <w:kern w:val="0"/>
                <w:sz w:val="24"/>
              </w:rPr>
              <w:t>中小企业</w:t>
            </w:r>
          </w:p>
        </w:tc>
        <w:tc>
          <w:tcPr>
            <w:tcW w:w="6959" w:type="dxa"/>
            <w:gridSpan w:val="2"/>
            <w:tcBorders>
              <w:top w:val="single" w:color="auto" w:sz="4" w:space="0"/>
              <w:left w:val="single" w:color="auto" w:sz="4" w:space="0"/>
              <w:bottom w:val="single" w:color="auto" w:sz="4" w:space="0"/>
              <w:right w:val="single" w:color="auto" w:sz="12" w:space="0"/>
            </w:tcBorders>
            <w:noWrap w:val="0"/>
            <w:vAlign w:val="center"/>
          </w:tcPr>
          <w:p>
            <w:pPr>
              <w:snapToGrid w:val="0"/>
              <w:spacing w:line="360" w:lineRule="auto"/>
              <w:rPr>
                <w:rFonts w:hint="eastAsia" w:ascii="宋体" w:hAnsi="宋体" w:eastAsia="宋体" w:cs="宋体"/>
                <w:sz w:val="24"/>
              </w:rPr>
            </w:pPr>
            <w:r>
              <w:rPr>
                <w:rFonts w:hint="eastAsia" w:ascii="宋体" w:hAnsi="宋体" w:eastAsia="宋体" w:cs="宋体"/>
                <w:b/>
                <w:sz w:val="24"/>
              </w:rPr>
              <w:t>价格扣除</w:t>
            </w:r>
            <w:r>
              <w:rPr>
                <w:rFonts w:hint="eastAsia" w:ascii="宋体" w:hAnsi="宋体" w:eastAsia="宋体" w:cs="宋体"/>
                <w:sz w:val="24"/>
              </w:rPr>
              <w:t>：根据工信部等部委发布的《关于印发中小企业划型标准规定的通知》（工信部联企业〔2011〕300号），根据具体品目确定相应标准。符合上述条件的中小微型企业应按照招标文件</w:t>
            </w:r>
            <w:r>
              <w:rPr>
                <w:rFonts w:hint="eastAsia" w:ascii="宋体" w:hAnsi="宋体" w:eastAsia="宋体" w:cs="宋体"/>
                <w:color w:val="000000"/>
                <w:sz w:val="24"/>
                <w:lang w:val="en-US" w:eastAsia="zh-CN"/>
              </w:rPr>
              <w:t>“第五部分投标文件格式”</w:t>
            </w:r>
            <w:r>
              <w:rPr>
                <w:rFonts w:hint="eastAsia" w:ascii="宋体" w:hAnsi="宋体" w:eastAsia="宋体" w:cs="宋体"/>
                <w:sz w:val="24"/>
              </w:rPr>
              <w:t>的格式要求提供《中小企业声明函》。符合《关于促进残疾人就业政府采购政策的通知》（财库〔2017〕141号）规定的条件并提供提供《残疾人福利性单位声明函》（</w:t>
            </w:r>
            <w:r>
              <w:rPr>
                <w:rFonts w:hint="eastAsia" w:ascii="宋体" w:hAnsi="宋体" w:eastAsia="宋体" w:cs="宋体"/>
                <w:sz w:val="24"/>
                <w:lang w:eastAsia="zh-CN"/>
              </w:rPr>
              <w:t>按照</w:t>
            </w:r>
            <w:r>
              <w:rPr>
                <w:rFonts w:hint="eastAsia" w:ascii="宋体" w:hAnsi="宋体" w:eastAsia="宋体" w:cs="宋体"/>
                <w:color w:val="000000"/>
                <w:sz w:val="24"/>
                <w:lang w:val="en-US" w:eastAsia="zh-CN"/>
              </w:rPr>
              <w:t>“第五部分 投标文件格式”</w:t>
            </w:r>
            <w:r>
              <w:rPr>
                <w:rFonts w:hint="eastAsia" w:ascii="宋体" w:hAnsi="宋体" w:eastAsia="宋体" w:cs="宋体"/>
                <w:sz w:val="24"/>
              </w:rPr>
              <w:t>）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napToGrid w:val="0"/>
              <w:spacing w:line="360" w:lineRule="auto"/>
              <w:rPr>
                <w:rFonts w:hint="eastAsia" w:ascii="宋体" w:hAnsi="宋体" w:eastAsia="宋体" w:cs="宋体"/>
                <w:sz w:val="24"/>
              </w:rPr>
            </w:pPr>
            <w:r>
              <w:rPr>
                <w:rFonts w:hint="eastAsia" w:ascii="宋体" w:hAnsi="宋体" w:eastAsia="宋体" w:cs="宋体"/>
                <w:sz w:val="24"/>
                <w:lang w:val="en-US" w:eastAsia="zh-CN"/>
              </w:rPr>
              <w:t xml:space="preserve">     </w:t>
            </w:r>
            <w:r>
              <w:rPr>
                <w:rFonts w:hint="eastAsia" w:ascii="宋体" w:hAnsi="宋体" w:eastAsia="宋体" w:cs="宋体"/>
                <w:sz w:val="24"/>
              </w:rPr>
              <w:t>根据财政部发布的《政府采购促进中小企业发展暂行办法》规定，对于非专门面向此类企业的项目，对小型和微型企业产品的投标价格给予6%的扣除，用扣除后的价格参与评审。</w:t>
            </w:r>
          </w:p>
          <w:p>
            <w:pPr>
              <w:snapToGrid w:val="0"/>
              <w:spacing w:line="360" w:lineRule="auto"/>
              <w:ind w:firstLine="480" w:firstLineChars="200"/>
              <w:rPr>
                <w:rFonts w:hint="eastAsia" w:ascii="宋体" w:hAnsi="宋体" w:eastAsia="宋体" w:cs="宋体"/>
                <w:b/>
                <w:color w:val="000000"/>
                <w:sz w:val="24"/>
              </w:rPr>
            </w:pPr>
            <w:r>
              <w:rPr>
                <w:rFonts w:hint="eastAsia" w:ascii="宋体" w:hAnsi="宋体" w:eastAsia="宋体" w:cs="宋体"/>
                <w:sz w:val="24"/>
              </w:rPr>
              <w:t>小型、微型企业与大中型企业和其他自然人、法人或者其他组织组成联合体共同参加非专门面向中小企业的政府采购活动。联合协议中约定，小型、微型企业的协议合同金额占到联合体协议合同总金额30%以上的，可给予联合体2%的投标价格扣除。联合体各方均为小型、微型企业的，联合体视同为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10" w:hRule="atLeast"/>
          <w:jc w:val="center"/>
        </w:trPr>
        <w:tc>
          <w:tcPr>
            <w:tcW w:w="826" w:type="dxa"/>
            <w:tcBorders>
              <w:top w:val="single" w:color="auto" w:sz="4" w:space="0"/>
              <w:left w:val="single" w:color="auto" w:sz="12"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7</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000000"/>
                <w:kern w:val="0"/>
                <w:sz w:val="24"/>
                <w:lang w:eastAsia="zh-CN"/>
              </w:rPr>
            </w:pPr>
            <w:r>
              <w:rPr>
                <w:rFonts w:hint="eastAsia" w:ascii="宋体" w:hAnsi="宋体" w:eastAsia="宋体" w:cs="宋体"/>
                <w:b/>
                <w:sz w:val="24"/>
              </w:rPr>
              <w:t>企业信用融资</w:t>
            </w:r>
          </w:p>
        </w:tc>
        <w:tc>
          <w:tcPr>
            <w:tcW w:w="6959" w:type="dxa"/>
            <w:gridSpan w:val="2"/>
            <w:tcBorders>
              <w:top w:val="single" w:color="auto" w:sz="4" w:space="0"/>
              <w:left w:val="single" w:color="auto" w:sz="4" w:space="0"/>
              <w:bottom w:val="single" w:color="auto" w:sz="4" w:space="0"/>
              <w:right w:val="single" w:color="auto" w:sz="12" w:space="0"/>
            </w:tcBorders>
            <w:noWrap w:val="0"/>
            <w:vAlign w:val="center"/>
          </w:tcPr>
          <w:p>
            <w:pPr>
              <w:spacing w:line="440" w:lineRule="exact"/>
              <w:rPr>
                <w:rFonts w:hint="eastAsia" w:ascii="宋体" w:hAnsi="宋体" w:eastAsia="宋体" w:cs="宋体"/>
                <w:sz w:val="24"/>
              </w:rPr>
            </w:pPr>
            <w:r>
              <w:rPr>
                <w:rFonts w:hint="eastAsia" w:ascii="宋体" w:hAnsi="宋体" w:eastAsia="宋体" w:cs="宋体"/>
                <w:color w:val="000000"/>
                <w:sz w:val="24"/>
              </w:rPr>
              <w:t>根据《余杭区政府采购支持中小企业信用融资暂行办法》（余财采〔2015〕1号）的规定，凡已在</w:t>
            </w:r>
            <w:r>
              <w:rPr>
                <w:rFonts w:hint="eastAsia" w:ascii="宋体" w:hAnsi="宋体" w:eastAsia="宋体" w:cs="宋体"/>
                <w:color w:val="000000"/>
                <w:sz w:val="24"/>
                <w:lang w:eastAsia="zh-CN"/>
              </w:rPr>
              <w:t>浙江</w:t>
            </w:r>
            <w:r>
              <w:rPr>
                <w:rFonts w:hint="eastAsia" w:ascii="宋体" w:hAnsi="宋体" w:eastAsia="宋体" w:cs="宋体"/>
                <w:color w:val="000000"/>
                <w:sz w:val="24"/>
              </w:rPr>
              <w:t>政府采购网上注册入库，并取得余杭区政府采购合同的区内中小企业供应商，均可申请政府采购信用融资，相关信息请在余杭区</w:t>
            </w:r>
            <w:r>
              <w:rPr>
                <w:rFonts w:hint="eastAsia" w:ascii="宋体" w:hAnsi="宋体" w:eastAsia="宋体" w:cs="宋体"/>
                <w:color w:val="000000"/>
                <w:sz w:val="24"/>
                <w:lang w:val="en-US" w:eastAsia="zh-CN"/>
              </w:rPr>
              <w:t>公共资源交易</w:t>
            </w:r>
            <w:r>
              <w:rPr>
                <w:rFonts w:hint="eastAsia" w:ascii="宋体" w:hAnsi="宋体" w:eastAsia="宋体" w:cs="宋体"/>
                <w:color w:val="000000"/>
                <w:sz w:val="24"/>
              </w:rPr>
              <w:t>网（http://www.yhggzy.com.cn/）</w:t>
            </w:r>
            <w:r>
              <w:rPr>
                <w:rFonts w:hint="eastAsia" w:ascii="宋体" w:hAnsi="宋体" w:eastAsia="宋体" w:cs="宋体"/>
                <w:color w:val="000000"/>
                <w:sz w:val="24"/>
                <w:lang w:eastAsia="zh-CN"/>
              </w:rPr>
              <w:t>“余杭区中小企业信用融资”模块进行</w:t>
            </w:r>
            <w:r>
              <w:rPr>
                <w:rFonts w:hint="eastAsia" w:ascii="宋体" w:hAnsi="宋体" w:eastAsia="宋体" w:cs="宋体"/>
                <w:color w:val="000000"/>
                <w:sz w:val="24"/>
              </w:rPr>
              <w:t>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10" w:hRule="atLeast"/>
          <w:jc w:val="center"/>
        </w:trPr>
        <w:tc>
          <w:tcPr>
            <w:tcW w:w="826" w:type="dxa"/>
            <w:vMerge w:val="restart"/>
            <w:tcBorders>
              <w:top w:val="single" w:color="auto" w:sz="4" w:space="0"/>
              <w:left w:val="single" w:color="auto" w:sz="12" w:space="0"/>
              <w:right w:val="single" w:color="auto" w:sz="4" w:space="0"/>
            </w:tcBorders>
            <w:noWrap w:val="0"/>
            <w:vAlign w:val="center"/>
          </w:tcPr>
          <w:p>
            <w:pPr>
              <w:spacing w:line="440" w:lineRule="exact"/>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8</w:t>
            </w:r>
          </w:p>
        </w:tc>
        <w:tc>
          <w:tcPr>
            <w:tcW w:w="1755" w:type="dxa"/>
            <w:vMerge w:val="restart"/>
            <w:tcBorders>
              <w:top w:val="single" w:color="auto" w:sz="4" w:space="0"/>
              <w:left w:val="single" w:color="auto" w:sz="4" w:space="0"/>
              <w:right w:val="single" w:color="auto" w:sz="4" w:space="0"/>
            </w:tcBorders>
            <w:noWrap w:val="0"/>
            <w:vAlign w:val="center"/>
          </w:tcPr>
          <w:p>
            <w:pPr>
              <w:spacing w:line="440" w:lineRule="exact"/>
              <w:jc w:val="center"/>
              <w:rPr>
                <w:rFonts w:hint="eastAsia" w:ascii="宋体" w:hAnsi="宋体" w:eastAsia="宋体" w:cs="宋体"/>
                <w:color w:val="000000"/>
                <w:kern w:val="0"/>
                <w:sz w:val="24"/>
                <w:lang w:eastAsia="zh-CN"/>
              </w:rPr>
            </w:pPr>
            <w:r>
              <w:rPr>
                <w:rFonts w:hint="eastAsia" w:ascii="宋体" w:hAnsi="宋体" w:eastAsia="宋体" w:cs="宋体"/>
                <w:b/>
                <w:sz w:val="24"/>
              </w:rPr>
              <w:t>信用信息事项</w:t>
            </w:r>
          </w:p>
        </w:tc>
        <w:tc>
          <w:tcPr>
            <w:tcW w:w="6959" w:type="dxa"/>
            <w:gridSpan w:val="2"/>
            <w:tcBorders>
              <w:top w:val="single" w:color="auto" w:sz="4" w:space="0"/>
              <w:left w:val="single" w:color="auto" w:sz="4" w:space="0"/>
              <w:bottom w:val="single" w:color="auto" w:sz="4" w:space="0"/>
              <w:right w:val="single" w:color="auto" w:sz="12" w:space="0"/>
            </w:tcBorders>
            <w:noWrap w:val="0"/>
            <w:vAlign w:val="center"/>
          </w:tcPr>
          <w:p>
            <w:pPr>
              <w:spacing w:line="440" w:lineRule="exact"/>
              <w:rPr>
                <w:rFonts w:hint="eastAsia" w:ascii="宋体" w:hAnsi="宋体" w:eastAsia="宋体" w:cs="宋体"/>
                <w:b/>
                <w:sz w:val="24"/>
              </w:rPr>
            </w:pPr>
            <w:r>
              <w:rPr>
                <w:rFonts w:hint="eastAsia" w:ascii="宋体" w:hAnsi="宋体" w:eastAsia="宋体" w:cs="宋体"/>
                <w:b/>
                <w:sz w:val="24"/>
              </w:rPr>
              <w:t>信用信息查询渠道及截止时间：</w:t>
            </w:r>
            <w:r>
              <w:rPr>
                <w:rFonts w:hint="eastAsia" w:ascii="宋体" w:hAnsi="宋体" w:eastAsia="宋体" w:cs="宋体"/>
                <w:sz w:val="24"/>
              </w:rPr>
              <w:t>项目评审组织人员将通过“信用中国”网站(www.creditchina.gov.cn)、中国政府采购网(www.ccgp.gov.cn)渠道查询投标人</w:t>
            </w:r>
            <w:r>
              <w:rPr>
                <w:rFonts w:hint="eastAsia" w:ascii="宋体" w:hAnsi="宋体" w:eastAsia="宋体" w:cs="宋体"/>
                <w:b/>
                <w:sz w:val="24"/>
              </w:rPr>
              <w:t>投标截止时间前</w:t>
            </w:r>
            <w:r>
              <w:rPr>
                <w:rFonts w:hint="eastAsia" w:ascii="宋体" w:hAnsi="宋体" w:eastAsia="宋体" w:cs="宋体"/>
                <w:sz w:val="24"/>
              </w:rPr>
              <w:t>的信用记录。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10" w:hRule="atLeast"/>
          <w:jc w:val="center"/>
        </w:trPr>
        <w:tc>
          <w:tcPr>
            <w:tcW w:w="826" w:type="dxa"/>
            <w:vMerge w:val="continue"/>
            <w:tcBorders>
              <w:left w:val="single" w:color="auto" w:sz="12" w:space="0"/>
              <w:right w:val="single" w:color="auto" w:sz="4" w:space="0"/>
            </w:tcBorders>
            <w:noWrap w:val="0"/>
            <w:vAlign w:val="center"/>
          </w:tcPr>
          <w:p>
            <w:pPr>
              <w:spacing w:line="440" w:lineRule="exact"/>
              <w:jc w:val="center"/>
              <w:rPr>
                <w:rFonts w:hint="eastAsia" w:ascii="宋体" w:hAnsi="宋体" w:eastAsia="宋体" w:cs="宋体"/>
                <w:color w:val="000000"/>
                <w:sz w:val="24"/>
              </w:rPr>
            </w:pPr>
          </w:p>
        </w:tc>
        <w:tc>
          <w:tcPr>
            <w:tcW w:w="1755" w:type="dxa"/>
            <w:vMerge w:val="continue"/>
            <w:tcBorders>
              <w:left w:val="single" w:color="auto" w:sz="4" w:space="0"/>
              <w:right w:val="single" w:color="auto" w:sz="4" w:space="0"/>
            </w:tcBorders>
            <w:noWrap w:val="0"/>
            <w:vAlign w:val="center"/>
          </w:tcPr>
          <w:p>
            <w:pPr>
              <w:spacing w:line="440" w:lineRule="exact"/>
              <w:jc w:val="center"/>
              <w:rPr>
                <w:rFonts w:hint="eastAsia" w:ascii="宋体" w:hAnsi="宋体" w:eastAsia="宋体" w:cs="宋体"/>
                <w:color w:val="000000"/>
                <w:kern w:val="0"/>
                <w:sz w:val="24"/>
                <w:lang w:eastAsia="zh-CN"/>
              </w:rPr>
            </w:pPr>
          </w:p>
        </w:tc>
        <w:tc>
          <w:tcPr>
            <w:tcW w:w="6959" w:type="dxa"/>
            <w:gridSpan w:val="2"/>
            <w:tcBorders>
              <w:top w:val="single" w:color="auto" w:sz="4" w:space="0"/>
              <w:left w:val="single" w:color="auto" w:sz="4" w:space="0"/>
              <w:bottom w:val="single" w:color="auto" w:sz="4" w:space="0"/>
              <w:right w:val="single" w:color="auto" w:sz="12" w:space="0"/>
            </w:tcBorders>
            <w:noWrap w:val="0"/>
            <w:vAlign w:val="center"/>
          </w:tcPr>
          <w:p>
            <w:pPr>
              <w:spacing w:line="440" w:lineRule="exact"/>
              <w:rPr>
                <w:rFonts w:hint="eastAsia" w:ascii="宋体" w:hAnsi="宋体" w:eastAsia="宋体" w:cs="宋体"/>
                <w:b/>
                <w:sz w:val="24"/>
              </w:rPr>
            </w:pPr>
            <w:r>
              <w:rPr>
                <w:rFonts w:hint="eastAsia" w:ascii="宋体" w:hAnsi="宋体" w:eastAsia="宋体" w:cs="宋体"/>
                <w:b/>
                <w:sz w:val="24"/>
              </w:rPr>
              <w:t>信用信息查询记录和证据留存的具体方式：</w:t>
            </w:r>
            <w:r>
              <w:rPr>
                <w:rFonts w:hint="eastAsia" w:ascii="宋体" w:hAnsi="宋体" w:eastAsia="宋体" w:cs="宋体"/>
                <w:sz w:val="24"/>
              </w:rPr>
              <w:t>项目评审组织人员现场查询投标人的信用记录，查询结果与采购文件一起存档。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10" w:hRule="atLeast"/>
          <w:jc w:val="center"/>
        </w:trPr>
        <w:tc>
          <w:tcPr>
            <w:tcW w:w="826" w:type="dxa"/>
            <w:vMerge w:val="continue"/>
            <w:tcBorders>
              <w:left w:val="single" w:color="auto" w:sz="12"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000000"/>
                <w:sz w:val="24"/>
              </w:rPr>
            </w:pPr>
          </w:p>
        </w:tc>
        <w:tc>
          <w:tcPr>
            <w:tcW w:w="1755" w:type="dxa"/>
            <w:vMerge w:val="continue"/>
            <w:tcBorders>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000000"/>
                <w:kern w:val="0"/>
                <w:sz w:val="24"/>
                <w:lang w:eastAsia="zh-CN"/>
              </w:rPr>
            </w:pPr>
          </w:p>
        </w:tc>
        <w:tc>
          <w:tcPr>
            <w:tcW w:w="6959" w:type="dxa"/>
            <w:gridSpan w:val="2"/>
            <w:tcBorders>
              <w:top w:val="single" w:color="auto" w:sz="4" w:space="0"/>
              <w:left w:val="single" w:color="auto" w:sz="4" w:space="0"/>
              <w:bottom w:val="single" w:color="auto" w:sz="4" w:space="0"/>
              <w:right w:val="single" w:color="auto" w:sz="12" w:space="0"/>
            </w:tcBorders>
            <w:noWrap w:val="0"/>
            <w:vAlign w:val="center"/>
          </w:tcPr>
          <w:p>
            <w:pPr>
              <w:spacing w:line="440" w:lineRule="exact"/>
              <w:rPr>
                <w:rFonts w:hint="eastAsia" w:ascii="宋体" w:hAnsi="宋体" w:eastAsia="宋体" w:cs="宋体"/>
                <w:b/>
                <w:sz w:val="24"/>
              </w:rPr>
            </w:pPr>
            <w:r>
              <w:rPr>
                <w:rFonts w:hint="eastAsia" w:ascii="宋体" w:hAnsi="宋体" w:eastAsia="宋体" w:cs="宋体"/>
                <w:b/>
                <w:sz w:val="24"/>
              </w:rPr>
              <w:t>信用信息的使用规则：</w:t>
            </w:r>
            <w:r>
              <w:rPr>
                <w:rFonts w:hint="eastAsia" w:ascii="宋体" w:hAnsi="宋体" w:eastAsia="宋体" w:cs="宋体"/>
                <w:sz w:val="24"/>
              </w:rPr>
              <w:t>经查询列入失信被执行人名单、重大税收违法案件当事人名单、政府采购严重违法失信行为记录名单的投标人的投标文件将被拒绝。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10" w:hRule="atLeast"/>
          <w:jc w:val="center"/>
        </w:trPr>
        <w:tc>
          <w:tcPr>
            <w:tcW w:w="826" w:type="dxa"/>
            <w:tcBorders>
              <w:left w:val="single" w:color="auto" w:sz="12"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000000"/>
                <w:sz w:val="24"/>
              </w:rPr>
            </w:pPr>
            <w:r>
              <w:rPr>
                <w:rFonts w:hint="eastAsia" w:ascii="宋体" w:hAnsi="宋体" w:eastAsia="宋体" w:cs="宋体"/>
                <w:color w:val="000000"/>
                <w:sz w:val="24"/>
                <w:lang w:val="en-US" w:eastAsia="zh-CN"/>
              </w:rPr>
              <w:t>9</w:t>
            </w:r>
          </w:p>
        </w:tc>
        <w:tc>
          <w:tcPr>
            <w:tcW w:w="1755" w:type="dxa"/>
            <w:tcBorders>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000000"/>
                <w:kern w:val="0"/>
                <w:sz w:val="24"/>
                <w:lang w:eastAsia="zh-CN"/>
              </w:rPr>
            </w:pPr>
            <w:r>
              <w:rPr>
                <w:rFonts w:hint="eastAsia" w:ascii="宋体" w:hAnsi="宋体" w:eastAsia="宋体" w:cs="宋体"/>
                <w:color w:val="000000"/>
                <w:sz w:val="24"/>
                <w:lang w:eastAsia="zh-CN"/>
              </w:rPr>
              <w:t>节能环保要求</w:t>
            </w:r>
          </w:p>
        </w:tc>
        <w:tc>
          <w:tcPr>
            <w:tcW w:w="6959" w:type="dxa"/>
            <w:gridSpan w:val="2"/>
            <w:tcBorders>
              <w:top w:val="single" w:color="auto" w:sz="4" w:space="0"/>
              <w:left w:val="single" w:color="auto" w:sz="4" w:space="0"/>
              <w:bottom w:val="single" w:color="auto" w:sz="4" w:space="0"/>
              <w:right w:val="single" w:color="auto" w:sz="12" w:space="0"/>
            </w:tcBorders>
            <w:noWrap w:val="0"/>
            <w:vAlign w:val="center"/>
          </w:tcPr>
          <w:p>
            <w:pPr>
              <w:spacing w:line="440" w:lineRule="exact"/>
              <w:rPr>
                <w:rFonts w:hint="eastAsia" w:ascii="宋体" w:hAnsi="宋体" w:eastAsia="宋体" w:cs="宋体"/>
                <w:b/>
                <w:sz w:val="24"/>
              </w:rPr>
            </w:pPr>
            <w:r>
              <w:rPr>
                <w:rFonts w:hint="eastAsia" w:ascii="宋体" w:hAnsi="宋体" w:eastAsia="宋体" w:cs="宋体"/>
                <w:sz w:val="24"/>
                <w:szCs w:val="21"/>
              </w:rPr>
              <w:t>根据财政部、国家发改委最新一期“节能产品政府采购清单的通知” （以下简称“节能清单”），本项目如需采购节能清单中的政府强制采购的节能产品，投标人所投的相应产品须为列入最新一期节能产品政府采购清单的产品。（注：在最新一期节能清单发布之后开展的政府采购活动，执行最新一期节能清单。在此之前已经开展但尚未进入评审环节的政府采购活动，执行上期或最新一期节能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56" w:hRule="atLeast"/>
          <w:jc w:val="center"/>
        </w:trPr>
        <w:tc>
          <w:tcPr>
            <w:tcW w:w="826" w:type="dxa"/>
            <w:tcBorders>
              <w:top w:val="single" w:color="auto" w:sz="4" w:space="0"/>
              <w:left w:val="single" w:color="auto" w:sz="12"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000000"/>
                <w:sz w:val="24"/>
              </w:rPr>
            </w:pPr>
            <w:r>
              <w:rPr>
                <w:rFonts w:hint="eastAsia" w:ascii="宋体" w:hAnsi="宋体" w:eastAsia="宋体" w:cs="宋体"/>
                <w:color w:val="000000"/>
                <w:sz w:val="24"/>
                <w:lang w:val="en-US" w:eastAsia="zh-CN"/>
              </w:rPr>
              <w:t>10</w:t>
            </w:r>
          </w:p>
        </w:tc>
        <w:tc>
          <w:tcPr>
            <w:tcW w:w="8714" w:type="dxa"/>
            <w:gridSpan w:val="3"/>
            <w:tcBorders>
              <w:top w:val="single" w:color="auto" w:sz="4" w:space="0"/>
              <w:left w:val="single" w:color="auto" w:sz="4" w:space="0"/>
              <w:bottom w:val="single" w:color="auto" w:sz="4" w:space="0"/>
              <w:right w:val="single" w:color="auto" w:sz="12" w:space="0"/>
            </w:tcBorders>
            <w:noWrap w:val="0"/>
            <w:vAlign w:val="center"/>
          </w:tcPr>
          <w:p>
            <w:pPr>
              <w:spacing w:line="440" w:lineRule="exact"/>
              <w:rPr>
                <w:rFonts w:hint="eastAsia" w:ascii="宋体" w:hAnsi="宋体" w:eastAsia="宋体" w:cs="宋体"/>
                <w:color w:val="000000"/>
                <w:sz w:val="24"/>
                <w:szCs w:val="20"/>
              </w:rPr>
            </w:pPr>
            <w:r>
              <w:rPr>
                <w:rFonts w:hint="eastAsia" w:ascii="宋体" w:hAnsi="宋体" w:eastAsia="宋体" w:cs="宋体"/>
                <w:color w:val="000000"/>
                <w:sz w:val="24"/>
                <w:szCs w:val="20"/>
              </w:rPr>
              <w:t>1）、本项目将在开评标过程中现场公布商务技术得分、综合得分及排名；</w:t>
            </w:r>
          </w:p>
          <w:p>
            <w:pPr>
              <w:spacing w:line="440" w:lineRule="exact"/>
              <w:rPr>
                <w:rFonts w:hint="eastAsia" w:ascii="宋体" w:hAnsi="宋体" w:eastAsia="宋体" w:cs="宋体"/>
                <w:color w:val="000000"/>
                <w:sz w:val="24"/>
                <w:szCs w:val="20"/>
              </w:rPr>
            </w:pPr>
            <w:r>
              <w:rPr>
                <w:rFonts w:hint="eastAsia" w:ascii="宋体" w:hAnsi="宋体" w:eastAsia="宋体" w:cs="宋体"/>
                <w:color w:val="000000"/>
                <w:sz w:val="24"/>
                <w:szCs w:val="20"/>
              </w:rPr>
              <w:t>2）、如项目评标完成前，投标人授权代表已离开开标现场，则投标人不得以未公开得分情况及排名为由提起质疑、投诉。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56" w:hRule="atLeast"/>
          <w:jc w:val="center"/>
        </w:trPr>
        <w:tc>
          <w:tcPr>
            <w:tcW w:w="826" w:type="dxa"/>
            <w:tcBorders>
              <w:top w:val="single" w:color="auto" w:sz="4" w:space="0"/>
              <w:left w:val="single" w:color="auto" w:sz="12"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11</w:t>
            </w:r>
          </w:p>
        </w:tc>
        <w:tc>
          <w:tcPr>
            <w:tcW w:w="175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eastAsia="宋体" w:cs="宋体"/>
                <w:color w:val="000000"/>
                <w:sz w:val="24"/>
                <w:szCs w:val="20"/>
              </w:rPr>
            </w:pPr>
            <w:r>
              <w:rPr>
                <w:rFonts w:hint="eastAsia" w:ascii="宋体" w:hAnsi="宋体" w:eastAsia="宋体" w:cs="宋体"/>
                <w:b/>
                <w:bCs/>
                <w:color w:val="000000"/>
                <w:sz w:val="24"/>
                <w:szCs w:val="20"/>
                <w:lang w:eastAsia="zh-CN"/>
              </w:rPr>
              <w:t>原件提交</w:t>
            </w:r>
          </w:p>
        </w:tc>
        <w:tc>
          <w:tcPr>
            <w:tcW w:w="6955" w:type="dxa"/>
            <w:tcBorders>
              <w:top w:val="single" w:color="auto" w:sz="4" w:space="0"/>
              <w:left w:val="single" w:color="auto" w:sz="4" w:space="0"/>
              <w:bottom w:val="single" w:color="auto" w:sz="4" w:space="0"/>
              <w:right w:val="single" w:color="auto" w:sz="12" w:space="0"/>
            </w:tcBorders>
            <w:noWrap w:val="0"/>
            <w:vAlign w:val="center"/>
          </w:tcPr>
          <w:p>
            <w:pPr>
              <w:spacing w:line="440" w:lineRule="exact"/>
              <w:rPr>
                <w:rFonts w:hint="eastAsia" w:ascii="宋体" w:hAnsi="宋体" w:eastAsia="宋体" w:cs="宋体"/>
                <w:color w:val="000000"/>
                <w:sz w:val="24"/>
                <w:szCs w:val="20"/>
              </w:rPr>
            </w:pPr>
            <w:r>
              <w:rPr>
                <w:rFonts w:hint="eastAsia" w:ascii="宋体" w:hAnsi="宋体" w:eastAsia="宋体" w:cs="宋体"/>
                <w:b w:val="0"/>
                <w:bCs w:val="0"/>
                <w:color w:val="000000"/>
                <w:sz w:val="24"/>
                <w:szCs w:val="20"/>
                <w:lang w:eastAsia="zh-CN"/>
              </w:rPr>
              <w:t>本项目如要求提交原件的，请各投标人根据评分细则、投标文件组成等要求在开标前提供相关原件，原件不提供或者原件与复印件不一致，对应评分项不得分或投标无效。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56" w:hRule="atLeast"/>
          <w:jc w:val="center"/>
        </w:trPr>
        <w:tc>
          <w:tcPr>
            <w:tcW w:w="826" w:type="dxa"/>
            <w:tcBorders>
              <w:top w:val="single" w:color="auto" w:sz="4" w:space="0"/>
              <w:left w:val="single" w:color="auto" w:sz="12"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lang w:val="en-US" w:eastAsia="zh-CN"/>
              </w:rPr>
              <w:t>12</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b w:val="0"/>
                <w:bCs w:val="0"/>
                <w:color w:val="000000"/>
                <w:sz w:val="24"/>
                <w:szCs w:val="20"/>
              </w:rPr>
            </w:pPr>
            <w:r>
              <w:rPr>
                <w:rFonts w:hint="eastAsia" w:ascii="宋体" w:hAnsi="宋体" w:eastAsia="宋体" w:cs="宋体"/>
                <w:b/>
                <w:bCs/>
                <w:color w:val="000000"/>
                <w:sz w:val="24"/>
                <w:szCs w:val="20"/>
                <w:lang w:eastAsia="zh-CN"/>
              </w:rPr>
              <w:t>现场踏勘</w:t>
            </w:r>
          </w:p>
        </w:tc>
        <w:tc>
          <w:tcPr>
            <w:tcW w:w="6959" w:type="dxa"/>
            <w:gridSpan w:val="2"/>
            <w:tcBorders>
              <w:top w:val="single" w:color="auto" w:sz="4" w:space="0"/>
              <w:left w:val="single" w:color="auto" w:sz="4" w:space="0"/>
              <w:bottom w:val="single" w:color="auto" w:sz="4" w:space="0"/>
              <w:right w:val="single" w:color="auto" w:sz="12" w:space="0"/>
            </w:tcBorders>
            <w:noWrap w:val="0"/>
            <w:vAlign w:val="center"/>
          </w:tcPr>
          <w:p>
            <w:pPr>
              <w:spacing w:line="440" w:lineRule="exact"/>
              <w:rPr>
                <w:rFonts w:hint="eastAsia" w:ascii="宋体" w:hAnsi="宋体" w:eastAsia="宋体" w:cs="宋体"/>
                <w:color w:val="000000"/>
                <w:sz w:val="24"/>
                <w:szCs w:val="20"/>
              </w:rPr>
            </w:pPr>
            <w:r>
              <w:rPr>
                <w:rFonts w:hint="eastAsia" w:ascii="宋体" w:hAnsi="宋体" w:eastAsia="宋体" w:cs="宋体"/>
                <w:color w:val="000000"/>
                <w:sz w:val="24"/>
                <w:lang w:eastAsia="zh-CN"/>
              </w:rPr>
              <w:t>自行</w:t>
            </w:r>
            <w:r>
              <w:rPr>
                <w:rFonts w:hint="eastAsia" w:ascii="宋体" w:hAnsi="宋体" w:eastAsia="宋体" w:cs="宋体"/>
                <w:color w:val="000000"/>
                <w:sz w:val="24"/>
                <w:szCs w:val="20"/>
                <w:lang w:val="en-US" w:eastAsia="zh-CN"/>
              </w:rPr>
              <w:t xml:space="preserve"> </w:t>
            </w:r>
          </w:p>
        </w:tc>
      </w:tr>
    </w:tbl>
    <w:p>
      <w:pPr>
        <w:adjustRightInd w:val="0"/>
        <w:snapToGrid w:val="0"/>
        <w:spacing w:line="440" w:lineRule="exact"/>
        <w:jc w:val="center"/>
        <w:rPr>
          <w:rFonts w:hint="eastAsia" w:ascii="宋体" w:hAnsi="宋体" w:eastAsia="宋体" w:cs="宋体"/>
          <w:b/>
          <w:bCs/>
          <w:color w:val="000000"/>
          <w:sz w:val="24"/>
        </w:rPr>
      </w:pPr>
      <w:r>
        <w:rPr>
          <w:rFonts w:hint="eastAsia" w:ascii="宋体" w:hAnsi="宋体" w:eastAsia="宋体" w:cs="宋体"/>
          <w:b/>
          <w:bCs/>
          <w:color w:val="000000"/>
          <w:kern w:val="0"/>
          <w:sz w:val="24"/>
        </w:rPr>
        <w:br w:type="page"/>
      </w:r>
      <w:r>
        <w:rPr>
          <w:rFonts w:hint="eastAsia" w:ascii="宋体" w:hAnsi="宋体" w:eastAsia="宋体" w:cs="宋体"/>
          <w:b/>
          <w:bCs/>
          <w:color w:val="000000"/>
          <w:sz w:val="24"/>
        </w:rPr>
        <w:t>第一节   投标人须知之通用条款</w:t>
      </w:r>
    </w:p>
    <w:p>
      <w:pPr>
        <w:adjustRightInd w:val="0"/>
        <w:snapToGrid w:val="0"/>
        <w:spacing w:line="440" w:lineRule="exact"/>
        <w:jc w:val="center"/>
        <w:rPr>
          <w:rFonts w:hint="eastAsia" w:ascii="宋体" w:hAnsi="宋体" w:eastAsia="宋体" w:cs="宋体"/>
          <w:b/>
          <w:bCs/>
          <w:color w:val="000000"/>
          <w:sz w:val="24"/>
        </w:rPr>
      </w:pPr>
    </w:p>
    <w:p>
      <w:pPr>
        <w:adjustRightInd w:val="0"/>
        <w:snapToGrid w:val="0"/>
        <w:spacing w:line="440" w:lineRule="exact"/>
        <w:jc w:val="center"/>
        <w:rPr>
          <w:rFonts w:hint="eastAsia" w:ascii="宋体" w:hAnsi="宋体" w:eastAsia="宋体" w:cs="宋体"/>
          <w:b/>
          <w:bCs/>
          <w:color w:val="000000"/>
          <w:sz w:val="24"/>
        </w:rPr>
      </w:pPr>
      <w:r>
        <w:rPr>
          <w:rFonts w:hint="eastAsia" w:ascii="宋体" w:hAnsi="宋体" w:eastAsia="宋体" w:cs="宋体"/>
          <w:b/>
          <w:bCs/>
          <w:color w:val="000000"/>
          <w:sz w:val="24"/>
        </w:rPr>
        <w:t>一、总则</w:t>
      </w:r>
    </w:p>
    <w:p>
      <w:pPr>
        <w:keepNext w:val="0"/>
        <w:keepLines w:val="0"/>
        <w:pageBreakBefore w:val="0"/>
        <w:kinsoku/>
        <w:wordWrap/>
        <w:topLinePunct w:val="0"/>
        <w:bidi w:val="0"/>
        <w:adjustRightInd w:val="0"/>
        <w:snapToGrid w:val="0"/>
        <w:spacing w:line="440" w:lineRule="exact"/>
        <w:outlineLvl w:val="9"/>
        <w:rPr>
          <w:rFonts w:hint="eastAsia" w:ascii="宋体" w:hAnsi="宋体" w:eastAsia="宋体" w:cs="宋体"/>
          <w:b/>
          <w:color w:val="000000"/>
          <w:sz w:val="24"/>
        </w:rPr>
      </w:pPr>
      <w:r>
        <w:rPr>
          <w:rFonts w:hint="eastAsia" w:ascii="宋体" w:hAnsi="宋体" w:eastAsia="宋体" w:cs="宋体"/>
          <w:b/>
          <w:color w:val="000000"/>
          <w:sz w:val="24"/>
        </w:rPr>
        <w:t>1、适用范围</w:t>
      </w:r>
    </w:p>
    <w:p>
      <w:pPr>
        <w:keepNext w:val="0"/>
        <w:keepLines w:val="0"/>
        <w:pageBreakBefore w:val="0"/>
        <w:kinsoku/>
        <w:wordWrap/>
        <w:topLinePunct w:val="0"/>
        <w:bidi w:val="0"/>
        <w:adjustRightInd w:val="0"/>
        <w:snapToGrid w:val="0"/>
        <w:spacing w:line="440" w:lineRule="exact"/>
        <w:ind w:firstLine="480" w:firstLineChars="200"/>
        <w:outlineLvl w:val="9"/>
        <w:rPr>
          <w:rFonts w:hint="eastAsia" w:ascii="宋体" w:hAnsi="宋体" w:eastAsia="宋体" w:cs="宋体"/>
          <w:color w:val="000000"/>
          <w:sz w:val="24"/>
        </w:rPr>
      </w:pPr>
      <w:r>
        <w:rPr>
          <w:rFonts w:hint="eastAsia" w:ascii="宋体" w:hAnsi="宋体" w:eastAsia="宋体" w:cs="宋体"/>
          <w:color w:val="000000"/>
          <w:sz w:val="24"/>
        </w:rPr>
        <w:t>本招标文件适用于本项目的招标、投标、评标、定标、验收、合同履约、付款等行为。</w:t>
      </w:r>
    </w:p>
    <w:p>
      <w:pPr>
        <w:keepNext w:val="0"/>
        <w:keepLines w:val="0"/>
        <w:pageBreakBefore w:val="0"/>
        <w:kinsoku/>
        <w:wordWrap/>
        <w:topLinePunct w:val="0"/>
        <w:bidi w:val="0"/>
        <w:adjustRightInd w:val="0"/>
        <w:snapToGrid w:val="0"/>
        <w:spacing w:line="440" w:lineRule="exact"/>
        <w:outlineLvl w:val="9"/>
        <w:rPr>
          <w:rFonts w:hint="eastAsia" w:ascii="宋体" w:hAnsi="宋体" w:eastAsia="宋体" w:cs="宋体"/>
          <w:b/>
          <w:color w:val="000000"/>
          <w:sz w:val="24"/>
        </w:rPr>
      </w:pPr>
      <w:r>
        <w:rPr>
          <w:rFonts w:hint="eastAsia" w:ascii="宋体" w:hAnsi="宋体" w:eastAsia="宋体" w:cs="宋体"/>
          <w:b/>
          <w:color w:val="000000"/>
          <w:sz w:val="24"/>
        </w:rPr>
        <w:t>2、定义</w:t>
      </w:r>
    </w:p>
    <w:p>
      <w:pPr>
        <w:keepNext w:val="0"/>
        <w:keepLines w:val="0"/>
        <w:pageBreakBefore w:val="0"/>
        <w:kinsoku/>
        <w:wordWrap/>
        <w:topLinePunct w:val="0"/>
        <w:bidi w:val="0"/>
        <w:adjustRightInd w:val="0"/>
        <w:snapToGrid w:val="0"/>
        <w:spacing w:line="440" w:lineRule="exact"/>
        <w:ind w:firstLine="480" w:firstLineChars="200"/>
        <w:outlineLvl w:val="9"/>
        <w:rPr>
          <w:rFonts w:hint="eastAsia" w:ascii="宋体" w:hAnsi="宋体" w:eastAsia="宋体" w:cs="宋体"/>
          <w:color w:val="000000"/>
          <w:sz w:val="24"/>
        </w:rPr>
      </w:pPr>
      <w:r>
        <w:rPr>
          <w:rFonts w:hint="eastAsia" w:ascii="宋体" w:hAnsi="宋体" w:eastAsia="宋体" w:cs="宋体"/>
          <w:color w:val="000000"/>
          <w:sz w:val="24"/>
        </w:rPr>
        <w:t>2.1、“招标采购单位”系指组织本次招标的采购代理机构（</w:t>
      </w:r>
      <w:r>
        <w:rPr>
          <w:rFonts w:hint="eastAsia" w:ascii="宋体" w:hAnsi="宋体" w:eastAsia="宋体" w:cs="宋体"/>
          <w:color w:val="000000"/>
          <w:sz w:val="24"/>
          <w:lang w:eastAsia="zh-CN"/>
        </w:rPr>
        <w:t>浙江华夏工程管理有限公司</w:t>
      </w:r>
      <w:r>
        <w:rPr>
          <w:rFonts w:hint="eastAsia" w:ascii="宋体" w:hAnsi="宋体" w:eastAsia="宋体" w:cs="宋体"/>
          <w:color w:val="000000"/>
          <w:sz w:val="24"/>
        </w:rPr>
        <w:t>）以及本项目采购人。</w:t>
      </w:r>
    </w:p>
    <w:p>
      <w:pPr>
        <w:keepNext w:val="0"/>
        <w:keepLines w:val="0"/>
        <w:pageBreakBefore w:val="0"/>
        <w:kinsoku/>
        <w:wordWrap/>
        <w:topLinePunct w:val="0"/>
        <w:bidi w:val="0"/>
        <w:adjustRightInd w:val="0"/>
        <w:snapToGrid w:val="0"/>
        <w:spacing w:line="440" w:lineRule="exact"/>
        <w:ind w:firstLine="480" w:firstLineChars="200"/>
        <w:outlineLvl w:val="9"/>
        <w:rPr>
          <w:rFonts w:hint="eastAsia" w:ascii="宋体" w:hAnsi="宋体" w:eastAsia="宋体" w:cs="宋体"/>
          <w:color w:val="000000"/>
          <w:sz w:val="24"/>
        </w:rPr>
      </w:pPr>
      <w:r>
        <w:rPr>
          <w:rFonts w:hint="eastAsia" w:ascii="宋体" w:hAnsi="宋体" w:eastAsia="宋体" w:cs="宋体"/>
          <w:color w:val="000000"/>
          <w:sz w:val="24"/>
        </w:rPr>
        <w:t>2.2、“投标人”系指向招标采购单位递交投标文件的单位。</w:t>
      </w:r>
    </w:p>
    <w:p>
      <w:pPr>
        <w:keepNext w:val="0"/>
        <w:keepLines w:val="0"/>
        <w:pageBreakBefore w:val="0"/>
        <w:kinsoku/>
        <w:wordWrap/>
        <w:topLinePunct w:val="0"/>
        <w:bidi w:val="0"/>
        <w:adjustRightInd w:val="0"/>
        <w:snapToGrid w:val="0"/>
        <w:spacing w:line="440" w:lineRule="exact"/>
        <w:ind w:firstLine="480" w:firstLineChars="200"/>
        <w:outlineLvl w:val="9"/>
        <w:rPr>
          <w:rFonts w:hint="eastAsia" w:ascii="宋体" w:hAnsi="宋体" w:eastAsia="宋体" w:cs="宋体"/>
          <w:color w:val="000000"/>
          <w:sz w:val="24"/>
        </w:rPr>
      </w:pPr>
      <w:r>
        <w:rPr>
          <w:rFonts w:hint="eastAsia" w:ascii="宋体" w:hAnsi="宋体" w:eastAsia="宋体" w:cs="宋体"/>
          <w:color w:val="000000"/>
          <w:sz w:val="24"/>
        </w:rPr>
        <w:t>2.3、“书面形式”包括信函、传真、电报等。</w:t>
      </w:r>
    </w:p>
    <w:p>
      <w:pPr>
        <w:keepNext w:val="0"/>
        <w:keepLines w:val="0"/>
        <w:pageBreakBefore w:val="0"/>
        <w:kinsoku/>
        <w:wordWrap/>
        <w:topLinePunct w:val="0"/>
        <w:bidi w:val="0"/>
        <w:adjustRightInd w:val="0"/>
        <w:snapToGrid w:val="0"/>
        <w:spacing w:line="440" w:lineRule="exact"/>
        <w:outlineLvl w:val="9"/>
        <w:rPr>
          <w:rFonts w:hint="eastAsia" w:ascii="宋体" w:hAnsi="宋体" w:eastAsia="宋体" w:cs="宋体"/>
          <w:color w:val="000000"/>
          <w:sz w:val="24"/>
        </w:rPr>
      </w:pPr>
      <w:r>
        <w:rPr>
          <w:rFonts w:hint="eastAsia" w:ascii="宋体" w:hAnsi="宋体" w:eastAsia="宋体" w:cs="宋体"/>
          <w:b/>
          <w:color w:val="000000"/>
          <w:sz w:val="24"/>
        </w:rPr>
        <w:t>3、采购方式：</w:t>
      </w:r>
      <w:r>
        <w:rPr>
          <w:rFonts w:hint="eastAsia" w:ascii="宋体" w:hAnsi="宋体" w:eastAsia="宋体" w:cs="宋体"/>
          <w:color w:val="000000"/>
          <w:sz w:val="24"/>
        </w:rPr>
        <w:t>公开招标。</w:t>
      </w:r>
    </w:p>
    <w:p>
      <w:pPr>
        <w:keepNext w:val="0"/>
        <w:keepLines w:val="0"/>
        <w:pageBreakBefore w:val="0"/>
        <w:kinsoku/>
        <w:wordWrap/>
        <w:topLinePunct w:val="0"/>
        <w:bidi w:val="0"/>
        <w:adjustRightInd/>
        <w:snapToGrid/>
        <w:spacing w:line="440" w:lineRule="exact"/>
        <w:ind w:firstLine="0" w:firstLineChars="0"/>
        <w:outlineLvl w:val="9"/>
        <w:rPr>
          <w:rFonts w:hint="eastAsia" w:ascii="宋体" w:hAnsi="宋体" w:eastAsia="宋体" w:cs="宋体"/>
          <w:b/>
          <w:color w:val="000000"/>
          <w:sz w:val="24"/>
          <w:lang w:val="en-US" w:eastAsia="zh-CN"/>
        </w:rPr>
      </w:pPr>
      <w:r>
        <w:rPr>
          <w:rFonts w:hint="eastAsia" w:ascii="宋体" w:hAnsi="宋体" w:eastAsia="宋体" w:cs="宋体"/>
          <w:b/>
          <w:color w:val="000000"/>
          <w:sz w:val="24"/>
        </w:rPr>
        <w:t>4、投标委托：</w:t>
      </w:r>
      <w:r>
        <w:rPr>
          <w:rFonts w:hint="eastAsia" w:ascii="宋体" w:hAnsi="宋体" w:eastAsia="宋体" w:cs="宋体"/>
          <w:b/>
          <w:bCs w:val="0"/>
          <w:color w:val="000000"/>
          <w:sz w:val="24"/>
        </w:rPr>
        <w:t>投标人代表</w:t>
      </w:r>
      <w:r>
        <w:rPr>
          <w:rFonts w:hint="eastAsia" w:ascii="宋体" w:hAnsi="宋体" w:eastAsia="宋体" w:cs="宋体"/>
          <w:b/>
          <w:bCs w:val="0"/>
          <w:kern w:val="0"/>
          <w:sz w:val="24"/>
          <w:szCs w:val="24"/>
          <w:highlight w:val="none"/>
          <w:vertAlign w:val="baseline"/>
          <w:lang w:val="en-US" w:eastAsia="zh-CN"/>
        </w:rPr>
        <w:t>应当是投标人的在职正式职工，</w:t>
      </w:r>
      <w:r>
        <w:rPr>
          <w:rFonts w:hint="eastAsia" w:ascii="宋体" w:hAnsi="宋体" w:eastAsia="宋体" w:cs="宋体"/>
          <w:b/>
          <w:color w:val="000000"/>
          <w:sz w:val="24"/>
        </w:rPr>
        <w:t>请携带本人有效身份证件。如投标人代表不是法定代表人，须有法定代表人出具的授权委托书。</w:t>
      </w:r>
      <w:r>
        <w:rPr>
          <w:rFonts w:hint="eastAsia" w:ascii="宋体" w:hAnsi="宋体" w:eastAsia="宋体" w:cs="宋体"/>
          <w:b/>
          <w:color w:val="000000"/>
          <w:sz w:val="24"/>
          <w:lang w:eastAsia="zh-CN"/>
        </w:rPr>
        <w:t>授权委托书必须按照</w:t>
      </w:r>
      <w:r>
        <w:rPr>
          <w:rFonts w:hint="eastAsia" w:ascii="宋体" w:hAnsi="宋体" w:eastAsia="宋体" w:cs="宋体"/>
          <w:b/>
          <w:color w:val="000000"/>
          <w:sz w:val="24"/>
          <w:lang w:val="en-US" w:eastAsia="zh-CN"/>
        </w:rPr>
        <w:t>“第五部分投标文件格式”填写，如有不符授权无效，可能会导致投标无效。</w:t>
      </w:r>
    </w:p>
    <w:p>
      <w:pPr>
        <w:keepNext w:val="0"/>
        <w:keepLines w:val="0"/>
        <w:pageBreakBefore w:val="0"/>
        <w:kinsoku/>
        <w:wordWrap/>
        <w:topLinePunct w:val="0"/>
        <w:bidi w:val="0"/>
        <w:adjustRightInd w:val="0"/>
        <w:snapToGrid w:val="0"/>
        <w:spacing w:line="440" w:lineRule="exact"/>
        <w:outlineLvl w:val="9"/>
        <w:rPr>
          <w:rFonts w:hint="eastAsia" w:ascii="宋体" w:hAnsi="宋体" w:eastAsia="宋体" w:cs="宋体"/>
          <w:color w:val="000000"/>
          <w:sz w:val="24"/>
        </w:rPr>
      </w:pPr>
      <w:r>
        <w:rPr>
          <w:rFonts w:hint="eastAsia" w:ascii="宋体" w:hAnsi="宋体" w:eastAsia="宋体" w:cs="宋体"/>
          <w:b/>
          <w:color w:val="000000"/>
          <w:sz w:val="24"/>
        </w:rPr>
        <w:t>5、投标费用：</w:t>
      </w:r>
      <w:r>
        <w:rPr>
          <w:rFonts w:hint="eastAsia" w:ascii="宋体" w:hAnsi="宋体" w:eastAsia="宋体" w:cs="宋体"/>
          <w:color w:val="000000"/>
          <w:sz w:val="24"/>
        </w:rPr>
        <w:t>投标人需自行承担涉及投标的一切费用。</w:t>
      </w:r>
    </w:p>
    <w:p>
      <w:pPr>
        <w:keepNext w:val="0"/>
        <w:keepLines w:val="0"/>
        <w:pageBreakBefore w:val="0"/>
        <w:kinsoku/>
        <w:wordWrap/>
        <w:topLinePunct w:val="0"/>
        <w:bidi w:val="0"/>
        <w:adjustRightInd w:val="0"/>
        <w:snapToGrid w:val="0"/>
        <w:spacing w:line="440" w:lineRule="exact"/>
        <w:outlineLvl w:val="9"/>
        <w:rPr>
          <w:rFonts w:hint="eastAsia" w:ascii="宋体" w:hAnsi="宋体" w:eastAsia="宋体" w:cs="宋体"/>
          <w:b/>
          <w:bCs/>
          <w:color w:val="000000"/>
          <w:sz w:val="24"/>
        </w:rPr>
      </w:pPr>
      <w:r>
        <w:rPr>
          <w:rFonts w:hint="eastAsia" w:ascii="宋体" w:hAnsi="宋体" w:eastAsia="宋体" w:cs="宋体"/>
          <w:b/>
          <w:bCs/>
          <w:color w:val="000000"/>
          <w:sz w:val="24"/>
        </w:rPr>
        <w:t>6、特别说明：</w:t>
      </w:r>
    </w:p>
    <w:p>
      <w:pPr>
        <w:keepNext w:val="0"/>
        <w:keepLines w:val="0"/>
        <w:pageBreakBefore w:val="0"/>
        <w:kinsoku/>
        <w:wordWrap/>
        <w:topLinePunct w:val="0"/>
        <w:bidi w:val="0"/>
        <w:adjustRightInd w:val="0"/>
        <w:snapToGrid w:val="0"/>
        <w:spacing w:line="440" w:lineRule="exact"/>
        <w:ind w:firstLine="480" w:firstLineChars="200"/>
        <w:outlineLvl w:val="9"/>
        <w:rPr>
          <w:rFonts w:hint="eastAsia" w:ascii="宋体" w:hAnsi="宋体" w:eastAsia="宋体" w:cs="宋体"/>
          <w:color w:val="000000"/>
          <w:sz w:val="24"/>
        </w:rPr>
      </w:pPr>
      <w:r>
        <w:rPr>
          <w:rFonts w:hint="eastAsia" w:ascii="宋体" w:hAnsi="宋体" w:eastAsia="宋体" w:cs="宋体"/>
          <w:color w:val="000000"/>
          <w:sz w:val="24"/>
        </w:rPr>
        <w:t>6.</w:t>
      </w:r>
      <w:r>
        <w:rPr>
          <w:rFonts w:hint="eastAsia" w:ascii="宋体" w:hAnsi="宋体" w:eastAsia="宋体" w:cs="宋体"/>
          <w:color w:val="000000"/>
          <w:sz w:val="24"/>
          <w:lang w:val="en-US" w:eastAsia="zh-CN"/>
        </w:rPr>
        <w:t>1</w:t>
      </w:r>
      <w:r>
        <w:rPr>
          <w:rFonts w:hint="eastAsia" w:ascii="宋体" w:hAnsi="宋体" w:eastAsia="宋体" w:cs="宋体"/>
          <w:color w:val="000000"/>
          <w:sz w:val="24"/>
        </w:rPr>
        <w:t>、投标人应仔细阅读招标文件的所有内容，按照招标文件的要求提交投标文件，并对所提供的全部资料的真实性承担法律责任。</w:t>
      </w:r>
    </w:p>
    <w:p>
      <w:pPr>
        <w:keepNext w:val="0"/>
        <w:keepLines w:val="0"/>
        <w:pageBreakBefore w:val="0"/>
        <w:kinsoku/>
        <w:wordWrap/>
        <w:topLinePunct w:val="0"/>
        <w:bidi w:val="0"/>
        <w:adjustRightInd w:val="0"/>
        <w:snapToGrid w:val="0"/>
        <w:spacing w:line="440" w:lineRule="exact"/>
        <w:ind w:firstLine="480" w:firstLineChars="200"/>
        <w:outlineLvl w:val="9"/>
        <w:rPr>
          <w:rFonts w:hint="eastAsia" w:ascii="宋体" w:hAnsi="宋体" w:eastAsia="宋体" w:cs="宋体"/>
          <w:color w:val="000000"/>
          <w:sz w:val="24"/>
        </w:rPr>
      </w:pPr>
      <w:r>
        <w:rPr>
          <w:rFonts w:hint="eastAsia" w:ascii="宋体" w:hAnsi="宋体" w:eastAsia="宋体" w:cs="宋体"/>
          <w:color w:val="000000"/>
          <w:sz w:val="24"/>
          <w:lang w:val="en-US" w:eastAsia="zh-CN"/>
        </w:rPr>
        <w:t>6.2、</w:t>
      </w:r>
      <w:r>
        <w:rPr>
          <w:rFonts w:hint="eastAsia" w:ascii="宋体" w:hAnsi="宋体" w:eastAsia="宋体" w:cs="宋体"/>
          <w:color w:val="000000"/>
          <w:sz w:val="24"/>
        </w:rPr>
        <w:t>单位负责人为同一人或者存在直接控股、管理关系的不同供应商，不得参加同一合同项下的政府采购活动。</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outlineLvl w:val="9"/>
        <w:rPr>
          <w:rFonts w:hint="eastAsia" w:ascii="宋体" w:hAnsi="宋体" w:eastAsia="宋体" w:cs="宋体"/>
          <w:color w:val="000000"/>
          <w:sz w:val="24"/>
          <w:lang w:val="en-US" w:eastAsia="zh-CN"/>
        </w:rPr>
      </w:pPr>
      <w:r>
        <w:rPr>
          <w:rFonts w:hint="eastAsia" w:ascii="宋体" w:hAnsi="宋体" w:eastAsia="宋体" w:cs="宋体"/>
          <w:color w:val="000000"/>
          <w:sz w:val="24"/>
        </w:rPr>
        <w:t>6.</w:t>
      </w:r>
      <w:r>
        <w:rPr>
          <w:rFonts w:hint="eastAsia" w:ascii="宋体" w:hAnsi="宋体" w:eastAsia="宋体" w:cs="宋体"/>
          <w:color w:val="000000"/>
          <w:sz w:val="24"/>
          <w:lang w:val="en-US" w:eastAsia="zh-CN"/>
        </w:rPr>
        <w:t>3</w:t>
      </w:r>
      <w:r>
        <w:rPr>
          <w:rFonts w:hint="eastAsia" w:ascii="宋体" w:hAnsi="宋体" w:eastAsia="宋体" w:cs="宋体"/>
          <w:color w:val="000000"/>
          <w:sz w:val="24"/>
        </w:rPr>
        <w:t>、投标人如果以联合体形式参加投标的，必须遵守“关于印发《余杭区政府集中采购公开招标项目联合投标规则》的通知（余公资〔2015〕1号）”文件相关规定，文件下载地址：</w:t>
      </w:r>
      <w:r>
        <w:rPr>
          <w:rFonts w:hint="eastAsia" w:ascii="宋体" w:hAnsi="宋体" w:eastAsia="宋体" w:cs="宋体"/>
          <w:color w:val="000000"/>
          <w:sz w:val="24"/>
        </w:rPr>
        <w:fldChar w:fldCharType="begin"/>
      </w:r>
      <w:r>
        <w:rPr>
          <w:rFonts w:hint="eastAsia" w:ascii="宋体" w:hAnsi="宋体" w:eastAsia="宋体" w:cs="宋体"/>
          <w:color w:val="000000"/>
          <w:sz w:val="24"/>
        </w:rPr>
        <w:instrText xml:space="preserve"> HYPERLINK "http://www.yhggzy.com.cn/web_news/WebNewsView.aspx?ViewID=308&amp;ID=4645" </w:instrText>
      </w:r>
      <w:r>
        <w:rPr>
          <w:rFonts w:hint="eastAsia" w:ascii="宋体" w:hAnsi="宋体" w:eastAsia="宋体" w:cs="宋体"/>
          <w:color w:val="000000"/>
          <w:sz w:val="24"/>
        </w:rPr>
        <w:fldChar w:fldCharType="separate"/>
      </w:r>
      <w:r>
        <w:rPr>
          <w:rFonts w:hint="eastAsia" w:ascii="宋体" w:hAnsi="宋体" w:eastAsia="宋体" w:cs="宋体"/>
          <w:color w:val="000000"/>
          <w:sz w:val="24"/>
        </w:rPr>
        <w:t>http://www.yhggzy.com.cn/web_news/WebNewsView.aspx?ViewID=308&amp;ID=4645</w:t>
      </w:r>
      <w:r>
        <w:rPr>
          <w:rFonts w:hint="eastAsia" w:ascii="宋体" w:hAnsi="宋体" w:eastAsia="宋体" w:cs="宋体"/>
          <w:color w:val="000000"/>
          <w:sz w:val="24"/>
        </w:rPr>
        <w:fldChar w:fldCharType="end"/>
      </w:r>
      <w:r>
        <w:rPr>
          <w:rFonts w:hint="eastAsia" w:ascii="宋体" w:hAnsi="宋体" w:eastAsia="宋体" w:cs="宋体"/>
          <w:color w:val="000000"/>
          <w:sz w:val="24"/>
        </w:rPr>
        <w:t xml:space="preserve"> 。</w:t>
      </w:r>
      <w:r>
        <w:rPr>
          <w:rFonts w:hint="eastAsia" w:ascii="宋体" w:hAnsi="宋体" w:eastAsia="宋体" w:cs="宋体"/>
          <w:color w:val="000000"/>
          <w:sz w:val="24"/>
          <w:lang w:eastAsia="zh-CN"/>
        </w:rPr>
        <w:t>（本项目不采用）</w:t>
      </w:r>
    </w:p>
    <w:p>
      <w:pPr>
        <w:keepNext w:val="0"/>
        <w:keepLines w:val="0"/>
        <w:pageBreakBefore w:val="0"/>
        <w:kinsoku/>
        <w:wordWrap/>
        <w:topLinePunct w:val="0"/>
        <w:bidi w:val="0"/>
        <w:adjustRightInd w:val="0"/>
        <w:snapToGrid w:val="0"/>
        <w:spacing w:line="440" w:lineRule="exact"/>
        <w:ind w:firstLine="480" w:firstLineChars="200"/>
        <w:outlineLvl w:val="9"/>
        <w:rPr>
          <w:rFonts w:hint="eastAsia" w:ascii="宋体" w:hAnsi="宋体" w:eastAsia="宋体" w:cs="宋体"/>
          <w:color w:val="000000"/>
          <w:sz w:val="24"/>
        </w:rPr>
      </w:pPr>
      <w:r>
        <w:rPr>
          <w:rFonts w:hint="eastAsia" w:ascii="宋体" w:hAnsi="宋体" w:eastAsia="宋体" w:cs="宋体"/>
          <w:color w:val="000000"/>
          <w:sz w:val="24"/>
        </w:rPr>
        <w:t>6.</w:t>
      </w:r>
      <w:r>
        <w:rPr>
          <w:rFonts w:hint="eastAsia" w:ascii="宋体" w:hAnsi="宋体" w:eastAsia="宋体" w:cs="宋体"/>
          <w:color w:val="000000"/>
          <w:sz w:val="24"/>
          <w:lang w:val="en-US" w:eastAsia="zh-CN"/>
        </w:rPr>
        <w:t>4</w:t>
      </w:r>
      <w:r>
        <w:rPr>
          <w:rFonts w:hint="eastAsia" w:ascii="宋体" w:hAnsi="宋体" w:eastAsia="宋体" w:cs="宋体"/>
          <w:color w:val="000000"/>
          <w:sz w:val="24"/>
        </w:rPr>
        <w:t>、持“五证合一”新版营业执照的投标人不要求提供组织机构代码证、社保登记证、税务登记证；持“三证合一”新版营业执照的投标人不要求提供组织机构代码证、税务登记证；个体工商户不要求提供组织机构代码证，持“两证整合” 新版营业执照的个体工商户不要求提供税务登记证。</w:t>
      </w:r>
    </w:p>
    <w:p>
      <w:pPr>
        <w:keepNext w:val="0"/>
        <w:keepLines w:val="0"/>
        <w:pageBreakBefore w:val="0"/>
        <w:kinsoku/>
        <w:wordWrap/>
        <w:topLinePunct w:val="0"/>
        <w:bidi w:val="0"/>
        <w:adjustRightInd w:val="0"/>
        <w:snapToGrid w:val="0"/>
        <w:spacing w:line="440" w:lineRule="exact"/>
        <w:ind w:firstLine="480" w:firstLineChars="200"/>
        <w:outlineLvl w:val="9"/>
        <w:rPr>
          <w:rFonts w:hint="eastAsia" w:ascii="宋体" w:hAnsi="宋体" w:eastAsia="宋体" w:cs="宋体"/>
          <w:color w:val="000000"/>
          <w:sz w:val="24"/>
        </w:rPr>
      </w:pPr>
      <w:r>
        <w:rPr>
          <w:rFonts w:hint="eastAsia" w:ascii="宋体" w:hAnsi="宋体" w:eastAsia="宋体" w:cs="宋体"/>
          <w:color w:val="000000"/>
          <w:sz w:val="24"/>
          <w:lang w:val="en-US" w:eastAsia="zh-CN"/>
        </w:rPr>
        <w:t>6</w:t>
      </w:r>
      <w:r>
        <w:rPr>
          <w:rFonts w:hint="eastAsia" w:ascii="宋体" w:hAnsi="宋体" w:eastAsia="宋体" w:cs="宋体"/>
          <w:color w:val="000000"/>
          <w:sz w:val="24"/>
        </w:rPr>
        <w:t>.</w:t>
      </w:r>
      <w:r>
        <w:rPr>
          <w:rFonts w:hint="eastAsia" w:ascii="宋体" w:hAnsi="宋体" w:eastAsia="宋体" w:cs="宋体"/>
          <w:color w:val="000000"/>
          <w:sz w:val="24"/>
          <w:lang w:val="en-US" w:eastAsia="zh-CN"/>
        </w:rPr>
        <w:t>5、</w:t>
      </w:r>
      <w:r>
        <w:rPr>
          <w:rFonts w:hint="eastAsia" w:ascii="宋体" w:hAnsi="宋体" w:eastAsia="宋体" w:cs="宋体"/>
          <w:color w:val="000000"/>
          <w:sz w:val="24"/>
        </w:rPr>
        <w:t>投标人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w:t>
      </w:r>
      <w:r>
        <w:rPr>
          <w:rFonts w:hint="eastAsia" w:ascii="宋体" w:hAnsi="宋体" w:eastAsia="宋体" w:cs="宋体"/>
          <w:color w:val="000000"/>
          <w:sz w:val="24"/>
          <w:lang w:val="zh-CN"/>
        </w:rPr>
        <w:t>供应商</w:t>
      </w:r>
      <w:r>
        <w:rPr>
          <w:rFonts w:hint="eastAsia" w:ascii="宋体" w:hAnsi="宋体" w:eastAsia="宋体" w:cs="宋体"/>
          <w:color w:val="000000"/>
          <w:sz w:val="24"/>
        </w:rPr>
        <w:t>应承担相应后果，</w:t>
      </w:r>
      <w:r>
        <w:rPr>
          <w:rFonts w:hint="eastAsia" w:ascii="宋体" w:hAnsi="宋体" w:eastAsia="宋体" w:cs="宋体"/>
          <w:color w:val="000000"/>
          <w:sz w:val="24"/>
          <w:lang w:val="zh-CN"/>
        </w:rPr>
        <w:t>并负责赔偿。</w:t>
      </w:r>
      <w:r>
        <w:rPr>
          <w:rFonts w:hint="eastAsia" w:ascii="宋体" w:hAnsi="宋体" w:eastAsia="宋体" w:cs="宋体"/>
          <w:color w:val="000000"/>
          <w:sz w:val="24"/>
        </w:rPr>
        <w:t>供应商为执行本项目合同而提供的技术资料等归采购人所有。</w:t>
      </w:r>
    </w:p>
    <w:p>
      <w:pPr>
        <w:keepNext w:val="0"/>
        <w:keepLines w:val="0"/>
        <w:pageBreakBefore w:val="0"/>
        <w:kinsoku/>
        <w:wordWrap/>
        <w:topLinePunct w:val="0"/>
        <w:bidi w:val="0"/>
        <w:adjustRightInd w:val="0"/>
        <w:snapToGrid w:val="0"/>
        <w:spacing w:line="440" w:lineRule="exact"/>
        <w:ind w:firstLine="480" w:firstLineChars="200"/>
        <w:outlineLvl w:val="9"/>
        <w:rPr>
          <w:rFonts w:hint="eastAsia" w:ascii="宋体" w:hAnsi="宋体" w:eastAsia="宋体" w:cs="宋体"/>
          <w:color w:val="000000"/>
          <w:sz w:val="24"/>
        </w:rPr>
      </w:pPr>
      <w:r>
        <w:rPr>
          <w:rFonts w:hint="eastAsia" w:ascii="宋体" w:hAnsi="宋体" w:eastAsia="宋体" w:cs="宋体"/>
          <w:color w:val="000000"/>
          <w:sz w:val="24"/>
          <w:lang w:val="en-US" w:eastAsia="zh-CN"/>
        </w:rPr>
        <w:t xml:space="preserve"> 6.6、</w:t>
      </w:r>
      <w:r>
        <w:rPr>
          <w:rFonts w:hint="eastAsia" w:ascii="宋体" w:hAnsi="宋体" w:eastAsia="宋体" w:cs="宋体"/>
          <w:color w:val="000000"/>
          <w:sz w:val="24"/>
        </w:rPr>
        <w:t>本招标文件中所指的有效身份证件指的是：居民户口薄、居民身份证、临时居民身份证、护照、港澳同胞回乡证、港澳居民来往内地通行证、台湾居民来往大陆通行证、外国人居留证、外国人出入境证、驾驶证、市民卡，有期限规定的证件在有效期内方为有效。</w:t>
      </w:r>
    </w:p>
    <w:p>
      <w:pPr>
        <w:keepNext w:val="0"/>
        <w:keepLines w:val="0"/>
        <w:pageBreakBefore w:val="0"/>
        <w:kinsoku/>
        <w:wordWrap/>
        <w:topLinePunct w:val="0"/>
        <w:bidi w:val="0"/>
        <w:adjustRightInd w:val="0"/>
        <w:snapToGrid w:val="0"/>
        <w:spacing w:line="440" w:lineRule="exact"/>
        <w:jc w:val="center"/>
        <w:outlineLvl w:val="9"/>
        <w:rPr>
          <w:rFonts w:hint="eastAsia" w:ascii="宋体" w:hAnsi="宋体" w:eastAsia="宋体" w:cs="宋体"/>
          <w:b/>
          <w:bCs/>
          <w:color w:val="000000"/>
          <w:sz w:val="24"/>
        </w:rPr>
      </w:pPr>
      <w:r>
        <w:rPr>
          <w:rFonts w:hint="eastAsia" w:ascii="宋体" w:hAnsi="宋体" w:eastAsia="宋体" w:cs="宋体"/>
          <w:b/>
          <w:bCs/>
          <w:color w:val="000000"/>
          <w:sz w:val="24"/>
        </w:rPr>
        <w:t>二、招标文件</w:t>
      </w:r>
    </w:p>
    <w:p>
      <w:pPr>
        <w:keepNext w:val="0"/>
        <w:keepLines w:val="0"/>
        <w:pageBreakBefore w:val="0"/>
        <w:kinsoku/>
        <w:wordWrap/>
        <w:topLinePunct w:val="0"/>
        <w:bidi w:val="0"/>
        <w:adjustRightInd w:val="0"/>
        <w:snapToGrid w:val="0"/>
        <w:spacing w:line="440" w:lineRule="exact"/>
        <w:outlineLvl w:val="9"/>
        <w:rPr>
          <w:rFonts w:hint="eastAsia" w:ascii="宋体" w:hAnsi="宋体" w:eastAsia="宋体" w:cs="宋体"/>
          <w:b/>
          <w:color w:val="000000"/>
          <w:sz w:val="24"/>
        </w:rPr>
      </w:pPr>
      <w:r>
        <w:rPr>
          <w:rFonts w:hint="eastAsia" w:ascii="宋体" w:hAnsi="宋体" w:eastAsia="宋体" w:cs="宋体"/>
          <w:b/>
          <w:color w:val="000000"/>
          <w:sz w:val="24"/>
        </w:rPr>
        <w:t>7、招标文件的澄清与修改</w:t>
      </w:r>
    </w:p>
    <w:p>
      <w:pPr>
        <w:keepNext w:val="0"/>
        <w:keepLines w:val="0"/>
        <w:pageBreakBefore w:val="0"/>
        <w:kinsoku/>
        <w:wordWrap/>
        <w:topLinePunct w:val="0"/>
        <w:bidi w:val="0"/>
        <w:adjustRightInd w:val="0"/>
        <w:snapToGrid w:val="0"/>
        <w:spacing w:line="440" w:lineRule="exact"/>
        <w:ind w:firstLine="480" w:firstLineChars="200"/>
        <w:outlineLvl w:val="9"/>
        <w:rPr>
          <w:rFonts w:hint="eastAsia" w:ascii="宋体" w:hAnsi="宋体" w:eastAsia="宋体" w:cs="宋体"/>
          <w:color w:val="000000"/>
          <w:sz w:val="24"/>
        </w:rPr>
      </w:pPr>
      <w:r>
        <w:rPr>
          <w:rFonts w:hint="eastAsia" w:ascii="宋体" w:hAnsi="宋体" w:eastAsia="宋体" w:cs="宋体"/>
          <w:color w:val="000000"/>
          <w:sz w:val="24"/>
        </w:rPr>
        <w:t>7.1、</w:t>
      </w:r>
      <w:r>
        <w:rPr>
          <w:rFonts w:hint="eastAsia" w:ascii="宋体" w:hAnsi="宋体" w:eastAsia="宋体" w:cs="宋体"/>
          <w:bCs/>
          <w:color w:val="000000"/>
          <w:sz w:val="24"/>
        </w:rPr>
        <w:t>投标人应认真阅读本招标文件，发现其中有误或有不合理要求的，投标人必须以书面形式要求招标采购单位澄清</w:t>
      </w:r>
      <w:r>
        <w:rPr>
          <w:rFonts w:hint="eastAsia" w:ascii="宋体" w:hAnsi="宋体" w:eastAsia="宋体" w:cs="宋体"/>
          <w:color w:val="000000"/>
          <w:sz w:val="24"/>
        </w:rPr>
        <w:t>。招标采购单位对已发出的招标文件进行必要澄清、答复、修改或补充的，应当在采购信息发布媒体上发布更正公告，并以书面形式通知所有报名的投标人。</w:t>
      </w:r>
    </w:p>
    <w:p>
      <w:pPr>
        <w:keepNext w:val="0"/>
        <w:keepLines w:val="0"/>
        <w:pageBreakBefore w:val="0"/>
        <w:kinsoku/>
        <w:wordWrap/>
        <w:topLinePunct w:val="0"/>
        <w:bidi w:val="0"/>
        <w:adjustRightInd w:val="0"/>
        <w:snapToGrid w:val="0"/>
        <w:spacing w:line="440" w:lineRule="exact"/>
        <w:ind w:firstLine="480" w:firstLineChars="200"/>
        <w:outlineLvl w:val="9"/>
        <w:rPr>
          <w:rFonts w:hint="eastAsia" w:ascii="宋体" w:hAnsi="宋体" w:eastAsia="宋体" w:cs="宋体"/>
          <w:color w:val="000000"/>
          <w:sz w:val="24"/>
        </w:rPr>
      </w:pPr>
      <w:r>
        <w:rPr>
          <w:rFonts w:hint="eastAsia" w:ascii="宋体" w:hAnsi="宋体" w:eastAsia="宋体" w:cs="宋体"/>
          <w:color w:val="000000"/>
          <w:sz w:val="24"/>
        </w:rPr>
        <w:t>7.2、采购代理机构必须以书面形式答复投标人要求澄清的问题，并将不包含问题来源的答复书面通知所有前来报名的投标人。</w:t>
      </w:r>
    </w:p>
    <w:p>
      <w:pPr>
        <w:keepNext w:val="0"/>
        <w:keepLines w:val="0"/>
        <w:pageBreakBefore w:val="0"/>
        <w:kinsoku/>
        <w:wordWrap/>
        <w:topLinePunct w:val="0"/>
        <w:bidi w:val="0"/>
        <w:adjustRightInd w:val="0"/>
        <w:snapToGrid w:val="0"/>
        <w:spacing w:line="440" w:lineRule="exact"/>
        <w:ind w:firstLine="480" w:firstLineChars="200"/>
        <w:outlineLvl w:val="9"/>
        <w:rPr>
          <w:rFonts w:hint="eastAsia" w:ascii="宋体" w:hAnsi="宋体" w:eastAsia="宋体" w:cs="宋体"/>
          <w:color w:val="000000"/>
          <w:sz w:val="24"/>
        </w:rPr>
      </w:pPr>
      <w:r>
        <w:rPr>
          <w:rFonts w:hint="eastAsia" w:ascii="宋体" w:hAnsi="宋体" w:eastAsia="宋体" w:cs="宋体"/>
          <w:color w:val="000000"/>
          <w:sz w:val="24"/>
        </w:rPr>
        <w:t>7.3、招标文件澄清、答复、修改、补充的内容为招标文件的组成部分。当招标文件与招标文件的答复、澄清、修改、补充通知就同一内容的表述不一致时，以最后发出的书面文件为准。</w:t>
      </w:r>
    </w:p>
    <w:p>
      <w:pPr>
        <w:keepNext w:val="0"/>
        <w:keepLines w:val="0"/>
        <w:pageBreakBefore w:val="0"/>
        <w:kinsoku/>
        <w:wordWrap/>
        <w:topLinePunct w:val="0"/>
        <w:bidi w:val="0"/>
        <w:adjustRightInd w:val="0"/>
        <w:snapToGrid w:val="0"/>
        <w:spacing w:line="440" w:lineRule="exact"/>
        <w:ind w:firstLine="480" w:firstLineChars="200"/>
        <w:outlineLvl w:val="9"/>
        <w:rPr>
          <w:rFonts w:hint="eastAsia" w:ascii="宋体" w:hAnsi="宋体" w:eastAsia="宋体" w:cs="宋体"/>
          <w:color w:val="000000"/>
          <w:sz w:val="24"/>
        </w:rPr>
      </w:pPr>
      <w:r>
        <w:rPr>
          <w:rFonts w:hint="eastAsia" w:ascii="宋体" w:hAnsi="宋体" w:eastAsia="宋体" w:cs="宋体"/>
          <w:color w:val="000000"/>
          <w:sz w:val="24"/>
        </w:rPr>
        <w:t>7.4、招标文件的澄清、答复、修改或补充都应该通过采购代理机构以法定形式发布，采购人不得擅自澄清、答复、修改或补充招标文件。</w:t>
      </w:r>
    </w:p>
    <w:p>
      <w:pPr>
        <w:keepNext w:val="0"/>
        <w:keepLines w:val="0"/>
        <w:pageBreakBefore w:val="0"/>
        <w:kinsoku/>
        <w:wordWrap/>
        <w:topLinePunct w:val="0"/>
        <w:bidi w:val="0"/>
        <w:adjustRightInd w:val="0"/>
        <w:snapToGrid w:val="0"/>
        <w:spacing w:line="440" w:lineRule="exact"/>
        <w:ind w:firstLine="480" w:firstLineChars="200"/>
        <w:outlineLvl w:val="9"/>
        <w:rPr>
          <w:rFonts w:hint="eastAsia" w:ascii="宋体" w:hAnsi="宋体" w:eastAsia="宋体" w:cs="宋体"/>
          <w:color w:val="000000"/>
          <w:sz w:val="24"/>
        </w:rPr>
      </w:pPr>
    </w:p>
    <w:p>
      <w:pPr>
        <w:keepNext w:val="0"/>
        <w:keepLines w:val="0"/>
        <w:pageBreakBefore w:val="0"/>
        <w:kinsoku/>
        <w:wordWrap/>
        <w:topLinePunct w:val="0"/>
        <w:bidi w:val="0"/>
        <w:adjustRightInd w:val="0"/>
        <w:snapToGrid w:val="0"/>
        <w:spacing w:line="440" w:lineRule="exact"/>
        <w:jc w:val="center"/>
        <w:outlineLvl w:val="9"/>
        <w:rPr>
          <w:rFonts w:hint="eastAsia" w:ascii="宋体" w:hAnsi="宋体" w:eastAsia="宋体" w:cs="宋体"/>
          <w:b/>
          <w:bCs/>
          <w:color w:val="000000"/>
          <w:sz w:val="24"/>
        </w:rPr>
      </w:pPr>
      <w:r>
        <w:rPr>
          <w:rFonts w:hint="eastAsia" w:ascii="宋体" w:hAnsi="宋体" w:eastAsia="宋体" w:cs="宋体"/>
          <w:b/>
          <w:bCs/>
          <w:color w:val="000000"/>
          <w:sz w:val="24"/>
        </w:rPr>
        <w:t>三、投标文件的编制</w:t>
      </w:r>
    </w:p>
    <w:p>
      <w:pPr>
        <w:keepNext w:val="0"/>
        <w:keepLines w:val="0"/>
        <w:pageBreakBefore w:val="0"/>
        <w:kinsoku/>
        <w:wordWrap/>
        <w:topLinePunct w:val="0"/>
        <w:bidi w:val="0"/>
        <w:spacing w:line="440" w:lineRule="exact"/>
        <w:outlineLvl w:val="9"/>
        <w:rPr>
          <w:rFonts w:hint="eastAsia" w:ascii="宋体" w:hAnsi="宋体" w:eastAsia="宋体" w:cs="宋体"/>
          <w:b/>
          <w:color w:val="000000"/>
          <w:sz w:val="24"/>
        </w:rPr>
      </w:pPr>
      <w:r>
        <w:rPr>
          <w:rFonts w:hint="eastAsia" w:ascii="宋体" w:hAnsi="宋体" w:eastAsia="宋体" w:cs="宋体"/>
          <w:b/>
          <w:color w:val="000000"/>
          <w:sz w:val="24"/>
        </w:rPr>
        <w:t>8、投标文件的语言及计量</w:t>
      </w:r>
    </w:p>
    <w:p>
      <w:pPr>
        <w:keepNext w:val="0"/>
        <w:keepLines w:val="0"/>
        <w:pageBreakBefore w:val="0"/>
        <w:kinsoku/>
        <w:wordWrap/>
        <w:topLinePunct w:val="0"/>
        <w:bidi w:val="0"/>
        <w:spacing w:line="440" w:lineRule="exact"/>
        <w:ind w:firstLine="480" w:firstLineChars="200"/>
        <w:outlineLvl w:val="9"/>
        <w:rPr>
          <w:rFonts w:hint="eastAsia" w:ascii="宋体" w:hAnsi="宋体" w:eastAsia="宋体" w:cs="宋体"/>
          <w:color w:val="000000"/>
          <w:sz w:val="24"/>
        </w:rPr>
      </w:pPr>
      <w:r>
        <w:rPr>
          <w:rFonts w:hint="eastAsia" w:ascii="宋体" w:hAnsi="宋体" w:eastAsia="宋体" w:cs="宋体"/>
          <w:color w:val="000000"/>
          <w:sz w:val="24"/>
        </w:rPr>
        <w:t>8.1、投标文件以及投标人与招标采购单位就有关投标事宜的所有来往函电，均应以中文汉语书写。除签名、盖章、专用名称等特殊情形外，以中文汉语以外的文字表述的投标文件视同未提供。</w:t>
      </w:r>
    </w:p>
    <w:p>
      <w:pPr>
        <w:keepNext w:val="0"/>
        <w:keepLines w:val="0"/>
        <w:pageBreakBefore w:val="0"/>
        <w:kinsoku/>
        <w:wordWrap/>
        <w:topLinePunct w:val="0"/>
        <w:bidi w:val="0"/>
        <w:spacing w:line="440" w:lineRule="exact"/>
        <w:ind w:firstLine="480" w:firstLineChars="200"/>
        <w:outlineLvl w:val="9"/>
        <w:rPr>
          <w:rFonts w:hint="eastAsia" w:ascii="宋体" w:hAnsi="宋体" w:eastAsia="宋体" w:cs="宋体"/>
          <w:color w:val="000000"/>
          <w:sz w:val="24"/>
        </w:rPr>
      </w:pPr>
      <w:r>
        <w:rPr>
          <w:rFonts w:hint="eastAsia" w:ascii="宋体" w:hAnsi="宋体" w:eastAsia="宋体" w:cs="宋体"/>
          <w:color w:val="000000"/>
          <w:sz w:val="24"/>
        </w:rPr>
        <w:t>8.2、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keepNext w:val="0"/>
        <w:keepLines w:val="0"/>
        <w:pageBreakBefore w:val="0"/>
        <w:kinsoku/>
        <w:wordWrap/>
        <w:topLinePunct w:val="0"/>
        <w:bidi w:val="0"/>
        <w:spacing w:line="440" w:lineRule="exact"/>
        <w:ind w:firstLine="360" w:firstLineChars="150"/>
        <w:outlineLvl w:val="9"/>
        <w:rPr>
          <w:rFonts w:hint="eastAsia" w:ascii="宋体" w:hAnsi="宋体" w:eastAsia="宋体" w:cs="宋体"/>
          <w:color w:val="000000"/>
          <w:sz w:val="24"/>
        </w:rPr>
      </w:pPr>
      <w:r>
        <w:rPr>
          <w:rFonts w:hint="eastAsia" w:ascii="宋体" w:hAnsi="宋体" w:eastAsia="宋体" w:cs="宋体"/>
          <w:color w:val="000000"/>
          <w:sz w:val="24"/>
        </w:rPr>
        <w:t>8.3、投标计量单位，招标文件已有明确规定的，使用招标文件规定的计量单位；招标文件没有规定的，应采用中华人民共和国法定计量单位（货币单位：人民币元），否则视同未响应。</w:t>
      </w:r>
    </w:p>
    <w:p>
      <w:pPr>
        <w:pStyle w:val="10"/>
        <w:keepNext w:val="0"/>
        <w:keepLines w:val="0"/>
        <w:pageBreakBefore w:val="0"/>
        <w:kinsoku/>
        <w:wordWrap/>
        <w:topLinePunct w:val="0"/>
        <w:bidi w:val="0"/>
        <w:spacing w:line="440" w:lineRule="exact"/>
        <w:ind w:firstLine="360" w:firstLineChars="150"/>
        <w:outlineLvl w:val="9"/>
        <w:rPr>
          <w:rFonts w:hint="eastAsia" w:ascii="宋体" w:hAnsi="宋体" w:eastAsia="宋体" w:cs="宋体"/>
          <w:color w:val="000000"/>
          <w:sz w:val="24"/>
          <w:szCs w:val="24"/>
        </w:rPr>
      </w:pPr>
      <w:r>
        <w:rPr>
          <w:rFonts w:hint="eastAsia" w:ascii="宋体" w:hAnsi="宋体" w:eastAsia="宋体" w:cs="宋体"/>
          <w:color w:val="000000"/>
          <w:sz w:val="24"/>
        </w:rPr>
        <w:t>8.</w:t>
      </w:r>
      <w:r>
        <w:rPr>
          <w:rFonts w:hint="eastAsia" w:ascii="宋体" w:hAnsi="宋体" w:eastAsia="宋体" w:cs="宋体"/>
          <w:color w:val="000000"/>
          <w:sz w:val="24"/>
          <w:szCs w:val="24"/>
        </w:rPr>
        <w:t>4、投标文件中优惠条件事项不能包括采购项目本身所包括涉及的采购事项。投标人不能以“赠送、赠予”等任何名义提供货物和服务以规避招标文件的约束。</w:t>
      </w:r>
    </w:p>
    <w:p>
      <w:pPr>
        <w:keepNext w:val="0"/>
        <w:keepLines w:val="0"/>
        <w:pageBreakBefore w:val="0"/>
        <w:kinsoku/>
        <w:wordWrap/>
        <w:topLinePunct w:val="0"/>
        <w:bidi w:val="0"/>
        <w:adjustRightInd w:val="0"/>
        <w:snapToGrid w:val="0"/>
        <w:spacing w:line="440" w:lineRule="exact"/>
        <w:outlineLvl w:val="9"/>
        <w:rPr>
          <w:rFonts w:hint="eastAsia" w:ascii="宋体" w:hAnsi="宋体" w:eastAsia="宋体" w:cs="宋体"/>
          <w:color w:val="000000"/>
          <w:sz w:val="24"/>
        </w:rPr>
      </w:pPr>
      <w:r>
        <w:rPr>
          <w:rFonts w:hint="eastAsia" w:ascii="宋体" w:hAnsi="宋体" w:eastAsia="宋体" w:cs="宋体"/>
          <w:color w:val="000000"/>
          <w:sz w:val="24"/>
        </w:rPr>
        <w:t>9、投标文件组成详见“第二节   投标人须知之专用条款”中相关条款。</w:t>
      </w:r>
    </w:p>
    <w:p>
      <w:pPr>
        <w:pStyle w:val="32"/>
        <w:keepNext w:val="0"/>
        <w:keepLines w:val="0"/>
        <w:pageBreakBefore w:val="0"/>
        <w:kinsoku/>
        <w:wordWrap/>
        <w:topLinePunct w:val="0"/>
        <w:bidi w:val="0"/>
        <w:spacing w:before="0" w:line="440" w:lineRule="exact"/>
        <w:ind w:firstLine="0" w:firstLineChars="0"/>
        <w:outlineLvl w:val="9"/>
        <w:rPr>
          <w:rFonts w:hint="eastAsia" w:ascii="宋体" w:hAnsi="宋体" w:eastAsia="宋体" w:cs="宋体"/>
          <w:b/>
          <w:color w:val="000000"/>
          <w:szCs w:val="24"/>
        </w:rPr>
      </w:pPr>
      <w:r>
        <w:rPr>
          <w:rFonts w:hint="eastAsia" w:ascii="宋体" w:hAnsi="宋体" w:eastAsia="宋体" w:cs="宋体"/>
          <w:b/>
          <w:color w:val="000000"/>
          <w:szCs w:val="24"/>
        </w:rPr>
        <w:t>10、 投标有效期</w:t>
      </w:r>
    </w:p>
    <w:p>
      <w:pPr>
        <w:pStyle w:val="32"/>
        <w:keepNext w:val="0"/>
        <w:keepLines w:val="0"/>
        <w:pageBreakBefore w:val="0"/>
        <w:kinsoku/>
        <w:wordWrap/>
        <w:topLinePunct w:val="0"/>
        <w:bidi w:val="0"/>
        <w:spacing w:before="0" w:line="440" w:lineRule="exact"/>
        <w:ind w:firstLine="480"/>
        <w:outlineLvl w:val="9"/>
        <w:rPr>
          <w:rFonts w:hint="eastAsia" w:ascii="宋体" w:hAnsi="宋体" w:eastAsia="宋体" w:cs="宋体"/>
          <w:color w:val="000000"/>
        </w:rPr>
      </w:pPr>
      <w:r>
        <w:rPr>
          <w:rFonts w:hint="eastAsia" w:ascii="宋体" w:hAnsi="宋体" w:eastAsia="宋体" w:cs="宋体"/>
          <w:color w:val="000000"/>
        </w:rPr>
        <w:t>10.1、投标文件递交后60天内有效。</w:t>
      </w:r>
    </w:p>
    <w:p>
      <w:pPr>
        <w:pStyle w:val="32"/>
        <w:keepNext w:val="0"/>
        <w:keepLines w:val="0"/>
        <w:pageBreakBefore w:val="0"/>
        <w:kinsoku/>
        <w:wordWrap/>
        <w:topLinePunct w:val="0"/>
        <w:bidi w:val="0"/>
        <w:spacing w:before="0" w:line="440" w:lineRule="exact"/>
        <w:ind w:firstLine="480"/>
        <w:outlineLvl w:val="9"/>
        <w:rPr>
          <w:rFonts w:hint="eastAsia" w:ascii="宋体" w:hAnsi="宋体" w:eastAsia="宋体" w:cs="宋体"/>
          <w:color w:val="000000"/>
        </w:rPr>
      </w:pPr>
      <w:r>
        <w:rPr>
          <w:rFonts w:hint="eastAsia" w:ascii="宋体" w:hAnsi="宋体" w:eastAsia="宋体" w:cs="宋体"/>
          <w:color w:val="000000"/>
        </w:rPr>
        <w:t>10.2、在原定投标有效期之前，如果出现特殊情况，采购代理机构可以以书面形式通知投标人延长投标有效期。</w:t>
      </w:r>
    </w:p>
    <w:p>
      <w:pPr>
        <w:pStyle w:val="32"/>
        <w:keepNext w:val="0"/>
        <w:keepLines w:val="0"/>
        <w:pageBreakBefore w:val="0"/>
        <w:kinsoku/>
        <w:wordWrap/>
        <w:topLinePunct w:val="0"/>
        <w:bidi w:val="0"/>
        <w:spacing w:before="0" w:line="440" w:lineRule="exact"/>
        <w:ind w:firstLine="0" w:firstLineChars="0"/>
        <w:outlineLvl w:val="9"/>
        <w:rPr>
          <w:rFonts w:hint="eastAsia" w:ascii="宋体" w:hAnsi="宋体" w:eastAsia="宋体" w:cs="宋体"/>
          <w:b/>
          <w:color w:val="000000"/>
        </w:rPr>
      </w:pPr>
      <w:r>
        <w:rPr>
          <w:rFonts w:hint="eastAsia" w:ascii="宋体" w:hAnsi="宋体" w:eastAsia="宋体" w:cs="宋体"/>
          <w:b/>
          <w:color w:val="000000"/>
        </w:rPr>
        <w:t>11、 投标保证金</w:t>
      </w:r>
    </w:p>
    <w:p>
      <w:pPr>
        <w:keepNext w:val="0"/>
        <w:keepLines w:val="0"/>
        <w:pageBreakBefore w:val="0"/>
        <w:kinsoku/>
        <w:wordWrap/>
        <w:topLinePunct w:val="0"/>
        <w:bidi w:val="0"/>
        <w:adjustRightInd w:val="0"/>
        <w:snapToGrid w:val="0"/>
        <w:spacing w:line="440" w:lineRule="exact"/>
        <w:ind w:firstLine="480" w:firstLineChars="200"/>
        <w:outlineLvl w:val="9"/>
        <w:rPr>
          <w:rFonts w:hint="eastAsia" w:ascii="宋体" w:hAnsi="宋体" w:eastAsia="宋体" w:cs="宋体"/>
          <w:color w:val="000000"/>
          <w:sz w:val="24"/>
        </w:rPr>
      </w:pPr>
      <w:r>
        <w:rPr>
          <w:rFonts w:hint="eastAsia" w:ascii="宋体" w:hAnsi="宋体" w:eastAsia="宋体" w:cs="宋体"/>
          <w:color w:val="000000"/>
          <w:sz w:val="24"/>
        </w:rPr>
        <w:t>11.1、投标保证金用于本次招标免受因投标人的行为引起的风险。</w:t>
      </w:r>
    </w:p>
    <w:p>
      <w:pPr>
        <w:keepNext w:val="0"/>
        <w:keepLines w:val="0"/>
        <w:pageBreakBefore w:val="0"/>
        <w:kinsoku/>
        <w:wordWrap/>
        <w:topLinePunct w:val="0"/>
        <w:bidi w:val="0"/>
        <w:adjustRightInd w:val="0"/>
        <w:snapToGrid w:val="0"/>
        <w:spacing w:line="440" w:lineRule="exact"/>
        <w:ind w:firstLine="480" w:firstLineChars="200"/>
        <w:outlineLvl w:val="9"/>
        <w:rPr>
          <w:rFonts w:hint="eastAsia" w:ascii="宋体" w:hAnsi="宋体" w:eastAsia="宋体" w:cs="宋体"/>
          <w:color w:val="000000"/>
          <w:sz w:val="24"/>
        </w:rPr>
      </w:pPr>
      <w:r>
        <w:rPr>
          <w:rFonts w:hint="eastAsia" w:ascii="宋体" w:hAnsi="宋体" w:eastAsia="宋体" w:cs="宋体"/>
          <w:color w:val="000000"/>
          <w:sz w:val="24"/>
        </w:rPr>
        <w:t>11.2、投标保证金缴纳详见“第一部分  招标公告”的相关条款。</w:t>
      </w:r>
    </w:p>
    <w:p>
      <w:pPr>
        <w:keepNext w:val="0"/>
        <w:keepLines w:val="0"/>
        <w:pageBreakBefore w:val="0"/>
        <w:kinsoku/>
        <w:wordWrap/>
        <w:topLinePunct w:val="0"/>
        <w:bidi w:val="0"/>
        <w:adjustRightInd w:val="0"/>
        <w:snapToGrid w:val="0"/>
        <w:spacing w:line="440" w:lineRule="exact"/>
        <w:ind w:firstLine="480" w:firstLineChars="200"/>
        <w:outlineLvl w:val="9"/>
        <w:rPr>
          <w:rFonts w:hint="eastAsia" w:ascii="宋体" w:hAnsi="宋体" w:eastAsia="宋体" w:cs="宋体"/>
          <w:color w:val="000000"/>
          <w:sz w:val="24"/>
        </w:rPr>
      </w:pPr>
      <w:r>
        <w:rPr>
          <w:rFonts w:hint="eastAsia" w:ascii="宋体" w:hAnsi="宋体" w:eastAsia="宋体" w:cs="宋体"/>
          <w:color w:val="000000"/>
          <w:sz w:val="24"/>
        </w:rPr>
        <w:t>11.3、未按规定交纳投标保证金，将被视为投标无效。</w:t>
      </w:r>
    </w:p>
    <w:p>
      <w:pPr>
        <w:keepNext w:val="0"/>
        <w:keepLines w:val="0"/>
        <w:pageBreakBefore w:val="0"/>
        <w:kinsoku/>
        <w:wordWrap/>
        <w:topLinePunct w:val="0"/>
        <w:bidi w:val="0"/>
        <w:adjustRightInd w:val="0"/>
        <w:snapToGrid w:val="0"/>
        <w:spacing w:line="440" w:lineRule="exact"/>
        <w:ind w:firstLine="480" w:firstLineChars="200"/>
        <w:outlineLvl w:val="9"/>
        <w:rPr>
          <w:rFonts w:hint="eastAsia" w:ascii="宋体" w:hAnsi="宋体" w:eastAsia="宋体" w:cs="宋体"/>
          <w:color w:val="000000"/>
          <w:sz w:val="24"/>
        </w:rPr>
      </w:pPr>
      <w:r>
        <w:rPr>
          <w:rFonts w:hint="eastAsia" w:ascii="宋体" w:hAnsi="宋体" w:eastAsia="宋体" w:cs="宋体"/>
          <w:color w:val="000000"/>
          <w:sz w:val="24"/>
        </w:rPr>
        <w:t>11.4、投标保证金的退还：</w:t>
      </w:r>
    </w:p>
    <w:p>
      <w:pPr>
        <w:keepNext w:val="0"/>
        <w:keepLines w:val="0"/>
        <w:pageBreakBefore w:val="0"/>
        <w:kinsoku/>
        <w:wordWrap/>
        <w:topLinePunct w:val="0"/>
        <w:bidi w:val="0"/>
        <w:adjustRightInd w:val="0"/>
        <w:snapToGrid w:val="0"/>
        <w:spacing w:line="440" w:lineRule="exact"/>
        <w:ind w:firstLine="480" w:firstLineChars="200"/>
        <w:outlineLvl w:val="9"/>
        <w:rPr>
          <w:rFonts w:hint="eastAsia" w:ascii="宋体" w:hAnsi="宋体" w:eastAsia="宋体" w:cs="宋体"/>
          <w:color w:val="000000"/>
          <w:sz w:val="24"/>
        </w:rPr>
      </w:pPr>
      <w:r>
        <w:rPr>
          <w:rFonts w:hint="eastAsia" w:ascii="宋体" w:hAnsi="宋体" w:eastAsia="宋体" w:cs="宋体"/>
          <w:color w:val="000000"/>
          <w:sz w:val="24"/>
        </w:rPr>
        <w:t>11.4.1、中标单位的投标保证金在采购合同签订后五个工作日内退还；</w:t>
      </w:r>
    </w:p>
    <w:p>
      <w:pPr>
        <w:keepNext w:val="0"/>
        <w:keepLines w:val="0"/>
        <w:pageBreakBefore w:val="0"/>
        <w:kinsoku/>
        <w:wordWrap/>
        <w:topLinePunct w:val="0"/>
        <w:bidi w:val="0"/>
        <w:adjustRightInd w:val="0"/>
        <w:snapToGrid w:val="0"/>
        <w:spacing w:line="440" w:lineRule="exact"/>
        <w:ind w:firstLine="480" w:firstLineChars="200"/>
        <w:outlineLvl w:val="9"/>
        <w:rPr>
          <w:rFonts w:hint="eastAsia" w:ascii="宋体" w:hAnsi="宋体" w:eastAsia="宋体" w:cs="宋体"/>
          <w:color w:val="000000"/>
          <w:sz w:val="24"/>
        </w:rPr>
      </w:pPr>
      <w:r>
        <w:rPr>
          <w:rFonts w:hint="eastAsia" w:ascii="宋体" w:hAnsi="宋体" w:eastAsia="宋体" w:cs="宋体"/>
          <w:color w:val="000000"/>
          <w:sz w:val="24"/>
        </w:rPr>
        <w:t>11.4.2、未中标单位的投标保证金在中标通知书发出后五个工作日内退还；</w:t>
      </w:r>
    </w:p>
    <w:p>
      <w:pPr>
        <w:keepNext w:val="0"/>
        <w:keepLines w:val="0"/>
        <w:pageBreakBefore w:val="0"/>
        <w:kinsoku/>
        <w:wordWrap/>
        <w:topLinePunct w:val="0"/>
        <w:bidi w:val="0"/>
        <w:adjustRightInd w:val="0"/>
        <w:snapToGrid w:val="0"/>
        <w:spacing w:line="440" w:lineRule="exact"/>
        <w:ind w:firstLine="480" w:firstLineChars="200"/>
        <w:outlineLvl w:val="9"/>
        <w:rPr>
          <w:rFonts w:hint="eastAsia" w:ascii="宋体" w:hAnsi="宋体" w:eastAsia="宋体" w:cs="宋体"/>
          <w:color w:val="000000"/>
          <w:sz w:val="24"/>
        </w:rPr>
      </w:pPr>
      <w:r>
        <w:rPr>
          <w:rFonts w:hint="eastAsia" w:ascii="宋体" w:hAnsi="宋体" w:eastAsia="宋体" w:cs="宋体"/>
          <w:color w:val="000000"/>
          <w:sz w:val="24"/>
        </w:rPr>
        <w:t>11.4.3、本项目如存在质疑、投诉情况，保证金将延期退还。</w:t>
      </w:r>
    </w:p>
    <w:p>
      <w:pPr>
        <w:keepNext w:val="0"/>
        <w:keepLines w:val="0"/>
        <w:pageBreakBefore w:val="0"/>
        <w:kinsoku/>
        <w:wordWrap/>
        <w:topLinePunct w:val="0"/>
        <w:bidi w:val="0"/>
        <w:adjustRightInd w:val="0"/>
        <w:snapToGrid w:val="0"/>
        <w:spacing w:line="440" w:lineRule="exact"/>
        <w:ind w:firstLine="480" w:firstLineChars="200"/>
        <w:outlineLvl w:val="9"/>
        <w:rPr>
          <w:rFonts w:hint="eastAsia" w:ascii="宋体" w:hAnsi="宋体" w:eastAsia="宋体" w:cs="宋体"/>
          <w:color w:val="000000"/>
          <w:sz w:val="24"/>
        </w:rPr>
      </w:pPr>
      <w:r>
        <w:rPr>
          <w:rFonts w:hint="eastAsia" w:ascii="宋体" w:hAnsi="宋体" w:eastAsia="宋体" w:cs="宋体"/>
          <w:color w:val="000000"/>
          <w:sz w:val="24"/>
        </w:rPr>
        <w:t>11.5、发生以下情况投标保证金将不予退还：</w:t>
      </w:r>
    </w:p>
    <w:p>
      <w:pPr>
        <w:keepNext w:val="0"/>
        <w:keepLines w:val="0"/>
        <w:pageBreakBefore w:val="0"/>
        <w:kinsoku/>
        <w:wordWrap/>
        <w:topLinePunct w:val="0"/>
        <w:bidi w:val="0"/>
        <w:adjustRightInd w:val="0"/>
        <w:snapToGrid w:val="0"/>
        <w:spacing w:line="440" w:lineRule="exact"/>
        <w:ind w:firstLine="480" w:firstLineChars="200"/>
        <w:outlineLvl w:val="9"/>
        <w:rPr>
          <w:rFonts w:hint="eastAsia" w:ascii="宋体" w:hAnsi="宋体" w:eastAsia="宋体" w:cs="宋体"/>
          <w:color w:val="000000"/>
          <w:sz w:val="24"/>
        </w:rPr>
      </w:pPr>
      <w:r>
        <w:rPr>
          <w:rFonts w:hint="eastAsia" w:ascii="宋体" w:hAnsi="宋体" w:eastAsia="宋体" w:cs="宋体"/>
          <w:color w:val="000000"/>
          <w:sz w:val="24"/>
        </w:rPr>
        <w:t>11.5.1、开标后投标人在投标有效期内撤回投标；</w:t>
      </w:r>
    </w:p>
    <w:p>
      <w:pPr>
        <w:keepNext w:val="0"/>
        <w:keepLines w:val="0"/>
        <w:pageBreakBefore w:val="0"/>
        <w:kinsoku/>
        <w:wordWrap/>
        <w:topLinePunct w:val="0"/>
        <w:bidi w:val="0"/>
        <w:adjustRightInd w:val="0"/>
        <w:snapToGrid w:val="0"/>
        <w:spacing w:line="440" w:lineRule="exact"/>
        <w:ind w:firstLine="480" w:firstLineChars="200"/>
        <w:outlineLvl w:val="9"/>
        <w:rPr>
          <w:rFonts w:hint="eastAsia" w:ascii="宋体" w:hAnsi="宋体" w:eastAsia="宋体" w:cs="宋体"/>
          <w:color w:val="000000"/>
          <w:sz w:val="24"/>
        </w:rPr>
      </w:pPr>
      <w:r>
        <w:rPr>
          <w:rFonts w:hint="eastAsia" w:ascii="宋体" w:hAnsi="宋体" w:eastAsia="宋体" w:cs="宋体"/>
          <w:color w:val="000000"/>
          <w:sz w:val="24"/>
        </w:rPr>
        <w:t>11.5.2、中标后无正当理由不与招标采购单位签订合同的；</w:t>
      </w:r>
    </w:p>
    <w:p>
      <w:pPr>
        <w:keepNext w:val="0"/>
        <w:keepLines w:val="0"/>
        <w:pageBreakBefore w:val="0"/>
        <w:kinsoku/>
        <w:wordWrap/>
        <w:topLinePunct w:val="0"/>
        <w:bidi w:val="0"/>
        <w:adjustRightInd w:val="0"/>
        <w:snapToGrid w:val="0"/>
        <w:spacing w:line="440" w:lineRule="exact"/>
        <w:ind w:firstLine="480" w:firstLineChars="200"/>
        <w:outlineLvl w:val="9"/>
        <w:rPr>
          <w:rFonts w:hint="eastAsia" w:ascii="宋体" w:hAnsi="宋体" w:eastAsia="宋体" w:cs="宋体"/>
          <w:color w:val="000000"/>
          <w:sz w:val="24"/>
        </w:rPr>
      </w:pPr>
      <w:r>
        <w:rPr>
          <w:rFonts w:hint="eastAsia" w:ascii="宋体" w:hAnsi="宋体" w:eastAsia="宋体" w:cs="宋体"/>
          <w:color w:val="000000"/>
          <w:sz w:val="24"/>
        </w:rPr>
        <w:t>11.5.3、将中标项目转让给他人,或者在投标文件中未说明,且未经招标采购单位同意,将中标项目分包给他人的；</w:t>
      </w:r>
    </w:p>
    <w:p>
      <w:pPr>
        <w:keepNext w:val="0"/>
        <w:keepLines w:val="0"/>
        <w:pageBreakBefore w:val="0"/>
        <w:kinsoku/>
        <w:wordWrap/>
        <w:topLinePunct w:val="0"/>
        <w:bidi w:val="0"/>
        <w:adjustRightInd w:val="0"/>
        <w:snapToGrid w:val="0"/>
        <w:spacing w:line="440" w:lineRule="exact"/>
        <w:ind w:firstLine="480" w:firstLineChars="200"/>
        <w:outlineLvl w:val="9"/>
        <w:rPr>
          <w:rFonts w:hint="eastAsia" w:ascii="宋体" w:hAnsi="宋体" w:eastAsia="宋体" w:cs="宋体"/>
          <w:color w:val="000000"/>
          <w:sz w:val="24"/>
        </w:rPr>
      </w:pPr>
      <w:r>
        <w:rPr>
          <w:rFonts w:hint="eastAsia" w:ascii="宋体" w:hAnsi="宋体" w:eastAsia="宋体" w:cs="宋体"/>
          <w:color w:val="000000"/>
          <w:sz w:val="24"/>
        </w:rPr>
        <w:t>11.5.4、拒绝履行合同义务的；</w:t>
      </w:r>
    </w:p>
    <w:p>
      <w:pPr>
        <w:keepNext w:val="0"/>
        <w:keepLines w:val="0"/>
        <w:pageBreakBefore w:val="0"/>
        <w:kinsoku/>
        <w:wordWrap/>
        <w:topLinePunct w:val="0"/>
        <w:bidi w:val="0"/>
        <w:adjustRightInd w:val="0"/>
        <w:snapToGrid w:val="0"/>
        <w:spacing w:line="440" w:lineRule="exact"/>
        <w:ind w:firstLine="480" w:firstLineChars="200"/>
        <w:outlineLvl w:val="9"/>
        <w:rPr>
          <w:rFonts w:hint="eastAsia" w:ascii="宋体" w:hAnsi="宋体" w:eastAsia="宋体" w:cs="宋体"/>
          <w:color w:val="000000"/>
          <w:sz w:val="24"/>
        </w:rPr>
      </w:pPr>
      <w:r>
        <w:rPr>
          <w:rFonts w:hint="eastAsia" w:ascii="宋体" w:hAnsi="宋体" w:eastAsia="宋体" w:cs="宋体"/>
          <w:color w:val="000000"/>
          <w:sz w:val="24"/>
        </w:rPr>
        <w:t>11.5.5、其他法律法规规定的不予退还保证金的情况。</w:t>
      </w:r>
    </w:p>
    <w:p>
      <w:pPr>
        <w:pStyle w:val="32"/>
        <w:keepNext w:val="0"/>
        <w:keepLines w:val="0"/>
        <w:pageBreakBefore w:val="0"/>
        <w:numPr>
          <w:ilvl w:val="0"/>
          <w:numId w:val="4"/>
        </w:numPr>
        <w:kinsoku/>
        <w:wordWrap/>
        <w:topLinePunct w:val="0"/>
        <w:bidi w:val="0"/>
        <w:spacing w:before="0" w:line="440" w:lineRule="exact"/>
        <w:ind w:firstLine="480"/>
        <w:outlineLvl w:val="9"/>
        <w:rPr>
          <w:rFonts w:hint="eastAsia" w:ascii="宋体" w:hAnsi="宋体" w:eastAsia="宋体" w:cs="宋体"/>
          <w:b/>
          <w:color w:val="000000"/>
        </w:rPr>
      </w:pPr>
      <w:r>
        <w:rPr>
          <w:rFonts w:hint="eastAsia" w:ascii="宋体" w:hAnsi="宋体" w:eastAsia="宋体" w:cs="宋体"/>
          <w:b/>
          <w:color w:val="000000"/>
        </w:rPr>
        <w:t>投标文件的编制</w:t>
      </w:r>
    </w:p>
    <w:p>
      <w:pPr>
        <w:pStyle w:val="32"/>
        <w:keepNext w:val="0"/>
        <w:keepLines w:val="0"/>
        <w:pageBreakBefore w:val="0"/>
        <w:numPr>
          <w:ilvl w:val="0"/>
          <w:numId w:val="0"/>
        </w:numPr>
        <w:kinsoku/>
        <w:wordWrap/>
        <w:topLinePunct w:val="0"/>
        <w:bidi w:val="0"/>
        <w:spacing w:before="0" w:line="440" w:lineRule="exact"/>
        <w:ind w:firstLine="0" w:firstLineChars="0"/>
        <w:outlineLvl w:val="9"/>
        <w:rPr>
          <w:rFonts w:hint="eastAsia" w:ascii="宋体" w:hAnsi="宋体" w:eastAsia="宋体" w:cs="宋体"/>
          <w:color w:val="000000"/>
        </w:rPr>
      </w:pPr>
      <w:r>
        <w:rPr>
          <w:rFonts w:hint="eastAsia" w:ascii="宋体" w:hAnsi="宋体" w:eastAsia="宋体" w:cs="宋体"/>
          <w:color w:val="000000"/>
          <w:lang w:val="en-US" w:eastAsia="zh-CN"/>
        </w:rPr>
        <w:t xml:space="preserve">    12.1、</w:t>
      </w:r>
      <w:r>
        <w:rPr>
          <w:rFonts w:hint="eastAsia" w:ascii="宋体" w:hAnsi="宋体" w:eastAsia="宋体" w:cs="宋体"/>
          <w:color w:val="000000"/>
        </w:rPr>
        <w:t>投标文件标识不清、编写不完整、编排混乱导致投标文件被误拆、误读、漏读或者查找不到相关内容的，责任由投标人自行承担。</w:t>
      </w:r>
    </w:p>
    <w:p>
      <w:pPr>
        <w:pStyle w:val="32"/>
        <w:keepNext w:val="0"/>
        <w:keepLines w:val="0"/>
        <w:pageBreakBefore w:val="0"/>
        <w:kinsoku/>
        <w:wordWrap/>
        <w:topLinePunct w:val="0"/>
        <w:bidi w:val="0"/>
        <w:spacing w:before="0" w:line="440" w:lineRule="exact"/>
        <w:ind w:firstLine="480"/>
        <w:outlineLvl w:val="9"/>
        <w:rPr>
          <w:rFonts w:hint="eastAsia" w:ascii="宋体" w:hAnsi="宋体" w:eastAsia="宋体" w:cs="宋体"/>
          <w:color w:val="000000"/>
        </w:rPr>
      </w:pPr>
      <w:r>
        <w:rPr>
          <w:rFonts w:hint="eastAsia" w:ascii="宋体" w:hAnsi="宋体" w:eastAsia="宋体" w:cs="宋体"/>
          <w:color w:val="000000"/>
        </w:rPr>
        <w:t>12.2、全套投标文件应无涂改和行间插字，除非这些删改是根据招标采购单位要求进行，或者是投标人造成的必须修改的错误。所修改处须加盖投标人公章或者法定代表人签字或授权代表签字，否则，修改处不予认可。投标文件因字迹潦草或表达不清所引起的后果由投标人负责。</w:t>
      </w:r>
    </w:p>
    <w:p>
      <w:pPr>
        <w:pStyle w:val="32"/>
        <w:keepNext w:val="0"/>
        <w:keepLines w:val="0"/>
        <w:pageBreakBefore w:val="0"/>
        <w:kinsoku/>
        <w:wordWrap/>
        <w:topLinePunct w:val="0"/>
        <w:bidi w:val="0"/>
        <w:spacing w:before="0" w:line="440" w:lineRule="exact"/>
        <w:ind w:firstLine="480"/>
        <w:outlineLvl w:val="9"/>
        <w:rPr>
          <w:rFonts w:hint="eastAsia" w:ascii="宋体" w:hAnsi="宋体" w:eastAsia="宋体" w:cs="宋体"/>
          <w:color w:val="000000"/>
        </w:rPr>
      </w:pPr>
      <w:r>
        <w:rPr>
          <w:rFonts w:hint="eastAsia" w:ascii="宋体" w:hAnsi="宋体" w:eastAsia="宋体" w:cs="宋体"/>
          <w:color w:val="000000"/>
        </w:rPr>
        <w:t>12.3、投标文件提倡采用A4幅面双面打印，并按顺序统一编目编码装订成册。</w:t>
      </w:r>
    </w:p>
    <w:p>
      <w:pPr>
        <w:pStyle w:val="32"/>
        <w:keepNext w:val="0"/>
        <w:keepLines w:val="0"/>
        <w:pageBreakBefore w:val="0"/>
        <w:kinsoku/>
        <w:wordWrap/>
        <w:topLinePunct w:val="0"/>
        <w:bidi w:val="0"/>
        <w:spacing w:before="0" w:line="440" w:lineRule="exact"/>
        <w:ind w:firstLine="0" w:firstLineChars="0"/>
        <w:outlineLvl w:val="9"/>
        <w:rPr>
          <w:rFonts w:hint="eastAsia" w:ascii="宋体" w:hAnsi="宋体" w:eastAsia="宋体" w:cs="宋体"/>
          <w:b/>
          <w:color w:val="000000"/>
        </w:rPr>
      </w:pPr>
      <w:r>
        <w:rPr>
          <w:rFonts w:hint="eastAsia" w:ascii="宋体" w:hAnsi="宋体" w:eastAsia="宋体" w:cs="宋体"/>
          <w:b/>
          <w:color w:val="000000"/>
        </w:rPr>
        <w:t>13、投标文件的签署和份数</w:t>
      </w:r>
    </w:p>
    <w:p>
      <w:pPr>
        <w:pStyle w:val="32"/>
        <w:keepNext w:val="0"/>
        <w:keepLines w:val="0"/>
        <w:pageBreakBefore w:val="0"/>
        <w:kinsoku/>
        <w:wordWrap/>
        <w:topLinePunct w:val="0"/>
        <w:bidi w:val="0"/>
        <w:spacing w:before="0" w:line="440" w:lineRule="exact"/>
        <w:ind w:firstLine="480"/>
        <w:outlineLvl w:val="9"/>
        <w:rPr>
          <w:rFonts w:hint="eastAsia" w:ascii="宋体" w:hAnsi="宋体" w:eastAsia="宋体" w:cs="宋体"/>
          <w:color w:val="000000"/>
        </w:rPr>
      </w:pPr>
      <w:r>
        <w:rPr>
          <w:rFonts w:hint="eastAsia" w:ascii="宋体" w:hAnsi="宋体" w:eastAsia="宋体" w:cs="宋体"/>
          <w:color w:val="000000"/>
        </w:rPr>
        <w:t>13.1、投标人应按商务、技术文件、报价文件正本各一份，副本各</w:t>
      </w:r>
      <w:r>
        <w:rPr>
          <w:rFonts w:hint="eastAsia" w:ascii="宋体" w:hAnsi="宋体" w:eastAsia="宋体" w:cs="宋体"/>
          <w:color w:val="000000"/>
          <w:lang w:eastAsia="zh-CN"/>
        </w:rPr>
        <w:t>五</w:t>
      </w:r>
      <w:r>
        <w:rPr>
          <w:rFonts w:hint="eastAsia" w:ascii="宋体" w:hAnsi="宋体" w:eastAsia="宋体" w:cs="宋体"/>
          <w:color w:val="000000"/>
        </w:rPr>
        <w:t>份分别编制并单独装订成册，商务、技术文件可合并装订（但须明显区分）。投标文件封面上应注明“商务/技术文件/报价文件、正本/副本、项目名称、项目编号”等字样，同时必须加盖单位公章。一旦正本和副本有差异，以正本为准。</w:t>
      </w:r>
    </w:p>
    <w:p>
      <w:pPr>
        <w:pStyle w:val="32"/>
        <w:keepNext w:val="0"/>
        <w:keepLines w:val="0"/>
        <w:pageBreakBefore w:val="0"/>
        <w:kinsoku/>
        <w:wordWrap/>
        <w:topLinePunct w:val="0"/>
        <w:bidi w:val="0"/>
        <w:spacing w:before="0" w:line="440" w:lineRule="exact"/>
        <w:ind w:firstLine="480"/>
        <w:outlineLvl w:val="9"/>
        <w:rPr>
          <w:rFonts w:hint="eastAsia" w:ascii="宋体" w:hAnsi="宋体" w:eastAsia="宋体" w:cs="宋体"/>
          <w:color w:val="000000"/>
        </w:rPr>
      </w:pPr>
      <w:r>
        <w:rPr>
          <w:rFonts w:hint="eastAsia" w:ascii="宋体" w:hAnsi="宋体" w:eastAsia="宋体" w:cs="宋体"/>
          <w:color w:val="000000"/>
        </w:rPr>
        <w:t>13.2、投标文件的正本需打印或用不褪色的墨水填写，投标文件正本除 “第二部分 投标人须知”中规定的可提供复印件外均提供原件。副本为正本的复印件。</w:t>
      </w:r>
    </w:p>
    <w:p>
      <w:pPr>
        <w:keepNext w:val="0"/>
        <w:keepLines w:val="0"/>
        <w:pageBreakBefore w:val="0"/>
        <w:kinsoku/>
        <w:wordWrap/>
        <w:topLinePunct w:val="0"/>
        <w:bidi w:val="0"/>
        <w:adjustRightInd w:val="0"/>
        <w:snapToGrid w:val="0"/>
        <w:spacing w:line="440" w:lineRule="exact"/>
        <w:jc w:val="center"/>
        <w:outlineLvl w:val="9"/>
        <w:rPr>
          <w:rFonts w:hint="eastAsia" w:ascii="宋体" w:hAnsi="宋体" w:eastAsia="宋体" w:cs="宋体"/>
          <w:b/>
          <w:bCs/>
          <w:color w:val="000000"/>
          <w:sz w:val="24"/>
        </w:rPr>
      </w:pPr>
      <w:r>
        <w:rPr>
          <w:rFonts w:hint="eastAsia" w:ascii="宋体" w:hAnsi="宋体" w:eastAsia="宋体" w:cs="宋体"/>
          <w:color w:val="000000"/>
        </w:rPr>
        <w:t>13.3、投标文件须由投标人在规定位置加盖单位公章、法定代表人或授权代表签署，投标人应写全称。</w:t>
      </w:r>
    </w:p>
    <w:p>
      <w:pPr>
        <w:keepNext w:val="0"/>
        <w:keepLines w:val="0"/>
        <w:pageBreakBefore w:val="0"/>
        <w:kinsoku/>
        <w:wordWrap/>
        <w:topLinePunct w:val="0"/>
        <w:bidi w:val="0"/>
        <w:adjustRightInd w:val="0"/>
        <w:snapToGrid w:val="0"/>
        <w:spacing w:line="440" w:lineRule="exact"/>
        <w:jc w:val="center"/>
        <w:outlineLvl w:val="9"/>
        <w:rPr>
          <w:rFonts w:hint="eastAsia" w:ascii="宋体" w:hAnsi="宋体" w:eastAsia="宋体" w:cs="宋体"/>
          <w:color w:val="000000"/>
        </w:rPr>
      </w:pPr>
      <w:r>
        <w:rPr>
          <w:rFonts w:hint="eastAsia" w:ascii="宋体" w:hAnsi="宋体" w:eastAsia="宋体" w:cs="宋体"/>
          <w:b/>
          <w:bCs/>
          <w:color w:val="000000"/>
          <w:sz w:val="24"/>
        </w:rPr>
        <w:t>四、 投标文件的递交</w:t>
      </w:r>
    </w:p>
    <w:p>
      <w:pPr>
        <w:pStyle w:val="32"/>
        <w:keepNext w:val="0"/>
        <w:keepLines w:val="0"/>
        <w:pageBreakBefore w:val="0"/>
        <w:kinsoku/>
        <w:wordWrap/>
        <w:topLinePunct w:val="0"/>
        <w:bidi w:val="0"/>
        <w:spacing w:before="0" w:line="440" w:lineRule="exact"/>
        <w:ind w:firstLine="0" w:firstLineChars="0"/>
        <w:outlineLvl w:val="9"/>
        <w:rPr>
          <w:rFonts w:hint="eastAsia" w:ascii="宋体" w:hAnsi="宋体" w:eastAsia="宋体" w:cs="宋体"/>
          <w:b/>
          <w:color w:val="000000"/>
        </w:rPr>
      </w:pPr>
      <w:r>
        <w:rPr>
          <w:rFonts w:hint="eastAsia" w:ascii="宋体" w:hAnsi="宋体" w:eastAsia="宋体" w:cs="宋体"/>
          <w:b/>
          <w:color w:val="000000"/>
        </w:rPr>
        <w:t>14、投标文件的包装和递交</w:t>
      </w:r>
    </w:p>
    <w:p>
      <w:pPr>
        <w:pStyle w:val="32"/>
        <w:keepNext w:val="0"/>
        <w:keepLines w:val="0"/>
        <w:pageBreakBefore w:val="0"/>
        <w:kinsoku/>
        <w:wordWrap/>
        <w:topLinePunct w:val="0"/>
        <w:bidi w:val="0"/>
        <w:spacing w:before="0" w:line="440" w:lineRule="exact"/>
        <w:ind w:firstLine="480"/>
        <w:outlineLvl w:val="9"/>
        <w:rPr>
          <w:rFonts w:hint="eastAsia" w:ascii="宋体" w:hAnsi="宋体" w:eastAsia="宋体" w:cs="宋体"/>
          <w:color w:val="000000"/>
        </w:rPr>
      </w:pPr>
      <w:r>
        <w:rPr>
          <w:rFonts w:hint="eastAsia" w:ascii="宋体" w:hAnsi="宋体" w:eastAsia="宋体" w:cs="宋体"/>
          <w:color w:val="000000"/>
        </w:rPr>
        <w:t>14.1、投标文件须密封包装并加盖投标人公章，</w:t>
      </w:r>
      <w:r>
        <w:rPr>
          <w:rFonts w:hint="eastAsia" w:ascii="宋体" w:hAnsi="宋体" w:eastAsia="宋体" w:cs="宋体"/>
          <w:b/>
          <w:color w:val="000000"/>
        </w:rPr>
        <w:t>报价文件必须单独密封包装，除报价文件之外其他投标文件中不得出现投标报价</w:t>
      </w:r>
      <w:r>
        <w:rPr>
          <w:rFonts w:hint="eastAsia" w:ascii="宋体" w:hAnsi="宋体" w:eastAsia="宋体" w:cs="宋体"/>
          <w:b/>
          <w:bCs/>
          <w:color w:val="000000"/>
        </w:rPr>
        <w:t>（招标文件另有规定的除外）</w:t>
      </w:r>
      <w:r>
        <w:rPr>
          <w:rFonts w:hint="eastAsia" w:ascii="宋体" w:hAnsi="宋体" w:eastAsia="宋体" w:cs="宋体"/>
          <w:b/>
          <w:color w:val="000000"/>
        </w:rPr>
        <w:t>。</w:t>
      </w:r>
    </w:p>
    <w:p>
      <w:pPr>
        <w:pStyle w:val="32"/>
        <w:keepNext w:val="0"/>
        <w:keepLines w:val="0"/>
        <w:pageBreakBefore w:val="0"/>
        <w:kinsoku/>
        <w:wordWrap/>
        <w:topLinePunct w:val="0"/>
        <w:bidi w:val="0"/>
        <w:spacing w:before="0" w:line="440" w:lineRule="exact"/>
        <w:ind w:firstLine="480"/>
        <w:outlineLvl w:val="9"/>
        <w:rPr>
          <w:rFonts w:hint="eastAsia" w:ascii="宋体" w:hAnsi="宋体" w:eastAsia="宋体" w:cs="宋体"/>
          <w:color w:val="000000"/>
        </w:rPr>
      </w:pPr>
      <w:r>
        <w:rPr>
          <w:rFonts w:hint="eastAsia" w:ascii="宋体" w:hAnsi="宋体" w:eastAsia="宋体" w:cs="宋体"/>
          <w:color w:val="000000"/>
        </w:rPr>
        <w:t>14.2、投标文件外层包装封面上应注明“商务/技术文件/报价文件、项目名称、项目编号、投标人名称及开标时启封”</w:t>
      </w:r>
      <w:r>
        <w:rPr>
          <w:rFonts w:hint="eastAsia" w:ascii="宋体" w:hAnsi="宋体" w:eastAsia="宋体" w:cs="宋体"/>
          <w:color w:val="000000"/>
          <w:lang w:eastAsia="zh-CN"/>
        </w:rPr>
        <w:t>等</w:t>
      </w:r>
      <w:r>
        <w:rPr>
          <w:rFonts w:hint="eastAsia" w:ascii="宋体" w:hAnsi="宋体" w:eastAsia="宋体" w:cs="宋体"/>
          <w:color w:val="000000"/>
        </w:rPr>
        <w:t>字样，并加盖投标人公章。可参考“第五部分 投标文件格式”。</w:t>
      </w:r>
    </w:p>
    <w:p>
      <w:pPr>
        <w:pStyle w:val="32"/>
        <w:keepNext w:val="0"/>
        <w:keepLines w:val="0"/>
        <w:pageBreakBefore w:val="0"/>
        <w:kinsoku/>
        <w:wordWrap/>
        <w:topLinePunct w:val="0"/>
        <w:bidi w:val="0"/>
        <w:spacing w:before="0" w:line="440" w:lineRule="exact"/>
        <w:ind w:firstLine="480"/>
        <w:outlineLvl w:val="9"/>
        <w:rPr>
          <w:rFonts w:hint="eastAsia" w:ascii="宋体" w:hAnsi="宋体" w:eastAsia="宋体" w:cs="宋体"/>
          <w:color w:val="000000"/>
        </w:rPr>
      </w:pPr>
      <w:r>
        <w:rPr>
          <w:rFonts w:hint="eastAsia" w:ascii="宋体" w:hAnsi="宋体" w:eastAsia="宋体" w:cs="宋体"/>
          <w:color w:val="000000"/>
        </w:rPr>
        <w:t>14.3、招标采购单位将拒绝未通过报名的投标人的投标文件。</w:t>
      </w:r>
    </w:p>
    <w:p>
      <w:pPr>
        <w:pStyle w:val="32"/>
        <w:keepNext w:val="0"/>
        <w:keepLines w:val="0"/>
        <w:pageBreakBefore w:val="0"/>
        <w:kinsoku/>
        <w:wordWrap/>
        <w:topLinePunct w:val="0"/>
        <w:bidi w:val="0"/>
        <w:spacing w:before="0" w:line="440" w:lineRule="exact"/>
        <w:ind w:firstLine="480"/>
        <w:outlineLvl w:val="9"/>
        <w:rPr>
          <w:rFonts w:hint="eastAsia" w:ascii="宋体" w:hAnsi="宋体" w:eastAsia="宋体" w:cs="宋体"/>
          <w:color w:val="000000"/>
        </w:rPr>
      </w:pPr>
      <w:r>
        <w:rPr>
          <w:rFonts w:hint="eastAsia" w:ascii="宋体" w:hAnsi="宋体" w:eastAsia="宋体" w:cs="宋体"/>
          <w:color w:val="000000"/>
        </w:rPr>
        <w:t>14.4、未按规定密封或未按规定标记的投标文件，一经发现将被拒绝，由此造成投标文件被误投或提前拆封的风险由投标人承担。</w:t>
      </w:r>
    </w:p>
    <w:p>
      <w:pPr>
        <w:pStyle w:val="32"/>
        <w:keepNext w:val="0"/>
        <w:keepLines w:val="0"/>
        <w:pageBreakBefore w:val="0"/>
        <w:kinsoku/>
        <w:wordWrap/>
        <w:topLinePunct w:val="0"/>
        <w:bidi w:val="0"/>
        <w:spacing w:before="0" w:line="440" w:lineRule="exact"/>
        <w:ind w:firstLine="480"/>
        <w:outlineLvl w:val="9"/>
        <w:rPr>
          <w:rFonts w:hint="eastAsia" w:ascii="宋体" w:hAnsi="宋体" w:eastAsia="宋体" w:cs="宋体"/>
          <w:color w:val="000000"/>
        </w:rPr>
      </w:pPr>
      <w:r>
        <w:rPr>
          <w:rFonts w:hint="eastAsia" w:ascii="宋体" w:hAnsi="宋体" w:eastAsia="宋体" w:cs="宋体"/>
          <w:color w:val="000000"/>
        </w:rPr>
        <w:t>14.5、投标人在投标截止时间前将投标文件送至招标采购单位指定地点。</w:t>
      </w:r>
    </w:p>
    <w:p>
      <w:pPr>
        <w:pStyle w:val="32"/>
        <w:keepNext w:val="0"/>
        <w:keepLines w:val="0"/>
        <w:pageBreakBefore w:val="0"/>
        <w:kinsoku/>
        <w:wordWrap/>
        <w:topLinePunct w:val="0"/>
        <w:bidi w:val="0"/>
        <w:spacing w:before="0" w:line="440" w:lineRule="exact"/>
        <w:ind w:firstLine="480"/>
        <w:outlineLvl w:val="9"/>
        <w:rPr>
          <w:rFonts w:hint="eastAsia" w:ascii="宋体" w:hAnsi="宋体" w:eastAsia="宋体" w:cs="宋体"/>
          <w:color w:val="000000"/>
        </w:rPr>
      </w:pPr>
      <w:r>
        <w:rPr>
          <w:rFonts w:hint="eastAsia" w:ascii="宋体" w:hAnsi="宋体" w:eastAsia="宋体" w:cs="宋体"/>
          <w:color w:val="000000"/>
        </w:rPr>
        <w:t>14.6、投标文件一经拆封不予退回</w:t>
      </w:r>
      <w:r>
        <w:rPr>
          <w:rFonts w:hint="eastAsia" w:ascii="宋体" w:hAnsi="宋体" w:eastAsia="宋体" w:cs="宋体"/>
          <w:bCs/>
          <w:color w:val="000000"/>
        </w:rPr>
        <w:t>（法律法规另有规定的除外）</w:t>
      </w:r>
      <w:r>
        <w:rPr>
          <w:rFonts w:hint="eastAsia" w:ascii="宋体" w:hAnsi="宋体" w:eastAsia="宋体" w:cs="宋体"/>
          <w:color w:val="000000"/>
        </w:rPr>
        <w:t>。</w:t>
      </w:r>
    </w:p>
    <w:p>
      <w:pPr>
        <w:keepNext w:val="0"/>
        <w:keepLines w:val="0"/>
        <w:pageBreakBefore w:val="0"/>
        <w:kinsoku/>
        <w:wordWrap/>
        <w:topLinePunct w:val="0"/>
        <w:bidi w:val="0"/>
        <w:adjustRightInd w:val="0"/>
        <w:snapToGrid w:val="0"/>
        <w:spacing w:line="440" w:lineRule="exact"/>
        <w:outlineLvl w:val="9"/>
        <w:rPr>
          <w:rFonts w:hint="eastAsia" w:ascii="宋体" w:hAnsi="宋体" w:eastAsia="宋体" w:cs="宋体"/>
          <w:color w:val="000000"/>
          <w:sz w:val="24"/>
        </w:rPr>
      </w:pPr>
      <w:r>
        <w:rPr>
          <w:rFonts w:hint="eastAsia" w:ascii="宋体" w:hAnsi="宋体" w:eastAsia="宋体" w:cs="宋体"/>
          <w:b/>
          <w:color w:val="000000"/>
          <w:sz w:val="24"/>
        </w:rPr>
        <w:t>15、递交投标文件的截止时间</w:t>
      </w:r>
    </w:p>
    <w:p>
      <w:pPr>
        <w:keepNext w:val="0"/>
        <w:keepLines w:val="0"/>
        <w:pageBreakBefore w:val="0"/>
        <w:kinsoku/>
        <w:wordWrap/>
        <w:topLinePunct w:val="0"/>
        <w:bidi w:val="0"/>
        <w:adjustRightInd w:val="0"/>
        <w:snapToGrid w:val="0"/>
        <w:spacing w:line="440" w:lineRule="exact"/>
        <w:ind w:firstLine="480" w:firstLineChars="200"/>
        <w:outlineLvl w:val="9"/>
        <w:rPr>
          <w:rFonts w:hint="eastAsia" w:ascii="宋体" w:hAnsi="宋体" w:eastAsia="宋体" w:cs="宋体"/>
          <w:color w:val="000000"/>
          <w:sz w:val="24"/>
        </w:rPr>
      </w:pPr>
      <w:r>
        <w:rPr>
          <w:rFonts w:hint="eastAsia" w:ascii="宋体" w:hAnsi="宋体" w:eastAsia="宋体" w:cs="宋体"/>
          <w:color w:val="000000"/>
          <w:sz w:val="24"/>
        </w:rPr>
        <w:t>15.1、所有投标文件必须按招标文件规定的投标截止时间之前送至招标采购单位指定地点。</w:t>
      </w:r>
    </w:p>
    <w:p>
      <w:pPr>
        <w:keepNext w:val="0"/>
        <w:keepLines w:val="0"/>
        <w:pageBreakBefore w:val="0"/>
        <w:kinsoku/>
        <w:wordWrap/>
        <w:topLinePunct w:val="0"/>
        <w:bidi w:val="0"/>
        <w:adjustRightInd w:val="0"/>
        <w:snapToGrid w:val="0"/>
        <w:spacing w:line="440" w:lineRule="exact"/>
        <w:ind w:firstLine="482" w:firstLineChars="200"/>
        <w:outlineLvl w:val="9"/>
        <w:rPr>
          <w:rFonts w:hint="eastAsia" w:ascii="宋体" w:hAnsi="宋体" w:eastAsia="宋体" w:cs="宋体"/>
          <w:b/>
          <w:color w:val="000000"/>
          <w:sz w:val="24"/>
        </w:rPr>
      </w:pPr>
      <w:r>
        <w:rPr>
          <w:rFonts w:hint="eastAsia" w:ascii="宋体" w:hAnsi="宋体" w:eastAsia="宋体" w:cs="宋体"/>
          <w:b/>
          <w:color w:val="000000"/>
          <w:sz w:val="24"/>
        </w:rPr>
        <w:t>15.2、招标采购单位将拒绝在投标截止时间后递交的投标文件。</w:t>
      </w:r>
    </w:p>
    <w:p>
      <w:pPr>
        <w:keepNext w:val="0"/>
        <w:keepLines w:val="0"/>
        <w:pageBreakBefore w:val="0"/>
        <w:kinsoku/>
        <w:wordWrap/>
        <w:topLinePunct w:val="0"/>
        <w:bidi w:val="0"/>
        <w:adjustRightInd w:val="0"/>
        <w:snapToGrid w:val="0"/>
        <w:spacing w:line="440" w:lineRule="exact"/>
        <w:outlineLvl w:val="9"/>
        <w:rPr>
          <w:rFonts w:hint="eastAsia" w:ascii="宋体" w:hAnsi="宋体" w:eastAsia="宋体" w:cs="宋体"/>
          <w:b/>
          <w:color w:val="000000"/>
          <w:sz w:val="24"/>
        </w:rPr>
      </w:pPr>
      <w:r>
        <w:rPr>
          <w:rFonts w:hint="eastAsia" w:ascii="宋体" w:hAnsi="宋体" w:eastAsia="宋体" w:cs="宋体"/>
          <w:b/>
          <w:color w:val="000000"/>
          <w:sz w:val="24"/>
        </w:rPr>
        <w:t>16、投标文件的修改和撤回</w:t>
      </w:r>
    </w:p>
    <w:p>
      <w:pPr>
        <w:keepNext w:val="0"/>
        <w:keepLines w:val="0"/>
        <w:pageBreakBefore w:val="0"/>
        <w:kinsoku/>
        <w:wordWrap/>
        <w:topLinePunct w:val="0"/>
        <w:bidi w:val="0"/>
        <w:adjustRightInd w:val="0"/>
        <w:snapToGrid w:val="0"/>
        <w:spacing w:line="440" w:lineRule="exact"/>
        <w:ind w:firstLine="480" w:firstLineChars="200"/>
        <w:outlineLvl w:val="9"/>
        <w:rPr>
          <w:rFonts w:hint="eastAsia" w:ascii="宋体" w:hAnsi="宋体" w:eastAsia="宋体" w:cs="宋体"/>
          <w:color w:val="000000"/>
          <w:sz w:val="24"/>
        </w:rPr>
      </w:pPr>
      <w:r>
        <w:rPr>
          <w:rFonts w:hint="eastAsia" w:ascii="宋体" w:hAnsi="宋体" w:eastAsia="宋体" w:cs="宋体"/>
          <w:color w:val="000000"/>
          <w:sz w:val="24"/>
        </w:rPr>
        <w:t>投标人在投标截止时间之前，经开标工作人员确认后，可以对已提交的投标文件进行修改或撤回。修改后重新递交的投标文件应当按本招标文件的要求签署、盖章和密封。投标截止时间后，投标人不得撤回、修改投标文件。</w:t>
      </w:r>
    </w:p>
    <w:p>
      <w:pPr>
        <w:keepNext w:val="0"/>
        <w:keepLines w:val="0"/>
        <w:pageBreakBefore w:val="0"/>
        <w:kinsoku/>
        <w:wordWrap/>
        <w:topLinePunct w:val="0"/>
        <w:bidi w:val="0"/>
        <w:adjustRightInd w:val="0"/>
        <w:snapToGrid w:val="0"/>
        <w:spacing w:line="440" w:lineRule="exact"/>
        <w:ind w:firstLine="480" w:firstLineChars="200"/>
        <w:outlineLvl w:val="9"/>
        <w:rPr>
          <w:rFonts w:hint="eastAsia" w:ascii="宋体" w:hAnsi="宋体" w:eastAsia="宋体" w:cs="宋体"/>
          <w:color w:val="000000"/>
          <w:sz w:val="24"/>
        </w:rPr>
      </w:pPr>
    </w:p>
    <w:p>
      <w:pPr>
        <w:keepNext w:val="0"/>
        <w:keepLines w:val="0"/>
        <w:pageBreakBefore w:val="0"/>
        <w:kinsoku/>
        <w:wordWrap/>
        <w:topLinePunct w:val="0"/>
        <w:bidi w:val="0"/>
        <w:adjustRightInd w:val="0"/>
        <w:snapToGrid w:val="0"/>
        <w:spacing w:line="440" w:lineRule="exact"/>
        <w:jc w:val="center"/>
        <w:outlineLvl w:val="9"/>
        <w:rPr>
          <w:rFonts w:hint="eastAsia" w:ascii="宋体" w:hAnsi="宋体" w:eastAsia="宋体" w:cs="宋体"/>
          <w:b/>
          <w:bCs/>
          <w:color w:val="000000"/>
          <w:sz w:val="24"/>
        </w:rPr>
      </w:pPr>
      <w:r>
        <w:rPr>
          <w:rFonts w:hint="eastAsia" w:ascii="宋体" w:hAnsi="宋体" w:eastAsia="宋体" w:cs="宋体"/>
          <w:b/>
          <w:bCs/>
          <w:color w:val="000000"/>
          <w:sz w:val="24"/>
        </w:rPr>
        <w:t>五、 开标</w:t>
      </w:r>
    </w:p>
    <w:p>
      <w:pPr>
        <w:keepNext w:val="0"/>
        <w:keepLines w:val="0"/>
        <w:pageBreakBefore w:val="0"/>
        <w:kinsoku/>
        <w:wordWrap/>
        <w:topLinePunct w:val="0"/>
        <w:bidi w:val="0"/>
        <w:adjustRightInd w:val="0"/>
        <w:snapToGrid w:val="0"/>
        <w:spacing w:line="440" w:lineRule="exact"/>
        <w:outlineLvl w:val="9"/>
        <w:rPr>
          <w:rFonts w:hint="eastAsia" w:ascii="宋体" w:hAnsi="宋体" w:eastAsia="宋体" w:cs="宋体"/>
          <w:b/>
          <w:color w:val="000000"/>
          <w:sz w:val="24"/>
        </w:rPr>
      </w:pPr>
      <w:r>
        <w:rPr>
          <w:rFonts w:hint="eastAsia" w:ascii="宋体" w:hAnsi="宋体" w:eastAsia="宋体" w:cs="宋体"/>
          <w:b/>
          <w:color w:val="000000"/>
          <w:sz w:val="24"/>
        </w:rPr>
        <w:t>17、开标准备</w:t>
      </w:r>
    </w:p>
    <w:p>
      <w:pPr>
        <w:keepNext w:val="0"/>
        <w:keepLines w:val="0"/>
        <w:pageBreakBefore w:val="0"/>
        <w:kinsoku/>
        <w:wordWrap/>
        <w:topLinePunct w:val="0"/>
        <w:bidi w:val="0"/>
        <w:adjustRightInd w:val="0"/>
        <w:snapToGrid w:val="0"/>
        <w:spacing w:line="440" w:lineRule="exact"/>
        <w:ind w:firstLine="480" w:firstLineChars="200"/>
        <w:outlineLvl w:val="9"/>
        <w:rPr>
          <w:rFonts w:hint="eastAsia" w:ascii="宋体" w:hAnsi="宋体" w:eastAsia="宋体" w:cs="宋体"/>
          <w:color w:val="000000"/>
          <w:sz w:val="24"/>
        </w:rPr>
      </w:pPr>
      <w:r>
        <w:rPr>
          <w:rFonts w:hint="eastAsia" w:ascii="宋体" w:hAnsi="宋体" w:eastAsia="宋体" w:cs="宋体"/>
          <w:color w:val="000000"/>
          <w:sz w:val="24"/>
        </w:rPr>
        <w:t>采购代理机构将在规定的时间和地点进行开标，投标人的法定代表人或其授权代表应准时参加开标会议并签到，主动出示本人的有效身份证件由采购代理机构验证确认，否则视同未派代表参加开标大会，事后不得对采购相关人员、开标过程和开标结果提出异议。</w:t>
      </w:r>
    </w:p>
    <w:p>
      <w:pPr>
        <w:keepNext w:val="0"/>
        <w:keepLines w:val="0"/>
        <w:pageBreakBefore w:val="0"/>
        <w:kinsoku/>
        <w:wordWrap/>
        <w:topLinePunct w:val="0"/>
        <w:bidi w:val="0"/>
        <w:adjustRightInd w:val="0"/>
        <w:snapToGrid w:val="0"/>
        <w:spacing w:line="440" w:lineRule="exact"/>
        <w:outlineLvl w:val="9"/>
        <w:rPr>
          <w:rFonts w:hint="eastAsia" w:ascii="宋体" w:hAnsi="宋体" w:eastAsia="宋体" w:cs="宋体"/>
          <w:b/>
          <w:color w:val="000000"/>
          <w:sz w:val="24"/>
        </w:rPr>
      </w:pPr>
      <w:r>
        <w:rPr>
          <w:rFonts w:hint="eastAsia" w:ascii="宋体" w:hAnsi="宋体" w:eastAsia="宋体" w:cs="宋体"/>
          <w:b/>
          <w:color w:val="000000"/>
          <w:sz w:val="24"/>
        </w:rPr>
        <w:t>18、开标程序：</w:t>
      </w:r>
    </w:p>
    <w:p>
      <w:pPr>
        <w:keepNext w:val="0"/>
        <w:keepLines w:val="0"/>
        <w:pageBreakBefore w:val="0"/>
        <w:kinsoku/>
        <w:wordWrap/>
        <w:topLinePunct w:val="0"/>
        <w:bidi w:val="0"/>
        <w:spacing w:line="440" w:lineRule="exact"/>
        <w:ind w:firstLine="480" w:firstLineChars="200"/>
        <w:outlineLvl w:val="9"/>
        <w:rPr>
          <w:rFonts w:hint="eastAsia" w:ascii="宋体" w:hAnsi="宋体" w:eastAsia="宋体" w:cs="宋体"/>
          <w:color w:val="000000"/>
          <w:sz w:val="24"/>
        </w:rPr>
      </w:pPr>
      <w:r>
        <w:rPr>
          <w:rFonts w:hint="eastAsia" w:ascii="宋体" w:hAnsi="宋体" w:eastAsia="宋体" w:cs="宋体"/>
          <w:color w:val="000000"/>
          <w:sz w:val="24"/>
        </w:rPr>
        <w:t>18.1、参加开标大会的</w:t>
      </w:r>
      <w:r>
        <w:rPr>
          <w:rFonts w:hint="eastAsia" w:ascii="宋体" w:hAnsi="宋体" w:eastAsia="宋体" w:cs="宋体"/>
          <w:color w:val="000000"/>
          <w:kern w:val="0"/>
          <w:sz w:val="24"/>
        </w:rPr>
        <w:t>投标人应签署不存在影响公平竞争的《政府采购活动现场确认声明书》。未参加开标大会，但被确定为中标供应商的，应补签《政府采购活动现场确认声明书》。</w:t>
      </w:r>
    </w:p>
    <w:p>
      <w:pPr>
        <w:keepNext w:val="0"/>
        <w:keepLines w:val="0"/>
        <w:pageBreakBefore w:val="0"/>
        <w:kinsoku/>
        <w:wordWrap/>
        <w:topLinePunct w:val="0"/>
        <w:bidi w:val="0"/>
        <w:adjustRightInd w:val="0"/>
        <w:snapToGrid w:val="0"/>
        <w:spacing w:line="440" w:lineRule="exact"/>
        <w:ind w:firstLine="480" w:firstLineChars="200"/>
        <w:outlineLvl w:val="9"/>
        <w:rPr>
          <w:rFonts w:hint="eastAsia" w:ascii="宋体" w:hAnsi="宋体" w:eastAsia="宋体" w:cs="宋体"/>
          <w:color w:val="000000"/>
          <w:sz w:val="24"/>
        </w:rPr>
      </w:pPr>
      <w:r>
        <w:rPr>
          <w:rFonts w:hint="eastAsia" w:ascii="宋体" w:hAnsi="宋体" w:eastAsia="宋体" w:cs="宋体"/>
          <w:color w:val="000000"/>
          <w:sz w:val="24"/>
        </w:rPr>
        <w:t>18.2、开标时，由投标人代表检查各投标文件的密封情况，确认无误后，工作人员当众拆封商务技术文件并清点投标文件正本、副本数量，符合招标文件要求的送评标室评审；不符合要求的，视其投标无效，并由投标人代表签字确认；</w:t>
      </w:r>
    </w:p>
    <w:p>
      <w:pPr>
        <w:keepNext w:val="0"/>
        <w:keepLines w:val="0"/>
        <w:pageBreakBefore w:val="0"/>
        <w:kinsoku/>
        <w:wordWrap/>
        <w:topLinePunct w:val="0"/>
        <w:bidi w:val="0"/>
        <w:adjustRightInd w:val="0"/>
        <w:snapToGrid w:val="0"/>
        <w:spacing w:line="440" w:lineRule="exact"/>
        <w:ind w:firstLine="480" w:firstLineChars="200"/>
        <w:outlineLvl w:val="9"/>
        <w:rPr>
          <w:rFonts w:hint="eastAsia" w:ascii="宋体" w:hAnsi="宋体" w:eastAsia="宋体" w:cs="宋体"/>
          <w:color w:val="000000"/>
          <w:sz w:val="24"/>
        </w:rPr>
      </w:pPr>
      <w:r>
        <w:rPr>
          <w:rFonts w:hint="eastAsia" w:ascii="宋体" w:hAnsi="宋体" w:eastAsia="宋体" w:cs="宋体"/>
          <w:color w:val="000000"/>
          <w:sz w:val="24"/>
        </w:rPr>
        <w:t>18.3、商务技术评分结束后，开报价文件，由投标人代表检查各报价文件的密封情况。确认无误后，工作人员当众拆封报价文件，并清点报价文件正、副本数量，若报价文件数量不符合要求的，视其投标无效，并由投标人代表签字确认。符合要求的报价文件，工作人员进行唱标，唱标内容为报价文件正本中“开标一览表”内容并作记录，由授权代表当场校核及勘误并签字确认，授权代表未到场确认或拒绝签字的，不影响评标过程。</w:t>
      </w:r>
    </w:p>
    <w:p>
      <w:pPr>
        <w:keepNext w:val="0"/>
        <w:keepLines w:val="0"/>
        <w:pageBreakBefore w:val="0"/>
        <w:kinsoku/>
        <w:wordWrap/>
        <w:topLinePunct w:val="0"/>
        <w:bidi w:val="0"/>
        <w:adjustRightInd w:val="0"/>
        <w:snapToGrid w:val="0"/>
        <w:spacing w:line="440" w:lineRule="exact"/>
        <w:ind w:firstLine="480" w:firstLineChars="200"/>
        <w:outlineLvl w:val="9"/>
        <w:rPr>
          <w:rFonts w:hint="eastAsia" w:ascii="宋体" w:hAnsi="宋体" w:eastAsia="宋体" w:cs="宋体"/>
          <w:color w:val="000000"/>
          <w:sz w:val="24"/>
        </w:rPr>
      </w:pPr>
      <w:r>
        <w:rPr>
          <w:rFonts w:hint="eastAsia" w:ascii="宋体" w:hAnsi="宋体" w:eastAsia="宋体" w:cs="宋体"/>
          <w:color w:val="000000"/>
          <w:sz w:val="24"/>
        </w:rPr>
        <w:t>18.4、开标会结束。</w:t>
      </w:r>
    </w:p>
    <w:p>
      <w:pPr>
        <w:pStyle w:val="32"/>
        <w:keepNext w:val="0"/>
        <w:keepLines w:val="0"/>
        <w:pageBreakBefore w:val="0"/>
        <w:kinsoku/>
        <w:wordWrap/>
        <w:topLinePunct w:val="0"/>
        <w:bidi w:val="0"/>
        <w:spacing w:before="0" w:line="440" w:lineRule="exact"/>
        <w:ind w:firstLine="480"/>
        <w:outlineLvl w:val="9"/>
        <w:rPr>
          <w:rFonts w:hint="eastAsia" w:ascii="宋体" w:hAnsi="宋体" w:eastAsia="宋体" w:cs="宋体"/>
          <w:b/>
          <w:sz w:val="32"/>
        </w:rPr>
      </w:pPr>
      <w:r>
        <w:rPr>
          <w:rFonts w:hint="eastAsia" w:ascii="宋体" w:hAnsi="宋体" w:eastAsia="宋体" w:cs="宋体"/>
          <w:kern w:val="0"/>
          <w:szCs w:val="24"/>
        </w:rPr>
        <w:t xml:space="preserve">                       </w:t>
      </w:r>
      <w:r>
        <w:rPr>
          <w:rFonts w:hint="eastAsia" w:ascii="宋体" w:hAnsi="宋体" w:eastAsia="宋体" w:cs="宋体"/>
          <w:b/>
          <w:bCs/>
          <w:color w:val="000000"/>
          <w:kern w:val="2"/>
          <w:sz w:val="24"/>
          <w:szCs w:val="24"/>
          <w:lang w:val="en-US" w:eastAsia="zh-CN" w:bidi="ar-SA"/>
        </w:rPr>
        <w:t xml:space="preserve">     六、资格审查</w:t>
      </w:r>
    </w:p>
    <w:p>
      <w:pPr>
        <w:pStyle w:val="32"/>
        <w:keepNext w:val="0"/>
        <w:keepLines w:val="0"/>
        <w:pageBreakBefore w:val="0"/>
        <w:kinsoku/>
        <w:wordWrap/>
        <w:topLinePunct w:val="0"/>
        <w:bidi w:val="0"/>
        <w:spacing w:before="0" w:line="440" w:lineRule="exact"/>
        <w:ind w:firstLine="0" w:firstLineChars="0"/>
        <w:outlineLvl w:val="9"/>
        <w:rPr>
          <w:rFonts w:hint="eastAsia" w:ascii="宋体" w:hAnsi="宋体" w:eastAsia="宋体" w:cs="宋体"/>
          <w:b/>
          <w:szCs w:val="24"/>
        </w:rPr>
      </w:pPr>
      <w:r>
        <w:rPr>
          <w:rFonts w:hint="eastAsia" w:ascii="宋体" w:hAnsi="宋体" w:eastAsia="宋体" w:cs="宋体"/>
          <w:b/>
          <w:szCs w:val="24"/>
          <w:lang w:val="en-US" w:eastAsia="zh-CN"/>
        </w:rPr>
        <w:t>19</w:t>
      </w:r>
      <w:r>
        <w:rPr>
          <w:rFonts w:hint="eastAsia" w:ascii="宋体" w:hAnsi="宋体" w:eastAsia="宋体" w:cs="宋体"/>
          <w:b/>
          <w:szCs w:val="24"/>
        </w:rPr>
        <w:t>、资格审查</w:t>
      </w:r>
    </w:p>
    <w:p>
      <w:pPr>
        <w:pStyle w:val="32"/>
        <w:keepNext w:val="0"/>
        <w:keepLines w:val="0"/>
        <w:pageBreakBefore w:val="0"/>
        <w:kinsoku/>
        <w:wordWrap/>
        <w:topLinePunct w:val="0"/>
        <w:bidi w:val="0"/>
        <w:spacing w:before="0" w:line="440" w:lineRule="exact"/>
        <w:ind w:firstLine="480"/>
        <w:outlineLvl w:val="9"/>
        <w:rPr>
          <w:rFonts w:hint="eastAsia" w:ascii="宋体" w:hAnsi="宋体" w:eastAsia="宋体" w:cs="宋体"/>
          <w:kern w:val="0"/>
          <w:szCs w:val="24"/>
        </w:rPr>
      </w:pPr>
      <w:r>
        <w:rPr>
          <w:rFonts w:hint="eastAsia" w:ascii="宋体" w:hAnsi="宋体" w:eastAsia="宋体" w:cs="宋体"/>
          <w:kern w:val="0"/>
          <w:szCs w:val="24"/>
          <w:lang w:val="en-US" w:eastAsia="zh-CN"/>
        </w:rPr>
        <w:t>19</w:t>
      </w:r>
      <w:r>
        <w:rPr>
          <w:rFonts w:hint="eastAsia" w:ascii="宋体" w:hAnsi="宋体" w:eastAsia="宋体" w:cs="宋体"/>
          <w:kern w:val="0"/>
          <w:szCs w:val="24"/>
        </w:rPr>
        <w:t>.1</w:t>
      </w:r>
      <w:r>
        <w:rPr>
          <w:rFonts w:hint="eastAsia" w:ascii="宋体" w:hAnsi="宋体" w:eastAsia="宋体" w:cs="宋体"/>
          <w:kern w:val="0"/>
          <w:szCs w:val="24"/>
          <w:lang w:eastAsia="zh-CN"/>
        </w:rPr>
        <w:t>、</w:t>
      </w:r>
      <w:r>
        <w:rPr>
          <w:rFonts w:hint="eastAsia" w:ascii="宋体" w:hAnsi="宋体" w:eastAsia="宋体" w:cs="宋体"/>
          <w:kern w:val="0"/>
          <w:szCs w:val="24"/>
        </w:rPr>
        <w:t>开标</w:t>
      </w:r>
      <w:r>
        <w:rPr>
          <w:rFonts w:hint="eastAsia" w:ascii="宋体" w:hAnsi="宋体" w:eastAsia="宋体" w:cs="宋体"/>
          <w:kern w:val="0"/>
          <w:szCs w:val="24"/>
          <w:lang w:eastAsia="zh-CN"/>
        </w:rPr>
        <w:t>结束</w:t>
      </w:r>
      <w:r>
        <w:rPr>
          <w:rFonts w:hint="eastAsia" w:ascii="宋体" w:hAnsi="宋体" w:eastAsia="宋体" w:cs="宋体"/>
          <w:kern w:val="0"/>
          <w:szCs w:val="24"/>
        </w:rPr>
        <w:t>后，采购人或采购代理机构依法对投标人的资格进行审查。</w:t>
      </w:r>
    </w:p>
    <w:p>
      <w:pPr>
        <w:pStyle w:val="32"/>
        <w:keepNext w:val="0"/>
        <w:keepLines w:val="0"/>
        <w:pageBreakBefore w:val="0"/>
        <w:kinsoku/>
        <w:wordWrap/>
        <w:topLinePunct w:val="0"/>
        <w:bidi w:val="0"/>
        <w:spacing w:line="440" w:lineRule="exact"/>
        <w:ind w:firstLine="480"/>
        <w:outlineLvl w:val="9"/>
        <w:rPr>
          <w:rFonts w:hint="eastAsia" w:ascii="宋体" w:hAnsi="宋体" w:eastAsia="宋体" w:cs="宋体"/>
          <w:color w:val="000000"/>
          <w:sz w:val="24"/>
        </w:rPr>
      </w:pPr>
      <w:r>
        <w:rPr>
          <w:rFonts w:hint="eastAsia" w:ascii="宋体" w:hAnsi="宋体" w:eastAsia="宋体" w:cs="宋体"/>
          <w:kern w:val="0"/>
          <w:sz w:val="24"/>
        </w:rPr>
        <w:t>1</w:t>
      </w:r>
      <w:r>
        <w:rPr>
          <w:rFonts w:hint="eastAsia" w:ascii="宋体" w:hAnsi="宋体" w:eastAsia="宋体" w:cs="宋体"/>
          <w:kern w:val="0"/>
          <w:sz w:val="24"/>
          <w:lang w:val="en-US" w:eastAsia="zh-CN"/>
        </w:rPr>
        <w:t>9</w:t>
      </w:r>
      <w:r>
        <w:rPr>
          <w:rFonts w:hint="eastAsia" w:ascii="宋体" w:hAnsi="宋体" w:eastAsia="宋体" w:cs="宋体"/>
          <w:kern w:val="0"/>
          <w:sz w:val="24"/>
        </w:rPr>
        <w:t>.2</w:t>
      </w:r>
      <w:r>
        <w:rPr>
          <w:rFonts w:hint="eastAsia" w:ascii="宋体" w:hAnsi="宋体" w:eastAsia="宋体" w:cs="宋体"/>
          <w:kern w:val="0"/>
          <w:sz w:val="24"/>
          <w:lang w:eastAsia="zh-CN"/>
        </w:rPr>
        <w:t>、</w:t>
      </w:r>
      <w:r>
        <w:rPr>
          <w:rFonts w:hint="eastAsia" w:ascii="宋体" w:hAnsi="宋体" w:eastAsia="宋体" w:cs="宋体"/>
          <w:kern w:val="0"/>
          <w:szCs w:val="24"/>
        </w:rPr>
        <w:t>投标人未按照招标文件要求提供</w:t>
      </w:r>
      <w:r>
        <w:rPr>
          <w:rFonts w:hint="eastAsia" w:ascii="宋体" w:hAnsi="宋体" w:eastAsia="宋体" w:cs="宋体"/>
        </w:rPr>
        <w:t>资格条件相应的</w:t>
      </w:r>
      <w:r>
        <w:rPr>
          <w:rFonts w:hint="eastAsia" w:ascii="宋体" w:hAnsi="宋体" w:eastAsia="宋体" w:cs="宋体"/>
          <w:kern w:val="0"/>
          <w:szCs w:val="24"/>
        </w:rPr>
        <w:t>有效资格证明材料的，视为</w:t>
      </w:r>
      <w:r>
        <w:rPr>
          <w:rFonts w:hint="eastAsia" w:ascii="宋体" w:hAnsi="宋体" w:eastAsia="宋体" w:cs="宋体"/>
        </w:rPr>
        <w:t>投标人不具备招标文件中规定的资格要求，其投标无效。</w:t>
      </w:r>
    </w:p>
    <w:p>
      <w:pPr>
        <w:keepNext w:val="0"/>
        <w:keepLines w:val="0"/>
        <w:pageBreakBefore w:val="0"/>
        <w:kinsoku/>
        <w:wordWrap/>
        <w:topLinePunct w:val="0"/>
        <w:bidi w:val="0"/>
        <w:adjustRightInd w:val="0"/>
        <w:snapToGrid w:val="0"/>
        <w:spacing w:line="440" w:lineRule="exact"/>
        <w:jc w:val="center"/>
        <w:outlineLvl w:val="9"/>
        <w:rPr>
          <w:rFonts w:hint="eastAsia" w:ascii="宋体" w:hAnsi="宋体" w:eastAsia="宋体" w:cs="宋体"/>
          <w:b/>
          <w:bCs/>
          <w:color w:val="000000"/>
          <w:sz w:val="24"/>
        </w:rPr>
      </w:pPr>
      <w:r>
        <w:rPr>
          <w:rFonts w:hint="eastAsia" w:ascii="宋体" w:hAnsi="宋体" w:eastAsia="宋体" w:cs="宋体"/>
          <w:b/>
          <w:bCs/>
          <w:color w:val="000000"/>
          <w:sz w:val="24"/>
          <w:lang w:eastAsia="zh-CN"/>
        </w:rPr>
        <w:t>七</w:t>
      </w:r>
      <w:r>
        <w:rPr>
          <w:rFonts w:hint="eastAsia" w:ascii="宋体" w:hAnsi="宋体" w:eastAsia="宋体" w:cs="宋体"/>
          <w:b/>
          <w:bCs/>
          <w:color w:val="000000"/>
          <w:sz w:val="24"/>
        </w:rPr>
        <w:t>、评标</w:t>
      </w:r>
    </w:p>
    <w:p>
      <w:pPr>
        <w:keepNext w:val="0"/>
        <w:keepLines w:val="0"/>
        <w:pageBreakBefore w:val="0"/>
        <w:kinsoku/>
        <w:wordWrap/>
        <w:topLinePunct w:val="0"/>
        <w:bidi w:val="0"/>
        <w:adjustRightInd w:val="0"/>
        <w:snapToGrid w:val="0"/>
        <w:spacing w:line="440" w:lineRule="exact"/>
        <w:outlineLvl w:val="9"/>
        <w:rPr>
          <w:rFonts w:hint="eastAsia" w:ascii="宋体" w:hAnsi="宋体" w:eastAsia="宋体" w:cs="宋体"/>
          <w:b/>
          <w:color w:val="000000"/>
          <w:sz w:val="24"/>
        </w:rPr>
      </w:pPr>
      <w:r>
        <w:rPr>
          <w:rFonts w:hint="eastAsia" w:ascii="宋体" w:hAnsi="宋体" w:eastAsia="宋体" w:cs="宋体"/>
          <w:b/>
          <w:color w:val="000000"/>
          <w:sz w:val="24"/>
          <w:lang w:val="en-US" w:eastAsia="zh-CN"/>
        </w:rPr>
        <w:t>20</w:t>
      </w:r>
      <w:r>
        <w:rPr>
          <w:rFonts w:hint="eastAsia" w:ascii="宋体" w:hAnsi="宋体" w:eastAsia="宋体" w:cs="宋体"/>
          <w:b/>
          <w:color w:val="000000"/>
          <w:sz w:val="24"/>
        </w:rPr>
        <w:t>、组建评标委员会</w:t>
      </w:r>
    </w:p>
    <w:p>
      <w:pPr>
        <w:pStyle w:val="10"/>
        <w:keepNext w:val="0"/>
        <w:keepLines w:val="0"/>
        <w:pageBreakBefore w:val="0"/>
        <w:kinsoku/>
        <w:wordWrap/>
        <w:topLinePunct w:val="0"/>
        <w:bidi w:val="0"/>
        <w:spacing w:line="440" w:lineRule="exact"/>
        <w:ind w:firstLine="470" w:firstLineChars="196"/>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项目评标委员会根据相关规定由采购人代表和有关技术、经济等方面的专家组成，成员人数应当为5人</w:t>
      </w:r>
      <w:r>
        <w:rPr>
          <w:rFonts w:hint="eastAsia" w:ascii="宋体" w:hAnsi="宋体" w:eastAsia="宋体" w:cs="宋体"/>
          <w:color w:val="000000"/>
          <w:sz w:val="24"/>
        </w:rPr>
        <w:t>及</w:t>
      </w:r>
      <w:r>
        <w:rPr>
          <w:rFonts w:hint="eastAsia" w:ascii="宋体" w:hAnsi="宋体" w:eastAsia="宋体" w:cs="宋体"/>
          <w:color w:val="000000"/>
          <w:sz w:val="24"/>
          <w:szCs w:val="24"/>
        </w:rPr>
        <w:t>以上单数。</w:t>
      </w:r>
    </w:p>
    <w:p>
      <w:pPr>
        <w:keepNext w:val="0"/>
        <w:keepLines w:val="0"/>
        <w:pageBreakBefore w:val="0"/>
        <w:kinsoku/>
        <w:wordWrap/>
        <w:topLinePunct w:val="0"/>
        <w:bidi w:val="0"/>
        <w:adjustRightInd w:val="0"/>
        <w:snapToGrid w:val="0"/>
        <w:spacing w:line="440" w:lineRule="exact"/>
        <w:outlineLvl w:val="9"/>
        <w:rPr>
          <w:rFonts w:hint="eastAsia" w:ascii="宋体" w:hAnsi="宋体" w:eastAsia="宋体" w:cs="宋体"/>
          <w:b/>
          <w:color w:val="000000"/>
          <w:sz w:val="24"/>
        </w:rPr>
      </w:pPr>
      <w:r>
        <w:rPr>
          <w:rFonts w:hint="eastAsia" w:ascii="宋体" w:hAnsi="宋体" w:eastAsia="宋体" w:cs="宋体"/>
          <w:b/>
          <w:color w:val="000000"/>
          <w:sz w:val="24"/>
        </w:rPr>
        <w:t>2</w:t>
      </w:r>
      <w:r>
        <w:rPr>
          <w:rFonts w:hint="eastAsia" w:ascii="宋体" w:hAnsi="宋体" w:eastAsia="宋体" w:cs="宋体"/>
          <w:b/>
          <w:color w:val="000000"/>
          <w:sz w:val="24"/>
          <w:lang w:val="en-US" w:eastAsia="zh-CN"/>
        </w:rPr>
        <w:t>1</w:t>
      </w:r>
      <w:r>
        <w:rPr>
          <w:rFonts w:hint="eastAsia" w:ascii="宋体" w:hAnsi="宋体" w:eastAsia="宋体" w:cs="宋体"/>
          <w:b/>
          <w:color w:val="000000"/>
          <w:sz w:val="24"/>
        </w:rPr>
        <w:t>、评标的方式</w:t>
      </w:r>
    </w:p>
    <w:p>
      <w:pPr>
        <w:pStyle w:val="10"/>
        <w:keepNext w:val="0"/>
        <w:keepLines w:val="0"/>
        <w:pageBreakBefore w:val="0"/>
        <w:kinsoku/>
        <w:wordWrap/>
        <w:topLinePunct w:val="0"/>
        <w:bidi w:val="0"/>
        <w:spacing w:line="440" w:lineRule="exact"/>
        <w:ind w:firstLine="470" w:firstLineChars="196"/>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本项目采用不公开方式评标，评标的依据为招标文件和投标文件。</w:t>
      </w:r>
    </w:p>
    <w:p>
      <w:pPr>
        <w:keepNext w:val="0"/>
        <w:keepLines w:val="0"/>
        <w:pageBreakBefore w:val="0"/>
        <w:kinsoku/>
        <w:wordWrap/>
        <w:topLinePunct w:val="0"/>
        <w:bidi w:val="0"/>
        <w:adjustRightInd w:val="0"/>
        <w:snapToGrid w:val="0"/>
        <w:spacing w:line="440" w:lineRule="exact"/>
        <w:outlineLvl w:val="9"/>
        <w:rPr>
          <w:rFonts w:hint="eastAsia" w:ascii="宋体" w:hAnsi="宋体" w:eastAsia="宋体" w:cs="宋体"/>
          <w:b/>
          <w:color w:val="000000"/>
          <w:sz w:val="24"/>
        </w:rPr>
      </w:pPr>
      <w:r>
        <w:rPr>
          <w:rFonts w:hint="eastAsia" w:ascii="宋体" w:hAnsi="宋体" w:eastAsia="宋体" w:cs="宋体"/>
          <w:b/>
          <w:color w:val="000000"/>
          <w:sz w:val="24"/>
        </w:rPr>
        <w:t>2</w:t>
      </w:r>
      <w:r>
        <w:rPr>
          <w:rFonts w:hint="eastAsia" w:ascii="宋体" w:hAnsi="宋体" w:eastAsia="宋体" w:cs="宋体"/>
          <w:b/>
          <w:color w:val="000000"/>
          <w:sz w:val="24"/>
          <w:lang w:val="en-US" w:eastAsia="zh-CN"/>
        </w:rPr>
        <w:t>2</w:t>
      </w:r>
      <w:r>
        <w:rPr>
          <w:rFonts w:hint="eastAsia" w:ascii="宋体" w:hAnsi="宋体" w:eastAsia="宋体" w:cs="宋体"/>
          <w:b/>
          <w:color w:val="000000"/>
          <w:sz w:val="24"/>
        </w:rPr>
        <w:t>、评标程序</w:t>
      </w:r>
    </w:p>
    <w:p>
      <w:pPr>
        <w:pStyle w:val="10"/>
        <w:keepNext w:val="0"/>
        <w:keepLines w:val="0"/>
        <w:pageBreakBefore w:val="0"/>
        <w:kinsoku/>
        <w:wordWrap/>
        <w:topLinePunct w:val="0"/>
        <w:bidi w:val="0"/>
        <w:spacing w:line="440" w:lineRule="exact"/>
        <w:ind w:firstLine="470" w:firstLineChars="196"/>
        <w:outlineLvl w:val="9"/>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eastAsia="宋体" w:cs="宋体"/>
          <w:color w:val="000000"/>
          <w:sz w:val="24"/>
          <w:lang w:val="en-US" w:eastAsia="zh-CN"/>
        </w:rPr>
        <w:t>2</w:t>
      </w:r>
      <w:r>
        <w:rPr>
          <w:rFonts w:hint="eastAsia" w:ascii="宋体" w:hAnsi="宋体" w:eastAsia="宋体" w:cs="宋体"/>
          <w:color w:val="000000"/>
          <w:sz w:val="24"/>
        </w:rPr>
        <w:t>.1、本项目评标一般将按以下程序进行：投标文件</w:t>
      </w:r>
      <w:r>
        <w:rPr>
          <w:rFonts w:hint="eastAsia" w:ascii="宋体" w:hAnsi="宋体" w:eastAsia="宋体" w:cs="宋体"/>
          <w:color w:val="000000"/>
          <w:sz w:val="24"/>
          <w:lang w:eastAsia="zh-CN"/>
        </w:rPr>
        <w:t>符合性审查</w:t>
      </w:r>
      <w:r>
        <w:rPr>
          <w:rFonts w:hint="eastAsia" w:ascii="宋体" w:hAnsi="宋体" w:eastAsia="宋体" w:cs="宋体"/>
          <w:color w:val="000000"/>
          <w:sz w:val="24"/>
        </w:rPr>
        <w:t>、澄清有关问题、投标文件技术与商务部分的比较与评审、报价文件的比较与评审、推荐中标投标人和编写评标报告等。</w:t>
      </w:r>
    </w:p>
    <w:p>
      <w:pPr>
        <w:pStyle w:val="10"/>
        <w:keepNext w:val="0"/>
        <w:keepLines w:val="0"/>
        <w:pageBreakBefore w:val="0"/>
        <w:kinsoku/>
        <w:wordWrap/>
        <w:topLinePunct w:val="0"/>
        <w:bidi w:val="0"/>
        <w:spacing w:line="440" w:lineRule="exact"/>
        <w:ind w:firstLine="470" w:firstLineChars="196"/>
        <w:outlineLvl w:val="9"/>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eastAsia="宋体" w:cs="宋体"/>
          <w:color w:val="000000"/>
          <w:sz w:val="24"/>
          <w:lang w:val="en-US" w:eastAsia="zh-CN"/>
        </w:rPr>
        <w:t>2</w:t>
      </w:r>
      <w:r>
        <w:rPr>
          <w:rFonts w:hint="eastAsia" w:ascii="宋体" w:hAnsi="宋体" w:eastAsia="宋体" w:cs="宋体"/>
          <w:color w:val="000000"/>
          <w:sz w:val="24"/>
        </w:rPr>
        <w:t>.2、投标文件符合性</w:t>
      </w:r>
      <w:r>
        <w:rPr>
          <w:rFonts w:hint="eastAsia" w:ascii="宋体" w:hAnsi="宋体" w:eastAsia="宋体" w:cs="宋体"/>
          <w:color w:val="000000"/>
          <w:sz w:val="24"/>
          <w:lang w:eastAsia="zh-CN"/>
        </w:rPr>
        <w:t>审查</w:t>
      </w:r>
      <w:r>
        <w:rPr>
          <w:rFonts w:hint="eastAsia" w:ascii="宋体" w:hAnsi="宋体" w:eastAsia="宋体" w:cs="宋体"/>
          <w:color w:val="000000"/>
          <w:sz w:val="24"/>
        </w:rPr>
        <w:t>：依据招标文件的规定，从投标文件的有效性、完整性和对招标文件的响应程度进行审查，以确定是否对招标文件的实质性要求作出响应。符合性</w:t>
      </w:r>
      <w:r>
        <w:rPr>
          <w:rFonts w:hint="eastAsia" w:ascii="宋体" w:hAnsi="宋体" w:eastAsia="宋体" w:cs="宋体"/>
          <w:color w:val="000000"/>
          <w:sz w:val="24"/>
          <w:lang w:eastAsia="zh-CN"/>
        </w:rPr>
        <w:t>审</w:t>
      </w:r>
      <w:r>
        <w:rPr>
          <w:rFonts w:hint="eastAsia" w:ascii="宋体" w:hAnsi="宋体" w:eastAsia="宋体" w:cs="宋体"/>
          <w:color w:val="000000"/>
          <w:sz w:val="24"/>
        </w:rPr>
        <w:t>查不合格的投标人，投标文件初审结论不合格。投标文件初审结论合格的投标人进入评标后续程序。</w:t>
      </w:r>
    </w:p>
    <w:p>
      <w:pPr>
        <w:pStyle w:val="10"/>
        <w:keepNext w:val="0"/>
        <w:keepLines w:val="0"/>
        <w:pageBreakBefore w:val="0"/>
        <w:kinsoku/>
        <w:wordWrap/>
        <w:topLinePunct w:val="0"/>
        <w:bidi w:val="0"/>
        <w:spacing w:line="440" w:lineRule="exact"/>
        <w:ind w:firstLine="470" w:firstLineChars="196"/>
        <w:outlineLvl w:val="9"/>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eastAsia="宋体" w:cs="宋体"/>
          <w:color w:val="000000"/>
          <w:sz w:val="24"/>
          <w:lang w:val="en-US" w:eastAsia="zh-CN"/>
        </w:rPr>
        <w:t>2</w:t>
      </w:r>
      <w:r>
        <w:rPr>
          <w:rFonts w:hint="eastAsia" w:ascii="宋体" w:hAnsi="宋体" w:eastAsia="宋体" w:cs="宋体"/>
          <w:color w:val="000000"/>
          <w:sz w:val="24"/>
        </w:rPr>
        <w:t>.3、投标文件的澄清。对投标文件中含义不明确、同类问题表述不一致或者有明显文字和计算错误的内容，评标委员会可以要求投标人作出必要的澄清、说明或者纠正。投标人的澄清、说明或者补正应当采用书面形式，由投标人授权代表签字，并不得超出投标文件的范围或者改变投标文件的实质性内容。投标人代表未到场或者拒绝澄清或者澄清的内容改变了投标文件的实质性内容的，评标委员会有权对该投标文件作出不利于投标人的评判。</w:t>
      </w:r>
    </w:p>
    <w:p>
      <w:pPr>
        <w:pStyle w:val="10"/>
        <w:keepNext w:val="0"/>
        <w:keepLines w:val="0"/>
        <w:pageBreakBefore w:val="0"/>
        <w:kinsoku/>
        <w:wordWrap/>
        <w:topLinePunct w:val="0"/>
        <w:bidi w:val="0"/>
        <w:spacing w:line="440" w:lineRule="exact"/>
        <w:ind w:firstLine="470" w:firstLineChars="196"/>
        <w:outlineLvl w:val="9"/>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eastAsia="宋体" w:cs="宋体"/>
          <w:color w:val="000000"/>
          <w:sz w:val="24"/>
          <w:lang w:val="en-US" w:eastAsia="zh-CN"/>
        </w:rPr>
        <w:t>2</w:t>
      </w:r>
      <w:r>
        <w:rPr>
          <w:rFonts w:hint="eastAsia" w:ascii="宋体" w:hAnsi="宋体" w:eastAsia="宋体" w:cs="宋体"/>
          <w:color w:val="000000"/>
          <w:sz w:val="24"/>
        </w:rPr>
        <w:t>.4、比较与评审。按招标文件中规定的评标方法和标准，对资格性检查和符合性</w:t>
      </w:r>
      <w:r>
        <w:rPr>
          <w:rFonts w:hint="eastAsia" w:ascii="宋体" w:hAnsi="宋体" w:eastAsia="宋体" w:cs="宋体"/>
          <w:color w:val="000000"/>
          <w:sz w:val="24"/>
          <w:lang w:eastAsia="zh-CN"/>
        </w:rPr>
        <w:t>审</w:t>
      </w:r>
      <w:r>
        <w:rPr>
          <w:rFonts w:hint="eastAsia" w:ascii="宋体" w:hAnsi="宋体" w:eastAsia="宋体" w:cs="宋体"/>
          <w:color w:val="000000"/>
          <w:sz w:val="24"/>
        </w:rPr>
        <w:t>查合格的投标文件进行商务、技术、价格比较和评审。</w:t>
      </w:r>
    </w:p>
    <w:p>
      <w:pPr>
        <w:pStyle w:val="10"/>
        <w:keepNext w:val="0"/>
        <w:keepLines w:val="0"/>
        <w:pageBreakBefore w:val="0"/>
        <w:kinsoku/>
        <w:wordWrap/>
        <w:topLinePunct w:val="0"/>
        <w:bidi w:val="0"/>
        <w:spacing w:line="440" w:lineRule="exact"/>
        <w:ind w:firstLine="470" w:firstLineChars="196"/>
        <w:outlineLvl w:val="9"/>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eastAsia="宋体" w:cs="宋体"/>
          <w:color w:val="000000"/>
          <w:sz w:val="24"/>
          <w:lang w:val="en-US" w:eastAsia="zh-CN"/>
        </w:rPr>
        <w:t>2</w:t>
      </w:r>
      <w:r>
        <w:rPr>
          <w:rFonts w:hint="eastAsia" w:ascii="宋体" w:hAnsi="宋体" w:eastAsia="宋体" w:cs="宋体"/>
          <w:color w:val="000000"/>
          <w:sz w:val="24"/>
        </w:rPr>
        <w:t>.5、推荐中标候选人。根据评标情况，推荐中标候选人。</w:t>
      </w:r>
    </w:p>
    <w:p>
      <w:pPr>
        <w:keepNext w:val="0"/>
        <w:keepLines w:val="0"/>
        <w:pageBreakBefore w:val="0"/>
        <w:numPr>
          <w:ilvl w:val="0"/>
          <w:numId w:val="0"/>
        </w:numPr>
        <w:kinsoku/>
        <w:wordWrap/>
        <w:topLinePunct w:val="0"/>
        <w:bidi w:val="0"/>
        <w:adjustRightInd w:val="0"/>
        <w:snapToGrid w:val="0"/>
        <w:spacing w:line="440" w:lineRule="exact"/>
        <w:outlineLvl w:val="9"/>
        <w:rPr>
          <w:rFonts w:hint="eastAsia" w:ascii="宋体" w:hAnsi="宋体" w:eastAsia="宋体" w:cs="宋体"/>
          <w:b/>
          <w:color w:val="000000"/>
          <w:sz w:val="24"/>
        </w:rPr>
      </w:pPr>
      <w:r>
        <w:rPr>
          <w:rFonts w:hint="eastAsia" w:ascii="宋体" w:hAnsi="宋体" w:eastAsia="宋体" w:cs="宋体"/>
          <w:b/>
          <w:color w:val="000000"/>
          <w:sz w:val="24"/>
          <w:lang w:val="en-US" w:eastAsia="zh-CN"/>
        </w:rPr>
        <w:t>23、</w:t>
      </w:r>
      <w:r>
        <w:rPr>
          <w:rFonts w:hint="eastAsia" w:ascii="宋体" w:hAnsi="宋体" w:eastAsia="宋体" w:cs="宋体"/>
          <w:b/>
          <w:color w:val="000000"/>
          <w:sz w:val="24"/>
        </w:rPr>
        <w:t>错误修正</w:t>
      </w:r>
    </w:p>
    <w:p>
      <w:pPr>
        <w:keepNext w:val="0"/>
        <w:keepLines w:val="0"/>
        <w:pageBreakBefore w:val="0"/>
        <w:kinsoku/>
        <w:wordWrap/>
        <w:topLinePunct w:val="0"/>
        <w:bidi w:val="0"/>
        <w:spacing w:line="440" w:lineRule="exact"/>
        <w:ind w:firstLine="360"/>
        <w:outlineLvl w:val="9"/>
        <w:rPr>
          <w:rFonts w:hint="eastAsia" w:ascii="宋体" w:hAnsi="宋体" w:eastAsia="宋体" w:cs="宋体"/>
          <w:bCs/>
          <w:sz w:val="24"/>
        </w:rPr>
      </w:pPr>
      <w:r>
        <w:rPr>
          <w:rFonts w:hint="eastAsia" w:ascii="宋体" w:hAnsi="宋体" w:eastAsia="宋体" w:cs="宋体"/>
          <w:bCs/>
          <w:sz w:val="24"/>
        </w:rPr>
        <w:t>投标文件报价出现前后不一致的，按照下列规定修正：</w:t>
      </w:r>
    </w:p>
    <w:p>
      <w:pPr>
        <w:keepNext w:val="0"/>
        <w:keepLines w:val="0"/>
        <w:pageBreakBefore w:val="0"/>
        <w:kinsoku/>
        <w:wordWrap/>
        <w:topLinePunct w:val="0"/>
        <w:bidi w:val="0"/>
        <w:spacing w:line="440" w:lineRule="exact"/>
        <w:ind w:firstLine="360"/>
        <w:outlineLvl w:val="9"/>
        <w:rPr>
          <w:rFonts w:hint="eastAsia" w:ascii="宋体" w:hAnsi="宋体" w:eastAsia="宋体" w:cs="宋体"/>
          <w:bCs/>
          <w:sz w:val="24"/>
        </w:rPr>
      </w:pPr>
      <w:r>
        <w:rPr>
          <w:rFonts w:hint="eastAsia" w:ascii="宋体" w:hAnsi="宋体" w:eastAsia="宋体" w:cs="宋体"/>
          <w:bCs/>
          <w:sz w:val="24"/>
        </w:rPr>
        <w:t>(1)投标文件中开标一览表(报价表)内容与投标文件中相应内容不一致的，以开标一览表(报价表)为准;</w:t>
      </w:r>
    </w:p>
    <w:p>
      <w:pPr>
        <w:keepNext w:val="0"/>
        <w:keepLines w:val="0"/>
        <w:pageBreakBefore w:val="0"/>
        <w:kinsoku/>
        <w:wordWrap/>
        <w:topLinePunct w:val="0"/>
        <w:bidi w:val="0"/>
        <w:spacing w:line="440" w:lineRule="exact"/>
        <w:ind w:firstLine="360"/>
        <w:outlineLvl w:val="9"/>
        <w:rPr>
          <w:rFonts w:hint="eastAsia" w:ascii="宋体" w:hAnsi="宋体" w:eastAsia="宋体" w:cs="宋体"/>
          <w:bCs/>
          <w:sz w:val="24"/>
        </w:rPr>
      </w:pPr>
      <w:r>
        <w:rPr>
          <w:rFonts w:hint="eastAsia" w:ascii="宋体" w:hAnsi="宋体" w:eastAsia="宋体" w:cs="宋体"/>
          <w:bCs/>
          <w:sz w:val="24"/>
        </w:rPr>
        <w:t>(2)大写金额和小写金额不一致的，以大写金额为准;</w:t>
      </w:r>
    </w:p>
    <w:p>
      <w:pPr>
        <w:keepNext w:val="0"/>
        <w:keepLines w:val="0"/>
        <w:pageBreakBefore w:val="0"/>
        <w:kinsoku/>
        <w:wordWrap/>
        <w:topLinePunct w:val="0"/>
        <w:bidi w:val="0"/>
        <w:spacing w:line="440" w:lineRule="exact"/>
        <w:ind w:firstLine="360"/>
        <w:outlineLvl w:val="9"/>
        <w:rPr>
          <w:rFonts w:hint="eastAsia" w:ascii="宋体" w:hAnsi="宋体" w:eastAsia="宋体" w:cs="宋体"/>
          <w:bCs/>
          <w:sz w:val="24"/>
        </w:rPr>
      </w:pPr>
      <w:r>
        <w:rPr>
          <w:rFonts w:hint="eastAsia" w:ascii="宋体" w:hAnsi="宋体" w:eastAsia="宋体" w:cs="宋体"/>
          <w:bCs/>
          <w:sz w:val="24"/>
        </w:rPr>
        <w:t>(3)单价金额小数点或者百分比有明显错位的，以开标一览表的总价为准，并修改单价;</w:t>
      </w:r>
    </w:p>
    <w:p>
      <w:pPr>
        <w:keepNext w:val="0"/>
        <w:keepLines w:val="0"/>
        <w:pageBreakBefore w:val="0"/>
        <w:kinsoku/>
        <w:wordWrap/>
        <w:topLinePunct w:val="0"/>
        <w:bidi w:val="0"/>
        <w:spacing w:line="440" w:lineRule="exact"/>
        <w:ind w:firstLine="360"/>
        <w:outlineLvl w:val="9"/>
        <w:rPr>
          <w:rFonts w:hint="eastAsia" w:ascii="宋体" w:hAnsi="宋体" w:eastAsia="宋体" w:cs="宋体"/>
          <w:bCs/>
          <w:sz w:val="24"/>
        </w:rPr>
      </w:pPr>
      <w:r>
        <w:rPr>
          <w:rFonts w:hint="eastAsia" w:ascii="宋体" w:hAnsi="宋体" w:eastAsia="宋体" w:cs="宋体"/>
          <w:bCs/>
          <w:sz w:val="24"/>
        </w:rPr>
        <w:t>(4)总价金额与按单价汇总金额不一致的，以单价金额计算结果为准。</w:t>
      </w:r>
    </w:p>
    <w:p>
      <w:pPr>
        <w:keepNext w:val="0"/>
        <w:keepLines w:val="0"/>
        <w:pageBreakBefore w:val="0"/>
        <w:kinsoku/>
        <w:wordWrap/>
        <w:topLinePunct w:val="0"/>
        <w:bidi w:val="0"/>
        <w:spacing w:line="440" w:lineRule="exact"/>
        <w:ind w:firstLine="360"/>
        <w:outlineLvl w:val="9"/>
        <w:rPr>
          <w:rFonts w:hint="eastAsia" w:ascii="宋体" w:hAnsi="宋体" w:eastAsia="宋体" w:cs="宋体"/>
          <w:bCs/>
          <w:sz w:val="24"/>
        </w:rPr>
      </w:pPr>
      <w:r>
        <w:rPr>
          <w:rFonts w:hint="eastAsia" w:ascii="宋体" w:hAnsi="宋体" w:eastAsia="宋体" w:cs="宋体"/>
          <w:bCs/>
          <w:sz w:val="24"/>
        </w:rPr>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pPr>
        <w:keepNext w:val="0"/>
        <w:keepLines w:val="0"/>
        <w:pageBreakBefore w:val="0"/>
        <w:kinsoku/>
        <w:wordWrap/>
        <w:topLinePunct w:val="0"/>
        <w:bidi w:val="0"/>
        <w:adjustRightInd w:val="0"/>
        <w:snapToGrid w:val="0"/>
        <w:spacing w:line="440" w:lineRule="exact"/>
        <w:outlineLvl w:val="9"/>
        <w:rPr>
          <w:rFonts w:hint="eastAsia" w:ascii="宋体" w:hAnsi="宋体" w:eastAsia="宋体" w:cs="宋体"/>
          <w:color w:val="000000"/>
          <w:sz w:val="24"/>
        </w:rPr>
      </w:pPr>
      <w:r>
        <w:rPr>
          <w:rFonts w:hint="eastAsia" w:ascii="宋体" w:hAnsi="宋体" w:eastAsia="宋体" w:cs="宋体"/>
          <w:b/>
          <w:color w:val="000000"/>
          <w:sz w:val="24"/>
          <w:lang w:val="en-US" w:eastAsia="zh-CN"/>
        </w:rPr>
        <w:t>24</w:t>
      </w:r>
      <w:r>
        <w:rPr>
          <w:rFonts w:hint="eastAsia" w:ascii="宋体" w:hAnsi="宋体" w:eastAsia="宋体" w:cs="宋体"/>
          <w:b/>
          <w:color w:val="000000"/>
          <w:sz w:val="24"/>
        </w:rPr>
        <w:t>、评标</w:t>
      </w:r>
      <w:r>
        <w:rPr>
          <w:rFonts w:hint="eastAsia" w:ascii="宋体" w:hAnsi="宋体" w:eastAsia="宋体" w:cs="宋体"/>
          <w:b/>
          <w:color w:val="000000"/>
          <w:sz w:val="24"/>
          <w:lang w:eastAsia="zh-CN"/>
        </w:rPr>
        <w:t>方</w:t>
      </w:r>
      <w:r>
        <w:rPr>
          <w:rFonts w:hint="eastAsia" w:ascii="宋体" w:hAnsi="宋体" w:eastAsia="宋体" w:cs="宋体"/>
          <w:b/>
          <w:color w:val="000000"/>
          <w:sz w:val="24"/>
        </w:rPr>
        <w:t>法和评标原则</w:t>
      </w:r>
    </w:p>
    <w:p>
      <w:pPr>
        <w:keepNext w:val="0"/>
        <w:keepLines w:val="0"/>
        <w:pageBreakBefore w:val="0"/>
        <w:kinsoku/>
        <w:wordWrap/>
        <w:topLinePunct w:val="0"/>
        <w:bidi w:val="0"/>
        <w:spacing w:line="440" w:lineRule="exact"/>
        <w:ind w:firstLine="360"/>
        <w:outlineLvl w:val="9"/>
        <w:rPr>
          <w:rFonts w:hint="eastAsia" w:ascii="宋体" w:hAnsi="宋体" w:eastAsia="宋体" w:cs="宋体"/>
          <w:bCs/>
          <w:sz w:val="24"/>
        </w:rPr>
      </w:pPr>
      <w:r>
        <w:rPr>
          <w:rFonts w:hint="eastAsia" w:ascii="宋体" w:hAnsi="宋体" w:eastAsia="宋体" w:cs="宋体"/>
          <w:b/>
          <w:bCs w:val="0"/>
          <w:sz w:val="24"/>
        </w:rPr>
        <w:t>2</w:t>
      </w:r>
      <w:r>
        <w:rPr>
          <w:rFonts w:hint="eastAsia" w:ascii="宋体" w:hAnsi="宋体" w:eastAsia="宋体" w:cs="宋体"/>
          <w:b/>
          <w:bCs w:val="0"/>
          <w:sz w:val="24"/>
          <w:lang w:val="en-US" w:eastAsia="zh-CN"/>
        </w:rPr>
        <w:t>4</w:t>
      </w:r>
      <w:r>
        <w:rPr>
          <w:rFonts w:hint="eastAsia" w:ascii="宋体" w:hAnsi="宋体" w:eastAsia="宋体" w:cs="宋体"/>
          <w:b/>
          <w:bCs w:val="0"/>
          <w:sz w:val="24"/>
        </w:rPr>
        <w:t>.1</w:t>
      </w:r>
      <w:r>
        <w:rPr>
          <w:rFonts w:hint="eastAsia" w:ascii="宋体" w:hAnsi="宋体" w:eastAsia="宋体" w:cs="宋体"/>
          <w:b/>
          <w:bCs w:val="0"/>
          <w:sz w:val="24"/>
          <w:lang w:eastAsia="zh-CN"/>
        </w:rPr>
        <w:t>、</w:t>
      </w:r>
      <w:r>
        <w:rPr>
          <w:rFonts w:hint="eastAsia" w:ascii="宋体" w:hAnsi="宋体" w:eastAsia="宋体" w:cs="宋体"/>
          <w:b/>
          <w:bCs w:val="0"/>
          <w:sz w:val="24"/>
        </w:rPr>
        <w:t>综合评分法：</w:t>
      </w:r>
      <w:r>
        <w:rPr>
          <w:rFonts w:hint="eastAsia" w:ascii="宋体" w:hAnsi="宋体" w:eastAsia="宋体" w:cs="宋体"/>
          <w:bCs/>
          <w:sz w:val="24"/>
        </w:rPr>
        <w:t>是指投标文件满足招标文件全部实质性要求，且按照评审因素的量化指标评审得分最高的投标人为中标候选人的评标方法。</w:t>
      </w:r>
    </w:p>
    <w:p>
      <w:pPr>
        <w:keepNext w:val="0"/>
        <w:keepLines w:val="0"/>
        <w:pageBreakBefore w:val="0"/>
        <w:kinsoku/>
        <w:wordWrap/>
        <w:topLinePunct w:val="0"/>
        <w:bidi w:val="0"/>
        <w:spacing w:line="440" w:lineRule="exact"/>
        <w:ind w:firstLine="360"/>
        <w:outlineLvl w:val="9"/>
        <w:rPr>
          <w:rFonts w:hint="eastAsia" w:ascii="宋体" w:hAnsi="宋体" w:eastAsia="宋体" w:cs="宋体"/>
          <w:bCs/>
          <w:sz w:val="24"/>
        </w:rPr>
      </w:pPr>
      <w:r>
        <w:rPr>
          <w:rFonts w:hint="eastAsia" w:ascii="宋体" w:hAnsi="宋体" w:eastAsia="宋体" w:cs="宋体"/>
          <w:bCs/>
          <w:sz w:val="24"/>
        </w:rPr>
        <w:t>使用综合评分法的采购项目，提供的全部核心产品均为相同品牌</w:t>
      </w:r>
      <w:r>
        <w:rPr>
          <w:rFonts w:hint="eastAsia" w:ascii="宋体" w:hAnsi="宋体" w:eastAsia="宋体" w:cs="宋体"/>
          <w:bCs/>
          <w:sz w:val="24"/>
          <w:lang w:eastAsia="zh-CN"/>
        </w:rPr>
        <w:t>的产品</w:t>
      </w:r>
      <w:r>
        <w:rPr>
          <w:rFonts w:hint="eastAsia" w:ascii="宋体" w:hAnsi="宋体" w:eastAsia="宋体" w:cs="宋体"/>
          <w:bCs/>
          <w:sz w:val="24"/>
        </w:rPr>
        <w:t>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keepNext w:val="0"/>
        <w:keepLines w:val="0"/>
        <w:pageBreakBefore w:val="0"/>
        <w:kinsoku/>
        <w:wordWrap/>
        <w:topLinePunct w:val="0"/>
        <w:bidi w:val="0"/>
        <w:spacing w:line="440" w:lineRule="exact"/>
        <w:ind w:firstLine="360"/>
        <w:outlineLvl w:val="9"/>
        <w:rPr>
          <w:rFonts w:hint="eastAsia" w:ascii="宋体" w:hAnsi="宋体" w:eastAsia="宋体" w:cs="宋体"/>
          <w:bCs/>
          <w:sz w:val="24"/>
        </w:rPr>
      </w:pPr>
      <w:r>
        <w:rPr>
          <w:rFonts w:hint="eastAsia" w:ascii="宋体" w:hAnsi="宋体" w:eastAsia="宋体" w:cs="宋体"/>
          <w:b/>
          <w:bCs w:val="0"/>
          <w:sz w:val="24"/>
        </w:rPr>
        <w:t>2</w:t>
      </w:r>
      <w:r>
        <w:rPr>
          <w:rFonts w:hint="eastAsia" w:ascii="宋体" w:hAnsi="宋体" w:eastAsia="宋体" w:cs="宋体"/>
          <w:b/>
          <w:bCs w:val="0"/>
          <w:sz w:val="24"/>
          <w:lang w:val="en-US" w:eastAsia="zh-CN"/>
        </w:rPr>
        <w:t>4</w:t>
      </w:r>
      <w:r>
        <w:rPr>
          <w:rFonts w:hint="eastAsia" w:ascii="宋体" w:hAnsi="宋体" w:eastAsia="宋体" w:cs="宋体"/>
          <w:b/>
          <w:bCs w:val="0"/>
          <w:sz w:val="24"/>
        </w:rPr>
        <w:t>.</w:t>
      </w:r>
      <w:r>
        <w:rPr>
          <w:rFonts w:hint="eastAsia" w:ascii="宋体" w:hAnsi="宋体" w:eastAsia="宋体" w:cs="宋体"/>
          <w:b/>
          <w:bCs w:val="0"/>
          <w:sz w:val="24"/>
          <w:lang w:val="en-US" w:eastAsia="zh-CN"/>
        </w:rPr>
        <w:t>2</w:t>
      </w:r>
      <w:r>
        <w:rPr>
          <w:rFonts w:hint="eastAsia" w:ascii="宋体" w:hAnsi="宋体" w:eastAsia="宋体" w:cs="宋体"/>
          <w:b/>
          <w:bCs w:val="0"/>
          <w:sz w:val="24"/>
        </w:rPr>
        <w:t>、评标原则：</w:t>
      </w:r>
      <w:r>
        <w:rPr>
          <w:rFonts w:hint="eastAsia" w:ascii="宋体" w:hAnsi="宋体" w:eastAsia="宋体" w:cs="宋体"/>
          <w:bCs/>
          <w:sz w:val="24"/>
        </w:rPr>
        <w:t>评标委员会必须公平、公正、客观，不带任何倾向性；不得向外界透露任何与评标有关的内容；任何单位和个人不得干扰、影响评标的正常进行；评标委员会及有关工作人员不得私下与投标人接触。</w:t>
      </w:r>
    </w:p>
    <w:p>
      <w:pPr>
        <w:keepNext w:val="0"/>
        <w:keepLines w:val="0"/>
        <w:pageBreakBefore w:val="0"/>
        <w:kinsoku/>
        <w:wordWrap/>
        <w:topLinePunct w:val="0"/>
        <w:bidi w:val="0"/>
        <w:adjustRightInd w:val="0"/>
        <w:snapToGrid w:val="0"/>
        <w:spacing w:line="440" w:lineRule="exact"/>
        <w:outlineLvl w:val="9"/>
        <w:rPr>
          <w:rFonts w:hint="eastAsia" w:ascii="宋体" w:hAnsi="宋体" w:eastAsia="宋体" w:cs="宋体"/>
          <w:b/>
          <w:color w:val="000000"/>
          <w:sz w:val="24"/>
        </w:rPr>
      </w:pPr>
      <w:r>
        <w:rPr>
          <w:rFonts w:hint="eastAsia" w:ascii="宋体" w:hAnsi="宋体" w:eastAsia="宋体" w:cs="宋体"/>
          <w:b/>
          <w:color w:val="000000"/>
          <w:sz w:val="24"/>
        </w:rPr>
        <w:t>2</w:t>
      </w:r>
      <w:r>
        <w:rPr>
          <w:rFonts w:hint="eastAsia" w:ascii="宋体" w:hAnsi="宋体" w:eastAsia="宋体" w:cs="宋体"/>
          <w:b/>
          <w:color w:val="000000"/>
          <w:sz w:val="24"/>
          <w:lang w:val="en-US" w:eastAsia="zh-CN"/>
        </w:rPr>
        <w:t>5</w:t>
      </w:r>
      <w:r>
        <w:rPr>
          <w:rFonts w:hint="eastAsia" w:ascii="宋体" w:hAnsi="宋体" w:eastAsia="宋体" w:cs="宋体"/>
          <w:b/>
          <w:color w:val="000000"/>
          <w:sz w:val="24"/>
        </w:rPr>
        <w:t>、评标过程的监控</w:t>
      </w:r>
    </w:p>
    <w:p>
      <w:pPr>
        <w:pStyle w:val="10"/>
        <w:keepNext w:val="0"/>
        <w:keepLines w:val="0"/>
        <w:pageBreakBefore w:val="0"/>
        <w:kinsoku/>
        <w:wordWrap/>
        <w:topLinePunct w:val="0"/>
        <w:bidi w:val="0"/>
        <w:spacing w:line="440" w:lineRule="exact"/>
        <w:ind w:firstLine="470" w:firstLineChars="196"/>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本项目评标过程实行全程录音、录像监控，投标人在评标过程中所进行的试图影响评标结果的不公正活动，可能导致其投标无效。</w:t>
      </w:r>
    </w:p>
    <w:p>
      <w:pPr>
        <w:keepNext w:val="0"/>
        <w:keepLines w:val="0"/>
        <w:pageBreakBefore w:val="0"/>
        <w:numPr>
          <w:ilvl w:val="0"/>
          <w:numId w:val="0"/>
        </w:numPr>
        <w:kinsoku/>
        <w:wordWrap/>
        <w:topLinePunct w:val="0"/>
        <w:bidi w:val="0"/>
        <w:adjustRightInd w:val="0"/>
        <w:snapToGrid w:val="0"/>
        <w:spacing w:line="440" w:lineRule="exact"/>
        <w:outlineLvl w:val="9"/>
        <w:rPr>
          <w:rFonts w:hint="eastAsia" w:ascii="宋体" w:hAnsi="宋体" w:eastAsia="宋体" w:cs="宋体"/>
          <w:b/>
          <w:color w:val="000000"/>
          <w:sz w:val="24"/>
        </w:rPr>
      </w:pPr>
      <w:r>
        <w:rPr>
          <w:rFonts w:hint="eastAsia" w:ascii="宋体" w:hAnsi="宋体" w:eastAsia="宋体" w:cs="宋体"/>
          <w:b/>
          <w:color w:val="000000"/>
          <w:sz w:val="24"/>
          <w:lang w:val="en-US" w:eastAsia="zh-CN"/>
        </w:rPr>
        <w:t>26、</w:t>
      </w:r>
      <w:r>
        <w:rPr>
          <w:rFonts w:hint="eastAsia" w:ascii="宋体" w:hAnsi="宋体" w:eastAsia="宋体" w:cs="宋体"/>
          <w:b/>
          <w:color w:val="000000"/>
          <w:sz w:val="24"/>
        </w:rPr>
        <w:t>无效投标的情形</w:t>
      </w:r>
    </w:p>
    <w:p>
      <w:pPr>
        <w:keepNext w:val="0"/>
        <w:keepLines w:val="0"/>
        <w:pageBreakBefore w:val="0"/>
        <w:numPr>
          <w:ilvl w:val="0"/>
          <w:numId w:val="0"/>
        </w:numPr>
        <w:kinsoku/>
        <w:wordWrap/>
        <w:topLinePunct w:val="0"/>
        <w:bidi w:val="0"/>
        <w:adjustRightInd w:val="0"/>
        <w:snapToGrid w:val="0"/>
        <w:spacing w:line="440" w:lineRule="exact"/>
        <w:outlineLvl w:val="9"/>
        <w:rPr>
          <w:rFonts w:hint="eastAsia" w:ascii="宋体" w:hAnsi="宋体" w:eastAsia="宋体" w:cs="宋体"/>
          <w:b/>
          <w:color w:val="000000"/>
          <w:sz w:val="24"/>
          <w:lang w:eastAsia="zh-CN"/>
        </w:rPr>
      </w:pPr>
      <w:r>
        <w:rPr>
          <w:rFonts w:hint="eastAsia" w:ascii="宋体" w:hAnsi="宋体" w:eastAsia="宋体" w:cs="宋体"/>
          <w:b/>
          <w:color w:val="000000"/>
          <w:sz w:val="24"/>
          <w:lang w:val="en-US" w:eastAsia="zh-CN"/>
        </w:rPr>
        <w:t>26.1、</w:t>
      </w:r>
      <w:r>
        <w:rPr>
          <w:rFonts w:hint="eastAsia" w:ascii="宋体" w:hAnsi="宋体" w:eastAsia="宋体" w:cs="宋体"/>
          <w:b/>
          <w:color w:val="000000"/>
          <w:sz w:val="24"/>
          <w:lang w:eastAsia="zh-CN"/>
        </w:rPr>
        <w:t>资格性审查无效投标的情形</w:t>
      </w:r>
    </w:p>
    <w:p>
      <w:pPr>
        <w:pStyle w:val="10"/>
        <w:keepNext w:val="0"/>
        <w:keepLines w:val="0"/>
        <w:pageBreakBefore w:val="0"/>
        <w:kinsoku/>
        <w:wordWrap/>
        <w:topLinePunct w:val="0"/>
        <w:bidi w:val="0"/>
        <w:spacing w:line="440" w:lineRule="exact"/>
        <w:ind w:firstLine="470" w:firstLineChars="196"/>
        <w:outlineLvl w:val="9"/>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、被拒绝的投标文件；</w:t>
      </w:r>
    </w:p>
    <w:p>
      <w:pPr>
        <w:pStyle w:val="10"/>
        <w:keepNext w:val="0"/>
        <w:keepLines w:val="0"/>
        <w:pageBreakBefore w:val="0"/>
        <w:kinsoku/>
        <w:wordWrap/>
        <w:topLinePunct w:val="0"/>
        <w:bidi w:val="0"/>
        <w:spacing w:line="440" w:lineRule="exact"/>
        <w:ind w:firstLine="470" w:firstLineChars="196"/>
        <w:outlineLvl w:val="9"/>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、未通过报名的；</w:t>
      </w:r>
    </w:p>
    <w:p>
      <w:pPr>
        <w:pStyle w:val="10"/>
        <w:keepNext w:val="0"/>
        <w:keepLines w:val="0"/>
        <w:pageBreakBefore w:val="0"/>
        <w:kinsoku/>
        <w:wordWrap/>
        <w:topLinePunct w:val="0"/>
        <w:bidi w:val="0"/>
        <w:spacing w:line="440" w:lineRule="exact"/>
        <w:ind w:firstLine="470" w:firstLineChars="196"/>
        <w:outlineLvl w:val="9"/>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、未按规定交纳投标保证金；</w:t>
      </w:r>
    </w:p>
    <w:p>
      <w:pPr>
        <w:pStyle w:val="10"/>
        <w:keepNext w:val="0"/>
        <w:keepLines w:val="0"/>
        <w:pageBreakBefore w:val="0"/>
        <w:kinsoku/>
        <w:wordWrap/>
        <w:topLinePunct w:val="0"/>
        <w:bidi w:val="0"/>
        <w:spacing w:line="440" w:lineRule="exact"/>
        <w:ind w:firstLine="470" w:firstLineChars="196"/>
        <w:outlineLvl w:val="9"/>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、投标文件份数不符合要求；</w:t>
      </w:r>
    </w:p>
    <w:p>
      <w:pPr>
        <w:pStyle w:val="10"/>
        <w:keepNext w:val="0"/>
        <w:keepLines w:val="0"/>
        <w:pageBreakBefore w:val="0"/>
        <w:kinsoku/>
        <w:wordWrap/>
        <w:topLinePunct w:val="0"/>
        <w:bidi w:val="0"/>
        <w:spacing w:line="440" w:lineRule="exact"/>
        <w:ind w:firstLine="470" w:firstLineChars="196"/>
        <w:outlineLvl w:val="9"/>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、资格证明文件不全，或者不符合招标文件标明的资格要求（参见招标公告之“五、合格投标人的资格要求”）；</w:t>
      </w:r>
      <w:r>
        <w:rPr>
          <w:rFonts w:hint="eastAsia" w:ascii="宋体" w:hAnsi="宋体" w:eastAsia="宋体" w:cs="宋体"/>
          <w:color w:val="000000"/>
          <w:sz w:val="24"/>
          <w:szCs w:val="24"/>
          <w:lang w:val="en-US" w:eastAsia="zh-CN"/>
        </w:rPr>
        <w:t xml:space="preserve">  </w:t>
      </w:r>
    </w:p>
    <w:p>
      <w:pPr>
        <w:pStyle w:val="10"/>
        <w:keepNext w:val="0"/>
        <w:keepLines w:val="0"/>
        <w:pageBreakBefore w:val="0"/>
        <w:kinsoku/>
        <w:wordWrap/>
        <w:topLinePunct w:val="0"/>
        <w:bidi w:val="0"/>
        <w:spacing w:line="440" w:lineRule="exact"/>
        <w:ind w:firstLine="470" w:firstLineChars="196"/>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（6）、信用审查不通过的；</w:t>
      </w:r>
    </w:p>
    <w:p>
      <w:pPr>
        <w:keepNext w:val="0"/>
        <w:keepLines w:val="0"/>
        <w:pageBreakBefore w:val="0"/>
        <w:numPr>
          <w:ilvl w:val="0"/>
          <w:numId w:val="0"/>
        </w:numPr>
        <w:kinsoku/>
        <w:wordWrap/>
        <w:topLinePunct w:val="0"/>
        <w:bidi w:val="0"/>
        <w:adjustRightInd w:val="0"/>
        <w:snapToGrid w:val="0"/>
        <w:spacing w:line="440" w:lineRule="exact"/>
        <w:ind w:firstLine="0" w:firstLineChars="0"/>
        <w:outlineLvl w:val="9"/>
        <w:rPr>
          <w:rFonts w:hint="eastAsia" w:ascii="宋体" w:hAnsi="宋体" w:eastAsia="宋体" w:cs="宋体"/>
          <w:color w:val="000000"/>
          <w:sz w:val="24"/>
          <w:lang w:val="en-US" w:eastAsia="zh-CN"/>
        </w:rPr>
      </w:pPr>
      <w:r>
        <w:rPr>
          <w:rFonts w:hint="eastAsia" w:ascii="宋体" w:hAnsi="宋体" w:eastAsia="宋体" w:cs="宋体"/>
          <w:b/>
          <w:color w:val="000000"/>
          <w:sz w:val="24"/>
          <w:lang w:val="en-US" w:eastAsia="zh-CN"/>
        </w:rPr>
        <w:t>26.2、</w:t>
      </w:r>
      <w:r>
        <w:rPr>
          <w:rFonts w:hint="eastAsia" w:ascii="宋体" w:hAnsi="宋体" w:eastAsia="宋体" w:cs="宋体"/>
          <w:b/>
          <w:color w:val="000000"/>
          <w:sz w:val="24"/>
          <w:lang w:eastAsia="zh-CN"/>
        </w:rPr>
        <w:t>符合性审查及其他无效投标的情形</w:t>
      </w:r>
    </w:p>
    <w:p>
      <w:pPr>
        <w:pStyle w:val="10"/>
        <w:keepNext w:val="0"/>
        <w:keepLines w:val="0"/>
        <w:pageBreakBefore w:val="0"/>
        <w:kinsoku/>
        <w:wordWrap/>
        <w:topLinePunct w:val="0"/>
        <w:bidi w:val="0"/>
        <w:spacing w:line="440" w:lineRule="exact"/>
        <w:ind w:firstLine="470" w:firstLineChars="196"/>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（1）、投标文件封面、开标一览表、投标响应函、授权委托书，任意一项未加盖单位公章；</w:t>
      </w:r>
    </w:p>
    <w:p>
      <w:pPr>
        <w:pStyle w:val="10"/>
        <w:keepNext w:val="0"/>
        <w:keepLines w:val="0"/>
        <w:pageBreakBefore w:val="0"/>
        <w:kinsoku/>
        <w:wordWrap/>
        <w:topLinePunct w:val="0"/>
        <w:bidi w:val="0"/>
        <w:spacing w:line="440" w:lineRule="exact"/>
        <w:ind w:firstLine="470" w:firstLineChars="196"/>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（2）、开标一览表或投标响应函无法定代表人（或授权代表）签字；</w:t>
      </w:r>
    </w:p>
    <w:p>
      <w:pPr>
        <w:pStyle w:val="10"/>
        <w:keepNext w:val="0"/>
        <w:keepLines w:val="0"/>
        <w:pageBreakBefore w:val="0"/>
        <w:kinsoku/>
        <w:wordWrap/>
        <w:topLinePunct w:val="0"/>
        <w:bidi w:val="0"/>
        <w:spacing w:line="440" w:lineRule="exact"/>
        <w:ind w:firstLine="470" w:firstLineChars="196"/>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（3）、提供虚假证明材料；</w:t>
      </w:r>
    </w:p>
    <w:p>
      <w:pPr>
        <w:pStyle w:val="10"/>
        <w:keepNext w:val="0"/>
        <w:keepLines w:val="0"/>
        <w:pageBreakBefore w:val="0"/>
        <w:kinsoku/>
        <w:wordWrap/>
        <w:topLinePunct w:val="0"/>
        <w:bidi w:val="0"/>
        <w:spacing w:line="440" w:lineRule="exact"/>
        <w:ind w:firstLine="470" w:firstLineChars="196"/>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（4）、加“▲”的分项报价表中“品名”、“数量”与采购清单不一致或有缺项的；</w:t>
      </w:r>
    </w:p>
    <w:p>
      <w:pPr>
        <w:pStyle w:val="10"/>
        <w:keepNext w:val="0"/>
        <w:keepLines w:val="0"/>
        <w:pageBreakBefore w:val="0"/>
        <w:kinsoku/>
        <w:wordWrap/>
        <w:topLinePunct w:val="0"/>
        <w:bidi w:val="0"/>
        <w:spacing w:line="440" w:lineRule="exact"/>
        <w:ind w:firstLine="470" w:firstLineChars="196"/>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（5）、投标文件中对于采购需求中的实质性内容的响应表述不清或不响应，评标委员会不能确认为有效；</w:t>
      </w:r>
    </w:p>
    <w:p>
      <w:pPr>
        <w:pStyle w:val="10"/>
        <w:keepNext w:val="0"/>
        <w:keepLines w:val="0"/>
        <w:pageBreakBefore w:val="0"/>
        <w:kinsoku/>
        <w:wordWrap/>
        <w:topLinePunct w:val="0"/>
        <w:bidi w:val="0"/>
        <w:spacing w:line="440" w:lineRule="exact"/>
        <w:ind w:firstLine="470" w:firstLineChars="196"/>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（6）、投标文件组成中带“▲”资料提供不全的；</w:t>
      </w:r>
    </w:p>
    <w:p>
      <w:pPr>
        <w:pStyle w:val="10"/>
        <w:keepNext w:val="0"/>
        <w:keepLines w:val="0"/>
        <w:pageBreakBefore w:val="0"/>
        <w:kinsoku/>
        <w:wordWrap/>
        <w:topLinePunct w:val="0"/>
        <w:bidi w:val="0"/>
        <w:spacing w:line="440" w:lineRule="exact"/>
        <w:ind w:firstLine="470" w:firstLineChars="196"/>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（7）、投标技术方案不明确或存在备选（替代）投标方案；</w:t>
      </w:r>
    </w:p>
    <w:p>
      <w:pPr>
        <w:pStyle w:val="10"/>
        <w:keepNext w:val="0"/>
        <w:keepLines w:val="0"/>
        <w:pageBreakBefore w:val="0"/>
        <w:kinsoku/>
        <w:wordWrap/>
        <w:topLinePunct w:val="0"/>
        <w:bidi w:val="0"/>
        <w:spacing w:line="440" w:lineRule="exact"/>
        <w:ind w:firstLine="470" w:firstLineChars="196"/>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（8）、未按照招标文件标明的币种报价；</w:t>
      </w:r>
    </w:p>
    <w:p>
      <w:pPr>
        <w:pStyle w:val="10"/>
        <w:keepNext w:val="0"/>
        <w:keepLines w:val="0"/>
        <w:pageBreakBefore w:val="0"/>
        <w:kinsoku/>
        <w:wordWrap/>
        <w:topLinePunct w:val="0"/>
        <w:bidi w:val="0"/>
        <w:spacing w:line="440" w:lineRule="exact"/>
        <w:ind w:firstLine="470" w:firstLineChars="196"/>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（9）、报价超出最高限价，或者超出采购预算金额，采购人不能支付；</w:t>
      </w:r>
    </w:p>
    <w:p>
      <w:pPr>
        <w:pStyle w:val="10"/>
        <w:keepNext w:val="0"/>
        <w:keepLines w:val="0"/>
        <w:pageBreakBefore w:val="0"/>
        <w:kinsoku/>
        <w:wordWrap/>
        <w:topLinePunct w:val="0"/>
        <w:bidi w:val="0"/>
        <w:spacing w:line="440" w:lineRule="exact"/>
        <w:ind w:firstLine="470" w:firstLineChars="196"/>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（10）、投标报价具有选择性；</w:t>
      </w:r>
    </w:p>
    <w:p>
      <w:pPr>
        <w:pStyle w:val="10"/>
        <w:keepNext w:val="0"/>
        <w:keepLines w:val="0"/>
        <w:pageBreakBefore w:val="0"/>
        <w:kinsoku/>
        <w:wordWrap/>
        <w:topLinePunct w:val="0"/>
        <w:bidi w:val="0"/>
        <w:spacing w:line="440" w:lineRule="exact"/>
        <w:ind w:firstLine="470" w:firstLineChars="196"/>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r>
        <w:rPr>
          <w:rFonts w:hint="eastAsia" w:hAnsi="宋体" w:eastAsia="宋体" w:cs="宋体"/>
          <w:color w:val="000000"/>
          <w:sz w:val="24"/>
          <w:szCs w:val="24"/>
          <w:lang w:val="en-US" w:eastAsia="zh-CN"/>
        </w:rPr>
        <w:t>1</w:t>
      </w:r>
      <w:r>
        <w:rPr>
          <w:rFonts w:hint="eastAsia" w:ascii="宋体" w:hAnsi="宋体" w:eastAsia="宋体" w:cs="宋体"/>
          <w:color w:val="000000"/>
          <w:sz w:val="24"/>
          <w:szCs w:val="24"/>
          <w:lang w:val="en-US" w:eastAsia="zh-CN"/>
        </w:rPr>
        <w:t>）、报价文件之外其他投标文件中出现投标报价的（招标文件另有规定的除外）；</w:t>
      </w:r>
    </w:p>
    <w:p>
      <w:pPr>
        <w:pStyle w:val="10"/>
        <w:keepNext w:val="0"/>
        <w:keepLines w:val="0"/>
        <w:pageBreakBefore w:val="0"/>
        <w:kinsoku/>
        <w:wordWrap/>
        <w:topLinePunct w:val="0"/>
        <w:bidi w:val="0"/>
        <w:spacing w:line="440" w:lineRule="exact"/>
        <w:ind w:firstLine="470" w:firstLineChars="196"/>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r>
        <w:rPr>
          <w:rFonts w:hint="eastAsia" w:hAnsi="宋体" w:eastAsia="宋体" w:cs="宋体"/>
          <w:color w:val="000000"/>
          <w:sz w:val="24"/>
          <w:szCs w:val="24"/>
          <w:lang w:val="en-US" w:eastAsia="zh-CN"/>
        </w:rPr>
        <w:t>2</w:t>
      </w:r>
      <w:r>
        <w:rPr>
          <w:rFonts w:hint="eastAsia" w:ascii="宋体" w:hAnsi="宋体" w:eastAsia="宋体" w:cs="宋体"/>
          <w:color w:val="000000"/>
          <w:sz w:val="24"/>
          <w:szCs w:val="24"/>
          <w:lang w:val="en-US" w:eastAsia="zh-CN"/>
        </w:rPr>
        <w:t>）、投标人拒绝按招标文件规定的修正原则对投标文件进行修改的；</w:t>
      </w:r>
    </w:p>
    <w:p>
      <w:pPr>
        <w:pStyle w:val="10"/>
        <w:keepNext w:val="0"/>
        <w:keepLines w:val="0"/>
        <w:pageBreakBefore w:val="0"/>
        <w:kinsoku/>
        <w:wordWrap/>
        <w:topLinePunct w:val="0"/>
        <w:bidi w:val="0"/>
        <w:spacing w:line="440" w:lineRule="exact"/>
        <w:ind w:firstLine="470" w:firstLineChars="196"/>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r>
        <w:rPr>
          <w:rFonts w:hint="eastAsia" w:hAnsi="宋体" w:eastAsia="宋体" w:cs="宋体"/>
          <w:color w:val="000000"/>
          <w:sz w:val="24"/>
          <w:szCs w:val="24"/>
          <w:lang w:val="en-US" w:eastAsia="zh-CN"/>
        </w:rPr>
        <w:t>3</w:t>
      </w:r>
      <w:r>
        <w:rPr>
          <w:rFonts w:hint="eastAsia" w:ascii="宋体" w:hAnsi="宋体" w:eastAsia="宋体" w:cs="宋体"/>
          <w:color w:val="000000"/>
          <w:sz w:val="24"/>
          <w:szCs w:val="24"/>
          <w:lang w:val="en-US" w:eastAsia="zh-CN"/>
        </w:rPr>
        <w:t>）、投标人串通投标的；</w:t>
      </w:r>
    </w:p>
    <w:p>
      <w:pPr>
        <w:pStyle w:val="10"/>
        <w:keepNext w:val="0"/>
        <w:keepLines w:val="0"/>
        <w:pageBreakBefore w:val="0"/>
        <w:kinsoku/>
        <w:wordWrap/>
        <w:topLinePunct w:val="0"/>
        <w:bidi w:val="0"/>
        <w:spacing w:line="440" w:lineRule="exact"/>
        <w:ind w:firstLine="470" w:firstLineChars="196"/>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r>
        <w:rPr>
          <w:rFonts w:hint="eastAsia" w:hAnsi="宋体" w:eastAsia="宋体" w:cs="宋体"/>
          <w:color w:val="000000"/>
          <w:sz w:val="24"/>
          <w:szCs w:val="24"/>
          <w:lang w:val="en-US" w:eastAsia="zh-CN"/>
        </w:rPr>
        <w:t>4</w:t>
      </w:r>
      <w:r>
        <w:rPr>
          <w:rFonts w:hint="eastAsia" w:ascii="宋体" w:hAnsi="宋体" w:eastAsia="宋体" w:cs="宋体"/>
          <w:color w:val="000000"/>
          <w:sz w:val="24"/>
          <w:szCs w:val="24"/>
          <w:lang w:val="en-US" w:eastAsia="zh-CN"/>
        </w:rPr>
        <w:t>）、本项目如需采购节能清单中的政府强制采购的节能产品的，所投产品不在节能产品政府采购清单中的；</w:t>
      </w:r>
    </w:p>
    <w:p>
      <w:pPr>
        <w:pStyle w:val="10"/>
        <w:keepNext w:val="0"/>
        <w:keepLines w:val="0"/>
        <w:pageBreakBefore w:val="0"/>
        <w:kinsoku/>
        <w:wordWrap/>
        <w:topLinePunct w:val="0"/>
        <w:bidi w:val="0"/>
        <w:spacing w:line="440" w:lineRule="exact"/>
        <w:ind w:firstLine="470" w:firstLineChars="196"/>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r>
        <w:rPr>
          <w:rFonts w:hint="eastAsia" w:hAnsi="宋体" w:eastAsia="宋体" w:cs="宋体"/>
          <w:color w:val="000000"/>
          <w:sz w:val="24"/>
          <w:szCs w:val="24"/>
          <w:lang w:val="en-US" w:eastAsia="zh-CN"/>
        </w:rPr>
        <w:t>5</w:t>
      </w:r>
      <w:r>
        <w:rPr>
          <w:rFonts w:hint="eastAsia" w:ascii="宋体" w:hAnsi="宋体" w:eastAsia="宋体" w:cs="宋体"/>
          <w:color w:val="000000"/>
          <w:sz w:val="24"/>
          <w:szCs w:val="24"/>
          <w:lang w:val="en-US" w:eastAsia="zh-CN"/>
        </w:rPr>
        <w:t>）、投标文件中承诺的投标有效期少于招标文件中载明的投标有效期的；</w:t>
      </w:r>
    </w:p>
    <w:p>
      <w:pPr>
        <w:pStyle w:val="10"/>
        <w:keepNext w:val="0"/>
        <w:keepLines w:val="0"/>
        <w:pageBreakBefore w:val="0"/>
        <w:kinsoku/>
        <w:wordWrap/>
        <w:topLinePunct w:val="0"/>
        <w:bidi w:val="0"/>
        <w:spacing w:line="440" w:lineRule="exact"/>
        <w:ind w:firstLine="470" w:firstLineChars="196"/>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r>
        <w:rPr>
          <w:rFonts w:hint="eastAsia" w:hAnsi="宋体" w:eastAsia="宋体" w:cs="宋体"/>
          <w:color w:val="000000"/>
          <w:sz w:val="24"/>
          <w:szCs w:val="24"/>
          <w:lang w:val="en-US" w:eastAsia="zh-CN"/>
        </w:rPr>
        <w:t>6</w:t>
      </w:r>
      <w:r>
        <w:rPr>
          <w:rFonts w:hint="eastAsia" w:ascii="宋体" w:hAnsi="宋体" w:eastAsia="宋体" w:cs="宋体"/>
          <w:color w:val="000000"/>
          <w:sz w:val="24"/>
          <w:szCs w:val="24"/>
          <w:lang w:val="en-US" w:eastAsia="zh-CN"/>
        </w:rPr>
        <w:t>）、投标文件含有采购人不能接受的附加条件的;</w:t>
      </w:r>
    </w:p>
    <w:p>
      <w:pPr>
        <w:pStyle w:val="10"/>
        <w:keepNext w:val="0"/>
        <w:keepLines w:val="0"/>
        <w:pageBreakBefore w:val="0"/>
        <w:kinsoku/>
        <w:wordWrap/>
        <w:topLinePunct w:val="0"/>
        <w:bidi w:val="0"/>
        <w:spacing w:line="440" w:lineRule="exact"/>
        <w:ind w:firstLine="470" w:firstLineChars="196"/>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r>
        <w:rPr>
          <w:rFonts w:hint="eastAsia" w:hAnsi="宋体" w:eastAsia="宋体" w:cs="宋体"/>
          <w:color w:val="000000"/>
          <w:sz w:val="24"/>
          <w:szCs w:val="24"/>
          <w:lang w:val="en-US" w:eastAsia="zh-CN"/>
        </w:rPr>
        <w:t>7</w:t>
      </w:r>
      <w:r>
        <w:rPr>
          <w:rFonts w:hint="eastAsia" w:ascii="宋体" w:hAnsi="宋体" w:eastAsia="宋体" w:cs="宋体"/>
          <w:color w:val="000000"/>
          <w:sz w:val="24"/>
          <w:szCs w:val="24"/>
          <w:lang w:val="en-US" w:eastAsia="zh-CN"/>
        </w:rPr>
        <w:t>）、不符合法律、法规等相关规定或投标文件有招标采购单位不能接受的附加条件；</w:t>
      </w:r>
    </w:p>
    <w:p>
      <w:pPr>
        <w:pStyle w:val="10"/>
        <w:keepNext w:val="0"/>
        <w:keepLines w:val="0"/>
        <w:pageBreakBefore w:val="0"/>
        <w:kinsoku/>
        <w:wordWrap/>
        <w:topLinePunct w:val="0"/>
        <w:bidi w:val="0"/>
        <w:spacing w:line="440" w:lineRule="exact"/>
        <w:ind w:firstLine="470" w:firstLineChars="196"/>
        <w:outlineLvl w:val="9"/>
        <w:rPr>
          <w:rFonts w:hint="eastAsia" w:ascii="宋体" w:hAnsi="宋体" w:eastAsia="宋体" w:cs="宋体"/>
          <w:b/>
          <w:color w:val="000000"/>
          <w:sz w:val="24"/>
        </w:rPr>
      </w:pPr>
      <w:r>
        <w:rPr>
          <w:rFonts w:hint="eastAsia" w:ascii="宋体" w:hAnsi="宋体" w:eastAsia="宋体" w:cs="宋体"/>
          <w:color w:val="000000"/>
          <w:sz w:val="24"/>
          <w:szCs w:val="24"/>
          <w:lang w:val="en-US" w:eastAsia="zh-CN"/>
        </w:rPr>
        <w:t>（1</w:t>
      </w:r>
      <w:r>
        <w:rPr>
          <w:rFonts w:hint="eastAsia" w:hAnsi="宋体" w:eastAsia="宋体" w:cs="宋体"/>
          <w:color w:val="000000"/>
          <w:sz w:val="24"/>
          <w:szCs w:val="24"/>
          <w:lang w:val="en-US" w:eastAsia="zh-CN"/>
        </w:rPr>
        <w:t>8</w:t>
      </w:r>
      <w:r>
        <w:rPr>
          <w:rFonts w:hint="eastAsia" w:ascii="宋体" w:hAnsi="宋体" w:eastAsia="宋体" w:cs="宋体"/>
          <w:color w:val="000000"/>
          <w:sz w:val="24"/>
          <w:szCs w:val="24"/>
          <w:lang w:val="en-US" w:eastAsia="zh-CN"/>
        </w:rPr>
        <w:t>）、根据招标文件</w:t>
      </w:r>
      <w:r>
        <w:rPr>
          <w:rFonts w:hint="eastAsia" w:hAnsi="宋体" w:eastAsia="宋体" w:cs="宋体"/>
          <w:color w:val="000000"/>
          <w:sz w:val="24"/>
          <w:szCs w:val="24"/>
          <w:highlight w:val="yellow"/>
          <w:lang w:val="en-US" w:eastAsia="zh-CN"/>
        </w:rPr>
        <w:t>、相关法律法规等</w:t>
      </w:r>
      <w:r>
        <w:rPr>
          <w:rFonts w:hint="eastAsia" w:ascii="宋体" w:hAnsi="宋体" w:eastAsia="宋体" w:cs="宋体"/>
          <w:color w:val="000000"/>
          <w:sz w:val="24"/>
          <w:szCs w:val="24"/>
          <w:highlight w:val="yellow"/>
          <w:lang w:val="en-US" w:eastAsia="zh-CN"/>
        </w:rPr>
        <w:t>要求</w:t>
      </w:r>
      <w:r>
        <w:rPr>
          <w:rFonts w:hint="eastAsia" w:ascii="宋体" w:hAnsi="宋体" w:eastAsia="宋体" w:cs="宋体"/>
          <w:color w:val="000000"/>
          <w:sz w:val="24"/>
          <w:szCs w:val="24"/>
          <w:lang w:val="en-US" w:eastAsia="zh-CN"/>
        </w:rPr>
        <w:t xml:space="preserve">，评标委员会认为应当作无效投标处理的其他情况。 </w:t>
      </w:r>
      <w:r>
        <w:rPr>
          <w:rFonts w:hint="eastAsia" w:ascii="宋体" w:hAnsi="宋体" w:eastAsia="宋体" w:cs="宋体"/>
          <w:b/>
          <w:bCs/>
          <w:color w:val="000000"/>
          <w:sz w:val="24"/>
        </w:rPr>
        <w:t xml:space="preserve"> </w:t>
      </w:r>
      <w:r>
        <w:rPr>
          <w:rFonts w:hint="eastAsia" w:ascii="宋体" w:hAnsi="宋体" w:eastAsia="宋体" w:cs="宋体"/>
          <w:b/>
          <w:color w:val="000000"/>
          <w:sz w:val="24"/>
        </w:rPr>
        <w:t xml:space="preserve">                                                                                                    </w:t>
      </w:r>
    </w:p>
    <w:p>
      <w:pPr>
        <w:pStyle w:val="9"/>
        <w:keepNext w:val="0"/>
        <w:keepLines w:val="0"/>
        <w:pageBreakBefore w:val="0"/>
        <w:kinsoku/>
        <w:wordWrap/>
        <w:topLinePunct w:val="0"/>
        <w:bidi w:val="0"/>
        <w:spacing w:line="440" w:lineRule="exact"/>
        <w:ind w:firstLine="0"/>
        <w:outlineLvl w:val="9"/>
        <w:rPr>
          <w:rFonts w:hint="eastAsia" w:ascii="宋体" w:hAnsi="宋体" w:eastAsia="宋体" w:cs="宋体"/>
          <w:b/>
          <w:color w:val="000000"/>
          <w:sz w:val="24"/>
        </w:rPr>
      </w:pPr>
      <w:r>
        <w:rPr>
          <w:rFonts w:hint="eastAsia" w:ascii="宋体" w:hAnsi="宋体" w:eastAsia="宋体" w:cs="宋体"/>
          <w:b/>
          <w:color w:val="000000"/>
          <w:sz w:val="24"/>
        </w:rPr>
        <w:t>2</w:t>
      </w:r>
      <w:r>
        <w:rPr>
          <w:rFonts w:hint="eastAsia" w:ascii="宋体" w:hAnsi="宋体" w:eastAsia="宋体" w:cs="宋体"/>
          <w:b/>
          <w:color w:val="000000"/>
          <w:sz w:val="24"/>
          <w:lang w:val="en-US" w:eastAsia="zh-CN"/>
        </w:rPr>
        <w:t>7</w:t>
      </w:r>
      <w:r>
        <w:rPr>
          <w:rFonts w:hint="eastAsia" w:ascii="宋体" w:hAnsi="宋体" w:eastAsia="宋体" w:cs="宋体"/>
          <w:b/>
          <w:color w:val="000000"/>
          <w:sz w:val="24"/>
        </w:rPr>
        <w:t>、废标</w:t>
      </w:r>
    </w:p>
    <w:p>
      <w:pPr>
        <w:pStyle w:val="32"/>
        <w:keepNext w:val="0"/>
        <w:keepLines w:val="0"/>
        <w:pageBreakBefore w:val="0"/>
        <w:kinsoku/>
        <w:wordWrap/>
        <w:topLinePunct w:val="0"/>
        <w:bidi w:val="0"/>
        <w:spacing w:before="0" w:line="440" w:lineRule="exact"/>
        <w:ind w:firstLine="600" w:firstLineChars="250"/>
        <w:outlineLvl w:val="9"/>
        <w:rPr>
          <w:rFonts w:hint="eastAsia" w:ascii="宋体" w:hAnsi="宋体" w:eastAsia="宋体" w:cs="宋体"/>
          <w:color w:val="000000"/>
          <w:kern w:val="0"/>
          <w:szCs w:val="24"/>
          <w:lang w:val="zh-CN"/>
        </w:rPr>
      </w:pPr>
      <w:r>
        <w:rPr>
          <w:rFonts w:hint="eastAsia" w:ascii="宋体" w:hAnsi="宋体" w:eastAsia="宋体" w:cs="宋体"/>
          <w:color w:val="000000"/>
          <w:kern w:val="0"/>
          <w:szCs w:val="24"/>
          <w:lang w:val="zh-CN"/>
        </w:rPr>
        <w:t>根据《中华人民共和国政府采购法》第三十六条等条款之规定，在招标采购中，出现下列情形之一的，应予废标：</w:t>
      </w:r>
    </w:p>
    <w:p>
      <w:pPr>
        <w:keepNext w:val="0"/>
        <w:keepLines w:val="0"/>
        <w:pageBreakBefore w:val="0"/>
        <w:widowControl/>
        <w:kinsoku/>
        <w:wordWrap/>
        <w:topLinePunct w:val="0"/>
        <w:bidi w:val="0"/>
        <w:spacing w:line="440" w:lineRule="exact"/>
        <w:jc w:val="left"/>
        <w:outlineLvl w:val="9"/>
        <w:rPr>
          <w:rFonts w:hint="eastAsia" w:ascii="宋体" w:hAnsi="宋体" w:eastAsia="宋体" w:cs="宋体"/>
          <w:color w:val="000000"/>
          <w:kern w:val="0"/>
          <w:sz w:val="24"/>
        </w:rPr>
      </w:pP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kern w:val="0"/>
          <w:sz w:val="24"/>
        </w:rPr>
        <w:t>（一）符合专业条件的供应商或者对招标文件作实质响应的供应商不足三家的；</w:t>
      </w:r>
    </w:p>
    <w:p>
      <w:pPr>
        <w:keepNext w:val="0"/>
        <w:keepLines w:val="0"/>
        <w:pageBreakBefore w:val="0"/>
        <w:widowControl/>
        <w:kinsoku/>
        <w:wordWrap/>
        <w:topLinePunct w:val="0"/>
        <w:bidi w:val="0"/>
        <w:spacing w:line="440" w:lineRule="exact"/>
        <w:jc w:val="left"/>
        <w:outlineLvl w:val="9"/>
        <w:rPr>
          <w:rFonts w:hint="eastAsia" w:ascii="宋体" w:hAnsi="宋体" w:eastAsia="宋体" w:cs="宋体"/>
          <w:color w:val="000000"/>
          <w:kern w:val="0"/>
          <w:sz w:val="24"/>
        </w:rPr>
      </w:pPr>
      <w:r>
        <w:rPr>
          <w:rFonts w:hint="eastAsia" w:ascii="宋体" w:hAnsi="宋体" w:eastAsia="宋体" w:cs="宋体"/>
          <w:color w:val="000000"/>
          <w:kern w:val="0"/>
          <w:sz w:val="24"/>
        </w:rPr>
        <w:t>　　（二）出现影响采购公正的违法、违规行为的；</w:t>
      </w:r>
    </w:p>
    <w:p>
      <w:pPr>
        <w:keepNext w:val="0"/>
        <w:keepLines w:val="0"/>
        <w:pageBreakBefore w:val="0"/>
        <w:widowControl/>
        <w:kinsoku/>
        <w:wordWrap/>
        <w:topLinePunct w:val="0"/>
        <w:bidi w:val="0"/>
        <w:spacing w:line="440" w:lineRule="exact"/>
        <w:jc w:val="left"/>
        <w:outlineLvl w:val="9"/>
        <w:rPr>
          <w:rFonts w:hint="eastAsia" w:ascii="宋体" w:hAnsi="宋体" w:eastAsia="宋体" w:cs="宋体"/>
          <w:color w:val="000000"/>
          <w:kern w:val="0"/>
          <w:sz w:val="24"/>
        </w:rPr>
      </w:pPr>
      <w:r>
        <w:rPr>
          <w:rFonts w:hint="eastAsia" w:ascii="宋体" w:hAnsi="宋体" w:eastAsia="宋体" w:cs="宋体"/>
          <w:color w:val="000000"/>
          <w:kern w:val="0"/>
          <w:sz w:val="24"/>
        </w:rPr>
        <w:t>　　（三）投标人的报价均超过了采购预算，采购人不能支付的；</w:t>
      </w:r>
    </w:p>
    <w:p>
      <w:pPr>
        <w:keepNext w:val="0"/>
        <w:keepLines w:val="0"/>
        <w:pageBreakBefore w:val="0"/>
        <w:widowControl/>
        <w:kinsoku/>
        <w:wordWrap/>
        <w:topLinePunct w:val="0"/>
        <w:bidi w:val="0"/>
        <w:spacing w:line="440" w:lineRule="exact"/>
        <w:jc w:val="left"/>
        <w:outlineLvl w:val="9"/>
        <w:rPr>
          <w:rFonts w:hint="eastAsia" w:ascii="宋体" w:hAnsi="宋体" w:eastAsia="宋体" w:cs="宋体"/>
          <w:color w:val="000000"/>
          <w:kern w:val="0"/>
          <w:sz w:val="24"/>
        </w:rPr>
      </w:pPr>
      <w:r>
        <w:rPr>
          <w:rFonts w:hint="eastAsia" w:ascii="宋体" w:hAnsi="宋体" w:eastAsia="宋体" w:cs="宋体"/>
          <w:color w:val="000000"/>
          <w:kern w:val="0"/>
          <w:sz w:val="24"/>
        </w:rPr>
        <w:t>　　（四）因重大变故，采购任务取消的。</w:t>
      </w:r>
    </w:p>
    <w:p>
      <w:pPr>
        <w:keepNext w:val="0"/>
        <w:keepLines w:val="0"/>
        <w:pageBreakBefore w:val="0"/>
        <w:kinsoku/>
        <w:wordWrap/>
        <w:topLinePunct w:val="0"/>
        <w:autoSpaceDE w:val="0"/>
        <w:autoSpaceDN w:val="0"/>
        <w:bidi w:val="0"/>
        <w:adjustRightInd w:val="0"/>
        <w:spacing w:line="440" w:lineRule="exact"/>
        <w:ind w:firstLine="570"/>
        <w:outlineLvl w:val="9"/>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第一条款按照有关法律法规，除作为废标外可经批准后继续按原采购方式进行或采取其它采购方式。废标后，招标采购单位将就废标理由通知所有投标人。</w:t>
      </w:r>
    </w:p>
    <w:p>
      <w:pPr>
        <w:pStyle w:val="9"/>
        <w:keepNext w:val="0"/>
        <w:keepLines w:val="0"/>
        <w:pageBreakBefore w:val="0"/>
        <w:kinsoku/>
        <w:wordWrap/>
        <w:topLinePunct w:val="0"/>
        <w:bidi w:val="0"/>
        <w:spacing w:line="440" w:lineRule="exact"/>
        <w:ind w:firstLine="0"/>
        <w:outlineLvl w:val="9"/>
        <w:rPr>
          <w:rFonts w:hint="eastAsia" w:ascii="宋体" w:hAnsi="宋体" w:eastAsia="宋体" w:cs="宋体"/>
          <w:b/>
          <w:color w:val="000000"/>
          <w:sz w:val="24"/>
        </w:rPr>
      </w:pPr>
      <w:r>
        <w:rPr>
          <w:rFonts w:hint="eastAsia" w:ascii="宋体" w:hAnsi="宋体" w:eastAsia="宋体" w:cs="宋体"/>
          <w:b/>
          <w:color w:val="000000"/>
          <w:sz w:val="24"/>
        </w:rPr>
        <w:t>2</w:t>
      </w:r>
      <w:r>
        <w:rPr>
          <w:rFonts w:hint="eastAsia" w:ascii="宋体" w:hAnsi="宋体" w:eastAsia="宋体" w:cs="宋体"/>
          <w:b/>
          <w:color w:val="000000"/>
          <w:sz w:val="24"/>
          <w:lang w:val="en-US" w:eastAsia="zh-CN"/>
        </w:rPr>
        <w:t>8</w:t>
      </w:r>
      <w:r>
        <w:rPr>
          <w:rFonts w:hint="eastAsia" w:ascii="宋体" w:hAnsi="宋体" w:eastAsia="宋体" w:cs="宋体"/>
          <w:b/>
          <w:color w:val="000000"/>
          <w:sz w:val="24"/>
        </w:rPr>
        <w:t>、评标内容的保密</w:t>
      </w:r>
    </w:p>
    <w:p>
      <w:pPr>
        <w:pStyle w:val="32"/>
        <w:keepNext w:val="0"/>
        <w:keepLines w:val="0"/>
        <w:pageBreakBefore w:val="0"/>
        <w:kinsoku/>
        <w:wordWrap/>
        <w:topLinePunct w:val="0"/>
        <w:bidi w:val="0"/>
        <w:spacing w:before="0" w:line="440" w:lineRule="exact"/>
        <w:ind w:firstLine="480"/>
        <w:outlineLvl w:val="9"/>
        <w:rPr>
          <w:rFonts w:hint="eastAsia" w:ascii="宋体" w:hAnsi="宋体" w:eastAsia="宋体" w:cs="宋体"/>
          <w:color w:val="000000"/>
          <w:szCs w:val="24"/>
        </w:rPr>
      </w:pPr>
      <w:r>
        <w:rPr>
          <w:rFonts w:hint="eastAsia" w:ascii="宋体" w:hAnsi="宋体" w:eastAsia="宋体" w:cs="宋体"/>
          <w:color w:val="000000"/>
          <w:szCs w:val="24"/>
        </w:rPr>
        <w:t>2</w:t>
      </w:r>
      <w:r>
        <w:rPr>
          <w:rFonts w:hint="eastAsia" w:ascii="宋体" w:hAnsi="宋体" w:eastAsia="宋体" w:cs="宋体"/>
          <w:color w:val="000000"/>
          <w:szCs w:val="24"/>
          <w:lang w:val="en-US" w:eastAsia="zh-CN"/>
        </w:rPr>
        <w:t>8</w:t>
      </w:r>
      <w:r>
        <w:rPr>
          <w:rFonts w:hint="eastAsia" w:ascii="宋体" w:hAnsi="宋体" w:eastAsia="宋体" w:cs="宋体"/>
          <w:color w:val="000000"/>
          <w:szCs w:val="24"/>
        </w:rPr>
        <w:t>.1、凡属于审查、澄清、评价和比较投标的所有资料，不应向投标人或与评标无关的其他人泄漏。</w:t>
      </w:r>
    </w:p>
    <w:p>
      <w:pPr>
        <w:pStyle w:val="32"/>
        <w:keepNext w:val="0"/>
        <w:keepLines w:val="0"/>
        <w:pageBreakBefore w:val="0"/>
        <w:kinsoku/>
        <w:wordWrap/>
        <w:topLinePunct w:val="0"/>
        <w:bidi w:val="0"/>
        <w:spacing w:before="0" w:line="440" w:lineRule="exact"/>
        <w:ind w:firstLine="480"/>
        <w:outlineLvl w:val="9"/>
        <w:rPr>
          <w:rFonts w:hint="eastAsia" w:ascii="宋体" w:hAnsi="宋体" w:eastAsia="宋体" w:cs="宋体"/>
          <w:color w:val="000000"/>
          <w:szCs w:val="24"/>
        </w:rPr>
      </w:pPr>
      <w:r>
        <w:rPr>
          <w:rFonts w:hint="eastAsia" w:ascii="宋体" w:hAnsi="宋体" w:eastAsia="宋体" w:cs="宋体"/>
          <w:color w:val="000000"/>
          <w:szCs w:val="24"/>
          <w:lang w:val="en-US" w:eastAsia="zh-CN"/>
        </w:rPr>
        <w:t>28</w:t>
      </w:r>
      <w:r>
        <w:rPr>
          <w:rFonts w:hint="eastAsia" w:ascii="宋体" w:hAnsi="宋体" w:eastAsia="宋体" w:cs="宋体"/>
          <w:color w:val="000000"/>
          <w:szCs w:val="24"/>
        </w:rPr>
        <w:t>.2、在投标文件的审查、澄清、评价和比较以及确定中标单位过程中，投标人对采购代理机构和评标委员会施加影响的违规行为，都将导致其不被推荐为中标候选人。</w:t>
      </w:r>
    </w:p>
    <w:p>
      <w:pPr>
        <w:pStyle w:val="32"/>
        <w:keepNext w:val="0"/>
        <w:keepLines w:val="0"/>
        <w:pageBreakBefore w:val="0"/>
        <w:kinsoku/>
        <w:wordWrap/>
        <w:topLinePunct w:val="0"/>
        <w:bidi w:val="0"/>
        <w:spacing w:before="0" w:line="440" w:lineRule="exact"/>
        <w:ind w:firstLine="482"/>
        <w:jc w:val="center"/>
        <w:outlineLvl w:val="9"/>
        <w:rPr>
          <w:rFonts w:hint="eastAsia" w:ascii="宋体" w:hAnsi="宋体" w:eastAsia="宋体" w:cs="宋体"/>
          <w:b/>
          <w:color w:val="000000"/>
          <w:szCs w:val="24"/>
        </w:rPr>
      </w:pPr>
      <w:r>
        <w:rPr>
          <w:rFonts w:hint="eastAsia" w:ascii="宋体" w:hAnsi="宋体" w:eastAsia="宋体" w:cs="宋体"/>
          <w:b/>
          <w:color w:val="000000"/>
          <w:szCs w:val="24"/>
          <w:lang w:eastAsia="zh-CN"/>
        </w:rPr>
        <w:t>八</w:t>
      </w:r>
      <w:r>
        <w:rPr>
          <w:rFonts w:hint="eastAsia" w:ascii="宋体" w:hAnsi="宋体" w:eastAsia="宋体" w:cs="宋体"/>
          <w:b/>
          <w:color w:val="000000"/>
          <w:szCs w:val="24"/>
        </w:rPr>
        <w:t>、定标</w:t>
      </w:r>
    </w:p>
    <w:p>
      <w:pPr>
        <w:pStyle w:val="32"/>
        <w:keepNext w:val="0"/>
        <w:keepLines w:val="0"/>
        <w:pageBreakBefore w:val="0"/>
        <w:kinsoku/>
        <w:wordWrap/>
        <w:topLinePunct w:val="0"/>
        <w:bidi w:val="0"/>
        <w:spacing w:before="0" w:line="440" w:lineRule="exact"/>
        <w:ind w:firstLine="0" w:firstLineChars="0"/>
        <w:outlineLvl w:val="9"/>
        <w:rPr>
          <w:rFonts w:hint="eastAsia" w:ascii="宋体" w:hAnsi="宋体" w:eastAsia="宋体" w:cs="宋体"/>
          <w:b/>
          <w:color w:val="000000"/>
          <w:szCs w:val="24"/>
        </w:rPr>
      </w:pPr>
      <w:r>
        <w:rPr>
          <w:rFonts w:hint="eastAsia" w:ascii="宋体" w:hAnsi="宋体" w:eastAsia="宋体" w:cs="宋体"/>
          <w:b/>
          <w:color w:val="000000"/>
          <w:szCs w:val="24"/>
        </w:rPr>
        <w:t>2</w:t>
      </w:r>
      <w:r>
        <w:rPr>
          <w:rFonts w:hint="eastAsia" w:ascii="宋体" w:hAnsi="宋体" w:eastAsia="宋体" w:cs="宋体"/>
          <w:b/>
          <w:color w:val="000000"/>
          <w:szCs w:val="24"/>
          <w:lang w:val="en-US" w:eastAsia="zh-CN"/>
        </w:rPr>
        <w:t>9</w:t>
      </w:r>
      <w:r>
        <w:rPr>
          <w:rFonts w:hint="eastAsia" w:ascii="宋体" w:hAnsi="宋体" w:eastAsia="宋体" w:cs="宋体"/>
          <w:b/>
          <w:color w:val="000000"/>
          <w:szCs w:val="24"/>
        </w:rPr>
        <w:t xml:space="preserve">、 </w:t>
      </w:r>
      <w:r>
        <w:rPr>
          <w:rFonts w:hint="eastAsia" w:ascii="宋体" w:hAnsi="宋体" w:eastAsia="宋体" w:cs="宋体"/>
          <w:b/>
          <w:color w:val="000000"/>
        </w:rPr>
        <w:t>推荐中标单位</w:t>
      </w:r>
    </w:p>
    <w:p>
      <w:pPr>
        <w:pStyle w:val="32"/>
        <w:keepNext w:val="0"/>
        <w:keepLines w:val="0"/>
        <w:pageBreakBefore w:val="0"/>
        <w:kinsoku/>
        <w:wordWrap/>
        <w:topLinePunct w:val="0"/>
        <w:bidi w:val="0"/>
        <w:spacing w:before="0" w:line="440" w:lineRule="exact"/>
        <w:ind w:firstLine="480"/>
        <w:outlineLvl w:val="9"/>
        <w:rPr>
          <w:rFonts w:hint="eastAsia" w:ascii="宋体" w:hAnsi="宋体" w:eastAsia="宋体" w:cs="宋体"/>
          <w:color w:val="000000"/>
        </w:rPr>
      </w:pPr>
      <w:r>
        <w:rPr>
          <w:rFonts w:hint="eastAsia" w:ascii="宋体" w:hAnsi="宋体" w:eastAsia="宋体" w:cs="宋体"/>
          <w:color w:val="000000"/>
          <w:szCs w:val="24"/>
        </w:rPr>
        <w:t>2</w:t>
      </w:r>
      <w:r>
        <w:rPr>
          <w:rFonts w:hint="eastAsia" w:ascii="宋体" w:hAnsi="宋体" w:eastAsia="宋体" w:cs="宋体"/>
          <w:color w:val="000000"/>
          <w:szCs w:val="24"/>
          <w:lang w:val="en-US" w:eastAsia="zh-CN"/>
        </w:rPr>
        <w:t>9</w:t>
      </w:r>
      <w:r>
        <w:rPr>
          <w:rFonts w:hint="eastAsia" w:ascii="宋体" w:hAnsi="宋体" w:eastAsia="宋体" w:cs="宋体"/>
          <w:color w:val="000000"/>
          <w:szCs w:val="24"/>
        </w:rPr>
        <w:t>.1、</w:t>
      </w:r>
      <w:r>
        <w:rPr>
          <w:rFonts w:hint="eastAsia" w:ascii="宋体" w:hAnsi="宋体" w:eastAsia="宋体" w:cs="宋体"/>
          <w:b/>
          <w:bCs/>
          <w:color w:val="000000"/>
          <w:szCs w:val="24"/>
          <w:lang w:eastAsia="zh-CN"/>
        </w:rPr>
        <w:t>综合评分法：</w:t>
      </w:r>
      <w:r>
        <w:rPr>
          <w:rFonts w:hint="eastAsia" w:ascii="宋体" w:hAnsi="宋体" w:eastAsia="宋体" w:cs="宋体"/>
          <w:color w:val="000000"/>
          <w:szCs w:val="24"/>
        </w:rPr>
        <w:t>评标委员会将根据招标文件和有关规定，履行评标工作职责，以评标原则和评标办法为标准，全面衡量各投标人对招标文件的响应情况后，对实质上响应招标要求的投标人，以招标文件规定的</w:t>
      </w:r>
      <w:r>
        <w:rPr>
          <w:rFonts w:hint="eastAsia" w:ascii="宋体" w:hAnsi="宋体" w:eastAsia="宋体" w:cs="宋体"/>
          <w:color w:val="000000"/>
          <w:kern w:val="0"/>
          <w:lang w:val="zh-CN"/>
        </w:rPr>
        <w:t>打分方法</w:t>
      </w:r>
      <w:r>
        <w:rPr>
          <w:rFonts w:hint="eastAsia" w:ascii="宋体" w:hAnsi="宋体" w:eastAsia="宋体" w:cs="宋体"/>
          <w:color w:val="000000"/>
        </w:rPr>
        <w:t>对各投标人</w:t>
      </w:r>
      <w:r>
        <w:rPr>
          <w:rFonts w:hint="eastAsia" w:ascii="宋体" w:hAnsi="宋体" w:eastAsia="宋体" w:cs="宋体"/>
          <w:color w:val="000000"/>
          <w:kern w:val="0"/>
          <w:lang w:val="zh-CN"/>
        </w:rPr>
        <w:t>进行综合评审，按评审后得分由高到低顺序排列。得分相同的，按投标报价由低到高顺序排列；得分且投标报价相同的，按技术指标优劣顺序排列。</w:t>
      </w:r>
      <w:r>
        <w:rPr>
          <w:rFonts w:hint="eastAsia" w:ascii="宋体" w:hAnsi="宋体" w:eastAsia="宋体" w:cs="宋体"/>
          <w:color w:val="000000"/>
          <w:lang w:val="zh-CN"/>
        </w:rPr>
        <w:t>按</w:t>
      </w:r>
      <w:r>
        <w:rPr>
          <w:rFonts w:hint="eastAsia" w:ascii="宋体" w:hAnsi="宋体" w:eastAsia="宋体" w:cs="宋体"/>
          <w:color w:val="000000"/>
        </w:rPr>
        <w:t>顺序</w:t>
      </w:r>
      <w:r>
        <w:rPr>
          <w:rFonts w:hint="eastAsia" w:ascii="宋体" w:hAnsi="宋体" w:eastAsia="宋体" w:cs="宋体"/>
          <w:color w:val="000000"/>
          <w:lang w:val="zh-CN"/>
        </w:rPr>
        <w:t>推荐中标候选人</w:t>
      </w:r>
      <w:r>
        <w:rPr>
          <w:rFonts w:hint="eastAsia" w:ascii="宋体" w:hAnsi="宋体" w:eastAsia="宋体" w:cs="宋体"/>
          <w:color w:val="000000"/>
        </w:rPr>
        <w:t>。</w:t>
      </w:r>
    </w:p>
    <w:p>
      <w:pPr>
        <w:pStyle w:val="32"/>
        <w:keepNext w:val="0"/>
        <w:keepLines w:val="0"/>
        <w:pageBreakBefore w:val="0"/>
        <w:kinsoku/>
        <w:wordWrap/>
        <w:topLinePunct w:val="0"/>
        <w:bidi w:val="0"/>
        <w:spacing w:before="0" w:line="440" w:lineRule="exact"/>
        <w:ind w:firstLine="480"/>
        <w:outlineLvl w:val="9"/>
        <w:rPr>
          <w:rFonts w:hint="eastAsia" w:ascii="宋体" w:hAnsi="宋体" w:eastAsia="宋体" w:cs="宋体"/>
          <w:color w:val="000000"/>
        </w:rPr>
      </w:pPr>
      <w:r>
        <w:rPr>
          <w:rFonts w:hint="eastAsia" w:ascii="宋体" w:hAnsi="宋体" w:eastAsia="宋体" w:cs="宋体"/>
          <w:color w:val="000000"/>
          <w:szCs w:val="24"/>
        </w:rPr>
        <w:t>2</w:t>
      </w:r>
      <w:r>
        <w:rPr>
          <w:rFonts w:hint="eastAsia" w:ascii="宋体" w:hAnsi="宋体" w:eastAsia="宋体" w:cs="宋体"/>
          <w:color w:val="000000"/>
          <w:szCs w:val="24"/>
          <w:lang w:val="en-US" w:eastAsia="zh-CN"/>
        </w:rPr>
        <w:t>9</w:t>
      </w:r>
      <w:r>
        <w:rPr>
          <w:rFonts w:hint="eastAsia" w:ascii="宋体" w:hAnsi="宋体" w:eastAsia="宋体" w:cs="宋体"/>
          <w:color w:val="000000"/>
          <w:szCs w:val="24"/>
        </w:rPr>
        <w:t>.2、</w:t>
      </w:r>
      <w:r>
        <w:rPr>
          <w:rFonts w:hint="eastAsia" w:ascii="宋体" w:hAnsi="宋体" w:eastAsia="宋体" w:cs="宋体"/>
          <w:color w:val="000000"/>
        </w:rPr>
        <w:t>评标结果报经批准，最终确定中标单位。</w:t>
      </w:r>
    </w:p>
    <w:p>
      <w:pPr>
        <w:pStyle w:val="32"/>
        <w:keepNext w:val="0"/>
        <w:keepLines w:val="0"/>
        <w:pageBreakBefore w:val="0"/>
        <w:kinsoku/>
        <w:wordWrap/>
        <w:topLinePunct w:val="0"/>
        <w:bidi w:val="0"/>
        <w:spacing w:before="0" w:line="440" w:lineRule="exact"/>
        <w:ind w:firstLine="0" w:firstLineChars="0"/>
        <w:outlineLvl w:val="9"/>
        <w:rPr>
          <w:rFonts w:hint="eastAsia" w:ascii="宋体" w:hAnsi="宋体" w:eastAsia="宋体" w:cs="宋体"/>
          <w:b/>
          <w:color w:val="000000"/>
          <w:szCs w:val="24"/>
        </w:rPr>
      </w:pPr>
      <w:r>
        <w:rPr>
          <w:rFonts w:hint="eastAsia" w:ascii="宋体" w:hAnsi="宋体" w:eastAsia="宋体" w:cs="宋体"/>
          <w:b/>
          <w:color w:val="000000"/>
          <w:szCs w:val="24"/>
          <w:lang w:val="en-US" w:eastAsia="zh-CN"/>
        </w:rPr>
        <w:t>30</w:t>
      </w:r>
      <w:r>
        <w:rPr>
          <w:rFonts w:hint="eastAsia" w:ascii="宋体" w:hAnsi="宋体" w:eastAsia="宋体" w:cs="宋体"/>
          <w:b/>
          <w:color w:val="000000"/>
          <w:szCs w:val="24"/>
        </w:rPr>
        <w:t>、定标</w:t>
      </w:r>
    </w:p>
    <w:p>
      <w:pPr>
        <w:pStyle w:val="32"/>
        <w:keepNext w:val="0"/>
        <w:keepLines w:val="0"/>
        <w:pageBreakBefore w:val="0"/>
        <w:kinsoku/>
        <w:wordWrap/>
        <w:topLinePunct w:val="0"/>
        <w:bidi w:val="0"/>
        <w:spacing w:before="0" w:line="440" w:lineRule="exact"/>
        <w:ind w:firstLine="480"/>
        <w:outlineLvl w:val="9"/>
        <w:rPr>
          <w:rFonts w:hint="eastAsia" w:ascii="宋体" w:hAnsi="宋体" w:eastAsia="宋体" w:cs="宋体"/>
          <w:color w:val="000000"/>
          <w:szCs w:val="24"/>
        </w:rPr>
      </w:pPr>
      <w:r>
        <w:rPr>
          <w:rFonts w:hint="eastAsia" w:ascii="宋体" w:hAnsi="宋体" w:eastAsia="宋体" w:cs="宋体"/>
          <w:color w:val="000000"/>
          <w:szCs w:val="24"/>
          <w:lang w:val="en-US" w:eastAsia="zh-CN"/>
        </w:rPr>
        <w:t>30</w:t>
      </w:r>
      <w:r>
        <w:rPr>
          <w:rFonts w:hint="eastAsia" w:ascii="宋体" w:hAnsi="宋体" w:eastAsia="宋体" w:cs="宋体"/>
          <w:color w:val="000000"/>
          <w:szCs w:val="24"/>
        </w:rPr>
        <w:t>.1、招标采购单位将在中标供应商确定之日起2个工作日内，将中标公告发布于以下网站：</w:t>
      </w:r>
    </w:p>
    <w:p>
      <w:pPr>
        <w:pStyle w:val="32"/>
        <w:keepNext w:val="0"/>
        <w:keepLines w:val="0"/>
        <w:pageBreakBefore w:val="0"/>
        <w:kinsoku/>
        <w:wordWrap/>
        <w:topLinePunct w:val="0"/>
        <w:bidi w:val="0"/>
        <w:spacing w:before="0" w:line="440" w:lineRule="exact"/>
        <w:ind w:firstLine="480"/>
        <w:outlineLvl w:val="9"/>
        <w:rPr>
          <w:rFonts w:hint="eastAsia" w:ascii="宋体" w:hAnsi="宋体" w:eastAsia="宋体" w:cs="宋体"/>
          <w:color w:val="000000"/>
          <w:szCs w:val="24"/>
        </w:rPr>
      </w:pPr>
      <w:r>
        <w:rPr>
          <w:rFonts w:hint="eastAsia" w:ascii="宋体" w:hAnsi="宋体" w:eastAsia="宋体" w:cs="宋体"/>
          <w:color w:val="000000"/>
          <w:szCs w:val="24"/>
        </w:rPr>
        <w:t>浙江政府采购网(</w:t>
      </w:r>
      <w:r>
        <w:rPr>
          <w:rFonts w:hint="eastAsia" w:ascii="宋体" w:hAnsi="宋体" w:eastAsia="宋体" w:cs="宋体"/>
          <w:color w:val="000000"/>
          <w:szCs w:val="24"/>
        </w:rPr>
        <w:fldChar w:fldCharType="begin"/>
      </w:r>
      <w:r>
        <w:rPr>
          <w:rFonts w:hint="eastAsia" w:ascii="宋体" w:hAnsi="宋体" w:eastAsia="宋体" w:cs="宋体"/>
          <w:color w:val="000000"/>
          <w:szCs w:val="24"/>
        </w:rPr>
        <w:instrText xml:space="preserve"> HYPERLINK "http://www.zjzfcg.gov.cn/" </w:instrText>
      </w:r>
      <w:r>
        <w:rPr>
          <w:rFonts w:hint="eastAsia" w:ascii="宋体" w:hAnsi="宋体" w:eastAsia="宋体" w:cs="宋体"/>
          <w:color w:val="000000"/>
          <w:szCs w:val="24"/>
        </w:rPr>
        <w:fldChar w:fldCharType="separate"/>
      </w:r>
      <w:r>
        <w:rPr>
          <w:rFonts w:hint="eastAsia" w:ascii="宋体" w:hAnsi="宋体" w:eastAsia="宋体" w:cs="宋体"/>
          <w:color w:val="000000"/>
          <w:szCs w:val="24"/>
        </w:rPr>
        <w:t>http://www.zjzfcg.gov.cn</w:t>
      </w:r>
      <w:r>
        <w:rPr>
          <w:rFonts w:hint="eastAsia" w:ascii="宋体" w:hAnsi="宋体" w:eastAsia="宋体" w:cs="宋体"/>
          <w:color w:val="000000"/>
          <w:szCs w:val="24"/>
        </w:rPr>
        <w:fldChar w:fldCharType="end"/>
      </w:r>
      <w:r>
        <w:rPr>
          <w:rFonts w:hint="eastAsia" w:ascii="宋体" w:hAnsi="宋体" w:eastAsia="宋体" w:cs="宋体"/>
          <w:color w:val="000000"/>
          <w:szCs w:val="24"/>
        </w:rPr>
        <w:t>)；</w:t>
      </w:r>
    </w:p>
    <w:p>
      <w:pPr>
        <w:pStyle w:val="32"/>
        <w:keepNext w:val="0"/>
        <w:keepLines w:val="0"/>
        <w:pageBreakBefore w:val="0"/>
        <w:kinsoku/>
        <w:wordWrap/>
        <w:topLinePunct w:val="0"/>
        <w:bidi w:val="0"/>
        <w:spacing w:before="0" w:line="440" w:lineRule="exact"/>
        <w:ind w:firstLine="480"/>
        <w:outlineLvl w:val="9"/>
        <w:rPr>
          <w:rFonts w:hint="eastAsia" w:ascii="宋体" w:hAnsi="宋体" w:eastAsia="宋体" w:cs="宋体"/>
          <w:color w:val="000000"/>
          <w:szCs w:val="24"/>
        </w:rPr>
      </w:pPr>
      <w:r>
        <w:rPr>
          <w:rFonts w:hint="eastAsia" w:ascii="宋体" w:hAnsi="宋体" w:eastAsia="宋体" w:cs="宋体"/>
          <w:color w:val="000000"/>
          <w:szCs w:val="24"/>
        </w:rPr>
        <w:t>杭州市余杭区公共资源交易网（</w:t>
      </w:r>
      <w:r>
        <w:rPr>
          <w:rFonts w:hint="eastAsia" w:ascii="宋体" w:hAnsi="宋体" w:eastAsia="宋体" w:cs="宋体"/>
          <w:color w:val="000000"/>
          <w:szCs w:val="24"/>
        </w:rPr>
        <w:fldChar w:fldCharType="begin"/>
      </w:r>
      <w:r>
        <w:rPr>
          <w:rFonts w:hint="eastAsia" w:ascii="宋体" w:hAnsi="宋体" w:eastAsia="宋体" w:cs="宋体"/>
          <w:color w:val="000000"/>
          <w:szCs w:val="24"/>
        </w:rPr>
        <w:instrText xml:space="preserve"> HYPERLINK "http://www.yhggzy.com.cn" </w:instrText>
      </w:r>
      <w:r>
        <w:rPr>
          <w:rFonts w:hint="eastAsia" w:ascii="宋体" w:hAnsi="宋体" w:eastAsia="宋体" w:cs="宋体"/>
          <w:color w:val="000000"/>
          <w:szCs w:val="24"/>
        </w:rPr>
        <w:fldChar w:fldCharType="separate"/>
      </w:r>
      <w:r>
        <w:rPr>
          <w:rFonts w:hint="eastAsia" w:ascii="宋体" w:hAnsi="宋体" w:eastAsia="宋体" w:cs="宋体"/>
          <w:color w:val="000000"/>
          <w:szCs w:val="24"/>
        </w:rPr>
        <w:t>http://www.yhggzy.com.cn</w:t>
      </w:r>
      <w:r>
        <w:rPr>
          <w:rFonts w:hint="eastAsia" w:ascii="宋体" w:hAnsi="宋体" w:eastAsia="宋体" w:cs="宋体"/>
          <w:color w:val="000000"/>
          <w:szCs w:val="24"/>
        </w:rPr>
        <w:fldChar w:fldCharType="end"/>
      </w:r>
      <w:r>
        <w:rPr>
          <w:rFonts w:hint="eastAsia" w:ascii="宋体" w:hAnsi="宋体" w:eastAsia="宋体" w:cs="宋体"/>
          <w:color w:val="000000"/>
          <w:szCs w:val="24"/>
        </w:rPr>
        <w:t>）；</w:t>
      </w:r>
    </w:p>
    <w:p>
      <w:pPr>
        <w:pStyle w:val="32"/>
        <w:keepNext w:val="0"/>
        <w:keepLines w:val="0"/>
        <w:pageBreakBefore w:val="0"/>
        <w:kinsoku/>
        <w:wordWrap/>
        <w:topLinePunct w:val="0"/>
        <w:bidi w:val="0"/>
        <w:spacing w:before="0" w:line="440" w:lineRule="exact"/>
        <w:ind w:firstLine="480"/>
        <w:outlineLvl w:val="9"/>
        <w:rPr>
          <w:rFonts w:hint="eastAsia" w:ascii="宋体" w:hAnsi="宋体" w:eastAsia="宋体" w:cs="宋体"/>
          <w:color w:val="000000"/>
          <w:szCs w:val="24"/>
        </w:rPr>
      </w:pPr>
      <w:r>
        <w:rPr>
          <w:rFonts w:hint="eastAsia" w:ascii="宋体" w:hAnsi="宋体" w:eastAsia="宋体" w:cs="宋体"/>
          <w:color w:val="000000"/>
          <w:szCs w:val="24"/>
        </w:rPr>
        <w:t>对于未中标单位，将不再另行通知，招标采购单位无义务解释未中标原因。</w:t>
      </w:r>
    </w:p>
    <w:p>
      <w:pPr>
        <w:pStyle w:val="32"/>
        <w:keepNext w:val="0"/>
        <w:keepLines w:val="0"/>
        <w:pageBreakBefore w:val="0"/>
        <w:kinsoku/>
        <w:wordWrap/>
        <w:topLinePunct w:val="0"/>
        <w:bidi w:val="0"/>
        <w:spacing w:before="0" w:line="440" w:lineRule="exact"/>
        <w:ind w:firstLine="480"/>
        <w:outlineLvl w:val="9"/>
        <w:rPr>
          <w:rFonts w:hint="eastAsia" w:ascii="宋体" w:hAnsi="宋体" w:eastAsia="宋体" w:cs="宋体"/>
          <w:color w:val="000000"/>
        </w:rPr>
      </w:pPr>
      <w:r>
        <w:rPr>
          <w:rFonts w:hint="eastAsia" w:ascii="宋体" w:hAnsi="宋体" w:eastAsia="宋体" w:cs="宋体"/>
          <w:color w:val="000000"/>
          <w:szCs w:val="24"/>
          <w:lang w:val="en-US" w:eastAsia="zh-CN"/>
        </w:rPr>
        <w:t>30</w:t>
      </w:r>
      <w:r>
        <w:rPr>
          <w:rFonts w:hint="eastAsia" w:ascii="宋体" w:hAnsi="宋体" w:eastAsia="宋体" w:cs="宋体"/>
          <w:color w:val="000000"/>
          <w:szCs w:val="24"/>
        </w:rPr>
        <w:t>.2、</w:t>
      </w:r>
      <w:r>
        <w:rPr>
          <w:rFonts w:hint="eastAsia" w:ascii="宋体" w:hAnsi="宋体" w:eastAsia="宋体" w:cs="宋体"/>
          <w:color w:val="000000"/>
        </w:rPr>
        <w:t>中标公告发布后，招标采购单位将以书面形式发出中标通知书，中标通知书一经发出即发生法律效力。中标通知书将作为签订合同的依据。</w:t>
      </w:r>
    </w:p>
    <w:p>
      <w:pPr>
        <w:pStyle w:val="32"/>
        <w:keepNext w:val="0"/>
        <w:keepLines w:val="0"/>
        <w:pageBreakBefore w:val="0"/>
        <w:kinsoku/>
        <w:wordWrap/>
        <w:topLinePunct w:val="0"/>
        <w:bidi w:val="0"/>
        <w:spacing w:before="0" w:line="440" w:lineRule="exact"/>
        <w:ind w:firstLine="480"/>
        <w:outlineLvl w:val="9"/>
        <w:rPr>
          <w:rFonts w:hint="eastAsia" w:ascii="宋体" w:hAnsi="宋体" w:eastAsia="宋体" w:cs="宋体"/>
          <w:color w:val="000000"/>
        </w:rPr>
      </w:pPr>
    </w:p>
    <w:p>
      <w:pPr>
        <w:pStyle w:val="32"/>
        <w:keepNext w:val="0"/>
        <w:keepLines w:val="0"/>
        <w:pageBreakBefore w:val="0"/>
        <w:kinsoku/>
        <w:wordWrap/>
        <w:topLinePunct w:val="0"/>
        <w:bidi w:val="0"/>
        <w:spacing w:before="0" w:line="440" w:lineRule="exact"/>
        <w:ind w:firstLine="482"/>
        <w:jc w:val="center"/>
        <w:outlineLvl w:val="9"/>
        <w:rPr>
          <w:rFonts w:hint="eastAsia" w:ascii="宋体" w:hAnsi="宋体" w:eastAsia="宋体" w:cs="宋体"/>
          <w:b/>
          <w:color w:val="000000"/>
          <w:szCs w:val="24"/>
        </w:rPr>
      </w:pPr>
      <w:r>
        <w:rPr>
          <w:rFonts w:hint="eastAsia" w:ascii="宋体" w:hAnsi="宋体" w:eastAsia="宋体" w:cs="宋体"/>
          <w:b/>
          <w:color w:val="000000"/>
          <w:szCs w:val="24"/>
          <w:lang w:eastAsia="zh-CN"/>
        </w:rPr>
        <w:t>九</w:t>
      </w:r>
      <w:r>
        <w:rPr>
          <w:rFonts w:hint="eastAsia" w:ascii="宋体" w:hAnsi="宋体" w:eastAsia="宋体" w:cs="宋体"/>
          <w:b/>
          <w:color w:val="000000"/>
          <w:szCs w:val="24"/>
        </w:rPr>
        <w:t>、合同签订及其他</w:t>
      </w:r>
    </w:p>
    <w:p>
      <w:pPr>
        <w:pStyle w:val="32"/>
        <w:keepNext w:val="0"/>
        <w:keepLines w:val="0"/>
        <w:pageBreakBefore w:val="0"/>
        <w:kinsoku/>
        <w:wordWrap/>
        <w:topLinePunct w:val="0"/>
        <w:bidi w:val="0"/>
        <w:spacing w:before="0" w:line="440" w:lineRule="exact"/>
        <w:ind w:firstLine="0" w:firstLineChars="0"/>
        <w:outlineLvl w:val="9"/>
        <w:rPr>
          <w:rFonts w:hint="eastAsia" w:ascii="宋体" w:hAnsi="宋体" w:eastAsia="宋体" w:cs="宋体"/>
          <w:b/>
          <w:color w:val="000000"/>
          <w:szCs w:val="24"/>
        </w:rPr>
      </w:pPr>
      <w:r>
        <w:rPr>
          <w:rFonts w:hint="eastAsia" w:ascii="宋体" w:hAnsi="宋体" w:eastAsia="宋体" w:cs="宋体"/>
          <w:b/>
          <w:color w:val="000000"/>
          <w:szCs w:val="24"/>
          <w:lang w:val="en-US" w:eastAsia="zh-CN"/>
        </w:rPr>
        <w:t>31</w:t>
      </w:r>
      <w:r>
        <w:rPr>
          <w:rFonts w:hint="eastAsia" w:ascii="宋体" w:hAnsi="宋体" w:eastAsia="宋体" w:cs="宋体"/>
          <w:b/>
          <w:color w:val="000000"/>
          <w:szCs w:val="24"/>
        </w:rPr>
        <w:t>、签订合同</w:t>
      </w:r>
    </w:p>
    <w:p>
      <w:pPr>
        <w:keepNext w:val="0"/>
        <w:keepLines w:val="0"/>
        <w:pageBreakBefore w:val="0"/>
        <w:kinsoku/>
        <w:wordWrap/>
        <w:topLinePunct w:val="0"/>
        <w:bidi w:val="0"/>
        <w:adjustRightInd w:val="0"/>
        <w:snapToGrid w:val="0"/>
        <w:spacing w:line="440" w:lineRule="exact"/>
        <w:ind w:firstLine="480" w:firstLineChars="200"/>
        <w:outlineLvl w:val="9"/>
        <w:rPr>
          <w:rFonts w:hint="eastAsia" w:ascii="宋体" w:hAnsi="宋体" w:eastAsia="宋体" w:cs="宋体"/>
          <w:color w:val="000000"/>
          <w:sz w:val="24"/>
        </w:rPr>
      </w:pPr>
      <w:r>
        <w:rPr>
          <w:rFonts w:hint="eastAsia" w:ascii="宋体" w:hAnsi="宋体" w:eastAsia="宋体" w:cs="宋体"/>
          <w:color w:val="000000"/>
          <w:sz w:val="24"/>
        </w:rPr>
        <w:t>3</w:t>
      </w:r>
      <w:r>
        <w:rPr>
          <w:rFonts w:hint="eastAsia" w:ascii="宋体" w:hAnsi="宋体" w:eastAsia="宋体" w:cs="宋体"/>
          <w:color w:val="000000"/>
          <w:sz w:val="24"/>
          <w:lang w:val="en-US" w:eastAsia="zh-CN"/>
        </w:rPr>
        <w:t>1</w:t>
      </w:r>
      <w:r>
        <w:rPr>
          <w:rFonts w:hint="eastAsia" w:ascii="宋体" w:hAnsi="宋体" w:eastAsia="宋体" w:cs="宋体"/>
          <w:color w:val="000000"/>
          <w:sz w:val="24"/>
        </w:rPr>
        <w:t>.1、采购人与中标单位应当在中标通知书发出之日起30日内签订政府采购合同。</w:t>
      </w:r>
    </w:p>
    <w:p>
      <w:pPr>
        <w:keepNext w:val="0"/>
        <w:keepLines w:val="0"/>
        <w:pageBreakBefore w:val="0"/>
        <w:kinsoku/>
        <w:wordWrap/>
        <w:topLinePunct w:val="0"/>
        <w:bidi w:val="0"/>
        <w:adjustRightInd w:val="0"/>
        <w:snapToGrid w:val="0"/>
        <w:spacing w:line="440" w:lineRule="exact"/>
        <w:ind w:firstLine="480" w:firstLineChars="200"/>
        <w:outlineLvl w:val="9"/>
        <w:rPr>
          <w:rFonts w:hint="eastAsia" w:ascii="宋体" w:hAnsi="宋体" w:eastAsia="宋体" w:cs="宋体"/>
          <w:color w:val="000000"/>
          <w:sz w:val="24"/>
        </w:rPr>
      </w:pPr>
      <w:r>
        <w:rPr>
          <w:rFonts w:hint="eastAsia" w:ascii="宋体" w:hAnsi="宋体" w:eastAsia="宋体" w:cs="宋体"/>
          <w:color w:val="000000"/>
          <w:sz w:val="24"/>
        </w:rPr>
        <w:t>3</w:t>
      </w:r>
      <w:r>
        <w:rPr>
          <w:rFonts w:hint="eastAsia" w:ascii="宋体" w:hAnsi="宋体" w:eastAsia="宋体" w:cs="宋体"/>
          <w:color w:val="000000"/>
          <w:sz w:val="24"/>
          <w:lang w:val="en-US" w:eastAsia="zh-CN"/>
        </w:rPr>
        <w:t>1</w:t>
      </w:r>
      <w:r>
        <w:rPr>
          <w:rFonts w:hint="eastAsia" w:ascii="宋体" w:hAnsi="宋体" w:eastAsia="宋体" w:cs="宋体"/>
          <w:color w:val="000000"/>
          <w:sz w:val="24"/>
        </w:rPr>
        <w:t>.2、招标文件、中标单位的投标文件、澄清文件及中标通知书等，均为签订合同的依据。</w:t>
      </w:r>
    </w:p>
    <w:p>
      <w:pPr>
        <w:keepNext w:val="0"/>
        <w:keepLines w:val="0"/>
        <w:pageBreakBefore w:val="0"/>
        <w:kinsoku/>
        <w:wordWrap/>
        <w:topLinePunct w:val="0"/>
        <w:bidi w:val="0"/>
        <w:adjustRightInd w:val="0"/>
        <w:snapToGrid w:val="0"/>
        <w:spacing w:line="440" w:lineRule="exact"/>
        <w:ind w:firstLine="480" w:firstLineChars="200"/>
        <w:outlineLvl w:val="9"/>
        <w:rPr>
          <w:rFonts w:hint="eastAsia" w:ascii="宋体" w:hAnsi="宋体" w:eastAsia="宋体" w:cs="宋体"/>
          <w:color w:val="000000"/>
          <w:sz w:val="24"/>
        </w:rPr>
      </w:pPr>
      <w:r>
        <w:rPr>
          <w:rFonts w:hint="eastAsia" w:ascii="宋体" w:hAnsi="宋体" w:eastAsia="宋体" w:cs="宋体"/>
          <w:color w:val="000000"/>
          <w:sz w:val="24"/>
        </w:rPr>
        <w:t>3</w:t>
      </w:r>
      <w:r>
        <w:rPr>
          <w:rFonts w:hint="eastAsia" w:ascii="宋体" w:hAnsi="宋体" w:eastAsia="宋体" w:cs="宋体"/>
          <w:color w:val="000000"/>
          <w:sz w:val="24"/>
          <w:lang w:val="en-US" w:eastAsia="zh-CN"/>
        </w:rPr>
        <w:t>1</w:t>
      </w:r>
      <w:r>
        <w:rPr>
          <w:rFonts w:hint="eastAsia" w:ascii="宋体" w:hAnsi="宋体" w:eastAsia="宋体" w:cs="宋体"/>
          <w:color w:val="000000"/>
          <w:sz w:val="24"/>
        </w:rPr>
        <w:t>.3、中标单位不遵守招标文件或投标文件的要约、承诺</w:t>
      </w:r>
      <w:r>
        <w:rPr>
          <w:rFonts w:hint="eastAsia" w:ascii="宋体" w:hAnsi="宋体" w:eastAsia="宋体" w:cs="宋体"/>
          <w:sz w:val="24"/>
        </w:rPr>
        <w:t>，</w:t>
      </w:r>
      <w:r>
        <w:rPr>
          <w:rFonts w:hint="eastAsia" w:ascii="宋体" w:hAnsi="宋体" w:eastAsia="宋体" w:cs="宋体"/>
          <w:color w:val="000000"/>
          <w:sz w:val="24"/>
        </w:rPr>
        <w:t>擅自修改报价或在接到中标通知书规定时间内借故拖延、拒签合同者，招标采购单位不予退还投标保证金。同时，招标采购单位有权取消该单位的中标资格，与下一中标候选人签订合同或重新组织招标。</w:t>
      </w:r>
    </w:p>
    <w:p>
      <w:pPr>
        <w:keepNext w:val="0"/>
        <w:keepLines w:val="0"/>
        <w:pageBreakBefore w:val="0"/>
        <w:kinsoku/>
        <w:wordWrap/>
        <w:topLinePunct w:val="0"/>
        <w:bidi w:val="0"/>
        <w:adjustRightInd w:val="0"/>
        <w:snapToGrid w:val="0"/>
        <w:spacing w:line="440" w:lineRule="exact"/>
        <w:ind w:firstLine="482" w:firstLineChars="200"/>
        <w:outlineLvl w:val="9"/>
        <w:rPr>
          <w:rFonts w:hint="eastAsia" w:ascii="宋体" w:hAnsi="宋体" w:eastAsia="宋体" w:cs="宋体"/>
          <w:b/>
          <w:color w:val="000000"/>
          <w:sz w:val="24"/>
        </w:rPr>
      </w:pPr>
      <w:r>
        <w:rPr>
          <w:rFonts w:hint="eastAsia" w:ascii="宋体" w:hAnsi="宋体" w:eastAsia="宋体" w:cs="宋体"/>
          <w:b/>
          <w:color w:val="000000"/>
          <w:sz w:val="24"/>
        </w:rPr>
        <w:t>3</w:t>
      </w:r>
      <w:r>
        <w:rPr>
          <w:rFonts w:hint="eastAsia" w:ascii="宋体" w:hAnsi="宋体" w:eastAsia="宋体" w:cs="宋体"/>
          <w:b/>
          <w:color w:val="000000"/>
          <w:sz w:val="24"/>
          <w:lang w:val="en-US" w:eastAsia="zh-CN"/>
        </w:rPr>
        <w:t>1</w:t>
      </w:r>
      <w:r>
        <w:rPr>
          <w:rFonts w:hint="eastAsia" w:ascii="宋体" w:hAnsi="宋体" w:eastAsia="宋体" w:cs="宋体"/>
          <w:b/>
          <w:color w:val="000000"/>
          <w:sz w:val="24"/>
        </w:rPr>
        <w:t>.4、采购人与中标单位签订合同并经</w:t>
      </w:r>
      <w:r>
        <w:rPr>
          <w:rFonts w:hint="eastAsia" w:ascii="宋体" w:hAnsi="宋体" w:eastAsia="宋体" w:cs="宋体"/>
          <w:b/>
          <w:color w:val="000000"/>
          <w:sz w:val="24"/>
          <w:lang w:eastAsia="zh-CN"/>
        </w:rPr>
        <w:t>代理机构</w:t>
      </w:r>
      <w:r>
        <w:rPr>
          <w:rFonts w:hint="eastAsia" w:ascii="宋体" w:hAnsi="宋体" w:eastAsia="宋体" w:cs="宋体"/>
          <w:b/>
          <w:color w:val="000000"/>
          <w:sz w:val="24"/>
        </w:rPr>
        <w:t>鉴证后生效。</w:t>
      </w:r>
    </w:p>
    <w:p>
      <w:pPr>
        <w:pStyle w:val="32"/>
        <w:keepNext w:val="0"/>
        <w:keepLines w:val="0"/>
        <w:pageBreakBefore w:val="0"/>
        <w:kinsoku/>
        <w:wordWrap/>
        <w:topLinePunct w:val="0"/>
        <w:bidi w:val="0"/>
        <w:spacing w:before="0" w:line="440" w:lineRule="exact"/>
        <w:ind w:firstLine="0" w:firstLineChars="0"/>
        <w:outlineLvl w:val="9"/>
        <w:rPr>
          <w:rFonts w:hint="eastAsia" w:ascii="宋体" w:hAnsi="宋体" w:eastAsia="宋体" w:cs="宋体"/>
          <w:b/>
          <w:color w:val="000000"/>
          <w:szCs w:val="24"/>
        </w:rPr>
      </w:pPr>
      <w:r>
        <w:rPr>
          <w:rFonts w:hint="eastAsia" w:ascii="宋体" w:hAnsi="宋体" w:eastAsia="宋体" w:cs="宋体"/>
          <w:b/>
          <w:color w:val="000000"/>
          <w:szCs w:val="24"/>
        </w:rPr>
        <w:t>3</w:t>
      </w:r>
      <w:r>
        <w:rPr>
          <w:rFonts w:hint="eastAsia" w:ascii="宋体" w:hAnsi="宋体" w:eastAsia="宋体" w:cs="宋体"/>
          <w:b/>
          <w:color w:val="000000"/>
          <w:szCs w:val="24"/>
          <w:lang w:val="en-US" w:eastAsia="zh-CN"/>
        </w:rPr>
        <w:t>2</w:t>
      </w:r>
      <w:r>
        <w:rPr>
          <w:rFonts w:hint="eastAsia" w:ascii="宋体" w:hAnsi="宋体" w:eastAsia="宋体" w:cs="宋体"/>
          <w:b/>
          <w:color w:val="000000"/>
          <w:szCs w:val="24"/>
        </w:rPr>
        <w:t>、合同备案</w:t>
      </w:r>
    </w:p>
    <w:p>
      <w:pPr>
        <w:pStyle w:val="32"/>
        <w:keepNext w:val="0"/>
        <w:keepLines w:val="0"/>
        <w:pageBreakBefore w:val="0"/>
        <w:kinsoku/>
        <w:wordWrap/>
        <w:topLinePunct w:val="0"/>
        <w:bidi w:val="0"/>
        <w:spacing w:before="0" w:line="440" w:lineRule="exact"/>
        <w:ind w:firstLine="470" w:firstLineChars="196"/>
        <w:outlineLvl w:val="9"/>
        <w:rPr>
          <w:rFonts w:hint="eastAsia" w:ascii="宋体" w:hAnsi="宋体" w:eastAsia="宋体" w:cs="宋体"/>
          <w:b/>
          <w:color w:val="000000"/>
          <w:szCs w:val="24"/>
        </w:rPr>
      </w:pPr>
      <w:r>
        <w:rPr>
          <w:rFonts w:hint="eastAsia" w:ascii="宋体" w:hAnsi="宋体" w:eastAsia="宋体" w:cs="宋体"/>
          <w:color w:val="000000"/>
          <w:szCs w:val="24"/>
        </w:rPr>
        <w:t>政府采购合同一式多份，除单次采购金额在十万元以上的货物类采购项目须提供三份外，其余须提供两份到</w:t>
      </w:r>
      <w:r>
        <w:rPr>
          <w:rFonts w:hint="eastAsia" w:ascii="宋体" w:hAnsi="宋体" w:eastAsia="宋体" w:cs="宋体"/>
          <w:color w:val="000000"/>
          <w:szCs w:val="24"/>
          <w:lang w:eastAsia="zh-CN"/>
        </w:rPr>
        <w:t>代理机构</w:t>
      </w:r>
      <w:r>
        <w:rPr>
          <w:rFonts w:hint="eastAsia" w:ascii="宋体" w:hAnsi="宋体" w:eastAsia="宋体" w:cs="宋体"/>
          <w:color w:val="000000"/>
          <w:szCs w:val="24"/>
        </w:rPr>
        <w:t>。</w:t>
      </w:r>
    </w:p>
    <w:p>
      <w:pPr>
        <w:pStyle w:val="32"/>
        <w:keepNext w:val="0"/>
        <w:keepLines w:val="0"/>
        <w:pageBreakBefore w:val="0"/>
        <w:kinsoku/>
        <w:wordWrap/>
        <w:topLinePunct w:val="0"/>
        <w:bidi w:val="0"/>
        <w:spacing w:before="0" w:line="440" w:lineRule="exact"/>
        <w:ind w:firstLine="0" w:firstLineChars="0"/>
        <w:outlineLvl w:val="9"/>
        <w:rPr>
          <w:rFonts w:hint="eastAsia" w:ascii="宋体" w:hAnsi="宋体" w:eastAsia="宋体" w:cs="宋体"/>
          <w:b/>
          <w:color w:val="000000"/>
          <w:szCs w:val="24"/>
        </w:rPr>
      </w:pPr>
      <w:r>
        <w:rPr>
          <w:rFonts w:hint="eastAsia" w:ascii="宋体" w:hAnsi="宋体" w:eastAsia="宋体" w:cs="宋体"/>
          <w:b/>
          <w:color w:val="000000"/>
          <w:szCs w:val="24"/>
        </w:rPr>
        <w:t>3</w:t>
      </w:r>
      <w:r>
        <w:rPr>
          <w:rFonts w:hint="eastAsia" w:ascii="宋体" w:hAnsi="宋体" w:eastAsia="宋体" w:cs="宋体"/>
          <w:b/>
          <w:color w:val="000000"/>
          <w:szCs w:val="24"/>
          <w:lang w:val="en-US" w:eastAsia="zh-CN"/>
        </w:rPr>
        <w:t>3</w:t>
      </w:r>
      <w:r>
        <w:rPr>
          <w:rFonts w:hint="eastAsia" w:ascii="宋体" w:hAnsi="宋体" w:eastAsia="宋体" w:cs="宋体"/>
          <w:b/>
          <w:color w:val="000000"/>
          <w:szCs w:val="24"/>
        </w:rPr>
        <w:t>、履约保证金、质量保证金</w:t>
      </w:r>
    </w:p>
    <w:p>
      <w:pPr>
        <w:keepNext w:val="0"/>
        <w:keepLines w:val="0"/>
        <w:pageBreakBefore w:val="0"/>
        <w:kinsoku/>
        <w:wordWrap/>
        <w:topLinePunct w:val="0"/>
        <w:bidi w:val="0"/>
        <w:adjustRightInd w:val="0"/>
        <w:snapToGrid w:val="0"/>
        <w:spacing w:line="440" w:lineRule="exact"/>
        <w:ind w:firstLine="480" w:firstLineChars="200"/>
        <w:outlineLvl w:val="9"/>
        <w:rPr>
          <w:rFonts w:hint="eastAsia" w:ascii="宋体" w:hAnsi="宋体" w:eastAsia="宋体" w:cs="宋体"/>
          <w:color w:val="000000"/>
          <w:sz w:val="24"/>
        </w:rPr>
      </w:pPr>
      <w:r>
        <w:rPr>
          <w:rFonts w:hint="eastAsia" w:ascii="宋体" w:hAnsi="宋体" w:eastAsia="宋体" w:cs="宋体"/>
          <w:color w:val="000000"/>
          <w:sz w:val="24"/>
        </w:rPr>
        <w:t>3</w:t>
      </w:r>
      <w:r>
        <w:rPr>
          <w:rFonts w:hint="eastAsia" w:ascii="宋体" w:hAnsi="宋体" w:eastAsia="宋体" w:cs="宋体"/>
          <w:color w:val="000000"/>
          <w:sz w:val="24"/>
          <w:lang w:val="en-US" w:eastAsia="zh-CN"/>
        </w:rPr>
        <w:t>3</w:t>
      </w:r>
      <w:r>
        <w:rPr>
          <w:rFonts w:hint="eastAsia" w:ascii="宋体" w:hAnsi="宋体" w:eastAsia="宋体" w:cs="宋体"/>
          <w:color w:val="000000"/>
          <w:sz w:val="24"/>
        </w:rPr>
        <w:t>.1、履约保证金、质量保证金根据不同采购人的采购需求而定。</w:t>
      </w:r>
    </w:p>
    <w:p>
      <w:pPr>
        <w:keepNext w:val="0"/>
        <w:keepLines w:val="0"/>
        <w:pageBreakBefore w:val="0"/>
        <w:kinsoku/>
        <w:wordWrap/>
        <w:topLinePunct w:val="0"/>
        <w:bidi w:val="0"/>
        <w:adjustRightInd w:val="0"/>
        <w:snapToGrid w:val="0"/>
        <w:spacing w:line="440" w:lineRule="exact"/>
        <w:ind w:firstLine="480" w:firstLineChars="200"/>
        <w:outlineLvl w:val="9"/>
        <w:rPr>
          <w:rFonts w:hint="eastAsia" w:ascii="宋体" w:hAnsi="宋体" w:eastAsia="宋体" w:cs="宋体"/>
          <w:color w:val="000000"/>
          <w:sz w:val="24"/>
        </w:rPr>
      </w:pPr>
      <w:r>
        <w:rPr>
          <w:rFonts w:hint="eastAsia" w:ascii="宋体" w:hAnsi="宋体" w:eastAsia="宋体" w:cs="宋体"/>
          <w:color w:val="000000"/>
          <w:sz w:val="24"/>
        </w:rPr>
        <w:t>3</w:t>
      </w:r>
      <w:r>
        <w:rPr>
          <w:rFonts w:hint="eastAsia" w:ascii="宋体" w:hAnsi="宋体" w:eastAsia="宋体" w:cs="宋体"/>
          <w:color w:val="000000"/>
          <w:sz w:val="24"/>
          <w:lang w:val="en-US" w:eastAsia="zh-CN"/>
        </w:rPr>
        <w:t>3</w:t>
      </w:r>
      <w:r>
        <w:rPr>
          <w:rFonts w:hint="eastAsia" w:ascii="宋体" w:hAnsi="宋体" w:eastAsia="宋体" w:cs="宋体"/>
          <w:color w:val="000000"/>
          <w:sz w:val="24"/>
        </w:rPr>
        <w:t>.2、履约保证金、质量保证金均由采购人收取。</w:t>
      </w:r>
    </w:p>
    <w:p>
      <w:pPr>
        <w:pStyle w:val="32"/>
        <w:keepNext w:val="0"/>
        <w:keepLines w:val="0"/>
        <w:pageBreakBefore w:val="0"/>
        <w:kinsoku/>
        <w:wordWrap/>
        <w:topLinePunct w:val="0"/>
        <w:bidi w:val="0"/>
        <w:spacing w:before="0" w:line="440" w:lineRule="exact"/>
        <w:ind w:firstLine="0" w:firstLineChars="0"/>
        <w:outlineLvl w:val="9"/>
        <w:rPr>
          <w:rFonts w:hint="eastAsia" w:ascii="宋体" w:hAnsi="宋体" w:eastAsia="宋体" w:cs="宋体"/>
          <w:b/>
          <w:color w:val="000000"/>
          <w:szCs w:val="24"/>
          <w:lang w:eastAsia="zh-CN"/>
        </w:rPr>
      </w:pPr>
      <w:r>
        <w:rPr>
          <w:rFonts w:hint="eastAsia" w:ascii="宋体" w:hAnsi="宋体" w:eastAsia="宋体" w:cs="宋体"/>
          <w:b/>
          <w:color w:val="000000"/>
          <w:szCs w:val="24"/>
          <w:lang w:val="en-US" w:eastAsia="zh-CN"/>
        </w:rPr>
        <w:t>34、</w:t>
      </w:r>
      <w:r>
        <w:rPr>
          <w:rFonts w:hint="eastAsia" w:ascii="宋体" w:hAnsi="宋体" w:eastAsia="宋体" w:cs="宋体"/>
          <w:b/>
          <w:color w:val="000000"/>
          <w:szCs w:val="24"/>
          <w:lang w:eastAsia="zh-CN"/>
        </w:rPr>
        <w:t>验收</w:t>
      </w:r>
    </w:p>
    <w:p>
      <w:pPr>
        <w:keepNext w:val="0"/>
        <w:keepLines w:val="0"/>
        <w:pageBreakBefore w:val="0"/>
        <w:kinsoku/>
        <w:wordWrap/>
        <w:topLinePunct w:val="0"/>
        <w:bidi w:val="0"/>
        <w:adjustRightInd w:val="0"/>
        <w:snapToGrid w:val="0"/>
        <w:spacing w:line="440" w:lineRule="exact"/>
        <w:ind w:firstLine="482" w:firstLineChars="200"/>
        <w:outlineLvl w:val="9"/>
        <w:rPr>
          <w:rFonts w:hint="eastAsia" w:ascii="宋体" w:hAnsi="宋体" w:eastAsia="宋体" w:cs="宋体"/>
          <w:color w:val="000000"/>
          <w:sz w:val="24"/>
        </w:rPr>
      </w:pPr>
      <w:r>
        <w:rPr>
          <w:rFonts w:hint="eastAsia" w:ascii="宋体" w:hAnsi="宋体" w:eastAsia="宋体" w:cs="宋体"/>
          <w:b/>
          <w:bCs/>
          <w:color w:val="000000"/>
          <w:sz w:val="24"/>
          <w:lang w:eastAsia="zh-CN"/>
        </w:rPr>
        <w:t>货物类：</w:t>
      </w:r>
      <w:r>
        <w:rPr>
          <w:rFonts w:hint="eastAsia" w:ascii="宋体" w:hAnsi="宋体" w:eastAsia="宋体" w:cs="宋体"/>
          <w:color w:val="000000"/>
          <w:sz w:val="24"/>
        </w:rPr>
        <w:t>根据余财采〔2012〕2号《关于进一步加强政府采购验收工作的意见》的通知，对于单次采购金额在十万元以上的货物类采购项目（除国家规定应由专业机构强制检测或已聘请专业监理公司监理的采购项目），委托余杭区质量计量监测中心政府采购验收办公室进行验收。对不按招标文件、投标承诺及政府采购合同要求供货的供应商，将依据《中华人民共和国政府采购法》</w:t>
      </w:r>
      <w:r>
        <w:rPr>
          <w:rFonts w:hint="eastAsia" w:ascii="宋体" w:hAnsi="宋体" w:eastAsia="宋体" w:cs="宋体"/>
          <w:color w:val="000000"/>
          <w:sz w:val="24"/>
          <w:lang w:eastAsia="zh-CN"/>
        </w:rPr>
        <w:t>、《中华人民共和国政府采购法实施条例》</w:t>
      </w:r>
      <w:r>
        <w:rPr>
          <w:rFonts w:hint="eastAsia" w:ascii="宋体" w:hAnsi="宋体" w:eastAsia="宋体" w:cs="宋体"/>
          <w:color w:val="000000"/>
          <w:sz w:val="24"/>
        </w:rPr>
        <w:t>等相关法律法规的规定，列入不良行为记录名单，给予1至3年内禁止参加政府采购活动的处罚</w:t>
      </w:r>
      <w:r>
        <w:rPr>
          <w:rFonts w:hint="eastAsia" w:ascii="宋体" w:hAnsi="宋体" w:eastAsia="宋体" w:cs="宋体"/>
          <w:color w:val="000000"/>
          <w:sz w:val="24"/>
          <w:lang w:eastAsia="zh-CN"/>
        </w:rPr>
        <w:t>，</w:t>
      </w:r>
      <w:r>
        <w:rPr>
          <w:rFonts w:hint="eastAsia" w:ascii="宋体" w:hAnsi="宋体" w:eastAsia="宋体" w:cs="宋体"/>
          <w:color w:val="000000"/>
          <w:sz w:val="24"/>
        </w:rPr>
        <w:t>同时将处罚结果上网进行公示。</w:t>
      </w:r>
    </w:p>
    <w:p>
      <w:pPr>
        <w:keepNext w:val="0"/>
        <w:keepLines w:val="0"/>
        <w:pageBreakBefore w:val="0"/>
        <w:kinsoku/>
        <w:wordWrap/>
        <w:topLinePunct w:val="0"/>
        <w:bidi w:val="0"/>
        <w:adjustRightInd w:val="0"/>
        <w:snapToGrid w:val="0"/>
        <w:spacing w:line="440" w:lineRule="exact"/>
        <w:ind w:firstLine="482" w:firstLineChars="200"/>
        <w:outlineLvl w:val="9"/>
        <w:rPr>
          <w:rFonts w:hint="eastAsia" w:ascii="宋体" w:hAnsi="宋体" w:eastAsia="宋体" w:cs="宋体"/>
          <w:b w:val="0"/>
          <w:bCs w:val="0"/>
          <w:color w:val="000000"/>
          <w:sz w:val="24"/>
          <w:lang w:eastAsia="zh-CN"/>
        </w:rPr>
      </w:pPr>
      <w:r>
        <w:rPr>
          <w:rFonts w:hint="eastAsia" w:ascii="宋体" w:hAnsi="宋体" w:eastAsia="宋体" w:cs="宋体"/>
          <w:b/>
          <w:bCs/>
          <w:color w:val="000000"/>
          <w:sz w:val="24"/>
          <w:lang w:eastAsia="zh-CN"/>
        </w:rPr>
        <w:t>服务类：</w:t>
      </w:r>
      <w:r>
        <w:rPr>
          <w:rFonts w:hint="eastAsia" w:ascii="宋体" w:hAnsi="宋体" w:eastAsia="宋体" w:cs="宋体"/>
          <w:b w:val="0"/>
          <w:bCs w:val="0"/>
          <w:color w:val="000000"/>
          <w:sz w:val="24"/>
          <w:lang w:eastAsia="zh-CN"/>
        </w:rPr>
        <w:t>采购人有权对本项目的服务进行验收或考核。对不按招标文件、投标承诺及政府采购合同要求提供服务的供应商，政府采购行政监管部门将依据《中华人民共和国政府采购法》、《中华人民共和国政府采购法实施条例》等相关法律法规的规定，列入不良行为记录名单，给予1至3年内禁止参加政府采购活动的处罚，同时将处罚结果上网进行公示。</w:t>
      </w:r>
    </w:p>
    <w:p>
      <w:pPr>
        <w:pStyle w:val="32"/>
        <w:keepNext w:val="0"/>
        <w:keepLines w:val="0"/>
        <w:pageBreakBefore w:val="0"/>
        <w:kinsoku/>
        <w:wordWrap/>
        <w:topLinePunct w:val="0"/>
        <w:bidi w:val="0"/>
        <w:spacing w:before="0" w:line="440" w:lineRule="exact"/>
        <w:ind w:firstLine="0" w:firstLineChars="0"/>
        <w:outlineLvl w:val="9"/>
        <w:rPr>
          <w:rFonts w:hint="eastAsia" w:ascii="宋体" w:hAnsi="宋体" w:eastAsia="宋体" w:cs="宋体"/>
          <w:b/>
          <w:color w:val="000000"/>
          <w:szCs w:val="24"/>
        </w:rPr>
      </w:pPr>
      <w:r>
        <w:rPr>
          <w:rFonts w:hint="eastAsia" w:ascii="宋体" w:hAnsi="宋体" w:eastAsia="宋体" w:cs="宋体"/>
          <w:b/>
          <w:color w:val="000000"/>
          <w:szCs w:val="24"/>
          <w:lang w:val="en-US" w:eastAsia="zh-CN"/>
        </w:rPr>
        <w:t>35</w:t>
      </w:r>
      <w:r>
        <w:rPr>
          <w:rFonts w:hint="eastAsia" w:ascii="宋体" w:hAnsi="宋体" w:eastAsia="宋体" w:cs="宋体"/>
          <w:b/>
          <w:color w:val="000000"/>
          <w:szCs w:val="24"/>
        </w:rPr>
        <w:t>、质疑与投诉</w:t>
      </w:r>
    </w:p>
    <w:p>
      <w:pPr>
        <w:keepNext w:val="0"/>
        <w:keepLines w:val="0"/>
        <w:pageBreakBefore w:val="0"/>
        <w:kinsoku/>
        <w:wordWrap/>
        <w:topLinePunct w:val="0"/>
        <w:bidi w:val="0"/>
        <w:adjustRightInd w:val="0"/>
        <w:snapToGrid w:val="0"/>
        <w:spacing w:line="440" w:lineRule="exact"/>
        <w:ind w:firstLine="480" w:firstLineChars="200"/>
        <w:outlineLvl w:val="9"/>
        <w:rPr>
          <w:rFonts w:hint="eastAsia" w:ascii="宋体" w:hAnsi="宋体" w:eastAsia="宋体" w:cs="宋体"/>
          <w:b/>
          <w:bCs/>
          <w:color w:val="000000"/>
          <w:sz w:val="24"/>
        </w:rPr>
      </w:pPr>
      <w:r>
        <w:rPr>
          <w:rFonts w:hint="eastAsia" w:ascii="宋体" w:hAnsi="宋体" w:eastAsia="宋体" w:cs="宋体"/>
          <w:color w:val="000000"/>
          <w:sz w:val="24"/>
        </w:rPr>
        <w:t>3</w:t>
      </w:r>
      <w:r>
        <w:rPr>
          <w:rFonts w:hint="eastAsia" w:ascii="宋体" w:hAnsi="宋体" w:eastAsia="宋体" w:cs="宋体"/>
          <w:color w:val="000000"/>
          <w:sz w:val="24"/>
          <w:lang w:val="en-US" w:eastAsia="zh-CN"/>
        </w:rPr>
        <w:t>5</w:t>
      </w:r>
      <w:r>
        <w:rPr>
          <w:rFonts w:hint="eastAsia" w:ascii="宋体" w:hAnsi="宋体" w:eastAsia="宋体" w:cs="宋体"/>
          <w:color w:val="000000"/>
          <w:sz w:val="24"/>
        </w:rPr>
        <w:t>.1、投标人如认为招标公告信息使自身的合法权益受到损害的，应于自招标公告发布之日起七个工作日内以书面形式向采购代理机构提出质疑。</w:t>
      </w:r>
    </w:p>
    <w:p>
      <w:pPr>
        <w:keepNext w:val="0"/>
        <w:keepLines w:val="0"/>
        <w:pageBreakBefore w:val="0"/>
        <w:kinsoku/>
        <w:wordWrap/>
        <w:topLinePunct w:val="0"/>
        <w:bidi w:val="0"/>
        <w:adjustRightInd w:val="0"/>
        <w:snapToGrid w:val="0"/>
        <w:spacing w:line="440" w:lineRule="exact"/>
        <w:ind w:firstLine="480" w:firstLineChars="200"/>
        <w:outlineLvl w:val="9"/>
        <w:rPr>
          <w:rFonts w:hint="eastAsia" w:ascii="宋体" w:hAnsi="宋体" w:eastAsia="宋体" w:cs="宋体"/>
          <w:color w:val="000000"/>
          <w:sz w:val="24"/>
        </w:rPr>
      </w:pPr>
      <w:r>
        <w:rPr>
          <w:rFonts w:hint="eastAsia" w:ascii="宋体" w:hAnsi="宋体" w:eastAsia="宋体" w:cs="宋体"/>
          <w:color w:val="000000"/>
          <w:sz w:val="24"/>
        </w:rPr>
        <w:t>3</w:t>
      </w:r>
      <w:r>
        <w:rPr>
          <w:rFonts w:hint="eastAsia" w:ascii="宋体" w:hAnsi="宋体" w:eastAsia="宋体" w:cs="宋体"/>
          <w:color w:val="000000"/>
          <w:sz w:val="24"/>
          <w:lang w:val="en-US" w:eastAsia="zh-CN"/>
        </w:rPr>
        <w:t>5</w:t>
      </w:r>
      <w:r>
        <w:rPr>
          <w:rFonts w:hint="eastAsia" w:ascii="宋体" w:hAnsi="宋体" w:eastAsia="宋体" w:cs="宋体"/>
          <w:color w:val="000000"/>
          <w:sz w:val="24"/>
        </w:rPr>
        <w:t>.2、投标人如认为招标文件使自身的合法权益受到损害的，应于自获取招标文件之日起七个工作日内（招标文件获取截止时间之后获取的，应于自招标文件获取截止时间之日起七个工作日内），且应当在投标响应截止时间之前以书面形式向采购代理机构提出，否则，采购代理机构可不予接受。</w:t>
      </w:r>
    </w:p>
    <w:p>
      <w:pPr>
        <w:keepNext w:val="0"/>
        <w:keepLines w:val="0"/>
        <w:pageBreakBefore w:val="0"/>
        <w:kinsoku/>
        <w:wordWrap/>
        <w:topLinePunct w:val="0"/>
        <w:bidi w:val="0"/>
        <w:adjustRightInd w:val="0"/>
        <w:snapToGrid w:val="0"/>
        <w:spacing w:line="440" w:lineRule="exact"/>
        <w:ind w:firstLine="480" w:firstLineChars="200"/>
        <w:outlineLvl w:val="9"/>
        <w:rPr>
          <w:rFonts w:hint="eastAsia" w:ascii="宋体" w:hAnsi="宋体" w:eastAsia="宋体" w:cs="宋体"/>
          <w:color w:val="000000"/>
          <w:sz w:val="24"/>
        </w:rPr>
      </w:pPr>
      <w:r>
        <w:rPr>
          <w:rFonts w:hint="eastAsia" w:ascii="宋体" w:hAnsi="宋体" w:eastAsia="宋体" w:cs="宋体"/>
          <w:color w:val="000000"/>
          <w:sz w:val="24"/>
        </w:rPr>
        <w:t>3</w:t>
      </w:r>
      <w:r>
        <w:rPr>
          <w:rFonts w:hint="eastAsia" w:ascii="宋体" w:hAnsi="宋体" w:eastAsia="宋体" w:cs="宋体"/>
          <w:color w:val="000000"/>
          <w:sz w:val="24"/>
          <w:lang w:val="en-US" w:eastAsia="zh-CN"/>
        </w:rPr>
        <w:t>5</w:t>
      </w:r>
      <w:r>
        <w:rPr>
          <w:rFonts w:hint="eastAsia" w:ascii="宋体" w:hAnsi="宋体" w:eastAsia="宋体" w:cs="宋体"/>
          <w:color w:val="000000"/>
          <w:sz w:val="24"/>
        </w:rPr>
        <w:t>.3、投标人如认为采购过程使自身的合法权益受到损害的，应于自各采购程序环节结束之日起七个工作日内，以书面形式向采购代理机构提出质疑。</w:t>
      </w:r>
    </w:p>
    <w:p>
      <w:pPr>
        <w:keepNext w:val="0"/>
        <w:keepLines w:val="0"/>
        <w:pageBreakBefore w:val="0"/>
        <w:kinsoku/>
        <w:wordWrap/>
        <w:topLinePunct w:val="0"/>
        <w:bidi w:val="0"/>
        <w:adjustRightInd w:val="0"/>
        <w:snapToGrid w:val="0"/>
        <w:spacing w:line="440" w:lineRule="exact"/>
        <w:ind w:firstLine="480" w:firstLineChars="200"/>
        <w:outlineLvl w:val="9"/>
        <w:rPr>
          <w:rFonts w:hint="eastAsia" w:ascii="宋体" w:hAnsi="宋体" w:eastAsia="宋体" w:cs="宋体"/>
          <w:color w:val="000000"/>
          <w:sz w:val="24"/>
        </w:rPr>
      </w:pPr>
      <w:r>
        <w:rPr>
          <w:rFonts w:hint="eastAsia" w:ascii="宋体" w:hAnsi="宋体" w:eastAsia="宋体" w:cs="宋体"/>
          <w:color w:val="000000"/>
          <w:sz w:val="24"/>
        </w:rPr>
        <w:t>3</w:t>
      </w:r>
      <w:r>
        <w:rPr>
          <w:rFonts w:hint="eastAsia" w:ascii="宋体" w:hAnsi="宋体" w:eastAsia="宋体" w:cs="宋体"/>
          <w:color w:val="000000"/>
          <w:sz w:val="24"/>
          <w:lang w:val="en-US" w:eastAsia="zh-CN"/>
        </w:rPr>
        <w:t>5</w:t>
      </w:r>
      <w:r>
        <w:rPr>
          <w:rFonts w:hint="eastAsia" w:ascii="宋体" w:hAnsi="宋体" w:eastAsia="宋体" w:cs="宋体"/>
          <w:color w:val="000000"/>
          <w:sz w:val="24"/>
        </w:rPr>
        <w:t>.4、投标人如认为中标结果使自身的合法权益受到损害的，应于自中标结果公告期限（公告期限为1个工作日）届满之日起七个工作日内，以书面形式向采购代理机构提出质疑。</w:t>
      </w:r>
    </w:p>
    <w:p>
      <w:pPr>
        <w:keepNext w:val="0"/>
        <w:keepLines w:val="0"/>
        <w:pageBreakBefore w:val="0"/>
        <w:kinsoku/>
        <w:wordWrap/>
        <w:topLinePunct w:val="0"/>
        <w:bidi w:val="0"/>
        <w:adjustRightInd w:val="0"/>
        <w:snapToGrid w:val="0"/>
        <w:spacing w:line="440" w:lineRule="exact"/>
        <w:ind w:firstLine="480" w:firstLineChars="200"/>
        <w:outlineLvl w:val="9"/>
        <w:rPr>
          <w:rFonts w:hint="eastAsia" w:ascii="宋体" w:hAnsi="宋体" w:eastAsia="宋体" w:cs="宋体"/>
          <w:color w:val="000000"/>
          <w:sz w:val="24"/>
        </w:rPr>
      </w:pPr>
      <w:r>
        <w:rPr>
          <w:rFonts w:hint="eastAsia" w:ascii="宋体" w:hAnsi="宋体" w:eastAsia="宋体" w:cs="宋体"/>
          <w:color w:val="000000"/>
          <w:sz w:val="24"/>
        </w:rPr>
        <w:t>3</w:t>
      </w:r>
      <w:r>
        <w:rPr>
          <w:rFonts w:hint="eastAsia" w:ascii="宋体" w:hAnsi="宋体" w:eastAsia="宋体" w:cs="宋体"/>
          <w:color w:val="000000"/>
          <w:sz w:val="24"/>
          <w:lang w:val="en-US" w:eastAsia="zh-CN"/>
        </w:rPr>
        <w:t>5</w:t>
      </w:r>
      <w:r>
        <w:rPr>
          <w:rFonts w:hint="eastAsia" w:ascii="宋体" w:hAnsi="宋体" w:eastAsia="宋体" w:cs="宋体"/>
          <w:color w:val="000000"/>
          <w:sz w:val="24"/>
        </w:rPr>
        <w:t>.5、投标人对采购代理机构的质疑答复不满意或者采购代理机构未在规定时间内作出答复的，可以在答复期满后十五个工作日内向同级政府采购监督管理部门余杭区财政局采购监管科投诉，联系电话为0571-89180113。</w:t>
      </w:r>
    </w:p>
    <w:p>
      <w:pPr>
        <w:keepNext w:val="0"/>
        <w:keepLines w:val="0"/>
        <w:pageBreakBefore w:val="0"/>
        <w:kinsoku/>
        <w:wordWrap/>
        <w:topLinePunct w:val="0"/>
        <w:bidi w:val="0"/>
        <w:adjustRightInd w:val="0"/>
        <w:snapToGrid w:val="0"/>
        <w:spacing w:line="440" w:lineRule="exact"/>
        <w:ind w:firstLine="480" w:firstLineChars="200"/>
        <w:outlineLvl w:val="9"/>
        <w:rPr>
          <w:rFonts w:hint="eastAsia" w:ascii="宋体" w:hAnsi="宋体" w:eastAsia="宋体" w:cs="宋体"/>
          <w:color w:val="000000"/>
          <w:sz w:val="24"/>
        </w:rPr>
      </w:pPr>
    </w:p>
    <w:p>
      <w:pPr>
        <w:keepNext w:val="0"/>
        <w:keepLines w:val="0"/>
        <w:pageBreakBefore w:val="0"/>
        <w:kinsoku/>
        <w:wordWrap/>
        <w:topLinePunct w:val="0"/>
        <w:bidi w:val="0"/>
        <w:adjustRightInd w:val="0"/>
        <w:snapToGrid w:val="0"/>
        <w:spacing w:line="440" w:lineRule="exact"/>
        <w:ind w:firstLine="480" w:firstLineChars="200"/>
        <w:outlineLvl w:val="9"/>
        <w:rPr>
          <w:rFonts w:hint="eastAsia" w:ascii="宋体" w:hAnsi="宋体" w:eastAsia="宋体" w:cs="宋体"/>
          <w:color w:val="000000"/>
          <w:sz w:val="24"/>
        </w:rPr>
      </w:pPr>
    </w:p>
    <w:p>
      <w:pPr>
        <w:keepNext w:val="0"/>
        <w:keepLines w:val="0"/>
        <w:pageBreakBefore w:val="0"/>
        <w:numPr>
          <w:ilvl w:val="0"/>
          <w:numId w:val="5"/>
        </w:numPr>
        <w:kinsoku/>
        <w:wordWrap/>
        <w:topLinePunct w:val="0"/>
        <w:bidi w:val="0"/>
        <w:adjustRightInd w:val="0"/>
        <w:snapToGrid w:val="0"/>
        <w:spacing w:line="440" w:lineRule="exact"/>
        <w:jc w:val="center"/>
        <w:outlineLvl w:val="9"/>
        <w:rPr>
          <w:rFonts w:hint="eastAsia" w:ascii="宋体" w:hAnsi="宋体" w:eastAsia="宋体" w:cs="宋体"/>
          <w:b/>
          <w:bCs/>
          <w:color w:val="000000"/>
          <w:sz w:val="24"/>
        </w:rPr>
      </w:pPr>
      <w:r>
        <w:rPr>
          <w:rFonts w:hint="eastAsia" w:ascii="宋体" w:hAnsi="宋体" w:eastAsia="宋体" w:cs="宋体"/>
          <w:b/>
          <w:bCs/>
          <w:color w:val="000000"/>
          <w:sz w:val="24"/>
        </w:rPr>
        <w:t>投标人须知之专用条款</w:t>
      </w:r>
    </w:p>
    <w:p>
      <w:pPr>
        <w:pStyle w:val="32"/>
        <w:keepNext w:val="0"/>
        <w:keepLines w:val="0"/>
        <w:pageBreakBefore w:val="0"/>
        <w:kinsoku/>
        <w:wordWrap/>
        <w:topLinePunct w:val="0"/>
        <w:bidi w:val="0"/>
        <w:spacing w:before="0" w:line="440" w:lineRule="exact"/>
        <w:ind w:firstLine="0" w:firstLineChars="0"/>
        <w:outlineLvl w:val="9"/>
        <w:rPr>
          <w:rFonts w:hint="eastAsia" w:ascii="宋体" w:hAnsi="宋体" w:eastAsia="宋体" w:cs="宋体"/>
          <w:b/>
          <w:szCs w:val="24"/>
        </w:rPr>
      </w:pPr>
      <w:r>
        <w:rPr>
          <w:rFonts w:hint="eastAsia" w:ascii="宋体" w:hAnsi="宋体" w:eastAsia="宋体" w:cs="宋体"/>
          <w:b/>
          <w:szCs w:val="24"/>
        </w:rPr>
        <w:t>3</w:t>
      </w:r>
      <w:r>
        <w:rPr>
          <w:rFonts w:hint="eastAsia" w:ascii="宋体" w:hAnsi="宋体" w:eastAsia="宋体" w:cs="宋体"/>
          <w:b/>
          <w:szCs w:val="24"/>
          <w:lang w:val="en-US" w:eastAsia="zh-CN"/>
        </w:rPr>
        <w:t>6</w:t>
      </w:r>
      <w:r>
        <w:rPr>
          <w:rFonts w:hint="eastAsia" w:ascii="宋体" w:hAnsi="宋体" w:eastAsia="宋体" w:cs="宋体"/>
          <w:b/>
          <w:szCs w:val="24"/>
        </w:rPr>
        <w:t>、投标文件组成（加“</w:t>
      </w:r>
      <w:r>
        <w:rPr>
          <w:rFonts w:hint="eastAsia" w:ascii="宋体" w:hAnsi="宋体" w:eastAsia="宋体" w:cs="宋体"/>
          <w:b/>
          <w:kern w:val="0"/>
          <w:szCs w:val="24"/>
        </w:rPr>
        <w:t>▲</w:t>
      </w:r>
      <w:r>
        <w:rPr>
          <w:rFonts w:hint="eastAsia" w:ascii="宋体" w:hAnsi="宋体" w:eastAsia="宋体" w:cs="宋体"/>
          <w:b/>
          <w:szCs w:val="24"/>
        </w:rPr>
        <w:t>”的资料为必须提供，否则将视为无效标处理）</w:t>
      </w:r>
    </w:p>
    <w:p>
      <w:pPr>
        <w:keepNext w:val="0"/>
        <w:keepLines w:val="0"/>
        <w:pageBreakBefore w:val="0"/>
        <w:kinsoku/>
        <w:wordWrap/>
        <w:topLinePunct w:val="0"/>
        <w:bidi w:val="0"/>
        <w:adjustRightInd w:val="0"/>
        <w:snapToGrid w:val="0"/>
        <w:spacing w:line="440" w:lineRule="exact"/>
        <w:ind w:firstLine="482" w:firstLineChars="200"/>
        <w:outlineLvl w:val="9"/>
        <w:rPr>
          <w:rFonts w:hint="eastAsia" w:ascii="宋体" w:hAnsi="宋体" w:eastAsia="宋体" w:cs="宋体"/>
          <w:sz w:val="24"/>
        </w:rPr>
      </w:pPr>
      <w:r>
        <w:rPr>
          <w:rFonts w:hint="eastAsia" w:ascii="宋体" w:hAnsi="宋体" w:eastAsia="宋体" w:cs="宋体"/>
          <w:b/>
          <w:sz w:val="24"/>
        </w:rPr>
        <w:t>部分格式可参考“第五部分 投标文件格式”，未提供参考格式的由投标人根据相关要求自行编制。</w:t>
      </w:r>
      <w:r>
        <w:rPr>
          <w:rFonts w:hint="eastAsia" w:ascii="宋体" w:hAnsi="宋体" w:eastAsia="宋体" w:cs="宋体"/>
          <w:sz w:val="24"/>
        </w:rPr>
        <w:t>投标文件一般应当包括以下主要内容：</w:t>
      </w:r>
      <w:r>
        <w:rPr>
          <w:rFonts w:hint="eastAsia" w:ascii="宋体" w:hAnsi="宋体" w:eastAsia="宋体" w:cs="宋体"/>
          <w:b/>
          <w:sz w:val="24"/>
        </w:rPr>
        <w:t>报价文件和技术文件、商务文件</w:t>
      </w:r>
      <w:r>
        <w:rPr>
          <w:rFonts w:hint="eastAsia" w:ascii="宋体" w:hAnsi="宋体" w:eastAsia="宋体" w:cs="宋体"/>
          <w:sz w:val="24"/>
        </w:rPr>
        <w:t>。</w:t>
      </w:r>
    </w:p>
    <w:p>
      <w:pPr>
        <w:keepNext w:val="0"/>
        <w:keepLines w:val="0"/>
        <w:pageBreakBefore w:val="0"/>
        <w:kinsoku/>
        <w:wordWrap/>
        <w:topLinePunct w:val="0"/>
        <w:bidi w:val="0"/>
        <w:adjustRightInd w:val="0"/>
        <w:snapToGrid w:val="0"/>
        <w:spacing w:line="440" w:lineRule="exact"/>
        <w:ind w:firstLine="482" w:firstLineChars="200"/>
        <w:outlineLvl w:val="9"/>
        <w:rPr>
          <w:rFonts w:hint="eastAsia" w:ascii="宋体" w:hAnsi="宋体" w:eastAsia="宋体" w:cs="宋体"/>
          <w:b/>
          <w:sz w:val="24"/>
        </w:rPr>
      </w:pPr>
      <w:r>
        <w:rPr>
          <w:rFonts w:hint="eastAsia" w:ascii="宋体" w:hAnsi="宋体" w:eastAsia="宋体" w:cs="宋体"/>
          <w:b/>
          <w:sz w:val="24"/>
        </w:rPr>
        <w:t>注意：投标文件封面、开标一览表、投标响应函、授权委托书须加盖单位公章，开标一览表、投标响应函须经法定代表人（或授权代表）签字，否则视为无效投标。</w:t>
      </w:r>
    </w:p>
    <w:p>
      <w:pPr>
        <w:pStyle w:val="32"/>
        <w:keepNext w:val="0"/>
        <w:keepLines w:val="0"/>
        <w:pageBreakBefore w:val="0"/>
        <w:kinsoku/>
        <w:wordWrap/>
        <w:topLinePunct w:val="0"/>
        <w:bidi w:val="0"/>
        <w:spacing w:before="0" w:line="440" w:lineRule="exact"/>
        <w:ind w:firstLine="482"/>
        <w:outlineLvl w:val="9"/>
        <w:rPr>
          <w:rFonts w:hint="eastAsia" w:ascii="宋体" w:hAnsi="宋体" w:eastAsia="宋体" w:cs="宋体"/>
          <w:color w:val="000000"/>
          <w:kern w:val="0"/>
          <w:szCs w:val="24"/>
        </w:rPr>
      </w:pPr>
      <w:r>
        <w:rPr>
          <w:rFonts w:hint="eastAsia" w:ascii="宋体" w:hAnsi="宋体" w:eastAsia="宋体" w:cs="宋体"/>
          <w:b/>
          <w:color w:val="000000"/>
          <w:kern w:val="0"/>
          <w:szCs w:val="24"/>
        </w:rPr>
        <w:t>3</w:t>
      </w:r>
      <w:r>
        <w:rPr>
          <w:rFonts w:hint="eastAsia" w:ascii="宋体" w:hAnsi="宋体" w:eastAsia="宋体" w:cs="宋体"/>
          <w:b/>
          <w:color w:val="000000"/>
          <w:kern w:val="0"/>
          <w:szCs w:val="24"/>
          <w:lang w:val="en-US" w:eastAsia="zh-CN"/>
        </w:rPr>
        <w:t>6</w:t>
      </w:r>
      <w:r>
        <w:rPr>
          <w:rFonts w:hint="eastAsia" w:ascii="宋体" w:hAnsi="宋体" w:eastAsia="宋体" w:cs="宋体"/>
          <w:b/>
          <w:color w:val="000000"/>
          <w:kern w:val="0"/>
          <w:szCs w:val="24"/>
        </w:rPr>
        <w:t>.1、报价文件</w:t>
      </w:r>
      <w:r>
        <w:rPr>
          <w:rFonts w:hint="eastAsia" w:ascii="宋体" w:hAnsi="宋体" w:eastAsia="宋体" w:cs="宋体"/>
          <w:b/>
          <w:bCs/>
          <w:color w:val="000000"/>
          <w:kern w:val="0"/>
          <w:szCs w:val="24"/>
          <w:lang w:val="en-US" w:eastAsia="zh-CN"/>
        </w:rPr>
        <w:t>(</w:t>
      </w:r>
      <w:r>
        <w:rPr>
          <w:rFonts w:hint="eastAsia" w:ascii="宋体" w:hAnsi="宋体" w:eastAsia="宋体" w:cs="宋体"/>
          <w:b/>
          <w:bCs/>
          <w:color w:val="000000"/>
          <w:kern w:val="0"/>
          <w:szCs w:val="24"/>
        </w:rPr>
        <w:t>单独密封</w:t>
      </w:r>
      <w:r>
        <w:rPr>
          <w:rFonts w:hint="eastAsia" w:ascii="宋体" w:hAnsi="宋体" w:eastAsia="宋体" w:cs="宋体"/>
          <w:b/>
          <w:bCs/>
          <w:color w:val="000000"/>
          <w:kern w:val="0"/>
          <w:szCs w:val="24"/>
          <w:lang w:val="en-US" w:eastAsia="zh-CN"/>
        </w:rPr>
        <w:t>)</w:t>
      </w:r>
      <w:r>
        <w:rPr>
          <w:rFonts w:hint="eastAsia" w:ascii="宋体" w:hAnsi="宋体" w:eastAsia="宋体" w:cs="宋体"/>
          <w:b w:val="0"/>
          <w:bCs w:val="0"/>
          <w:color w:val="000000"/>
          <w:kern w:val="0"/>
          <w:szCs w:val="24"/>
        </w:rPr>
        <w:t>，</w:t>
      </w:r>
      <w:r>
        <w:rPr>
          <w:rFonts w:hint="eastAsia" w:ascii="宋体" w:hAnsi="宋体" w:eastAsia="宋体" w:cs="宋体"/>
          <w:b w:val="0"/>
          <w:bCs w:val="0"/>
          <w:color w:val="000000"/>
          <w:kern w:val="0"/>
          <w:szCs w:val="24"/>
          <w:lang w:val="zh-CN"/>
        </w:rPr>
        <w:t>应包括以下内容</w:t>
      </w:r>
      <w:r>
        <w:rPr>
          <w:rFonts w:hint="eastAsia" w:ascii="宋体" w:hAnsi="宋体" w:eastAsia="宋体" w:cs="宋体"/>
          <w:b w:val="0"/>
          <w:bCs w:val="0"/>
          <w:color w:val="000000"/>
          <w:kern w:val="0"/>
          <w:szCs w:val="24"/>
        </w:rPr>
        <w:t>：</w:t>
      </w:r>
    </w:p>
    <w:p>
      <w:pPr>
        <w:keepNext w:val="0"/>
        <w:keepLines w:val="0"/>
        <w:pageBreakBefore w:val="0"/>
        <w:kinsoku/>
        <w:wordWrap/>
        <w:topLinePunct w:val="0"/>
        <w:bidi w:val="0"/>
        <w:adjustRightInd w:val="0"/>
        <w:snapToGrid w:val="0"/>
        <w:spacing w:line="440" w:lineRule="exact"/>
        <w:ind w:firstLine="482" w:firstLineChars="200"/>
        <w:outlineLvl w:val="9"/>
        <w:rPr>
          <w:rFonts w:hint="eastAsia" w:ascii="宋体" w:hAnsi="宋体" w:eastAsia="宋体" w:cs="宋体"/>
          <w:b/>
          <w:bCs/>
          <w:color w:val="000000"/>
          <w:sz w:val="24"/>
        </w:rPr>
      </w:pPr>
      <w:r>
        <w:rPr>
          <w:rFonts w:hint="eastAsia" w:ascii="宋体" w:hAnsi="宋体" w:eastAsia="宋体" w:cs="宋体"/>
          <w:b/>
          <w:bCs/>
          <w:color w:val="000000"/>
          <w:sz w:val="24"/>
        </w:rPr>
        <w:t>▲</w:t>
      </w:r>
      <w:r>
        <w:rPr>
          <w:rFonts w:hint="eastAsia" w:ascii="宋体" w:hAnsi="宋体" w:eastAsia="宋体" w:cs="宋体"/>
          <w:b/>
          <w:bCs/>
          <w:color w:val="000000"/>
          <w:sz w:val="24"/>
          <w:lang w:eastAsia="zh-CN"/>
        </w:rPr>
        <w:t>（</w:t>
      </w:r>
      <w:r>
        <w:rPr>
          <w:rFonts w:hint="eastAsia" w:ascii="宋体" w:hAnsi="宋体" w:eastAsia="宋体" w:cs="宋体"/>
          <w:b/>
          <w:bCs/>
          <w:color w:val="000000"/>
          <w:sz w:val="24"/>
          <w:lang w:val="en-US" w:eastAsia="zh-CN"/>
        </w:rPr>
        <w:t>1</w:t>
      </w:r>
      <w:r>
        <w:rPr>
          <w:rFonts w:hint="eastAsia" w:ascii="宋体" w:hAnsi="宋体" w:eastAsia="宋体" w:cs="宋体"/>
          <w:b/>
          <w:bCs/>
          <w:color w:val="000000"/>
          <w:sz w:val="24"/>
          <w:lang w:eastAsia="zh-CN"/>
        </w:rPr>
        <w:t>）</w:t>
      </w:r>
      <w:r>
        <w:rPr>
          <w:rFonts w:hint="eastAsia" w:ascii="宋体" w:hAnsi="宋体" w:eastAsia="宋体" w:cs="宋体"/>
          <w:b/>
          <w:bCs/>
          <w:color w:val="000000"/>
          <w:sz w:val="24"/>
        </w:rPr>
        <w:t>、开标一览表；</w:t>
      </w:r>
    </w:p>
    <w:p>
      <w:pPr>
        <w:keepNext w:val="0"/>
        <w:keepLines w:val="0"/>
        <w:pageBreakBefore w:val="0"/>
        <w:kinsoku/>
        <w:wordWrap/>
        <w:topLinePunct w:val="0"/>
        <w:bidi w:val="0"/>
        <w:adjustRightInd w:val="0"/>
        <w:snapToGrid w:val="0"/>
        <w:spacing w:line="440" w:lineRule="exact"/>
        <w:ind w:firstLine="482" w:firstLineChars="200"/>
        <w:outlineLvl w:val="9"/>
        <w:rPr>
          <w:rFonts w:hint="eastAsia" w:ascii="宋体" w:hAnsi="宋体" w:eastAsia="宋体" w:cs="宋体"/>
          <w:b/>
          <w:bCs/>
          <w:color w:val="000000"/>
          <w:sz w:val="24"/>
        </w:rPr>
      </w:pPr>
      <w:r>
        <w:rPr>
          <w:rFonts w:hint="eastAsia" w:ascii="宋体" w:hAnsi="宋体" w:eastAsia="宋体" w:cs="宋体"/>
          <w:b/>
          <w:bCs/>
          <w:color w:val="000000"/>
          <w:sz w:val="24"/>
        </w:rPr>
        <w:t>▲</w:t>
      </w:r>
      <w:r>
        <w:rPr>
          <w:rFonts w:hint="eastAsia" w:ascii="宋体" w:hAnsi="宋体" w:eastAsia="宋体" w:cs="宋体"/>
          <w:b/>
          <w:bCs/>
          <w:color w:val="000000"/>
          <w:sz w:val="24"/>
          <w:lang w:eastAsia="zh-CN"/>
        </w:rPr>
        <w:t>（</w:t>
      </w:r>
      <w:r>
        <w:rPr>
          <w:rFonts w:hint="eastAsia" w:ascii="宋体" w:hAnsi="宋体" w:eastAsia="宋体" w:cs="宋体"/>
          <w:b/>
          <w:bCs/>
          <w:color w:val="000000"/>
          <w:sz w:val="24"/>
          <w:lang w:val="en-US" w:eastAsia="zh-CN"/>
        </w:rPr>
        <w:t>2</w:t>
      </w:r>
      <w:r>
        <w:rPr>
          <w:rFonts w:hint="eastAsia" w:ascii="宋体" w:hAnsi="宋体" w:eastAsia="宋体" w:cs="宋体"/>
          <w:b/>
          <w:bCs/>
          <w:color w:val="000000"/>
          <w:sz w:val="24"/>
          <w:lang w:eastAsia="zh-CN"/>
        </w:rPr>
        <w:t>）</w:t>
      </w:r>
      <w:r>
        <w:rPr>
          <w:rFonts w:hint="eastAsia" w:ascii="宋体" w:hAnsi="宋体" w:eastAsia="宋体" w:cs="宋体"/>
          <w:b/>
          <w:bCs/>
          <w:color w:val="000000"/>
          <w:sz w:val="24"/>
        </w:rPr>
        <w:t>、分项报价表；</w:t>
      </w:r>
    </w:p>
    <w:p>
      <w:pPr>
        <w:keepNext w:val="0"/>
        <w:keepLines w:val="0"/>
        <w:pageBreakBefore w:val="0"/>
        <w:kinsoku/>
        <w:wordWrap/>
        <w:topLinePunct w:val="0"/>
        <w:bidi w:val="0"/>
        <w:adjustRightInd w:val="0"/>
        <w:snapToGrid w:val="0"/>
        <w:spacing w:line="440" w:lineRule="exact"/>
        <w:ind w:firstLine="480" w:firstLineChars="200"/>
        <w:outlineLvl w:val="9"/>
        <w:rPr>
          <w:rFonts w:hint="eastAsia" w:ascii="宋体" w:hAnsi="宋体" w:eastAsia="宋体" w:cs="宋体"/>
          <w:color w:val="000000"/>
          <w:sz w:val="24"/>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3</w:t>
      </w:r>
      <w:r>
        <w:rPr>
          <w:rFonts w:hint="eastAsia" w:ascii="宋体" w:hAnsi="宋体" w:eastAsia="宋体" w:cs="宋体"/>
          <w:color w:val="000000"/>
          <w:sz w:val="24"/>
          <w:lang w:eastAsia="zh-CN"/>
        </w:rPr>
        <w:t>）</w:t>
      </w:r>
      <w:r>
        <w:rPr>
          <w:rFonts w:hint="eastAsia" w:ascii="宋体" w:hAnsi="宋体" w:eastAsia="宋体" w:cs="宋体"/>
          <w:color w:val="000000"/>
          <w:sz w:val="24"/>
        </w:rPr>
        <w:t>、投标人认为需要提供的与本项目有关的其他文件和说明。</w:t>
      </w:r>
    </w:p>
    <w:p>
      <w:pPr>
        <w:keepNext w:val="0"/>
        <w:keepLines w:val="0"/>
        <w:pageBreakBefore w:val="0"/>
        <w:kinsoku/>
        <w:wordWrap/>
        <w:topLinePunct w:val="0"/>
        <w:bidi w:val="0"/>
        <w:adjustRightInd w:val="0"/>
        <w:snapToGrid w:val="0"/>
        <w:spacing w:line="440" w:lineRule="exact"/>
        <w:ind w:firstLine="482" w:firstLineChars="200"/>
        <w:outlineLvl w:val="9"/>
        <w:rPr>
          <w:rFonts w:hint="eastAsia" w:ascii="宋体" w:hAnsi="宋体" w:eastAsia="宋体" w:cs="宋体"/>
          <w:b/>
          <w:bCs/>
          <w:color w:val="000000"/>
          <w:sz w:val="24"/>
        </w:rPr>
      </w:pPr>
      <w:r>
        <w:rPr>
          <w:rFonts w:hint="eastAsia" w:ascii="宋体" w:hAnsi="宋体" w:eastAsia="宋体" w:cs="宋体"/>
          <w:b/>
          <w:bCs/>
          <w:color w:val="000000"/>
          <w:sz w:val="24"/>
        </w:rPr>
        <w:t>投标报价注意事项：</w:t>
      </w:r>
    </w:p>
    <w:p>
      <w:pPr>
        <w:keepNext w:val="0"/>
        <w:keepLines w:val="0"/>
        <w:pageBreakBefore w:val="0"/>
        <w:kinsoku/>
        <w:wordWrap/>
        <w:topLinePunct w:val="0"/>
        <w:bidi w:val="0"/>
        <w:adjustRightInd w:val="0"/>
        <w:snapToGrid w:val="0"/>
        <w:spacing w:line="440" w:lineRule="exact"/>
        <w:ind w:firstLine="480" w:firstLineChars="200"/>
        <w:outlineLvl w:val="9"/>
        <w:rPr>
          <w:rFonts w:hint="eastAsia" w:ascii="宋体" w:hAnsi="宋体" w:eastAsia="宋体" w:cs="宋体"/>
          <w:color w:val="000000"/>
          <w:sz w:val="24"/>
        </w:rPr>
      </w:pPr>
      <w:r>
        <w:rPr>
          <w:rFonts w:hint="eastAsia" w:ascii="宋体" w:hAnsi="宋体" w:eastAsia="宋体" w:cs="宋体"/>
          <w:color w:val="000000"/>
          <w:sz w:val="24"/>
        </w:rPr>
        <w:t>（1）、投标报价应包括设备费、</w:t>
      </w:r>
      <w:r>
        <w:rPr>
          <w:rFonts w:hint="eastAsia" w:ascii="宋体" w:hAnsi="宋体" w:eastAsia="宋体" w:cs="宋体"/>
          <w:color w:val="000000"/>
          <w:sz w:val="24"/>
          <w:lang w:eastAsia="zh-CN"/>
        </w:rPr>
        <w:t>现场踏看、</w:t>
      </w:r>
      <w:r>
        <w:rPr>
          <w:rFonts w:hint="eastAsia" w:ascii="宋体" w:hAnsi="宋体" w:eastAsia="宋体" w:cs="宋体"/>
          <w:color w:val="000000"/>
          <w:sz w:val="24"/>
        </w:rPr>
        <w:t>产品演示产生的费用、材料费、保管费、安装调试费、系统集成费、</w:t>
      </w:r>
      <w:r>
        <w:rPr>
          <w:rFonts w:hint="eastAsia" w:ascii="宋体" w:hAnsi="宋体" w:eastAsia="宋体" w:cs="宋体"/>
          <w:color w:val="000000"/>
          <w:sz w:val="24"/>
          <w:lang w:eastAsia="zh-CN"/>
        </w:rPr>
        <w:t>培训</w:t>
      </w:r>
      <w:r>
        <w:rPr>
          <w:rFonts w:hint="eastAsia" w:ascii="宋体" w:hAnsi="宋体" w:eastAsia="宋体" w:cs="宋体"/>
          <w:color w:val="000000"/>
          <w:sz w:val="24"/>
        </w:rPr>
        <w:t>、货物验收、税收、售后服务、采购需求中未提到但在实际采购和安装过程中需要配置的各种设备、材料及其他费用等须由投标人支付的所有费用。</w:t>
      </w:r>
    </w:p>
    <w:p>
      <w:pPr>
        <w:keepNext w:val="0"/>
        <w:keepLines w:val="0"/>
        <w:pageBreakBefore w:val="0"/>
        <w:kinsoku/>
        <w:wordWrap/>
        <w:topLinePunct w:val="0"/>
        <w:bidi w:val="0"/>
        <w:adjustRightInd w:val="0"/>
        <w:snapToGrid w:val="0"/>
        <w:spacing w:line="440" w:lineRule="exact"/>
        <w:ind w:firstLine="480" w:firstLineChars="200"/>
        <w:outlineLvl w:val="9"/>
        <w:rPr>
          <w:rFonts w:hint="eastAsia" w:ascii="宋体" w:hAnsi="宋体" w:eastAsia="宋体" w:cs="宋体"/>
          <w:color w:val="000000"/>
          <w:sz w:val="24"/>
        </w:rPr>
      </w:pPr>
      <w:r>
        <w:rPr>
          <w:rFonts w:hint="eastAsia" w:ascii="宋体" w:hAnsi="宋体" w:eastAsia="宋体" w:cs="宋体"/>
          <w:color w:val="000000"/>
          <w:sz w:val="24"/>
        </w:rPr>
        <w:t>（2）、投标报价应是唯一的，招标采购单位将拒绝有选择的报价。</w:t>
      </w:r>
    </w:p>
    <w:p>
      <w:pPr>
        <w:pStyle w:val="32"/>
        <w:keepNext w:val="0"/>
        <w:keepLines w:val="0"/>
        <w:pageBreakBefore w:val="0"/>
        <w:kinsoku/>
        <w:wordWrap/>
        <w:topLinePunct w:val="0"/>
        <w:bidi w:val="0"/>
        <w:spacing w:before="0" w:line="440" w:lineRule="exact"/>
        <w:ind w:firstLine="482"/>
        <w:outlineLvl w:val="9"/>
        <w:rPr>
          <w:rFonts w:hint="eastAsia" w:ascii="宋体" w:hAnsi="宋体" w:eastAsia="宋体" w:cs="宋体"/>
          <w:b/>
          <w:color w:val="000000"/>
          <w:kern w:val="0"/>
          <w:szCs w:val="24"/>
          <w:lang w:eastAsia="zh-CN"/>
        </w:rPr>
      </w:pPr>
      <w:r>
        <w:rPr>
          <w:rFonts w:hint="eastAsia" w:ascii="宋体" w:hAnsi="宋体" w:eastAsia="宋体" w:cs="宋体"/>
          <w:b/>
          <w:color w:val="000000"/>
          <w:kern w:val="0"/>
          <w:szCs w:val="24"/>
          <w:lang w:val="en-US" w:eastAsia="zh-CN"/>
        </w:rPr>
        <w:t>36.2、</w:t>
      </w:r>
      <w:r>
        <w:rPr>
          <w:rFonts w:hint="eastAsia" w:ascii="宋体" w:hAnsi="宋体" w:eastAsia="宋体" w:cs="宋体"/>
          <w:b/>
          <w:color w:val="000000"/>
          <w:kern w:val="0"/>
          <w:szCs w:val="24"/>
          <w:lang w:val="zh-CN"/>
        </w:rPr>
        <w:t>技术文件应包括以下内容：</w:t>
      </w:r>
    </w:p>
    <w:p>
      <w:pPr>
        <w:keepNext w:val="0"/>
        <w:keepLines w:val="0"/>
        <w:pageBreakBefore w:val="0"/>
        <w:kinsoku/>
        <w:wordWrap/>
        <w:topLinePunct w:val="0"/>
        <w:bidi w:val="0"/>
        <w:adjustRightInd w:val="0"/>
        <w:snapToGrid w:val="0"/>
        <w:spacing w:line="440" w:lineRule="exact"/>
        <w:ind w:firstLine="480" w:firstLineChars="200"/>
        <w:outlineLvl w:val="9"/>
        <w:rPr>
          <w:rFonts w:hint="eastAsia" w:ascii="宋体" w:hAnsi="宋体" w:eastAsia="宋体" w:cs="宋体"/>
          <w:b w:val="0"/>
          <w:bCs w:val="0"/>
          <w:color w:val="000000"/>
          <w:sz w:val="24"/>
          <w:lang w:val="en-US" w:eastAsia="zh-CN"/>
        </w:rPr>
      </w:pPr>
      <w:r>
        <w:rPr>
          <w:rFonts w:hint="eastAsia" w:ascii="宋体" w:hAnsi="宋体" w:eastAsia="宋体" w:cs="宋体"/>
          <w:b w:val="0"/>
          <w:bCs w:val="0"/>
          <w:color w:val="000000"/>
          <w:sz w:val="24"/>
          <w:lang w:val="en-US" w:eastAsia="zh-CN"/>
        </w:rPr>
        <w:t>（1）、目录</w:t>
      </w:r>
    </w:p>
    <w:p>
      <w:pPr>
        <w:keepNext w:val="0"/>
        <w:keepLines w:val="0"/>
        <w:pageBreakBefore w:val="0"/>
        <w:kinsoku/>
        <w:wordWrap/>
        <w:topLinePunct w:val="0"/>
        <w:bidi w:val="0"/>
        <w:adjustRightInd w:val="0"/>
        <w:snapToGrid w:val="0"/>
        <w:spacing w:line="440" w:lineRule="exact"/>
        <w:ind w:firstLine="480" w:firstLineChars="200"/>
        <w:outlineLvl w:val="9"/>
        <w:rPr>
          <w:rFonts w:hint="eastAsia" w:ascii="宋体" w:hAnsi="宋体" w:eastAsia="宋体" w:cs="宋体"/>
          <w:b w:val="0"/>
          <w:bCs w:val="0"/>
          <w:color w:val="000000"/>
          <w:sz w:val="24"/>
          <w:lang w:val="en-US" w:eastAsia="zh-CN"/>
        </w:rPr>
      </w:pPr>
      <w:r>
        <w:rPr>
          <w:rFonts w:hint="eastAsia" w:ascii="宋体" w:hAnsi="宋体" w:eastAsia="宋体" w:cs="宋体"/>
          <w:b w:val="0"/>
          <w:bCs w:val="0"/>
          <w:color w:val="000000"/>
          <w:sz w:val="24"/>
          <w:lang w:val="en-US" w:eastAsia="zh-CN"/>
        </w:rPr>
        <w:t>（2）、评分响应表；</w:t>
      </w:r>
    </w:p>
    <w:p>
      <w:pPr>
        <w:keepNext w:val="0"/>
        <w:keepLines w:val="0"/>
        <w:pageBreakBefore w:val="0"/>
        <w:kinsoku/>
        <w:wordWrap/>
        <w:topLinePunct w:val="0"/>
        <w:bidi w:val="0"/>
        <w:adjustRightInd w:val="0"/>
        <w:snapToGrid w:val="0"/>
        <w:spacing w:line="440" w:lineRule="exact"/>
        <w:ind w:firstLine="482" w:firstLineChars="200"/>
        <w:outlineLvl w:val="9"/>
        <w:rPr>
          <w:rFonts w:hint="eastAsia" w:ascii="宋体" w:hAnsi="宋体" w:eastAsia="宋体" w:cs="宋体"/>
          <w:b/>
          <w:bCs/>
          <w:color w:val="FF0000"/>
          <w:sz w:val="24"/>
          <w:lang w:val="en-US" w:eastAsia="zh-CN"/>
        </w:rPr>
      </w:pPr>
      <w:r>
        <w:rPr>
          <w:rFonts w:hint="eastAsia" w:ascii="宋体" w:hAnsi="宋体" w:eastAsia="宋体" w:cs="宋体"/>
          <w:b/>
          <w:bCs/>
          <w:color w:val="FF0000"/>
          <w:sz w:val="24"/>
          <w:lang w:val="en-US" w:eastAsia="zh-CN"/>
        </w:rPr>
        <w:t xml:space="preserve">▲（3）、所投产品具体配置表、技术参数、指标及配置的详细说明： </w:t>
      </w:r>
    </w:p>
    <w:p>
      <w:pPr>
        <w:keepNext w:val="0"/>
        <w:keepLines w:val="0"/>
        <w:pageBreakBefore w:val="0"/>
        <w:kinsoku/>
        <w:wordWrap/>
        <w:topLinePunct w:val="0"/>
        <w:bidi w:val="0"/>
        <w:adjustRightInd w:val="0"/>
        <w:snapToGrid w:val="0"/>
        <w:spacing w:line="440" w:lineRule="exact"/>
        <w:ind w:firstLine="480" w:firstLineChars="200"/>
        <w:outlineLvl w:val="9"/>
        <w:rPr>
          <w:rFonts w:hint="eastAsia" w:ascii="宋体" w:hAnsi="宋体" w:eastAsia="宋体" w:cs="宋体"/>
          <w:b w:val="0"/>
          <w:bCs w:val="0"/>
          <w:color w:val="FF0000"/>
          <w:sz w:val="24"/>
          <w:lang w:val="en-US" w:eastAsia="zh-CN"/>
        </w:rPr>
      </w:pPr>
      <w:r>
        <w:rPr>
          <w:rFonts w:hint="eastAsia" w:ascii="宋体" w:hAnsi="宋体" w:eastAsia="宋体" w:cs="宋体"/>
          <w:b w:val="0"/>
          <w:bCs w:val="0"/>
          <w:color w:val="FF0000"/>
          <w:sz w:val="24"/>
          <w:lang w:val="en-US" w:eastAsia="zh-CN"/>
        </w:rPr>
        <w:t>注：设备的技术指标情况:所投设备的完整配置方案、技术文档等，详细列明投标设备的所有技术指标，明确表示该项指标所涉及的软硬件是标准配置还是选择配置。任何含糊不清的表述对评标结果的影响将是投标人的责任。</w:t>
      </w:r>
    </w:p>
    <w:p>
      <w:pPr>
        <w:keepNext w:val="0"/>
        <w:keepLines w:val="0"/>
        <w:pageBreakBefore w:val="0"/>
        <w:kinsoku/>
        <w:wordWrap/>
        <w:topLinePunct w:val="0"/>
        <w:bidi w:val="0"/>
        <w:adjustRightInd w:val="0"/>
        <w:snapToGrid w:val="0"/>
        <w:spacing w:line="440" w:lineRule="exact"/>
        <w:ind w:firstLine="475" w:firstLineChars="198"/>
        <w:outlineLvl w:val="9"/>
        <w:rPr>
          <w:rFonts w:hint="eastAsia" w:ascii="宋体" w:hAnsi="宋体"/>
          <w:sz w:val="24"/>
        </w:rPr>
      </w:pPr>
      <w:r>
        <w:rPr>
          <w:rFonts w:hint="eastAsia" w:ascii="宋体" w:hAnsi="宋体"/>
          <w:sz w:val="24"/>
        </w:rPr>
        <w:t>除基本技术指标以外，以下内容需逐项提供（提供产品样本或制造商出具的相关证明材料，加盖制造商公章）：</w:t>
      </w:r>
    </w:p>
    <w:p>
      <w:pPr>
        <w:keepNext w:val="0"/>
        <w:keepLines w:val="0"/>
        <w:pageBreakBefore w:val="0"/>
        <w:kinsoku/>
        <w:wordWrap/>
        <w:topLinePunct w:val="0"/>
        <w:bidi w:val="0"/>
        <w:adjustRightInd w:val="0"/>
        <w:snapToGrid w:val="0"/>
        <w:spacing w:line="440" w:lineRule="exact"/>
        <w:ind w:firstLine="475" w:firstLineChars="198"/>
        <w:outlineLvl w:val="9"/>
        <w:rPr>
          <w:rFonts w:hint="eastAsia" w:ascii="宋体" w:hAnsi="宋体"/>
          <w:sz w:val="24"/>
        </w:rPr>
      </w:pPr>
      <w:r>
        <w:rPr>
          <w:rFonts w:hint="eastAsia" w:ascii="宋体" w:hAnsi="宋体"/>
          <w:sz w:val="24"/>
        </w:rPr>
        <w:t>空调系统回油技术；</w:t>
      </w:r>
    </w:p>
    <w:p>
      <w:pPr>
        <w:keepNext w:val="0"/>
        <w:keepLines w:val="0"/>
        <w:pageBreakBefore w:val="0"/>
        <w:kinsoku/>
        <w:wordWrap/>
        <w:topLinePunct w:val="0"/>
        <w:bidi w:val="0"/>
        <w:adjustRightInd w:val="0"/>
        <w:snapToGrid w:val="0"/>
        <w:spacing w:line="440" w:lineRule="exact"/>
        <w:ind w:firstLine="475" w:firstLineChars="198"/>
        <w:outlineLvl w:val="9"/>
        <w:rPr>
          <w:rFonts w:hint="eastAsia" w:ascii="宋体" w:hAnsi="宋体"/>
          <w:sz w:val="24"/>
        </w:rPr>
      </w:pPr>
      <w:r>
        <w:rPr>
          <w:rFonts w:hint="eastAsia" w:ascii="宋体" w:hAnsi="宋体"/>
          <w:sz w:val="24"/>
        </w:rPr>
        <w:t>压缩机的技术；</w:t>
      </w:r>
    </w:p>
    <w:p>
      <w:pPr>
        <w:keepNext w:val="0"/>
        <w:keepLines w:val="0"/>
        <w:pageBreakBefore w:val="0"/>
        <w:kinsoku/>
        <w:wordWrap/>
        <w:topLinePunct w:val="0"/>
        <w:bidi w:val="0"/>
        <w:adjustRightInd w:val="0"/>
        <w:snapToGrid w:val="0"/>
        <w:spacing w:line="440" w:lineRule="exact"/>
        <w:ind w:firstLine="475" w:firstLineChars="198"/>
        <w:outlineLvl w:val="9"/>
        <w:rPr>
          <w:rFonts w:hint="eastAsia" w:ascii="宋体" w:hAnsi="宋体"/>
          <w:sz w:val="24"/>
        </w:rPr>
      </w:pPr>
      <w:r>
        <w:rPr>
          <w:rFonts w:hint="eastAsia" w:ascii="宋体" w:hAnsi="宋体"/>
          <w:sz w:val="24"/>
        </w:rPr>
        <w:t>室外机风扇电机技术；</w:t>
      </w:r>
    </w:p>
    <w:p>
      <w:pPr>
        <w:keepNext w:val="0"/>
        <w:keepLines w:val="0"/>
        <w:pageBreakBefore w:val="0"/>
        <w:kinsoku/>
        <w:wordWrap/>
        <w:topLinePunct w:val="0"/>
        <w:bidi w:val="0"/>
        <w:adjustRightInd w:val="0"/>
        <w:snapToGrid w:val="0"/>
        <w:spacing w:line="440" w:lineRule="exact"/>
        <w:ind w:firstLine="475" w:firstLineChars="198"/>
        <w:outlineLvl w:val="9"/>
        <w:rPr>
          <w:rFonts w:hint="eastAsia" w:ascii="宋体" w:hAnsi="宋体"/>
          <w:sz w:val="24"/>
        </w:rPr>
      </w:pPr>
      <w:r>
        <w:rPr>
          <w:rFonts w:hint="eastAsia" w:ascii="宋体" w:hAnsi="宋体"/>
          <w:sz w:val="24"/>
        </w:rPr>
        <w:t>室外机压缩机技术及制冷量/制热量；</w:t>
      </w:r>
    </w:p>
    <w:p>
      <w:pPr>
        <w:keepNext w:val="0"/>
        <w:keepLines w:val="0"/>
        <w:pageBreakBefore w:val="0"/>
        <w:kinsoku/>
        <w:wordWrap/>
        <w:topLinePunct w:val="0"/>
        <w:bidi w:val="0"/>
        <w:adjustRightInd w:val="0"/>
        <w:snapToGrid w:val="0"/>
        <w:spacing w:line="440" w:lineRule="exact"/>
        <w:ind w:firstLine="475" w:firstLineChars="198"/>
        <w:outlineLvl w:val="9"/>
        <w:rPr>
          <w:rFonts w:hint="eastAsia" w:ascii="宋体" w:hAnsi="宋体"/>
          <w:sz w:val="24"/>
        </w:rPr>
      </w:pPr>
      <w:r>
        <w:rPr>
          <w:rFonts w:hint="eastAsia" w:ascii="宋体" w:hAnsi="宋体"/>
          <w:sz w:val="24"/>
        </w:rPr>
        <w:t>室外机基本模块能效指标(IPLV)；</w:t>
      </w:r>
    </w:p>
    <w:p>
      <w:pPr>
        <w:keepNext w:val="0"/>
        <w:keepLines w:val="0"/>
        <w:pageBreakBefore w:val="0"/>
        <w:kinsoku/>
        <w:wordWrap/>
        <w:topLinePunct w:val="0"/>
        <w:bidi w:val="0"/>
        <w:adjustRightInd w:val="0"/>
        <w:snapToGrid w:val="0"/>
        <w:spacing w:line="440" w:lineRule="exact"/>
        <w:ind w:firstLine="475" w:firstLineChars="198"/>
        <w:outlineLvl w:val="9"/>
        <w:rPr>
          <w:rFonts w:hint="eastAsia" w:ascii="宋体" w:hAnsi="宋体"/>
          <w:sz w:val="24"/>
        </w:rPr>
      </w:pPr>
      <w:r>
        <w:rPr>
          <w:rFonts w:hint="eastAsia" w:ascii="宋体" w:hAnsi="宋体"/>
          <w:sz w:val="24"/>
        </w:rPr>
        <w:t>主机电控的冷却方式；</w:t>
      </w:r>
    </w:p>
    <w:p>
      <w:pPr>
        <w:keepNext w:val="0"/>
        <w:keepLines w:val="0"/>
        <w:pageBreakBefore w:val="0"/>
        <w:kinsoku/>
        <w:wordWrap/>
        <w:topLinePunct w:val="0"/>
        <w:bidi w:val="0"/>
        <w:adjustRightInd w:val="0"/>
        <w:snapToGrid w:val="0"/>
        <w:spacing w:line="440" w:lineRule="exact"/>
        <w:ind w:firstLine="475" w:firstLineChars="198"/>
        <w:outlineLvl w:val="9"/>
        <w:rPr>
          <w:rFonts w:hint="eastAsia" w:ascii="宋体" w:hAnsi="宋体"/>
          <w:sz w:val="24"/>
        </w:rPr>
      </w:pPr>
      <w:r>
        <w:rPr>
          <w:rFonts w:hint="eastAsia" w:ascii="宋体" w:hAnsi="宋体"/>
          <w:sz w:val="24"/>
        </w:rPr>
        <w:t>出管连接方式；</w:t>
      </w:r>
    </w:p>
    <w:p>
      <w:pPr>
        <w:keepNext w:val="0"/>
        <w:keepLines w:val="0"/>
        <w:pageBreakBefore w:val="0"/>
        <w:kinsoku/>
        <w:wordWrap/>
        <w:topLinePunct w:val="0"/>
        <w:bidi w:val="0"/>
        <w:adjustRightInd w:val="0"/>
        <w:snapToGrid w:val="0"/>
        <w:spacing w:line="440" w:lineRule="exact"/>
        <w:ind w:firstLine="475" w:firstLineChars="198"/>
        <w:outlineLvl w:val="9"/>
        <w:rPr>
          <w:rFonts w:hint="eastAsia" w:ascii="宋体" w:hAnsi="宋体" w:eastAsia="宋体" w:cs="宋体"/>
          <w:b w:val="0"/>
          <w:bCs w:val="0"/>
          <w:color w:val="FF0000"/>
          <w:sz w:val="24"/>
          <w:lang w:val="en-US" w:eastAsia="zh-CN"/>
        </w:rPr>
      </w:pPr>
      <w:r>
        <w:rPr>
          <w:rFonts w:hint="eastAsia" w:ascii="宋体" w:hAnsi="宋体"/>
          <w:sz w:val="24"/>
        </w:rPr>
        <w:t>全直流变频室外机制冷能力；</w:t>
      </w:r>
    </w:p>
    <w:p>
      <w:pPr>
        <w:keepNext w:val="0"/>
        <w:keepLines w:val="0"/>
        <w:pageBreakBefore w:val="0"/>
        <w:kinsoku/>
        <w:wordWrap/>
        <w:topLinePunct w:val="0"/>
        <w:bidi w:val="0"/>
        <w:adjustRightInd w:val="0"/>
        <w:snapToGrid w:val="0"/>
        <w:spacing w:line="440" w:lineRule="exact"/>
        <w:ind w:firstLine="480" w:firstLineChars="200"/>
        <w:outlineLvl w:val="9"/>
        <w:rPr>
          <w:rFonts w:hint="eastAsia" w:ascii="宋体" w:hAnsi="宋体" w:eastAsia="宋体" w:cs="宋体"/>
          <w:b w:val="0"/>
          <w:bCs w:val="0"/>
          <w:color w:val="000000"/>
          <w:sz w:val="24"/>
          <w:lang w:val="en-US" w:eastAsia="zh-CN"/>
        </w:rPr>
      </w:pPr>
      <w:r>
        <w:rPr>
          <w:rFonts w:hint="eastAsia" w:ascii="宋体" w:hAnsi="宋体" w:eastAsia="宋体" w:cs="宋体"/>
          <w:b w:val="0"/>
          <w:bCs w:val="0"/>
          <w:color w:val="000000"/>
          <w:sz w:val="24"/>
          <w:lang w:val="en-US" w:eastAsia="zh-CN"/>
        </w:rPr>
        <w:t>（4）、技术偏离表：投标人</w:t>
      </w:r>
      <w:r>
        <w:rPr>
          <w:rFonts w:hint="eastAsia" w:ascii="宋体" w:hAnsi="宋体" w:eastAsia="宋体" w:cs="宋体"/>
          <w:b w:val="0"/>
          <w:bCs w:val="0"/>
          <w:color w:val="FF0000"/>
          <w:sz w:val="24"/>
          <w:lang w:val="en-US" w:eastAsia="zh-CN"/>
        </w:rPr>
        <w:t>必须针对招标文件要求的技术参数</w:t>
      </w:r>
      <w:r>
        <w:rPr>
          <w:rFonts w:hint="eastAsia" w:ascii="宋体" w:hAnsi="宋体" w:eastAsia="宋体" w:cs="宋体"/>
          <w:b w:val="0"/>
          <w:bCs w:val="0"/>
          <w:color w:val="000000"/>
          <w:sz w:val="24"/>
          <w:lang w:val="en-US" w:eastAsia="zh-CN"/>
        </w:rPr>
        <w:t>逐个做出响应；</w:t>
      </w:r>
    </w:p>
    <w:p>
      <w:pPr>
        <w:keepNext w:val="0"/>
        <w:keepLines w:val="0"/>
        <w:pageBreakBefore w:val="0"/>
        <w:kinsoku/>
        <w:wordWrap/>
        <w:topLinePunct w:val="0"/>
        <w:bidi w:val="0"/>
        <w:adjustRightInd w:val="0"/>
        <w:snapToGrid w:val="0"/>
        <w:spacing w:line="440" w:lineRule="exact"/>
        <w:ind w:firstLine="482" w:firstLineChars="200"/>
        <w:outlineLvl w:val="9"/>
        <w:rPr>
          <w:rFonts w:hint="eastAsia" w:ascii="宋体" w:hAnsi="宋体" w:eastAsia="宋体" w:cs="宋体"/>
          <w:b/>
          <w:bCs/>
          <w:color w:val="000000"/>
          <w:sz w:val="24"/>
          <w:lang w:val="en-US" w:eastAsia="zh-CN"/>
        </w:rPr>
      </w:pPr>
      <w:r>
        <w:rPr>
          <w:rFonts w:hint="eastAsia" w:ascii="宋体" w:hAnsi="宋体" w:eastAsia="宋体" w:cs="宋体"/>
          <w:b/>
          <w:bCs/>
          <w:color w:val="000000"/>
          <w:sz w:val="24"/>
          <w:lang w:val="en-US" w:eastAsia="zh-CN"/>
        </w:rPr>
        <w:t>▲（5）、采购需求实质性内容响应表（格式见第五部分 投标文件格式）；</w:t>
      </w:r>
    </w:p>
    <w:p>
      <w:pPr>
        <w:keepNext w:val="0"/>
        <w:keepLines w:val="0"/>
        <w:pageBreakBefore w:val="0"/>
        <w:kinsoku/>
        <w:wordWrap/>
        <w:topLinePunct w:val="0"/>
        <w:bidi w:val="0"/>
        <w:adjustRightInd w:val="0"/>
        <w:snapToGrid w:val="0"/>
        <w:spacing w:line="440" w:lineRule="exact"/>
        <w:ind w:firstLine="600" w:firstLineChars="250"/>
        <w:outlineLvl w:val="9"/>
        <w:rPr>
          <w:rFonts w:hint="eastAsia" w:ascii="宋体" w:hAnsi="宋体"/>
          <w:sz w:val="24"/>
        </w:rPr>
      </w:pPr>
      <w:r>
        <w:rPr>
          <w:rFonts w:hint="eastAsia" w:ascii="宋体" w:hAnsi="宋体"/>
          <w:sz w:val="24"/>
          <w:lang w:eastAsia="zh-CN"/>
        </w:rPr>
        <w:t>（</w:t>
      </w:r>
      <w:r>
        <w:rPr>
          <w:rFonts w:hint="eastAsia" w:ascii="宋体" w:hAnsi="宋体"/>
          <w:sz w:val="24"/>
          <w:lang w:val="en-US" w:eastAsia="zh-CN"/>
        </w:rPr>
        <w:t>6</w:t>
      </w:r>
      <w:r>
        <w:rPr>
          <w:rFonts w:hint="eastAsia" w:ascii="宋体" w:hAnsi="宋体"/>
          <w:sz w:val="24"/>
          <w:lang w:eastAsia="zh-CN"/>
        </w:rPr>
        <w:t>）、</w:t>
      </w:r>
      <w:r>
        <w:rPr>
          <w:rFonts w:hint="eastAsia" w:ascii="宋体" w:hAnsi="宋体"/>
          <w:sz w:val="24"/>
        </w:rPr>
        <w:t>项目实施方案，可包括：①整体规划、项目实施时间进度；②运输供货；③关键技术解决方案；④安装调试与验收方案；</w:t>
      </w:r>
    </w:p>
    <w:p>
      <w:pPr>
        <w:keepNext w:val="0"/>
        <w:keepLines w:val="0"/>
        <w:pageBreakBefore w:val="0"/>
        <w:kinsoku/>
        <w:wordWrap/>
        <w:topLinePunct w:val="0"/>
        <w:bidi w:val="0"/>
        <w:adjustRightInd w:val="0"/>
        <w:snapToGrid w:val="0"/>
        <w:spacing w:line="440" w:lineRule="exact"/>
        <w:ind w:firstLine="600" w:firstLineChars="250"/>
        <w:outlineLvl w:val="9"/>
        <w:rPr>
          <w:rFonts w:hint="eastAsia" w:ascii="宋体" w:hAnsi="宋体"/>
          <w:sz w:val="24"/>
        </w:rPr>
      </w:pPr>
      <w:r>
        <w:rPr>
          <w:rFonts w:hint="eastAsia" w:ascii="宋体" w:hAnsi="宋体"/>
          <w:sz w:val="24"/>
          <w:lang w:eastAsia="zh-CN"/>
        </w:rPr>
        <w:t>（</w:t>
      </w:r>
      <w:r>
        <w:rPr>
          <w:rFonts w:hint="eastAsia" w:ascii="宋体" w:hAnsi="宋体"/>
          <w:sz w:val="24"/>
          <w:lang w:val="en-US" w:eastAsia="zh-CN"/>
        </w:rPr>
        <w:t>7</w:t>
      </w:r>
      <w:r>
        <w:rPr>
          <w:rFonts w:hint="eastAsia" w:ascii="宋体" w:hAnsi="宋体"/>
          <w:sz w:val="24"/>
          <w:lang w:eastAsia="zh-CN"/>
        </w:rPr>
        <w:t>）</w:t>
      </w:r>
      <w:r>
        <w:rPr>
          <w:rFonts w:hint="eastAsia" w:ascii="宋体" w:hAnsi="宋体"/>
          <w:sz w:val="24"/>
        </w:rPr>
        <w:t>、项目组人员情况：项目组实施人员专业素质、技术能力、专业分布、业绩经验等情况及人员数量，须提供上述人员履历，学历、资质证书的复印件（加盖单位公章）和近3个月的社保缴纳证明（须加盖当地社保部门公章）；</w:t>
      </w:r>
    </w:p>
    <w:p>
      <w:pPr>
        <w:keepNext w:val="0"/>
        <w:keepLines w:val="0"/>
        <w:pageBreakBefore w:val="0"/>
        <w:kinsoku/>
        <w:wordWrap/>
        <w:topLinePunct w:val="0"/>
        <w:bidi w:val="0"/>
        <w:adjustRightInd w:val="0"/>
        <w:snapToGrid w:val="0"/>
        <w:spacing w:line="440" w:lineRule="exact"/>
        <w:ind w:firstLine="600" w:firstLineChars="250"/>
        <w:outlineLvl w:val="9"/>
        <w:rPr>
          <w:rFonts w:hint="eastAsia" w:ascii="宋体" w:hAnsi="宋体"/>
          <w:sz w:val="24"/>
        </w:rPr>
      </w:pPr>
      <w:r>
        <w:rPr>
          <w:rFonts w:hint="eastAsia" w:ascii="宋体" w:hAnsi="宋体"/>
          <w:sz w:val="24"/>
          <w:lang w:eastAsia="zh-CN"/>
        </w:rPr>
        <w:t>（</w:t>
      </w:r>
      <w:r>
        <w:rPr>
          <w:rFonts w:hint="eastAsia" w:ascii="宋体" w:hAnsi="宋体"/>
          <w:sz w:val="24"/>
          <w:lang w:val="en-US" w:eastAsia="zh-CN"/>
        </w:rPr>
        <w:t>8</w:t>
      </w:r>
      <w:r>
        <w:rPr>
          <w:rFonts w:hint="eastAsia" w:ascii="宋体" w:hAnsi="宋体"/>
          <w:sz w:val="24"/>
          <w:lang w:eastAsia="zh-CN"/>
        </w:rPr>
        <w:t>）</w:t>
      </w:r>
      <w:r>
        <w:rPr>
          <w:rFonts w:hint="eastAsia" w:ascii="宋体" w:hAnsi="宋体"/>
          <w:sz w:val="24"/>
        </w:rPr>
        <w:t>、投标人本地化服务能力、售后能力证明：售后维护机构和人员、服务网点等情况，提供相关证明材料复印件；</w:t>
      </w:r>
    </w:p>
    <w:p>
      <w:pPr>
        <w:keepNext w:val="0"/>
        <w:keepLines w:val="0"/>
        <w:pageBreakBefore w:val="0"/>
        <w:kinsoku/>
        <w:wordWrap/>
        <w:topLinePunct w:val="0"/>
        <w:bidi w:val="0"/>
        <w:adjustRightInd w:val="0"/>
        <w:snapToGrid w:val="0"/>
        <w:spacing w:line="440" w:lineRule="exact"/>
        <w:ind w:firstLine="600" w:firstLineChars="250"/>
        <w:outlineLvl w:val="9"/>
        <w:rPr>
          <w:rFonts w:hint="eastAsia" w:ascii="宋体" w:hAnsi="宋体"/>
          <w:sz w:val="24"/>
        </w:rPr>
      </w:pPr>
      <w:r>
        <w:rPr>
          <w:rFonts w:hint="eastAsia" w:ascii="宋体" w:hAnsi="宋体"/>
          <w:sz w:val="24"/>
          <w:lang w:eastAsia="zh-CN"/>
        </w:rPr>
        <w:t>（</w:t>
      </w:r>
      <w:r>
        <w:rPr>
          <w:rFonts w:hint="eastAsia" w:ascii="宋体" w:hAnsi="宋体"/>
          <w:sz w:val="24"/>
          <w:lang w:val="en-US" w:eastAsia="zh-CN"/>
        </w:rPr>
        <w:t>9</w:t>
      </w:r>
      <w:r>
        <w:rPr>
          <w:rFonts w:hint="eastAsia" w:ascii="宋体" w:hAnsi="宋体"/>
          <w:sz w:val="24"/>
          <w:lang w:eastAsia="zh-CN"/>
        </w:rPr>
        <w:t>）</w:t>
      </w:r>
      <w:r>
        <w:rPr>
          <w:rFonts w:hint="eastAsia" w:ascii="宋体" w:hAnsi="宋体"/>
          <w:sz w:val="24"/>
        </w:rPr>
        <w:t>、质保期限；</w:t>
      </w:r>
    </w:p>
    <w:p>
      <w:pPr>
        <w:keepNext w:val="0"/>
        <w:keepLines w:val="0"/>
        <w:pageBreakBefore w:val="0"/>
        <w:kinsoku/>
        <w:wordWrap/>
        <w:topLinePunct w:val="0"/>
        <w:bidi w:val="0"/>
        <w:adjustRightInd w:val="0"/>
        <w:snapToGrid w:val="0"/>
        <w:spacing w:line="440" w:lineRule="exact"/>
        <w:ind w:firstLine="600" w:firstLineChars="250"/>
        <w:outlineLvl w:val="9"/>
        <w:rPr>
          <w:rFonts w:hint="eastAsia" w:ascii="宋体" w:hAnsi="宋体" w:eastAsia="宋体" w:cs="宋体"/>
          <w:b/>
          <w:bCs/>
          <w:color w:val="000000"/>
          <w:sz w:val="24"/>
          <w:lang w:val="en-US" w:eastAsia="zh-CN"/>
        </w:rPr>
      </w:pPr>
      <w:r>
        <w:rPr>
          <w:rFonts w:hint="eastAsia" w:ascii="宋体" w:hAnsi="宋体"/>
          <w:sz w:val="24"/>
          <w:lang w:eastAsia="zh-CN"/>
        </w:rPr>
        <w:t>（</w:t>
      </w:r>
      <w:r>
        <w:rPr>
          <w:rFonts w:hint="eastAsia" w:ascii="宋体" w:hAnsi="宋体"/>
          <w:sz w:val="24"/>
          <w:lang w:val="en-US" w:eastAsia="zh-CN"/>
        </w:rPr>
        <w:t>10</w:t>
      </w:r>
      <w:r>
        <w:rPr>
          <w:rFonts w:hint="eastAsia" w:ascii="宋体" w:hAnsi="宋体"/>
          <w:sz w:val="24"/>
          <w:lang w:eastAsia="zh-CN"/>
        </w:rPr>
        <w:t>）</w:t>
      </w:r>
      <w:r>
        <w:rPr>
          <w:rFonts w:hint="eastAsia" w:ascii="宋体" w:hAnsi="宋体"/>
          <w:sz w:val="24"/>
        </w:rPr>
        <w:t>、其他优惠情况；</w:t>
      </w:r>
    </w:p>
    <w:p>
      <w:pPr>
        <w:keepNext w:val="0"/>
        <w:keepLines w:val="0"/>
        <w:pageBreakBefore w:val="0"/>
        <w:kinsoku/>
        <w:wordWrap/>
        <w:topLinePunct w:val="0"/>
        <w:bidi w:val="0"/>
        <w:adjustRightInd w:val="0"/>
        <w:snapToGrid w:val="0"/>
        <w:spacing w:line="440" w:lineRule="exact"/>
        <w:ind w:firstLine="480" w:firstLineChars="200"/>
        <w:outlineLvl w:val="9"/>
        <w:rPr>
          <w:rFonts w:hint="eastAsia" w:ascii="宋体" w:hAnsi="宋体" w:eastAsia="宋体" w:cs="宋体"/>
          <w:b w:val="0"/>
          <w:bCs w:val="0"/>
          <w:color w:val="000000"/>
          <w:sz w:val="24"/>
          <w:lang w:val="en-US" w:eastAsia="zh-CN"/>
        </w:rPr>
      </w:pPr>
      <w:r>
        <w:rPr>
          <w:rFonts w:hint="eastAsia" w:ascii="宋体" w:hAnsi="宋体" w:eastAsia="宋体" w:cs="宋体"/>
          <w:b w:val="0"/>
          <w:bCs w:val="0"/>
          <w:color w:val="000000"/>
          <w:sz w:val="24"/>
          <w:lang w:val="en-US" w:eastAsia="zh-CN"/>
        </w:rPr>
        <w:t>（11）、对应技术分评分细则提供相关证明资料，并根据要求盖章、提供原件；</w:t>
      </w:r>
    </w:p>
    <w:p>
      <w:pPr>
        <w:keepNext w:val="0"/>
        <w:keepLines w:val="0"/>
        <w:pageBreakBefore w:val="0"/>
        <w:kinsoku/>
        <w:wordWrap/>
        <w:topLinePunct w:val="0"/>
        <w:bidi w:val="0"/>
        <w:adjustRightInd w:val="0"/>
        <w:snapToGrid w:val="0"/>
        <w:spacing w:line="440" w:lineRule="exact"/>
        <w:ind w:firstLine="480" w:firstLineChars="200"/>
        <w:outlineLvl w:val="9"/>
        <w:rPr>
          <w:rFonts w:hint="eastAsia" w:ascii="宋体" w:hAnsi="宋体" w:eastAsia="宋体" w:cs="宋体"/>
          <w:b w:val="0"/>
          <w:bCs w:val="0"/>
          <w:color w:val="000000"/>
          <w:sz w:val="24"/>
          <w:lang w:val="en-US" w:eastAsia="zh-CN"/>
        </w:rPr>
      </w:pPr>
      <w:r>
        <w:rPr>
          <w:rFonts w:hint="eastAsia" w:ascii="宋体" w:hAnsi="宋体" w:eastAsia="宋体" w:cs="宋体"/>
          <w:b w:val="0"/>
          <w:bCs w:val="0"/>
          <w:color w:val="000000"/>
          <w:sz w:val="24"/>
          <w:lang w:val="en-US" w:eastAsia="zh-CN"/>
        </w:rPr>
        <w:t>（12）、投标人认为需要提供的与本项目有关的其他文件和说明。</w:t>
      </w:r>
    </w:p>
    <w:p>
      <w:pPr>
        <w:pStyle w:val="32"/>
        <w:keepNext w:val="0"/>
        <w:keepLines w:val="0"/>
        <w:pageBreakBefore w:val="0"/>
        <w:kinsoku/>
        <w:wordWrap/>
        <w:topLinePunct w:val="0"/>
        <w:bidi w:val="0"/>
        <w:spacing w:before="0" w:line="440" w:lineRule="exact"/>
        <w:ind w:firstLine="482"/>
        <w:outlineLvl w:val="9"/>
        <w:rPr>
          <w:rFonts w:hint="eastAsia" w:ascii="宋体" w:hAnsi="宋体" w:eastAsia="宋体" w:cs="宋体"/>
          <w:b/>
          <w:color w:val="000000"/>
          <w:kern w:val="0"/>
          <w:szCs w:val="24"/>
          <w:lang w:val="zh-CN" w:eastAsia="zh-CN"/>
        </w:rPr>
      </w:pPr>
      <w:r>
        <w:rPr>
          <w:rFonts w:hint="eastAsia" w:ascii="宋体" w:hAnsi="宋体" w:eastAsia="宋体" w:cs="宋体"/>
          <w:b/>
          <w:color w:val="000000"/>
          <w:kern w:val="0"/>
          <w:szCs w:val="24"/>
          <w:lang w:val="en-US" w:eastAsia="zh-CN"/>
        </w:rPr>
        <w:t>36.3、</w:t>
      </w:r>
      <w:r>
        <w:rPr>
          <w:rFonts w:hint="eastAsia" w:ascii="宋体" w:hAnsi="宋体" w:eastAsia="宋体" w:cs="宋体"/>
          <w:b/>
          <w:color w:val="000000"/>
          <w:kern w:val="0"/>
          <w:szCs w:val="24"/>
          <w:lang w:val="zh-CN" w:eastAsia="zh-CN"/>
        </w:rPr>
        <w:t>商务文件应包括以下内容：</w:t>
      </w:r>
    </w:p>
    <w:p>
      <w:pPr>
        <w:keepNext w:val="0"/>
        <w:keepLines w:val="0"/>
        <w:pageBreakBefore w:val="0"/>
        <w:kinsoku/>
        <w:wordWrap/>
        <w:topLinePunct w:val="0"/>
        <w:bidi w:val="0"/>
        <w:adjustRightInd w:val="0"/>
        <w:snapToGrid w:val="0"/>
        <w:spacing w:line="440" w:lineRule="exact"/>
        <w:ind w:firstLine="480" w:firstLineChars="200"/>
        <w:outlineLvl w:val="9"/>
        <w:rPr>
          <w:rFonts w:hint="eastAsia" w:ascii="宋体" w:hAnsi="宋体" w:eastAsia="宋体" w:cs="宋体"/>
          <w:b w:val="0"/>
          <w:bCs w:val="0"/>
          <w:color w:val="000000"/>
          <w:sz w:val="24"/>
        </w:rPr>
      </w:pPr>
      <w:r>
        <w:rPr>
          <w:rFonts w:hint="eastAsia" w:ascii="宋体" w:hAnsi="宋体" w:eastAsia="宋体" w:cs="宋体"/>
          <w:b w:val="0"/>
          <w:bCs w:val="0"/>
          <w:color w:val="000000"/>
          <w:sz w:val="24"/>
          <w:lang w:eastAsia="zh-CN"/>
        </w:rPr>
        <w:t>（</w:t>
      </w:r>
      <w:r>
        <w:rPr>
          <w:rFonts w:hint="eastAsia" w:ascii="宋体" w:hAnsi="宋体" w:eastAsia="宋体" w:cs="宋体"/>
          <w:b w:val="0"/>
          <w:bCs w:val="0"/>
          <w:color w:val="000000"/>
          <w:sz w:val="24"/>
          <w:lang w:val="en-US" w:eastAsia="zh-CN"/>
        </w:rPr>
        <w:t>1</w:t>
      </w:r>
      <w:r>
        <w:rPr>
          <w:rFonts w:hint="eastAsia" w:ascii="宋体" w:hAnsi="宋体" w:eastAsia="宋体" w:cs="宋体"/>
          <w:b w:val="0"/>
          <w:bCs w:val="0"/>
          <w:color w:val="000000"/>
          <w:sz w:val="24"/>
          <w:lang w:eastAsia="zh-CN"/>
        </w:rPr>
        <w:t>）</w:t>
      </w:r>
      <w:r>
        <w:rPr>
          <w:rFonts w:hint="eastAsia" w:ascii="宋体" w:hAnsi="宋体" w:eastAsia="宋体" w:cs="宋体"/>
          <w:b w:val="0"/>
          <w:bCs w:val="0"/>
          <w:color w:val="000000"/>
          <w:sz w:val="24"/>
        </w:rPr>
        <w:t>、目录；</w:t>
      </w:r>
    </w:p>
    <w:p>
      <w:pPr>
        <w:keepNext w:val="0"/>
        <w:keepLines w:val="0"/>
        <w:pageBreakBefore w:val="0"/>
        <w:kinsoku/>
        <w:wordWrap/>
        <w:topLinePunct w:val="0"/>
        <w:bidi w:val="0"/>
        <w:adjustRightInd w:val="0"/>
        <w:snapToGrid w:val="0"/>
        <w:spacing w:line="440" w:lineRule="exact"/>
        <w:ind w:firstLine="480" w:firstLineChars="200"/>
        <w:outlineLvl w:val="9"/>
        <w:rPr>
          <w:rFonts w:hint="eastAsia" w:ascii="宋体" w:hAnsi="宋体" w:eastAsia="宋体" w:cs="宋体"/>
          <w:b w:val="0"/>
          <w:bCs w:val="0"/>
          <w:color w:val="000000"/>
          <w:sz w:val="24"/>
        </w:rPr>
      </w:pPr>
      <w:r>
        <w:rPr>
          <w:rFonts w:hint="eastAsia" w:ascii="宋体" w:hAnsi="宋体" w:eastAsia="宋体" w:cs="宋体"/>
          <w:b w:val="0"/>
          <w:bCs w:val="0"/>
          <w:color w:val="000000"/>
          <w:sz w:val="24"/>
          <w:lang w:eastAsia="zh-CN"/>
        </w:rPr>
        <w:t>（</w:t>
      </w:r>
      <w:r>
        <w:rPr>
          <w:rFonts w:hint="eastAsia" w:ascii="宋体" w:hAnsi="宋体" w:eastAsia="宋体" w:cs="宋体"/>
          <w:b w:val="0"/>
          <w:bCs w:val="0"/>
          <w:color w:val="000000"/>
          <w:sz w:val="24"/>
          <w:lang w:val="en-US" w:eastAsia="zh-CN"/>
        </w:rPr>
        <w:t>2</w:t>
      </w:r>
      <w:r>
        <w:rPr>
          <w:rFonts w:hint="eastAsia" w:ascii="宋体" w:hAnsi="宋体" w:eastAsia="宋体" w:cs="宋体"/>
          <w:b w:val="0"/>
          <w:bCs w:val="0"/>
          <w:color w:val="000000"/>
          <w:sz w:val="24"/>
          <w:lang w:eastAsia="zh-CN"/>
        </w:rPr>
        <w:t>）</w:t>
      </w:r>
      <w:r>
        <w:rPr>
          <w:rFonts w:hint="eastAsia" w:ascii="宋体" w:hAnsi="宋体" w:eastAsia="宋体" w:cs="宋体"/>
          <w:b w:val="0"/>
          <w:bCs w:val="0"/>
          <w:color w:val="000000"/>
          <w:sz w:val="24"/>
        </w:rPr>
        <w:t>、评分响应表；</w:t>
      </w:r>
    </w:p>
    <w:p>
      <w:pPr>
        <w:keepNext w:val="0"/>
        <w:keepLines w:val="0"/>
        <w:pageBreakBefore w:val="0"/>
        <w:kinsoku/>
        <w:wordWrap/>
        <w:topLinePunct w:val="0"/>
        <w:bidi w:val="0"/>
        <w:adjustRightInd w:val="0"/>
        <w:snapToGrid w:val="0"/>
        <w:spacing w:line="440" w:lineRule="exact"/>
        <w:ind w:firstLine="482" w:firstLineChars="200"/>
        <w:outlineLvl w:val="9"/>
        <w:rPr>
          <w:rFonts w:hint="eastAsia" w:ascii="宋体" w:hAnsi="宋体" w:eastAsia="宋体" w:cs="宋体"/>
          <w:b/>
          <w:bCs/>
          <w:color w:val="000000"/>
          <w:sz w:val="24"/>
          <w:szCs w:val="24"/>
        </w:rPr>
      </w:pPr>
      <w:r>
        <w:rPr>
          <w:rFonts w:hint="eastAsia" w:ascii="宋体" w:hAnsi="宋体" w:eastAsia="宋体" w:cs="宋体"/>
          <w:b/>
          <w:bCs/>
          <w:color w:val="000000"/>
          <w:sz w:val="24"/>
          <w:szCs w:val="24"/>
        </w:rPr>
        <w:t>▲</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lang w:val="en-US" w:eastAsia="zh-CN"/>
        </w:rPr>
        <w:t>3</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lang w:val="en-US" w:eastAsia="zh-CN"/>
        </w:rPr>
        <w:t>、</w:t>
      </w:r>
      <w:r>
        <w:rPr>
          <w:rFonts w:hint="eastAsia" w:ascii="宋体" w:hAnsi="宋体" w:eastAsia="宋体" w:cs="宋体"/>
          <w:b/>
          <w:bCs/>
          <w:color w:val="000000"/>
          <w:sz w:val="24"/>
          <w:szCs w:val="24"/>
          <w:lang w:eastAsia="zh-CN"/>
        </w:rPr>
        <w:t>营业执照（或</w:t>
      </w:r>
      <w:r>
        <w:rPr>
          <w:rFonts w:hint="eastAsia" w:ascii="宋体" w:hAnsi="宋体" w:eastAsia="宋体" w:cs="宋体"/>
          <w:b/>
          <w:bCs/>
          <w:color w:val="000000"/>
          <w:sz w:val="24"/>
          <w:szCs w:val="24"/>
        </w:rPr>
        <w:t>事业单位法人登记证书或其他工商等登记证明材料</w:t>
      </w:r>
      <w:r>
        <w:rPr>
          <w:rFonts w:hint="eastAsia" w:ascii="宋体" w:hAnsi="宋体" w:eastAsia="宋体" w:cs="宋体"/>
          <w:b/>
          <w:bCs/>
          <w:color w:val="000000"/>
          <w:sz w:val="24"/>
          <w:szCs w:val="24"/>
          <w:lang w:eastAsia="zh-CN"/>
        </w:rPr>
        <w:t>）复印件</w:t>
      </w:r>
      <w:r>
        <w:rPr>
          <w:rFonts w:hint="eastAsia" w:ascii="宋体" w:hAnsi="宋体" w:eastAsia="宋体" w:cs="宋体"/>
          <w:b/>
          <w:bCs/>
          <w:color w:val="000000"/>
          <w:sz w:val="24"/>
          <w:szCs w:val="24"/>
        </w:rPr>
        <w:t>；</w:t>
      </w:r>
      <w:r>
        <w:rPr>
          <w:rFonts w:hint="eastAsia" w:ascii="宋体" w:hAnsi="宋体"/>
          <w:b/>
          <w:sz w:val="24"/>
          <w:szCs w:val="24"/>
        </w:rPr>
        <w:t>机电设备安装工程专业承包三级（含）以上资质证书复印件；（开标时须提供原件）</w:t>
      </w:r>
    </w:p>
    <w:p>
      <w:pPr>
        <w:keepNext w:val="0"/>
        <w:keepLines w:val="0"/>
        <w:pageBreakBefore w:val="0"/>
        <w:kinsoku/>
        <w:wordWrap/>
        <w:topLinePunct w:val="0"/>
        <w:bidi w:val="0"/>
        <w:adjustRightInd w:val="0"/>
        <w:snapToGrid w:val="0"/>
        <w:spacing w:line="440" w:lineRule="exact"/>
        <w:ind w:firstLine="482" w:firstLineChars="200"/>
        <w:outlineLvl w:val="9"/>
        <w:rPr>
          <w:rFonts w:hint="eastAsia" w:ascii="宋体" w:hAnsi="宋体" w:eastAsia="宋体" w:cs="宋体"/>
          <w:b/>
          <w:bCs/>
          <w:color w:val="000000"/>
          <w:sz w:val="24"/>
          <w:szCs w:val="24"/>
        </w:rPr>
      </w:pPr>
      <w:r>
        <w:rPr>
          <w:rFonts w:hint="eastAsia" w:ascii="宋体" w:hAnsi="宋体" w:eastAsia="宋体" w:cs="宋体"/>
          <w:b/>
          <w:bCs/>
          <w:color w:val="000000"/>
          <w:sz w:val="24"/>
          <w:szCs w:val="24"/>
        </w:rPr>
        <w:t>▲</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lang w:val="en-US" w:eastAsia="zh-CN"/>
        </w:rPr>
        <w:t>4</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lang w:val="en-US" w:eastAsia="zh-CN"/>
        </w:rPr>
        <w:t>、</w:t>
      </w:r>
      <w:r>
        <w:rPr>
          <w:rFonts w:hint="eastAsia" w:ascii="宋体" w:hAnsi="宋体" w:eastAsia="宋体" w:cs="宋体"/>
          <w:b/>
          <w:bCs/>
          <w:color w:val="000000"/>
          <w:sz w:val="24"/>
          <w:szCs w:val="24"/>
        </w:rPr>
        <w:t>组织机构代码证、社保登记证（或供应商一年内缴纳过的社保缴纳花名册）、税务登记证复印件。</w:t>
      </w:r>
    </w:p>
    <w:p>
      <w:pPr>
        <w:keepNext w:val="0"/>
        <w:keepLines w:val="0"/>
        <w:pageBreakBefore w:val="0"/>
        <w:kinsoku/>
        <w:wordWrap/>
        <w:topLinePunct w:val="0"/>
        <w:bidi w:val="0"/>
        <w:adjustRightInd w:val="0"/>
        <w:snapToGrid w:val="0"/>
        <w:spacing w:line="440" w:lineRule="exact"/>
        <w:ind w:firstLine="482" w:firstLineChars="200"/>
        <w:outlineLvl w:val="9"/>
        <w:rPr>
          <w:rFonts w:hint="eastAsia" w:ascii="宋体" w:hAnsi="宋体" w:eastAsia="宋体" w:cs="宋体"/>
          <w:b/>
          <w:bCs/>
          <w:color w:val="000000"/>
          <w:sz w:val="24"/>
        </w:rPr>
      </w:pPr>
      <w:r>
        <w:rPr>
          <w:rFonts w:hint="eastAsia" w:ascii="宋体" w:hAnsi="宋体" w:eastAsia="宋体" w:cs="宋体"/>
          <w:b/>
          <w:bCs/>
          <w:color w:val="000000"/>
          <w:sz w:val="24"/>
          <w:lang w:eastAsia="zh-CN"/>
        </w:rPr>
        <w:t>（</w:t>
      </w:r>
      <w:r>
        <w:rPr>
          <w:rFonts w:hint="eastAsia" w:ascii="宋体" w:hAnsi="宋体" w:eastAsia="宋体" w:cs="宋体"/>
          <w:b/>
          <w:bCs/>
          <w:color w:val="000000"/>
          <w:sz w:val="24"/>
          <w:lang w:val="en-US" w:eastAsia="zh-CN"/>
        </w:rPr>
        <w:t>5</w:t>
      </w:r>
      <w:r>
        <w:rPr>
          <w:rFonts w:hint="eastAsia" w:ascii="宋体" w:hAnsi="宋体" w:eastAsia="宋体" w:cs="宋体"/>
          <w:b/>
          <w:bCs/>
          <w:color w:val="000000"/>
          <w:sz w:val="24"/>
          <w:lang w:eastAsia="zh-CN"/>
        </w:rPr>
        <w:t>）</w:t>
      </w:r>
      <w:r>
        <w:rPr>
          <w:rFonts w:hint="eastAsia" w:ascii="宋体" w:hAnsi="宋体" w:eastAsia="宋体" w:cs="宋体"/>
          <w:b/>
          <w:bCs/>
          <w:color w:val="000000"/>
          <w:sz w:val="24"/>
          <w:lang w:val="en-US" w:eastAsia="zh-CN"/>
        </w:rPr>
        <w:t>、</w:t>
      </w:r>
      <w:r>
        <w:rPr>
          <w:rFonts w:hint="eastAsia" w:ascii="宋体" w:hAnsi="宋体" w:eastAsia="宋体" w:cs="宋体"/>
          <w:b/>
          <w:bCs/>
          <w:color w:val="000000"/>
          <w:sz w:val="24"/>
        </w:rPr>
        <w:t>金融、保险、通讯等特定行业的全国性企业所设立的区域性分支机构，以及个体工商户、个人独资企业、合伙企业独立参加政府采购活动时还须提供：总公司（总机构）授权原件或房产权证(复印件)或其他有效财产证明材料(复印件)；</w:t>
      </w:r>
      <w:r>
        <w:rPr>
          <w:rFonts w:hint="eastAsia" w:ascii="宋体" w:hAnsi="宋体" w:eastAsia="宋体" w:cs="宋体"/>
          <w:b/>
          <w:bCs/>
          <w:color w:val="000000"/>
          <w:sz w:val="24"/>
          <w:lang w:eastAsia="zh-CN"/>
        </w:rPr>
        <w:t>；</w:t>
      </w:r>
    </w:p>
    <w:p>
      <w:pPr>
        <w:keepNext w:val="0"/>
        <w:keepLines w:val="0"/>
        <w:pageBreakBefore w:val="0"/>
        <w:kinsoku/>
        <w:wordWrap/>
        <w:topLinePunct w:val="0"/>
        <w:bidi w:val="0"/>
        <w:adjustRightInd w:val="0"/>
        <w:snapToGrid w:val="0"/>
        <w:spacing w:line="440" w:lineRule="exact"/>
        <w:ind w:firstLine="482" w:firstLineChars="200"/>
        <w:outlineLvl w:val="9"/>
        <w:rPr>
          <w:rFonts w:hint="eastAsia" w:ascii="宋体" w:hAnsi="宋体" w:eastAsia="宋体" w:cs="宋体"/>
          <w:b/>
          <w:bCs/>
          <w:color w:val="000000"/>
          <w:sz w:val="24"/>
        </w:rPr>
      </w:pPr>
      <w:r>
        <w:rPr>
          <w:rFonts w:hint="eastAsia" w:ascii="宋体" w:hAnsi="宋体" w:eastAsia="宋体" w:cs="宋体"/>
          <w:b/>
          <w:bCs/>
          <w:color w:val="000000"/>
          <w:sz w:val="24"/>
        </w:rPr>
        <w:t>▲</w:t>
      </w:r>
      <w:r>
        <w:rPr>
          <w:rFonts w:hint="eastAsia" w:ascii="宋体" w:hAnsi="宋体" w:eastAsia="宋体" w:cs="宋体"/>
          <w:b/>
          <w:bCs/>
          <w:color w:val="000000"/>
          <w:sz w:val="24"/>
          <w:lang w:eastAsia="zh-CN"/>
        </w:rPr>
        <w:t>（</w:t>
      </w:r>
      <w:r>
        <w:rPr>
          <w:rFonts w:hint="eastAsia" w:ascii="宋体" w:hAnsi="宋体" w:eastAsia="宋体" w:cs="宋体"/>
          <w:b/>
          <w:bCs/>
          <w:color w:val="000000"/>
          <w:sz w:val="24"/>
          <w:lang w:val="en-US" w:eastAsia="zh-CN"/>
        </w:rPr>
        <w:t>6</w:t>
      </w:r>
      <w:r>
        <w:rPr>
          <w:rFonts w:hint="eastAsia" w:ascii="宋体" w:hAnsi="宋体" w:eastAsia="宋体" w:cs="宋体"/>
          <w:b/>
          <w:bCs/>
          <w:color w:val="000000"/>
          <w:sz w:val="24"/>
          <w:lang w:eastAsia="zh-CN"/>
        </w:rPr>
        <w:t>）</w:t>
      </w:r>
      <w:r>
        <w:rPr>
          <w:rFonts w:hint="eastAsia" w:ascii="宋体" w:hAnsi="宋体" w:eastAsia="宋体" w:cs="宋体"/>
          <w:b/>
          <w:bCs/>
          <w:color w:val="000000"/>
          <w:sz w:val="24"/>
        </w:rPr>
        <w:t>、投标响应函</w:t>
      </w:r>
      <w:r>
        <w:rPr>
          <w:rFonts w:hint="eastAsia" w:ascii="宋体" w:hAnsi="宋体" w:eastAsia="宋体" w:cs="宋体"/>
          <w:b/>
          <w:bCs/>
          <w:color w:val="000000"/>
          <w:sz w:val="24"/>
          <w:lang w:eastAsia="zh-CN"/>
        </w:rPr>
        <w:t>（必须按照第五部分</w:t>
      </w:r>
      <w:r>
        <w:rPr>
          <w:rFonts w:hint="eastAsia" w:ascii="宋体" w:hAnsi="宋体" w:eastAsia="宋体" w:cs="宋体"/>
          <w:b/>
          <w:bCs/>
          <w:color w:val="000000"/>
          <w:sz w:val="24"/>
        </w:rPr>
        <w:t xml:space="preserve"> 投标文件格式</w:t>
      </w:r>
      <w:r>
        <w:rPr>
          <w:rFonts w:hint="eastAsia" w:ascii="宋体" w:hAnsi="宋体" w:eastAsia="宋体" w:cs="宋体"/>
          <w:b/>
          <w:bCs/>
          <w:color w:val="000000"/>
          <w:sz w:val="24"/>
          <w:lang w:eastAsia="zh-CN"/>
        </w:rPr>
        <w:t>）</w:t>
      </w:r>
      <w:r>
        <w:rPr>
          <w:rFonts w:hint="eastAsia" w:ascii="宋体" w:hAnsi="宋体" w:eastAsia="宋体" w:cs="宋体"/>
          <w:b/>
          <w:bCs/>
          <w:color w:val="000000"/>
          <w:sz w:val="24"/>
        </w:rPr>
        <w:t>；</w:t>
      </w:r>
    </w:p>
    <w:p>
      <w:pPr>
        <w:keepNext w:val="0"/>
        <w:keepLines w:val="0"/>
        <w:pageBreakBefore w:val="0"/>
        <w:kinsoku/>
        <w:wordWrap/>
        <w:topLinePunct w:val="0"/>
        <w:bidi w:val="0"/>
        <w:adjustRightInd w:val="0"/>
        <w:snapToGrid w:val="0"/>
        <w:spacing w:line="440" w:lineRule="exact"/>
        <w:ind w:firstLine="482" w:firstLineChars="200"/>
        <w:outlineLvl w:val="9"/>
        <w:rPr>
          <w:rFonts w:hint="eastAsia" w:ascii="宋体" w:hAnsi="宋体" w:eastAsia="宋体" w:cs="宋体"/>
          <w:b/>
          <w:bCs/>
          <w:color w:val="000000"/>
          <w:sz w:val="24"/>
        </w:rPr>
      </w:pPr>
      <w:r>
        <w:rPr>
          <w:rFonts w:hint="eastAsia" w:ascii="宋体" w:hAnsi="宋体" w:eastAsia="宋体" w:cs="宋体"/>
          <w:b/>
          <w:bCs/>
          <w:color w:val="000000"/>
          <w:sz w:val="24"/>
        </w:rPr>
        <w:t>▲</w:t>
      </w:r>
      <w:r>
        <w:rPr>
          <w:rFonts w:hint="eastAsia" w:ascii="宋体" w:hAnsi="宋体" w:eastAsia="宋体" w:cs="宋体"/>
          <w:b/>
          <w:bCs/>
          <w:color w:val="000000"/>
          <w:sz w:val="24"/>
          <w:lang w:eastAsia="zh-CN"/>
        </w:rPr>
        <w:t>（</w:t>
      </w:r>
      <w:r>
        <w:rPr>
          <w:rFonts w:hint="eastAsia" w:ascii="宋体" w:hAnsi="宋体" w:eastAsia="宋体" w:cs="宋体"/>
          <w:b/>
          <w:bCs/>
          <w:color w:val="000000"/>
          <w:sz w:val="24"/>
          <w:lang w:val="en-US" w:eastAsia="zh-CN"/>
        </w:rPr>
        <w:t>7</w:t>
      </w:r>
      <w:r>
        <w:rPr>
          <w:rFonts w:hint="eastAsia" w:ascii="宋体" w:hAnsi="宋体" w:eastAsia="宋体" w:cs="宋体"/>
          <w:b/>
          <w:bCs/>
          <w:color w:val="000000"/>
          <w:sz w:val="24"/>
          <w:lang w:eastAsia="zh-CN"/>
        </w:rPr>
        <w:t>）</w:t>
      </w:r>
      <w:r>
        <w:rPr>
          <w:rFonts w:hint="eastAsia" w:ascii="宋体" w:hAnsi="宋体" w:eastAsia="宋体" w:cs="宋体"/>
          <w:b/>
          <w:bCs/>
          <w:color w:val="000000"/>
          <w:sz w:val="24"/>
        </w:rPr>
        <w:t>、法定代表人授权委托书原件、法定代表人及授权代表的身份证正反面复印件</w:t>
      </w:r>
      <w:r>
        <w:rPr>
          <w:rFonts w:hint="eastAsia" w:ascii="宋体" w:hAnsi="宋体" w:eastAsia="宋体" w:cs="宋体"/>
          <w:b/>
          <w:bCs/>
          <w:color w:val="000000"/>
          <w:sz w:val="24"/>
          <w:lang w:eastAsia="zh-CN"/>
        </w:rPr>
        <w:t>（必须按照第五部分</w:t>
      </w:r>
      <w:r>
        <w:rPr>
          <w:rFonts w:hint="eastAsia" w:ascii="宋体" w:hAnsi="宋体" w:eastAsia="宋体" w:cs="宋体"/>
          <w:b/>
          <w:bCs/>
          <w:color w:val="000000"/>
          <w:sz w:val="24"/>
        </w:rPr>
        <w:t xml:space="preserve"> 投标文件格式</w:t>
      </w:r>
      <w:r>
        <w:rPr>
          <w:rFonts w:hint="eastAsia" w:ascii="宋体" w:hAnsi="宋体" w:eastAsia="宋体" w:cs="宋体"/>
          <w:b/>
          <w:bCs/>
          <w:color w:val="000000"/>
          <w:sz w:val="24"/>
          <w:lang w:eastAsia="zh-CN"/>
        </w:rPr>
        <w:t>，</w:t>
      </w:r>
      <w:r>
        <w:rPr>
          <w:rFonts w:hint="eastAsia" w:ascii="宋体" w:hAnsi="宋体" w:eastAsia="宋体" w:cs="宋体"/>
          <w:b/>
          <w:bCs/>
          <w:color w:val="000000"/>
          <w:sz w:val="24"/>
        </w:rPr>
        <w:t>如法定代表人直接参加投标并对相应文件签字的，只需提供其身份证正反面复印件）；</w:t>
      </w:r>
    </w:p>
    <w:p>
      <w:pPr>
        <w:keepNext w:val="0"/>
        <w:keepLines w:val="0"/>
        <w:pageBreakBefore w:val="0"/>
        <w:kinsoku/>
        <w:wordWrap/>
        <w:topLinePunct w:val="0"/>
        <w:bidi w:val="0"/>
        <w:adjustRightInd w:val="0"/>
        <w:snapToGrid w:val="0"/>
        <w:spacing w:line="440" w:lineRule="exact"/>
        <w:ind w:firstLine="482" w:firstLineChars="200"/>
        <w:outlineLvl w:val="9"/>
        <w:rPr>
          <w:rFonts w:hint="eastAsia" w:ascii="宋体" w:hAnsi="宋体" w:eastAsia="宋体" w:cs="宋体"/>
          <w:b/>
          <w:bCs/>
          <w:color w:val="000000"/>
          <w:sz w:val="24"/>
        </w:rPr>
      </w:pPr>
      <w:r>
        <w:rPr>
          <w:rFonts w:hint="eastAsia" w:ascii="宋体" w:hAnsi="宋体" w:eastAsia="宋体" w:cs="宋体"/>
          <w:b/>
          <w:bCs/>
          <w:color w:val="000000"/>
          <w:sz w:val="24"/>
        </w:rPr>
        <w:t>▲</w:t>
      </w:r>
      <w:r>
        <w:rPr>
          <w:rFonts w:hint="eastAsia" w:ascii="宋体" w:hAnsi="宋体" w:eastAsia="宋体" w:cs="宋体"/>
          <w:b/>
          <w:bCs/>
          <w:color w:val="000000"/>
          <w:sz w:val="24"/>
          <w:lang w:eastAsia="zh-CN"/>
        </w:rPr>
        <w:t>（</w:t>
      </w:r>
      <w:r>
        <w:rPr>
          <w:rFonts w:hint="eastAsia" w:ascii="宋体" w:hAnsi="宋体" w:eastAsia="宋体" w:cs="宋体"/>
          <w:b/>
          <w:bCs/>
          <w:color w:val="000000"/>
          <w:sz w:val="24"/>
          <w:lang w:val="en-US" w:eastAsia="zh-CN"/>
        </w:rPr>
        <w:t>8</w:t>
      </w:r>
      <w:r>
        <w:rPr>
          <w:rFonts w:hint="eastAsia" w:ascii="宋体" w:hAnsi="宋体" w:eastAsia="宋体" w:cs="宋体"/>
          <w:b/>
          <w:bCs/>
          <w:color w:val="000000"/>
          <w:sz w:val="24"/>
          <w:lang w:eastAsia="zh-CN"/>
        </w:rPr>
        <w:t>）</w:t>
      </w:r>
      <w:r>
        <w:rPr>
          <w:rFonts w:hint="eastAsia" w:ascii="宋体" w:hAnsi="宋体" w:eastAsia="宋体" w:cs="宋体"/>
          <w:b/>
          <w:bCs/>
          <w:color w:val="000000"/>
          <w:sz w:val="24"/>
        </w:rPr>
        <w:t>、无失信行为承诺书（</w:t>
      </w:r>
      <w:r>
        <w:rPr>
          <w:rFonts w:hint="eastAsia" w:ascii="宋体" w:hAnsi="宋体" w:eastAsia="宋体" w:cs="宋体"/>
          <w:b/>
          <w:bCs/>
          <w:color w:val="000000"/>
          <w:sz w:val="24"/>
          <w:lang w:eastAsia="zh-CN"/>
        </w:rPr>
        <w:t>必须按照第五部分</w:t>
      </w:r>
      <w:r>
        <w:rPr>
          <w:rFonts w:hint="eastAsia" w:ascii="宋体" w:hAnsi="宋体" w:eastAsia="宋体" w:cs="宋体"/>
          <w:b/>
          <w:bCs/>
          <w:color w:val="000000"/>
          <w:sz w:val="24"/>
        </w:rPr>
        <w:t xml:space="preserve"> 投标文件格式）；</w:t>
      </w:r>
    </w:p>
    <w:p>
      <w:pPr>
        <w:pStyle w:val="32"/>
        <w:keepNext w:val="0"/>
        <w:keepLines w:val="0"/>
        <w:pageBreakBefore w:val="0"/>
        <w:kinsoku/>
        <w:wordWrap/>
        <w:topLinePunct w:val="0"/>
        <w:bidi w:val="0"/>
        <w:spacing w:before="0" w:line="440" w:lineRule="exact"/>
        <w:ind w:firstLine="600" w:firstLineChars="250"/>
        <w:outlineLvl w:val="9"/>
        <w:rPr>
          <w:rFonts w:hint="eastAsia" w:ascii="宋体" w:hAnsi="宋体"/>
          <w:szCs w:val="24"/>
        </w:rPr>
      </w:pPr>
      <w:r>
        <w:rPr>
          <w:rFonts w:hint="eastAsia" w:ascii="宋体" w:hAnsi="宋体"/>
          <w:szCs w:val="24"/>
          <w:lang w:val="en-US" w:eastAsia="zh-CN"/>
        </w:rPr>
        <w:t>（9）</w:t>
      </w:r>
      <w:r>
        <w:rPr>
          <w:rFonts w:hint="eastAsia" w:ascii="宋体" w:hAnsi="宋体"/>
          <w:szCs w:val="24"/>
        </w:rPr>
        <w:t>、投标人安装质量情况：投标人承担过的过往采用变频多联式空调机组的工程获得安装类质量奖情况，提供相关证明材料复印件；</w:t>
      </w:r>
    </w:p>
    <w:p>
      <w:pPr>
        <w:pStyle w:val="32"/>
        <w:keepNext w:val="0"/>
        <w:keepLines w:val="0"/>
        <w:pageBreakBefore w:val="0"/>
        <w:kinsoku/>
        <w:wordWrap/>
        <w:topLinePunct w:val="0"/>
        <w:bidi w:val="0"/>
        <w:spacing w:before="0" w:line="440" w:lineRule="exact"/>
        <w:ind w:firstLine="600" w:firstLineChars="250"/>
        <w:outlineLvl w:val="9"/>
        <w:rPr>
          <w:rFonts w:hint="eastAsia" w:ascii="宋体" w:hAnsi="宋体"/>
          <w:szCs w:val="24"/>
        </w:rPr>
      </w:pPr>
      <w:r>
        <w:rPr>
          <w:rFonts w:hint="eastAsia" w:ascii="宋体" w:hAnsi="宋体"/>
          <w:szCs w:val="24"/>
          <w:lang w:eastAsia="zh-CN"/>
        </w:rPr>
        <w:t>（</w:t>
      </w:r>
      <w:r>
        <w:rPr>
          <w:rFonts w:hint="eastAsia" w:ascii="宋体" w:hAnsi="宋体"/>
          <w:szCs w:val="24"/>
          <w:lang w:val="en-US" w:eastAsia="zh-CN"/>
        </w:rPr>
        <w:t>10</w:t>
      </w:r>
      <w:r>
        <w:rPr>
          <w:rFonts w:hint="eastAsia" w:ascii="宋体" w:hAnsi="宋体"/>
          <w:szCs w:val="24"/>
          <w:lang w:eastAsia="zh-CN"/>
        </w:rPr>
        <w:t>）</w:t>
      </w:r>
      <w:r>
        <w:rPr>
          <w:rFonts w:hint="eastAsia" w:ascii="宋体" w:hAnsi="宋体"/>
          <w:szCs w:val="24"/>
        </w:rPr>
        <w:t>、投标人管理认证方面的证书：ISO9001质量管理体系、ISO14000环境认证体系证书、OHSAS18001职业健康安全管理体系证书，提供相关证书复印件；</w:t>
      </w:r>
    </w:p>
    <w:p>
      <w:pPr>
        <w:pStyle w:val="32"/>
        <w:keepNext w:val="0"/>
        <w:keepLines w:val="0"/>
        <w:pageBreakBefore w:val="0"/>
        <w:kinsoku/>
        <w:wordWrap/>
        <w:topLinePunct w:val="0"/>
        <w:bidi w:val="0"/>
        <w:spacing w:before="0" w:line="440" w:lineRule="exact"/>
        <w:ind w:firstLine="600" w:firstLineChars="250"/>
        <w:outlineLvl w:val="9"/>
        <w:rPr>
          <w:rFonts w:hint="eastAsia" w:ascii="宋体" w:hAnsi="宋体"/>
          <w:szCs w:val="24"/>
        </w:rPr>
      </w:pPr>
      <w:r>
        <w:rPr>
          <w:rFonts w:hint="eastAsia" w:ascii="宋体" w:hAnsi="宋体"/>
          <w:szCs w:val="24"/>
          <w:lang w:eastAsia="zh-CN"/>
        </w:rPr>
        <w:t>（</w:t>
      </w:r>
      <w:r>
        <w:rPr>
          <w:rFonts w:hint="eastAsia" w:ascii="宋体" w:hAnsi="宋体"/>
          <w:szCs w:val="24"/>
          <w:lang w:val="en-US" w:eastAsia="zh-CN"/>
        </w:rPr>
        <w:t>11</w:t>
      </w:r>
      <w:r>
        <w:rPr>
          <w:rFonts w:hint="eastAsia" w:ascii="宋体" w:hAnsi="宋体"/>
          <w:szCs w:val="24"/>
          <w:lang w:eastAsia="zh-CN"/>
        </w:rPr>
        <w:t>）</w:t>
      </w:r>
      <w:r>
        <w:rPr>
          <w:rFonts w:hint="eastAsia" w:ascii="宋体" w:hAnsi="宋体"/>
          <w:szCs w:val="24"/>
        </w:rPr>
        <w:t>、投标人售后服务能力及经验：人员获得了维修服务的资格证书情况（维修服务资格证书以提供由国家劳动和社会保障局颁发的制冷设备维修工证书为准，同时需提供以上人员在投标人单位的社保证明材料），提供证明材料复印件；</w:t>
      </w:r>
    </w:p>
    <w:p>
      <w:pPr>
        <w:pStyle w:val="32"/>
        <w:keepNext w:val="0"/>
        <w:keepLines w:val="0"/>
        <w:pageBreakBefore w:val="0"/>
        <w:kinsoku/>
        <w:wordWrap/>
        <w:topLinePunct w:val="0"/>
        <w:bidi w:val="0"/>
        <w:spacing w:line="440" w:lineRule="exact"/>
        <w:ind w:firstLine="600" w:firstLineChars="250"/>
        <w:outlineLvl w:val="9"/>
        <w:rPr>
          <w:rFonts w:hint="eastAsia" w:ascii="宋体" w:hAnsi="宋体" w:eastAsia="宋体" w:cs="宋体"/>
          <w:b/>
          <w:bCs/>
          <w:color w:val="000000"/>
          <w:sz w:val="24"/>
        </w:rPr>
      </w:pPr>
      <w:r>
        <w:rPr>
          <w:rFonts w:hint="eastAsia" w:ascii="宋体" w:hAnsi="宋体"/>
          <w:szCs w:val="24"/>
          <w:lang w:eastAsia="zh-CN"/>
        </w:rPr>
        <w:t>（</w:t>
      </w:r>
      <w:r>
        <w:rPr>
          <w:rFonts w:hint="eastAsia" w:ascii="宋体" w:hAnsi="宋体"/>
          <w:szCs w:val="24"/>
          <w:lang w:val="en-US" w:eastAsia="zh-CN"/>
        </w:rPr>
        <w:t>12</w:t>
      </w:r>
      <w:r>
        <w:rPr>
          <w:rFonts w:hint="eastAsia" w:ascii="宋体" w:hAnsi="宋体"/>
          <w:szCs w:val="24"/>
          <w:lang w:eastAsia="zh-CN"/>
        </w:rPr>
        <w:t>）</w:t>
      </w:r>
      <w:r>
        <w:rPr>
          <w:rFonts w:hint="eastAsia" w:ascii="宋体" w:hAnsi="宋体"/>
          <w:szCs w:val="24"/>
        </w:rPr>
        <w:t>、投标人的成功案例及业绩：自2014年1月1日（以合同签订时间为准）以来实施的类似变频多联机项目，且单笔合同金额大于等于150万的工程业绩的，提供合同复印件；</w:t>
      </w:r>
      <w:r>
        <w:rPr>
          <w:rFonts w:hint="eastAsia" w:ascii="宋体" w:hAnsi="宋体"/>
          <w:szCs w:val="24"/>
        </w:rPr>
        <w:tab/>
      </w:r>
    </w:p>
    <w:p>
      <w:pPr>
        <w:keepNext w:val="0"/>
        <w:keepLines w:val="0"/>
        <w:pageBreakBefore w:val="0"/>
        <w:kinsoku/>
        <w:wordWrap/>
        <w:topLinePunct w:val="0"/>
        <w:bidi w:val="0"/>
        <w:adjustRightInd w:val="0"/>
        <w:snapToGrid w:val="0"/>
        <w:spacing w:line="440" w:lineRule="exact"/>
        <w:ind w:firstLine="480" w:firstLineChars="200"/>
        <w:outlineLvl w:val="9"/>
        <w:rPr>
          <w:rFonts w:hint="eastAsia" w:ascii="宋体" w:hAnsi="宋体" w:eastAsia="宋体" w:cs="宋体"/>
          <w:b w:val="0"/>
          <w:bCs w:val="0"/>
          <w:color w:val="000000"/>
          <w:sz w:val="24"/>
        </w:rPr>
      </w:pPr>
      <w:r>
        <w:rPr>
          <w:rFonts w:hint="eastAsia" w:ascii="宋体" w:hAnsi="宋体" w:eastAsia="宋体" w:cs="宋体"/>
          <w:b w:val="0"/>
          <w:bCs w:val="0"/>
          <w:color w:val="000000"/>
          <w:sz w:val="24"/>
          <w:lang w:val="en-US" w:eastAsia="zh-CN"/>
        </w:rPr>
        <w:t>（13）、</w:t>
      </w:r>
      <w:r>
        <w:rPr>
          <w:rFonts w:hint="eastAsia" w:ascii="宋体" w:hAnsi="宋体" w:eastAsia="宋体" w:cs="宋体"/>
          <w:b w:val="0"/>
          <w:bCs w:val="0"/>
          <w:color w:val="000000"/>
          <w:sz w:val="24"/>
          <w:lang w:eastAsia="zh-CN"/>
        </w:rPr>
        <w:t>中小企业证明材料（必须按照第五部分</w:t>
      </w:r>
      <w:r>
        <w:rPr>
          <w:rFonts w:hint="eastAsia" w:ascii="宋体" w:hAnsi="宋体" w:eastAsia="宋体" w:cs="宋体"/>
          <w:b w:val="0"/>
          <w:bCs w:val="0"/>
          <w:color w:val="000000"/>
          <w:sz w:val="24"/>
        </w:rPr>
        <w:t xml:space="preserve"> 投标文件格式</w:t>
      </w:r>
      <w:r>
        <w:rPr>
          <w:rFonts w:hint="eastAsia" w:ascii="宋体" w:hAnsi="宋体" w:eastAsia="宋体" w:cs="宋体"/>
          <w:b w:val="0"/>
          <w:bCs w:val="0"/>
          <w:color w:val="000000"/>
          <w:sz w:val="24"/>
          <w:lang w:eastAsia="zh-CN"/>
        </w:rPr>
        <w:t>）；</w:t>
      </w:r>
    </w:p>
    <w:p>
      <w:pPr>
        <w:keepNext w:val="0"/>
        <w:keepLines w:val="0"/>
        <w:pageBreakBefore w:val="0"/>
        <w:kinsoku/>
        <w:wordWrap/>
        <w:topLinePunct w:val="0"/>
        <w:bidi w:val="0"/>
        <w:adjustRightInd w:val="0"/>
        <w:snapToGrid w:val="0"/>
        <w:spacing w:line="440" w:lineRule="exact"/>
        <w:ind w:firstLine="482" w:firstLineChars="200"/>
        <w:outlineLvl w:val="9"/>
        <w:rPr>
          <w:rFonts w:hint="eastAsia" w:ascii="宋体" w:hAnsi="宋体" w:eastAsia="宋体" w:cs="宋体"/>
          <w:b w:val="0"/>
          <w:bCs w:val="0"/>
          <w:color w:val="000000"/>
          <w:sz w:val="24"/>
        </w:rPr>
      </w:pPr>
      <w:r>
        <w:rPr>
          <w:rFonts w:hint="eastAsia" w:ascii="宋体" w:hAnsi="宋体" w:eastAsia="宋体" w:cs="宋体"/>
          <w:b/>
          <w:bCs/>
          <w:color w:val="000000"/>
          <w:sz w:val="24"/>
        </w:rPr>
        <w:t>▲</w:t>
      </w:r>
      <w:r>
        <w:rPr>
          <w:rFonts w:hint="eastAsia" w:ascii="宋体" w:hAnsi="宋体" w:eastAsia="宋体" w:cs="宋体"/>
          <w:b w:val="0"/>
          <w:bCs w:val="0"/>
          <w:color w:val="000000"/>
          <w:sz w:val="24"/>
          <w:lang w:val="en-US" w:eastAsia="zh-CN"/>
        </w:rPr>
        <w:t>（14）</w:t>
      </w:r>
      <w:r>
        <w:rPr>
          <w:rFonts w:hint="eastAsia" w:ascii="宋体" w:hAnsi="宋体" w:eastAsia="宋体" w:cs="宋体"/>
          <w:b w:val="0"/>
          <w:bCs w:val="0"/>
          <w:color w:val="000000"/>
          <w:sz w:val="24"/>
        </w:rPr>
        <w:t>、本项目投标保证金缴款凭证</w:t>
      </w:r>
      <w:r>
        <w:rPr>
          <w:rFonts w:hint="eastAsia" w:ascii="宋体" w:hAnsi="宋体" w:eastAsia="宋体" w:cs="宋体"/>
          <w:b w:val="0"/>
          <w:bCs w:val="0"/>
          <w:color w:val="000000"/>
          <w:sz w:val="24"/>
          <w:lang w:eastAsia="zh-CN"/>
        </w:rPr>
        <w:t>或收据复印件</w:t>
      </w:r>
      <w:r>
        <w:rPr>
          <w:rFonts w:hint="eastAsia" w:ascii="宋体" w:hAnsi="宋体" w:eastAsia="宋体" w:cs="宋体"/>
          <w:b w:val="0"/>
          <w:bCs w:val="0"/>
          <w:color w:val="000000"/>
          <w:sz w:val="24"/>
        </w:rPr>
        <w:t>；</w:t>
      </w:r>
    </w:p>
    <w:p>
      <w:pPr>
        <w:keepNext w:val="0"/>
        <w:keepLines w:val="0"/>
        <w:pageBreakBefore w:val="0"/>
        <w:kinsoku/>
        <w:wordWrap/>
        <w:topLinePunct w:val="0"/>
        <w:bidi w:val="0"/>
        <w:adjustRightInd w:val="0"/>
        <w:snapToGrid w:val="0"/>
        <w:spacing w:line="440" w:lineRule="exact"/>
        <w:ind w:firstLine="480" w:firstLineChars="200"/>
        <w:outlineLvl w:val="9"/>
        <w:rPr>
          <w:rFonts w:hint="eastAsia" w:ascii="宋体" w:hAnsi="宋体" w:eastAsia="宋体" w:cs="宋体"/>
          <w:b w:val="0"/>
          <w:bCs w:val="0"/>
          <w:color w:val="000000"/>
          <w:sz w:val="24"/>
          <w:lang w:val="en-US" w:eastAsia="zh-CN"/>
        </w:rPr>
      </w:pPr>
      <w:r>
        <w:rPr>
          <w:rFonts w:hint="eastAsia" w:ascii="宋体" w:hAnsi="宋体" w:eastAsia="宋体" w:cs="宋体"/>
          <w:b w:val="0"/>
          <w:bCs w:val="0"/>
          <w:color w:val="000000"/>
          <w:sz w:val="24"/>
          <w:lang w:val="en-US" w:eastAsia="zh-CN"/>
        </w:rPr>
        <w:t>（15）</w:t>
      </w:r>
      <w:r>
        <w:rPr>
          <w:rFonts w:hint="eastAsia" w:ascii="宋体" w:hAnsi="宋体" w:eastAsia="宋体" w:cs="宋体"/>
          <w:b w:val="0"/>
          <w:bCs w:val="0"/>
          <w:color w:val="000000"/>
          <w:sz w:val="24"/>
        </w:rPr>
        <w:t>、</w:t>
      </w:r>
      <w:r>
        <w:rPr>
          <w:rFonts w:hint="eastAsia" w:ascii="宋体" w:hAnsi="宋体" w:eastAsia="宋体" w:cs="宋体"/>
          <w:b w:val="0"/>
          <w:bCs w:val="0"/>
          <w:color w:val="000000"/>
          <w:sz w:val="24"/>
          <w:lang w:val="en-US" w:eastAsia="zh-CN"/>
        </w:rPr>
        <w:t>对应商务分评分细则提供相关证明资料，并根据要求盖章、提供原件；</w:t>
      </w:r>
    </w:p>
    <w:p>
      <w:pPr>
        <w:keepNext w:val="0"/>
        <w:keepLines w:val="0"/>
        <w:pageBreakBefore w:val="0"/>
        <w:kinsoku/>
        <w:wordWrap/>
        <w:topLinePunct w:val="0"/>
        <w:bidi w:val="0"/>
        <w:adjustRightInd w:val="0"/>
        <w:snapToGrid w:val="0"/>
        <w:spacing w:line="440" w:lineRule="exact"/>
        <w:ind w:firstLine="480" w:firstLineChars="200"/>
        <w:outlineLvl w:val="9"/>
        <w:rPr>
          <w:rFonts w:hint="eastAsia" w:ascii="宋体" w:hAnsi="宋体" w:eastAsia="宋体" w:cs="宋体"/>
          <w:b w:val="0"/>
          <w:bCs w:val="0"/>
          <w:color w:val="000000"/>
          <w:sz w:val="24"/>
        </w:rPr>
      </w:pPr>
      <w:r>
        <w:rPr>
          <w:rFonts w:hint="eastAsia" w:ascii="宋体" w:hAnsi="宋体" w:eastAsia="宋体" w:cs="宋体"/>
          <w:b w:val="0"/>
          <w:bCs w:val="0"/>
          <w:color w:val="000000"/>
          <w:sz w:val="24"/>
          <w:lang w:val="en-US" w:eastAsia="zh-CN"/>
        </w:rPr>
        <w:t>（16）</w:t>
      </w:r>
      <w:r>
        <w:rPr>
          <w:rFonts w:hint="eastAsia" w:ascii="宋体" w:hAnsi="宋体" w:eastAsia="宋体" w:cs="宋体"/>
          <w:b w:val="0"/>
          <w:bCs w:val="0"/>
          <w:color w:val="000000"/>
          <w:sz w:val="24"/>
        </w:rPr>
        <w:t>、投标人认为需要提供的与本项目有关的其他文件和说明。</w:t>
      </w:r>
    </w:p>
    <w:p>
      <w:pPr>
        <w:keepNext w:val="0"/>
        <w:keepLines w:val="0"/>
        <w:pageBreakBefore w:val="0"/>
        <w:kinsoku/>
        <w:wordWrap/>
        <w:topLinePunct w:val="0"/>
        <w:bidi w:val="0"/>
        <w:adjustRightInd w:val="0"/>
        <w:snapToGrid w:val="0"/>
        <w:spacing w:line="440" w:lineRule="exact"/>
        <w:outlineLvl w:val="9"/>
        <w:rPr>
          <w:rFonts w:hint="eastAsia" w:ascii="宋体" w:hAnsi="宋体" w:eastAsia="宋体" w:cs="宋体"/>
          <w:b/>
          <w:color w:val="000000"/>
          <w:sz w:val="24"/>
        </w:rPr>
      </w:pPr>
      <w:r>
        <w:rPr>
          <w:rFonts w:hint="eastAsia" w:ascii="宋体" w:hAnsi="宋体" w:eastAsia="宋体" w:cs="宋体"/>
          <w:b/>
          <w:color w:val="000000"/>
          <w:sz w:val="24"/>
        </w:rPr>
        <w:t>36、评标办法及评分标准：</w:t>
      </w:r>
    </w:p>
    <w:p>
      <w:pPr>
        <w:pStyle w:val="32"/>
        <w:keepNext w:val="0"/>
        <w:keepLines w:val="0"/>
        <w:pageBreakBefore w:val="0"/>
        <w:kinsoku/>
        <w:wordWrap/>
        <w:topLinePunct w:val="0"/>
        <w:bidi w:val="0"/>
        <w:spacing w:before="0" w:line="440" w:lineRule="exact"/>
        <w:ind w:firstLine="600" w:firstLineChars="250"/>
        <w:outlineLvl w:val="9"/>
        <w:rPr>
          <w:rFonts w:hint="eastAsia" w:ascii="宋体" w:hAnsi="宋体" w:eastAsia="宋体" w:cs="宋体"/>
          <w:color w:val="000000"/>
        </w:rPr>
      </w:pPr>
      <w:r>
        <w:rPr>
          <w:rFonts w:hint="eastAsia" w:ascii="宋体" w:hAnsi="宋体" w:eastAsia="宋体" w:cs="宋体"/>
          <w:color w:val="000000"/>
        </w:rPr>
        <w:t>36.1、总则</w:t>
      </w:r>
    </w:p>
    <w:p>
      <w:pPr>
        <w:pStyle w:val="32"/>
        <w:keepNext w:val="0"/>
        <w:keepLines w:val="0"/>
        <w:pageBreakBefore w:val="0"/>
        <w:kinsoku/>
        <w:wordWrap/>
        <w:topLinePunct w:val="0"/>
        <w:bidi w:val="0"/>
        <w:spacing w:before="0" w:line="440" w:lineRule="exact"/>
        <w:ind w:firstLine="602" w:firstLineChars="250"/>
        <w:outlineLvl w:val="9"/>
        <w:rPr>
          <w:rFonts w:hint="eastAsia" w:ascii="宋体" w:hAnsi="宋体" w:eastAsia="宋体" w:cs="宋体"/>
          <w:color w:val="000000"/>
        </w:rPr>
      </w:pPr>
      <w:r>
        <w:rPr>
          <w:rFonts w:hint="eastAsia" w:ascii="宋体" w:hAnsi="宋体" w:eastAsia="宋体" w:cs="宋体"/>
          <w:b/>
          <w:color w:val="000000"/>
        </w:rPr>
        <w:t>本次评标采用</w:t>
      </w:r>
      <w:bookmarkStart w:id="13" w:name="ruleMainCatName2"/>
      <w:r>
        <w:rPr>
          <w:rFonts w:hint="eastAsia" w:ascii="宋体" w:hAnsi="宋体" w:eastAsia="宋体" w:cs="宋体"/>
          <w:b/>
          <w:color w:val="000000"/>
        </w:rPr>
        <w:t>综合评分法</w:t>
      </w:r>
      <w:bookmarkEnd w:id="13"/>
      <w:r>
        <w:rPr>
          <w:rFonts w:hint="eastAsia" w:ascii="宋体" w:hAnsi="宋体" w:eastAsia="宋体" w:cs="宋体"/>
          <w:b/>
          <w:color w:val="000000"/>
        </w:rPr>
        <w:t>，总分为100分。</w:t>
      </w:r>
      <w:r>
        <w:rPr>
          <w:rFonts w:hint="eastAsia" w:ascii="宋体" w:hAnsi="宋体" w:eastAsia="宋体" w:cs="宋体"/>
          <w:color w:val="000000"/>
        </w:rPr>
        <w:t>合格投标人的评标得分为各项目汇总得分，中标候选资格按评标得分由高到低顺序排列，得分相同的，按投标报价由低到高顺序排列；得分且投标报价相同的，按技术指标优劣顺序排列。排名第一的投标人为第一中标候选人。评分过程中采用四舍五入法，并保留小数2位。</w:t>
      </w:r>
    </w:p>
    <w:p>
      <w:pPr>
        <w:pStyle w:val="32"/>
        <w:keepNext w:val="0"/>
        <w:keepLines w:val="0"/>
        <w:pageBreakBefore w:val="0"/>
        <w:kinsoku/>
        <w:wordWrap/>
        <w:topLinePunct w:val="0"/>
        <w:bidi w:val="0"/>
        <w:spacing w:before="0" w:line="440" w:lineRule="exact"/>
        <w:ind w:firstLine="600" w:firstLineChars="250"/>
        <w:outlineLvl w:val="9"/>
        <w:rPr>
          <w:rFonts w:hint="eastAsia" w:ascii="宋体" w:hAnsi="宋体" w:eastAsia="宋体" w:cs="宋体"/>
          <w:color w:val="000000"/>
        </w:rPr>
      </w:pPr>
      <w:r>
        <w:rPr>
          <w:rFonts w:hint="eastAsia" w:ascii="宋体" w:hAnsi="宋体" w:eastAsia="宋体" w:cs="宋体"/>
          <w:color w:val="000000"/>
        </w:rPr>
        <w:t>投标人评标综合得分=价格分+(技术、商务分)</w:t>
      </w:r>
    </w:p>
    <w:p>
      <w:pPr>
        <w:pStyle w:val="32"/>
        <w:keepNext w:val="0"/>
        <w:keepLines w:val="0"/>
        <w:pageBreakBefore w:val="0"/>
        <w:kinsoku/>
        <w:wordWrap/>
        <w:topLinePunct w:val="0"/>
        <w:bidi w:val="0"/>
        <w:spacing w:before="0" w:line="440" w:lineRule="exact"/>
        <w:ind w:firstLine="600" w:firstLineChars="250"/>
        <w:outlineLvl w:val="9"/>
        <w:rPr>
          <w:rFonts w:hint="eastAsia" w:ascii="宋体" w:hAnsi="宋体" w:eastAsia="宋体" w:cs="宋体"/>
          <w:color w:val="000000"/>
        </w:rPr>
      </w:pPr>
      <w:r>
        <w:rPr>
          <w:rFonts w:hint="eastAsia" w:ascii="宋体" w:hAnsi="宋体" w:eastAsia="宋体" w:cs="宋体"/>
          <w:color w:val="000000"/>
        </w:rPr>
        <w:t>36.2、评标内容及标准</w:t>
      </w:r>
    </w:p>
    <w:p>
      <w:pPr>
        <w:pStyle w:val="32"/>
        <w:keepNext w:val="0"/>
        <w:keepLines w:val="0"/>
        <w:pageBreakBefore w:val="0"/>
        <w:kinsoku/>
        <w:wordWrap/>
        <w:topLinePunct w:val="0"/>
        <w:bidi w:val="0"/>
        <w:spacing w:before="0" w:line="440" w:lineRule="exact"/>
        <w:ind w:firstLine="602" w:firstLineChars="250"/>
        <w:outlineLvl w:val="9"/>
        <w:rPr>
          <w:rFonts w:hint="eastAsia" w:ascii="宋体" w:hAnsi="宋体" w:eastAsia="宋体" w:cs="宋体"/>
          <w:b/>
          <w:color w:val="000000"/>
        </w:rPr>
      </w:pPr>
      <w:r>
        <w:rPr>
          <w:rFonts w:hint="eastAsia" w:ascii="宋体" w:hAnsi="宋体" w:eastAsia="宋体" w:cs="宋体"/>
          <w:b/>
          <w:color w:val="000000"/>
        </w:rPr>
        <w:t>36.2.1、价格分（</w:t>
      </w:r>
      <w:bookmarkStart w:id="14" w:name="priceGrade"/>
      <w:r>
        <w:rPr>
          <w:rFonts w:hint="eastAsia" w:ascii="宋体" w:hAnsi="宋体" w:eastAsia="宋体" w:cs="宋体"/>
          <w:b/>
          <w:color w:val="000000"/>
        </w:rPr>
        <w:t>30</w:t>
      </w:r>
      <w:bookmarkEnd w:id="14"/>
      <w:r>
        <w:rPr>
          <w:rFonts w:hint="eastAsia" w:ascii="宋体" w:hAnsi="宋体" w:eastAsia="宋体" w:cs="宋体"/>
          <w:b/>
          <w:color w:val="000000"/>
        </w:rPr>
        <w:t>分）</w:t>
      </w:r>
    </w:p>
    <w:p>
      <w:pPr>
        <w:pStyle w:val="32"/>
        <w:keepNext w:val="0"/>
        <w:keepLines w:val="0"/>
        <w:pageBreakBefore w:val="0"/>
        <w:kinsoku/>
        <w:wordWrap/>
        <w:topLinePunct w:val="0"/>
        <w:bidi w:val="0"/>
        <w:spacing w:before="0" w:line="440" w:lineRule="exact"/>
        <w:ind w:firstLine="600" w:firstLineChars="250"/>
        <w:outlineLvl w:val="9"/>
        <w:rPr>
          <w:rFonts w:hint="eastAsia" w:ascii="宋体" w:hAnsi="宋体" w:eastAsia="宋体" w:cs="宋体"/>
          <w:color w:val="000000"/>
        </w:rPr>
      </w:pPr>
      <w:r>
        <w:rPr>
          <w:rFonts w:hint="eastAsia" w:ascii="宋体" w:hAnsi="宋体" w:eastAsia="宋体" w:cs="宋体"/>
          <w:color w:val="000000"/>
        </w:rPr>
        <w:t>投标价格的合理性：分析投标价格是否合理，投标价格范围是否完整，有否重大错漏项。投标价格分计算方法：满足招标文件要求且投标价格最低的投标报价为评标基准价，其他投标人的价格分统一按照下列公式计算：投标报价得分=(评标基准价／投标报价)×价格权值×100（精确到小数点后二位）。</w:t>
      </w:r>
    </w:p>
    <w:p>
      <w:pPr>
        <w:pStyle w:val="32"/>
        <w:keepNext w:val="0"/>
        <w:keepLines w:val="0"/>
        <w:pageBreakBefore w:val="0"/>
        <w:kinsoku/>
        <w:wordWrap/>
        <w:topLinePunct w:val="0"/>
        <w:bidi w:val="0"/>
        <w:spacing w:before="0" w:line="440" w:lineRule="exact"/>
        <w:ind w:firstLine="602" w:firstLineChars="250"/>
        <w:outlineLvl w:val="9"/>
        <w:rPr>
          <w:rFonts w:hint="eastAsia" w:ascii="宋体" w:hAnsi="宋体" w:eastAsia="宋体" w:cs="宋体"/>
          <w:b/>
          <w:color w:val="000000"/>
        </w:rPr>
      </w:pPr>
      <w:r>
        <w:rPr>
          <w:rFonts w:hint="eastAsia" w:ascii="宋体" w:hAnsi="宋体" w:eastAsia="宋体" w:cs="宋体"/>
          <w:b/>
          <w:color w:val="000000"/>
        </w:rPr>
        <w:t>36.2.2、技术、商务分（</w:t>
      </w:r>
      <w:bookmarkStart w:id="15" w:name="techGrade"/>
      <w:r>
        <w:rPr>
          <w:rFonts w:hint="eastAsia" w:ascii="宋体" w:hAnsi="宋体" w:eastAsia="宋体" w:cs="宋体"/>
          <w:b/>
          <w:color w:val="000000"/>
        </w:rPr>
        <w:t>70</w:t>
      </w:r>
      <w:bookmarkEnd w:id="15"/>
      <w:r>
        <w:rPr>
          <w:rFonts w:hint="eastAsia" w:ascii="宋体" w:hAnsi="宋体" w:eastAsia="宋体" w:cs="宋体"/>
          <w:b/>
          <w:color w:val="000000"/>
        </w:rPr>
        <w:t>分）</w:t>
      </w:r>
    </w:p>
    <w:p>
      <w:pPr>
        <w:pStyle w:val="32"/>
        <w:keepNext w:val="0"/>
        <w:keepLines w:val="0"/>
        <w:pageBreakBefore w:val="0"/>
        <w:kinsoku/>
        <w:wordWrap/>
        <w:topLinePunct w:val="0"/>
        <w:bidi w:val="0"/>
        <w:spacing w:before="0" w:line="440" w:lineRule="exact"/>
        <w:ind w:firstLine="602" w:firstLineChars="250"/>
        <w:outlineLvl w:val="9"/>
        <w:rPr>
          <w:rFonts w:hint="eastAsia" w:ascii="宋体" w:hAnsi="宋体" w:eastAsia="宋体" w:cs="宋体"/>
          <w:b/>
          <w:color w:val="000000"/>
        </w:rPr>
      </w:pPr>
      <w:r>
        <w:rPr>
          <w:rFonts w:hint="eastAsia" w:ascii="宋体" w:hAnsi="宋体" w:eastAsia="宋体" w:cs="宋体"/>
          <w:b/>
          <w:color w:val="000000"/>
        </w:rPr>
        <w:t>（1）、技术、商务分的计算：</w:t>
      </w:r>
    </w:p>
    <w:p>
      <w:pPr>
        <w:pStyle w:val="32"/>
        <w:keepNext w:val="0"/>
        <w:keepLines w:val="0"/>
        <w:pageBreakBefore w:val="0"/>
        <w:kinsoku/>
        <w:wordWrap/>
        <w:topLinePunct w:val="0"/>
        <w:bidi w:val="0"/>
        <w:spacing w:before="0" w:line="440" w:lineRule="exact"/>
        <w:ind w:firstLine="600" w:firstLineChars="250"/>
        <w:outlineLvl w:val="9"/>
        <w:rPr>
          <w:rFonts w:hint="eastAsia" w:ascii="宋体" w:hAnsi="宋体" w:eastAsia="宋体" w:cs="宋体"/>
          <w:color w:val="000000"/>
        </w:rPr>
      </w:pPr>
      <w:r>
        <w:rPr>
          <w:rFonts w:hint="eastAsia" w:ascii="宋体" w:hAnsi="宋体" w:eastAsia="宋体" w:cs="宋体"/>
          <w:color w:val="000000"/>
        </w:rPr>
        <w:t>技术、商务分按照评标委员会成员的独立评分结果汇总数的算术平均分计算，计算公式为：</w:t>
      </w:r>
    </w:p>
    <w:p>
      <w:pPr>
        <w:pStyle w:val="32"/>
        <w:keepNext w:val="0"/>
        <w:keepLines w:val="0"/>
        <w:pageBreakBefore w:val="0"/>
        <w:kinsoku/>
        <w:wordWrap/>
        <w:topLinePunct w:val="0"/>
        <w:bidi w:val="0"/>
        <w:spacing w:before="0" w:line="440" w:lineRule="exact"/>
        <w:ind w:firstLine="600" w:firstLineChars="250"/>
        <w:outlineLvl w:val="9"/>
        <w:rPr>
          <w:rFonts w:hint="eastAsia" w:ascii="宋体" w:hAnsi="宋体" w:eastAsia="宋体" w:cs="宋体"/>
          <w:color w:val="000000"/>
        </w:rPr>
      </w:pPr>
      <w:r>
        <w:rPr>
          <w:rFonts w:hint="eastAsia" w:ascii="宋体" w:hAnsi="宋体" w:eastAsia="宋体" w:cs="宋体"/>
          <w:color w:val="000000"/>
        </w:rPr>
        <w:t>技术、商务分=评标委员会所有成员评分合计数/评标委员会组成人员数</w:t>
      </w:r>
    </w:p>
    <w:p>
      <w:pPr>
        <w:pStyle w:val="32"/>
        <w:keepNext w:val="0"/>
        <w:keepLines w:val="0"/>
        <w:pageBreakBefore w:val="0"/>
        <w:kinsoku/>
        <w:wordWrap/>
        <w:topLinePunct w:val="0"/>
        <w:bidi w:val="0"/>
        <w:spacing w:before="0" w:line="440" w:lineRule="exact"/>
        <w:ind w:firstLine="602" w:firstLineChars="250"/>
        <w:outlineLvl w:val="9"/>
        <w:rPr>
          <w:rFonts w:hint="eastAsia" w:ascii="宋体" w:hAnsi="宋体" w:eastAsia="宋体" w:cs="宋体"/>
          <w:b/>
          <w:color w:val="000000"/>
        </w:rPr>
      </w:pPr>
      <w:r>
        <w:rPr>
          <w:rFonts w:hint="eastAsia" w:ascii="宋体" w:hAnsi="宋体" w:eastAsia="宋体" w:cs="宋体"/>
          <w:b/>
          <w:color w:val="000000"/>
        </w:rPr>
        <w:t>（2）、评分细则如下：</w:t>
      </w:r>
    </w:p>
    <w:p>
      <w:pPr>
        <w:pStyle w:val="32"/>
        <w:keepNext w:val="0"/>
        <w:keepLines w:val="0"/>
        <w:pageBreakBefore w:val="0"/>
        <w:kinsoku/>
        <w:wordWrap/>
        <w:topLinePunct w:val="0"/>
        <w:bidi w:val="0"/>
        <w:spacing w:before="0" w:line="440" w:lineRule="exact"/>
        <w:ind w:firstLine="602" w:firstLineChars="250"/>
        <w:outlineLvl w:val="9"/>
        <w:rPr>
          <w:rFonts w:hint="eastAsia" w:ascii="宋体" w:hAnsi="宋体"/>
          <w:b/>
          <w:color w:val="000000"/>
          <w:szCs w:val="22"/>
        </w:rPr>
      </w:pPr>
      <w:r>
        <w:rPr>
          <w:rFonts w:hint="eastAsia" w:ascii="宋体" w:hAnsi="宋体"/>
          <w:b/>
          <w:color w:val="000000"/>
        </w:rPr>
        <w:t>技术分（</w:t>
      </w:r>
      <w:bookmarkStart w:id="16" w:name="jsScore"/>
      <w:r>
        <w:rPr>
          <w:rFonts w:ascii="宋体" w:hAnsi="宋体"/>
          <w:b/>
          <w:color w:val="000000"/>
        </w:rPr>
        <w:t>55.0</w:t>
      </w:r>
      <w:bookmarkEnd w:id="16"/>
      <w:r>
        <w:rPr>
          <w:rFonts w:hint="eastAsia" w:ascii="宋体" w:hAnsi="宋体"/>
          <w:b/>
          <w:color w:val="000000"/>
        </w:rPr>
        <w:t>分）：</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26"/>
        <w:gridCol w:w="5995"/>
        <w:gridCol w:w="13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1826" w:type="dxa"/>
            <w:tcBorders>
              <w:top w:val="single" w:color="000000" w:sz="4" w:space="0"/>
              <w:left w:val="single" w:color="000000" w:sz="4" w:space="0"/>
              <w:bottom w:val="single" w:color="000000" w:sz="4" w:space="0"/>
              <w:right w:val="single" w:color="000000" w:sz="4" w:space="0"/>
            </w:tcBorders>
            <w:noWrap w:val="0"/>
            <w:vAlign w:val="top"/>
          </w:tcPr>
          <w:p>
            <w:pPr>
              <w:pStyle w:val="32"/>
              <w:spacing w:before="0" w:line="440" w:lineRule="exact"/>
              <w:ind w:firstLine="0" w:firstLineChars="0"/>
              <w:rPr>
                <w:rFonts w:ascii="宋体" w:hAnsi="宋体"/>
                <w:b/>
                <w:color w:val="000000"/>
                <w:szCs w:val="24"/>
                <w:lang w:val="en-US" w:eastAsia="zh-CN"/>
              </w:rPr>
            </w:pPr>
            <w:bookmarkStart w:id="17" w:name="scoringRules2"/>
            <w:r>
              <w:rPr>
                <w:rFonts w:hint="eastAsia" w:ascii="宋体" w:hAnsi="宋体"/>
                <w:b/>
                <w:color w:val="000000"/>
                <w:szCs w:val="24"/>
                <w:lang w:val="en-US" w:eastAsia="zh-CN"/>
              </w:rPr>
              <w:t>评分细则</w:t>
            </w:r>
          </w:p>
        </w:tc>
        <w:tc>
          <w:tcPr>
            <w:tcW w:w="5995" w:type="dxa"/>
            <w:tcBorders>
              <w:top w:val="single" w:color="000000" w:sz="4" w:space="0"/>
              <w:left w:val="single" w:color="000000" w:sz="4" w:space="0"/>
              <w:bottom w:val="single" w:color="000000" w:sz="4" w:space="0"/>
              <w:right w:val="single" w:color="000000" w:sz="4" w:space="0"/>
            </w:tcBorders>
            <w:noWrap w:val="0"/>
            <w:vAlign w:val="top"/>
          </w:tcPr>
          <w:p>
            <w:pPr>
              <w:pStyle w:val="32"/>
              <w:spacing w:before="0" w:line="440" w:lineRule="exact"/>
              <w:ind w:firstLine="0" w:firstLineChars="0"/>
              <w:rPr>
                <w:rFonts w:ascii="宋体" w:hAnsi="宋体"/>
                <w:b/>
                <w:color w:val="000000"/>
                <w:szCs w:val="24"/>
                <w:lang w:val="en-US" w:eastAsia="zh-CN"/>
              </w:rPr>
            </w:pPr>
            <w:r>
              <w:rPr>
                <w:rFonts w:hint="eastAsia" w:ascii="宋体" w:hAnsi="宋体"/>
                <w:b/>
                <w:color w:val="000000"/>
                <w:szCs w:val="24"/>
                <w:lang w:val="en-US" w:eastAsia="zh-CN"/>
              </w:rPr>
              <w:t>评分细则内容</w:t>
            </w:r>
          </w:p>
        </w:tc>
        <w:tc>
          <w:tcPr>
            <w:tcW w:w="1393" w:type="dxa"/>
            <w:tcBorders>
              <w:top w:val="single" w:color="000000" w:sz="4" w:space="0"/>
              <w:left w:val="single" w:color="000000" w:sz="4" w:space="0"/>
              <w:bottom w:val="single" w:color="000000" w:sz="4" w:space="0"/>
              <w:right w:val="single" w:color="000000" w:sz="4" w:space="0"/>
            </w:tcBorders>
            <w:noWrap w:val="0"/>
            <w:vAlign w:val="top"/>
          </w:tcPr>
          <w:p>
            <w:pPr>
              <w:pStyle w:val="32"/>
              <w:spacing w:before="0" w:line="440" w:lineRule="exact"/>
              <w:ind w:firstLine="0" w:firstLineChars="0"/>
              <w:rPr>
                <w:rFonts w:ascii="宋体" w:hAnsi="宋体"/>
                <w:b/>
                <w:color w:val="000000"/>
                <w:szCs w:val="24"/>
                <w:lang w:val="en-US" w:eastAsia="zh-CN"/>
              </w:rPr>
            </w:pPr>
            <w:r>
              <w:rPr>
                <w:rFonts w:hint="eastAsia" w:ascii="宋体" w:hAnsi="宋体"/>
                <w:b/>
                <w:color w:val="000000"/>
                <w:szCs w:val="24"/>
                <w:lang w:val="en-US" w:eastAsia="zh-CN"/>
              </w:rPr>
              <w:t>分值(分)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1826"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sz w:val="24"/>
                <w:lang w:val="zh-CN"/>
              </w:rPr>
            </w:pPr>
            <w:r>
              <w:rPr>
                <w:rFonts w:hint="eastAsia" w:ascii="宋体" w:hAnsi="宋体"/>
                <w:sz w:val="24"/>
                <w:lang w:val="zh-CN"/>
              </w:rPr>
              <w:t>1、品牌知名度、专家认可度</w:t>
            </w:r>
          </w:p>
        </w:tc>
        <w:tc>
          <w:tcPr>
            <w:tcW w:w="5995"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left="105" w:leftChars="50"/>
              <w:rPr>
                <w:rFonts w:hint="eastAsia" w:ascii="宋体" w:hAnsi="宋体"/>
                <w:sz w:val="24"/>
                <w:lang w:val="zh-CN"/>
              </w:rPr>
            </w:pPr>
            <w:r>
              <w:rPr>
                <w:rFonts w:hint="eastAsia" w:ascii="宋体" w:hAnsi="宋体"/>
                <w:sz w:val="24"/>
                <w:lang w:val="zh-CN"/>
              </w:rPr>
              <w:t>根据投标多联机品牌的市场占有率横向比较，投标品牌获得近三年第三方权威机构关于多联机市场占有率调查报告占有率排名横向比较，专家酌情打分（0-5分）</w:t>
            </w:r>
          </w:p>
          <w:p>
            <w:pPr>
              <w:autoSpaceDE w:val="0"/>
              <w:autoSpaceDN w:val="0"/>
              <w:adjustRightInd w:val="0"/>
              <w:spacing w:line="440" w:lineRule="exact"/>
              <w:ind w:left="105" w:leftChars="50"/>
              <w:rPr>
                <w:rFonts w:hint="eastAsia" w:ascii="宋体" w:hAnsi="宋体"/>
                <w:sz w:val="24"/>
                <w:lang w:val="zh-CN"/>
              </w:rPr>
            </w:pPr>
            <w:r>
              <w:rPr>
                <w:rFonts w:hint="eastAsia" w:ascii="宋体" w:hAnsi="宋体"/>
                <w:sz w:val="24"/>
                <w:lang w:val="zh-CN"/>
              </w:rPr>
              <w:t xml:space="preserve"> (以第三方机构提供的多联机市场占有率报告为准,并加盖制造商公章，不提供不得分）</w:t>
            </w:r>
          </w:p>
        </w:tc>
        <w:tc>
          <w:tcPr>
            <w:tcW w:w="1393" w:type="dxa"/>
            <w:tcBorders>
              <w:top w:val="single" w:color="000000" w:sz="4" w:space="0"/>
              <w:left w:val="single" w:color="000000" w:sz="4" w:space="0"/>
              <w:bottom w:val="single" w:color="000000" w:sz="4" w:space="0"/>
              <w:right w:val="single" w:color="000000" w:sz="4" w:space="0"/>
            </w:tcBorders>
            <w:noWrap w:val="0"/>
            <w:vAlign w:val="top"/>
          </w:tcPr>
          <w:p>
            <w:pPr>
              <w:pStyle w:val="32"/>
              <w:spacing w:before="0" w:line="440" w:lineRule="exact"/>
              <w:ind w:firstLine="0" w:firstLineChars="0"/>
              <w:rPr>
                <w:rFonts w:hint="eastAsia" w:ascii="宋体" w:hAnsi="宋体"/>
                <w:color w:val="000000"/>
                <w:szCs w:val="24"/>
                <w:lang w:val="en-US" w:eastAsia="zh-CN"/>
              </w:rPr>
            </w:pPr>
            <w:r>
              <w:rPr>
                <w:rFonts w:ascii="宋体" w:hAnsi="宋体"/>
                <w:color w:val="000000"/>
                <w:szCs w:val="24"/>
                <w:lang w:val="en-US" w:eastAsia="zh-CN"/>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1826"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sz w:val="24"/>
                <w:lang w:val="zh-CN"/>
              </w:rPr>
            </w:pPr>
            <w:r>
              <w:rPr>
                <w:rFonts w:hint="eastAsia" w:ascii="宋体" w:hAnsi="宋体"/>
                <w:sz w:val="24"/>
                <w:lang w:val="zh-CN"/>
              </w:rPr>
              <w:t>2、投标产品技术符合性</w:t>
            </w:r>
          </w:p>
        </w:tc>
        <w:tc>
          <w:tcPr>
            <w:tcW w:w="5995"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rPr>
                <w:rFonts w:hint="eastAsia" w:ascii="宋体" w:hAnsi="宋体"/>
                <w:sz w:val="24"/>
                <w:lang w:val="zh-CN"/>
              </w:rPr>
            </w:pPr>
            <w:r>
              <w:rPr>
                <w:rFonts w:ascii="宋体" w:hAnsi="宋体"/>
                <w:sz w:val="24"/>
                <w:lang w:val="zh-CN"/>
              </w:rPr>
              <w:t>根据</w:t>
            </w:r>
            <w:r>
              <w:rPr>
                <w:rFonts w:hint="eastAsia" w:ascii="宋体" w:hAnsi="宋体"/>
                <w:sz w:val="24"/>
                <w:lang w:val="zh-CN"/>
              </w:rPr>
              <w:t>招标人提供的采购需求与投标人提供的参数进行对比，有任何一项负偏离或低于招标要求的，每偏离或低于一项扣1分，扣完为止</w:t>
            </w:r>
          </w:p>
        </w:tc>
        <w:tc>
          <w:tcPr>
            <w:tcW w:w="1393" w:type="dxa"/>
            <w:tcBorders>
              <w:top w:val="single" w:color="000000" w:sz="4" w:space="0"/>
              <w:left w:val="single" w:color="000000" w:sz="4" w:space="0"/>
              <w:bottom w:val="single" w:color="000000" w:sz="4" w:space="0"/>
              <w:right w:val="single" w:color="000000" w:sz="4" w:space="0"/>
            </w:tcBorders>
            <w:noWrap w:val="0"/>
            <w:vAlign w:val="top"/>
          </w:tcPr>
          <w:p>
            <w:pPr>
              <w:pStyle w:val="32"/>
              <w:spacing w:before="0" w:line="440" w:lineRule="exact"/>
              <w:ind w:firstLine="0" w:firstLineChars="0"/>
              <w:rPr>
                <w:rFonts w:hint="eastAsia" w:ascii="宋体" w:hAnsi="宋体"/>
                <w:color w:val="000000"/>
                <w:szCs w:val="24"/>
                <w:lang w:val="en-US" w:eastAsia="zh-CN"/>
              </w:rPr>
            </w:pPr>
            <w:r>
              <w:rPr>
                <w:rFonts w:hint="eastAsia" w:ascii="宋体" w:hAnsi="宋体"/>
                <w:color w:val="000000"/>
                <w:szCs w:val="24"/>
                <w:lang w:val="en-US" w:eastAsia="zh-CN"/>
              </w:rPr>
              <w:t>7</w:t>
            </w:r>
            <w:r>
              <w:rPr>
                <w:rFonts w:ascii="宋体" w:hAnsi="宋体"/>
                <w:color w:val="000000"/>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466" w:hRule="atLeast"/>
        </w:trPr>
        <w:tc>
          <w:tcPr>
            <w:tcW w:w="1826"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sz w:val="24"/>
                <w:lang w:val="zh-CN"/>
              </w:rPr>
            </w:pPr>
            <w:r>
              <w:rPr>
                <w:rFonts w:hint="eastAsia" w:ascii="宋体" w:hAnsi="宋体"/>
                <w:sz w:val="24"/>
                <w:lang w:val="zh-CN"/>
              </w:rPr>
              <w:t>3、室外机风扇电机先进性</w:t>
            </w:r>
          </w:p>
        </w:tc>
        <w:tc>
          <w:tcPr>
            <w:tcW w:w="5995"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rPr>
                <w:rFonts w:hint="eastAsia" w:ascii="宋体" w:hAnsi="宋体"/>
                <w:sz w:val="24"/>
                <w:lang w:val="zh-CN"/>
              </w:rPr>
            </w:pPr>
            <w:r>
              <w:rPr>
                <w:rFonts w:hint="eastAsia" w:ascii="宋体" w:hAnsi="宋体"/>
                <w:sz w:val="24"/>
                <w:lang w:val="zh-CN"/>
              </w:rPr>
              <w:t>室外机选用直流变频风扇电机且可根据系统运行变化进行无级调速的得5分，采用其他形式的2分 (以加盖投标产品制造商公章的产品样本数据为准)</w:t>
            </w:r>
          </w:p>
        </w:tc>
        <w:tc>
          <w:tcPr>
            <w:tcW w:w="1393" w:type="dxa"/>
            <w:tcBorders>
              <w:top w:val="single" w:color="000000" w:sz="4" w:space="0"/>
              <w:left w:val="single" w:color="000000" w:sz="4" w:space="0"/>
              <w:bottom w:val="single" w:color="000000" w:sz="4" w:space="0"/>
              <w:right w:val="single" w:color="000000" w:sz="4" w:space="0"/>
            </w:tcBorders>
            <w:noWrap w:val="0"/>
            <w:vAlign w:val="top"/>
          </w:tcPr>
          <w:p>
            <w:pPr>
              <w:pStyle w:val="32"/>
              <w:spacing w:before="0" w:line="440" w:lineRule="exact"/>
              <w:ind w:firstLine="0" w:firstLineChars="0"/>
              <w:rPr>
                <w:rFonts w:hint="eastAsia" w:ascii="宋体" w:hAnsi="宋体"/>
                <w:color w:val="000000"/>
                <w:szCs w:val="24"/>
                <w:lang w:val="en-US" w:eastAsia="zh-CN"/>
              </w:rPr>
            </w:pPr>
            <w:r>
              <w:rPr>
                <w:rFonts w:ascii="宋体" w:hAnsi="宋体"/>
                <w:color w:val="000000"/>
                <w:szCs w:val="24"/>
                <w:lang w:val="en-US" w:eastAsia="zh-CN"/>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1826" w:type="dxa"/>
            <w:tcBorders>
              <w:top w:val="single" w:color="000000" w:sz="4" w:space="0"/>
              <w:left w:val="single" w:color="000000" w:sz="4" w:space="0"/>
              <w:bottom w:val="single" w:color="000000" w:sz="4" w:space="0"/>
              <w:right w:val="single" w:color="000000" w:sz="4" w:space="0"/>
            </w:tcBorders>
            <w:noWrap w:val="0"/>
            <w:vAlign w:val="top"/>
          </w:tcPr>
          <w:p>
            <w:pPr>
              <w:pStyle w:val="32"/>
              <w:spacing w:before="0" w:line="440" w:lineRule="exact"/>
              <w:ind w:firstLine="0" w:firstLineChars="0"/>
              <w:rPr>
                <w:rFonts w:hint="eastAsia" w:ascii="宋体" w:hAnsi="宋体"/>
                <w:color w:val="000000"/>
                <w:szCs w:val="24"/>
                <w:lang w:val="en-US" w:eastAsia="zh-CN"/>
              </w:rPr>
            </w:pPr>
            <w:r>
              <w:rPr>
                <w:rFonts w:ascii="宋体" w:hAnsi="宋体"/>
                <w:color w:val="000000"/>
                <w:szCs w:val="24"/>
                <w:lang w:val="en-US" w:eastAsia="zh-CN"/>
              </w:rPr>
              <w:t>4、投标产品应对恶劣环境正常运转的能力</w:t>
            </w:r>
          </w:p>
        </w:tc>
        <w:tc>
          <w:tcPr>
            <w:tcW w:w="5995" w:type="dxa"/>
            <w:tcBorders>
              <w:top w:val="single" w:color="000000" w:sz="4" w:space="0"/>
              <w:left w:val="single" w:color="000000" w:sz="4" w:space="0"/>
              <w:bottom w:val="single" w:color="000000" w:sz="4" w:space="0"/>
              <w:right w:val="single" w:color="000000" w:sz="4" w:space="0"/>
            </w:tcBorders>
            <w:noWrap w:val="0"/>
            <w:vAlign w:val="top"/>
          </w:tcPr>
          <w:p>
            <w:pPr>
              <w:pStyle w:val="32"/>
              <w:spacing w:before="0" w:line="440" w:lineRule="exact"/>
              <w:ind w:firstLine="0" w:firstLineChars="0"/>
              <w:rPr>
                <w:rFonts w:hint="eastAsia" w:ascii="宋体" w:hAnsi="宋体"/>
                <w:color w:val="000000"/>
                <w:szCs w:val="24"/>
                <w:lang w:val="en-US" w:eastAsia="zh-CN"/>
              </w:rPr>
            </w:pPr>
            <w:r>
              <w:rPr>
                <w:rFonts w:ascii="宋体" w:hAnsi="宋体"/>
                <w:color w:val="000000"/>
                <w:szCs w:val="24"/>
                <w:lang w:val="en-US" w:eastAsia="zh-CN"/>
              </w:rPr>
              <w:t>1、根据提供产品正常工作（不含间断运行）温度范围进行评分。（1）制冷范围：-5℃～50℃；（2）制热范围：-23℃～25℃。满足或优于的每一项得</w:t>
            </w:r>
            <w:r>
              <w:rPr>
                <w:rFonts w:hint="eastAsia" w:ascii="宋体" w:hAnsi="宋体"/>
                <w:color w:val="000000"/>
                <w:szCs w:val="24"/>
                <w:lang w:val="en-US" w:eastAsia="zh-CN"/>
              </w:rPr>
              <w:t>2</w:t>
            </w:r>
            <w:r>
              <w:rPr>
                <w:rFonts w:ascii="宋体" w:hAnsi="宋体"/>
                <w:color w:val="000000"/>
                <w:szCs w:val="24"/>
                <w:lang w:val="en-US" w:eastAsia="zh-CN"/>
              </w:rPr>
              <w:t>分，共</w:t>
            </w:r>
            <w:r>
              <w:rPr>
                <w:rFonts w:hint="eastAsia" w:ascii="宋体" w:hAnsi="宋体"/>
                <w:color w:val="000000"/>
                <w:szCs w:val="24"/>
                <w:lang w:val="en-US" w:eastAsia="zh-CN"/>
              </w:rPr>
              <w:t>4</w:t>
            </w:r>
            <w:r>
              <w:rPr>
                <w:rFonts w:ascii="宋体" w:hAnsi="宋体"/>
                <w:color w:val="000000"/>
                <w:szCs w:val="24"/>
                <w:lang w:val="en-US" w:eastAsia="zh-CN"/>
              </w:rPr>
              <w:t>分。</w:t>
            </w:r>
          </w:p>
          <w:p>
            <w:pPr>
              <w:pStyle w:val="32"/>
              <w:spacing w:before="0" w:line="440" w:lineRule="exact"/>
              <w:ind w:firstLine="0" w:firstLineChars="0"/>
              <w:rPr>
                <w:rFonts w:hint="eastAsia" w:ascii="宋体" w:hAnsi="宋体"/>
                <w:color w:val="000000"/>
                <w:szCs w:val="24"/>
                <w:lang w:val="en-US" w:eastAsia="zh-CN"/>
              </w:rPr>
            </w:pPr>
            <w:r>
              <w:rPr>
                <w:rFonts w:ascii="宋体" w:hAnsi="宋体"/>
                <w:color w:val="000000"/>
                <w:szCs w:val="24"/>
                <w:lang w:val="en-US" w:eastAsia="zh-CN"/>
              </w:rPr>
              <w:t>2、室外机压缩机先进性、稳定性，由专家进行横向比较打分。（0-</w:t>
            </w:r>
            <w:r>
              <w:rPr>
                <w:rFonts w:hint="eastAsia" w:ascii="宋体" w:hAnsi="宋体"/>
                <w:color w:val="000000"/>
                <w:szCs w:val="24"/>
                <w:lang w:val="en-US" w:eastAsia="zh-CN"/>
              </w:rPr>
              <w:t>3</w:t>
            </w:r>
            <w:r>
              <w:rPr>
                <w:rFonts w:ascii="宋体" w:hAnsi="宋体"/>
                <w:color w:val="000000"/>
                <w:szCs w:val="24"/>
                <w:lang w:val="en-US" w:eastAsia="zh-CN"/>
              </w:rPr>
              <w:t xml:space="preserve">分） </w:t>
            </w:r>
          </w:p>
          <w:p>
            <w:pPr>
              <w:pStyle w:val="32"/>
              <w:spacing w:before="0" w:line="440" w:lineRule="exact"/>
              <w:ind w:firstLine="0" w:firstLineChars="0"/>
              <w:rPr>
                <w:rFonts w:hint="eastAsia" w:ascii="宋体" w:hAnsi="宋体"/>
                <w:color w:val="000000"/>
                <w:szCs w:val="24"/>
                <w:lang w:val="en-US" w:eastAsia="zh-CN"/>
              </w:rPr>
            </w:pPr>
            <w:r>
              <w:rPr>
                <w:rFonts w:ascii="宋体" w:hAnsi="宋体"/>
                <w:color w:val="000000"/>
                <w:szCs w:val="24"/>
                <w:lang w:val="en-US" w:eastAsia="zh-CN"/>
              </w:rPr>
              <w:t>（产品样本加盖制造商公章作为参考依据，且必须有详细的系统原理介绍，否则不得分）；</w:t>
            </w:r>
          </w:p>
        </w:tc>
        <w:tc>
          <w:tcPr>
            <w:tcW w:w="1393" w:type="dxa"/>
            <w:tcBorders>
              <w:top w:val="single" w:color="000000" w:sz="4" w:space="0"/>
              <w:left w:val="single" w:color="000000" w:sz="4" w:space="0"/>
              <w:bottom w:val="single" w:color="000000" w:sz="4" w:space="0"/>
              <w:right w:val="single" w:color="000000" w:sz="4" w:space="0"/>
            </w:tcBorders>
            <w:noWrap w:val="0"/>
            <w:vAlign w:val="top"/>
          </w:tcPr>
          <w:p>
            <w:pPr>
              <w:pStyle w:val="32"/>
              <w:spacing w:before="0" w:line="440" w:lineRule="exact"/>
              <w:ind w:firstLine="0" w:firstLineChars="0"/>
              <w:rPr>
                <w:rFonts w:hint="eastAsia" w:ascii="宋体" w:hAnsi="宋体"/>
                <w:color w:val="000000"/>
                <w:szCs w:val="24"/>
                <w:lang w:val="en-US" w:eastAsia="zh-CN"/>
              </w:rPr>
            </w:pPr>
            <w:r>
              <w:rPr>
                <w:rFonts w:hint="eastAsia" w:ascii="宋体" w:hAnsi="宋体"/>
                <w:color w:val="000000"/>
                <w:szCs w:val="24"/>
                <w:lang w:val="en-US" w:eastAsia="zh-CN"/>
              </w:rPr>
              <w:t>7</w:t>
            </w:r>
            <w:r>
              <w:rPr>
                <w:rFonts w:ascii="宋体" w:hAnsi="宋体"/>
                <w:color w:val="000000"/>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1826" w:type="dxa"/>
            <w:tcBorders>
              <w:top w:val="single" w:color="000000" w:sz="4" w:space="0"/>
              <w:left w:val="single" w:color="000000" w:sz="4" w:space="0"/>
              <w:bottom w:val="single" w:color="000000" w:sz="4" w:space="0"/>
              <w:right w:val="single" w:color="000000" w:sz="4" w:space="0"/>
            </w:tcBorders>
            <w:noWrap w:val="0"/>
            <w:vAlign w:val="top"/>
          </w:tcPr>
          <w:p>
            <w:pPr>
              <w:pStyle w:val="32"/>
              <w:spacing w:before="0" w:line="440" w:lineRule="exact"/>
              <w:ind w:firstLine="0" w:firstLineChars="0"/>
              <w:rPr>
                <w:rFonts w:hint="eastAsia" w:ascii="宋体" w:hAnsi="宋体"/>
                <w:color w:val="000000"/>
                <w:szCs w:val="24"/>
                <w:lang w:val="en-US" w:eastAsia="zh-CN"/>
              </w:rPr>
            </w:pPr>
            <w:r>
              <w:rPr>
                <w:rFonts w:ascii="宋体" w:hAnsi="宋体"/>
                <w:color w:val="000000"/>
                <w:szCs w:val="24"/>
                <w:lang w:val="en-US" w:eastAsia="zh-CN"/>
              </w:rPr>
              <w:t>5、室外机基本模块能效指标(IPLV)评价</w:t>
            </w:r>
          </w:p>
        </w:tc>
        <w:tc>
          <w:tcPr>
            <w:tcW w:w="5995" w:type="dxa"/>
            <w:tcBorders>
              <w:top w:val="single" w:color="000000" w:sz="4" w:space="0"/>
              <w:left w:val="single" w:color="000000" w:sz="4" w:space="0"/>
              <w:bottom w:val="single" w:color="000000" w:sz="4" w:space="0"/>
              <w:right w:val="single" w:color="000000" w:sz="4" w:space="0"/>
            </w:tcBorders>
            <w:noWrap w:val="0"/>
            <w:vAlign w:val="top"/>
          </w:tcPr>
          <w:p>
            <w:pPr>
              <w:pStyle w:val="32"/>
              <w:spacing w:before="0" w:line="440" w:lineRule="exact"/>
              <w:ind w:firstLine="0" w:firstLineChars="0"/>
              <w:rPr>
                <w:rFonts w:hint="eastAsia" w:ascii="宋体" w:hAnsi="宋体"/>
                <w:color w:val="000000"/>
                <w:szCs w:val="24"/>
                <w:lang w:val="en-US" w:eastAsia="zh-CN"/>
              </w:rPr>
            </w:pPr>
            <w:r>
              <w:rPr>
                <w:rFonts w:hint="eastAsia" w:ascii="宋体" w:hAnsi="宋体"/>
                <w:color w:val="000000"/>
                <w:szCs w:val="24"/>
                <w:lang w:val="en-US" w:eastAsia="zh-CN"/>
              </w:rPr>
              <w:t>室外机基本模块能效指标</w:t>
            </w:r>
            <w:r>
              <w:rPr>
                <w:rFonts w:ascii="宋体" w:hAnsi="宋体"/>
                <w:color w:val="000000"/>
                <w:szCs w:val="24"/>
                <w:lang w:val="en-US" w:eastAsia="zh-CN"/>
              </w:rPr>
              <w:t>(IPLV)评价【以8HP（22.4KW）、10HP（28.0KW）、12HP（33.5KW）、14HP（40.0KW）16HP（45.0KW）能效数值平均值作为依据，</w:t>
            </w:r>
            <w:r>
              <w:rPr>
                <w:rFonts w:hint="eastAsia" w:ascii="宋体" w:hAnsi="宋体"/>
                <w:szCs w:val="24"/>
                <w:lang w:val="zh-CN"/>
              </w:rPr>
              <w:t>IPLV</w:t>
            </w:r>
            <w:r>
              <w:rPr>
                <w:rFonts w:hint="eastAsia" w:ascii="宋体" w:hAnsi="宋体"/>
                <w:szCs w:val="24"/>
                <w:lang w:val="zh-CN" w:eastAsia="zh-CN"/>
              </w:rPr>
              <w:t>平均</w:t>
            </w:r>
            <w:r>
              <w:rPr>
                <w:rFonts w:hint="eastAsia" w:ascii="宋体" w:hAnsi="宋体"/>
                <w:szCs w:val="24"/>
                <w:lang w:val="zh-CN"/>
              </w:rPr>
              <w:t>值≥9.3得6分，9.3＞IPLV</w:t>
            </w:r>
            <w:r>
              <w:rPr>
                <w:rFonts w:hint="eastAsia" w:ascii="宋体" w:hAnsi="宋体"/>
                <w:szCs w:val="24"/>
                <w:lang w:val="zh-CN" w:eastAsia="zh-CN"/>
              </w:rPr>
              <w:t>平均</w:t>
            </w:r>
            <w:r>
              <w:rPr>
                <w:rFonts w:hint="eastAsia" w:ascii="宋体" w:hAnsi="宋体"/>
                <w:szCs w:val="24"/>
                <w:lang w:val="zh-CN"/>
              </w:rPr>
              <w:t>值≥8.5得2分，8.5＞IPLV</w:t>
            </w:r>
            <w:r>
              <w:rPr>
                <w:rFonts w:hint="eastAsia" w:ascii="宋体" w:hAnsi="宋体"/>
                <w:szCs w:val="24"/>
                <w:lang w:val="zh-CN" w:eastAsia="zh-CN"/>
              </w:rPr>
              <w:t>平均</w:t>
            </w:r>
            <w:r>
              <w:rPr>
                <w:rFonts w:hint="eastAsia" w:ascii="宋体" w:hAnsi="宋体"/>
                <w:szCs w:val="24"/>
                <w:lang w:val="zh-CN"/>
              </w:rPr>
              <w:t>值≥7.5得1分，其他不得分。以中国能效标识网（http://test.energylabel.gov.cn/）上公布的各厂家数据为准。</w:t>
            </w:r>
          </w:p>
        </w:tc>
        <w:tc>
          <w:tcPr>
            <w:tcW w:w="1393" w:type="dxa"/>
            <w:tcBorders>
              <w:top w:val="single" w:color="000000" w:sz="4" w:space="0"/>
              <w:left w:val="single" w:color="000000" w:sz="4" w:space="0"/>
              <w:bottom w:val="single" w:color="000000" w:sz="4" w:space="0"/>
              <w:right w:val="single" w:color="000000" w:sz="4" w:space="0"/>
            </w:tcBorders>
            <w:noWrap w:val="0"/>
            <w:vAlign w:val="top"/>
          </w:tcPr>
          <w:p>
            <w:pPr>
              <w:pStyle w:val="32"/>
              <w:spacing w:before="0" w:line="440" w:lineRule="exact"/>
              <w:ind w:firstLine="0" w:firstLineChars="0"/>
              <w:rPr>
                <w:rFonts w:hint="eastAsia" w:ascii="宋体" w:hAnsi="宋体"/>
                <w:color w:val="000000"/>
                <w:szCs w:val="24"/>
                <w:lang w:val="en-US" w:eastAsia="zh-CN"/>
              </w:rPr>
            </w:pPr>
            <w:r>
              <w:rPr>
                <w:rFonts w:ascii="宋体" w:hAnsi="宋体"/>
                <w:color w:val="000000"/>
                <w:szCs w:val="24"/>
                <w:lang w:val="en-US" w:eastAsia="zh-CN"/>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1826" w:type="dxa"/>
            <w:tcBorders>
              <w:top w:val="single" w:color="000000" w:sz="4" w:space="0"/>
              <w:left w:val="single" w:color="000000" w:sz="4" w:space="0"/>
              <w:bottom w:val="single" w:color="000000" w:sz="4" w:space="0"/>
              <w:right w:val="single" w:color="000000" w:sz="4" w:space="0"/>
            </w:tcBorders>
            <w:noWrap w:val="0"/>
            <w:vAlign w:val="top"/>
          </w:tcPr>
          <w:p>
            <w:pPr>
              <w:pStyle w:val="32"/>
              <w:spacing w:before="0" w:line="440" w:lineRule="exact"/>
              <w:ind w:firstLine="0" w:firstLineChars="0"/>
              <w:rPr>
                <w:rFonts w:hint="eastAsia" w:ascii="宋体" w:hAnsi="宋体"/>
                <w:color w:val="000000"/>
                <w:szCs w:val="24"/>
                <w:lang w:val="en-US" w:eastAsia="zh-CN"/>
              </w:rPr>
            </w:pPr>
            <w:r>
              <w:rPr>
                <w:rFonts w:ascii="宋体" w:hAnsi="宋体"/>
                <w:color w:val="000000"/>
                <w:szCs w:val="24"/>
                <w:lang w:val="en-US" w:eastAsia="zh-CN"/>
              </w:rPr>
              <w:t>6、投标产品（变频变冷媒流量机组）主机电控的冷却方式</w:t>
            </w:r>
          </w:p>
        </w:tc>
        <w:tc>
          <w:tcPr>
            <w:tcW w:w="5995" w:type="dxa"/>
            <w:tcBorders>
              <w:top w:val="single" w:color="000000" w:sz="4" w:space="0"/>
              <w:left w:val="single" w:color="000000" w:sz="4" w:space="0"/>
              <w:bottom w:val="single" w:color="000000" w:sz="4" w:space="0"/>
              <w:right w:val="single" w:color="000000" w:sz="4" w:space="0"/>
            </w:tcBorders>
            <w:noWrap w:val="0"/>
            <w:vAlign w:val="top"/>
          </w:tcPr>
          <w:p>
            <w:pPr>
              <w:pStyle w:val="32"/>
              <w:spacing w:before="0" w:line="440" w:lineRule="exact"/>
              <w:ind w:firstLine="0" w:firstLineChars="0"/>
              <w:rPr>
                <w:rFonts w:hint="eastAsia" w:ascii="宋体" w:hAnsi="宋体"/>
                <w:color w:val="000000"/>
                <w:szCs w:val="24"/>
                <w:lang w:val="en-US" w:eastAsia="zh-CN"/>
              </w:rPr>
            </w:pPr>
            <w:r>
              <w:rPr>
                <w:rFonts w:hint="eastAsia" w:ascii="宋体" w:hAnsi="宋体"/>
                <w:szCs w:val="24"/>
                <w:lang w:val="zh-CN"/>
              </w:rPr>
              <w:t>投标产品主机电控的冷却方式采用冷媒冷却的得</w:t>
            </w:r>
            <w:r>
              <w:rPr>
                <w:rFonts w:hint="eastAsia" w:ascii="宋体" w:hAnsi="宋体"/>
                <w:szCs w:val="24"/>
                <w:lang w:val="zh-CN" w:eastAsia="zh-CN"/>
              </w:rPr>
              <w:t>5</w:t>
            </w:r>
            <w:r>
              <w:rPr>
                <w:rFonts w:hint="eastAsia" w:ascii="宋体" w:hAnsi="宋体"/>
                <w:szCs w:val="24"/>
                <w:lang w:val="zh-CN"/>
              </w:rPr>
              <w:t>分，采用空气冷却的得</w:t>
            </w:r>
            <w:r>
              <w:rPr>
                <w:rFonts w:hint="eastAsia" w:ascii="宋体" w:hAnsi="宋体"/>
                <w:szCs w:val="24"/>
                <w:lang w:val="zh-CN" w:eastAsia="zh-CN"/>
              </w:rPr>
              <w:t>3</w:t>
            </w:r>
            <w:r>
              <w:rPr>
                <w:rFonts w:hint="eastAsia" w:ascii="宋体" w:hAnsi="宋体"/>
                <w:szCs w:val="24"/>
                <w:lang w:val="zh-CN"/>
              </w:rPr>
              <w:t>分，其它形式冷却的得1分，未提供相关资料的得0分 (提供相关产品的图片及产品样本，并加盖投标产品制造商公章为准) 。</w:t>
            </w:r>
          </w:p>
        </w:tc>
        <w:tc>
          <w:tcPr>
            <w:tcW w:w="1393" w:type="dxa"/>
            <w:tcBorders>
              <w:top w:val="single" w:color="000000" w:sz="4" w:space="0"/>
              <w:left w:val="single" w:color="000000" w:sz="4" w:space="0"/>
              <w:bottom w:val="single" w:color="000000" w:sz="4" w:space="0"/>
              <w:right w:val="single" w:color="000000" w:sz="4" w:space="0"/>
            </w:tcBorders>
            <w:noWrap w:val="0"/>
            <w:vAlign w:val="top"/>
          </w:tcPr>
          <w:p>
            <w:pPr>
              <w:pStyle w:val="32"/>
              <w:spacing w:before="0" w:line="440" w:lineRule="exact"/>
              <w:ind w:firstLine="0" w:firstLineChars="0"/>
              <w:rPr>
                <w:rFonts w:hint="eastAsia" w:ascii="宋体" w:hAnsi="宋体"/>
                <w:color w:val="000000"/>
                <w:szCs w:val="24"/>
                <w:lang w:val="en-US" w:eastAsia="zh-CN"/>
              </w:rPr>
            </w:pPr>
            <w:r>
              <w:rPr>
                <w:rFonts w:hint="eastAsia" w:ascii="宋体" w:hAnsi="宋体"/>
                <w:color w:val="000000"/>
                <w:szCs w:val="24"/>
                <w:lang w:val="en-US" w:eastAsia="zh-CN"/>
              </w:rPr>
              <w:t>5</w:t>
            </w:r>
            <w:r>
              <w:rPr>
                <w:rFonts w:ascii="宋体" w:hAnsi="宋体"/>
                <w:color w:val="000000"/>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1826" w:type="dxa"/>
            <w:tcBorders>
              <w:top w:val="single" w:color="000000" w:sz="4" w:space="0"/>
              <w:left w:val="single" w:color="000000" w:sz="4" w:space="0"/>
              <w:bottom w:val="single" w:color="000000" w:sz="4" w:space="0"/>
              <w:right w:val="single" w:color="000000" w:sz="4" w:space="0"/>
            </w:tcBorders>
            <w:noWrap w:val="0"/>
            <w:vAlign w:val="top"/>
          </w:tcPr>
          <w:p>
            <w:pPr>
              <w:pStyle w:val="32"/>
              <w:spacing w:before="0" w:line="440" w:lineRule="exact"/>
              <w:ind w:firstLine="0" w:firstLineChars="0"/>
              <w:rPr>
                <w:rFonts w:hint="eastAsia" w:ascii="宋体" w:hAnsi="宋体"/>
                <w:color w:val="000000"/>
                <w:szCs w:val="24"/>
                <w:lang w:val="en-US" w:eastAsia="zh-CN"/>
              </w:rPr>
            </w:pPr>
            <w:r>
              <w:rPr>
                <w:rFonts w:ascii="宋体" w:hAnsi="宋体"/>
                <w:color w:val="000000"/>
                <w:szCs w:val="24"/>
                <w:lang w:val="en-US" w:eastAsia="zh-CN"/>
              </w:rPr>
              <w:t>7、投标产品的安装便捷性</w:t>
            </w:r>
          </w:p>
        </w:tc>
        <w:tc>
          <w:tcPr>
            <w:tcW w:w="5995"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sz w:val="24"/>
                <w:lang w:val="zh-CN"/>
              </w:rPr>
            </w:pPr>
            <w:r>
              <w:rPr>
                <w:rFonts w:hint="eastAsia" w:ascii="宋体" w:hAnsi="宋体"/>
                <w:sz w:val="24"/>
                <w:lang w:val="zh-CN"/>
              </w:rPr>
              <w:t>本项目安装场地限制，对室外机占地面积、接管便利性等有要求：</w:t>
            </w:r>
          </w:p>
          <w:p>
            <w:pPr>
              <w:autoSpaceDE w:val="0"/>
              <w:autoSpaceDN w:val="0"/>
              <w:adjustRightInd w:val="0"/>
              <w:spacing w:line="440" w:lineRule="exact"/>
              <w:rPr>
                <w:rFonts w:hint="eastAsia" w:ascii="宋体" w:hAnsi="宋体"/>
                <w:sz w:val="24"/>
                <w:lang w:val="zh-CN"/>
              </w:rPr>
            </w:pPr>
            <w:r>
              <w:rPr>
                <w:rFonts w:hint="eastAsia" w:ascii="宋体" w:hAnsi="宋体"/>
                <w:sz w:val="24"/>
                <w:lang w:val="zh-CN"/>
              </w:rPr>
              <w:t>（1）、室外机单模块最大容量横向对比，在达到本次参与投标品牌中单机最大容量下（如某参与品牌为本次投标所有品牌中单机容量最大，其最大容量为28P，即以此容量计算其他品牌为达到28P所需的占地面积进行对比）各品牌机型占地面积最小的得6分，第二名得4分，第三名2名，第四名1名，第五名0.5分，其他不得分；</w:t>
            </w:r>
          </w:p>
          <w:p>
            <w:pPr>
              <w:pStyle w:val="32"/>
              <w:spacing w:before="0" w:line="440" w:lineRule="exact"/>
              <w:ind w:firstLine="0" w:firstLineChars="0"/>
              <w:rPr>
                <w:rFonts w:hint="eastAsia" w:ascii="宋体" w:hAnsi="宋体"/>
                <w:color w:val="000000"/>
                <w:szCs w:val="24"/>
                <w:lang w:val="en-US" w:eastAsia="zh-CN"/>
              </w:rPr>
            </w:pPr>
            <w:r>
              <w:rPr>
                <w:rFonts w:hint="eastAsia" w:ascii="宋体" w:hAnsi="宋体"/>
                <w:szCs w:val="24"/>
                <w:lang w:val="zh-CN"/>
              </w:rPr>
              <w:t>（2）、室外机安装接管的便利性，横向对比优劣；（0-1分）</w:t>
            </w:r>
          </w:p>
        </w:tc>
        <w:tc>
          <w:tcPr>
            <w:tcW w:w="1393" w:type="dxa"/>
            <w:tcBorders>
              <w:top w:val="single" w:color="000000" w:sz="4" w:space="0"/>
              <w:left w:val="single" w:color="000000" w:sz="4" w:space="0"/>
              <w:bottom w:val="single" w:color="000000" w:sz="4" w:space="0"/>
              <w:right w:val="single" w:color="000000" w:sz="4" w:space="0"/>
            </w:tcBorders>
            <w:noWrap w:val="0"/>
            <w:vAlign w:val="top"/>
          </w:tcPr>
          <w:p>
            <w:pPr>
              <w:pStyle w:val="32"/>
              <w:spacing w:before="0" w:line="440" w:lineRule="exact"/>
              <w:ind w:firstLine="0" w:firstLineChars="0"/>
              <w:rPr>
                <w:rFonts w:hint="eastAsia" w:ascii="宋体" w:hAnsi="宋体"/>
                <w:color w:val="000000"/>
                <w:szCs w:val="24"/>
                <w:lang w:val="en-US" w:eastAsia="zh-CN"/>
              </w:rPr>
            </w:pPr>
            <w:r>
              <w:rPr>
                <w:rFonts w:hint="eastAsia" w:ascii="宋体" w:hAnsi="宋体"/>
                <w:color w:val="000000"/>
                <w:szCs w:val="24"/>
                <w:lang w:val="en-US" w:eastAsia="zh-CN"/>
              </w:rPr>
              <w:t>7</w:t>
            </w:r>
            <w:r>
              <w:rPr>
                <w:rFonts w:ascii="宋体" w:hAnsi="宋体"/>
                <w:color w:val="000000"/>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1826"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sz w:val="24"/>
                <w:lang w:val="zh-CN"/>
              </w:rPr>
            </w:pPr>
            <w:r>
              <w:rPr>
                <w:rFonts w:hint="eastAsia" w:ascii="宋体" w:hAnsi="宋体"/>
                <w:sz w:val="24"/>
                <w:lang w:val="zh-CN"/>
              </w:rPr>
              <w:t>8、</w:t>
            </w:r>
            <w:r>
              <w:rPr>
                <w:rFonts w:ascii="宋体" w:hAnsi="宋体"/>
                <w:sz w:val="24"/>
                <w:lang w:val="zh-CN"/>
              </w:rPr>
              <w:t>投标产品的售后服务能力</w:t>
            </w:r>
          </w:p>
        </w:tc>
        <w:tc>
          <w:tcPr>
            <w:tcW w:w="5995" w:type="dxa"/>
            <w:tcBorders>
              <w:top w:val="single" w:color="000000" w:sz="4" w:space="0"/>
              <w:left w:val="single" w:color="000000" w:sz="4" w:space="0"/>
              <w:bottom w:val="single" w:color="000000" w:sz="4" w:space="0"/>
              <w:right w:val="single" w:color="000000" w:sz="4" w:space="0"/>
            </w:tcBorders>
            <w:noWrap w:val="0"/>
            <w:vAlign w:val="center"/>
          </w:tcPr>
          <w:p>
            <w:pPr>
              <w:pStyle w:val="32"/>
              <w:autoSpaceDN w:val="0"/>
              <w:spacing w:before="0" w:line="440" w:lineRule="exact"/>
              <w:ind w:firstLine="0" w:firstLineChars="0"/>
              <w:rPr>
                <w:rFonts w:hint="eastAsia" w:ascii="宋体" w:hAnsi="宋体"/>
                <w:szCs w:val="24"/>
                <w:lang w:val="zh-CN" w:eastAsia="zh-CN"/>
              </w:rPr>
            </w:pPr>
            <w:r>
              <w:rPr>
                <w:rFonts w:ascii="宋体" w:hAnsi="宋体"/>
                <w:szCs w:val="24"/>
                <w:lang w:val="zh-CN" w:eastAsia="zh-CN"/>
              </w:rPr>
              <w:t>1</w:t>
            </w:r>
            <w:r>
              <w:rPr>
                <w:rFonts w:hint="eastAsia" w:ascii="宋体" w:hAnsi="宋体"/>
                <w:szCs w:val="24"/>
                <w:lang w:val="zh-CN" w:eastAsia="zh-CN"/>
              </w:rPr>
              <w:t>）</w:t>
            </w:r>
            <w:r>
              <w:rPr>
                <w:rFonts w:ascii="宋体" w:hAnsi="宋体"/>
                <w:szCs w:val="24"/>
                <w:lang w:val="zh-CN" w:eastAsia="zh-CN"/>
              </w:rPr>
              <w:t>投标品牌具有独立的售后服务机构、且该售后服务机构具备有建筑机电安装工程专业承包叁级及以上资质,或机电设备安装工程专业承包叁级及以上资质（有效期内）,可以协助项目施工单位对施工质量、技术、安全起监管作用的，每提供1个得</w:t>
            </w:r>
            <w:r>
              <w:rPr>
                <w:rFonts w:hint="eastAsia" w:ascii="宋体" w:hAnsi="宋体"/>
                <w:szCs w:val="24"/>
                <w:lang w:val="zh-CN" w:eastAsia="zh-CN"/>
              </w:rPr>
              <w:t>2</w:t>
            </w:r>
            <w:r>
              <w:rPr>
                <w:rFonts w:ascii="宋体" w:hAnsi="宋体"/>
                <w:szCs w:val="24"/>
                <w:lang w:val="zh-CN" w:eastAsia="zh-CN"/>
              </w:rPr>
              <w:t xml:space="preserve">分，最多得3分（提供相关营业执照、安装资质证书复印件加盖制造商公章） </w:t>
            </w:r>
          </w:p>
          <w:p>
            <w:pPr>
              <w:pStyle w:val="32"/>
              <w:autoSpaceDN w:val="0"/>
              <w:spacing w:before="0" w:line="440" w:lineRule="exact"/>
              <w:ind w:firstLine="0" w:firstLineChars="0"/>
              <w:rPr>
                <w:rFonts w:hint="eastAsia" w:ascii="宋体" w:hAnsi="宋体"/>
                <w:szCs w:val="24"/>
                <w:lang w:val="zh-CN" w:eastAsia="zh-CN"/>
              </w:rPr>
            </w:pPr>
            <w:r>
              <w:rPr>
                <w:rFonts w:ascii="宋体" w:hAnsi="宋体"/>
                <w:szCs w:val="24"/>
                <w:lang w:val="zh-CN" w:eastAsia="zh-CN"/>
              </w:rPr>
              <w:t>2</w:t>
            </w:r>
            <w:r>
              <w:rPr>
                <w:rFonts w:hint="eastAsia" w:ascii="宋体" w:hAnsi="宋体"/>
                <w:szCs w:val="24"/>
                <w:lang w:val="zh-CN" w:eastAsia="zh-CN"/>
              </w:rPr>
              <w:t>）</w:t>
            </w:r>
            <w:r>
              <w:rPr>
                <w:rFonts w:ascii="宋体" w:hAnsi="宋体"/>
                <w:szCs w:val="24"/>
                <w:lang w:val="zh-CN" w:eastAsia="zh-CN"/>
              </w:rPr>
              <w:t>投标人为投标品牌授权的售后服务机构</w:t>
            </w:r>
            <w:r>
              <w:rPr>
                <w:rFonts w:hint="eastAsia" w:ascii="宋体" w:hAnsi="宋体"/>
                <w:szCs w:val="24"/>
                <w:lang w:val="zh-CN" w:eastAsia="zh-CN"/>
              </w:rPr>
              <w:t>的，且在杭州地区范围（以公司营业执照上地址为准）</w:t>
            </w:r>
            <w:r>
              <w:rPr>
                <w:rFonts w:ascii="宋体" w:hAnsi="宋体"/>
                <w:szCs w:val="24"/>
                <w:lang w:val="zh-CN" w:eastAsia="zh-CN"/>
              </w:rPr>
              <w:t>得1分</w:t>
            </w:r>
            <w:r>
              <w:rPr>
                <w:rFonts w:hint="eastAsia" w:ascii="宋体" w:hAnsi="宋体"/>
                <w:szCs w:val="24"/>
                <w:lang w:val="zh-CN" w:eastAsia="zh-CN"/>
              </w:rPr>
              <w:t>，否则不得分</w:t>
            </w:r>
            <w:r>
              <w:rPr>
                <w:rFonts w:ascii="宋体" w:hAnsi="宋体"/>
                <w:szCs w:val="24"/>
                <w:lang w:val="zh-CN" w:eastAsia="zh-CN"/>
              </w:rPr>
              <w:t>；</w:t>
            </w:r>
          </w:p>
          <w:p>
            <w:pPr>
              <w:pStyle w:val="14"/>
              <w:autoSpaceDN w:val="0"/>
              <w:spacing w:line="440" w:lineRule="exact"/>
              <w:jc w:val="both"/>
              <w:rPr>
                <w:rFonts w:hint="eastAsia" w:ascii="宋体" w:hAnsi="宋体"/>
                <w:kern w:val="2"/>
                <w:sz w:val="24"/>
                <w:szCs w:val="24"/>
                <w:lang w:val="zh-CN"/>
              </w:rPr>
            </w:pPr>
            <w:r>
              <w:rPr>
                <w:rFonts w:ascii="宋体" w:hAnsi="宋体"/>
                <w:kern w:val="2"/>
                <w:sz w:val="24"/>
                <w:szCs w:val="24"/>
                <w:lang w:val="zh-CN"/>
              </w:rPr>
              <w:t>（须提供1、由制造商出具的维修认定证书复印件，加盖制造商公章</w:t>
            </w:r>
            <w:r>
              <w:rPr>
                <w:rFonts w:hint="eastAsia" w:ascii="宋体" w:hAnsi="宋体"/>
                <w:kern w:val="2"/>
                <w:sz w:val="24"/>
                <w:szCs w:val="24"/>
                <w:lang w:val="zh-CN"/>
              </w:rPr>
              <w:t>；</w:t>
            </w:r>
            <w:r>
              <w:rPr>
                <w:rFonts w:ascii="宋体" w:hAnsi="宋体"/>
                <w:kern w:val="2"/>
                <w:sz w:val="24"/>
                <w:szCs w:val="24"/>
                <w:lang w:val="zh-CN"/>
              </w:rPr>
              <w:t>2、营业执照）</w:t>
            </w:r>
          </w:p>
        </w:tc>
        <w:tc>
          <w:tcPr>
            <w:tcW w:w="1393" w:type="dxa"/>
            <w:tcBorders>
              <w:top w:val="single" w:color="000000" w:sz="4" w:space="0"/>
              <w:left w:val="single" w:color="000000" w:sz="4" w:space="0"/>
              <w:bottom w:val="single" w:color="000000" w:sz="4" w:space="0"/>
              <w:right w:val="single" w:color="000000" w:sz="4" w:space="0"/>
            </w:tcBorders>
            <w:noWrap w:val="0"/>
            <w:vAlign w:val="top"/>
          </w:tcPr>
          <w:p>
            <w:pPr>
              <w:pStyle w:val="32"/>
              <w:spacing w:before="0" w:line="440" w:lineRule="exact"/>
              <w:ind w:firstLine="0" w:firstLineChars="0"/>
              <w:rPr>
                <w:rFonts w:hint="eastAsia" w:ascii="宋体" w:hAnsi="宋体"/>
                <w:color w:val="000000"/>
                <w:szCs w:val="24"/>
                <w:lang w:val="en-US" w:eastAsia="zh-CN"/>
              </w:rPr>
            </w:pPr>
            <w:r>
              <w:rPr>
                <w:rFonts w:ascii="宋体" w:hAnsi="宋体"/>
                <w:color w:val="000000"/>
                <w:szCs w:val="24"/>
                <w:lang w:val="en-US" w:eastAsia="zh-CN"/>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1826" w:type="dxa"/>
            <w:tcBorders>
              <w:top w:val="single" w:color="000000" w:sz="4" w:space="0"/>
              <w:left w:val="single" w:color="000000" w:sz="4" w:space="0"/>
              <w:bottom w:val="single" w:color="000000" w:sz="4" w:space="0"/>
              <w:right w:val="single" w:color="000000" w:sz="4" w:space="0"/>
            </w:tcBorders>
            <w:noWrap w:val="0"/>
            <w:vAlign w:val="top"/>
          </w:tcPr>
          <w:p>
            <w:pPr>
              <w:pStyle w:val="32"/>
              <w:spacing w:before="0" w:line="440" w:lineRule="exact"/>
              <w:ind w:firstLine="0" w:firstLineChars="0"/>
              <w:rPr>
                <w:rFonts w:hint="eastAsia" w:ascii="宋体" w:hAnsi="宋体"/>
                <w:color w:val="000000"/>
                <w:szCs w:val="24"/>
                <w:lang w:val="en-US" w:eastAsia="zh-CN"/>
              </w:rPr>
            </w:pPr>
            <w:r>
              <w:rPr>
                <w:rFonts w:ascii="宋体" w:hAnsi="宋体"/>
                <w:color w:val="000000"/>
                <w:szCs w:val="24"/>
                <w:lang w:val="en-US" w:eastAsia="zh-CN"/>
              </w:rPr>
              <w:t>9、项目组人员情况</w:t>
            </w:r>
          </w:p>
        </w:tc>
        <w:tc>
          <w:tcPr>
            <w:tcW w:w="5995" w:type="dxa"/>
            <w:tcBorders>
              <w:top w:val="single" w:color="000000" w:sz="4" w:space="0"/>
              <w:left w:val="single" w:color="000000" w:sz="4" w:space="0"/>
              <w:bottom w:val="single" w:color="000000" w:sz="4" w:space="0"/>
              <w:right w:val="single" w:color="000000" w:sz="4" w:space="0"/>
            </w:tcBorders>
            <w:noWrap w:val="0"/>
            <w:vAlign w:val="top"/>
          </w:tcPr>
          <w:p>
            <w:pPr>
              <w:pStyle w:val="32"/>
              <w:spacing w:before="0" w:line="440" w:lineRule="exact"/>
              <w:ind w:firstLine="0" w:firstLineChars="0"/>
              <w:rPr>
                <w:rFonts w:hint="eastAsia" w:ascii="宋体" w:hAnsi="宋体"/>
                <w:color w:val="000000"/>
                <w:szCs w:val="24"/>
                <w:lang w:val="en-US" w:eastAsia="zh-CN"/>
              </w:rPr>
            </w:pPr>
            <w:r>
              <w:rPr>
                <w:rFonts w:hint="eastAsia" w:ascii="宋体" w:hAnsi="宋体"/>
                <w:color w:val="000000"/>
                <w:szCs w:val="24"/>
                <w:lang w:val="en-US" w:eastAsia="zh-CN"/>
              </w:rPr>
              <w:t>根据项目组实施人员专业素质、技术能力、专业分布、业绩经验等情况及人员数量是否充足、配置是否合理等方面比较评分，提供上述人员履历，学历、资质证书的复印件（加盖单位公章）和近</w:t>
            </w:r>
            <w:r>
              <w:rPr>
                <w:rFonts w:ascii="宋体" w:hAnsi="宋体"/>
                <w:color w:val="000000"/>
                <w:szCs w:val="24"/>
                <w:lang w:val="en-US" w:eastAsia="zh-CN"/>
              </w:rPr>
              <w:t>3个月的社保缴纳证明（须加盖当地社保部门公章）。专家横向比较，酌情给分。（0-2分）</w:t>
            </w:r>
          </w:p>
        </w:tc>
        <w:tc>
          <w:tcPr>
            <w:tcW w:w="1393" w:type="dxa"/>
            <w:tcBorders>
              <w:top w:val="single" w:color="000000" w:sz="4" w:space="0"/>
              <w:left w:val="single" w:color="000000" w:sz="4" w:space="0"/>
              <w:bottom w:val="single" w:color="000000" w:sz="4" w:space="0"/>
              <w:right w:val="single" w:color="000000" w:sz="4" w:space="0"/>
            </w:tcBorders>
            <w:noWrap w:val="0"/>
            <w:vAlign w:val="top"/>
          </w:tcPr>
          <w:p>
            <w:pPr>
              <w:pStyle w:val="32"/>
              <w:spacing w:before="0" w:line="440" w:lineRule="exact"/>
              <w:ind w:firstLine="0" w:firstLineChars="0"/>
              <w:rPr>
                <w:rFonts w:hint="eastAsia" w:ascii="宋体" w:hAnsi="宋体"/>
                <w:color w:val="000000"/>
                <w:szCs w:val="24"/>
                <w:lang w:val="en-US" w:eastAsia="zh-CN"/>
              </w:rPr>
            </w:pPr>
            <w:r>
              <w:rPr>
                <w:rFonts w:ascii="宋体" w:hAnsi="宋体"/>
                <w:color w:val="000000"/>
                <w:szCs w:val="24"/>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1826" w:type="dxa"/>
            <w:tcBorders>
              <w:top w:val="single" w:color="000000" w:sz="4" w:space="0"/>
              <w:left w:val="single" w:color="000000" w:sz="4" w:space="0"/>
              <w:bottom w:val="single" w:color="000000" w:sz="4" w:space="0"/>
              <w:right w:val="single" w:color="000000" w:sz="4" w:space="0"/>
            </w:tcBorders>
            <w:noWrap w:val="0"/>
            <w:vAlign w:val="top"/>
          </w:tcPr>
          <w:p>
            <w:pPr>
              <w:pStyle w:val="32"/>
              <w:spacing w:before="0" w:line="440" w:lineRule="exact"/>
              <w:ind w:firstLine="0" w:firstLineChars="0"/>
              <w:rPr>
                <w:rFonts w:hint="eastAsia" w:ascii="宋体" w:hAnsi="宋体"/>
                <w:color w:val="000000"/>
                <w:szCs w:val="24"/>
                <w:lang w:val="en-US" w:eastAsia="zh-CN"/>
              </w:rPr>
            </w:pPr>
            <w:r>
              <w:rPr>
                <w:rFonts w:ascii="宋体" w:hAnsi="宋体"/>
                <w:color w:val="000000"/>
                <w:szCs w:val="24"/>
                <w:lang w:val="en-US" w:eastAsia="zh-CN"/>
              </w:rPr>
              <w:t>1</w:t>
            </w:r>
            <w:r>
              <w:rPr>
                <w:rFonts w:hint="eastAsia" w:ascii="宋体" w:hAnsi="宋体"/>
                <w:color w:val="000000"/>
                <w:szCs w:val="24"/>
                <w:lang w:val="en-US" w:eastAsia="zh-CN"/>
              </w:rPr>
              <w:t>0</w:t>
            </w:r>
            <w:r>
              <w:rPr>
                <w:rFonts w:ascii="宋体" w:hAnsi="宋体"/>
                <w:color w:val="000000"/>
                <w:szCs w:val="24"/>
                <w:lang w:val="en-US" w:eastAsia="zh-CN"/>
              </w:rPr>
              <w:t>、投标人售后服务经验</w:t>
            </w:r>
          </w:p>
        </w:tc>
        <w:tc>
          <w:tcPr>
            <w:tcW w:w="5995" w:type="dxa"/>
            <w:tcBorders>
              <w:top w:val="single" w:color="000000" w:sz="4" w:space="0"/>
              <w:left w:val="single" w:color="000000" w:sz="4" w:space="0"/>
              <w:bottom w:val="single" w:color="000000" w:sz="4" w:space="0"/>
              <w:right w:val="single" w:color="000000" w:sz="4" w:space="0"/>
            </w:tcBorders>
            <w:noWrap w:val="0"/>
            <w:vAlign w:val="top"/>
          </w:tcPr>
          <w:p>
            <w:pPr>
              <w:pStyle w:val="32"/>
              <w:spacing w:before="0" w:line="440" w:lineRule="exact"/>
              <w:ind w:firstLine="0" w:firstLineChars="0"/>
              <w:rPr>
                <w:rFonts w:hint="eastAsia" w:ascii="宋体" w:hAnsi="宋体"/>
                <w:color w:val="000000"/>
                <w:szCs w:val="24"/>
                <w:lang w:val="en-US" w:eastAsia="zh-CN"/>
              </w:rPr>
            </w:pPr>
            <w:r>
              <w:rPr>
                <w:rFonts w:ascii="宋体" w:hAnsi="宋体"/>
                <w:color w:val="000000"/>
                <w:szCs w:val="24"/>
                <w:lang w:val="en-US" w:eastAsia="zh-CN"/>
              </w:rPr>
              <w:t>1</w:t>
            </w:r>
            <w:r>
              <w:rPr>
                <w:rFonts w:hint="eastAsia" w:ascii="宋体" w:hAnsi="宋体"/>
                <w:color w:val="000000"/>
                <w:szCs w:val="24"/>
                <w:lang w:val="en-US" w:eastAsia="zh-CN"/>
              </w:rPr>
              <w:t>）</w:t>
            </w:r>
            <w:r>
              <w:rPr>
                <w:rFonts w:ascii="宋体" w:hAnsi="宋体"/>
                <w:color w:val="000000"/>
                <w:szCs w:val="24"/>
                <w:lang w:val="en-US" w:eastAsia="zh-CN"/>
              </w:rPr>
              <w:t xml:space="preserve">投标人拥有自己的售后服务团队，且服务团队成员均获得了维修服务的资格证书的，每提供1个得0.5分，最多得2分（维修服务资格证书以提供由国家劳动和社会保障局颁发的制冷设备维修工证书为准，提供证书复印件，同时需提供以上人员在投标人单位的社保证明材料，否则不得分） </w:t>
            </w:r>
          </w:p>
          <w:p>
            <w:pPr>
              <w:pStyle w:val="32"/>
              <w:spacing w:before="0" w:line="440" w:lineRule="exact"/>
              <w:ind w:firstLine="0" w:firstLineChars="0"/>
              <w:rPr>
                <w:rFonts w:hint="eastAsia" w:ascii="宋体" w:hAnsi="宋体"/>
                <w:color w:val="000000"/>
                <w:szCs w:val="24"/>
                <w:lang w:val="en-US" w:eastAsia="zh-CN"/>
              </w:rPr>
            </w:pPr>
            <w:r>
              <w:rPr>
                <w:rFonts w:ascii="宋体" w:hAnsi="宋体"/>
                <w:color w:val="000000"/>
                <w:szCs w:val="24"/>
                <w:lang w:val="en-US" w:eastAsia="zh-CN"/>
              </w:rPr>
              <w:t>2</w:t>
            </w:r>
            <w:r>
              <w:rPr>
                <w:rFonts w:hint="eastAsia" w:ascii="宋体" w:hAnsi="宋体"/>
                <w:color w:val="000000"/>
                <w:szCs w:val="24"/>
                <w:lang w:val="en-US" w:eastAsia="zh-CN"/>
              </w:rPr>
              <w:t>）</w:t>
            </w:r>
            <w:r>
              <w:rPr>
                <w:rFonts w:ascii="宋体" w:hAnsi="宋体"/>
                <w:color w:val="000000"/>
                <w:szCs w:val="24"/>
                <w:lang w:val="en-US" w:eastAsia="zh-CN"/>
              </w:rPr>
              <w:t>投标人有售后维修保养经验的，每提供1个得1分，最多得3分（提供投标人过往的</w:t>
            </w:r>
            <w:r>
              <w:rPr>
                <w:rFonts w:hint="eastAsia" w:ascii="宋体" w:hAnsi="宋体"/>
                <w:color w:val="000000"/>
                <w:szCs w:val="24"/>
                <w:lang w:val="en-US" w:eastAsia="zh-CN"/>
              </w:rPr>
              <w:t>项目在的</w:t>
            </w:r>
            <w:r>
              <w:rPr>
                <w:rFonts w:ascii="宋体" w:hAnsi="宋体"/>
                <w:color w:val="000000"/>
                <w:szCs w:val="24"/>
                <w:lang w:val="en-US" w:eastAsia="zh-CN"/>
              </w:rPr>
              <w:t>维修保养合同复印件，原件随投标文件同时提交，原件不提供或者原件与复印件不一致时不得分）</w:t>
            </w:r>
          </w:p>
        </w:tc>
        <w:tc>
          <w:tcPr>
            <w:tcW w:w="1393" w:type="dxa"/>
            <w:tcBorders>
              <w:top w:val="single" w:color="000000" w:sz="4" w:space="0"/>
              <w:left w:val="single" w:color="000000" w:sz="4" w:space="0"/>
              <w:bottom w:val="single" w:color="000000" w:sz="4" w:space="0"/>
              <w:right w:val="single" w:color="000000" w:sz="4" w:space="0"/>
            </w:tcBorders>
            <w:noWrap w:val="0"/>
            <w:vAlign w:val="top"/>
          </w:tcPr>
          <w:p>
            <w:pPr>
              <w:spacing w:line="440" w:lineRule="exact"/>
              <w:rPr>
                <w:rFonts w:hint="eastAsia" w:ascii="宋体" w:hAnsi="宋体"/>
                <w:color w:val="000000"/>
                <w:sz w:val="24"/>
              </w:rPr>
            </w:pPr>
            <w:r>
              <w:rPr>
                <w:rFonts w:hint="eastAsia" w:ascii="宋体" w:hAnsi="宋体"/>
                <w:color w:val="000000"/>
                <w:sz w:val="24"/>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1826" w:type="dxa"/>
            <w:tcBorders>
              <w:top w:val="single" w:color="000000" w:sz="4" w:space="0"/>
              <w:left w:val="single" w:color="000000" w:sz="4" w:space="0"/>
              <w:bottom w:val="single" w:color="000000" w:sz="4" w:space="0"/>
              <w:right w:val="single" w:color="000000" w:sz="4" w:space="0"/>
            </w:tcBorders>
            <w:noWrap w:val="0"/>
            <w:vAlign w:val="top"/>
          </w:tcPr>
          <w:p>
            <w:pPr>
              <w:pStyle w:val="32"/>
              <w:spacing w:before="0" w:line="440" w:lineRule="exact"/>
              <w:ind w:firstLine="0" w:firstLineChars="0"/>
              <w:rPr>
                <w:rFonts w:hint="eastAsia" w:ascii="宋体" w:hAnsi="宋体"/>
                <w:color w:val="000000"/>
                <w:szCs w:val="24"/>
                <w:lang w:val="en-US" w:eastAsia="zh-CN"/>
              </w:rPr>
            </w:pPr>
            <w:r>
              <w:rPr>
                <w:rFonts w:ascii="宋体" w:hAnsi="宋体"/>
                <w:color w:val="000000"/>
                <w:szCs w:val="24"/>
                <w:lang w:val="en-US" w:eastAsia="zh-CN"/>
              </w:rPr>
              <w:t>1</w:t>
            </w:r>
            <w:r>
              <w:rPr>
                <w:rFonts w:hint="eastAsia" w:ascii="宋体" w:hAnsi="宋体"/>
                <w:color w:val="000000"/>
                <w:szCs w:val="24"/>
                <w:lang w:val="en-US" w:eastAsia="zh-CN"/>
              </w:rPr>
              <w:t>1</w:t>
            </w:r>
            <w:r>
              <w:rPr>
                <w:rFonts w:ascii="宋体" w:hAnsi="宋体"/>
                <w:color w:val="000000"/>
                <w:szCs w:val="24"/>
                <w:lang w:val="en-US" w:eastAsia="zh-CN"/>
              </w:rPr>
              <w:t>、质保期</w:t>
            </w:r>
          </w:p>
        </w:tc>
        <w:tc>
          <w:tcPr>
            <w:tcW w:w="5995" w:type="dxa"/>
            <w:tcBorders>
              <w:top w:val="single" w:color="000000" w:sz="4" w:space="0"/>
              <w:left w:val="single" w:color="000000" w:sz="4" w:space="0"/>
              <w:bottom w:val="single" w:color="000000" w:sz="4" w:space="0"/>
              <w:right w:val="single" w:color="000000" w:sz="4" w:space="0"/>
            </w:tcBorders>
            <w:noWrap w:val="0"/>
            <w:vAlign w:val="top"/>
          </w:tcPr>
          <w:p>
            <w:pPr>
              <w:pStyle w:val="32"/>
              <w:spacing w:before="0" w:line="440" w:lineRule="exact"/>
              <w:ind w:firstLine="0" w:firstLineChars="0"/>
              <w:rPr>
                <w:rFonts w:hint="eastAsia" w:ascii="宋体" w:hAnsi="宋体"/>
                <w:color w:val="000000"/>
                <w:szCs w:val="24"/>
                <w:lang w:val="en-US" w:eastAsia="zh-CN"/>
              </w:rPr>
            </w:pPr>
            <w:r>
              <w:rPr>
                <w:rFonts w:hint="eastAsia" w:ascii="宋体" w:hAnsi="宋体"/>
                <w:color w:val="000000"/>
                <w:szCs w:val="24"/>
                <w:lang w:val="en-US" w:eastAsia="zh-CN"/>
              </w:rPr>
              <w:t>质保期（</w:t>
            </w:r>
            <w:r>
              <w:rPr>
                <w:rFonts w:ascii="宋体" w:hAnsi="宋体"/>
                <w:color w:val="000000"/>
                <w:szCs w:val="24"/>
                <w:lang w:val="en-US" w:eastAsia="zh-CN"/>
              </w:rPr>
              <w:t>0-</w:t>
            </w:r>
            <w:r>
              <w:rPr>
                <w:rFonts w:hint="eastAsia" w:ascii="宋体" w:hAnsi="宋体"/>
                <w:color w:val="000000"/>
                <w:szCs w:val="24"/>
                <w:lang w:val="en-US" w:eastAsia="zh-CN"/>
              </w:rPr>
              <w:t>2</w:t>
            </w:r>
            <w:r>
              <w:rPr>
                <w:rFonts w:ascii="宋体" w:hAnsi="宋体"/>
                <w:color w:val="000000"/>
                <w:szCs w:val="24"/>
                <w:lang w:val="en-US" w:eastAsia="zh-CN"/>
              </w:rPr>
              <w:t>分）： 质保期在满足招标文件要求的基础上，每增加1年得1分，本项最多得</w:t>
            </w:r>
            <w:r>
              <w:rPr>
                <w:rFonts w:hint="eastAsia" w:ascii="宋体" w:hAnsi="宋体"/>
                <w:color w:val="000000"/>
                <w:szCs w:val="24"/>
                <w:lang w:val="en-US" w:eastAsia="zh-CN"/>
              </w:rPr>
              <w:t>2</w:t>
            </w:r>
            <w:r>
              <w:rPr>
                <w:rFonts w:ascii="宋体" w:hAnsi="宋体"/>
                <w:color w:val="000000"/>
                <w:szCs w:val="24"/>
                <w:lang w:val="en-US" w:eastAsia="zh-CN"/>
              </w:rPr>
              <w:t>分；</w:t>
            </w:r>
          </w:p>
        </w:tc>
        <w:tc>
          <w:tcPr>
            <w:tcW w:w="1393" w:type="dxa"/>
            <w:tcBorders>
              <w:top w:val="single" w:color="000000" w:sz="4" w:space="0"/>
              <w:left w:val="single" w:color="000000" w:sz="4" w:space="0"/>
              <w:bottom w:val="single" w:color="000000" w:sz="4" w:space="0"/>
              <w:right w:val="single" w:color="000000" w:sz="4" w:space="0"/>
            </w:tcBorders>
            <w:noWrap w:val="0"/>
            <w:vAlign w:val="top"/>
          </w:tcPr>
          <w:p>
            <w:pPr>
              <w:pStyle w:val="32"/>
              <w:spacing w:before="0" w:line="440" w:lineRule="exact"/>
              <w:ind w:firstLine="0" w:firstLineChars="0"/>
              <w:rPr>
                <w:rFonts w:hint="eastAsia" w:ascii="宋体" w:hAnsi="宋体"/>
                <w:color w:val="000000"/>
                <w:szCs w:val="24"/>
                <w:lang w:val="en-US" w:eastAsia="zh-CN"/>
              </w:rPr>
            </w:pPr>
            <w:r>
              <w:rPr>
                <w:rFonts w:hint="eastAsia" w:ascii="宋体" w:hAnsi="宋体"/>
                <w:color w:val="000000"/>
                <w:szCs w:val="24"/>
                <w:lang w:val="en-US" w:eastAsia="zh-CN"/>
              </w:rPr>
              <w:t>2</w:t>
            </w:r>
            <w:r>
              <w:rPr>
                <w:rFonts w:ascii="宋体" w:hAnsi="宋体"/>
                <w:color w:val="000000"/>
                <w:szCs w:val="24"/>
                <w:lang w:val="en-US" w:eastAsia="zh-CN"/>
              </w:rPr>
              <w:t>.0</w:t>
            </w:r>
          </w:p>
        </w:tc>
      </w:tr>
      <w:bookmarkEnd w:id="17"/>
    </w:tbl>
    <w:p>
      <w:pPr>
        <w:pStyle w:val="32"/>
        <w:spacing w:before="0" w:line="440" w:lineRule="exact"/>
        <w:ind w:firstLine="420" w:firstLineChars="0"/>
        <w:rPr>
          <w:rFonts w:hint="eastAsia" w:ascii="宋体" w:hAnsi="宋体"/>
          <w:b/>
          <w:color w:val="000000"/>
        </w:rPr>
      </w:pPr>
      <w:r>
        <w:rPr>
          <w:rFonts w:hint="eastAsia" w:ascii="宋体" w:hAnsi="宋体"/>
          <w:b/>
          <w:color w:val="000000"/>
        </w:rPr>
        <w:t>商务分（</w:t>
      </w:r>
      <w:bookmarkStart w:id="18" w:name="swScore"/>
      <w:r>
        <w:rPr>
          <w:rFonts w:ascii="宋体" w:hAnsi="宋体"/>
          <w:b/>
          <w:color w:val="000000"/>
        </w:rPr>
        <w:t>15.0</w:t>
      </w:r>
      <w:bookmarkEnd w:id="18"/>
      <w:r>
        <w:rPr>
          <w:rFonts w:hint="eastAsia" w:ascii="宋体" w:hAnsi="宋体"/>
          <w:b/>
          <w:color w:val="000000"/>
        </w:rPr>
        <w:t>分）：</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58"/>
        <w:gridCol w:w="6054"/>
        <w:gridCol w:w="1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1758" w:type="dxa"/>
            <w:tcBorders>
              <w:top w:val="single" w:color="000000" w:sz="4" w:space="0"/>
              <w:left w:val="single" w:color="000000" w:sz="4" w:space="0"/>
              <w:bottom w:val="single" w:color="000000" w:sz="4" w:space="0"/>
              <w:right w:val="single" w:color="000000" w:sz="4" w:space="0"/>
            </w:tcBorders>
            <w:noWrap w:val="0"/>
            <w:vAlign w:val="top"/>
          </w:tcPr>
          <w:p>
            <w:pPr>
              <w:pStyle w:val="32"/>
              <w:spacing w:before="0" w:line="440" w:lineRule="exact"/>
              <w:ind w:firstLine="0" w:firstLineChars="0"/>
              <w:rPr>
                <w:rFonts w:ascii="宋体" w:hAnsi="宋体"/>
                <w:b/>
                <w:color w:val="000000"/>
                <w:lang w:val="en-US" w:eastAsia="zh-CN"/>
              </w:rPr>
            </w:pPr>
            <w:bookmarkStart w:id="19" w:name="scoringRules1"/>
            <w:r>
              <w:rPr>
                <w:rFonts w:hint="eastAsia" w:ascii="宋体" w:hAnsi="宋体"/>
                <w:b/>
                <w:color w:val="000000"/>
                <w:lang w:val="en-US" w:eastAsia="zh-CN"/>
              </w:rPr>
              <w:t>评分细则</w:t>
            </w:r>
          </w:p>
        </w:tc>
        <w:tc>
          <w:tcPr>
            <w:tcW w:w="6054" w:type="dxa"/>
            <w:tcBorders>
              <w:top w:val="single" w:color="000000" w:sz="4" w:space="0"/>
              <w:left w:val="single" w:color="000000" w:sz="4" w:space="0"/>
              <w:bottom w:val="single" w:color="000000" w:sz="4" w:space="0"/>
              <w:right w:val="single" w:color="000000" w:sz="4" w:space="0"/>
            </w:tcBorders>
            <w:noWrap w:val="0"/>
            <w:vAlign w:val="top"/>
          </w:tcPr>
          <w:p>
            <w:pPr>
              <w:pStyle w:val="32"/>
              <w:spacing w:before="0" w:line="440" w:lineRule="exact"/>
              <w:ind w:firstLine="0" w:firstLineChars="0"/>
              <w:rPr>
                <w:rFonts w:ascii="宋体" w:hAnsi="宋体"/>
                <w:b/>
                <w:color w:val="000000"/>
                <w:lang w:val="en-US" w:eastAsia="zh-CN"/>
              </w:rPr>
            </w:pPr>
            <w:r>
              <w:rPr>
                <w:rFonts w:hint="eastAsia" w:ascii="宋体" w:hAnsi="宋体"/>
                <w:b/>
                <w:color w:val="000000"/>
                <w:lang w:val="en-US" w:eastAsia="zh-CN"/>
              </w:rPr>
              <w:t>评分细则内容</w:t>
            </w:r>
          </w:p>
        </w:tc>
        <w:tc>
          <w:tcPr>
            <w:tcW w:w="1402" w:type="dxa"/>
            <w:tcBorders>
              <w:top w:val="single" w:color="000000" w:sz="4" w:space="0"/>
              <w:left w:val="single" w:color="000000" w:sz="4" w:space="0"/>
              <w:bottom w:val="single" w:color="000000" w:sz="4" w:space="0"/>
              <w:right w:val="single" w:color="000000" w:sz="4" w:space="0"/>
            </w:tcBorders>
            <w:noWrap w:val="0"/>
            <w:vAlign w:val="top"/>
          </w:tcPr>
          <w:p>
            <w:pPr>
              <w:pStyle w:val="32"/>
              <w:spacing w:before="0" w:line="440" w:lineRule="exact"/>
              <w:ind w:firstLine="0" w:firstLineChars="0"/>
              <w:rPr>
                <w:rFonts w:ascii="宋体" w:hAnsi="宋体"/>
                <w:b/>
                <w:color w:val="000000"/>
                <w:lang w:val="en-US" w:eastAsia="zh-CN"/>
              </w:rPr>
            </w:pPr>
            <w:r>
              <w:rPr>
                <w:rFonts w:hint="eastAsia" w:ascii="宋体" w:hAnsi="宋体"/>
                <w:b/>
                <w:color w:val="000000"/>
                <w:lang w:val="en-US" w:eastAsia="zh-CN"/>
              </w:rPr>
              <w:t>分值(分)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1758" w:type="dxa"/>
            <w:tcBorders>
              <w:top w:val="single" w:color="000000" w:sz="4" w:space="0"/>
              <w:left w:val="single" w:color="000000" w:sz="4" w:space="0"/>
              <w:bottom w:val="single" w:color="000000" w:sz="4" w:space="0"/>
              <w:right w:val="single" w:color="000000" w:sz="4" w:space="0"/>
            </w:tcBorders>
            <w:noWrap w:val="0"/>
            <w:vAlign w:val="top"/>
          </w:tcPr>
          <w:p>
            <w:pPr>
              <w:pStyle w:val="32"/>
              <w:spacing w:before="0" w:line="440" w:lineRule="exact"/>
              <w:ind w:firstLine="0" w:firstLineChars="0"/>
              <w:rPr>
                <w:rFonts w:hint="eastAsia" w:ascii="宋体" w:hAnsi="宋体"/>
                <w:color w:val="000000"/>
                <w:lang w:val="en-US" w:eastAsia="zh-CN"/>
              </w:rPr>
            </w:pPr>
            <w:r>
              <w:rPr>
                <w:rFonts w:hint="eastAsia" w:ascii="宋体" w:hAnsi="宋体"/>
                <w:color w:val="000000"/>
                <w:lang w:val="en-US" w:eastAsia="zh-CN"/>
              </w:rPr>
              <w:t>1</w:t>
            </w:r>
            <w:r>
              <w:rPr>
                <w:rFonts w:ascii="宋体" w:hAnsi="宋体"/>
                <w:color w:val="000000"/>
                <w:lang w:val="en-US" w:eastAsia="zh-CN"/>
              </w:rPr>
              <w:t>、投标人安装质量情况</w:t>
            </w:r>
          </w:p>
        </w:tc>
        <w:tc>
          <w:tcPr>
            <w:tcW w:w="6054" w:type="dxa"/>
            <w:tcBorders>
              <w:top w:val="single" w:color="000000" w:sz="4" w:space="0"/>
              <w:left w:val="single" w:color="000000" w:sz="4" w:space="0"/>
              <w:bottom w:val="single" w:color="000000" w:sz="4" w:space="0"/>
              <w:right w:val="single" w:color="000000" w:sz="4" w:space="0"/>
            </w:tcBorders>
            <w:noWrap w:val="0"/>
            <w:vAlign w:val="top"/>
          </w:tcPr>
          <w:p>
            <w:pPr>
              <w:pStyle w:val="32"/>
              <w:spacing w:before="0" w:line="440" w:lineRule="exact"/>
              <w:ind w:firstLine="0" w:firstLineChars="0"/>
              <w:rPr>
                <w:rFonts w:hint="eastAsia" w:ascii="宋体" w:hAnsi="宋体"/>
                <w:color w:val="000000"/>
                <w:lang w:val="en-US" w:eastAsia="zh-CN"/>
              </w:rPr>
            </w:pPr>
            <w:r>
              <w:rPr>
                <w:rFonts w:hint="eastAsia" w:ascii="宋体" w:hAnsi="宋体"/>
                <w:color w:val="000000"/>
                <w:lang w:val="en-US" w:eastAsia="zh-CN"/>
              </w:rPr>
              <w:t>投标人承担过的过往采用变频多联式空调机组的工程获得过省级或以上安装类质量奖的得</w:t>
            </w:r>
            <w:r>
              <w:rPr>
                <w:rFonts w:ascii="宋体" w:hAnsi="宋体"/>
                <w:color w:val="000000"/>
                <w:lang w:val="en-US" w:eastAsia="zh-CN"/>
              </w:rPr>
              <w:t>4分，获得过市级安装类质量奖的得2分，获得过县、区级安装类质量奖的得1分，其他不得分；</w:t>
            </w:r>
          </w:p>
        </w:tc>
        <w:tc>
          <w:tcPr>
            <w:tcW w:w="1402" w:type="dxa"/>
            <w:tcBorders>
              <w:top w:val="single" w:color="000000" w:sz="4" w:space="0"/>
              <w:left w:val="single" w:color="000000" w:sz="4" w:space="0"/>
              <w:bottom w:val="single" w:color="000000" w:sz="4" w:space="0"/>
              <w:right w:val="single" w:color="000000" w:sz="4" w:space="0"/>
            </w:tcBorders>
            <w:noWrap w:val="0"/>
            <w:vAlign w:val="top"/>
          </w:tcPr>
          <w:p>
            <w:pPr>
              <w:pStyle w:val="32"/>
              <w:spacing w:before="0" w:line="440" w:lineRule="exact"/>
              <w:ind w:firstLine="0" w:firstLineChars="0"/>
              <w:rPr>
                <w:rFonts w:hint="eastAsia" w:ascii="宋体" w:hAnsi="宋体"/>
                <w:color w:val="000000"/>
                <w:lang w:val="en-US" w:eastAsia="zh-CN"/>
              </w:rPr>
            </w:pPr>
            <w:r>
              <w:rPr>
                <w:rFonts w:ascii="宋体" w:hAnsi="宋体"/>
                <w:color w:val="000000"/>
                <w:lang w:val="en-US" w:eastAsia="zh-CN"/>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1758" w:type="dxa"/>
            <w:tcBorders>
              <w:top w:val="single" w:color="000000" w:sz="4" w:space="0"/>
              <w:left w:val="single" w:color="000000" w:sz="4" w:space="0"/>
              <w:bottom w:val="single" w:color="000000" w:sz="4" w:space="0"/>
              <w:right w:val="single" w:color="000000" w:sz="4" w:space="0"/>
            </w:tcBorders>
            <w:noWrap w:val="0"/>
            <w:vAlign w:val="top"/>
          </w:tcPr>
          <w:p>
            <w:pPr>
              <w:pStyle w:val="32"/>
              <w:spacing w:before="0" w:line="440" w:lineRule="exact"/>
              <w:ind w:firstLine="0" w:firstLineChars="0"/>
              <w:rPr>
                <w:rFonts w:hint="eastAsia" w:ascii="宋体" w:hAnsi="宋体"/>
                <w:color w:val="000000"/>
                <w:lang w:val="en-US" w:eastAsia="zh-CN"/>
              </w:rPr>
            </w:pPr>
            <w:r>
              <w:rPr>
                <w:rFonts w:hint="eastAsia" w:ascii="宋体" w:hAnsi="宋体"/>
                <w:color w:val="000000"/>
                <w:lang w:val="en-US" w:eastAsia="zh-CN"/>
              </w:rPr>
              <w:t>2</w:t>
            </w:r>
            <w:r>
              <w:rPr>
                <w:rFonts w:ascii="宋体" w:hAnsi="宋体"/>
                <w:color w:val="000000"/>
                <w:lang w:val="en-US" w:eastAsia="zh-CN"/>
              </w:rPr>
              <w:t>、投标人管理认证方面的证书</w:t>
            </w:r>
          </w:p>
        </w:tc>
        <w:tc>
          <w:tcPr>
            <w:tcW w:w="6054" w:type="dxa"/>
            <w:tcBorders>
              <w:top w:val="single" w:color="000000" w:sz="4" w:space="0"/>
              <w:left w:val="single" w:color="000000" w:sz="4" w:space="0"/>
              <w:bottom w:val="single" w:color="000000" w:sz="4" w:space="0"/>
              <w:right w:val="single" w:color="000000" w:sz="4" w:space="0"/>
            </w:tcBorders>
            <w:noWrap w:val="0"/>
            <w:vAlign w:val="top"/>
          </w:tcPr>
          <w:p>
            <w:pPr>
              <w:pStyle w:val="32"/>
              <w:spacing w:before="0" w:line="440" w:lineRule="exact"/>
              <w:ind w:firstLine="0" w:firstLineChars="0"/>
              <w:rPr>
                <w:rFonts w:hint="eastAsia" w:ascii="宋体" w:hAnsi="宋体"/>
                <w:color w:val="000000"/>
                <w:lang w:val="en-US" w:eastAsia="zh-CN"/>
              </w:rPr>
            </w:pPr>
            <w:r>
              <w:rPr>
                <w:rFonts w:hint="eastAsia" w:ascii="宋体" w:hAnsi="宋体"/>
                <w:color w:val="000000"/>
                <w:lang w:val="en-US" w:eastAsia="zh-CN"/>
              </w:rPr>
              <w:t>投标人管理认证方面的证书：</w:t>
            </w:r>
            <w:r>
              <w:rPr>
                <w:rFonts w:ascii="宋体" w:hAnsi="宋体"/>
                <w:color w:val="000000"/>
                <w:lang w:val="en-US" w:eastAsia="zh-CN"/>
              </w:rPr>
              <w:t>ISO9001质量管理体系、ISO14000环境认证体系证书、OHSAS18001职业健康安全管理体系证书，提供相关证书复印件，每提供一个得1分。（0-3分）（以上证书须在有效期范围内，否则不得分）</w:t>
            </w:r>
          </w:p>
        </w:tc>
        <w:tc>
          <w:tcPr>
            <w:tcW w:w="1402" w:type="dxa"/>
            <w:tcBorders>
              <w:top w:val="single" w:color="000000" w:sz="4" w:space="0"/>
              <w:left w:val="single" w:color="000000" w:sz="4" w:space="0"/>
              <w:bottom w:val="single" w:color="000000" w:sz="4" w:space="0"/>
              <w:right w:val="single" w:color="000000" w:sz="4" w:space="0"/>
            </w:tcBorders>
            <w:noWrap w:val="0"/>
            <w:vAlign w:val="top"/>
          </w:tcPr>
          <w:p>
            <w:pPr>
              <w:pStyle w:val="32"/>
              <w:spacing w:before="0" w:line="440" w:lineRule="exact"/>
              <w:ind w:firstLine="0" w:firstLineChars="0"/>
              <w:rPr>
                <w:rFonts w:hint="eastAsia" w:ascii="宋体" w:hAnsi="宋体"/>
                <w:color w:val="000000"/>
                <w:lang w:val="en-US" w:eastAsia="zh-CN"/>
              </w:rPr>
            </w:pPr>
            <w:r>
              <w:rPr>
                <w:rFonts w:ascii="宋体" w:hAnsi="宋体"/>
                <w:color w:val="000000"/>
                <w:lang w:val="en-US" w:eastAsia="zh-CN"/>
              </w:rPr>
              <w:t>3.0</w:t>
            </w:r>
          </w:p>
        </w:tc>
      </w:tr>
      <w:bookmarkEnd w:id="19"/>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1758" w:type="dxa"/>
            <w:tcBorders>
              <w:top w:val="single" w:color="000000" w:sz="4" w:space="0"/>
              <w:left w:val="single" w:color="000000" w:sz="4" w:space="0"/>
              <w:bottom w:val="single" w:color="000000" w:sz="4" w:space="0"/>
              <w:right w:val="single" w:color="000000" w:sz="4" w:space="0"/>
            </w:tcBorders>
            <w:noWrap w:val="0"/>
            <w:vAlign w:val="top"/>
          </w:tcPr>
          <w:p>
            <w:pPr>
              <w:pStyle w:val="32"/>
              <w:spacing w:before="0" w:line="440" w:lineRule="exact"/>
              <w:ind w:firstLine="0" w:firstLineChars="0"/>
              <w:rPr>
                <w:rFonts w:hint="eastAsia" w:ascii="宋体" w:hAnsi="宋体"/>
                <w:color w:val="000000"/>
                <w:lang w:val="en-US" w:eastAsia="zh-CN"/>
              </w:rPr>
            </w:pPr>
            <w:r>
              <w:rPr>
                <w:rFonts w:hint="eastAsia" w:ascii="宋体" w:hAnsi="宋体"/>
                <w:color w:val="000000"/>
                <w:lang w:val="en-US" w:eastAsia="zh-CN"/>
              </w:rPr>
              <w:t>3</w:t>
            </w:r>
            <w:r>
              <w:rPr>
                <w:rFonts w:ascii="宋体" w:hAnsi="宋体"/>
                <w:color w:val="000000"/>
                <w:lang w:val="en-US" w:eastAsia="zh-CN"/>
              </w:rPr>
              <w:t>、</w:t>
            </w:r>
            <w:r>
              <w:rPr>
                <w:rFonts w:hint="eastAsia" w:ascii="宋体" w:hAnsi="宋体"/>
                <w:color w:val="000000"/>
                <w:lang w:val="en-US" w:eastAsia="zh-CN"/>
              </w:rPr>
              <w:t>投标品牌针对本项目授权情况</w:t>
            </w:r>
          </w:p>
        </w:tc>
        <w:tc>
          <w:tcPr>
            <w:tcW w:w="6054" w:type="dxa"/>
            <w:tcBorders>
              <w:top w:val="single" w:color="000000" w:sz="4" w:space="0"/>
              <w:left w:val="single" w:color="000000" w:sz="4" w:space="0"/>
              <w:bottom w:val="single" w:color="000000" w:sz="4" w:space="0"/>
              <w:right w:val="single" w:color="000000" w:sz="4" w:space="0"/>
            </w:tcBorders>
            <w:noWrap w:val="0"/>
            <w:vAlign w:val="top"/>
          </w:tcPr>
          <w:p>
            <w:pPr>
              <w:pStyle w:val="32"/>
              <w:spacing w:before="0" w:line="440" w:lineRule="exact"/>
              <w:ind w:firstLine="0" w:firstLineChars="0"/>
              <w:rPr>
                <w:rFonts w:hint="eastAsia" w:ascii="宋体" w:hAnsi="宋体"/>
                <w:color w:val="000000"/>
                <w:lang w:val="en-US" w:eastAsia="zh-CN"/>
              </w:rPr>
            </w:pPr>
            <w:r>
              <w:rPr>
                <w:rFonts w:hint="eastAsia" w:ascii="宋体" w:hAnsi="宋体"/>
                <w:color w:val="000000"/>
                <w:lang w:val="en-US" w:eastAsia="zh-CN"/>
              </w:rPr>
              <w:t>投标人有本次投标品牌针对本项目授权书的得1分；</w:t>
            </w:r>
          </w:p>
          <w:p>
            <w:pPr>
              <w:pStyle w:val="32"/>
              <w:spacing w:before="0" w:line="440" w:lineRule="exact"/>
              <w:ind w:firstLine="0" w:firstLineChars="0"/>
              <w:rPr>
                <w:rFonts w:hint="eastAsia" w:ascii="宋体" w:hAnsi="宋体"/>
                <w:color w:val="000000"/>
                <w:lang w:val="en-US" w:eastAsia="zh-CN"/>
              </w:rPr>
            </w:pPr>
            <w:r>
              <w:rPr>
                <w:rFonts w:hint="eastAsia" w:ascii="宋体" w:hAnsi="宋体"/>
                <w:color w:val="000000"/>
                <w:lang w:val="en-US" w:eastAsia="zh-CN"/>
              </w:rPr>
              <w:t>投标人具有本次投标品牌经销商证书的得1分；</w:t>
            </w:r>
          </w:p>
          <w:p>
            <w:pPr>
              <w:pStyle w:val="32"/>
              <w:spacing w:before="0" w:line="440" w:lineRule="exact"/>
              <w:ind w:firstLine="0" w:firstLineChars="0"/>
              <w:rPr>
                <w:rFonts w:hint="eastAsia" w:ascii="宋体" w:hAnsi="宋体"/>
                <w:color w:val="000000"/>
                <w:lang w:val="en-US" w:eastAsia="zh-CN"/>
              </w:rPr>
            </w:pPr>
            <w:r>
              <w:rPr>
                <w:rFonts w:hint="eastAsia" w:ascii="宋体" w:hAnsi="宋体"/>
                <w:color w:val="000000"/>
                <w:lang w:val="en-US" w:eastAsia="zh-CN"/>
              </w:rPr>
              <w:t>其他不得分；</w:t>
            </w:r>
            <w:r>
              <w:rPr>
                <w:rFonts w:ascii="宋体" w:hAnsi="宋体"/>
                <w:color w:val="000000"/>
                <w:lang w:val="en-US" w:eastAsia="zh-CN"/>
              </w:rPr>
              <w:t>（0-2分）</w:t>
            </w:r>
          </w:p>
        </w:tc>
        <w:tc>
          <w:tcPr>
            <w:tcW w:w="1402" w:type="dxa"/>
            <w:tcBorders>
              <w:top w:val="single" w:color="000000" w:sz="4" w:space="0"/>
              <w:left w:val="single" w:color="000000" w:sz="4" w:space="0"/>
              <w:bottom w:val="single" w:color="000000" w:sz="4" w:space="0"/>
              <w:right w:val="single" w:color="000000" w:sz="4" w:space="0"/>
            </w:tcBorders>
            <w:noWrap w:val="0"/>
            <w:vAlign w:val="top"/>
          </w:tcPr>
          <w:p>
            <w:pPr>
              <w:pStyle w:val="32"/>
              <w:spacing w:before="0" w:line="440" w:lineRule="exact"/>
              <w:ind w:firstLine="0" w:firstLineChars="0"/>
              <w:rPr>
                <w:rFonts w:hint="eastAsia" w:ascii="宋体" w:hAnsi="宋体"/>
                <w:color w:val="000000"/>
                <w:lang w:val="en-US" w:eastAsia="zh-CN"/>
              </w:rPr>
            </w:pPr>
            <w:r>
              <w:rPr>
                <w:rFonts w:ascii="宋体" w:hAnsi="宋体"/>
                <w:color w:val="000000"/>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1758" w:type="dxa"/>
            <w:tcBorders>
              <w:top w:val="single" w:color="000000" w:sz="4" w:space="0"/>
              <w:left w:val="single" w:color="000000" w:sz="4" w:space="0"/>
              <w:bottom w:val="single" w:color="000000" w:sz="4" w:space="0"/>
              <w:right w:val="single" w:color="000000" w:sz="4" w:space="0"/>
            </w:tcBorders>
            <w:noWrap w:val="0"/>
            <w:vAlign w:val="top"/>
          </w:tcPr>
          <w:p>
            <w:pPr>
              <w:pStyle w:val="32"/>
              <w:spacing w:before="0" w:line="440" w:lineRule="exact"/>
              <w:ind w:firstLine="0" w:firstLineChars="0"/>
              <w:rPr>
                <w:rFonts w:hint="eastAsia" w:ascii="宋体" w:hAnsi="宋体"/>
                <w:color w:val="000000"/>
                <w:lang w:val="en-US" w:eastAsia="zh-CN"/>
              </w:rPr>
            </w:pPr>
            <w:r>
              <w:rPr>
                <w:rFonts w:hint="eastAsia" w:ascii="宋体" w:hAnsi="宋体"/>
                <w:color w:val="000000"/>
                <w:lang w:val="en-US" w:eastAsia="zh-CN"/>
              </w:rPr>
              <w:t>4</w:t>
            </w:r>
            <w:r>
              <w:rPr>
                <w:rFonts w:ascii="宋体" w:hAnsi="宋体"/>
                <w:color w:val="000000"/>
                <w:lang w:val="en-US" w:eastAsia="zh-CN"/>
              </w:rPr>
              <w:t>、投标人的成功案例及业绩</w:t>
            </w:r>
          </w:p>
        </w:tc>
        <w:tc>
          <w:tcPr>
            <w:tcW w:w="6054" w:type="dxa"/>
            <w:tcBorders>
              <w:top w:val="single" w:color="000000" w:sz="4" w:space="0"/>
              <w:left w:val="single" w:color="000000" w:sz="4" w:space="0"/>
              <w:bottom w:val="single" w:color="000000" w:sz="4" w:space="0"/>
              <w:right w:val="single" w:color="000000" w:sz="4" w:space="0"/>
            </w:tcBorders>
            <w:noWrap w:val="0"/>
            <w:vAlign w:val="top"/>
          </w:tcPr>
          <w:p>
            <w:pPr>
              <w:pStyle w:val="32"/>
              <w:spacing w:before="0" w:line="440" w:lineRule="exact"/>
              <w:ind w:firstLine="0" w:firstLineChars="0"/>
              <w:rPr>
                <w:rFonts w:hint="eastAsia" w:ascii="宋体" w:hAnsi="宋体"/>
                <w:color w:val="000000"/>
                <w:lang w:val="en-US" w:eastAsia="zh-CN"/>
              </w:rPr>
            </w:pPr>
            <w:r>
              <w:rPr>
                <w:rFonts w:hint="eastAsia" w:ascii="宋体" w:hAnsi="宋体"/>
                <w:color w:val="000000"/>
                <w:lang w:val="en-US" w:eastAsia="zh-CN"/>
              </w:rPr>
              <w:t>投标人自</w:t>
            </w:r>
            <w:r>
              <w:rPr>
                <w:rFonts w:ascii="宋体" w:hAnsi="宋体"/>
                <w:color w:val="000000"/>
                <w:lang w:val="en-US" w:eastAsia="zh-CN"/>
              </w:rPr>
              <w:t>2014年1月1日（以合同签订时间为准）以来实施的类似变频多联机项目，且单笔合同金额大于等于</w:t>
            </w:r>
            <w:r>
              <w:rPr>
                <w:rFonts w:hint="eastAsia" w:ascii="宋体" w:hAnsi="宋体"/>
                <w:color w:val="000000"/>
                <w:lang w:val="en-US" w:eastAsia="zh-CN"/>
              </w:rPr>
              <w:t>30</w:t>
            </w:r>
            <w:r>
              <w:rPr>
                <w:rFonts w:ascii="宋体" w:hAnsi="宋体"/>
                <w:color w:val="000000"/>
                <w:lang w:val="en-US" w:eastAsia="zh-CN"/>
              </w:rPr>
              <w:t>0万的工程业绩的，每提供1个得1分，最多得4分； （证明材料为签订的合同复印件，否则不得分）</w:t>
            </w:r>
          </w:p>
        </w:tc>
        <w:tc>
          <w:tcPr>
            <w:tcW w:w="1402" w:type="dxa"/>
            <w:tcBorders>
              <w:top w:val="single" w:color="000000" w:sz="4" w:space="0"/>
              <w:left w:val="single" w:color="000000" w:sz="4" w:space="0"/>
              <w:bottom w:val="single" w:color="000000" w:sz="4" w:space="0"/>
              <w:right w:val="single" w:color="000000" w:sz="4" w:space="0"/>
            </w:tcBorders>
            <w:noWrap w:val="0"/>
            <w:vAlign w:val="top"/>
          </w:tcPr>
          <w:p>
            <w:pPr>
              <w:pStyle w:val="32"/>
              <w:spacing w:before="0" w:line="440" w:lineRule="exact"/>
              <w:ind w:firstLine="0" w:firstLineChars="0"/>
              <w:rPr>
                <w:rFonts w:hint="eastAsia" w:ascii="宋体" w:hAnsi="宋体"/>
                <w:color w:val="000000"/>
                <w:lang w:val="en-US" w:eastAsia="zh-CN"/>
              </w:rPr>
            </w:pPr>
            <w:r>
              <w:rPr>
                <w:rFonts w:ascii="宋体" w:hAnsi="宋体"/>
                <w:color w:val="000000"/>
                <w:lang w:val="en-US" w:eastAsia="zh-CN"/>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1758" w:type="dxa"/>
            <w:tcBorders>
              <w:top w:val="single" w:color="000000" w:sz="4" w:space="0"/>
              <w:left w:val="single" w:color="000000" w:sz="4" w:space="0"/>
              <w:bottom w:val="single" w:color="000000" w:sz="4" w:space="0"/>
              <w:right w:val="single" w:color="000000" w:sz="4" w:space="0"/>
            </w:tcBorders>
            <w:noWrap w:val="0"/>
            <w:vAlign w:val="top"/>
          </w:tcPr>
          <w:p>
            <w:pPr>
              <w:pStyle w:val="32"/>
              <w:spacing w:before="0" w:line="440" w:lineRule="exact"/>
              <w:ind w:firstLine="0" w:firstLineChars="0"/>
              <w:rPr>
                <w:rFonts w:hint="eastAsia" w:ascii="宋体" w:hAnsi="宋体"/>
                <w:color w:val="000000"/>
                <w:lang w:val="en-US" w:eastAsia="zh-CN"/>
              </w:rPr>
            </w:pPr>
            <w:r>
              <w:rPr>
                <w:rFonts w:hint="eastAsia" w:ascii="宋体" w:hAnsi="宋体"/>
                <w:color w:val="000000"/>
                <w:lang w:val="en-US" w:eastAsia="zh-CN"/>
              </w:rPr>
              <w:t>5</w:t>
            </w:r>
            <w:r>
              <w:rPr>
                <w:rFonts w:ascii="宋体" w:hAnsi="宋体"/>
                <w:color w:val="000000"/>
                <w:lang w:val="en-US" w:eastAsia="zh-CN"/>
              </w:rPr>
              <w:t>、</w:t>
            </w:r>
            <w:r>
              <w:rPr>
                <w:rFonts w:hint="eastAsia" w:ascii="宋体" w:hAnsi="宋体"/>
                <w:color w:val="000000"/>
                <w:lang w:val="en-US" w:eastAsia="zh-CN"/>
              </w:rPr>
              <w:t>标书制作质量</w:t>
            </w:r>
          </w:p>
        </w:tc>
        <w:tc>
          <w:tcPr>
            <w:tcW w:w="6054" w:type="dxa"/>
            <w:tcBorders>
              <w:top w:val="single" w:color="000000" w:sz="4" w:space="0"/>
              <w:left w:val="single" w:color="000000" w:sz="4" w:space="0"/>
              <w:bottom w:val="single" w:color="000000" w:sz="4" w:space="0"/>
              <w:right w:val="single" w:color="000000" w:sz="4" w:space="0"/>
            </w:tcBorders>
            <w:noWrap w:val="0"/>
            <w:vAlign w:val="top"/>
          </w:tcPr>
          <w:p>
            <w:pPr>
              <w:pStyle w:val="32"/>
              <w:spacing w:before="0" w:line="440" w:lineRule="exact"/>
              <w:ind w:firstLine="0" w:firstLineChars="0"/>
              <w:rPr>
                <w:rFonts w:hint="eastAsia" w:ascii="宋体" w:hAnsi="宋体"/>
                <w:color w:val="000000"/>
                <w:lang w:val="en-US" w:eastAsia="zh-CN"/>
              </w:rPr>
            </w:pPr>
            <w:r>
              <w:rPr>
                <w:rFonts w:hint="eastAsia" w:ascii="宋体" w:hAnsi="宋体"/>
                <w:color w:val="000000"/>
                <w:lang w:val="en-US" w:eastAsia="zh-CN"/>
              </w:rPr>
              <w:t>投标文件编制完整、语句通畅、格式规范、装订整齐、方便阅读，内容不完整、格式不规范、装订不整齐、资料不全者每涉及一项扣</w:t>
            </w:r>
            <w:r>
              <w:rPr>
                <w:rFonts w:ascii="宋体" w:hAnsi="宋体"/>
                <w:color w:val="000000"/>
                <w:lang w:val="en-US" w:eastAsia="zh-CN"/>
              </w:rPr>
              <w:t>0.5分，扣完为止。（0－2分）</w:t>
            </w:r>
          </w:p>
        </w:tc>
        <w:tc>
          <w:tcPr>
            <w:tcW w:w="1402" w:type="dxa"/>
            <w:tcBorders>
              <w:top w:val="single" w:color="000000" w:sz="4" w:space="0"/>
              <w:left w:val="single" w:color="000000" w:sz="4" w:space="0"/>
              <w:bottom w:val="single" w:color="000000" w:sz="4" w:space="0"/>
              <w:right w:val="single" w:color="000000" w:sz="4" w:space="0"/>
            </w:tcBorders>
            <w:noWrap w:val="0"/>
            <w:vAlign w:val="top"/>
          </w:tcPr>
          <w:p>
            <w:pPr>
              <w:pStyle w:val="32"/>
              <w:spacing w:before="0" w:line="440" w:lineRule="exact"/>
              <w:ind w:firstLine="0" w:firstLineChars="0"/>
              <w:rPr>
                <w:rFonts w:ascii="宋体" w:hAnsi="宋体"/>
                <w:color w:val="000000"/>
                <w:lang w:val="en-US" w:eastAsia="zh-CN"/>
              </w:rPr>
            </w:pPr>
            <w:r>
              <w:rPr>
                <w:rFonts w:ascii="宋体" w:hAnsi="宋体"/>
                <w:color w:val="000000"/>
                <w:lang w:val="en-US" w:eastAsia="zh-CN"/>
              </w:rPr>
              <w:t>2.0</w:t>
            </w:r>
          </w:p>
        </w:tc>
      </w:tr>
    </w:tbl>
    <w:p>
      <w:pPr>
        <w:pStyle w:val="32"/>
        <w:spacing w:before="0" w:line="440" w:lineRule="exact"/>
        <w:ind w:firstLine="0" w:firstLineChars="0"/>
        <w:rPr>
          <w:rFonts w:hint="eastAsia" w:ascii="宋体" w:hAnsi="宋体" w:eastAsia="宋体" w:cs="宋体"/>
          <w:b/>
          <w:color w:val="000000"/>
          <w:kern w:val="0"/>
          <w:szCs w:val="24"/>
        </w:rPr>
      </w:pPr>
      <w:r>
        <w:rPr>
          <w:rFonts w:hint="eastAsia" w:ascii="宋体" w:hAnsi="宋体" w:eastAsia="宋体" w:cs="宋体"/>
          <w:b/>
          <w:color w:val="000000"/>
          <w:kern w:val="0"/>
          <w:szCs w:val="24"/>
        </w:rPr>
        <w:t>37、解释权</w:t>
      </w:r>
    </w:p>
    <w:p>
      <w:pPr>
        <w:adjustRightInd w:val="0"/>
        <w:snapToGrid w:val="0"/>
        <w:spacing w:line="44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专用条款与通用条款有矛盾之处，以专用条款为准。凡涉及本次招标文件的解释权属于采购人与</w:t>
      </w:r>
      <w:r>
        <w:rPr>
          <w:rFonts w:hint="eastAsia" w:ascii="宋体" w:hAnsi="宋体" w:eastAsia="宋体" w:cs="宋体"/>
          <w:color w:val="000000"/>
          <w:kern w:val="0"/>
          <w:sz w:val="24"/>
          <w:lang w:eastAsia="zh-CN"/>
        </w:rPr>
        <w:t>浙江华夏工程管理有限公司</w:t>
      </w:r>
      <w:r>
        <w:rPr>
          <w:rFonts w:hint="eastAsia" w:ascii="宋体" w:hAnsi="宋体" w:eastAsia="宋体" w:cs="宋体"/>
          <w:color w:val="000000"/>
          <w:kern w:val="0"/>
          <w:sz w:val="24"/>
        </w:rPr>
        <w:t xml:space="preserve">。  </w:t>
      </w:r>
    </w:p>
    <w:p>
      <w:pPr>
        <w:adjustRightInd w:val="0"/>
        <w:snapToGrid w:val="0"/>
        <w:spacing w:line="440" w:lineRule="exact"/>
        <w:rPr>
          <w:rFonts w:hint="eastAsia" w:ascii="宋体" w:hAnsi="宋体" w:eastAsia="宋体" w:cs="宋体"/>
          <w:color w:val="000000"/>
          <w:kern w:val="0"/>
          <w:sz w:val="24"/>
        </w:rPr>
      </w:pPr>
    </w:p>
    <w:p>
      <w:pPr>
        <w:pStyle w:val="17"/>
        <w:rPr>
          <w:rFonts w:hint="eastAsia"/>
          <w:color w:val="000000"/>
          <w:sz w:val="44"/>
          <w:szCs w:val="44"/>
          <w:lang w:eastAsia="zh-CN"/>
        </w:rPr>
      </w:pPr>
      <w:bookmarkStart w:id="20" w:name="_Toc482110466"/>
      <w:r>
        <w:rPr>
          <w:rFonts w:hint="eastAsia" w:ascii="宋体" w:hAnsi="宋体" w:eastAsia="宋体" w:cs="宋体"/>
          <w:sz w:val="44"/>
          <w:szCs w:val="44"/>
        </w:rPr>
        <w:br w:type="page"/>
      </w:r>
      <w:bookmarkEnd w:id="20"/>
      <w:bookmarkStart w:id="21" w:name="_Toc482110467"/>
      <w:r>
        <w:rPr>
          <w:rFonts w:hint="eastAsia"/>
          <w:color w:val="000000"/>
          <w:sz w:val="44"/>
          <w:szCs w:val="44"/>
        </w:rPr>
        <w:t>第三部分 采购需求</w:t>
      </w:r>
    </w:p>
    <w:p>
      <w:pPr>
        <w:adjustRightInd w:val="0"/>
        <w:snapToGrid w:val="0"/>
        <w:spacing w:line="360" w:lineRule="auto"/>
        <w:rPr>
          <w:rFonts w:hint="eastAsia" w:ascii="宋体" w:hAnsi="宋体"/>
          <w:b/>
          <w:bCs/>
          <w:color w:val="000000"/>
          <w:sz w:val="24"/>
        </w:rPr>
      </w:pPr>
      <w:r>
        <w:rPr>
          <w:rFonts w:hint="eastAsia" w:ascii="宋体" w:hAnsi="宋体"/>
          <w:b/>
          <w:bCs/>
          <w:color w:val="000000"/>
          <w:sz w:val="24"/>
        </w:rPr>
        <w:t>一、项目概述：</w:t>
      </w:r>
    </w:p>
    <w:p>
      <w:pPr>
        <w:adjustRightInd w:val="0"/>
        <w:snapToGrid w:val="0"/>
        <w:spacing w:line="360" w:lineRule="auto"/>
        <w:ind w:firstLine="352" w:firstLineChars="147"/>
        <w:rPr>
          <w:rFonts w:hint="eastAsia" w:ascii="宋体" w:hAnsi="宋体"/>
          <w:bCs/>
          <w:color w:val="000000"/>
          <w:sz w:val="24"/>
        </w:rPr>
      </w:pPr>
      <w:r>
        <w:rPr>
          <w:rFonts w:hint="eastAsia" w:ascii="宋体" w:hAnsi="宋体"/>
          <w:bCs/>
          <w:color w:val="000000"/>
          <w:sz w:val="24"/>
        </w:rPr>
        <w:t>本项目为“交钥匙”项目，采购内容包括采购清单中货物供货、安装调试、货物验收、培训、质保期内的售后服务等。投标报价包括采购清单的设备供货，安装调试、设备所需的管路安装、空调风口、风管安装，询问室排风工程、售后服务费、培训费、有关部门的验收费、政策性文件规定及合同包含的所有风险、责任等各项全部费用。</w:t>
      </w:r>
    </w:p>
    <w:p>
      <w:pPr>
        <w:adjustRightInd w:val="0"/>
        <w:snapToGrid w:val="0"/>
        <w:spacing w:line="360" w:lineRule="auto"/>
        <w:rPr>
          <w:rFonts w:hint="eastAsia" w:ascii="宋体" w:hAnsi="宋体"/>
          <w:b/>
          <w:bCs/>
          <w:color w:val="000000"/>
          <w:sz w:val="24"/>
        </w:rPr>
      </w:pPr>
      <w:r>
        <w:rPr>
          <w:rFonts w:hint="eastAsia" w:ascii="宋体" w:hAnsi="宋体"/>
          <w:b/>
          <w:bCs/>
          <w:color w:val="000000"/>
          <w:sz w:val="24"/>
        </w:rPr>
        <w:t>二、采购清单：</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8"/>
        <w:gridCol w:w="1155"/>
        <w:gridCol w:w="5555"/>
        <w:gridCol w:w="990"/>
        <w:gridCol w:w="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738" w:type="dxa"/>
            <w:noWrap w:val="0"/>
            <w:vAlign w:val="center"/>
          </w:tcPr>
          <w:p>
            <w:pPr>
              <w:adjustRightInd w:val="0"/>
              <w:snapToGrid w:val="0"/>
              <w:spacing w:after="120" w:line="440" w:lineRule="exact"/>
              <w:jc w:val="center"/>
              <w:rPr>
                <w:rFonts w:hint="eastAsia" w:ascii="宋体" w:hAnsi="宋体"/>
                <w:b/>
                <w:color w:val="000000"/>
                <w:sz w:val="24"/>
              </w:rPr>
            </w:pPr>
            <w:r>
              <w:rPr>
                <w:rFonts w:hint="eastAsia" w:ascii="宋体" w:hAnsi="宋体"/>
                <w:b/>
                <w:color w:val="000000"/>
                <w:sz w:val="24"/>
              </w:rPr>
              <w:t>序号</w:t>
            </w:r>
          </w:p>
        </w:tc>
        <w:tc>
          <w:tcPr>
            <w:tcW w:w="1155" w:type="dxa"/>
            <w:noWrap w:val="0"/>
            <w:vAlign w:val="center"/>
          </w:tcPr>
          <w:p>
            <w:pPr>
              <w:adjustRightInd w:val="0"/>
              <w:snapToGrid w:val="0"/>
              <w:spacing w:after="120" w:line="440" w:lineRule="exact"/>
              <w:jc w:val="center"/>
              <w:rPr>
                <w:rFonts w:hint="eastAsia" w:ascii="宋体" w:hAnsi="宋体"/>
                <w:b/>
                <w:color w:val="000000"/>
                <w:sz w:val="24"/>
              </w:rPr>
            </w:pPr>
            <w:r>
              <w:rPr>
                <w:rFonts w:hint="eastAsia" w:ascii="宋体" w:hAnsi="宋体"/>
                <w:b/>
                <w:color w:val="000000"/>
                <w:sz w:val="24"/>
              </w:rPr>
              <w:t>品名</w:t>
            </w:r>
          </w:p>
        </w:tc>
        <w:tc>
          <w:tcPr>
            <w:tcW w:w="5555" w:type="dxa"/>
            <w:noWrap w:val="0"/>
            <w:vAlign w:val="center"/>
          </w:tcPr>
          <w:p>
            <w:pPr>
              <w:adjustRightInd w:val="0"/>
              <w:snapToGrid w:val="0"/>
              <w:spacing w:after="120" w:line="440" w:lineRule="exact"/>
              <w:ind w:firstLine="482"/>
              <w:jc w:val="center"/>
              <w:rPr>
                <w:rFonts w:hint="eastAsia" w:ascii="宋体" w:hAnsi="宋体"/>
                <w:b/>
                <w:color w:val="000000"/>
                <w:sz w:val="24"/>
              </w:rPr>
            </w:pPr>
            <w:r>
              <w:rPr>
                <w:rFonts w:hint="eastAsia" w:ascii="宋体" w:hAnsi="宋体"/>
                <w:b/>
                <w:color w:val="000000"/>
                <w:sz w:val="24"/>
              </w:rPr>
              <w:t>技术参数等要求</w:t>
            </w:r>
          </w:p>
        </w:tc>
        <w:tc>
          <w:tcPr>
            <w:tcW w:w="990" w:type="dxa"/>
            <w:noWrap w:val="0"/>
            <w:vAlign w:val="center"/>
          </w:tcPr>
          <w:p>
            <w:pPr>
              <w:adjustRightInd w:val="0"/>
              <w:snapToGrid w:val="0"/>
              <w:spacing w:after="120" w:line="440" w:lineRule="exact"/>
              <w:jc w:val="center"/>
              <w:rPr>
                <w:rFonts w:hint="eastAsia" w:ascii="宋体" w:hAnsi="宋体"/>
                <w:b/>
                <w:color w:val="000000"/>
                <w:sz w:val="24"/>
              </w:rPr>
            </w:pPr>
            <w:r>
              <w:rPr>
                <w:rFonts w:hint="eastAsia" w:ascii="宋体" w:hAnsi="宋体"/>
                <w:b/>
                <w:color w:val="000000"/>
                <w:sz w:val="24"/>
              </w:rPr>
              <w:t>单位</w:t>
            </w:r>
          </w:p>
        </w:tc>
        <w:tc>
          <w:tcPr>
            <w:tcW w:w="960" w:type="dxa"/>
            <w:noWrap w:val="0"/>
            <w:vAlign w:val="center"/>
          </w:tcPr>
          <w:p>
            <w:pPr>
              <w:adjustRightInd w:val="0"/>
              <w:snapToGrid w:val="0"/>
              <w:spacing w:after="120" w:line="440" w:lineRule="exact"/>
              <w:jc w:val="center"/>
              <w:rPr>
                <w:rFonts w:hint="eastAsia" w:ascii="宋体" w:hAnsi="宋体"/>
                <w:b/>
                <w:color w:val="000000"/>
                <w:sz w:val="24"/>
              </w:rPr>
            </w:pPr>
            <w:r>
              <w:rPr>
                <w:rFonts w:hint="eastAsia" w:ascii="宋体" w:hAnsi="宋体"/>
                <w:b/>
                <w:color w:val="000000"/>
                <w:sz w:val="24"/>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9398" w:type="dxa"/>
            <w:gridSpan w:val="5"/>
            <w:noWrap w:val="0"/>
            <w:vAlign w:val="center"/>
          </w:tcPr>
          <w:p>
            <w:pPr>
              <w:adjustRightInd w:val="0"/>
              <w:snapToGrid w:val="0"/>
              <w:spacing w:after="120" w:line="440" w:lineRule="exact"/>
              <w:rPr>
                <w:rFonts w:hint="eastAsia" w:ascii="宋体" w:hAnsi="宋体"/>
                <w:b/>
                <w:color w:val="000000"/>
                <w:sz w:val="24"/>
              </w:rPr>
            </w:pPr>
            <w:r>
              <w:rPr>
                <w:rFonts w:hint="eastAsia" w:ascii="宋体" w:hAnsi="宋体"/>
                <w:b/>
                <w:color w:val="000000"/>
                <w:sz w:val="24"/>
              </w:rPr>
              <w:t>一、设备清单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300" w:hRule="atLeast"/>
        </w:trPr>
        <w:tc>
          <w:tcPr>
            <w:tcW w:w="738"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1</w:t>
            </w:r>
          </w:p>
        </w:tc>
        <w:tc>
          <w:tcPr>
            <w:tcW w:w="1155"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变频多联式室内机</w:t>
            </w:r>
          </w:p>
        </w:tc>
        <w:tc>
          <w:tcPr>
            <w:tcW w:w="5555" w:type="dxa"/>
            <w:noWrap w:val="0"/>
            <w:vAlign w:val="center"/>
          </w:tcPr>
          <w:p>
            <w:pPr>
              <w:adjustRightInd w:val="0"/>
              <w:snapToGrid w:val="0"/>
              <w:spacing w:after="120" w:line="360" w:lineRule="auto"/>
              <w:rPr>
                <w:rFonts w:hint="eastAsia" w:ascii="宋体" w:hAnsi="宋体"/>
                <w:bCs/>
                <w:color w:val="000000"/>
                <w:sz w:val="24"/>
              </w:rPr>
            </w:pPr>
            <w:r>
              <w:rPr>
                <w:rFonts w:hint="eastAsia" w:ascii="宋体" w:hAnsi="宋体"/>
                <w:bCs/>
                <w:color w:val="000000"/>
                <w:sz w:val="24"/>
              </w:rPr>
              <w:t>天花板内藏风管式，制冷量/制热量：2.2KW/2.6KW，机外静压≥30Pa，最大噪音值≤34dB(A)</w:t>
            </w:r>
          </w:p>
        </w:tc>
        <w:tc>
          <w:tcPr>
            <w:tcW w:w="990"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台</w:t>
            </w:r>
          </w:p>
        </w:tc>
        <w:tc>
          <w:tcPr>
            <w:tcW w:w="960"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738"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2</w:t>
            </w:r>
          </w:p>
        </w:tc>
        <w:tc>
          <w:tcPr>
            <w:tcW w:w="1155"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变频多联式室内机</w:t>
            </w:r>
          </w:p>
        </w:tc>
        <w:tc>
          <w:tcPr>
            <w:tcW w:w="5555" w:type="dxa"/>
            <w:noWrap w:val="0"/>
            <w:vAlign w:val="center"/>
          </w:tcPr>
          <w:p>
            <w:pPr>
              <w:adjustRightInd w:val="0"/>
              <w:snapToGrid w:val="0"/>
              <w:spacing w:after="120" w:line="360" w:lineRule="auto"/>
              <w:rPr>
                <w:rFonts w:hint="eastAsia" w:ascii="宋体" w:hAnsi="宋体"/>
                <w:bCs/>
                <w:color w:val="000000"/>
                <w:sz w:val="24"/>
              </w:rPr>
            </w:pPr>
            <w:r>
              <w:rPr>
                <w:rFonts w:hint="eastAsia" w:ascii="宋体" w:hAnsi="宋体"/>
                <w:bCs/>
                <w:color w:val="000000"/>
                <w:sz w:val="24"/>
              </w:rPr>
              <w:t>天花板内藏风管式，制冷量/制热量：2.8KW/3.2KW，机外静压≥30Pa，最大噪音值≤37dB(A)</w:t>
            </w:r>
          </w:p>
        </w:tc>
        <w:tc>
          <w:tcPr>
            <w:tcW w:w="990"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台</w:t>
            </w:r>
          </w:p>
        </w:tc>
        <w:tc>
          <w:tcPr>
            <w:tcW w:w="960"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738"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3</w:t>
            </w:r>
          </w:p>
        </w:tc>
        <w:tc>
          <w:tcPr>
            <w:tcW w:w="1155"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变频多联式室内机</w:t>
            </w:r>
          </w:p>
        </w:tc>
        <w:tc>
          <w:tcPr>
            <w:tcW w:w="5555" w:type="dxa"/>
            <w:noWrap w:val="0"/>
            <w:vAlign w:val="center"/>
          </w:tcPr>
          <w:p>
            <w:pPr>
              <w:adjustRightInd w:val="0"/>
              <w:snapToGrid w:val="0"/>
              <w:spacing w:after="120" w:line="360" w:lineRule="auto"/>
              <w:rPr>
                <w:rFonts w:hint="eastAsia" w:ascii="宋体" w:hAnsi="宋体"/>
                <w:bCs/>
                <w:color w:val="000000"/>
                <w:sz w:val="24"/>
              </w:rPr>
            </w:pPr>
            <w:r>
              <w:rPr>
                <w:rFonts w:hint="eastAsia" w:ascii="宋体" w:hAnsi="宋体"/>
                <w:bCs/>
                <w:color w:val="000000"/>
                <w:sz w:val="24"/>
              </w:rPr>
              <w:t>天花板内藏风管式，制冷量/制热量：3.6KW/4.0KW，机外静压≥30Pa，最大噪音值≤37dB(A)</w:t>
            </w:r>
          </w:p>
        </w:tc>
        <w:tc>
          <w:tcPr>
            <w:tcW w:w="990"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台</w:t>
            </w:r>
          </w:p>
        </w:tc>
        <w:tc>
          <w:tcPr>
            <w:tcW w:w="960"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738"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4</w:t>
            </w:r>
          </w:p>
        </w:tc>
        <w:tc>
          <w:tcPr>
            <w:tcW w:w="1155"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变频多联式室内机</w:t>
            </w:r>
          </w:p>
        </w:tc>
        <w:tc>
          <w:tcPr>
            <w:tcW w:w="5555" w:type="dxa"/>
            <w:noWrap w:val="0"/>
            <w:vAlign w:val="center"/>
          </w:tcPr>
          <w:p>
            <w:pPr>
              <w:adjustRightInd w:val="0"/>
              <w:snapToGrid w:val="0"/>
              <w:spacing w:after="120" w:line="360" w:lineRule="auto"/>
              <w:rPr>
                <w:rFonts w:hint="eastAsia" w:ascii="宋体" w:hAnsi="宋体"/>
                <w:bCs/>
                <w:color w:val="000000"/>
                <w:sz w:val="24"/>
              </w:rPr>
            </w:pPr>
            <w:r>
              <w:rPr>
                <w:rFonts w:hint="eastAsia" w:ascii="宋体" w:hAnsi="宋体"/>
                <w:bCs/>
                <w:color w:val="000000"/>
                <w:sz w:val="24"/>
              </w:rPr>
              <w:t>天花板内藏风管式，制冷量/制热量：4.5KW/5.0KW，机外静压≥30Pa，最大噪音值≤38dB(A)</w:t>
            </w:r>
          </w:p>
        </w:tc>
        <w:tc>
          <w:tcPr>
            <w:tcW w:w="990"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台</w:t>
            </w:r>
          </w:p>
        </w:tc>
        <w:tc>
          <w:tcPr>
            <w:tcW w:w="960"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254" w:hRule="atLeast"/>
        </w:trPr>
        <w:tc>
          <w:tcPr>
            <w:tcW w:w="738"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5</w:t>
            </w:r>
          </w:p>
        </w:tc>
        <w:tc>
          <w:tcPr>
            <w:tcW w:w="1155"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变频多联式室内机</w:t>
            </w:r>
          </w:p>
        </w:tc>
        <w:tc>
          <w:tcPr>
            <w:tcW w:w="5555" w:type="dxa"/>
            <w:noWrap w:val="0"/>
            <w:vAlign w:val="center"/>
          </w:tcPr>
          <w:p>
            <w:pPr>
              <w:adjustRightInd w:val="0"/>
              <w:snapToGrid w:val="0"/>
              <w:spacing w:after="120" w:line="360" w:lineRule="auto"/>
              <w:rPr>
                <w:rFonts w:hint="eastAsia" w:ascii="宋体" w:hAnsi="宋体"/>
                <w:bCs/>
                <w:color w:val="000000"/>
                <w:sz w:val="24"/>
              </w:rPr>
            </w:pPr>
            <w:r>
              <w:rPr>
                <w:rFonts w:hint="eastAsia" w:ascii="宋体" w:hAnsi="宋体"/>
                <w:bCs/>
                <w:color w:val="000000"/>
                <w:sz w:val="24"/>
              </w:rPr>
              <w:t>天花板内藏风管式，制冷量/制热量：5.6KW/6.3KW，机外静压≥30Pa，最大噪音值≤38dB(A)</w:t>
            </w:r>
          </w:p>
        </w:tc>
        <w:tc>
          <w:tcPr>
            <w:tcW w:w="990"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台</w:t>
            </w:r>
          </w:p>
        </w:tc>
        <w:tc>
          <w:tcPr>
            <w:tcW w:w="960"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738"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6</w:t>
            </w:r>
          </w:p>
        </w:tc>
        <w:tc>
          <w:tcPr>
            <w:tcW w:w="1155"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变频多联式室内机</w:t>
            </w:r>
          </w:p>
        </w:tc>
        <w:tc>
          <w:tcPr>
            <w:tcW w:w="5555" w:type="dxa"/>
            <w:noWrap w:val="0"/>
            <w:vAlign w:val="center"/>
          </w:tcPr>
          <w:p>
            <w:pPr>
              <w:adjustRightInd w:val="0"/>
              <w:snapToGrid w:val="0"/>
              <w:spacing w:after="120" w:line="360" w:lineRule="auto"/>
              <w:rPr>
                <w:rFonts w:hint="eastAsia" w:ascii="宋体" w:hAnsi="宋体"/>
                <w:bCs/>
                <w:color w:val="000000"/>
                <w:sz w:val="24"/>
              </w:rPr>
            </w:pPr>
            <w:r>
              <w:rPr>
                <w:rFonts w:hint="eastAsia" w:ascii="宋体" w:hAnsi="宋体"/>
                <w:bCs/>
                <w:color w:val="000000"/>
                <w:sz w:val="24"/>
              </w:rPr>
              <w:t>天花板内藏风管式，制冷量/制热量：7.1KW/8.0KW，机外静压≥30Pa，最大噪音值≤40dB(A)</w:t>
            </w:r>
          </w:p>
        </w:tc>
        <w:tc>
          <w:tcPr>
            <w:tcW w:w="990"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台</w:t>
            </w:r>
          </w:p>
        </w:tc>
        <w:tc>
          <w:tcPr>
            <w:tcW w:w="960"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738"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7</w:t>
            </w:r>
          </w:p>
        </w:tc>
        <w:tc>
          <w:tcPr>
            <w:tcW w:w="1155"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变频多联式室内机</w:t>
            </w:r>
          </w:p>
        </w:tc>
        <w:tc>
          <w:tcPr>
            <w:tcW w:w="5555" w:type="dxa"/>
            <w:noWrap w:val="0"/>
            <w:vAlign w:val="center"/>
          </w:tcPr>
          <w:p>
            <w:pPr>
              <w:adjustRightInd w:val="0"/>
              <w:snapToGrid w:val="0"/>
              <w:spacing w:after="120" w:line="360" w:lineRule="auto"/>
              <w:rPr>
                <w:rFonts w:hint="eastAsia" w:ascii="宋体" w:hAnsi="宋体"/>
                <w:bCs/>
                <w:color w:val="000000"/>
                <w:sz w:val="24"/>
              </w:rPr>
            </w:pPr>
            <w:r>
              <w:rPr>
                <w:rFonts w:hint="eastAsia" w:ascii="宋体" w:hAnsi="宋体"/>
                <w:bCs/>
                <w:color w:val="000000"/>
                <w:sz w:val="24"/>
              </w:rPr>
              <w:t>天花板内藏风管式，制冷量/制热量：10.0KW/11.0KW，机外静压≥50Pa，最大噪音值≤44dB(A)</w:t>
            </w:r>
          </w:p>
        </w:tc>
        <w:tc>
          <w:tcPr>
            <w:tcW w:w="990"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台</w:t>
            </w:r>
          </w:p>
        </w:tc>
        <w:tc>
          <w:tcPr>
            <w:tcW w:w="960"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738"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8</w:t>
            </w:r>
          </w:p>
        </w:tc>
        <w:tc>
          <w:tcPr>
            <w:tcW w:w="1155"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变频多联式室内机</w:t>
            </w:r>
          </w:p>
        </w:tc>
        <w:tc>
          <w:tcPr>
            <w:tcW w:w="5555" w:type="dxa"/>
            <w:noWrap w:val="0"/>
            <w:vAlign w:val="center"/>
          </w:tcPr>
          <w:p>
            <w:pPr>
              <w:adjustRightInd w:val="0"/>
              <w:snapToGrid w:val="0"/>
              <w:spacing w:after="120" w:line="360" w:lineRule="auto"/>
              <w:rPr>
                <w:rFonts w:hint="eastAsia" w:ascii="宋体" w:hAnsi="宋体"/>
                <w:bCs/>
                <w:color w:val="000000"/>
                <w:sz w:val="24"/>
              </w:rPr>
            </w:pPr>
            <w:r>
              <w:rPr>
                <w:rFonts w:hint="eastAsia" w:ascii="宋体" w:hAnsi="宋体"/>
                <w:bCs/>
                <w:color w:val="000000"/>
                <w:sz w:val="24"/>
              </w:rPr>
              <w:t>天花板内藏风管式，制冷量/制热量：11.2KW/12.5KW，机外静压≥50Pa，最大噪音值≤44dB(A)</w:t>
            </w:r>
          </w:p>
        </w:tc>
        <w:tc>
          <w:tcPr>
            <w:tcW w:w="990"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台</w:t>
            </w:r>
          </w:p>
        </w:tc>
        <w:tc>
          <w:tcPr>
            <w:tcW w:w="960"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313" w:hRule="atLeast"/>
        </w:trPr>
        <w:tc>
          <w:tcPr>
            <w:tcW w:w="738"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9</w:t>
            </w:r>
          </w:p>
        </w:tc>
        <w:tc>
          <w:tcPr>
            <w:tcW w:w="1155"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变频多联式室内机</w:t>
            </w:r>
          </w:p>
        </w:tc>
        <w:tc>
          <w:tcPr>
            <w:tcW w:w="5555" w:type="dxa"/>
            <w:noWrap w:val="0"/>
            <w:vAlign w:val="center"/>
          </w:tcPr>
          <w:p>
            <w:pPr>
              <w:adjustRightInd w:val="0"/>
              <w:snapToGrid w:val="0"/>
              <w:spacing w:after="120" w:line="360" w:lineRule="auto"/>
              <w:rPr>
                <w:rFonts w:hint="eastAsia" w:ascii="宋体" w:hAnsi="宋体"/>
                <w:bCs/>
                <w:color w:val="000000"/>
                <w:sz w:val="24"/>
              </w:rPr>
            </w:pPr>
            <w:r>
              <w:rPr>
                <w:rFonts w:hint="eastAsia" w:ascii="宋体" w:hAnsi="宋体"/>
                <w:bCs/>
                <w:color w:val="000000"/>
                <w:sz w:val="24"/>
              </w:rPr>
              <w:t>四面出风（或环绕气流）嵌入式，制冷量/制热量：3.6KW/4.0KW，最大噪音值≤30dB(A)</w:t>
            </w:r>
          </w:p>
        </w:tc>
        <w:tc>
          <w:tcPr>
            <w:tcW w:w="990"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台</w:t>
            </w:r>
          </w:p>
        </w:tc>
        <w:tc>
          <w:tcPr>
            <w:tcW w:w="960"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347" w:hRule="atLeast"/>
        </w:trPr>
        <w:tc>
          <w:tcPr>
            <w:tcW w:w="738"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10</w:t>
            </w:r>
          </w:p>
        </w:tc>
        <w:tc>
          <w:tcPr>
            <w:tcW w:w="1155"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变频多联式室内机</w:t>
            </w:r>
          </w:p>
        </w:tc>
        <w:tc>
          <w:tcPr>
            <w:tcW w:w="5555" w:type="dxa"/>
            <w:noWrap w:val="0"/>
            <w:vAlign w:val="center"/>
          </w:tcPr>
          <w:p>
            <w:pPr>
              <w:adjustRightInd w:val="0"/>
              <w:snapToGrid w:val="0"/>
              <w:spacing w:after="120" w:line="360" w:lineRule="auto"/>
              <w:rPr>
                <w:rFonts w:hint="eastAsia" w:ascii="宋体" w:hAnsi="宋体"/>
                <w:bCs/>
                <w:color w:val="000000"/>
                <w:sz w:val="24"/>
              </w:rPr>
            </w:pPr>
            <w:r>
              <w:rPr>
                <w:rFonts w:hint="eastAsia" w:ascii="宋体" w:hAnsi="宋体"/>
                <w:bCs/>
                <w:color w:val="000000"/>
                <w:sz w:val="24"/>
              </w:rPr>
              <w:t>四面出风（或环绕气流）嵌入式，制冷量/制热量：4.5KW/5.0KW，最大噪音值≤33dB(A)</w:t>
            </w:r>
          </w:p>
        </w:tc>
        <w:tc>
          <w:tcPr>
            <w:tcW w:w="990"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台</w:t>
            </w:r>
          </w:p>
        </w:tc>
        <w:tc>
          <w:tcPr>
            <w:tcW w:w="960"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212" w:hRule="atLeast"/>
        </w:trPr>
        <w:tc>
          <w:tcPr>
            <w:tcW w:w="738"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11</w:t>
            </w:r>
          </w:p>
        </w:tc>
        <w:tc>
          <w:tcPr>
            <w:tcW w:w="1155"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变频多联式室内机</w:t>
            </w:r>
          </w:p>
        </w:tc>
        <w:tc>
          <w:tcPr>
            <w:tcW w:w="5555" w:type="dxa"/>
            <w:noWrap w:val="0"/>
            <w:vAlign w:val="center"/>
          </w:tcPr>
          <w:p>
            <w:pPr>
              <w:adjustRightInd w:val="0"/>
              <w:snapToGrid w:val="0"/>
              <w:spacing w:after="120" w:line="360" w:lineRule="auto"/>
              <w:rPr>
                <w:rFonts w:hint="eastAsia" w:ascii="宋体" w:hAnsi="宋体"/>
                <w:bCs/>
                <w:color w:val="000000"/>
                <w:sz w:val="24"/>
              </w:rPr>
            </w:pPr>
            <w:r>
              <w:rPr>
                <w:rFonts w:hint="eastAsia" w:ascii="宋体" w:hAnsi="宋体"/>
                <w:bCs/>
                <w:color w:val="000000"/>
                <w:sz w:val="24"/>
              </w:rPr>
              <w:t>四面出风（或环绕气流）嵌入式，制冷量/制热量：5.6KW/6.3KW，最大噪音值≤33dB(A)</w:t>
            </w:r>
          </w:p>
        </w:tc>
        <w:tc>
          <w:tcPr>
            <w:tcW w:w="990"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台</w:t>
            </w:r>
          </w:p>
        </w:tc>
        <w:tc>
          <w:tcPr>
            <w:tcW w:w="960"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738"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12</w:t>
            </w:r>
          </w:p>
        </w:tc>
        <w:tc>
          <w:tcPr>
            <w:tcW w:w="1155"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变频多联式室内机</w:t>
            </w:r>
          </w:p>
        </w:tc>
        <w:tc>
          <w:tcPr>
            <w:tcW w:w="5555" w:type="dxa"/>
            <w:noWrap w:val="0"/>
            <w:vAlign w:val="center"/>
          </w:tcPr>
          <w:p>
            <w:pPr>
              <w:adjustRightInd w:val="0"/>
              <w:snapToGrid w:val="0"/>
              <w:spacing w:after="120" w:line="360" w:lineRule="auto"/>
              <w:rPr>
                <w:rFonts w:hint="eastAsia" w:ascii="宋体" w:hAnsi="宋体"/>
                <w:bCs/>
                <w:color w:val="000000"/>
                <w:sz w:val="24"/>
              </w:rPr>
            </w:pPr>
            <w:r>
              <w:rPr>
                <w:rFonts w:hint="eastAsia" w:ascii="宋体" w:hAnsi="宋体"/>
                <w:bCs/>
                <w:color w:val="000000"/>
                <w:sz w:val="24"/>
              </w:rPr>
              <w:t>四面出风（或环绕气流）嵌入式，制冷量/制热量：7.1KW/8.0KW，最大噪音值≤35dB(A)</w:t>
            </w:r>
          </w:p>
        </w:tc>
        <w:tc>
          <w:tcPr>
            <w:tcW w:w="990"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台</w:t>
            </w:r>
          </w:p>
        </w:tc>
        <w:tc>
          <w:tcPr>
            <w:tcW w:w="960"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738"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13</w:t>
            </w:r>
          </w:p>
        </w:tc>
        <w:tc>
          <w:tcPr>
            <w:tcW w:w="1155"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变频多联式室内机</w:t>
            </w:r>
          </w:p>
        </w:tc>
        <w:tc>
          <w:tcPr>
            <w:tcW w:w="5555" w:type="dxa"/>
            <w:noWrap w:val="0"/>
            <w:vAlign w:val="center"/>
          </w:tcPr>
          <w:p>
            <w:pPr>
              <w:adjustRightInd w:val="0"/>
              <w:snapToGrid w:val="0"/>
              <w:spacing w:after="120" w:line="360" w:lineRule="auto"/>
              <w:rPr>
                <w:rFonts w:hint="eastAsia" w:ascii="宋体" w:hAnsi="宋体"/>
                <w:bCs/>
                <w:color w:val="000000"/>
                <w:sz w:val="24"/>
              </w:rPr>
            </w:pPr>
            <w:r>
              <w:rPr>
                <w:rFonts w:hint="eastAsia" w:ascii="宋体" w:hAnsi="宋体"/>
                <w:bCs/>
                <w:color w:val="000000"/>
                <w:sz w:val="24"/>
              </w:rPr>
              <w:t>四面出风（或环绕气流）嵌入式，制冷量/制热量：8.0KW/9.0KW，最大噪音值≤38dB(A)</w:t>
            </w:r>
          </w:p>
        </w:tc>
        <w:tc>
          <w:tcPr>
            <w:tcW w:w="990"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台</w:t>
            </w:r>
          </w:p>
        </w:tc>
        <w:tc>
          <w:tcPr>
            <w:tcW w:w="960"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738"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14</w:t>
            </w:r>
          </w:p>
        </w:tc>
        <w:tc>
          <w:tcPr>
            <w:tcW w:w="1155"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变频多联式室内机</w:t>
            </w:r>
          </w:p>
        </w:tc>
        <w:tc>
          <w:tcPr>
            <w:tcW w:w="5555" w:type="dxa"/>
            <w:noWrap w:val="0"/>
            <w:vAlign w:val="center"/>
          </w:tcPr>
          <w:p>
            <w:pPr>
              <w:adjustRightInd w:val="0"/>
              <w:snapToGrid w:val="0"/>
              <w:spacing w:after="120" w:line="360" w:lineRule="auto"/>
              <w:rPr>
                <w:rFonts w:hint="eastAsia" w:ascii="宋体" w:hAnsi="宋体"/>
                <w:bCs/>
                <w:color w:val="000000"/>
                <w:sz w:val="24"/>
              </w:rPr>
            </w:pPr>
            <w:r>
              <w:rPr>
                <w:rFonts w:hint="eastAsia" w:ascii="宋体" w:hAnsi="宋体"/>
                <w:bCs/>
                <w:color w:val="000000"/>
                <w:sz w:val="24"/>
              </w:rPr>
              <w:t>四面出风（或环绕气流）嵌入式，制冷量/制热量：9.0KW/10.0KW，最大噪音值≤39dB(A)</w:t>
            </w:r>
          </w:p>
        </w:tc>
        <w:tc>
          <w:tcPr>
            <w:tcW w:w="990"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台</w:t>
            </w:r>
          </w:p>
        </w:tc>
        <w:tc>
          <w:tcPr>
            <w:tcW w:w="960"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738"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15</w:t>
            </w:r>
          </w:p>
        </w:tc>
        <w:tc>
          <w:tcPr>
            <w:tcW w:w="1155"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变频多联式室内机</w:t>
            </w:r>
          </w:p>
        </w:tc>
        <w:tc>
          <w:tcPr>
            <w:tcW w:w="5555" w:type="dxa"/>
            <w:noWrap w:val="0"/>
            <w:vAlign w:val="center"/>
          </w:tcPr>
          <w:p>
            <w:pPr>
              <w:adjustRightInd w:val="0"/>
              <w:snapToGrid w:val="0"/>
              <w:spacing w:after="120" w:line="360" w:lineRule="auto"/>
              <w:rPr>
                <w:rFonts w:hint="eastAsia" w:ascii="宋体" w:hAnsi="宋体"/>
                <w:bCs/>
                <w:color w:val="000000"/>
                <w:sz w:val="24"/>
              </w:rPr>
            </w:pPr>
            <w:r>
              <w:rPr>
                <w:rFonts w:hint="eastAsia" w:ascii="宋体" w:hAnsi="宋体"/>
                <w:bCs/>
                <w:color w:val="000000"/>
                <w:sz w:val="24"/>
              </w:rPr>
              <w:t>四面出风（或环绕气流）嵌入式，制冷量/制热量：10.0KW/11.0KW，最大噪音值≤40dB(A)</w:t>
            </w:r>
          </w:p>
        </w:tc>
        <w:tc>
          <w:tcPr>
            <w:tcW w:w="990"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台</w:t>
            </w:r>
          </w:p>
        </w:tc>
        <w:tc>
          <w:tcPr>
            <w:tcW w:w="960"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738"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16</w:t>
            </w:r>
          </w:p>
        </w:tc>
        <w:tc>
          <w:tcPr>
            <w:tcW w:w="1155"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变频多联式室内机</w:t>
            </w:r>
          </w:p>
        </w:tc>
        <w:tc>
          <w:tcPr>
            <w:tcW w:w="5555" w:type="dxa"/>
            <w:noWrap w:val="0"/>
            <w:vAlign w:val="center"/>
          </w:tcPr>
          <w:p>
            <w:pPr>
              <w:adjustRightInd w:val="0"/>
              <w:snapToGrid w:val="0"/>
              <w:spacing w:after="120" w:line="360" w:lineRule="auto"/>
              <w:rPr>
                <w:rFonts w:hint="eastAsia" w:ascii="宋体" w:hAnsi="宋体"/>
                <w:bCs/>
                <w:color w:val="000000"/>
                <w:sz w:val="24"/>
              </w:rPr>
            </w:pPr>
            <w:r>
              <w:rPr>
                <w:rFonts w:hint="eastAsia" w:ascii="宋体" w:hAnsi="宋体"/>
                <w:bCs/>
                <w:color w:val="000000"/>
                <w:sz w:val="24"/>
              </w:rPr>
              <w:t>四面出风（或环绕气流）嵌入式，制冷量/制热量：11.2KW/12.5KW，最大噪音值≤40dB(A)</w:t>
            </w:r>
          </w:p>
        </w:tc>
        <w:tc>
          <w:tcPr>
            <w:tcW w:w="990"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台</w:t>
            </w:r>
          </w:p>
        </w:tc>
        <w:tc>
          <w:tcPr>
            <w:tcW w:w="960"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738"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17</w:t>
            </w:r>
          </w:p>
        </w:tc>
        <w:tc>
          <w:tcPr>
            <w:tcW w:w="1155"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变频多联式室外机</w:t>
            </w:r>
          </w:p>
        </w:tc>
        <w:tc>
          <w:tcPr>
            <w:tcW w:w="5555" w:type="dxa"/>
            <w:noWrap w:val="0"/>
            <w:vAlign w:val="center"/>
          </w:tcPr>
          <w:p>
            <w:pPr>
              <w:adjustRightInd w:val="0"/>
              <w:snapToGrid w:val="0"/>
              <w:spacing w:after="120" w:line="360" w:lineRule="auto"/>
              <w:rPr>
                <w:rFonts w:hint="eastAsia" w:ascii="宋体" w:hAnsi="宋体"/>
                <w:bCs/>
                <w:color w:val="000000"/>
                <w:sz w:val="24"/>
              </w:rPr>
            </w:pPr>
            <w:r>
              <w:rPr>
                <w:rFonts w:hint="eastAsia" w:ascii="宋体" w:hAnsi="宋体"/>
                <w:bCs/>
                <w:color w:val="000000"/>
                <w:sz w:val="24"/>
              </w:rPr>
              <w:t>落地安装顶出风型，制冷量/制热量：67KW/75KW，制冷电功率≤21.5KW、制热电功率≤19.3KW，噪音≤64 dB(A)</w:t>
            </w:r>
          </w:p>
        </w:tc>
        <w:tc>
          <w:tcPr>
            <w:tcW w:w="990"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台</w:t>
            </w:r>
          </w:p>
        </w:tc>
        <w:tc>
          <w:tcPr>
            <w:tcW w:w="960"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738"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18</w:t>
            </w:r>
          </w:p>
        </w:tc>
        <w:tc>
          <w:tcPr>
            <w:tcW w:w="1155"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变频多联式室外机</w:t>
            </w:r>
          </w:p>
        </w:tc>
        <w:tc>
          <w:tcPr>
            <w:tcW w:w="5555" w:type="dxa"/>
            <w:noWrap w:val="0"/>
            <w:vAlign w:val="center"/>
          </w:tcPr>
          <w:p>
            <w:pPr>
              <w:adjustRightInd w:val="0"/>
              <w:snapToGrid w:val="0"/>
              <w:spacing w:after="120" w:line="360" w:lineRule="auto"/>
              <w:rPr>
                <w:rFonts w:hint="eastAsia" w:ascii="宋体" w:hAnsi="宋体"/>
                <w:bCs/>
                <w:color w:val="000000"/>
                <w:sz w:val="24"/>
              </w:rPr>
            </w:pPr>
            <w:r>
              <w:rPr>
                <w:rFonts w:hint="eastAsia" w:ascii="宋体" w:hAnsi="宋体"/>
                <w:bCs/>
                <w:color w:val="000000"/>
                <w:sz w:val="24"/>
              </w:rPr>
              <w:t>落地安装顶出风型，制冷量/制热量：78.5KW/87.5KW，制冷电功率≤23.97KW、制热电功率≤22.1KW，噪音≤64 dB(A)</w:t>
            </w:r>
          </w:p>
        </w:tc>
        <w:tc>
          <w:tcPr>
            <w:tcW w:w="990"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台</w:t>
            </w:r>
          </w:p>
        </w:tc>
        <w:tc>
          <w:tcPr>
            <w:tcW w:w="960"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738"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19</w:t>
            </w:r>
          </w:p>
        </w:tc>
        <w:tc>
          <w:tcPr>
            <w:tcW w:w="1155"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变频多联式室外机</w:t>
            </w:r>
          </w:p>
        </w:tc>
        <w:tc>
          <w:tcPr>
            <w:tcW w:w="5555" w:type="dxa"/>
            <w:noWrap w:val="0"/>
            <w:vAlign w:val="center"/>
          </w:tcPr>
          <w:p>
            <w:pPr>
              <w:adjustRightInd w:val="0"/>
              <w:snapToGrid w:val="0"/>
              <w:spacing w:after="120" w:line="360" w:lineRule="auto"/>
              <w:rPr>
                <w:rFonts w:hint="eastAsia" w:ascii="宋体" w:hAnsi="宋体"/>
                <w:bCs/>
                <w:color w:val="000000"/>
                <w:sz w:val="24"/>
              </w:rPr>
            </w:pPr>
            <w:r>
              <w:rPr>
                <w:rFonts w:hint="eastAsia" w:ascii="宋体" w:hAnsi="宋体"/>
                <w:bCs/>
                <w:color w:val="000000"/>
                <w:sz w:val="24"/>
              </w:rPr>
              <w:t>落地安装顶出风型，制冷量/制热量：85KW/95KW，制冷电功率≤25.98KW、制热电功率≤24.2KW，噪音≤64 dB(A)</w:t>
            </w:r>
          </w:p>
        </w:tc>
        <w:tc>
          <w:tcPr>
            <w:tcW w:w="990"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台</w:t>
            </w:r>
          </w:p>
        </w:tc>
        <w:tc>
          <w:tcPr>
            <w:tcW w:w="960"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738"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20</w:t>
            </w:r>
          </w:p>
        </w:tc>
        <w:tc>
          <w:tcPr>
            <w:tcW w:w="1155"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变频多联式室外机</w:t>
            </w:r>
          </w:p>
        </w:tc>
        <w:tc>
          <w:tcPr>
            <w:tcW w:w="5555" w:type="dxa"/>
            <w:noWrap w:val="0"/>
            <w:vAlign w:val="center"/>
          </w:tcPr>
          <w:p>
            <w:pPr>
              <w:adjustRightInd w:val="0"/>
              <w:snapToGrid w:val="0"/>
              <w:spacing w:after="120" w:line="360" w:lineRule="auto"/>
              <w:rPr>
                <w:rFonts w:hint="eastAsia" w:ascii="宋体" w:hAnsi="宋体"/>
                <w:bCs/>
                <w:color w:val="000000"/>
                <w:sz w:val="24"/>
              </w:rPr>
            </w:pPr>
            <w:r>
              <w:rPr>
                <w:rFonts w:hint="eastAsia" w:ascii="宋体" w:hAnsi="宋体"/>
                <w:bCs/>
                <w:color w:val="000000"/>
                <w:sz w:val="24"/>
              </w:rPr>
              <w:t>落地安装顶出风型，制冷量/制热量：90KW/100KW，制冷电功率≤28.6KW、制热电功率≤25.9KW，噪音≤64 dB(A)</w:t>
            </w:r>
          </w:p>
        </w:tc>
        <w:tc>
          <w:tcPr>
            <w:tcW w:w="990"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台</w:t>
            </w:r>
          </w:p>
        </w:tc>
        <w:tc>
          <w:tcPr>
            <w:tcW w:w="960"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738"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21</w:t>
            </w:r>
          </w:p>
        </w:tc>
        <w:tc>
          <w:tcPr>
            <w:tcW w:w="1155"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变频多联式室外机</w:t>
            </w:r>
          </w:p>
        </w:tc>
        <w:tc>
          <w:tcPr>
            <w:tcW w:w="5555" w:type="dxa"/>
            <w:noWrap w:val="0"/>
            <w:vAlign w:val="center"/>
          </w:tcPr>
          <w:p>
            <w:pPr>
              <w:adjustRightInd w:val="0"/>
              <w:snapToGrid w:val="0"/>
              <w:spacing w:after="120" w:line="360" w:lineRule="auto"/>
              <w:rPr>
                <w:rFonts w:hint="eastAsia" w:ascii="宋体" w:hAnsi="宋体"/>
                <w:bCs/>
                <w:color w:val="000000"/>
                <w:sz w:val="24"/>
              </w:rPr>
            </w:pPr>
            <w:r>
              <w:rPr>
                <w:rFonts w:hint="eastAsia" w:ascii="宋体" w:hAnsi="宋体"/>
                <w:bCs/>
                <w:color w:val="000000"/>
                <w:sz w:val="24"/>
              </w:rPr>
              <w:t>落地安装顶出风型，制冷量/制热量：134KW/150KW，制冷电功率≤38.4KW、制热电功率≤36.14KW，噪音≤64 dB(A)</w:t>
            </w:r>
          </w:p>
        </w:tc>
        <w:tc>
          <w:tcPr>
            <w:tcW w:w="990"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台</w:t>
            </w:r>
          </w:p>
        </w:tc>
        <w:tc>
          <w:tcPr>
            <w:tcW w:w="960"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738"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22</w:t>
            </w:r>
          </w:p>
        </w:tc>
        <w:tc>
          <w:tcPr>
            <w:tcW w:w="1155"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分体吸顶机</w:t>
            </w:r>
          </w:p>
        </w:tc>
        <w:tc>
          <w:tcPr>
            <w:tcW w:w="5555" w:type="dxa"/>
            <w:noWrap w:val="0"/>
            <w:vAlign w:val="center"/>
          </w:tcPr>
          <w:p>
            <w:pPr>
              <w:adjustRightInd w:val="0"/>
              <w:snapToGrid w:val="0"/>
              <w:spacing w:after="120" w:line="360" w:lineRule="auto"/>
              <w:rPr>
                <w:rFonts w:hint="eastAsia" w:ascii="宋体" w:hAnsi="宋体"/>
                <w:bCs/>
                <w:color w:val="000000"/>
                <w:sz w:val="24"/>
              </w:rPr>
            </w:pPr>
            <w:r>
              <w:rPr>
                <w:rFonts w:hint="eastAsia" w:ascii="宋体" w:hAnsi="宋体"/>
                <w:bCs/>
                <w:color w:val="000000"/>
                <w:sz w:val="24"/>
              </w:rPr>
              <w:t>制冷量≥7.1KW</w:t>
            </w:r>
          </w:p>
        </w:tc>
        <w:tc>
          <w:tcPr>
            <w:tcW w:w="990"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套</w:t>
            </w:r>
          </w:p>
        </w:tc>
        <w:tc>
          <w:tcPr>
            <w:tcW w:w="960"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738"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23</w:t>
            </w:r>
          </w:p>
        </w:tc>
        <w:tc>
          <w:tcPr>
            <w:tcW w:w="1155"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分体壁挂机</w:t>
            </w:r>
          </w:p>
        </w:tc>
        <w:tc>
          <w:tcPr>
            <w:tcW w:w="5555" w:type="dxa"/>
            <w:noWrap w:val="0"/>
            <w:vAlign w:val="center"/>
          </w:tcPr>
          <w:p>
            <w:pPr>
              <w:adjustRightInd w:val="0"/>
              <w:snapToGrid w:val="0"/>
              <w:spacing w:after="120" w:line="360" w:lineRule="auto"/>
              <w:rPr>
                <w:rFonts w:hint="eastAsia" w:ascii="宋体" w:hAnsi="宋体"/>
                <w:bCs/>
                <w:color w:val="000000"/>
                <w:sz w:val="24"/>
              </w:rPr>
            </w:pPr>
            <w:r>
              <w:rPr>
                <w:rFonts w:hint="eastAsia" w:ascii="宋体" w:hAnsi="宋体"/>
                <w:bCs/>
                <w:color w:val="000000"/>
                <w:sz w:val="24"/>
              </w:rPr>
              <w:t>制冷量≥5.0KW</w:t>
            </w:r>
          </w:p>
        </w:tc>
        <w:tc>
          <w:tcPr>
            <w:tcW w:w="990"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套</w:t>
            </w:r>
          </w:p>
        </w:tc>
        <w:tc>
          <w:tcPr>
            <w:tcW w:w="960"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738"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24</w:t>
            </w:r>
          </w:p>
        </w:tc>
        <w:tc>
          <w:tcPr>
            <w:tcW w:w="1155"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全热交换器</w:t>
            </w:r>
          </w:p>
        </w:tc>
        <w:tc>
          <w:tcPr>
            <w:tcW w:w="5555" w:type="dxa"/>
            <w:noWrap w:val="0"/>
            <w:vAlign w:val="center"/>
          </w:tcPr>
          <w:p>
            <w:pPr>
              <w:adjustRightInd w:val="0"/>
              <w:snapToGrid w:val="0"/>
              <w:spacing w:after="120" w:line="360" w:lineRule="auto"/>
              <w:rPr>
                <w:rFonts w:hint="eastAsia" w:ascii="宋体" w:hAnsi="宋体"/>
                <w:bCs/>
                <w:color w:val="000000"/>
                <w:sz w:val="24"/>
              </w:rPr>
            </w:pPr>
            <w:r>
              <w:rPr>
                <w:rFonts w:hint="eastAsia" w:ascii="宋体" w:hAnsi="宋体"/>
                <w:bCs/>
                <w:color w:val="000000"/>
                <w:sz w:val="24"/>
              </w:rPr>
              <w:t>风量：2000m3/h,静压：200pa</w:t>
            </w:r>
          </w:p>
        </w:tc>
        <w:tc>
          <w:tcPr>
            <w:tcW w:w="990"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台</w:t>
            </w:r>
          </w:p>
        </w:tc>
        <w:tc>
          <w:tcPr>
            <w:tcW w:w="960"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9398" w:type="dxa"/>
            <w:gridSpan w:val="5"/>
            <w:noWrap w:val="0"/>
            <w:vAlign w:val="center"/>
          </w:tcPr>
          <w:p>
            <w:pPr>
              <w:adjustRightInd w:val="0"/>
              <w:snapToGrid w:val="0"/>
              <w:spacing w:after="120" w:line="360" w:lineRule="auto"/>
              <w:rPr>
                <w:rFonts w:hint="eastAsia" w:ascii="宋体" w:hAnsi="宋体"/>
                <w:b/>
                <w:bCs/>
                <w:color w:val="000000"/>
                <w:sz w:val="24"/>
              </w:rPr>
            </w:pPr>
            <w:r>
              <w:rPr>
                <w:rFonts w:hint="eastAsia" w:ascii="宋体" w:hAnsi="宋体"/>
                <w:b/>
                <w:bCs/>
                <w:color w:val="000000"/>
                <w:sz w:val="24"/>
              </w:rPr>
              <w:t>二、安装清单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738"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1</w:t>
            </w:r>
          </w:p>
        </w:tc>
        <w:tc>
          <w:tcPr>
            <w:tcW w:w="1155"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分歧器</w:t>
            </w:r>
          </w:p>
        </w:tc>
        <w:tc>
          <w:tcPr>
            <w:tcW w:w="5555" w:type="dxa"/>
            <w:noWrap w:val="0"/>
            <w:vAlign w:val="center"/>
          </w:tcPr>
          <w:p>
            <w:pPr>
              <w:adjustRightInd w:val="0"/>
              <w:snapToGrid w:val="0"/>
              <w:spacing w:after="120" w:line="360" w:lineRule="auto"/>
              <w:rPr>
                <w:rFonts w:hint="eastAsia" w:ascii="宋体" w:hAnsi="宋体"/>
                <w:bCs/>
                <w:color w:val="000000"/>
                <w:sz w:val="24"/>
              </w:rPr>
            </w:pPr>
            <w:r>
              <w:rPr>
                <w:rFonts w:hint="eastAsia" w:ascii="宋体" w:hAnsi="宋体"/>
                <w:bCs/>
                <w:color w:val="000000"/>
                <w:sz w:val="24"/>
              </w:rPr>
              <w:t>各规格（由投标人根据品牌自行列出明细）</w:t>
            </w:r>
          </w:p>
        </w:tc>
        <w:tc>
          <w:tcPr>
            <w:tcW w:w="990"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套</w:t>
            </w:r>
          </w:p>
        </w:tc>
        <w:tc>
          <w:tcPr>
            <w:tcW w:w="960"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738"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2</w:t>
            </w:r>
          </w:p>
        </w:tc>
        <w:tc>
          <w:tcPr>
            <w:tcW w:w="1155"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铜管</w:t>
            </w:r>
          </w:p>
        </w:tc>
        <w:tc>
          <w:tcPr>
            <w:tcW w:w="5555" w:type="dxa"/>
            <w:noWrap w:val="0"/>
            <w:vAlign w:val="center"/>
          </w:tcPr>
          <w:p>
            <w:pPr>
              <w:adjustRightInd w:val="0"/>
              <w:snapToGrid w:val="0"/>
              <w:spacing w:after="120" w:line="360" w:lineRule="auto"/>
              <w:rPr>
                <w:rFonts w:hint="eastAsia" w:ascii="宋体" w:hAnsi="宋体"/>
                <w:bCs/>
                <w:color w:val="000000"/>
                <w:sz w:val="24"/>
              </w:rPr>
            </w:pPr>
            <w:r>
              <w:rPr>
                <w:rFonts w:hint="eastAsia" w:ascii="宋体" w:hAnsi="宋体"/>
                <w:bCs/>
                <w:color w:val="000000"/>
                <w:sz w:val="24"/>
              </w:rPr>
              <w:t>各规格（由投标人根据品牌自行列出明细）</w:t>
            </w:r>
          </w:p>
        </w:tc>
        <w:tc>
          <w:tcPr>
            <w:tcW w:w="990"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米</w:t>
            </w:r>
          </w:p>
        </w:tc>
        <w:tc>
          <w:tcPr>
            <w:tcW w:w="960"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2836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738"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3</w:t>
            </w:r>
          </w:p>
        </w:tc>
        <w:tc>
          <w:tcPr>
            <w:tcW w:w="1155"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冷凝UPVC水管</w:t>
            </w:r>
          </w:p>
        </w:tc>
        <w:tc>
          <w:tcPr>
            <w:tcW w:w="5555" w:type="dxa"/>
            <w:noWrap w:val="0"/>
            <w:vAlign w:val="center"/>
          </w:tcPr>
          <w:p>
            <w:pPr>
              <w:adjustRightInd w:val="0"/>
              <w:snapToGrid w:val="0"/>
              <w:spacing w:after="120" w:line="360" w:lineRule="auto"/>
              <w:rPr>
                <w:rFonts w:hint="eastAsia" w:ascii="宋体" w:hAnsi="宋体"/>
                <w:bCs/>
                <w:color w:val="000000"/>
                <w:sz w:val="24"/>
              </w:rPr>
            </w:pPr>
            <w:r>
              <w:rPr>
                <w:rFonts w:hint="eastAsia" w:ascii="宋体" w:hAnsi="宋体"/>
                <w:bCs/>
                <w:color w:val="000000"/>
                <w:sz w:val="24"/>
              </w:rPr>
              <w:t>各规格（由投标人根据品牌自行列出明细）</w:t>
            </w:r>
          </w:p>
        </w:tc>
        <w:tc>
          <w:tcPr>
            <w:tcW w:w="990"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米</w:t>
            </w:r>
          </w:p>
        </w:tc>
        <w:tc>
          <w:tcPr>
            <w:tcW w:w="960"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1118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738"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4</w:t>
            </w:r>
          </w:p>
        </w:tc>
        <w:tc>
          <w:tcPr>
            <w:tcW w:w="1155"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橡塑保温管</w:t>
            </w:r>
          </w:p>
        </w:tc>
        <w:tc>
          <w:tcPr>
            <w:tcW w:w="5555" w:type="dxa"/>
            <w:noWrap w:val="0"/>
            <w:vAlign w:val="center"/>
          </w:tcPr>
          <w:p>
            <w:pPr>
              <w:adjustRightInd w:val="0"/>
              <w:snapToGrid w:val="0"/>
              <w:spacing w:after="120" w:line="360" w:lineRule="auto"/>
              <w:rPr>
                <w:rFonts w:hint="eastAsia" w:ascii="宋体" w:hAnsi="宋体"/>
                <w:bCs/>
                <w:color w:val="000000"/>
                <w:sz w:val="24"/>
              </w:rPr>
            </w:pPr>
          </w:p>
        </w:tc>
        <w:tc>
          <w:tcPr>
            <w:tcW w:w="990"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立方</w:t>
            </w:r>
          </w:p>
        </w:tc>
        <w:tc>
          <w:tcPr>
            <w:tcW w:w="960"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738"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5</w:t>
            </w:r>
          </w:p>
        </w:tc>
        <w:tc>
          <w:tcPr>
            <w:tcW w:w="1155"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制冷剂</w:t>
            </w:r>
          </w:p>
        </w:tc>
        <w:tc>
          <w:tcPr>
            <w:tcW w:w="5555" w:type="dxa"/>
            <w:noWrap w:val="0"/>
            <w:vAlign w:val="center"/>
          </w:tcPr>
          <w:p>
            <w:pPr>
              <w:adjustRightInd w:val="0"/>
              <w:snapToGrid w:val="0"/>
              <w:spacing w:after="120" w:line="360" w:lineRule="auto"/>
              <w:rPr>
                <w:rFonts w:hint="eastAsia" w:ascii="宋体" w:hAnsi="宋体"/>
                <w:bCs/>
                <w:color w:val="000000"/>
                <w:sz w:val="24"/>
              </w:rPr>
            </w:pPr>
            <w:r>
              <w:rPr>
                <w:rFonts w:hint="eastAsia" w:ascii="宋体" w:hAnsi="宋体"/>
                <w:bCs/>
                <w:color w:val="000000"/>
                <w:sz w:val="24"/>
              </w:rPr>
              <w:t>R410A</w:t>
            </w:r>
          </w:p>
        </w:tc>
        <w:tc>
          <w:tcPr>
            <w:tcW w:w="990"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kg</w:t>
            </w:r>
          </w:p>
        </w:tc>
        <w:tc>
          <w:tcPr>
            <w:tcW w:w="960"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172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738"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6</w:t>
            </w:r>
          </w:p>
        </w:tc>
        <w:tc>
          <w:tcPr>
            <w:tcW w:w="1155"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空调铝合金风口</w:t>
            </w:r>
          </w:p>
        </w:tc>
        <w:tc>
          <w:tcPr>
            <w:tcW w:w="5555" w:type="dxa"/>
            <w:noWrap w:val="0"/>
            <w:vAlign w:val="center"/>
          </w:tcPr>
          <w:p>
            <w:pPr>
              <w:adjustRightInd w:val="0"/>
              <w:snapToGrid w:val="0"/>
              <w:spacing w:after="120" w:line="360" w:lineRule="auto"/>
              <w:rPr>
                <w:rFonts w:hint="eastAsia" w:ascii="宋体" w:hAnsi="宋体"/>
                <w:bCs/>
                <w:color w:val="000000"/>
                <w:sz w:val="24"/>
              </w:rPr>
            </w:pPr>
            <w:r>
              <w:rPr>
                <w:rFonts w:hint="eastAsia" w:ascii="宋体" w:hAnsi="宋体"/>
                <w:bCs/>
                <w:color w:val="000000"/>
                <w:sz w:val="24"/>
              </w:rPr>
              <w:t>（由投标人根据品牌特点自行列出明细）</w:t>
            </w:r>
          </w:p>
        </w:tc>
        <w:tc>
          <w:tcPr>
            <w:tcW w:w="990"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只</w:t>
            </w:r>
          </w:p>
        </w:tc>
        <w:tc>
          <w:tcPr>
            <w:tcW w:w="960"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124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738"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7</w:t>
            </w:r>
          </w:p>
        </w:tc>
        <w:tc>
          <w:tcPr>
            <w:tcW w:w="1155"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信号控制线</w:t>
            </w:r>
          </w:p>
        </w:tc>
        <w:tc>
          <w:tcPr>
            <w:tcW w:w="5555" w:type="dxa"/>
            <w:noWrap w:val="0"/>
            <w:vAlign w:val="center"/>
          </w:tcPr>
          <w:p>
            <w:pPr>
              <w:adjustRightInd w:val="0"/>
              <w:snapToGrid w:val="0"/>
              <w:spacing w:after="120" w:line="360" w:lineRule="auto"/>
              <w:rPr>
                <w:rFonts w:hint="eastAsia" w:ascii="宋体" w:hAnsi="宋体"/>
                <w:bCs/>
                <w:color w:val="000000"/>
                <w:sz w:val="24"/>
              </w:rPr>
            </w:pPr>
            <w:r>
              <w:rPr>
                <w:rFonts w:hint="eastAsia" w:ascii="宋体" w:hAnsi="宋体"/>
                <w:bCs/>
                <w:color w:val="000000"/>
                <w:sz w:val="24"/>
              </w:rPr>
              <w:t>带屏蔽（规格由投标人根据品牌要求定）</w:t>
            </w:r>
          </w:p>
        </w:tc>
        <w:tc>
          <w:tcPr>
            <w:tcW w:w="990"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米</w:t>
            </w:r>
          </w:p>
        </w:tc>
        <w:tc>
          <w:tcPr>
            <w:tcW w:w="960"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2916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738"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8</w:t>
            </w:r>
          </w:p>
        </w:tc>
        <w:tc>
          <w:tcPr>
            <w:tcW w:w="1155"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酚醛复合风管</w:t>
            </w:r>
          </w:p>
        </w:tc>
        <w:tc>
          <w:tcPr>
            <w:tcW w:w="5555" w:type="dxa"/>
            <w:noWrap w:val="0"/>
            <w:vAlign w:val="center"/>
          </w:tcPr>
          <w:p>
            <w:pPr>
              <w:adjustRightInd w:val="0"/>
              <w:snapToGrid w:val="0"/>
              <w:spacing w:after="120" w:line="360" w:lineRule="auto"/>
              <w:rPr>
                <w:rFonts w:hint="eastAsia" w:ascii="宋体" w:hAnsi="宋体"/>
                <w:bCs/>
                <w:color w:val="000000"/>
                <w:sz w:val="24"/>
              </w:rPr>
            </w:pPr>
            <w:r>
              <w:rPr>
                <w:rFonts w:hint="eastAsia" w:ascii="宋体" w:hAnsi="宋体"/>
                <w:bCs/>
                <w:color w:val="000000"/>
                <w:sz w:val="24"/>
              </w:rPr>
              <w:t>厚20mm</w:t>
            </w:r>
          </w:p>
        </w:tc>
        <w:tc>
          <w:tcPr>
            <w:tcW w:w="990"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平方</w:t>
            </w:r>
          </w:p>
        </w:tc>
        <w:tc>
          <w:tcPr>
            <w:tcW w:w="960"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396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738"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9</w:t>
            </w:r>
          </w:p>
        </w:tc>
        <w:tc>
          <w:tcPr>
            <w:tcW w:w="1155"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铜管桥架</w:t>
            </w:r>
          </w:p>
        </w:tc>
        <w:tc>
          <w:tcPr>
            <w:tcW w:w="5555" w:type="dxa"/>
            <w:noWrap w:val="0"/>
            <w:vAlign w:val="center"/>
          </w:tcPr>
          <w:p>
            <w:pPr>
              <w:adjustRightInd w:val="0"/>
              <w:snapToGrid w:val="0"/>
              <w:spacing w:after="120" w:line="360" w:lineRule="auto"/>
              <w:rPr>
                <w:rFonts w:hint="eastAsia" w:ascii="宋体" w:hAnsi="宋体"/>
                <w:bCs/>
                <w:color w:val="000000"/>
                <w:sz w:val="24"/>
              </w:rPr>
            </w:pPr>
            <w:r>
              <w:rPr>
                <w:rFonts w:hint="eastAsia" w:ascii="宋体" w:hAnsi="宋体"/>
                <w:bCs/>
                <w:color w:val="000000"/>
                <w:sz w:val="24"/>
              </w:rPr>
              <w:t>600*200</w:t>
            </w:r>
          </w:p>
        </w:tc>
        <w:tc>
          <w:tcPr>
            <w:tcW w:w="990"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米</w:t>
            </w:r>
          </w:p>
        </w:tc>
        <w:tc>
          <w:tcPr>
            <w:tcW w:w="960"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738"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10</w:t>
            </w:r>
          </w:p>
        </w:tc>
        <w:tc>
          <w:tcPr>
            <w:tcW w:w="1155"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铜管桥架</w:t>
            </w:r>
          </w:p>
        </w:tc>
        <w:tc>
          <w:tcPr>
            <w:tcW w:w="5555" w:type="dxa"/>
            <w:noWrap w:val="0"/>
            <w:vAlign w:val="center"/>
          </w:tcPr>
          <w:p>
            <w:pPr>
              <w:adjustRightInd w:val="0"/>
              <w:snapToGrid w:val="0"/>
              <w:spacing w:after="120" w:line="360" w:lineRule="auto"/>
              <w:rPr>
                <w:rFonts w:hint="eastAsia" w:ascii="宋体" w:hAnsi="宋体"/>
                <w:bCs/>
                <w:color w:val="000000"/>
                <w:sz w:val="24"/>
              </w:rPr>
            </w:pPr>
            <w:r>
              <w:rPr>
                <w:rFonts w:hint="eastAsia" w:ascii="宋体" w:hAnsi="宋体"/>
                <w:bCs/>
                <w:color w:val="000000"/>
                <w:sz w:val="24"/>
              </w:rPr>
              <w:t>800*200</w:t>
            </w:r>
          </w:p>
        </w:tc>
        <w:tc>
          <w:tcPr>
            <w:tcW w:w="990"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米</w:t>
            </w:r>
          </w:p>
        </w:tc>
        <w:tc>
          <w:tcPr>
            <w:tcW w:w="960"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738"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11</w:t>
            </w:r>
          </w:p>
        </w:tc>
        <w:tc>
          <w:tcPr>
            <w:tcW w:w="1155"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基础槽钢</w:t>
            </w:r>
          </w:p>
        </w:tc>
        <w:tc>
          <w:tcPr>
            <w:tcW w:w="5555" w:type="dxa"/>
            <w:noWrap w:val="0"/>
            <w:vAlign w:val="center"/>
          </w:tcPr>
          <w:p>
            <w:pPr>
              <w:adjustRightInd w:val="0"/>
              <w:snapToGrid w:val="0"/>
              <w:spacing w:after="120" w:line="360" w:lineRule="auto"/>
              <w:rPr>
                <w:rFonts w:hint="eastAsia" w:ascii="宋体" w:hAnsi="宋体"/>
                <w:bCs/>
                <w:color w:val="000000"/>
                <w:sz w:val="24"/>
              </w:rPr>
            </w:pPr>
            <w:r>
              <w:rPr>
                <w:rFonts w:hint="eastAsia" w:ascii="宋体" w:hAnsi="宋体"/>
                <w:bCs/>
                <w:color w:val="000000"/>
                <w:sz w:val="24"/>
              </w:rPr>
              <w:t>10#</w:t>
            </w:r>
          </w:p>
        </w:tc>
        <w:tc>
          <w:tcPr>
            <w:tcW w:w="990"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米</w:t>
            </w:r>
          </w:p>
        </w:tc>
        <w:tc>
          <w:tcPr>
            <w:tcW w:w="960"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738"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12</w:t>
            </w:r>
          </w:p>
        </w:tc>
        <w:tc>
          <w:tcPr>
            <w:tcW w:w="1155"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其他辅助材料</w:t>
            </w:r>
          </w:p>
        </w:tc>
        <w:tc>
          <w:tcPr>
            <w:tcW w:w="5555" w:type="dxa"/>
            <w:noWrap w:val="0"/>
            <w:vAlign w:val="center"/>
          </w:tcPr>
          <w:p>
            <w:pPr>
              <w:adjustRightInd w:val="0"/>
              <w:snapToGrid w:val="0"/>
              <w:spacing w:after="120" w:line="360" w:lineRule="auto"/>
              <w:rPr>
                <w:rFonts w:hint="eastAsia" w:ascii="宋体" w:hAnsi="宋体"/>
                <w:bCs/>
                <w:color w:val="000000"/>
                <w:sz w:val="24"/>
              </w:rPr>
            </w:pPr>
            <w:r>
              <w:rPr>
                <w:rFonts w:hint="eastAsia" w:ascii="宋体" w:hAnsi="宋体"/>
                <w:bCs/>
                <w:color w:val="000000"/>
                <w:sz w:val="24"/>
              </w:rPr>
              <w:t>包扎带、接线盒、氮气、乙炔等</w:t>
            </w:r>
          </w:p>
        </w:tc>
        <w:tc>
          <w:tcPr>
            <w:tcW w:w="990"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项</w:t>
            </w:r>
          </w:p>
        </w:tc>
        <w:tc>
          <w:tcPr>
            <w:tcW w:w="960"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738"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13</w:t>
            </w:r>
          </w:p>
        </w:tc>
        <w:tc>
          <w:tcPr>
            <w:tcW w:w="1155"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安装人工费</w:t>
            </w:r>
          </w:p>
        </w:tc>
        <w:tc>
          <w:tcPr>
            <w:tcW w:w="5555" w:type="dxa"/>
            <w:noWrap w:val="0"/>
            <w:vAlign w:val="center"/>
          </w:tcPr>
          <w:p>
            <w:pPr>
              <w:adjustRightInd w:val="0"/>
              <w:snapToGrid w:val="0"/>
              <w:spacing w:after="120" w:line="360" w:lineRule="auto"/>
              <w:rPr>
                <w:rFonts w:hint="eastAsia" w:ascii="宋体" w:hAnsi="宋体"/>
                <w:bCs/>
                <w:color w:val="000000"/>
                <w:sz w:val="24"/>
              </w:rPr>
            </w:pPr>
            <w:r>
              <w:rPr>
                <w:rFonts w:hint="eastAsia" w:ascii="宋体" w:hAnsi="宋体"/>
                <w:bCs/>
                <w:color w:val="000000"/>
                <w:sz w:val="24"/>
              </w:rPr>
              <w:t>室内机</w:t>
            </w:r>
          </w:p>
        </w:tc>
        <w:tc>
          <w:tcPr>
            <w:tcW w:w="990"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台</w:t>
            </w:r>
          </w:p>
        </w:tc>
        <w:tc>
          <w:tcPr>
            <w:tcW w:w="960"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738"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14</w:t>
            </w:r>
          </w:p>
        </w:tc>
        <w:tc>
          <w:tcPr>
            <w:tcW w:w="1155"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安装人工费</w:t>
            </w:r>
          </w:p>
        </w:tc>
        <w:tc>
          <w:tcPr>
            <w:tcW w:w="5555" w:type="dxa"/>
            <w:noWrap w:val="0"/>
            <w:vAlign w:val="center"/>
          </w:tcPr>
          <w:p>
            <w:pPr>
              <w:adjustRightInd w:val="0"/>
              <w:snapToGrid w:val="0"/>
              <w:spacing w:after="120" w:line="360" w:lineRule="auto"/>
              <w:rPr>
                <w:rFonts w:hint="eastAsia" w:ascii="宋体" w:hAnsi="宋体"/>
                <w:bCs/>
                <w:color w:val="000000"/>
                <w:sz w:val="24"/>
              </w:rPr>
            </w:pPr>
            <w:r>
              <w:rPr>
                <w:rFonts w:hint="eastAsia" w:ascii="宋体" w:hAnsi="宋体"/>
                <w:bCs/>
                <w:color w:val="000000"/>
                <w:sz w:val="24"/>
              </w:rPr>
              <w:t>室外机</w:t>
            </w:r>
          </w:p>
        </w:tc>
        <w:tc>
          <w:tcPr>
            <w:tcW w:w="990"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台</w:t>
            </w:r>
          </w:p>
        </w:tc>
        <w:tc>
          <w:tcPr>
            <w:tcW w:w="960"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738"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15</w:t>
            </w:r>
          </w:p>
        </w:tc>
        <w:tc>
          <w:tcPr>
            <w:tcW w:w="1155"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蝶阀</w:t>
            </w:r>
          </w:p>
        </w:tc>
        <w:tc>
          <w:tcPr>
            <w:tcW w:w="5555" w:type="dxa"/>
            <w:noWrap w:val="0"/>
            <w:vAlign w:val="center"/>
          </w:tcPr>
          <w:p>
            <w:pPr>
              <w:adjustRightInd w:val="0"/>
              <w:snapToGrid w:val="0"/>
              <w:spacing w:after="120" w:line="360" w:lineRule="auto"/>
              <w:rPr>
                <w:rFonts w:hint="eastAsia" w:ascii="宋体" w:hAnsi="宋体"/>
                <w:bCs/>
                <w:color w:val="000000"/>
                <w:sz w:val="24"/>
              </w:rPr>
            </w:pPr>
            <w:r>
              <w:rPr>
                <w:rFonts w:hint="eastAsia" w:ascii="宋体" w:hAnsi="宋体"/>
                <w:bCs/>
                <w:color w:val="000000"/>
                <w:sz w:val="24"/>
              </w:rPr>
              <w:t>120*120</w:t>
            </w:r>
          </w:p>
        </w:tc>
        <w:tc>
          <w:tcPr>
            <w:tcW w:w="990"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个</w:t>
            </w:r>
          </w:p>
        </w:tc>
        <w:tc>
          <w:tcPr>
            <w:tcW w:w="960"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738"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16</w:t>
            </w:r>
          </w:p>
        </w:tc>
        <w:tc>
          <w:tcPr>
            <w:tcW w:w="1155"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蝶阀</w:t>
            </w:r>
          </w:p>
        </w:tc>
        <w:tc>
          <w:tcPr>
            <w:tcW w:w="5555" w:type="dxa"/>
            <w:noWrap w:val="0"/>
            <w:vAlign w:val="center"/>
          </w:tcPr>
          <w:p>
            <w:pPr>
              <w:adjustRightInd w:val="0"/>
              <w:snapToGrid w:val="0"/>
              <w:spacing w:after="120" w:line="360" w:lineRule="auto"/>
              <w:rPr>
                <w:rFonts w:hint="eastAsia" w:ascii="宋体" w:hAnsi="宋体"/>
                <w:bCs/>
                <w:color w:val="000000"/>
                <w:sz w:val="24"/>
              </w:rPr>
            </w:pPr>
            <w:r>
              <w:rPr>
                <w:rFonts w:hint="eastAsia" w:ascii="宋体" w:hAnsi="宋体"/>
                <w:bCs/>
                <w:color w:val="000000"/>
                <w:sz w:val="24"/>
              </w:rPr>
              <w:t>150*150</w:t>
            </w:r>
          </w:p>
        </w:tc>
        <w:tc>
          <w:tcPr>
            <w:tcW w:w="990"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个</w:t>
            </w:r>
          </w:p>
        </w:tc>
        <w:tc>
          <w:tcPr>
            <w:tcW w:w="960"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738"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17</w:t>
            </w:r>
          </w:p>
        </w:tc>
        <w:tc>
          <w:tcPr>
            <w:tcW w:w="1155"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蝶阀</w:t>
            </w:r>
          </w:p>
        </w:tc>
        <w:tc>
          <w:tcPr>
            <w:tcW w:w="5555" w:type="dxa"/>
            <w:noWrap w:val="0"/>
            <w:vAlign w:val="center"/>
          </w:tcPr>
          <w:p>
            <w:pPr>
              <w:adjustRightInd w:val="0"/>
              <w:snapToGrid w:val="0"/>
              <w:spacing w:after="120" w:line="360" w:lineRule="auto"/>
              <w:rPr>
                <w:rFonts w:hint="eastAsia" w:ascii="宋体" w:hAnsi="宋体"/>
                <w:bCs/>
                <w:color w:val="000000"/>
                <w:sz w:val="24"/>
              </w:rPr>
            </w:pPr>
            <w:r>
              <w:rPr>
                <w:rFonts w:hint="eastAsia" w:ascii="宋体" w:hAnsi="宋体"/>
                <w:bCs/>
                <w:color w:val="000000"/>
                <w:sz w:val="24"/>
              </w:rPr>
              <w:t>200*200</w:t>
            </w:r>
          </w:p>
        </w:tc>
        <w:tc>
          <w:tcPr>
            <w:tcW w:w="990"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个</w:t>
            </w:r>
          </w:p>
        </w:tc>
        <w:tc>
          <w:tcPr>
            <w:tcW w:w="960"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738"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18</w:t>
            </w:r>
          </w:p>
        </w:tc>
        <w:tc>
          <w:tcPr>
            <w:tcW w:w="1155"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调节阀</w:t>
            </w:r>
          </w:p>
        </w:tc>
        <w:tc>
          <w:tcPr>
            <w:tcW w:w="5555" w:type="dxa"/>
            <w:noWrap w:val="0"/>
            <w:vAlign w:val="center"/>
          </w:tcPr>
          <w:p>
            <w:pPr>
              <w:adjustRightInd w:val="0"/>
              <w:snapToGrid w:val="0"/>
              <w:spacing w:after="120" w:line="360" w:lineRule="auto"/>
              <w:rPr>
                <w:rFonts w:hint="eastAsia" w:ascii="宋体" w:hAnsi="宋体"/>
                <w:bCs/>
                <w:color w:val="000000"/>
                <w:sz w:val="24"/>
              </w:rPr>
            </w:pPr>
            <w:r>
              <w:rPr>
                <w:rFonts w:hint="eastAsia" w:ascii="宋体" w:hAnsi="宋体"/>
                <w:bCs/>
                <w:color w:val="000000"/>
                <w:sz w:val="24"/>
              </w:rPr>
              <w:t>风管对开多叶调节阀 400*200</w:t>
            </w:r>
          </w:p>
        </w:tc>
        <w:tc>
          <w:tcPr>
            <w:tcW w:w="990"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个</w:t>
            </w:r>
          </w:p>
        </w:tc>
        <w:tc>
          <w:tcPr>
            <w:tcW w:w="960"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738"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19</w:t>
            </w:r>
          </w:p>
        </w:tc>
        <w:tc>
          <w:tcPr>
            <w:tcW w:w="1155"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风口</w:t>
            </w:r>
          </w:p>
        </w:tc>
        <w:tc>
          <w:tcPr>
            <w:tcW w:w="5555" w:type="dxa"/>
            <w:noWrap w:val="0"/>
            <w:vAlign w:val="center"/>
          </w:tcPr>
          <w:p>
            <w:pPr>
              <w:adjustRightInd w:val="0"/>
              <w:snapToGrid w:val="0"/>
              <w:spacing w:after="120" w:line="360" w:lineRule="auto"/>
              <w:rPr>
                <w:rFonts w:hint="eastAsia" w:ascii="宋体" w:hAnsi="宋体"/>
                <w:bCs/>
                <w:color w:val="000000"/>
                <w:sz w:val="24"/>
              </w:rPr>
            </w:pPr>
            <w:r>
              <w:rPr>
                <w:rFonts w:hint="eastAsia" w:ascii="宋体" w:hAnsi="宋体"/>
                <w:bCs/>
                <w:color w:val="000000"/>
                <w:sz w:val="24"/>
              </w:rPr>
              <w:t>防雨百叶600*300</w:t>
            </w:r>
          </w:p>
        </w:tc>
        <w:tc>
          <w:tcPr>
            <w:tcW w:w="990"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个</w:t>
            </w:r>
          </w:p>
        </w:tc>
        <w:tc>
          <w:tcPr>
            <w:tcW w:w="960"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738"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20</w:t>
            </w:r>
          </w:p>
        </w:tc>
        <w:tc>
          <w:tcPr>
            <w:tcW w:w="1155"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新风口</w:t>
            </w:r>
          </w:p>
        </w:tc>
        <w:tc>
          <w:tcPr>
            <w:tcW w:w="5555" w:type="dxa"/>
            <w:noWrap w:val="0"/>
            <w:vAlign w:val="center"/>
          </w:tcPr>
          <w:p>
            <w:pPr>
              <w:adjustRightInd w:val="0"/>
              <w:snapToGrid w:val="0"/>
              <w:spacing w:after="120" w:line="360" w:lineRule="auto"/>
              <w:rPr>
                <w:rFonts w:hint="eastAsia" w:ascii="宋体" w:hAnsi="宋体"/>
                <w:bCs/>
                <w:color w:val="000000"/>
                <w:sz w:val="24"/>
              </w:rPr>
            </w:pPr>
            <w:r>
              <w:rPr>
                <w:rFonts w:hint="eastAsia" w:ascii="宋体" w:hAnsi="宋体"/>
                <w:bCs/>
                <w:color w:val="000000"/>
                <w:sz w:val="24"/>
              </w:rPr>
              <w:t>按图纸规格自行分类</w:t>
            </w:r>
          </w:p>
        </w:tc>
        <w:tc>
          <w:tcPr>
            <w:tcW w:w="990"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个</w:t>
            </w:r>
          </w:p>
        </w:tc>
        <w:tc>
          <w:tcPr>
            <w:tcW w:w="960"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738"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21</w:t>
            </w:r>
          </w:p>
        </w:tc>
        <w:tc>
          <w:tcPr>
            <w:tcW w:w="1155"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排风口</w:t>
            </w:r>
          </w:p>
        </w:tc>
        <w:tc>
          <w:tcPr>
            <w:tcW w:w="5555" w:type="dxa"/>
            <w:noWrap w:val="0"/>
            <w:vAlign w:val="center"/>
          </w:tcPr>
          <w:p>
            <w:pPr>
              <w:adjustRightInd w:val="0"/>
              <w:snapToGrid w:val="0"/>
              <w:spacing w:after="120" w:line="360" w:lineRule="auto"/>
              <w:rPr>
                <w:rFonts w:hint="eastAsia" w:ascii="宋体" w:hAnsi="宋体"/>
                <w:bCs/>
                <w:color w:val="000000"/>
                <w:sz w:val="24"/>
              </w:rPr>
            </w:pPr>
            <w:r>
              <w:rPr>
                <w:rFonts w:hint="eastAsia" w:ascii="宋体" w:hAnsi="宋体"/>
                <w:bCs/>
                <w:color w:val="000000"/>
                <w:sz w:val="24"/>
              </w:rPr>
              <w:t>按图纸规格自行分类</w:t>
            </w:r>
          </w:p>
        </w:tc>
        <w:tc>
          <w:tcPr>
            <w:tcW w:w="990"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个</w:t>
            </w:r>
          </w:p>
        </w:tc>
        <w:tc>
          <w:tcPr>
            <w:tcW w:w="960"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738"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22</w:t>
            </w:r>
          </w:p>
        </w:tc>
        <w:tc>
          <w:tcPr>
            <w:tcW w:w="1155"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消声器</w:t>
            </w:r>
          </w:p>
        </w:tc>
        <w:tc>
          <w:tcPr>
            <w:tcW w:w="5555" w:type="dxa"/>
            <w:noWrap w:val="0"/>
            <w:vAlign w:val="center"/>
          </w:tcPr>
          <w:p>
            <w:pPr>
              <w:adjustRightInd w:val="0"/>
              <w:snapToGrid w:val="0"/>
              <w:spacing w:after="120" w:line="360" w:lineRule="auto"/>
              <w:rPr>
                <w:rFonts w:hint="eastAsia" w:ascii="宋体" w:hAnsi="宋体"/>
                <w:bCs/>
                <w:color w:val="000000"/>
                <w:sz w:val="24"/>
              </w:rPr>
            </w:pPr>
            <w:r>
              <w:rPr>
                <w:rFonts w:hint="eastAsia" w:ascii="宋体" w:hAnsi="宋体"/>
                <w:bCs/>
                <w:color w:val="000000"/>
                <w:sz w:val="24"/>
              </w:rPr>
              <w:t>消声器400*200*100</w:t>
            </w:r>
          </w:p>
        </w:tc>
        <w:tc>
          <w:tcPr>
            <w:tcW w:w="990"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个</w:t>
            </w:r>
          </w:p>
        </w:tc>
        <w:tc>
          <w:tcPr>
            <w:tcW w:w="960"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738"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23</w:t>
            </w:r>
          </w:p>
        </w:tc>
        <w:tc>
          <w:tcPr>
            <w:tcW w:w="1155"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支吊架</w:t>
            </w:r>
          </w:p>
        </w:tc>
        <w:tc>
          <w:tcPr>
            <w:tcW w:w="5555" w:type="dxa"/>
            <w:noWrap w:val="0"/>
            <w:vAlign w:val="center"/>
          </w:tcPr>
          <w:p>
            <w:pPr>
              <w:adjustRightInd w:val="0"/>
              <w:snapToGrid w:val="0"/>
              <w:spacing w:after="120" w:line="360" w:lineRule="auto"/>
              <w:rPr>
                <w:rFonts w:hint="eastAsia" w:ascii="宋体" w:hAnsi="宋体"/>
                <w:bCs/>
                <w:color w:val="000000"/>
                <w:sz w:val="24"/>
              </w:rPr>
            </w:pPr>
          </w:p>
        </w:tc>
        <w:tc>
          <w:tcPr>
            <w:tcW w:w="990"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kg</w:t>
            </w:r>
          </w:p>
        </w:tc>
        <w:tc>
          <w:tcPr>
            <w:tcW w:w="960"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1590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738"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24</w:t>
            </w:r>
          </w:p>
        </w:tc>
        <w:tc>
          <w:tcPr>
            <w:tcW w:w="1155" w:type="dxa"/>
            <w:noWrap w:val="0"/>
            <w:vAlign w:val="center"/>
          </w:tcPr>
          <w:p>
            <w:pPr>
              <w:adjustRightInd w:val="0"/>
              <w:snapToGrid w:val="0"/>
              <w:spacing w:after="120" w:line="360" w:lineRule="auto"/>
              <w:jc w:val="center"/>
              <w:rPr>
                <w:rFonts w:hint="eastAsia" w:ascii="宋体" w:hAnsi="宋体"/>
                <w:bCs/>
                <w:color w:val="000000"/>
                <w:sz w:val="24"/>
              </w:rPr>
            </w:pPr>
            <w:r>
              <w:rPr>
                <w:rFonts w:hint="eastAsia" w:ascii="宋体" w:hAnsi="宋体"/>
                <w:bCs/>
                <w:color w:val="000000"/>
                <w:sz w:val="24"/>
              </w:rPr>
              <w:t>其他</w:t>
            </w:r>
          </w:p>
        </w:tc>
        <w:tc>
          <w:tcPr>
            <w:tcW w:w="5555" w:type="dxa"/>
            <w:noWrap w:val="0"/>
            <w:vAlign w:val="center"/>
          </w:tcPr>
          <w:p>
            <w:pPr>
              <w:adjustRightInd w:val="0"/>
              <w:snapToGrid w:val="0"/>
              <w:spacing w:after="120" w:line="360" w:lineRule="auto"/>
              <w:rPr>
                <w:rFonts w:hint="eastAsia" w:ascii="宋体" w:hAnsi="宋体"/>
                <w:bCs/>
                <w:color w:val="000000"/>
                <w:sz w:val="24"/>
              </w:rPr>
            </w:pPr>
            <w:r>
              <w:rPr>
                <w:rFonts w:hint="eastAsia" w:ascii="宋体" w:hAnsi="宋体"/>
                <w:bCs/>
                <w:color w:val="000000"/>
                <w:sz w:val="24"/>
              </w:rPr>
              <w:t>由投标人自行添加认为需要的完成本项目所必需的其他材料</w:t>
            </w:r>
          </w:p>
        </w:tc>
        <w:tc>
          <w:tcPr>
            <w:tcW w:w="990" w:type="dxa"/>
            <w:noWrap w:val="0"/>
            <w:vAlign w:val="center"/>
          </w:tcPr>
          <w:p>
            <w:pPr>
              <w:adjustRightInd w:val="0"/>
              <w:snapToGrid w:val="0"/>
              <w:spacing w:after="120" w:line="360" w:lineRule="auto"/>
              <w:jc w:val="center"/>
              <w:rPr>
                <w:rFonts w:hint="eastAsia" w:ascii="宋体" w:hAnsi="宋体"/>
                <w:bCs/>
                <w:color w:val="000000"/>
                <w:sz w:val="24"/>
              </w:rPr>
            </w:pPr>
          </w:p>
        </w:tc>
        <w:tc>
          <w:tcPr>
            <w:tcW w:w="960" w:type="dxa"/>
            <w:noWrap w:val="0"/>
            <w:vAlign w:val="center"/>
          </w:tcPr>
          <w:p>
            <w:pPr>
              <w:adjustRightInd w:val="0"/>
              <w:snapToGrid w:val="0"/>
              <w:spacing w:after="120" w:line="360" w:lineRule="auto"/>
              <w:jc w:val="center"/>
              <w:rPr>
                <w:rFonts w:hint="eastAsia" w:ascii="宋体" w:hAnsi="宋体"/>
                <w:bCs/>
                <w:color w:val="000000"/>
                <w:sz w:val="24"/>
              </w:rPr>
            </w:pPr>
          </w:p>
        </w:tc>
      </w:tr>
    </w:tbl>
    <w:p>
      <w:pPr>
        <w:snapToGrid w:val="0"/>
        <w:spacing w:line="360" w:lineRule="auto"/>
        <w:jc w:val="left"/>
        <w:rPr>
          <w:rFonts w:hint="eastAsia" w:ascii="宋体" w:hAnsi="宋体"/>
          <w:b/>
          <w:bCs/>
          <w:color w:val="000000"/>
          <w:sz w:val="24"/>
        </w:rPr>
      </w:pPr>
      <w:r>
        <w:rPr>
          <w:rFonts w:hint="eastAsia" w:ascii="宋体" w:hAnsi="宋体" w:cs="Arial"/>
          <w:b/>
          <w:bCs/>
          <w:color w:val="000000"/>
          <w:sz w:val="24"/>
        </w:rPr>
        <w:t>三</w:t>
      </w:r>
      <w:r>
        <w:rPr>
          <w:rFonts w:hint="eastAsia" w:ascii="宋体" w:hAnsi="宋体"/>
          <w:b/>
          <w:bCs/>
          <w:color w:val="000000"/>
          <w:sz w:val="24"/>
        </w:rPr>
        <w:t>、</w:t>
      </w:r>
      <w:r>
        <w:rPr>
          <w:rFonts w:hint="eastAsia" w:ascii="宋体" w:hAnsi="宋体" w:cs="Arial"/>
          <w:b/>
          <w:bCs/>
          <w:color w:val="000000"/>
          <w:sz w:val="24"/>
        </w:rPr>
        <w:t>变频多联式中央空</w:t>
      </w:r>
      <w:r>
        <w:rPr>
          <w:rFonts w:hint="eastAsia" w:ascii="宋体" w:hAnsi="宋体"/>
          <w:b/>
          <w:bCs/>
          <w:color w:val="000000"/>
          <w:sz w:val="24"/>
        </w:rPr>
        <w:t>调</w:t>
      </w:r>
      <w:r>
        <w:rPr>
          <w:rFonts w:hint="eastAsia" w:ascii="宋体" w:hAnsi="宋体" w:cs="Arial"/>
          <w:b/>
          <w:bCs/>
          <w:color w:val="000000"/>
          <w:sz w:val="24"/>
        </w:rPr>
        <w:t>机组</w:t>
      </w:r>
      <w:r>
        <w:rPr>
          <w:rFonts w:hint="eastAsia" w:ascii="宋体" w:hAnsi="宋体"/>
          <w:b/>
          <w:bCs/>
          <w:color w:val="000000"/>
          <w:sz w:val="24"/>
        </w:rPr>
        <w:t>技术要求</w:t>
      </w:r>
    </w:p>
    <w:p>
      <w:pPr>
        <w:snapToGrid w:val="0"/>
        <w:spacing w:line="360" w:lineRule="auto"/>
        <w:ind w:firstLine="480" w:firstLineChars="200"/>
        <w:jc w:val="left"/>
        <w:rPr>
          <w:rFonts w:hint="eastAsia" w:ascii="宋体" w:hAnsi="宋体"/>
          <w:b/>
          <w:color w:val="000000"/>
          <w:sz w:val="24"/>
        </w:rPr>
      </w:pPr>
      <w:r>
        <w:rPr>
          <w:rFonts w:hint="eastAsia" w:ascii="宋体" w:hAnsi="宋体" w:cs="宋体"/>
          <w:color w:val="000000"/>
          <w:kern w:val="0"/>
          <w:sz w:val="24"/>
        </w:rPr>
        <w:t>●</w:t>
      </w:r>
      <w:r>
        <w:rPr>
          <w:rFonts w:hint="eastAsia" w:ascii="宋体" w:hAnsi="宋体"/>
          <w:b/>
          <w:color w:val="000000"/>
          <w:sz w:val="24"/>
        </w:rPr>
        <w:t>3.2.1室内机、室外机的制冷量负偏离不允许大于2%。</w:t>
      </w:r>
    </w:p>
    <w:p>
      <w:pPr>
        <w:snapToGrid w:val="0"/>
        <w:spacing w:line="360" w:lineRule="auto"/>
        <w:ind w:firstLine="480" w:firstLineChars="200"/>
        <w:jc w:val="left"/>
        <w:rPr>
          <w:rFonts w:hint="eastAsia" w:ascii="宋体" w:hAnsi="宋体"/>
          <w:b/>
          <w:color w:val="000000"/>
          <w:sz w:val="24"/>
        </w:rPr>
      </w:pPr>
      <w:r>
        <w:rPr>
          <w:rFonts w:hint="eastAsia" w:ascii="宋体" w:hAnsi="宋体" w:cs="宋体"/>
          <w:color w:val="000000"/>
          <w:kern w:val="0"/>
          <w:sz w:val="24"/>
        </w:rPr>
        <w:t>●</w:t>
      </w:r>
      <w:r>
        <w:rPr>
          <w:rFonts w:hint="eastAsia" w:ascii="宋体" w:hAnsi="宋体"/>
          <w:b/>
          <w:color w:val="000000"/>
          <w:sz w:val="24"/>
        </w:rPr>
        <w:t>3.2.2系统冷媒：R410A。</w:t>
      </w:r>
    </w:p>
    <w:p>
      <w:pPr>
        <w:snapToGrid w:val="0"/>
        <w:spacing w:line="360" w:lineRule="auto"/>
        <w:ind w:firstLine="480" w:firstLineChars="200"/>
        <w:jc w:val="left"/>
        <w:rPr>
          <w:rFonts w:hint="eastAsia" w:ascii="宋体" w:hAnsi="宋体"/>
          <w:color w:val="000000"/>
          <w:sz w:val="24"/>
        </w:rPr>
      </w:pPr>
      <w:r>
        <w:rPr>
          <w:rFonts w:hint="eastAsia" w:ascii="宋体" w:hAnsi="宋体"/>
          <w:color w:val="000000"/>
          <w:sz w:val="24"/>
        </w:rPr>
        <w:t>3.2.3室外机制冷/制热量室外计算条件：</w:t>
      </w:r>
    </w:p>
    <w:p>
      <w:pPr>
        <w:snapToGrid w:val="0"/>
        <w:spacing w:line="360" w:lineRule="auto"/>
        <w:ind w:firstLine="480" w:firstLineChars="200"/>
        <w:jc w:val="left"/>
        <w:rPr>
          <w:rFonts w:hint="eastAsia" w:ascii="宋体" w:hAnsi="宋体"/>
          <w:color w:val="000000"/>
          <w:sz w:val="24"/>
        </w:rPr>
      </w:pPr>
      <w:r>
        <w:rPr>
          <w:rFonts w:hint="eastAsia" w:ascii="宋体" w:hAnsi="宋体"/>
          <w:color w:val="000000"/>
          <w:sz w:val="24"/>
        </w:rPr>
        <w:t>制冷：室内温度27°CDB、19°CWB，室外温度35°CDB</w:t>
      </w:r>
    </w:p>
    <w:p>
      <w:pPr>
        <w:snapToGrid w:val="0"/>
        <w:spacing w:line="360" w:lineRule="auto"/>
        <w:ind w:firstLine="480" w:firstLineChars="200"/>
        <w:jc w:val="left"/>
        <w:rPr>
          <w:rFonts w:hint="eastAsia" w:ascii="宋体" w:hAnsi="宋体"/>
          <w:color w:val="000000"/>
          <w:sz w:val="24"/>
        </w:rPr>
      </w:pPr>
      <w:r>
        <w:rPr>
          <w:rFonts w:hint="eastAsia" w:ascii="宋体" w:hAnsi="宋体"/>
          <w:color w:val="000000"/>
          <w:sz w:val="24"/>
        </w:rPr>
        <w:t>制热：室内温度20°CDB，室外温度7°CDB、6°CWB</w:t>
      </w:r>
    </w:p>
    <w:p>
      <w:pPr>
        <w:snapToGrid w:val="0"/>
        <w:spacing w:line="360" w:lineRule="auto"/>
        <w:ind w:firstLine="480" w:firstLineChars="200"/>
        <w:jc w:val="left"/>
        <w:rPr>
          <w:rFonts w:hint="eastAsia" w:ascii="宋体" w:hAnsi="宋体"/>
          <w:color w:val="000000"/>
          <w:sz w:val="24"/>
        </w:rPr>
      </w:pPr>
      <w:r>
        <w:rPr>
          <w:rFonts w:hint="eastAsia" w:ascii="宋体" w:hAnsi="宋体"/>
          <w:color w:val="000000"/>
          <w:sz w:val="24"/>
        </w:rPr>
        <w:t>3.2.4室内机制冷量计算参数：进风干球温度27℃，湿球温度19℃。</w:t>
      </w:r>
    </w:p>
    <w:p>
      <w:pPr>
        <w:snapToGrid w:val="0"/>
        <w:spacing w:line="360" w:lineRule="auto"/>
        <w:ind w:firstLine="480" w:firstLineChars="200"/>
        <w:jc w:val="left"/>
        <w:rPr>
          <w:rFonts w:hint="eastAsia" w:ascii="宋体" w:hAnsi="宋体"/>
          <w:color w:val="000000"/>
          <w:sz w:val="24"/>
        </w:rPr>
      </w:pPr>
      <w:r>
        <w:rPr>
          <w:rFonts w:hint="eastAsia" w:ascii="宋体" w:hAnsi="宋体"/>
          <w:color w:val="000000"/>
          <w:sz w:val="24"/>
        </w:rPr>
        <w:t>3.2.5室内机制热量计算参数：进风温度20℃。</w:t>
      </w:r>
    </w:p>
    <w:p>
      <w:pPr>
        <w:snapToGrid w:val="0"/>
        <w:spacing w:line="360" w:lineRule="auto"/>
        <w:ind w:firstLine="480" w:firstLineChars="200"/>
        <w:jc w:val="left"/>
        <w:rPr>
          <w:rFonts w:hint="eastAsia" w:ascii="宋体" w:hAnsi="宋体"/>
          <w:color w:val="000000"/>
          <w:sz w:val="24"/>
        </w:rPr>
      </w:pPr>
      <w:r>
        <w:rPr>
          <w:rFonts w:hint="eastAsia" w:ascii="宋体" w:hAnsi="宋体"/>
          <w:color w:val="000000"/>
          <w:sz w:val="24"/>
        </w:rPr>
        <w:t>3.2.6空调系统使用区域、范围与所有室内机设备形式，按招标文件要求，不得更改。</w:t>
      </w:r>
    </w:p>
    <w:p>
      <w:pPr>
        <w:snapToGrid w:val="0"/>
        <w:spacing w:line="360" w:lineRule="auto"/>
        <w:ind w:firstLine="480" w:firstLineChars="200"/>
        <w:jc w:val="left"/>
        <w:rPr>
          <w:rFonts w:hint="eastAsia" w:ascii="宋体" w:hAnsi="宋体"/>
          <w:color w:val="000000"/>
          <w:sz w:val="24"/>
        </w:rPr>
      </w:pPr>
      <w:r>
        <w:rPr>
          <w:rFonts w:hint="eastAsia" w:ascii="宋体" w:hAnsi="宋体"/>
          <w:color w:val="000000"/>
          <w:sz w:val="24"/>
        </w:rPr>
        <w:t>3.2.7室外机可在-15℃～5℃范围内正常制热，在-5℃～+43℃范围内正常制冷。</w:t>
      </w:r>
    </w:p>
    <w:p>
      <w:pPr>
        <w:snapToGrid w:val="0"/>
        <w:spacing w:line="360" w:lineRule="auto"/>
        <w:ind w:firstLine="480" w:firstLineChars="200"/>
        <w:jc w:val="left"/>
        <w:rPr>
          <w:rFonts w:hint="eastAsia" w:ascii="宋体" w:hAnsi="宋体"/>
          <w:color w:val="000000"/>
          <w:sz w:val="24"/>
        </w:rPr>
      </w:pPr>
      <w:r>
        <w:rPr>
          <w:rFonts w:hint="eastAsia" w:ascii="宋体" w:hAnsi="宋体"/>
          <w:color w:val="000000"/>
          <w:sz w:val="24"/>
        </w:rPr>
        <w:t>3.2.8室内外机间允许最大接管长度≥120m，允许最大高差30m。</w:t>
      </w:r>
    </w:p>
    <w:p>
      <w:pPr>
        <w:snapToGrid w:val="0"/>
        <w:spacing w:line="360" w:lineRule="auto"/>
        <w:ind w:firstLine="480" w:firstLineChars="200"/>
        <w:jc w:val="left"/>
        <w:rPr>
          <w:rFonts w:hint="eastAsia" w:ascii="宋体" w:hAnsi="宋体"/>
          <w:color w:val="000000"/>
          <w:sz w:val="24"/>
        </w:rPr>
      </w:pPr>
      <w:r>
        <w:rPr>
          <w:rFonts w:hint="eastAsia" w:ascii="宋体" w:hAnsi="宋体"/>
          <w:color w:val="000000"/>
          <w:sz w:val="24"/>
        </w:rPr>
        <w:t>3.2.9室内机是本系统的末端装置，它应自带蒸发器、循环风机、长效过滤网、冷凝水提升泵等。</w:t>
      </w:r>
    </w:p>
    <w:p>
      <w:pPr>
        <w:snapToGrid w:val="0"/>
        <w:spacing w:line="360" w:lineRule="auto"/>
        <w:ind w:firstLine="480" w:firstLineChars="200"/>
        <w:jc w:val="left"/>
        <w:rPr>
          <w:rFonts w:hint="eastAsia" w:ascii="宋体" w:hAnsi="宋体"/>
          <w:color w:val="000000"/>
          <w:sz w:val="24"/>
        </w:rPr>
      </w:pPr>
      <w:r>
        <w:rPr>
          <w:rFonts w:hint="eastAsia" w:ascii="宋体" w:hAnsi="宋体"/>
          <w:color w:val="000000"/>
          <w:sz w:val="24"/>
        </w:rPr>
        <w:t>3.2.10室内机控制器采用有线控制器，安装在墙上，应能独立控制每一台室内机，具有运行方式、温度控制、气流速度控制、冷热风转换及故障诊断等基本功能。</w:t>
      </w:r>
    </w:p>
    <w:p>
      <w:pPr>
        <w:snapToGrid w:val="0"/>
        <w:spacing w:line="360" w:lineRule="auto"/>
        <w:ind w:firstLine="480" w:firstLineChars="200"/>
        <w:jc w:val="left"/>
        <w:rPr>
          <w:rFonts w:hint="eastAsia" w:ascii="宋体" w:hAnsi="宋体"/>
          <w:color w:val="000000"/>
          <w:sz w:val="24"/>
        </w:rPr>
      </w:pPr>
      <w:r>
        <w:rPr>
          <w:rFonts w:hint="eastAsia" w:ascii="宋体" w:hAnsi="宋体"/>
          <w:color w:val="000000"/>
          <w:sz w:val="24"/>
        </w:rPr>
        <w:t xml:space="preserve">3.2.11室内机应自带凝结水泵。 </w:t>
      </w:r>
    </w:p>
    <w:p>
      <w:pPr>
        <w:snapToGrid w:val="0"/>
        <w:spacing w:line="360" w:lineRule="auto"/>
        <w:ind w:firstLine="480" w:firstLineChars="200"/>
        <w:jc w:val="left"/>
        <w:rPr>
          <w:rFonts w:hint="eastAsia" w:ascii="宋体" w:hAnsi="宋体"/>
          <w:color w:val="000000"/>
          <w:sz w:val="24"/>
        </w:rPr>
      </w:pPr>
      <w:r>
        <w:rPr>
          <w:rFonts w:hint="eastAsia" w:ascii="宋体" w:hAnsi="宋体"/>
          <w:color w:val="000000"/>
          <w:sz w:val="24"/>
        </w:rPr>
        <w:t>3.2.12所有电气设备和设备的安装须符合下列电源条件：</w:t>
      </w:r>
    </w:p>
    <w:p>
      <w:pPr>
        <w:snapToGrid w:val="0"/>
        <w:spacing w:line="360" w:lineRule="auto"/>
        <w:ind w:firstLine="480" w:firstLineChars="200"/>
        <w:jc w:val="left"/>
        <w:rPr>
          <w:rFonts w:hint="eastAsia" w:ascii="宋体" w:hAnsi="宋体"/>
          <w:color w:val="000000"/>
          <w:sz w:val="24"/>
        </w:rPr>
      </w:pPr>
      <w:r>
        <w:rPr>
          <w:rFonts w:hint="eastAsia" w:ascii="宋体" w:hAnsi="宋体"/>
          <w:color w:val="000000"/>
          <w:sz w:val="24"/>
        </w:rPr>
        <w:t>电压：~380V，3相5线制。~220V单相</w:t>
      </w:r>
    </w:p>
    <w:p>
      <w:pPr>
        <w:snapToGrid w:val="0"/>
        <w:spacing w:line="360" w:lineRule="auto"/>
        <w:ind w:firstLine="480" w:firstLineChars="200"/>
        <w:jc w:val="left"/>
        <w:rPr>
          <w:rFonts w:hint="eastAsia" w:ascii="宋体" w:hAnsi="宋体"/>
          <w:color w:val="000000"/>
          <w:sz w:val="24"/>
        </w:rPr>
      </w:pPr>
      <w:r>
        <w:rPr>
          <w:rFonts w:hint="eastAsia" w:ascii="宋体" w:hAnsi="宋体"/>
          <w:color w:val="000000"/>
          <w:sz w:val="24"/>
        </w:rPr>
        <w:t>电压波动：±7%，接地电阻要求：≤4Ω</w:t>
      </w:r>
    </w:p>
    <w:p>
      <w:pPr>
        <w:snapToGrid w:val="0"/>
        <w:spacing w:line="360" w:lineRule="auto"/>
        <w:ind w:firstLine="480" w:firstLineChars="200"/>
        <w:jc w:val="left"/>
        <w:rPr>
          <w:rFonts w:hint="eastAsia" w:ascii="宋体" w:hAnsi="宋体"/>
          <w:bCs/>
          <w:iCs/>
          <w:color w:val="000000"/>
          <w:sz w:val="24"/>
        </w:rPr>
      </w:pPr>
      <w:r>
        <w:rPr>
          <w:rFonts w:hint="eastAsia" w:ascii="宋体" w:hAnsi="宋体"/>
          <w:bCs/>
          <w:iCs/>
          <w:color w:val="000000"/>
          <w:sz w:val="24"/>
        </w:rPr>
        <w:t>3.2.13变频系统应具备对供电系统的抗干扰能力，系统产生的高次谐波电流必须小于基波电流的5%，并不得影响其他设备的正常工作。</w:t>
      </w:r>
    </w:p>
    <w:p>
      <w:pPr>
        <w:snapToGrid w:val="0"/>
        <w:spacing w:line="360" w:lineRule="auto"/>
        <w:ind w:firstLine="480" w:firstLineChars="200"/>
        <w:jc w:val="left"/>
        <w:rPr>
          <w:rFonts w:hint="eastAsia" w:ascii="宋体" w:hAnsi="宋体"/>
          <w:color w:val="000000"/>
          <w:sz w:val="24"/>
        </w:rPr>
      </w:pPr>
      <w:r>
        <w:rPr>
          <w:rFonts w:hint="eastAsia" w:ascii="宋体" w:hAnsi="宋体"/>
          <w:color w:val="000000"/>
          <w:sz w:val="24"/>
        </w:rPr>
        <w:t>3.2.14投标人在投标时，应提交为本工程机组提供的控制系统各种功能的详细说明（在产品样本或产品介绍中有对控制系统的介绍，样本与投标文件描述不一致时按产品样本为准或以制造商出具的盖章证明材料为准）。</w:t>
      </w:r>
    </w:p>
    <w:p>
      <w:pPr>
        <w:snapToGrid w:val="0"/>
        <w:spacing w:line="360" w:lineRule="auto"/>
        <w:ind w:firstLine="480" w:firstLineChars="200"/>
        <w:jc w:val="left"/>
        <w:rPr>
          <w:rFonts w:hint="eastAsia" w:ascii="宋体" w:hAnsi="宋体"/>
          <w:color w:val="000000"/>
          <w:sz w:val="24"/>
        </w:rPr>
      </w:pPr>
      <w:r>
        <w:rPr>
          <w:rFonts w:hint="eastAsia" w:ascii="宋体" w:hAnsi="宋体"/>
          <w:color w:val="000000"/>
          <w:sz w:val="24"/>
        </w:rPr>
        <w:t>3.2.15投标人提供的货物的室外机必须要可靠性高。室外机壳体及热交换器翅片要经有效的防腐处理，提供的货物和服务必须要可靠性高，除了象胶密封件、易损件等一类消耗项目外，所有部件都应具有连续正常使用超过15年的寿命。</w:t>
      </w:r>
    </w:p>
    <w:p>
      <w:pPr>
        <w:snapToGrid w:val="0"/>
        <w:spacing w:line="360" w:lineRule="auto"/>
        <w:ind w:firstLine="480" w:firstLineChars="200"/>
        <w:jc w:val="left"/>
        <w:rPr>
          <w:rFonts w:hint="eastAsia" w:ascii="宋体" w:hAnsi="宋体"/>
          <w:color w:val="000000"/>
          <w:sz w:val="24"/>
        </w:rPr>
      </w:pPr>
      <w:r>
        <w:rPr>
          <w:rFonts w:hint="eastAsia" w:ascii="宋体" w:hAnsi="宋体"/>
          <w:color w:val="000000"/>
          <w:sz w:val="24"/>
        </w:rPr>
        <w:t>3.2.16详细列出所有货物及附件的安装尺寸，装配关系，与安装有关的线路，管道接口尺寸及安装要求（包括安装、运行和维护空间），安装使用说明书。</w:t>
      </w:r>
    </w:p>
    <w:p>
      <w:pPr>
        <w:snapToGrid w:val="0"/>
        <w:spacing w:line="360" w:lineRule="auto"/>
        <w:jc w:val="left"/>
        <w:rPr>
          <w:rFonts w:hint="eastAsia" w:ascii="宋体" w:hAnsi="宋体"/>
          <w:b/>
          <w:color w:val="000000"/>
          <w:sz w:val="24"/>
        </w:rPr>
      </w:pPr>
      <w:r>
        <w:rPr>
          <w:rFonts w:hint="eastAsia" w:ascii="宋体" w:hAnsi="宋体"/>
          <w:b/>
          <w:bCs/>
          <w:color w:val="000000"/>
          <w:sz w:val="24"/>
        </w:rPr>
        <w:t>3.3变频变冷媒流量多联式空调</w:t>
      </w:r>
      <w:r>
        <w:rPr>
          <w:rFonts w:hint="eastAsia" w:ascii="宋体" w:hAnsi="宋体"/>
          <w:b/>
          <w:color w:val="000000"/>
          <w:sz w:val="24"/>
        </w:rPr>
        <w:t>机组安装要求</w:t>
      </w:r>
    </w:p>
    <w:p>
      <w:pPr>
        <w:snapToGrid w:val="0"/>
        <w:spacing w:line="360" w:lineRule="auto"/>
        <w:ind w:firstLine="480" w:firstLineChars="200"/>
        <w:jc w:val="left"/>
        <w:rPr>
          <w:rFonts w:hint="eastAsia" w:ascii="宋体" w:hAnsi="宋体"/>
          <w:color w:val="000000"/>
          <w:sz w:val="24"/>
        </w:rPr>
      </w:pPr>
      <w:r>
        <w:rPr>
          <w:rFonts w:hint="eastAsia" w:ascii="宋体" w:hAnsi="宋体"/>
          <w:color w:val="000000"/>
          <w:sz w:val="24"/>
        </w:rPr>
        <w:t>3.1所有室外机具体位置参考设计图纸或图纸说明</w:t>
      </w:r>
      <w:r>
        <w:rPr>
          <w:rFonts w:hint="eastAsia" w:ascii="宋体" w:hAnsi="宋体"/>
          <w:bCs/>
          <w:color w:val="000000"/>
          <w:sz w:val="24"/>
        </w:rPr>
        <w:t>。</w:t>
      </w:r>
    </w:p>
    <w:p>
      <w:pPr>
        <w:snapToGrid w:val="0"/>
        <w:spacing w:line="360" w:lineRule="auto"/>
        <w:ind w:firstLine="480" w:firstLineChars="200"/>
        <w:jc w:val="left"/>
        <w:rPr>
          <w:rFonts w:hint="eastAsia" w:ascii="宋体" w:hAnsi="宋体"/>
          <w:color w:val="000000"/>
          <w:sz w:val="24"/>
        </w:rPr>
      </w:pPr>
      <w:r>
        <w:rPr>
          <w:rFonts w:hint="eastAsia" w:ascii="宋体" w:hAnsi="宋体"/>
          <w:color w:val="000000"/>
          <w:sz w:val="24"/>
        </w:rPr>
        <w:t>3.2室内外机连接管和冷凝水管位置，按本招标文件划分的系统配置的室内外机布置。</w:t>
      </w:r>
    </w:p>
    <w:p>
      <w:pPr>
        <w:snapToGrid w:val="0"/>
        <w:spacing w:line="360" w:lineRule="auto"/>
        <w:ind w:firstLine="480" w:firstLineChars="200"/>
        <w:jc w:val="left"/>
        <w:rPr>
          <w:rFonts w:hint="eastAsia" w:ascii="宋体" w:hAnsi="宋体"/>
          <w:color w:val="000000"/>
          <w:sz w:val="24"/>
        </w:rPr>
      </w:pPr>
      <w:r>
        <w:rPr>
          <w:rFonts w:hint="eastAsia" w:ascii="宋体" w:hAnsi="宋体"/>
          <w:color w:val="000000"/>
          <w:sz w:val="24"/>
        </w:rPr>
        <w:t>3.3室内机安装位置见设计图纸。并与采购人提供的设计图协调一致后施工。</w:t>
      </w:r>
    </w:p>
    <w:p>
      <w:pPr>
        <w:snapToGrid w:val="0"/>
        <w:spacing w:line="360" w:lineRule="auto"/>
        <w:ind w:firstLine="480" w:firstLineChars="200"/>
        <w:jc w:val="left"/>
        <w:rPr>
          <w:rFonts w:hint="eastAsia" w:ascii="宋体" w:hAnsi="宋体"/>
          <w:color w:val="000000"/>
          <w:sz w:val="24"/>
        </w:rPr>
      </w:pPr>
      <w:r>
        <w:rPr>
          <w:rFonts w:hint="eastAsia" w:ascii="宋体" w:hAnsi="宋体"/>
          <w:color w:val="000000"/>
          <w:sz w:val="24"/>
        </w:rPr>
        <w:t>3.4铜管必须采用符合国标要求的适用R410A冷媒压力的脱脂、磷脱氧铜管（含保温材料）。保温材料采用难燃B1级橡塑，须保证在28℃环境温度、相对湿度85％条件下不结露。投标人提供铜管的原产地及壁厚。</w:t>
      </w:r>
    </w:p>
    <w:p>
      <w:pPr>
        <w:snapToGrid w:val="0"/>
        <w:spacing w:line="360" w:lineRule="auto"/>
        <w:ind w:firstLine="480" w:firstLineChars="200"/>
        <w:jc w:val="left"/>
        <w:rPr>
          <w:rFonts w:hint="eastAsia" w:ascii="宋体" w:hAnsi="宋体"/>
          <w:color w:val="000000"/>
          <w:sz w:val="24"/>
        </w:rPr>
      </w:pPr>
      <w:r>
        <w:rPr>
          <w:rFonts w:hint="eastAsia" w:ascii="宋体" w:hAnsi="宋体"/>
          <w:color w:val="000000"/>
          <w:sz w:val="24"/>
        </w:rPr>
        <w:t>3.5投标人提供分歧器的品牌及产地。</w:t>
      </w:r>
    </w:p>
    <w:p>
      <w:pPr>
        <w:snapToGrid w:val="0"/>
        <w:spacing w:line="360" w:lineRule="auto"/>
        <w:ind w:firstLine="480" w:firstLineChars="200"/>
        <w:jc w:val="left"/>
        <w:rPr>
          <w:rFonts w:hint="eastAsia" w:ascii="宋体" w:hAnsi="宋体"/>
          <w:color w:val="000000"/>
          <w:sz w:val="24"/>
        </w:rPr>
      </w:pPr>
      <w:r>
        <w:rPr>
          <w:rFonts w:hint="eastAsia" w:ascii="宋体" w:hAnsi="宋体"/>
          <w:color w:val="000000"/>
          <w:sz w:val="24"/>
        </w:rPr>
        <w:t>3.6冷凝水管采用外包13mm厚一级闭孔橡塑海绵保温材料（要求难燃B1级）。冷凝水管的固定同冷媒管的固定方式，吊架间距应符合相关的技术规程。</w:t>
      </w:r>
    </w:p>
    <w:p>
      <w:pPr>
        <w:snapToGrid w:val="0"/>
        <w:spacing w:line="360" w:lineRule="auto"/>
        <w:ind w:firstLine="480" w:firstLineChars="200"/>
        <w:jc w:val="left"/>
        <w:rPr>
          <w:rFonts w:hint="eastAsia" w:ascii="宋体" w:hAnsi="宋体"/>
          <w:color w:val="000000"/>
          <w:sz w:val="24"/>
        </w:rPr>
      </w:pPr>
      <w:r>
        <w:rPr>
          <w:rFonts w:hint="eastAsia" w:ascii="宋体" w:hAnsi="宋体"/>
          <w:color w:val="000000"/>
          <w:sz w:val="24"/>
        </w:rPr>
        <w:t>3.7冷凝水管道必须缚设坡度、坡向排水点。支管坡度不小于1%。安装完毕后按要求做排水试验。（包括密封性试验）</w:t>
      </w:r>
    </w:p>
    <w:p>
      <w:pPr>
        <w:snapToGrid w:val="0"/>
        <w:spacing w:line="360" w:lineRule="auto"/>
        <w:ind w:firstLine="480" w:firstLineChars="200"/>
        <w:jc w:val="left"/>
        <w:rPr>
          <w:rFonts w:hint="eastAsia" w:ascii="宋体" w:hAnsi="宋体"/>
          <w:color w:val="000000"/>
          <w:sz w:val="24"/>
        </w:rPr>
      </w:pPr>
      <w:r>
        <w:rPr>
          <w:rFonts w:hint="eastAsia" w:ascii="宋体" w:hAnsi="宋体"/>
          <w:color w:val="000000"/>
          <w:sz w:val="24"/>
        </w:rPr>
        <w:t>3.8管道穿墙、楼板处需设钢套管。管道与套管之间的空隙用相同的保温材料填充，并满足消防要求（包括穿墙打孔、修补等费用均由投标人承担，打孔部位许经采购人认可）。</w:t>
      </w:r>
    </w:p>
    <w:p>
      <w:pPr>
        <w:snapToGrid w:val="0"/>
        <w:spacing w:line="360" w:lineRule="auto"/>
        <w:ind w:firstLine="480" w:firstLineChars="200"/>
        <w:jc w:val="left"/>
        <w:rPr>
          <w:rFonts w:hint="eastAsia" w:ascii="宋体" w:hAnsi="宋体"/>
          <w:color w:val="000000"/>
          <w:sz w:val="24"/>
        </w:rPr>
      </w:pPr>
      <w:r>
        <w:rPr>
          <w:rFonts w:hint="eastAsia" w:ascii="宋体" w:hAnsi="宋体"/>
          <w:color w:val="000000"/>
          <w:sz w:val="24"/>
        </w:rPr>
        <w:t>3.9所有管道支架均刷红丹防锈漆和银粉各二遍。</w:t>
      </w:r>
    </w:p>
    <w:p>
      <w:pPr>
        <w:snapToGrid w:val="0"/>
        <w:spacing w:line="360" w:lineRule="auto"/>
        <w:ind w:firstLine="480" w:firstLineChars="200"/>
        <w:jc w:val="left"/>
        <w:rPr>
          <w:rFonts w:hint="eastAsia" w:ascii="宋体" w:hAnsi="宋体"/>
          <w:color w:val="000000"/>
          <w:sz w:val="24"/>
        </w:rPr>
      </w:pPr>
      <w:r>
        <w:rPr>
          <w:rFonts w:hint="eastAsia" w:ascii="宋体" w:hAnsi="宋体"/>
          <w:color w:val="000000"/>
          <w:sz w:val="24"/>
        </w:rPr>
        <w:t>3.10安装在吊顶内的设备阀门等，其下方的吊顶应为活动吊顶或预留检修孔。投标人提供具体位置，但不得与装修冲突，投标人须无条件与装修配合。</w:t>
      </w:r>
    </w:p>
    <w:p>
      <w:pPr>
        <w:snapToGrid w:val="0"/>
        <w:spacing w:line="360" w:lineRule="auto"/>
        <w:ind w:firstLine="480" w:firstLineChars="200"/>
        <w:jc w:val="left"/>
        <w:rPr>
          <w:rFonts w:hint="eastAsia" w:ascii="宋体" w:hAnsi="宋体"/>
          <w:color w:val="000000"/>
          <w:sz w:val="24"/>
        </w:rPr>
      </w:pPr>
      <w:r>
        <w:rPr>
          <w:rFonts w:hint="eastAsia" w:ascii="宋体" w:hAnsi="宋体"/>
          <w:color w:val="000000"/>
          <w:sz w:val="24"/>
        </w:rPr>
        <w:t>3.11电源供应到采购人指定的位置，与各室外机、室内机的电源线连接工作由中标单位完成。</w:t>
      </w:r>
    </w:p>
    <w:p>
      <w:pPr>
        <w:snapToGrid w:val="0"/>
        <w:spacing w:line="360" w:lineRule="auto"/>
        <w:ind w:firstLine="480" w:firstLineChars="200"/>
        <w:jc w:val="left"/>
        <w:rPr>
          <w:rFonts w:hint="eastAsia" w:ascii="宋体" w:hAnsi="宋体"/>
          <w:color w:val="000000"/>
          <w:sz w:val="24"/>
        </w:rPr>
      </w:pPr>
      <w:r>
        <w:rPr>
          <w:rFonts w:hint="eastAsia" w:ascii="宋体" w:hAnsi="宋体"/>
          <w:color w:val="000000"/>
          <w:sz w:val="24"/>
        </w:rPr>
        <w:t>3.12屋顶上的室外机冷媒管道要求全部走桥架。</w:t>
      </w:r>
    </w:p>
    <w:p>
      <w:pPr>
        <w:snapToGrid w:val="0"/>
        <w:spacing w:line="360" w:lineRule="auto"/>
        <w:ind w:firstLine="480" w:firstLineChars="200"/>
        <w:jc w:val="left"/>
        <w:rPr>
          <w:rFonts w:hint="eastAsia" w:ascii="宋体" w:hAnsi="宋体"/>
          <w:color w:val="000000"/>
          <w:sz w:val="24"/>
        </w:rPr>
      </w:pPr>
      <w:r>
        <w:rPr>
          <w:rFonts w:hint="eastAsia" w:ascii="宋体" w:hAnsi="宋体"/>
          <w:color w:val="000000"/>
          <w:sz w:val="24"/>
        </w:rPr>
        <w:t>3.13吊筋经膨胀螺栓固定在屋顶，室内机安装在吊筋下，双螺母固定，并加2mm厚的橡胶垫减振，并保持室内机安装位置水平。</w:t>
      </w:r>
    </w:p>
    <w:p>
      <w:pPr>
        <w:snapToGrid w:val="0"/>
        <w:spacing w:line="360" w:lineRule="auto"/>
        <w:ind w:firstLine="480" w:firstLineChars="200"/>
        <w:jc w:val="left"/>
        <w:rPr>
          <w:rFonts w:hint="eastAsia" w:ascii="宋体" w:hAnsi="宋体"/>
          <w:color w:val="000000"/>
          <w:sz w:val="24"/>
        </w:rPr>
      </w:pPr>
      <w:r>
        <w:rPr>
          <w:rFonts w:hint="eastAsia" w:ascii="宋体" w:hAnsi="宋体"/>
          <w:color w:val="000000"/>
          <w:sz w:val="24"/>
        </w:rPr>
        <w:t>3.14冷媒管的焊接采用氮保护纤焊焊接，最后进行氮气测试，冷媒管焊接大于Φ25的铜管用相应规格的束接连接，每个焊点焊接完立即用清水在热态状态下及时清洗，洗尽氧化层。</w:t>
      </w:r>
    </w:p>
    <w:p>
      <w:pPr>
        <w:snapToGrid w:val="0"/>
        <w:spacing w:line="360" w:lineRule="auto"/>
        <w:ind w:firstLine="480" w:firstLineChars="200"/>
        <w:jc w:val="left"/>
        <w:rPr>
          <w:rFonts w:hint="eastAsia" w:ascii="宋体" w:hAnsi="宋体"/>
          <w:color w:val="000000"/>
          <w:sz w:val="24"/>
        </w:rPr>
      </w:pPr>
      <w:r>
        <w:rPr>
          <w:rFonts w:hint="eastAsia" w:ascii="宋体" w:hAnsi="宋体"/>
          <w:color w:val="000000"/>
          <w:sz w:val="24"/>
        </w:rPr>
        <w:t>3.15焊接完的系统用氮气进行吹洗，必须保证管道内无杂质。</w:t>
      </w:r>
    </w:p>
    <w:p>
      <w:pPr>
        <w:snapToGrid w:val="0"/>
        <w:spacing w:line="360" w:lineRule="auto"/>
        <w:ind w:firstLine="480" w:firstLineChars="200"/>
        <w:jc w:val="left"/>
        <w:rPr>
          <w:rFonts w:hint="eastAsia" w:ascii="宋体" w:hAnsi="宋体"/>
          <w:color w:val="000000"/>
          <w:sz w:val="24"/>
        </w:rPr>
      </w:pPr>
      <w:r>
        <w:rPr>
          <w:rFonts w:hint="eastAsia" w:ascii="宋体" w:hAnsi="宋体"/>
          <w:color w:val="000000"/>
          <w:sz w:val="24"/>
        </w:rPr>
        <w:t>3.16已安装好的冷媒管按各冷媒系统对气管及液管进行氮气加压试验。</w:t>
      </w:r>
    </w:p>
    <w:p>
      <w:pPr>
        <w:snapToGrid w:val="0"/>
        <w:spacing w:line="360" w:lineRule="auto"/>
        <w:ind w:firstLine="480" w:firstLineChars="200"/>
        <w:jc w:val="left"/>
        <w:rPr>
          <w:rFonts w:hint="eastAsia" w:ascii="宋体" w:hAnsi="宋体"/>
          <w:color w:val="000000"/>
          <w:sz w:val="24"/>
        </w:rPr>
      </w:pPr>
      <w:r>
        <w:rPr>
          <w:rFonts w:hint="eastAsia" w:ascii="宋体" w:hAnsi="宋体"/>
          <w:color w:val="000000"/>
          <w:sz w:val="24"/>
        </w:rPr>
        <w:t>3.17室外机安装时在混凝土基础上铺设槽钢基座。槽钢须为二次镀锌，经防锈处理。室外机安放于槽钢基座上，用地脚螺栓把室外机固定在槽钢基座上。</w:t>
      </w:r>
    </w:p>
    <w:p>
      <w:pPr>
        <w:tabs>
          <w:tab w:val="left" w:pos="2996"/>
        </w:tabs>
        <w:snapToGrid w:val="0"/>
        <w:spacing w:line="360" w:lineRule="auto"/>
        <w:ind w:firstLine="480" w:firstLineChars="200"/>
        <w:jc w:val="left"/>
        <w:rPr>
          <w:rFonts w:hint="eastAsia" w:ascii="宋体" w:hAnsi="宋体"/>
          <w:color w:val="000000"/>
          <w:sz w:val="24"/>
        </w:rPr>
      </w:pPr>
      <w:r>
        <w:rPr>
          <w:rFonts w:hint="eastAsia" w:ascii="宋体" w:hAnsi="宋体"/>
          <w:color w:val="000000"/>
          <w:sz w:val="24"/>
        </w:rPr>
        <w:t>3.18本项目的安装施工必须符合国家相关的安装技术质量规范要求。</w:t>
      </w:r>
    </w:p>
    <w:p>
      <w:pPr>
        <w:adjustRightInd w:val="0"/>
        <w:snapToGrid w:val="0"/>
        <w:spacing w:line="360" w:lineRule="auto"/>
        <w:rPr>
          <w:rFonts w:hint="eastAsia" w:ascii="宋体" w:hAnsi="宋体"/>
          <w:b/>
          <w:bCs/>
          <w:color w:val="000000"/>
          <w:sz w:val="24"/>
        </w:rPr>
      </w:pPr>
      <w:r>
        <w:rPr>
          <w:rFonts w:hint="eastAsia" w:ascii="宋体" w:hAnsi="宋体"/>
          <w:b/>
          <w:bCs/>
          <w:color w:val="000000"/>
          <w:sz w:val="24"/>
        </w:rPr>
        <w:t>四、供货要求：</w:t>
      </w:r>
    </w:p>
    <w:p>
      <w:pPr>
        <w:adjustRightInd w:val="0"/>
        <w:snapToGrid w:val="0"/>
        <w:spacing w:line="360" w:lineRule="auto"/>
        <w:ind w:firstLine="352" w:firstLineChars="147"/>
        <w:rPr>
          <w:rFonts w:hint="eastAsia" w:ascii="宋体" w:hAnsi="宋体"/>
          <w:bCs/>
          <w:color w:val="000000"/>
          <w:sz w:val="24"/>
        </w:rPr>
      </w:pPr>
      <w:r>
        <w:rPr>
          <w:rFonts w:hint="eastAsia" w:ascii="宋体" w:hAnsi="宋体"/>
          <w:bCs/>
          <w:color w:val="000000"/>
          <w:sz w:val="24"/>
        </w:rPr>
        <w:t>1、供方所供的货物必须为全新的，符合国家标准的合格产品；</w:t>
      </w:r>
    </w:p>
    <w:p>
      <w:pPr>
        <w:adjustRightInd w:val="0"/>
        <w:snapToGrid w:val="0"/>
        <w:spacing w:line="360" w:lineRule="auto"/>
        <w:ind w:firstLine="352" w:firstLineChars="147"/>
        <w:rPr>
          <w:rFonts w:hint="eastAsia" w:ascii="宋体" w:hAnsi="宋体"/>
          <w:bCs/>
          <w:color w:val="000000"/>
          <w:sz w:val="24"/>
        </w:rPr>
      </w:pPr>
      <w:r>
        <w:rPr>
          <w:rFonts w:hint="eastAsia" w:ascii="宋体" w:hAnsi="宋体"/>
          <w:bCs/>
          <w:color w:val="000000"/>
          <w:sz w:val="24"/>
        </w:rPr>
        <w:t>2、所供货物不会侵犯任何第三方知识产权；</w:t>
      </w:r>
    </w:p>
    <w:p>
      <w:pPr>
        <w:adjustRightInd w:val="0"/>
        <w:snapToGrid w:val="0"/>
        <w:spacing w:line="360" w:lineRule="auto"/>
        <w:ind w:firstLine="352" w:firstLineChars="147"/>
        <w:rPr>
          <w:rFonts w:hint="eastAsia" w:ascii="宋体" w:hAnsi="宋体"/>
          <w:bCs/>
          <w:color w:val="000000"/>
          <w:sz w:val="24"/>
        </w:rPr>
      </w:pPr>
      <w:r>
        <w:rPr>
          <w:rFonts w:hint="eastAsia" w:ascii="宋体" w:hAnsi="宋体"/>
          <w:bCs/>
          <w:color w:val="000000"/>
          <w:sz w:val="24"/>
        </w:rPr>
        <w:t>3、送货地址：。</w:t>
      </w:r>
    </w:p>
    <w:p>
      <w:pPr>
        <w:adjustRightInd w:val="0"/>
        <w:snapToGrid w:val="0"/>
        <w:spacing w:line="360" w:lineRule="auto"/>
        <w:rPr>
          <w:rFonts w:hint="eastAsia" w:ascii="宋体" w:hAnsi="宋体"/>
          <w:b/>
          <w:bCs/>
          <w:color w:val="000000"/>
          <w:sz w:val="24"/>
        </w:rPr>
      </w:pPr>
      <w:r>
        <w:rPr>
          <w:rFonts w:hint="eastAsia" w:ascii="宋体" w:hAnsi="宋体"/>
          <w:b/>
          <w:bCs/>
          <w:color w:val="000000"/>
          <w:sz w:val="24"/>
        </w:rPr>
        <w:t>五、售后服务要求：</w:t>
      </w:r>
    </w:p>
    <w:p>
      <w:pPr>
        <w:adjustRightInd w:val="0"/>
        <w:snapToGrid w:val="0"/>
        <w:spacing w:line="360" w:lineRule="auto"/>
        <w:ind w:firstLine="354" w:firstLineChars="147"/>
        <w:rPr>
          <w:rFonts w:hint="eastAsia" w:ascii="宋体" w:hAnsi="宋体"/>
          <w:bCs/>
          <w:color w:val="000000"/>
          <w:sz w:val="24"/>
        </w:rPr>
      </w:pPr>
      <w:r>
        <w:rPr>
          <w:rFonts w:hint="eastAsia" w:ascii="宋体" w:hAnsi="宋体" w:cs="仿宋_GB2312"/>
          <w:b/>
          <w:color w:val="000000"/>
          <w:kern w:val="0"/>
          <w:sz w:val="24"/>
          <w:lang w:val="zh-CN"/>
        </w:rPr>
        <w:t>●</w:t>
      </w:r>
      <w:r>
        <w:rPr>
          <w:rFonts w:hint="eastAsia" w:ascii="宋体" w:hAnsi="宋体"/>
          <w:bCs/>
          <w:color w:val="000000"/>
          <w:sz w:val="24"/>
        </w:rPr>
        <w:t>1、质保期要求：</w:t>
      </w:r>
      <w:r>
        <w:rPr>
          <w:rFonts w:hint="eastAsia" w:ascii="宋体" w:hAnsi="宋体"/>
          <w:color w:val="000000"/>
          <w:sz w:val="24"/>
          <w:u w:val="single"/>
        </w:rPr>
        <w:t>所购设备从验收合格之日起，空调整机及配件质保期</w:t>
      </w:r>
      <w:r>
        <w:rPr>
          <w:rFonts w:hint="eastAsia" w:ascii="宋体" w:hAnsi="宋体"/>
          <w:b/>
          <w:color w:val="000000"/>
          <w:sz w:val="24"/>
          <w:u w:val="single"/>
        </w:rPr>
        <w:t>24个月</w:t>
      </w:r>
      <w:r>
        <w:rPr>
          <w:rFonts w:hint="eastAsia" w:ascii="宋体" w:hAnsi="宋体"/>
          <w:color w:val="000000"/>
          <w:sz w:val="24"/>
          <w:u w:val="single"/>
        </w:rPr>
        <w:t>。</w:t>
      </w:r>
    </w:p>
    <w:p>
      <w:pPr>
        <w:adjustRightInd w:val="0"/>
        <w:snapToGrid w:val="0"/>
        <w:spacing w:line="360" w:lineRule="auto"/>
        <w:ind w:firstLine="360" w:firstLineChars="150"/>
        <w:rPr>
          <w:rFonts w:hint="eastAsia" w:ascii="宋体" w:hAnsi="宋体"/>
          <w:color w:val="000000"/>
          <w:sz w:val="24"/>
        </w:rPr>
      </w:pPr>
      <w:r>
        <w:rPr>
          <w:rFonts w:hint="eastAsia" w:ascii="宋体" w:hAnsi="宋体"/>
          <w:bCs/>
          <w:color w:val="000000"/>
          <w:sz w:val="24"/>
        </w:rPr>
        <w:t>2、技术支持要求：</w:t>
      </w:r>
      <w:r>
        <w:rPr>
          <w:rFonts w:hint="eastAsia" w:ascii="宋体" w:hAnsi="宋体" w:cs="宋体"/>
          <w:color w:val="000000"/>
          <w:kern w:val="0"/>
          <w:sz w:val="24"/>
        </w:rPr>
        <w:t>质保期内</w:t>
      </w:r>
      <w:r>
        <w:rPr>
          <w:rFonts w:hint="eastAsia" w:ascii="宋体" w:hAnsi="宋体"/>
          <w:color w:val="000000"/>
          <w:sz w:val="24"/>
        </w:rPr>
        <w:t>提供不少于2年7×24小时的电话技术支持和5×12小时的免费上门现场技术服务；质保期内提供免费上门维护、对故障1小时内技术响应，2小时以内到现场；4小时以内解决问题。现场不能修复的，必须采取提供备品、备件或备机等措施，以保证用户单位的正常使用。</w:t>
      </w:r>
    </w:p>
    <w:p>
      <w:pPr>
        <w:adjustRightInd w:val="0"/>
        <w:snapToGrid w:val="0"/>
        <w:spacing w:line="360" w:lineRule="auto"/>
        <w:rPr>
          <w:rFonts w:hint="eastAsia" w:ascii="宋体" w:hAnsi="宋体"/>
          <w:b/>
          <w:bCs/>
          <w:color w:val="000000"/>
          <w:sz w:val="24"/>
        </w:rPr>
      </w:pPr>
      <w:r>
        <w:rPr>
          <w:rFonts w:hint="eastAsia" w:ascii="宋体" w:hAnsi="宋体"/>
          <w:b/>
          <w:bCs/>
          <w:color w:val="000000"/>
          <w:sz w:val="24"/>
        </w:rPr>
        <w:t>六、培训要求：</w:t>
      </w:r>
      <w:r>
        <w:rPr>
          <w:rFonts w:hint="eastAsia" w:ascii="宋体" w:hAnsi="宋体" w:cs="Arial"/>
          <w:color w:val="000000"/>
          <w:sz w:val="24"/>
        </w:rPr>
        <w:t>投标人负责提供对采购人的免费培训，培训内容为设备的使用，日常维护，简单故障的排除等。</w:t>
      </w:r>
    </w:p>
    <w:p>
      <w:pPr>
        <w:adjustRightInd w:val="0"/>
        <w:snapToGrid w:val="0"/>
        <w:spacing w:line="360" w:lineRule="auto"/>
        <w:rPr>
          <w:rFonts w:hint="eastAsia" w:ascii="宋体" w:hAnsi="宋体"/>
          <w:b/>
          <w:bCs/>
          <w:color w:val="000000"/>
          <w:sz w:val="24"/>
        </w:rPr>
      </w:pPr>
      <w:r>
        <w:rPr>
          <w:rFonts w:hint="eastAsia" w:ascii="宋体" w:hAnsi="宋体"/>
          <w:b/>
          <w:bCs/>
          <w:color w:val="000000"/>
          <w:sz w:val="24"/>
        </w:rPr>
        <w:t>七、工期要求：合同签订后    个工作日安装调试完毕</w:t>
      </w:r>
      <w:r>
        <w:rPr>
          <w:rFonts w:hint="eastAsia" w:ascii="宋体" w:hAnsi="宋体"/>
          <w:bCs/>
          <w:color w:val="000000"/>
          <w:sz w:val="24"/>
        </w:rPr>
        <w:t>。</w:t>
      </w:r>
    </w:p>
    <w:p>
      <w:pPr>
        <w:adjustRightInd w:val="0"/>
        <w:snapToGrid w:val="0"/>
        <w:spacing w:line="360" w:lineRule="auto"/>
        <w:rPr>
          <w:rFonts w:hint="eastAsia" w:ascii="宋体" w:hAnsi="宋体"/>
          <w:b/>
          <w:bCs/>
          <w:color w:val="000000"/>
          <w:sz w:val="24"/>
        </w:rPr>
      </w:pPr>
      <w:r>
        <w:rPr>
          <w:rFonts w:hint="eastAsia" w:ascii="宋体" w:hAnsi="宋体"/>
          <w:b/>
          <w:bCs/>
          <w:color w:val="000000"/>
          <w:sz w:val="24"/>
        </w:rPr>
        <w:t>八、履约保证金和质量保证金：</w:t>
      </w:r>
    </w:p>
    <w:p>
      <w:pPr>
        <w:adjustRightInd w:val="0"/>
        <w:snapToGrid w:val="0"/>
        <w:spacing w:line="360" w:lineRule="auto"/>
        <w:ind w:firstLine="352" w:firstLineChars="147"/>
        <w:rPr>
          <w:rFonts w:hint="eastAsia" w:ascii="宋体" w:hAnsi="宋体"/>
          <w:bCs/>
          <w:color w:val="000000"/>
          <w:sz w:val="24"/>
        </w:rPr>
      </w:pPr>
      <w:r>
        <w:rPr>
          <w:rFonts w:hint="eastAsia" w:ascii="宋体" w:hAnsi="宋体"/>
          <w:bCs/>
          <w:color w:val="000000"/>
          <w:sz w:val="24"/>
        </w:rPr>
        <w:t>在合同签订以前供应商向采购人缴纳中标总额5%的履约保证金，验收合格后履约保证金自动转为质量保证金，在无质量问题的情况下，质量保证金将在质保期满后无息退还。</w:t>
      </w:r>
    </w:p>
    <w:p>
      <w:pPr>
        <w:adjustRightInd w:val="0"/>
        <w:snapToGrid w:val="0"/>
        <w:spacing w:line="360" w:lineRule="auto"/>
        <w:rPr>
          <w:rFonts w:hint="eastAsia" w:ascii="宋体" w:hAnsi="宋体"/>
          <w:b/>
          <w:bCs/>
          <w:color w:val="000000"/>
          <w:sz w:val="24"/>
        </w:rPr>
      </w:pPr>
      <w:r>
        <w:rPr>
          <w:rFonts w:hint="eastAsia" w:ascii="宋体" w:hAnsi="宋体"/>
          <w:b/>
          <w:bCs/>
          <w:color w:val="000000"/>
          <w:sz w:val="24"/>
        </w:rPr>
        <w:t>九、货款支付：</w:t>
      </w:r>
    </w:p>
    <w:p>
      <w:pPr>
        <w:adjustRightInd w:val="0"/>
        <w:snapToGrid w:val="0"/>
        <w:spacing w:line="360" w:lineRule="auto"/>
        <w:rPr>
          <w:rFonts w:hint="eastAsia" w:ascii="宋体" w:hAnsi="宋体"/>
          <w:bCs/>
          <w:color w:val="000000"/>
          <w:sz w:val="24"/>
        </w:rPr>
      </w:pPr>
    </w:p>
    <w:p>
      <w:pPr>
        <w:adjustRightInd w:val="0"/>
        <w:snapToGrid w:val="0"/>
        <w:spacing w:line="360" w:lineRule="auto"/>
        <w:rPr>
          <w:rFonts w:hint="eastAsia" w:ascii="宋体" w:hAnsi="宋体"/>
          <w:bCs/>
          <w:color w:val="000000"/>
          <w:sz w:val="24"/>
        </w:rPr>
      </w:pPr>
    </w:p>
    <w:p>
      <w:pPr>
        <w:adjustRightInd w:val="0"/>
        <w:snapToGrid w:val="0"/>
        <w:spacing w:line="360" w:lineRule="auto"/>
        <w:rPr>
          <w:rFonts w:hint="eastAsia" w:ascii="宋体" w:hAnsi="宋体"/>
          <w:b/>
          <w:bCs/>
          <w:color w:val="000000"/>
          <w:sz w:val="24"/>
        </w:rPr>
      </w:pPr>
      <w:r>
        <w:rPr>
          <w:rFonts w:hint="eastAsia" w:ascii="宋体" w:hAnsi="宋体"/>
          <w:b/>
          <w:bCs/>
          <w:color w:val="000000"/>
          <w:sz w:val="24"/>
        </w:rPr>
        <w:t>九、采购人认为必须说明的其他内容：</w:t>
      </w:r>
    </w:p>
    <w:p>
      <w:pPr>
        <w:adjustRightInd w:val="0"/>
        <w:snapToGrid w:val="0"/>
        <w:spacing w:line="440" w:lineRule="exact"/>
        <w:ind w:firstLine="354" w:firstLineChars="147"/>
        <w:rPr>
          <w:rFonts w:hint="eastAsia" w:ascii="宋体" w:hAnsi="宋体"/>
          <w:color w:val="000000"/>
          <w:sz w:val="24"/>
        </w:rPr>
      </w:pPr>
      <w:r>
        <w:rPr>
          <w:rFonts w:hint="eastAsia" w:ascii="宋体" w:hAnsi="宋体" w:cs="仿宋_GB2312"/>
          <w:b/>
          <w:color w:val="000000"/>
          <w:kern w:val="0"/>
          <w:sz w:val="24"/>
          <w:lang w:val="zh-CN"/>
        </w:rPr>
        <w:t>带“●”条款为实质性条款，投标人须提供《采购需求实质性内容响应表》（格式见第五部分 投标文件格式六），如有任意一条未响应或不满足，将被视为无效。</w:t>
      </w:r>
    </w:p>
    <w:p>
      <w:pPr>
        <w:adjustRightInd w:val="0"/>
        <w:snapToGrid w:val="0"/>
        <w:spacing w:line="440" w:lineRule="exact"/>
        <w:ind w:firstLine="352" w:firstLineChars="147"/>
        <w:rPr>
          <w:rFonts w:hint="eastAsia" w:ascii="宋体" w:hAnsi="宋体"/>
          <w:color w:val="000000"/>
          <w:sz w:val="24"/>
        </w:rPr>
      </w:pPr>
    </w:p>
    <w:p>
      <w:pPr>
        <w:pStyle w:val="17"/>
        <w:jc w:val="center"/>
        <w:rPr>
          <w:rFonts w:hint="eastAsia" w:ascii="宋体" w:hAnsi="宋体" w:eastAsia="宋体" w:cs="宋体"/>
          <w:sz w:val="44"/>
          <w:szCs w:val="44"/>
        </w:rPr>
      </w:pPr>
      <w:r>
        <w:rPr>
          <w:rFonts w:hint="eastAsia" w:ascii="宋体" w:hAnsi="宋体" w:eastAsia="宋体" w:cs="宋体"/>
          <w:sz w:val="44"/>
          <w:szCs w:val="44"/>
        </w:rPr>
        <w:br w:type="page"/>
      </w:r>
      <w:bookmarkStart w:id="22" w:name="_Toc29888"/>
      <w:r>
        <w:rPr>
          <w:rFonts w:hint="eastAsia" w:ascii="宋体" w:hAnsi="宋体" w:eastAsia="宋体" w:cs="宋体"/>
          <w:sz w:val="44"/>
          <w:szCs w:val="44"/>
        </w:rPr>
        <w:t>第四部分 合同样本</w:t>
      </w:r>
      <w:bookmarkEnd w:id="21"/>
      <w:bookmarkEnd w:id="22"/>
    </w:p>
    <w:p>
      <w:pPr>
        <w:pStyle w:val="17"/>
        <w:jc w:val="center"/>
        <w:rPr>
          <w:rFonts w:hint="eastAsia" w:ascii="宋体" w:hAnsi="宋体" w:eastAsia="宋体" w:cs="宋体"/>
          <w:sz w:val="44"/>
          <w:szCs w:val="44"/>
        </w:rPr>
      </w:pPr>
    </w:p>
    <w:p>
      <w:pPr>
        <w:pStyle w:val="10"/>
        <w:wordWrap w:val="0"/>
        <w:snapToGrid w:val="0"/>
        <w:spacing w:line="360" w:lineRule="auto"/>
        <w:jc w:val="right"/>
        <w:rPr>
          <w:rFonts w:hint="eastAsia" w:hAnsi="宋体"/>
          <w:b/>
          <w:color w:val="000000"/>
          <w:sz w:val="28"/>
          <w:szCs w:val="28"/>
        </w:rPr>
      </w:pPr>
      <w:bookmarkStart w:id="23" w:name="_Toc482110468"/>
      <w:r>
        <w:rPr>
          <w:rFonts w:hint="eastAsia" w:hAnsi="宋体"/>
          <w:color w:val="000000"/>
          <w:sz w:val="24"/>
          <w:szCs w:val="24"/>
        </w:rPr>
        <w:t xml:space="preserve">合同编号：            </w:t>
      </w:r>
    </w:p>
    <w:p>
      <w:pPr>
        <w:pStyle w:val="10"/>
        <w:snapToGrid w:val="0"/>
        <w:spacing w:line="360" w:lineRule="auto"/>
        <w:rPr>
          <w:rFonts w:hint="eastAsia" w:hAnsi="宋体"/>
          <w:color w:val="000000"/>
          <w:sz w:val="24"/>
          <w:szCs w:val="24"/>
        </w:rPr>
      </w:pPr>
      <w:r>
        <w:rPr>
          <w:rFonts w:hint="eastAsia" w:hAnsi="宋体"/>
          <w:color w:val="000000"/>
          <w:sz w:val="24"/>
          <w:szCs w:val="24"/>
        </w:rPr>
        <w:t>甲方：（买方）</w:t>
      </w:r>
    </w:p>
    <w:p>
      <w:pPr>
        <w:pStyle w:val="10"/>
        <w:snapToGrid w:val="0"/>
        <w:spacing w:line="360" w:lineRule="auto"/>
        <w:rPr>
          <w:rFonts w:hint="eastAsia" w:hAnsi="宋体"/>
          <w:color w:val="000000"/>
          <w:sz w:val="24"/>
          <w:szCs w:val="24"/>
        </w:rPr>
      </w:pPr>
      <w:r>
        <w:rPr>
          <w:rFonts w:hint="eastAsia" w:hAnsi="宋体"/>
          <w:color w:val="000000"/>
          <w:sz w:val="24"/>
          <w:szCs w:val="24"/>
        </w:rPr>
        <w:t>乙方：（卖方）</w:t>
      </w:r>
    </w:p>
    <w:p>
      <w:pPr>
        <w:pStyle w:val="10"/>
        <w:snapToGrid w:val="0"/>
        <w:spacing w:line="360" w:lineRule="auto"/>
        <w:rPr>
          <w:rFonts w:hint="eastAsia" w:hAnsi="宋体"/>
          <w:color w:val="000000"/>
          <w:sz w:val="24"/>
          <w:szCs w:val="24"/>
        </w:rPr>
      </w:pPr>
      <w:r>
        <w:rPr>
          <w:rFonts w:hint="eastAsia" w:hAnsi="宋体"/>
          <w:color w:val="000000"/>
          <w:sz w:val="24"/>
          <w:szCs w:val="24"/>
        </w:rPr>
        <w:t>鉴证方：</w:t>
      </w:r>
    </w:p>
    <w:p>
      <w:pPr>
        <w:pStyle w:val="10"/>
        <w:snapToGrid w:val="0"/>
        <w:spacing w:line="360" w:lineRule="auto"/>
        <w:rPr>
          <w:rFonts w:hint="eastAsia" w:hAnsi="宋体"/>
          <w:b/>
          <w:color w:val="000000"/>
          <w:sz w:val="24"/>
          <w:szCs w:val="24"/>
        </w:rPr>
      </w:pPr>
      <w:r>
        <w:rPr>
          <w:rFonts w:hint="eastAsia" w:hAnsi="宋体"/>
          <w:b/>
          <w:color w:val="000000"/>
          <w:sz w:val="24"/>
          <w:szCs w:val="24"/>
        </w:rPr>
        <w:t xml:space="preserve">   </w:t>
      </w:r>
      <w:r>
        <w:rPr>
          <w:rFonts w:hint="eastAsia" w:hAnsi="宋体"/>
          <w:color w:val="000000"/>
          <w:sz w:val="24"/>
          <w:szCs w:val="24"/>
        </w:rPr>
        <w:t>甲、乙双方根据</w:t>
      </w:r>
      <w:r>
        <w:rPr>
          <w:rFonts w:hint="eastAsia" w:hAnsi="宋体"/>
          <w:color w:val="000000"/>
          <w:sz w:val="24"/>
          <w:szCs w:val="24"/>
          <w:u w:val="single"/>
        </w:rPr>
        <w:t xml:space="preserve">                  </w:t>
      </w:r>
      <w:r>
        <w:rPr>
          <w:rFonts w:hint="eastAsia" w:hAnsi="宋体"/>
          <w:color w:val="000000"/>
          <w:sz w:val="24"/>
          <w:szCs w:val="24"/>
        </w:rPr>
        <w:t>项目（项目编号：</w:t>
      </w:r>
      <w:r>
        <w:rPr>
          <w:rFonts w:hint="eastAsia" w:hAnsi="宋体"/>
          <w:color w:val="000000"/>
          <w:sz w:val="24"/>
          <w:szCs w:val="24"/>
          <w:lang w:val="en-US" w:eastAsia="zh-CN"/>
        </w:rPr>
        <w:t xml:space="preserve">    </w:t>
      </w:r>
      <w:r>
        <w:rPr>
          <w:rFonts w:hint="eastAsia" w:hAnsi="宋体"/>
          <w:color w:val="000000"/>
          <w:sz w:val="24"/>
          <w:szCs w:val="24"/>
        </w:rPr>
        <w:t xml:space="preserve"> ）公开招标的结果，签署本合同。</w:t>
      </w:r>
    </w:p>
    <w:p>
      <w:pPr>
        <w:pStyle w:val="10"/>
        <w:snapToGrid w:val="0"/>
        <w:spacing w:line="360" w:lineRule="auto"/>
        <w:rPr>
          <w:rFonts w:hint="eastAsia" w:hAnsi="宋体"/>
          <w:b/>
          <w:color w:val="000000"/>
          <w:sz w:val="24"/>
          <w:szCs w:val="24"/>
        </w:rPr>
      </w:pPr>
      <w:r>
        <w:rPr>
          <w:rFonts w:hint="eastAsia" w:hAnsi="宋体"/>
          <w:b/>
          <w:color w:val="000000"/>
          <w:sz w:val="24"/>
          <w:szCs w:val="24"/>
        </w:rPr>
        <w:t>一、货物名称、型号、规格、配置、技术参数、数量及合同价款</w:t>
      </w:r>
    </w:p>
    <w:tbl>
      <w:tblPr>
        <w:tblStyle w:val="19"/>
        <w:tblW w:w="0" w:type="auto"/>
        <w:tblInd w:w="0" w:type="dxa"/>
        <w:tblLayout w:type="fixed"/>
        <w:tblCellMar>
          <w:top w:w="0" w:type="dxa"/>
          <w:left w:w="108" w:type="dxa"/>
          <w:bottom w:w="0" w:type="dxa"/>
          <w:right w:w="108" w:type="dxa"/>
        </w:tblCellMar>
      </w:tblPr>
      <w:tblGrid>
        <w:gridCol w:w="689"/>
        <w:gridCol w:w="1516"/>
        <w:gridCol w:w="2940"/>
        <w:gridCol w:w="832"/>
        <w:gridCol w:w="987"/>
        <w:gridCol w:w="936"/>
        <w:gridCol w:w="1280"/>
      </w:tblGrid>
      <w:tr>
        <w:tblPrEx>
          <w:tblCellMar>
            <w:top w:w="0" w:type="dxa"/>
            <w:left w:w="108" w:type="dxa"/>
            <w:bottom w:w="0" w:type="dxa"/>
            <w:right w:w="108" w:type="dxa"/>
          </w:tblCellMar>
        </w:tblPrEx>
        <w:trPr>
          <w:wBefore w:w="0" w:type="dxa"/>
          <w:wAfter w:w="0" w:type="dxa"/>
          <w:trHeight w:val="738" w:hRule="atLeast"/>
        </w:trPr>
        <w:tc>
          <w:tcPr>
            <w:tcW w:w="689" w:type="dxa"/>
            <w:tcBorders>
              <w:top w:val="single" w:color="auto" w:sz="4" w:space="0"/>
              <w:left w:val="single" w:color="auto" w:sz="4" w:space="0"/>
              <w:bottom w:val="single" w:color="auto" w:sz="4" w:space="0"/>
              <w:right w:val="single" w:color="auto" w:sz="4" w:space="0"/>
            </w:tcBorders>
            <w:noWrap w:val="0"/>
            <w:vAlign w:val="center"/>
          </w:tcPr>
          <w:p>
            <w:pPr>
              <w:pStyle w:val="10"/>
              <w:spacing w:line="500" w:lineRule="exact"/>
              <w:jc w:val="center"/>
              <w:rPr>
                <w:rFonts w:hint="eastAsia" w:hAnsi="宋体"/>
                <w:color w:val="000000"/>
                <w:sz w:val="24"/>
                <w:szCs w:val="24"/>
                <w:lang w:val="en-US" w:eastAsia="zh-CN"/>
              </w:rPr>
            </w:pPr>
            <w:r>
              <w:rPr>
                <w:rFonts w:hint="eastAsia" w:hAnsi="宋体"/>
                <w:color w:val="000000"/>
                <w:sz w:val="24"/>
                <w:szCs w:val="24"/>
                <w:lang w:val="en-US" w:eastAsia="zh-CN"/>
              </w:rPr>
              <w:t>序号</w:t>
            </w:r>
          </w:p>
        </w:tc>
        <w:tc>
          <w:tcPr>
            <w:tcW w:w="1516" w:type="dxa"/>
            <w:tcBorders>
              <w:top w:val="single" w:color="auto" w:sz="4" w:space="0"/>
              <w:left w:val="single" w:color="auto" w:sz="4" w:space="0"/>
              <w:bottom w:val="single" w:color="auto" w:sz="4" w:space="0"/>
              <w:right w:val="single" w:color="auto" w:sz="4" w:space="0"/>
            </w:tcBorders>
            <w:noWrap w:val="0"/>
            <w:vAlign w:val="center"/>
          </w:tcPr>
          <w:p>
            <w:pPr>
              <w:pStyle w:val="10"/>
              <w:spacing w:line="500" w:lineRule="exact"/>
              <w:jc w:val="center"/>
              <w:rPr>
                <w:rFonts w:hint="eastAsia" w:hAnsi="宋体"/>
                <w:color w:val="000000"/>
                <w:sz w:val="24"/>
                <w:szCs w:val="24"/>
                <w:lang w:val="en-US" w:eastAsia="zh-CN"/>
              </w:rPr>
            </w:pPr>
            <w:r>
              <w:rPr>
                <w:rFonts w:hint="eastAsia" w:hAnsi="宋体"/>
                <w:color w:val="000000"/>
                <w:sz w:val="24"/>
                <w:szCs w:val="24"/>
                <w:lang w:val="en-US" w:eastAsia="zh-CN"/>
              </w:rPr>
              <w:t>货物名称</w:t>
            </w:r>
          </w:p>
        </w:tc>
        <w:tc>
          <w:tcPr>
            <w:tcW w:w="2940" w:type="dxa"/>
            <w:tcBorders>
              <w:top w:val="single" w:color="auto" w:sz="4" w:space="0"/>
              <w:left w:val="single" w:color="auto" w:sz="4" w:space="0"/>
              <w:bottom w:val="single" w:color="auto" w:sz="4" w:space="0"/>
              <w:right w:val="single" w:color="auto" w:sz="4" w:space="0"/>
            </w:tcBorders>
            <w:noWrap w:val="0"/>
            <w:vAlign w:val="center"/>
          </w:tcPr>
          <w:p>
            <w:pPr>
              <w:pStyle w:val="10"/>
              <w:spacing w:line="500" w:lineRule="exact"/>
              <w:jc w:val="center"/>
              <w:rPr>
                <w:rFonts w:hint="eastAsia" w:hAnsi="宋体"/>
                <w:color w:val="000000"/>
                <w:sz w:val="24"/>
                <w:szCs w:val="24"/>
                <w:lang w:val="en-US" w:eastAsia="zh-CN"/>
              </w:rPr>
            </w:pPr>
            <w:r>
              <w:rPr>
                <w:rFonts w:hint="eastAsia" w:hAnsi="宋体"/>
                <w:color w:val="000000"/>
                <w:sz w:val="24"/>
                <w:szCs w:val="24"/>
                <w:lang w:val="en-US" w:eastAsia="zh-CN"/>
              </w:rPr>
              <w:t>型号规格配置</w:t>
            </w:r>
          </w:p>
          <w:p>
            <w:pPr>
              <w:pStyle w:val="10"/>
              <w:spacing w:line="500" w:lineRule="exact"/>
              <w:jc w:val="center"/>
              <w:rPr>
                <w:rFonts w:hint="eastAsia" w:hAnsi="宋体"/>
                <w:color w:val="000000"/>
                <w:sz w:val="24"/>
                <w:szCs w:val="24"/>
                <w:lang w:val="en-US" w:eastAsia="zh-CN"/>
              </w:rPr>
            </w:pPr>
            <w:r>
              <w:rPr>
                <w:rFonts w:hint="eastAsia" w:hAnsi="宋体"/>
                <w:color w:val="000000"/>
                <w:sz w:val="24"/>
                <w:szCs w:val="24"/>
                <w:lang w:val="en-US" w:eastAsia="zh-CN"/>
              </w:rPr>
              <w:t>及技术参数</w:t>
            </w:r>
          </w:p>
        </w:tc>
        <w:tc>
          <w:tcPr>
            <w:tcW w:w="832" w:type="dxa"/>
            <w:tcBorders>
              <w:top w:val="single" w:color="auto" w:sz="4" w:space="0"/>
              <w:left w:val="single" w:color="auto" w:sz="4" w:space="0"/>
              <w:bottom w:val="single" w:color="auto" w:sz="4" w:space="0"/>
              <w:right w:val="single" w:color="auto" w:sz="4" w:space="0"/>
            </w:tcBorders>
            <w:noWrap w:val="0"/>
            <w:vAlign w:val="center"/>
          </w:tcPr>
          <w:p>
            <w:pPr>
              <w:pStyle w:val="10"/>
              <w:spacing w:line="500" w:lineRule="exact"/>
              <w:jc w:val="center"/>
              <w:rPr>
                <w:rFonts w:hint="eastAsia" w:hAnsi="宋体"/>
                <w:color w:val="000000"/>
                <w:sz w:val="24"/>
                <w:szCs w:val="24"/>
                <w:lang w:val="en-US" w:eastAsia="zh-CN"/>
              </w:rPr>
            </w:pPr>
            <w:r>
              <w:rPr>
                <w:rFonts w:hint="eastAsia" w:hAnsi="宋体"/>
                <w:color w:val="000000"/>
                <w:sz w:val="24"/>
                <w:szCs w:val="24"/>
                <w:lang w:val="en-US" w:eastAsia="zh-CN"/>
              </w:rPr>
              <w:t>单价(元)</w:t>
            </w:r>
          </w:p>
        </w:tc>
        <w:tc>
          <w:tcPr>
            <w:tcW w:w="987" w:type="dxa"/>
            <w:tcBorders>
              <w:top w:val="single" w:color="auto" w:sz="4" w:space="0"/>
              <w:left w:val="single" w:color="auto" w:sz="4" w:space="0"/>
              <w:bottom w:val="single" w:color="auto" w:sz="4" w:space="0"/>
              <w:right w:val="single" w:color="auto" w:sz="4" w:space="0"/>
            </w:tcBorders>
            <w:noWrap w:val="0"/>
            <w:vAlign w:val="center"/>
          </w:tcPr>
          <w:p>
            <w:pPr>
              <w:pStyle w:val="10"/>
              <w:spacing w:line="500" w:lineRule="exact"/>
              <w:jc w:val="center"/>
              <w:rPr>
                <w:rFonts w:hint="eastAsia" w:hAnsi="宋体"/>
                <w:color w:val="000000"/>
                <w:sz w:val="24"/>
                <w:szCs w:val="24"/>
                <w:lang w:val="en-US" w:eastAsia="zh-CN"/>
              </w:rPr>
            </w:pPr>
            <w:r>
              <w:rPr>
                <w:rFonts w:hint="eastAsia" w:hAnsi="宋体"/>
                <w:color w:val="000000"/>
                <w:sz w:val="24"/>
                <w:szCs w:val="24"/>
                <w:lang w:val="en-US" w:eastAsia="zh-CN"/>
              </w:rPr>
              <w:t>数量(台)</w:t>
            </w:r>
          </w:p>
        </w:tc>
        <w:tc>
          <w:tcPr>
            <w:tcW w:w="936" w:type="dxa"/>
            <w:tcBorders>
              <w:top w:val="single" w:color="auto" w:sz="4" w:space="0"/>
              <w:left w:val="single" w:color="auto" w:sz="4" w:space="0"/>
              <w:bottom w:val="single" w:color="auto" w:sz="4" w:space="0"/>
              <w:right w:val="single" w:color="auto" w:sz="4" w:space="0"/>
            </w:tcBorders>
            <w:noWrap w:val="0"/>
            <w:vAlign w:val="center"/>
          </w:tcPr>
          <w:p>
            <w:pPr>
              <w:pStyle w:val="10"/>
              <w:spacing w:line="500" w:lineRule="exact"/>
              <w:jc w:val="center"/>
              <w:rPr>
                <w:rFonts w:hint="eastAsia" w:hAnsi="宋体"/>
                <w:color w:val="000000"/>
                <w:sz w:val="24"/>
                <w:szCs w:val="24"/>
                <w:lang w:val="en-US" w:eastAsia="zh-CN"/>
              </w:rPr>
            </w:pPr>
            <w:r>
              <w:rPr>
                <w:rFonts w:hint="eastAsia" w:hAnsi="宋体"/>
                <w:color w:val="000000"/>
                <w:sz w:val="24"/>
                <w:szCs w:val="24"/>
                <w:lang w:val="en-US" w:eastAsia="zh-CN"/>
              </w:rPr>
              <w:t>合价(元)</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pStyle w:val="10"/>
              <w:spacing w:line="500" w:lineRule="exact"/>
              <w:jc w:val="center"/>
              <w:rPr>
                <w:rFonts w:hint="eastAsia" w:hAnsi="宋体"/>
                <w:color w:val="000000"/>
                <w:sz w:val="24"/>
                <w:szCs w:val="24"/>
                <w:lang w:val="en-US" w:eastAsia="zh-CN"/>
              </w:rPr>
            </w:pPr>
            <w:r>
              <w:rPr>
                <w:rFonts w:hint="eastAsia" w:hAnsi="宋体"/>
                <w:color w:val="000000"/>
                <w:sz w:val="24"/>
                <w:szCs w:val="24"/>
                <w:lang w:val="en-US" w:eastAsia="zh-CN"/>
              </w:rPr>
              <w:t>备注</w:t>
            </w:r>
          </w:p>
        </w:tc>
      </w:tr>
      <w:tr>
        <w:tblPrEx>
          <w:tblCellMar>
            <w:top w:w="0" w:type="dxa"/>
            <w:left w:w="108" w:type="dxa"/>
            <w:bottom w:w="0" w:type="dxa"/>
            <w:right w:w="108" w:type="dxa"/>
          </w:tblCellMar>
        </w:tblPrEx>
        <w:trPr>
          <w:wBefore w:w="0" w:type="dxa"/>
          <w:wAfter w:w="0" w:type="dxa"/>
        </w:trPr>
        <w:tc>
          <w:tcPr>
            <w:tcW w:w="689" w:type="dxa"/>
            <w:tcBorders>
              <w:top w:val="single" w:color="auto" w:sz="4" w:space="0"/>
              <w:left w:val="single" w:color="auto" w:sz="4" w:space="0"/>
              <w:bottom w:val="single" w:color="auto" w:sz="4" w:space="0"/>
              <w:right w:val="single" w:color="auto" w:sz="4" w:space="0"/>
            </w:tcBorders>
            <w:noWrap w:val="0"/>
            <w:vAlign w:val="center"/>
          </w:tcPr>
          <w:p>
            <w:pPr>
              <w:pStyle w:val="10"/>
              <w:spacing w:line="500" w:lineRule="exact"/>
              <w:ind w:firstLine="600" w:firstLineChars="250"/>
              <w:jc w:val="center"/>
              <w:rPr>
                <w:rFonts w:hint="eastAsia" w:hAnsi="宋体"/>
                <w:color w:val="000000"/>
                <w:sz w:val="24"/>
                <w:szCs w:val="24"/>
                <w:lang w:val="en-US" w:eastAsia="zh-CN"/>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pStyle w:val="10"/>
              <w:spacing w:line="500" w:lineRule="exact"/>
              <w:ind w:firstLine="600" w:firstLineChars="250"/>
              <w:jc w:val="center"/>
              <w:rPr>
                <w:rFonts w:hint="eastAsia" w:hAnsi="宋体"/>
                <w:color w:val="000000"/>
                <w:sz w:val="24"/>
                <w:szCs w:val="24"/>
                <w:lang w:val="en-US" w:eastAsia="zh-CN"/>
              </w:rPr>
            </w:pPr>
          </w:p>
        </w:tc>
        <w:tc>
          <w:tcPr>
            <w:tcW w:w="2940" w:type="dxa"/>
            <w:tcBorders>
              <w:top w:val="single" w:color="auto" w:sz="4" w:space="0"/>
              <w:left w:val="single" w:color="auto" w:sz="4" w:space="0"/>
              <w:bottom w:val="single" w:color="auto" w:sz="4" w:space="0"/>
              <w:right w:val="single" w:color="auto" w:sz="4" w:space="0"/>
            </w:tcBorders>
            <w:noWrap w:val="0"/>
            <w:vAlign w:val="center"/>
          </w:tcPr>
          <w:p>
            <w:pPr>
              <w:pStyle w:val="10"/>
              <w:spacing w:line="500" w:lineRule="exact"/>
              <w:ind w:firstLine="600" w:firstLineChars="250"/>
              <w:jc w:val="center"/>
              <w:rPr>
                <w:rFonts w:hint="eastAsia" w:hAnsi="宋体"/>
                <w:color w:val="000000"/>
                <w:sz w:val="24"/>
                <w:szCs w:val="24"/>
                <w:lang w:val="en-US" w:eastAsia="zh-CN"/>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pStyle w:val="10"/>
              <w:spacing w:line="500" w:lineRule="exact"/>
              <w:ind w:firstLine="600" w:firstLineChars="250"/>
              <w:jc w:val="center"/>
              <w:rPr>
                <w:rFonts w:hint="eastAsia" w:hAnsi="宋体"/>
                <w:color w:val="000000"/>
                <w:sz w:val="24"/>
                <w:szCs w:val="24"/>
                <w:lang w:val="en-US" w:eastAsia="zh-CN"/>
              </w:rPr>
            </w:pPr>
          </w:p>
        </w:tc>
        <w:tc>
          <w:tcPr>
            <w:tcW w:w="987" w:type="dxa"/>
            <w:tcBorders>
              <w:top w:val="single" w:color="auto" w:sz="4" w:space="0"/>
              <w:left w:val="single" w:color="auto" w:sz="4" w:space="0"/>
              <w:bottom w:val="single" w:color="auto" w:sz="4" w:space="0"/>
              <w:right w:val="single" w:color="auto" w:sz="4" w:space="0"/>
            </w:tcBorders>
            <w:noWrap w:val="0"/>
            <w:vAlign w:val="center"/>
          </w:tcPr>
          <w:p>
            <w:pPr>
              <w:pStyle w:val="10"/>
              <w:spacing w:line="500" w:lineRule="exact"/>
              <w:ind w:firstLine="600" w:firstLineChars="250"/>
              <w:jc w:val="center"/>
              <w:rPr>
                <w:rFonts w:hint="eastAsia" w:hAnsi="宋体"/>
                <w:color w:val="000000"/>
                <w:sz w:val="24"/>
                <w:szCs w:val="24"/>
                <w:lang w:val="en-US" w:eastAsia="zh-CN"/>
              </w:rPr>
            </w:pPr>
          </w:p>
        </w:tc>
        <w:tc>
          <w:tcPr>
            <w:tcW w:w="936" w:type="dxa"/>
            <w:tcBorders>
              <w:top w:val="single" w:color="auto" w:sz="4" w:space="0"/>
              <w:left w:val="single" w:color="auto" w:sz="4" w:space="0"/>
              <w:bottom w:val="single" w:color="auto" w:sz="4" w:space="0"/>
              <w:right w:val="single" w:color="auto" w:sz="4" w:space="0"/>
            </w:tcBorders>
            <w:noWrap w:val="0"/>
            <w:vAlign w:val="center"/>
          </w:tcPr>
          <w:p>
            <w:pPr>
              <w:pStyle w:val="10"/>
              <w:spacing w:line="500" w:lineRule="exact"/>
              <w:ind w:firstLine="600" w:firstLineChars="250"/>
              <w:jc w:val="center"/>
              <w:rPr>
                <w:rFonts w:hint="eastAsia" w:hAnsi="宋体"/>
                <w:color w:val="000000"/>
                <w:sz w:val="24"/>
                <w:szCs w:val="24"/>
                <w:lang w:val="en-US" w:eastAsia="zh-CN"/>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pStyle w:val="10"/>
              <w:spacing w:line="500" w:lineRule="exact"/>
              <w:ind w:firstLine="600" w:firstLineChars="250"/>
              <w:jc w:val="center"/>
              <w:rPr>
                <w:rFonts w:hint="eastAsia" w:hAnsi="宋体"/>
                <w:color w:val="000000"/>
                <w:sz w:val="24"/>
                <w:szCs w:val="24"/>
                <w:lang w:val="en-US" w:eastAsia="zh-CN"/>
              </w:rPr>
            </w:pPr>
          </w:p>
        </w:tc>
      </w:tr>
      <w:tr>
        <w:tblPrEx>
          <w:tblCellMar>
            <w:top w:w="0" w:type="dxa"/>
            <w:left w:w="108" w:type="dxa"/>
            <w:bottom w:w="0" w:type="dxa"/>
            <w:right w:w="108" w:type="dxa"/>
          </w:tblCellMar>
        </w:tblPrEx>
        <w:trPr>
          <w:wBefore w:w="0" w:type="dxa"/>
          <w:wAfter w:w="0" w:type="dxa"/>
        </w:trPr>
        <w:tc>
          <w:tcPr>
            <w:tcW w:w="689" w:type="dxa"/>
            <w:tcBorders>
              <w:top w:val="single" w:color="auto" w:sz="4" w:space="0"/>
              <w:left w:val="single" w:color="auto" w:sz="4" w:space="0"/>
              <w:bottom w:val="single" w:color="auto" w:sz="4" w:space="0"/>
              <w:right w:val="single" w:color="auto" w:sz="4" w:space="0"/>
            </w:tcBorders>
            <w:noWrap w:val="0"/>
            <w:vAlign w:val="center"/>
          </w:tcPr>
          <w:p>
            <w:pPr>
              <w:pStyle w:val="10"/>
              <w:spacing w:line="500" w:lineRule="exact"/>
              <w:ind w:firstLine="600" w:firstLineChars="250"/>
              <w:jc w:val="center"/>
              <w:rPr>
                <w:rFonts w:hint="eastAsia" w:hAnsi="宋体"/>
                <w:color w:val="000000"/>
                <w:sz w:val="24"/>
                <w:szCs w:val="24"/>
                <w:lang w:val="en-US" w:eastAsia="zh-CN"/>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pStyle w:val="10"/>
              <w:spacing w:line="500" w:lineRule="exact"/>
              <w:ind w:firstLine="600" w:firstLineChars="250"/>
              <w:jc w:val="center"/>
              <w:rPr>
                <w:rFonts w:hint="eastAsia" w:hAnsi="宋体"/>
                <w:color w:val="000000"/>
                <w:sz w:val="24"/>
                <w:szCs w:val="24"/>
                <w:lang w:val="en-US" w:eastAsia="zh-CN"/>
              </w:rPr>
            </w:pPr>
          </w:p>
        </w:tc>
        <w:tc>
          <w:tcPr>
            <w:tcW w:w="2940" w:type="dxa"/>
            <w:tcBorders>
              <w:top w:val="single" w:color="auto" w:sz="4" w:space="0"/>
              <w:left w:val="single" w:color="auto" w:sz="4" w:space="0"/>
              <w:bottom w:val="single" w:color="auto" w:sz="4" w:space="0"/>
              <w:right w:val="single" w:color="auto" w:sz="4" w:space="0"/>
            </w:tcBorders>
            <w:noWrap w:val="0"/>
            <w:vAlign w:val="center"/>
          </w:tcPr>
          <w:p>
            <w:pPr>
              <w:pStyle w:val="10"/>
              <w:spacing w:line="500" w:lineRule="exact"/>
              <w:ind w:firstLine="600" w:firstLineChars="250"/>
              <w:jc w:val="center"/>
              <w:rPr>
                <w:rFonts w:hint="eastAsia" w:hAnsi="宋体"/>
                <w:color w:val="000000"/>
                <w:sz w:val="24"/>
                <w:szCs w:val="24"/>
                <w:lang w:val="en-US" w:eastAsia="zh-CN"/>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pStyle w:val="10"/>
              <w:spacing w:line="500" w:lineRule="exact"/>
              <w:ind w:firstLine="600" w:firstLineChars="250"/>
              <w:jc w:val="center"/>
              <w:rPr>
                <w:rFonts w:hint="eastAsia" w:hAnsi="宋体"/>
                <w:color w:val="000000"/>
                <w:sz w:val="24"/>
                <w:szCs w:val="24"/>
                <w:lang w:val="en-US" w:eastAsia="zh-CN"/>
              </w:rPr>
            </w:pPr>
          </w:p>
        </w:tc>
        <w:tc>
          <w:tcPr>
            <w:tcW w:w="987" w:type="dxa"/>
            <w:tcBorders>
              <w:top w:val="single" w:color="auto" w:sz="4" w:space="0"/>
              <w:left w:val="single" w:color="auto" w:sz="4" w:space="0"/>
              <w:bottom w:val="single" w:color="auto" w:sz="4" w:space="0"/>
              <w:right w:val="single" w:color="auto" w:sz="4" w:space="0"/>
            </w:tcBorders>
            <w:noWrap w:val="0"/>
            <w:vAlign w:val="center"/>
          </w:tcPr>
          <w:p>
            <w:pPr>
              <w:pStyle w:val="10"/>
              <w:spacing w:line="500" w:lineRule="exact"/>
              <w:ind w:firstLine="600" w:firstLineChars="250"/>
              <w:jc w:val="center"/>
              <w:rPr>
                <w:rFonts w:hint="eastAsia" w:hAnsi="宋体"/>
                <w:color w:val="000000"/>
                <w:sz w:val="24"/>
                <w:szCs w:val="24"/>
                <w:lang w:val="en-US" w:eastAsia="zh-CN"/>
              </w:rPr>
            </w:pPr>
          </w:p>
        </w:tc>
        <w:tc>
          <w:tcPr>
            <w:tcW w:w="936" w:type="dxa"/>
            <w:tcBorders>
              <w:top w:val="single" w:color="auto" w:sz="4" w:space="0"/>
              <w:left w:val="single" w:color="auto" w:sz="4" w:space="0"/>
              <w:bottom w:val="single" w:color="auto" w:sz="4" w:space="0"/>
              <w:right w:val="single" w:color="auto" w:sz="4" w:space="0"/>
            </w:tcBorders>
            <w:noWrap w:val="0"/>
            <w:vAlign w:val="center"/>
          </w:tcPr>
          <w:p>
            <w:pPr>
              <w:pStyle w:val="10"/>
              <w:spacing w:line="500" w:lineRule="exact"/>
              <w:ind w:firstLine="600" w:firstLineChars="250"/>
              <w:jc w:val="center"/>
              <w:rPr>
                <w:rFonts w:hint="eastAsia" w:hAnsi="宋体"/>
                <w:color w:val="000000"/>
                <w:sz w:val="24"/>
                <w:szCs w:val="24"/>
                <w:lang w:val="en-US" w:eastAsia="zh-CN"/>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pStyle w:val="10"/>
              <w:spacing w:line="500" w:lineRule="exact"/>
              <w:ind w:firstLine="600" w:firstLineChars="250"/>
              <w:jc w:val="center"/>
              <w:rPr>
                <w:rFonts w:hint="eastAsia" w:hAnsi="宋体"/>
                <w:color w:val="000000"/>
                <w:sz w:val="24"/>
                <w:szCs w:val="24"/>
                <w:lang w:val="en-US" w:eastAsia="zh-CN"/>
              </w:rPr>
            </w:pPr>
          </w:p>
        </w:tc>
      </w:tr>
      <w:tr>
        <w:tblPrEx>
          <w:tblCellMar>
            <w:top w:w="0" w:type="dxa"/>
            <w:left w:w="108" w:type="dxa"/>
            <w:bottom w:w="0" w:type="dxa"/>
            <w:right w:w="108" w:type="dxa"/>
          </w:tblCellMar>
        </w:tblPrEx>
        <w:trPr>
          <w:wBefore w:w="0" w:type="dxa"/>
          <w:wAfter w:w="0" w:type="dxa"/>
        </w:trPr>
        <w:tc>
          <w:tcPr>
            <w:tcW w:w="5977" w:type="dxa"/>
            <w:gridSpan w:val="4"/>
            <w:tcBorders>
              <w:top w:val="single" w:color="auto" w:sz="4" w:space="0"/>
              <w:left w:val="single" w:color="auto" w:sz="4" w:space="0"/>
              <w:bottom w:val="single" w:color="auto" w:sz="4" w:space="0"/>
              <w:right w:val="single" w:color="auto" w:sz="4" w:space="0"/>
            </w:tcBorders>
            <w:noWrap w:val="0"/>
            <w:vAlign w:val="center"/>
          </w:tcPr>
          <w:p>
            <w:pPr>
              <w:pStyle w:val="10"/>
              <w:spacing w:line="500" w:lineRule="exact"/>
              <w:ind w:firstLine="600" w:firstLineChars="250"/>
              <w:jc w:val="center"/>
              <w:rPr>
                <w:rFonts w:hint="eastAsia" w:hAnsi="宋体"/>
                <w:color w:val="000000"/>
                <w:sz w:val="24"/>
                <w:szCs w:val="24"/>
                <w:lang w:val="en-US" w:eastAsia="zh-CN"/>
              </w:rPr>
            </w:pPr>
            <w:r>
              <w:rPr>
                <w:rFonts w:hint="eastAsia" w:hAnsi="宋体"/>
                <w:color w:val="000000"/>
                <w:sz w:val="24"/>
                <w:szCs w:val="24"/>
                <w:lang w:val="en-US" w:eastAsia="zh-CN"/>
              </w:rPr>
              <w:t>合计</w:t>
            </w:r>
          </w:p>
        </w:tc>
        <w:tc>
          <w:tcPr>
            <w:tcW w:w="1923" w:type="dxa"/>
            <w:gridSpan w:val="2"/>
            <w:tcBorders>
              <w:top w:val="single" w:color="auto" w:sz="4" w:space="0"/>
              <w:left w:val="single" w:color="auto" w:sz="4" w:space="0"/>
              <w:bottom w:val="single" w:color="auto" w:sz="4" w:space="0"/>
              <w:right w:val="single" w:color="auto" w:sz="4" w:space="0"/>
            </w:tcBorders>
            <w:noWrap w:val="0"/>
            <w:vAlign w:val="center"/>
          </w:tcPr>
          <w:p>
            <w:pPr>
              <w:pStyle w:val="10"/>
              <w:spacing w:line="500" w:lineRule="exact"/>
              <w:ind w:firstLine="600" w:firstLineChars="250"/>
              <w:jc w:val="center"/>
              <w:rPr>
                <w:rFonts w:hint="eastAsia" w:hAnsi="宋体"/>
                <w:color w:val="000000"/>
                <w:sz w:val="24"/>
                <w:szCs w:val="24"/>
                <w:lang w:val="en-US" w:eastAsia="zh-CN"/>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pStyle w:val="10"/>
              <w:spacing w:line="500" w:lineRule="exact"/>
              <w:rPr>
                <w:rFonts w:hint="eastAsia" w:hAnsi="宋体"/>
                <w:color w:val="000000"/>
                <w:sz w:val="24"/>
                <w:szCs w:val="24"/>
                <w:lang w:val="en-US" w:eastAsia="zh-CN"/>
              </w:rPr>
            </w:pPr>
            <w:r>
              <w:rPr>
                <w:rFonts w:hint="eastAsia" w:hAnsi="宋体"/>
                <w:color w:val="000000"/>
                <w:sz w:val="24"/>
                <w:szCs w:val="24"/>
                <w:lang w:val="en-US" w:eastAsia="zh-CN"/>
              </w:rPr>
              <w:t>----</w:t>
            </w:r>
          </w:p>
        </w:tc>
      </w:tr>
      <w:tr>
        <w:tblPrEx>
          <w:tblCellMar>
            <w:top w:w="0" w:type="dxa"/>
            <w:left w:w="108" w:type="dxa"/>
            <w:bottom w:w="0" w:type="dxa"/>
            <w:right w:w="108" w:type="dxa"/>
          </w:tblCellMar>
        </w:tblPrEx>
        <w:trPr>
          <w:wBefore w:w="0" w:type="dxa"/>
          <w:wAfter w:w="0" w:type="dxa"/>
        </w:trPr>
        <w:tc>
          <w:tcPr>
            <w:tcW w:w="5977" w:type="dxa"/>
            <w:gridSpan w:val="4"/>
            <w:tcBorders>
              <w:top w:val="single" w:color="auto" w:sz="4" w:space="0"/>
              <w:left w:val="single" w:color="auto" w:sz="4" w:space="0"/>
              <w:bottom w:val="single" w:color="auto" w:sz="4" w:space="0"/>
              <w:right w:val="single" w:color="auto" w:sz="4" w:space="0"/>
            </w:tcBorders>
            <w:noWrap w:val="0"/>
            <w:vAlign w:val="center"/>
          </w:tcPr>
          <w:p>
            <w:pPr>
              <w:pStyle w:val="10"/>
              <w:spacing w:line="500" w:lineRule="exact"/>
              <w:rPr>
                <w:rFonts w:hint="eastAsia" w:hAnsi="宋体"/>
                <w:color w:val="000000"/>
                <w:sz w:val="24"/>
                <w:szCs w:val="24"/>
                <w:lang w:val="en-US" w:eastAsia="zh-CN"/>
              </w:rPr>
            </w:pPr>
            <w:r>
              <w:rPr>
                <w:rFonts w:hint="eastAsia" w:hAnsi="宋体"/>
                <w:color w:val="000000"/>
                <w:sz w:val="24"/>
                <w:szCs w:val="24"/>
                <w:lang w:val="en-US" w:eastAsia="zh-CN"/>
              </w:rPr>
              <w:t>合同价款大写：</w:t>
            </w:r>
          </w:p>
        </w:tc>
        <w:tc>
          <w:tcPr>
            <w:tcW w:w="3203" w:type="dxa"/>
            <w:gridSpan w:val="3"/>
            <w:tcBorders>
              <w:top w:val="single" w:color="auto" w:sz="4" w:space="0"/>
              <w:left w:val="single" w:color="auto" w:sz="4" w:space="0"/>
              <w:bottom w:val="single" w:color="auto" w:sz="4" w:space="0"/>
              <w:right w:val="single" w:color="auto" w:sz="4" w:space="0"/>
            </w:tcBorders>
            <w:noWrap w:val="0"/>
            <w:vAlign w:val="center"/>
          </w:tcPr>
          <w:p>
            <w:pPr>
              <w:pStyle w:val="10"/>
              <w:spacing w:line="500" w:lineRule="exact"/>
              <w:rPr>
                <w:rFonts w:hint="eastAsia" w:hAnsi="宋体"/>
                <w:color w:val="000000"/>
                <w:sz w:val="24"/>
                <w:szCs w:val="24"/>
                <w:lang w:val="en-US" w:eastAsia="zh-CN"/>
              </w:rPr>
            </w:pPr>
          </w:p>
        </w:tc>
      </w:tr>
    </w:tbl>
    <w:p>
      <w:pPr>
        <w:pStyle w:val="10"/>
        <w:snapToGrid w:val="0"/>
        <w:spacing w:line="360" w:lineRule="auto"/>
        <w:rPr>
          <w:rFonts w:hint="eastAsia" w:hAnsi="宋体"/>
          <w:color w:val="000000"/>
          <w:sz w:val="24"/>
          <w:szCs w:val="24"/>
        </w:rPr>
      </w:pPr>
      <w:r>
        <w:rPr>
          <w:rFonts w:hint="eastAsia" w:hAnsi="宋体"/>
          <w:color w:val="000000"/>
          <w:sz w:val="24"/>
          <w:szCs w:val="24"/>
        </w:rPr>
        <w:t>（合同价款包括</w:t>
      </w:r>
      <w:r>
        <w:rPr>
          <w:rFonts w:hint="eastAsia" w:hAnsi="宋体"/>
          <w:bCs/>
          <w:color w:val="000000"/>
          <w:sz w:val="24"/>
          <w:szCs w:val="24"/>
        </w:rPr>
        <w:t>含</w:t>
      </w:r>
      <w:r>
        <w:rPr>
          <w:rFonts w:hint="eastAsia" w:hAnsi="宋体"/>
          <w:color w:val="000000"/>
          <w:sz w:val="24"/>
          <w:szCs w:val="24"/>
        </w:rPr>
        <w:t>货款、标准附件、备品备件、专用工具、包装、运输、装卸、保险、税金、人工费、货到就位以及安装、调试、保修等一切税金和费用及其他因本项目而产生的一切费用）。</w:t>
      </w:r>
    </w:p>
    <w:p>
      <w:pPr>
        <w:pStyle w:val="10"/>
        <w:snapToGrid w:val="0"/>
        <w:spacing w:line="360" w:lineRule="auto"/>
        <w:rPr>
          <w:rFonts w:hint="eastAsia" w:hAnsi="宋体"/>
          <w:b/>
          <w:color w:val="000000"/>
          <w:sz w:val="24"/>
          <w:szCs w:val="24"/>
        </w:rPr>
      </w:pPr>
      <w:r>
        <w:rPr>
          <w:rFonts w:hint="eastAsia" w:hAnsi="宋体"/>
          <w:b/>
          <w:color w:val="000000"/>
          <w:sz w:val="24"/>
          <w:szCs w:val="24"/>
        </w:rPr>
        <w:t>二、技术资料</w:t>
      </w:r>
    </w:p>
    <w:p>
      <w:pPr>
        <w:pStyle w:val="10"/>
        <w:snapToGrid w:val="0"/>
        <w:spacing w:line="360" w:lineRule="auto"/>
        <w:ind w:firstLine="410" w:firstLineChars="171"/>
        <w:rPr>
          <w:rFonts w:hint="eastAsia" w:hAnsi="宋体"/>
          <w:color w:val="000000"/>
          <w:sz w:val="24"/>
          <w:szCs w:val="24"/>
        </w:rPr>
      </w:pPr>
      <w:r>
        <w:rPr>
          <w:rFonts w:hint="eastAsia" w:hAnsi="宋体"/>
          <w:color w:val="000000"/>
          <w:sz w:val="24"/>
          <w:szCs w:val="24"/>
        </w:rPr>
        <w:t>1、乙方应按招标文件规定的时间向甲方提供使用货物的有关技术资料。</w:t>
      </w:r>
    </w:p>
    <w:p>
      <w:pPr>
        <w:pStyle w:val="10"/>
        <w:snapToGrid w:val="0"/>
        <w:spacing w:line="360" w:lineRule="auto"/>
        <w:ind w:firstLine="410" w:firstLineChars="171"/>
        <w:rPr>
          <w:rFonts w:hint="eastAsia" w:hAnsi="宋体"/>
          <w:color w:val="000000"/>
          <w:sz w:val="24"/>
          <w:szCs w:val="24"/>
        </w:rPr>
      </w:pPr>
      <w:r>
        <w:rPr>
          <w:rFonts w:hint="eastAsia" w:hAnsi="宋体"/>
          <w:color w:val="000000"/>
          <w:sz w:val="24"/>
          <w:szCs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0"/>
        <w:snapToGrid w:val="0"/>
        <w:spacing w:line="360" w:lineRule="auto"/>
        <w:ind w:left="412" w:hanging="412" w:hangingChars="171"/>
        <w:rPr>
          <w:rFonts w:hint="eastAsia" w:hAnsi="宋体"/>
          <w:b/>
          <w:color w:val="000000"/>
          <w:sz w:val="24"/>
          <w:szCs w:val="24"/>
        </w:rPr>
      </w:pPr>
      <w:r>
        <w:rPr>
          <w:rFonts w:hint="eastAsia" w:hAnsi="宋体"/>
          <w:b/>
          <w:color w:val="000000"/>
          <w:sz w:val="24"/>
          <w:szCs w:val="24"/>
        </w:rPr>
        <w:t>三、权利担保</w:t>
      </w:r>
    </w:p>
    <w:p>
      <w:pPr>
        <w:pStyle w:val="10"/>
        <w:snapToGrid w:val="0"/>
        <w:spacing w:line="360" w:lineRule="auto"/>
        <w:ind w:firstLine="410" w:firstLineChars="171"/>
        <w:rPr>
          <w:rFonts w:hint="eastAsia" w:hAnsi="宋体"/>
          <w:color w:val="000000"/>
          <w:sz w:val="24"/>
          <w:szCs w:val="24"/>
        </w:rPr>
      </w:pPr>
      <w:r>
        <w:rPr>
          <w:rFonts w:hint="eastAsia" w:hAnsi="宋体"/>
          <w:color w:val="000000"/>
          <w:sz w:val="24"/>
          <w:szCs w:val="24"/>
        </w:rPr>
        <w:t>1、乙方应保证所提供的货物或其任何一部分均不会侵犯任何第三方的知识产权。</w:t>
      </w:r>
    </w:p>
    <w:p>
      <w:pPr>
        <w:pStyle w:val="10"/>
        <w:snapToGrid w:val="0"/>
        <w:spacing w:line="360" w:lineRule="auto"/>
        <w:ind w:firstLine="410" w:firstLineChars="171"/>
        <w:rPr>
          <w:rFonts w:hint="eastAsia" w:hAnsi="宋体"/>
          <w:color w:val="000000"/>
          <w:sz w:val="24"/>
          <w:szCs w:val="24"/>
        </w:rPr>
      </w:pPr>
      <w:r>
        <w:rPr>
          <w:rFonts w:hint="eastAsia" w:hAnsi="宋体"/>
          <w:color w:val="000000"/>
          <w:sz w:val="24"/>
          <w:szCs w:val="24"/>
        </w:rPr>
        <w:t>2、乙方保证所交付的货物的所有权完全属于乙方且无任何抵押、查封等产权瑕疵。</w:t>
      </w:r>
    </w:p>
    <w:p>
      <w:pPr>
        <w:pStyle w:val="10"/>
        <w:snapToGrid w:val="0"/>
        <w:spacing w:line="360" w:lineRule="auto"/>
        <w:ind w:left="410" w:hanging="410" w:hangingChars="170"/>
        <w:rPr>
          <w:rFonts w:hint="eastAsia" w:hAnsi="宋体"/>
          <w:b/>
          <w:color w:val="000000"/>
          <w:sz w:val="24"/>
          <w:szCs w:val="24"/>
        </w:rPr>
      </w:pPr>
      <w:r>
        <w:rPr>
          <w:rFonts w:hint="eastAsia" w:hAnsi="宋体"/>
          <w:b/>
          <w:color w:val="000000"/>
          <w:sz w:val="24"/>
          <w:szCs w:val="24"/>
        </w:rPr>
        <w:t>四、履约保证金</w:t>
      </w:r>
    </w:p>
    <w:p>
      <w:pPr>
        <w:pStyle w:val="10"/>
        <w:snapToGrid w:val="0"/>
        <w:spacing w:line="360" w:lineRule="auto"/>
        <w:ind w:firstLine="410" w:firstLineChars="171"/>
        <w:rPr>
          <w:rFonts w:hint="eastAsia" w:hAnsi="宋体"/>
          <w:color w:val="000000"/>
          <w:sz w:val="24"/>
          <w:szCs w:val="24"/>
        </w:rPr>
      </w:pPr>
      <w:r>
        <w:rPr>
          <w:rFonts w:hint="eastAsia" w:hAnsi="宋体"/>
          <w:color w:val="000000"/>
          <w:sz w:val="24"/>
          <w:szCs w:val="24"/>
        </w:rPr>
        <w:t>乙方支付中标总额   的履约保证金。</w:t>
      </w:r>
    </w:p>
    <w:p>
      <w:pPr>
        <w:pStyle w:val="10"/>
        <w:snapToGrid w:val="0"/>
        <w:spacing w:line="360" w:lineRule="auto"/>
        <w:ind w:left="410" w:hanging="410" w:hangingChars="170"/>
        <w:rPr>
          <w:rFonts w:hint="eastAsia" w:hAnsi="宋体"/>
          <w:b/>
          <w:color w:val="000000"/>
          <w:sz w:val="24"/>
          <w:szCs w:val="24"/>
        </w:rPr>
      </w:pPr>
      <w:r>
        <w:rPr>
          <w:rFonts w:hint="eastAsia" w:hAnsi="宋体"/>
          <w:b/>
          <w:color w:val="000000"/>
          <w:sz w:val="24"/>
          <w:szCs w:val="24"/>
        </w:rPr>
        <w:t>五、转包或分包</w:t>
      </w:r>
    </w:p>
    <w:p>
      <w:pPr>
        <w:pStyle w:val="10"/>
        <w:snapToGrid w:val="0"/>
        <w:spacing w:line="360" w:lineRule="auto"/>
        <w:ind w:firstLine="410" w:firstLineChars="171"/>
        <w:rPr>
          <w:rFonts w:hint="eastAsia" w:hAnsi="宋体"/>
          <w:color w:val="000000"/>
          <w:sz w:val="24"/>
          <w:szCs w:val="24"/>
        </w:rPr>
      </w:pPr>
      <w:r>
        <w:rPr>
          <w:rFonts w:hint="eastAsia" w:hAnsi="宋体"/>
          <w:color w:val="000000"/>
          <w:sz w:val="24"/>
          <w:szCs w:val="24"/>
        </w:rPr>
        <w:t>1、本合同范围的货物，应由乙方直接供应，不得转让他人供应；</w:t>
      </w:r>
    </w:p>
    <w:p>
      <w:pPr>
        <w:pStyle w:val="10"/>
        <w:snapToGrid w:val="0"/>
        <w:spacing w:line="360" w:lineRule="auto"/>
        <w:ind w:firstLine="410" w:firstLineChars="171"/>
        <w:rPr>
          <w:rFonts w:hint="eastAsia" w:hAnsi="宋体"/>
          <w:color w:val="000000"/>
          <w:sz w:val="24"/>
          <w:szCs w:val="24"/>
        </w:rPr>
      </w:pPr>
      <w:r>
        <w:rPr>
          <w:rFonts w:hint="eastAsia" w:hAnsi="宋体"/>
          <w:color w:val="000000"/>
          <w:sz w:val="24"/>
          <w:szCs w:val="24"/>
        </w:rPr>
        <w:t>2、除非得到甲方的书面同意，乙方不得将本合同范围的货物全部或部分分包给他人供应；</w:t>
      </w:r>
    </w:p>
    <w:p>
      <w:pPr>
        <w:pStyle w:val="10"/>
        <w:snapToGrid w:val="0"/>
        <w:spacing w:line="360" w:lineRule="auto"/>
        <w:ind w:firstLine="410" w:firstLineChars="171"/>
        <w:rPr>
          <w:rFonts w:hint="eastAsia" w:hAnsi="宋体"/>
          <w:color w:val="000000"/>
          <w:sz w:val="24"/>
          <w:szCs w:val="24"/>
        </w:rPr>
      </w:pPr>
      <w:r>
        <w:rPr>
          <w:rFonts w:hint="eastAsia" w:hAnsi="宋体"/>
          <w:color w:val="000000"/>
          <w:sz w:val="24"/>
          <w:szCs w:val="24"/>
        </w:rPr>
        <w:t>3、如有转让和未经甲方同意的分包行为，甲方有权解除合同，没收履约保证金并追究乙方的违约责任。</w:t>
      </w:r>
    </w:p>
    <w:p>
      <w:pPr>
        <w:pStyle w:val="10"/>
        <w:snapToGrid w:val="0"/>
        <w:spacing w:line="360" w:lineRule="auto"/>
        <w:rPr>
          <w:rFonts w:hint="eastAsia" w:hAnsi="宋体"/>
          <w:color w:val="000000"/>
          <w:sz w:val="24"/>
          <w:szCs w:val="24"/>
        </w:rPr>
      </w:pPr>
      <w:r>
        <w:rPr>
          <w:rFonts w:hint="eastAsia" w:hAnsi="宋体"/>
          <w:b/>
          <w:color w:val="000000"/>
          <w:sz w:val="24"/>
          <w:szCs w:val="24"/>
        </w:rPr>
        <w:t>六、质保期和质保金</w:t>
      </w:r>
    </w:p>
    <w:p>
      <w:pPr>
        <w:pStyle w:val="10"/>
        <w:snapToGrid w:val="0"/>
        <w:spacing w:line="360" w:lineRule="auto"/>
        <w:ind w:firstLine="410" w:firstLineChars="171"/>
        <w:rPr>
          <w:rFonts w:hint="eastAsia" w:hAnsi="宋体"/>
          <w:color w:val="000000"/>
          <w:sz w:val="24"/>
          <w:szCs w:val="24"/>
        </w:rPr>
      </w:pPr>
      <w:r>
        <w:rPr>
          <w:rFonts w:hint="eastAsia" w:hAnsi="宋体"/>
          <w:color w:val="000000"/>
          <w:sz w:val="24"/>
          <w:szCs w:val="24"/>
        </w:rPr>
        <w:t>1、质保期   年。质保期内，因人为因素出现的故障不在免费保修范围内，超过保修期的机器设备，终生维修，维修时只收部件成本费。</w:t>
      </w:r>
    </w:p>
    <w:p>
      <w:pPr>
        <w:pStyle w:val="10"/>
        <w:snapToGrid w:val="0"/>
        <w:spacing w:line="360" w:lineRule="auto"/>
        <w:ind w:firstLine="410" w:firstLineChars="171"/>
        <w:rPr>
          <w:rFonts w:hint="eastAsia" w:hAnsi="宋体"/>
          <w:color w:val="000000"/>
          <w:sz w:val="24"/>
          <w:szCs w:val="24"/>
        </w:rPr>
      </w:pPr>
      <w:r>
        <w:rPr>
          <w:rFonts w:hint="eastAsia" w:hAnsi="宋体"/>
          <w:color w:val="000000"/>
          <w:sz w:val="24"/>
          <w:szCs w:val="24"/>
        </w:rPr>
        <w:t>2、质保金       元。（履约保证金在中标投标人按合同约定交货验收合格后自行转为质保金）</w:t>
      </w:r>
    </w:p>
    <w:p>
      <w:pPr>
        <w:pStyle w:val="10"/>
        <w:snapToGrid w:val="0"/>
        <w:spacing w:line="360" w:lineRule="auto"/>
        <w:rPr>
          <w:rFonts w:hint="eastAsia" w:hAnsi="宋体"/>
          <w:b/>
          <w:color w:val="000000"/>
          <w:sz w:val="24"/>
          <w:szCs w:val="24"/>
        </w:rPr>
      </w:pPr>
      <w:r>
        <w:rPr>
          <w:rFonts w:hint="eastAsia" w:hAnsi="宋体"/>
          <w:b/>
          <w:color w:val="000000"/>
          <w:sz w:val="24"/>
          <w:szCs w:val="24"/>
        </w:rPr>
        <w:t>七、交货期、交货方式及交货地点</w:t>
      </w:r>
    </w:p>
    <w:p>
      <w:pPr>
        <w:pStyle w:val="10"/>
        <w:snapToGrid w:val="0"/>
        <w:spacing w:line="360" w:lineRule="auto"/>
        <w:ind w:firstLine="410" w:firstLineChars="171"/>
        <w:rPr>
          <w:rFonts w:hint="eastAsia" w:hAnsi="宋体"/>
          <w:color w:val="000000"/>
          <w:sz w:val="24"/>
          <w:szCs w:val="24"/>
        </w:rPr>
      </w:pPr>
      <w:r>
        <w:rPr>
          <w:rFonts w:hint="eastAsia" w:hAnsi="宋体"/>
          <w:color w:val="000000"/>
          <w:sz w:val="24"/>
          <w:szCs w:val="24"/>
        </w:rPr>
        <w:t>1、交货期：</w:t>
      </w:r>
    </w:p>
    <w:p>
      <w:pPr>
        <w:pStyle w:val="10"/>
        <w:snapToGrid w:val="0"/>
        <w:spacing w:line="360" w:lineRule="auto"/>
        <w:ind w:firstLine="410" w:firstLineChars="171"/>
        <w:rPr>
          <w:rFonts w:hint="eastAsia" w:hAnsi="宋体"/>
          <w:color w:val="000000"/>
          <w:sz w:val="24"/>
          <w:szCs w:val="24"/>
        </w:rPr>
      </w:pPr>
      <w:r>
        <w:rPr>
          <w:rFonts w:hint="eastAsia" w:hAnsi="宋体"/>
          <w:color w:val="000000"/>
          <w:sz w:val="24"/>
          <w:szCs w:val="24"/>
        </w:rPr>
        <w:t xml:space="preserve">2、交货方式： </w:t>
      </w:r>
    </w:p>
    <w:p>
      <w:pPr>
        <w:pStyle w:val="10"/>
        <w:snapToGrid w:val="0"/>
        <w:spacing w:line="360" w:lineRule="auto"/>
        <w:ind w:firstLine="410" w:firstLineChars="171"/>
        <w:rPr>
          <w:rFonts w:hint="eastAsia" w:hAnsi="宋体"/>
          <w:color w:val="000000"/>
          <w:sz w:val="24"/>
          <w:szCs w:val="24"/>
        </w:rPr>
      </w:pPr>
      <w:r>
        <w:rPr>
          <w:rFonts w:hint="eastAsia" w:hAnsi="宋体"/>
          <w:color w:val="000000"/>
          <w:sz w:val="24"/>
          <w:szCs w:val="24"/>
        </w:rPr>
        <w:t>3、交货地点：</w:t>
      </w:r>
    </w:p>
    <w:p>
      <w:pPr>
        <w:pStyle w:val="10"/>
        <w:snapToGrid w:val="0"/>
        <w:spacing w:line="360" w:lineRule="auto"/>
        <w:rPr>
          <w:rFonts w:hint="eastAsia" w:hAnsi="宋体"/>
          <w:b/>
          <w:color w:val="000000"/>
          <w:sz w:val="24"/>
          <w:szCs w:val="24"/>
        </w:rPr>
      </w:pPr>
      <w:r>
        <w:rPr>
          <w:rFonts w:hint="eastAsia" w:hAnsi="宋体"/>
          <w:b/>
          <w:color w:val="000000"/>
          <w:sz w:val="24"/>
          <w:szCs w:val="24"/>
        </w:rPr>
        <w:t>八、货款支付</w:t>
      </w:r>
    </w:p>
    <w:p>
      <w:pPr>
        <w:autoSpaceDE w:val="0"/>
        <w:autoSpaceDN w:val="0"/>
        <w:adjustRightInd w:val="0"/>
        <w:spacing w:line="360" w:lineRule="auto"/>
        <w:ind w:firstLine="353"/>
        <w:rPr>
          <w:rFonts w:ascii="宋体" w:hAnsi="宋体" w:cs="宋体"/>
          <w:color w:val="000000"/>
          <w:kern w:val="0"/>
          <w:sz w:val="24"/>
          <w:lang w:val="zh-CN"/>
        </w:rPr>
      </w:pPr>
      <w:r>
        <w:rPr>
          <w:rFonts w:hint="eastAsia" w:ascii="宋体" w:hAnsi="宋体" w:cs="宋体"/>
          <w:color w:val="000000"/>
          <w:kern w:val="0"/>
          <w:sz w:val="24"/>
          <w:lang w:val="zh-CN"/>
        </w:rPr>
        <w:t>在供应商根据合同规定将货物交付、验收合格后，供应商提供发票，采购人凭发票、确认单以及合同上报区财政，区财政审批下拨款到位后，采购人立即支付全额货款。</w:t>
      </w:r>
    </w:p>
    <w:p>
      <w:pPr>
        <w:snapToGrid w:val="0"/>
        <w:spacing w:line="360" w:lineRule="auto"/>
        <w:rPr>
          <w:rFonts w:hint="eastAsia" w:ascii="宋体" w:hAnsi="宋体"/>
          <w:b/>
          <w:color w:val="000000"/>
          <w:sz w:val="24"/>
        </w:rPr>
      </w:pPr>
      <w:r>
        <w:rPr>
          <w:rFonts w:hint="eastAsia" w:ascii="宋体" w:hAnsi="宋体"/>
          <w:b/>
          <w:color w:val="000000"/>
          <w:sz w:val="24"/>
        </w:rPr>
        <w:t>九、税费</w:t>
      </w:r>
    </w:p>
    <w:p>
      <w:pPr>
        <w:pStyle w:val="10"/>
        <w:snapToGrid w:val="0"/>
        <w:spacing w:line="360" w:lineRule="auto"/>
        <w:ind w:firstLine="410" w:firstLineChars="171"/>
        <w:rPr>
          <w:rFonts w:hint="eastAsia" w:hAnsi="宋体"/>
          <w:color w:val="000000"/>
          <w:sz w:val="24"/>
          <w:szCs w:val="24"/>
        </w:rPr>
      </w:pPr>
      <w:r>
        <w:rPr>
          <w:rFonts w:hint="eastAsia" w:hAnsi="宋体"/>
          <w:color w:val="000000"/>
          <w:sz w:val="24"/>
          <w:szCs w:val="24"/>
        </w:rPr>
        <w:t>本合同执行中相关的一切税费均由乙方负担。</w:t>
      </w:r>
    </w:p>
    <w:p>
      <w:pPr>
        <w:pStyle w:val="10"/>
        <w:snapToGrid w:val="0"/>
        <w:spacing w:line="360" w:lineRule="auto"/>
        <w:ind w:left="412" w:hanging="412" w:hangingChars="171"/>
        <w:rPr>
          <w:rFonts w:hint="eastAsia" w:hAnsi="宋体"/>
          <w:color w:val="000000"/>
          <w:sz w:val="24"/>
          <w:szCs w:val="24"/>
        </w:rPr>
      </w:pPr>
      <w:r>
        <w:rPr>
          <w:rFonts w:hint="eastAsia" w:hAnsi="宋体"/>
          <w:b/>
          <w:color w:val="000000"/>
          <w:sz w:val="24"/>
          <w:szCs w:val="24"/>
        </w:rPr>
        <w:t>十、质量保证及售后服务</w:t>
      </w:r>
    </w:p>
    <w:p>
      <w:pPr>
        <w:pStyle w:val="10"/>
        <w:snapToGrid w:val="0"/>
        <w:spacing w:line="360" w:lineRule="auto"/>
        <w:ind w:firstLine="410" w:firstLineChars="171"/>
        <w:rPr>
          <w:rFonts w:hint="eastAsia" w:hAnsi="宋体"/>
          <w:color w:val="000000"/>
          <w:sz w:val="24"/>
          <w:szCs w:val="24"/>
        </w:rPr>
      </w:pPr>
      <w:r>
        <w:rPr>
          <w:rFonts w:hint="eastAsia" w:hAnsi="宋体"/>
          <w:color w:val="000000"/>
          <w:sz w:val="24"/>
          <w:szCs w:val="24"/>
        </w:rPr>
        <w:t>1、乙方应按招标文件规定的货物性能、技术要求、质量标准向甲方提供未经使用的全新产品。</w:t>
      </w:r>
    </w:p>
    <w:p>
      <w:pPr>
        <w:pStyle w:val="10"/>
        <w:snapToGrid w:val="0"/>
        <w:spacing w:line="360" w:lineRule="auto"/>
        <w:ind w:firstLine="410" w:firstLineChars="171"/>
        <w:rPr>
          <w:rFonts w:hint="eastAsia" w:hAnsi="宋体"/>
          <w:color w:val="000000"/>
          <w:sz w:val="24"/>
          <w:szCs w:val="24"/>
        </w:rPr>
      </w:pPr>
      <w:r>
        <w:rPr>
          <w:rFonts w:hint="eastAsia" w:hAnsi="宋体"/>
          <w:color w:val="000000"/>
          <w:sz w:val="24"/>
          <w:szCs w:val="24"/>
        </w:rPr>
        <w:t>2、乙方提供的货物在质保期内因货物本身的质量问题发生故障，乙方应负责免费更换。对达不到技术要求者，根据实际情况，经双方协商，可按以下办法处理：</w:t>
      </w:r>
    </w:p>
    <w:p>
      <w:pPr>
        <w:pStyle w:val="10"/>
        <w:snapToGrid w:val="0"/>
        <w:spacing w:line="360" w:lineRule="auto"/>
        <w:ind w:firstLine="410" w:firstLineChars="171"/>
        <w:rPr>
          <w:rFonts w:hint="eastAsia" w:hAnsi="宋体"/>
          <w:color w:val="000000"/>
          <w:sz w:val="24"/>
          <w:szCs w:val="24"/>
        </w:rPr>
      </w:pPr>
      <w:r>
        <w:rPr>
          <w:rFonts w:hint="eastAsia" w:hAnsi="宋体"/>
          <w:color w:val="000000"/>
          <w:sz w:val="24"/>
          <w:szCs w:val="24"/>
        </w:rPr>
        <w:t>⑴、更换：由乙方承担所发生的全部费用。</w:t>
      </w:r>
    </w:p>
    <w:p>
      <w:pPr>
        <w:pStyle w:val="10"/>
        <w:snapToGrid w:val="0"/>
        <w:spacing w:line="360" w:lineRule="auto"/>
        <w:ind w:firstLine="410" w:firstLineChars="171"/>
        <w:rPr>
          <w:rFonts w:hint="eastAsia" w:hAnsi="宋体"/>
          <w:color w:val="000000"/>
          <w:sz w:val="24"/>
          <w:szCs w:val="24"/>
        </w:rPr>
      </w:pPr>
      <w:r>
        <w:rPr>
          <w:rFonts w:hint="eastAsia" w:hAnsi="宋体"/>
          <w:color w:val="000000"/>
          <w:sz w:val="24"/>
          <w:szCs w:val="24"/>
        </w:rPr>
        <w:t>⑵、贬值处理：由甲乙双方合议定价。</w:t>
      </w:r>
    </w:p>
    <w:p>
      <w:pPr>
        <w:pStyle w:val="10"/>
        <w:snapToGrid w:val="0"/>
        <w:spacing w:line="360" w:lineRule="auto"/>
        <w:ind w:firstLine="410" w:firstLineChars="171"/>
        <w:rPr>
          <w:rFonts w:hint="eastAsia" w:hAnsi="宋体"/>
          <w:color w:val="000000"/>
          <w:sz w:val="24"/>
          <w:szCs w:val="24"/>
        </w:rPr>
      </w:pPr>
      <w:r>
        <w:rPr>
          <w:rFonts w:hint="eastAsia" w:hAnsi="宋体"/>
          <w:color w:val="000000"/>
          <w:sz w:val="24"/>
          <w:szCs w:val="24"/>
        </w:rPr>
        <w:t>⑶、退货处理：乙方应退还甲方支付的合同款，同时应承担该货物的直接费用（运输、保险、检验、货款利息及银行手续费等）。</w:t>
      </w:r>
    </w:p>
    <w:p>
      <w:pPr>
        <w:pStyle w:val="10"/>
        <w:snapToGrid w:val="0"/>
        <w:spacing w:line="360" w:lineRule="auto"/>
        <w:ind w:firstLine="410" w:firstLineChars="171"/>
        <w:rPr>
          <w:rFonts w:hint="eastAsia" w:hAnsi="宋体"/>
          <w:color w:val="000000"/>
          <w:sz w:val="24"/>
          <w:szCs w:val="24"/>
        </w:rPr>
      </w:pPr>
      <w:r>
        <w:rPr>
          <w:rFonts w:hint="eastAsia" w:hAnsi="宋体"/>
          <w:color w:val="000000"/>
          <w:sz w:val="24"/>
          <w:szCs w:val="24"/>
        </w:rPr>
        <w:t>3、如在使用过程中发生质量问题，乙方在接到甲方通知后在（）小时内到达甲方现场。</w:t>
      </w:r>
    </w:p>
    <w:p>
      <w:pPr>
        <w:pStyle w:val="10"/>
        <w:snapToGrid w:val="0"/>
        <w:spacing w:line="360" w:lineRule="auto"/>
        <w:ind w:firstLine="410" w:firstLineChars="171"/>
        <w:rPr>
          <w:rFonts w:hint="eastAsia" w:hAnsi="宋体"/>
          <w:color w:val="000000"/>
          <w:sz w:val="24"/>
          <w:szCs w:val="24"/>
        </w:rPr>
      </w:pPr>
      <w:r>
        <w:rPr>
          <w:rFonts w:hint="eastAsia" w:hAnsi="宋体"/>
          <w:color w:val="000000"/>
          <w:sz w:val="24"/>
          <w:szCs w:val="24"/>
        </w:rPr>
        <w:t>4、在质保期内，乙方应对货物出现的质量及安全问题负责处理解决并承担一切费用。</w:t>
      </w:r>
    </w:p>
    <w:p>
      <w:pPr>
        <w:pStyle w:val="10"/>
        <w:snapToGrid w:val="0"/>
        <w:spacing w:line="360" w:lineRule="auto"/>
        <w:rPr>
          <w:rFonts w:hint="eastAsia" w:hAnsi="宋体"/>
          <w:b/>
          <w:color w:val="000000"/>
          <w:sz w:val="24"/>
          <w:szCs w:val="24"/>
        </w:rPr>
      </w:pPr>
      <w:r>
        <w:rPr>
          <w:rFonts w:hint="eastAsia" w:hAnsi="宋体"/>
          <w:b/>
          <w:color w:val="000000"/>
          <w:sz w:val="24"/>
          <w:szCs w:val="24"/>
        </w:rPr>
        <w:t>十一、货物包装、发运及运输</w:t>
      </w:r>
    </w:p>
    <w:p>
      <w:pPr>
        <w:pStyle w:val="10"/>
        <w:snapToGrid w:val="0"/>
        <w:spacing w:line="360" w:lineRule="auto"/>
        <w:ind w:firstLine="410" w:firstLineChars="171"/>
        <w:rPr>
          <w:rFonts w:hint="eastAsia" w:hAnsi="宋体"/>
          <w:color w:val="000000"/>
          <w:sz w:val="24"/>
          <w:szCs w:val="24"/>
        </w:rPr>
      </w:pPr>
      <w:r>
        <w:rPr>
          <w:rFonts w:hint="eastAsia" w:hAnsi="宋体"/>
          <w:color w:val="000000"/>
          <w:sz w:val="24"/>
          <w:szCs w:val="24"/>
        </w:rPr>
        <w:t>1、乙方应在货物发运前对其进行满足运输距离、防潮、防震、防锈和防破损装卸等要求包装，以保证货物安全运达甲方指定地点。</w:t>
      </w:r>
    </w:p>
    <w:p>
      <w:pPr>
        <w:pStyle w:val="10"/>
        <w:snapToGrid w:val="0"/>
        <w:spacing w:line="360" w:lineRule="auto"/>
        <w:ind w:firstLine="410" w:firstLineChars="171"/>
        <w:rPr>
          <w:rFonts w:hint="eastAsia" w:hAnsi="宋体"/>
          <w:color w:val="000000"/>
          <w:sz w:val="24"/>
          <w:szCs w:val="24"/>
        </w:rPr>
      </w:pPr>
      <w:r>
        <w:rPr>
          <w:rFonts w:hint="eastAsia" w:hAnsi="宋体"/>
          <w:color w:val="000000"/>
          <w:sz w:val="24"/>
          <w:szCs w:val="24"/>
        </w:rPr>
        <w:t>2、使用说明书、质量检验证明书、随配附件和工具以及清单一并附于货物内。</w:t>
      </w:r>
    </w:p>
    <w:p>
      <w:pPr>
        <w:pStyle w:val="10"/>
        <w:snapToGrid w:val="0"/>
        <w:spacing w:line="360" w:lineRule="auto"/>
        <w:ind w:firstLine="410" w:firstLineChars="171"/>
        <w:rPr>
          <w:rFonts w:hint="eastAsia" w:hAnsi="宋体"/>
          <w:color w:val="000000"/>
          <w:sz w:val="24"/>
          <w:szCs w:val="24"/>
        </w:rPr>
      </w:pPr>
      <w:r>
        <w:rPr>
          <w:rFonts w:hint="eastAsia" w:hAnsi="宋体"/>
          <w:color w:val="000000"/>
          <w:sz w:val="24"/>
          <w:szCs w:val="24"/>
        </w:rPr>
        <w:t>3、乙方在货物发运手续办理完毕后24小时内或货到甲方48小时前通知甲方，以准备接货。</w:t>
      </w:r>
    </w:p>
    <w:p>
      <w:pPr>
        <w:pStyle w:val="10"/>
        <w:snapToGrid w:val="0"/>
        <w:spacing w:line="360" w:lineRule="auto"/>
        <w:ind w:firstLine="410" w:firstLineChars="171"/>
        <w:rPr>
          <w:rFonts w:hint="eastAsia" w:hAnsi="宋体"/>
          <w:color w:val="000000"/>
          <w:sz w:val="24"/>
          <w:szCs w:val="24"/>
        </w:rPr>
      </w:pPr>
      <w:r>
        <w:rPr>
          <w:rFonts w:hint="eastAsia" w:hAnsi="宋体"/>
          <w:color w:val="000000"/>
          <w:sz w:val="24"/>
          <w:szCs w:val="24"/>
        </w:rPr>
        <w:t>4、货物在交付甲方前发生的风险均由乙方负责。</w:t>
      </w:r>
    </w:p>
    <w:p>
      <w:pPr>
        <w:pStyle w:val="10"/>
        <w:snapToGrid w:val="0"/>
        <w:spacing w:line="360" w:lineRule="auto"/>
        <w:ind w:firstLine="410" w:firstLineChars="171"/>
        <w:rPr>
          <w:rFonts w:hint="eastAsia" w:hAnsi="宋体"/>
          <w:color w:val="000000"/>
          <w:sz w:val="24"/>
          <w:szCs w:val="24"/>
        </w:rPr>
      </w:pPr>
      <w:r>
        <w:rPr>
          <w:rFonts w:hint="eastAsia" w:hAnsi="宋体"/>
          <w:color w:val="000000"/>
          <w:sz w:val="24"/>
          <w:szCs w:val="24"/>
        </w:rPr>
        <w:t>5、货物在规定的交付期限内由乙方送达甲方指定的地点视为交付，乙方同时需</w:t>
      </w:r>
    </w:p>
    <w:p>
      <w:pPr>
        <w:pStyle w:val="10"/>
        <w:snapToGrid w:val="0"/>
        <w:spacing w:line="360" w:lineRule="auto"/>
        <w:ind w:firstLine="410" w:firstLineChars="171"/>
        <w:rPr>
          <w:rFonts w:hint="eastAsia" w:hAnsi="宋体"/>
          <w:color w:val="000000"/>
          <w:sz w:val="24"/>
          <w:szCs w:val="24"/>
        </w:rPr>
      </w:pPr>
      <w:r>
        <w:rPr>
          <w:rFonts w:hint="eastAsia" w:hAnsi="宋体"/>
          <w:color w:val="000000"/>
          <w:sz w:val="24"/>
          <w:szCs w:val="24"/>
        </w:rPr>
        <w:t>通知甲方货物已送达。</w:t>
      </w:r>
    </w:p>
    <w:p>
      <w:pPr>
        <w:pStyle w:val="10"/>
        <w:snapToGrid w:val="0"/>
        <w:spacing w:line="360" w:lineRule="auto"/>
        <w:rPr>
          <w:rFonts w:hint="eastAsia" w:hAnsi="宋体"/>
          <w:b/>
          <w:color w:val="000000"/>
          <w:sz w:val="24"/>
          <w:szCs w:val="24"/>
        </w:rPr>
      </w:pPr>
      <w:r>
        <w:rPr>
          <w:rFonts w:hint="eastAsia" w:hAnsi="宋体"/>
          <w:b/>
          <w:color w:val="000000"/>
          <w:sz w:val="24"/>
          <w:szCs w:val="24"/>
        </w:rPr>
        <w:t>十二、调试和验收</w:t>
      </w:r>
    </w:p>
    <w:p>
      <w:pPr>
        <w:pStyle w:val="10"/>
        <w:snapToGrid w:val="0"/>
        <w:spacing w:line="360" w:lineRule="auto"/>
        <w:ind w:firstLine="412" w:firstLineChars="171"/>
        <w:rPr>
          <w:rFonts w:hint="eastAsia" w:hAnsi="宋体"/>
          <w:b/>
          <w:color w:val="000000"/>
          <w:sz w:val="24"/>
        </w:rPr>
      </w:pPr>
      <w:r>
        <w:rPr>
          <w:rFonts w:hint="eastAsia" w:hAnsi="宋体"/>
          <w:b/>
          <w:color w:val="000000"/>
          <w:sz w:val="24"/>
          <w:szCs w:val="24"/>
        </w:rPr>
        <w:t>甲方</w:t>
      </w:r>
      <w:r>
        <w:rPr>
          <w:rFonts w:hint="eastAsia" w:hAnsi="宋体"/>
          <w:b/>
          <w:color w:val="000000"/>
          <w:sz w:val="24"/>
        </w:rPr>
        <w:t>委托质检余杭分局监测中心进行验收：</w:t>
      </w:r>
    </w:p>
    <w:p>
      <w:pPr>
        <w:pStyle w:val="10"/>
        <w:snapToGrid w:val="0"/>
        <w:spacing w:line="360" w:lineRule="auto"/>
        <w:ind w:firstLine="410" w:firstLineChars="171"/>
        <w:rPr>
          <w:rFonts w:hint="eastAsia" w:hAnsi="宋体"/>
          <w:color w:val="000000"/>
          <w:sz w:val="24"/>
          <w:szCs w:val="24"/>
        </w:rPr>
      </w:pPr>
      <w:r>
        <w:rPr>
          <w:rFonts w:hint="eastAsia" w:hAnsi="宋体"/>
          <w:color w:val="000000"/>
          <w:sz w:val="24"/>
          <w:szCs w:val="24"/>
        </w:rPr>
        <w:t>根据余财采〔2012〕2号《关于进一步加强政府采购验收工作的意见》的通知，对于单次采购金额在十万元以上的货物类采购项目，由质检余杭分局监测中心进行验收。</w:t>
      </w:r>
    </w:p>
    <w:p>
      <w:pPr>
        <w:pStyle w:val="10"/>
        <w:snapToGrid w:val="0"/>
        <w:spacing w:line="360" w:lineRule="auto"/>
        <w:ind w:firstLine="410"/>
        <w:rPr>
          <w:rFonts w:hint="eastAsia" w:hAnsi="宋体"/>
          <w:color w:val="000000"/>
          <w:sz w:val="24"/>
          <w:szCs w:val="24"/>
        </w:rPr>
      </w:pPr>
      <w:r>
        <w:rPr>
          <w:rFonts w:hint="eastAsia" w:hAnsi="宋体"/>
          <w:color w:val="000000"/>
          <w:sz w:val="24"/>
          <w:szCs w:val="24"/>
        </w:rPr>
        <w:t>质检余杭分局监测中心对乙方提交的货物将依据招标文件、投标文件及其补充变更文件上的技术规格要求和国家有关质量标准进行验收。</w:t>
      </w:r>
    </w:p>
    <w:p>
      <w:pPr>
        <w:pStyle w:val="10"/>
        <w:snapToGrid w:val="0"/>
        <w:spacing w:line="360" w:lineRule="auto"/>
        <w:rPr>
          <w:rFonts w:hint="eastAsia" w:hAnsi="宋体"/>
          <w:b/>
          <w:color w:val="000000"/>
          <w:sz w:val="24"/>
          <w:szCs w:val="24"/>
        </w:rPr>
      </w:pPr>
      <w:r>
        <w:rPr>
          <w:rFonts w:hint="eastAsia" w:hAnsi="宋体"/>
          <w:b/>
          <w:color w:val="000000"/>
          <w:sz w:val="24"/>
          <w:szCs w:val="24"/>
        </w:rPr>
        <w:t>十三、违约责任</w:t>
      </w:r>
    </w:p>
    <w:p>
      <w:pPr>
        <w:pStyle w:val="10"/>
        <w:snapToGrid w:val="0"/>
        <w:spacing w:line="360" w:lineRule="auto"/>
        <w:ind w:firstLine="410" w:firstLineChars="171"/>
        <w:rPr>
          <w:rFonts w:hint="eastAsia" w:hAnsi="宋体"/>
          <w:color w:val="000000"/>
          <w:sz w:val="24"/>
          <w:szCs w:val="24"/>
        </w:rPr>
      </w:pPr>
      <w:r>
        <w:rPr>
          <w:rFonts w:hint="eastAsia" w:hAnsi="宋体"/>
          <w:color w:val="000000"/>
          <w:sz w:val="24"/>
          <w:szCs w:val="24"/>
        </w:rPr>
        <w:t>1、甲方无正当理由拒收货物的，甲方向乙方偿付拒收货款总值的()%违约金。</w:t>
      </w:r>
    </w:p>
    <w:p>
      <w:pPr>
        <w:pStyle w:val="10"/>
        <w:snapToGrid w:val="0"/>
        <w:spacing w:line="360" w:lineRule="auto"/>
        <w:ind w:firstLine="410" w:firstLineChars="171"/>
        <w:rPr>
          <w:rFonts w:hint="eastAsia" w:hAnsi="宋体"/>
          <w:color w:val="000000"/>
          <w:sz w:val="24"/>
          <w:szCs w:val="24"/>
        </w:rPr>
      </w:pPr>
      <w:r>
        <w:rPr>
          <w:rFonts w:hint="eastAsia" w:hAnsi="宋体"/>
          <w:color w:val="000000"/>
          <w:sz w:val="24"/>
          <w:szCs w:val="24"/>
        </w:rPr>
        <w:t>2、甲方无故逾期验收和办理货款支付手续的,甲方应按逾期付款总额每日千分之（）向乙方支付违约金。</w:t>
      </w:r>
    </w:p>
    <w:p>
      <w:pPr>
        <w:pStyle w:val="10"/>
        <w:snapToGrid w:val="0"/>
        <w:spacing w:line="360" w:lineRule="auto"/>
        <w:ind w:firstLine="410" w:firstLineChars="171"/>
        <w:rPr>
          <w:rFonts w:hint="eastAsia" w:hAnsi="宋体"/>
          <w:color w:val="000000"/>
          <w:sz w:val="24"/>
          <w:szCs w:val="24"/>
        </w:rPr>
      </w:pPr>
      <w:r>
        <w:rPr>
          <w:rFonts w:hint="eastAsia" w:hAnsi="宋体"/>
          <w:color w:val="000000"/>
          <w:sz w:val="24"/>
          <w:szCs w:val="24"/>
        </w:rPr>
        <w:t xml:space="preserve">3、乙方逾期交付货物的，乙方应按逾期交货总额每日千分之（）向甲方支付违约金，由甲方从待付货款中扣除。逾期超过约定日期10个工作日不能交货的，甲方可解除本合同。乙方因逾期交货或因其他违约行为导致甲方解除合同的，乙方应向甲方支付合同总值（）%的违约金，如造成甲方损失超过违约金的，超出部分由乙方继续承担赔偿责任。 </w:t>
      </w:r>
    </w:p>
    <w:p>
      <w:pPr>
        <w:pStyle w:val="10"/>
        <w:snapToGrid w:val="0"/>
        <w:spacing w:line="360" w:lineRule="auto"/>
        <w:ind w:firstLine="410" w:firstLineChars="171"/>
        <w:rPr>
          <w:rFonts w:hint="eastAsia" w:hAnsi="宋体"/>
          <w:color w:val="000000"/>
          <w:sz w:val="24"/>
          <w:szCs w:val="24"/>
        </w:rPr>
      </w:pPr>
      <w:r>
        <w:rPr>
          <w:rFonts w:hint="eastAsia" w:hAnsi="宋体"/>
          <w:color w:val="000000"/>
          <w:sz w:val="24"/>
          <w:szCs w:val="24"/>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0"/>
        <w:snapToGrid w:val="0"/>
        <w:spacing w:line="360" w:lineRule="auto"/>
        <w:rPr>
          <w:rFonts w:hint="eastAsia" w:hAnsi="宋体"/>
          <w:b/>
          <w:color w:val="000000"/>
          <w:sz w:val="24"/>
          <w:szCs w:val="24"/>
        </w:rPr>
      </w:pPr>
      <w:r>
        <w:rPr>
          <w:rFonts w:hint="eastAsia" w:hAnsi="宋体"/>
          <w:b/>
          <w:color w:val="000000"/>
          <w:sz w:val="24"/>
          <w:szCs w:val="24"/>
        </w:rPr>
        <w:t>十四、不可抗力事件处理</w:t>
      </w:r>
    </w:p>
    <w:p>
      <w:pPr>
        <w:pStyle w:val="10"/>
        <w:snapToGrid w:val="0"/>
        <w:spacing w:line="360" w:lineRule="auto"/>
        <w:ind w:firstLine="410" w:firstLineChars="171"/>
        <w:rPr>
          <w:rFonts w:hint="eastAsia" w:hAnsi="宋体"/>
          <w:color w:val="000000"/>
          <w:sz w:val="24"/>
          <w:szCs w:val="24"/>
        </w:rPr>
      </w:pPr>
      <w:r>
        <w:rPr>
          <w:rFonts w:hint="eastAsia" w:hAnsi="宋体"/>
          <w:color w:val="000000"/>
          <w:sz w:val="24"/>
          <w:szCs w:val="24"/>
        </w:rPr>
        <w:t>1、在合同有效期内，任何一方因不可抗力事件导致不能履行合同，则合同履行期可延长，其延长期与不可抗力影响期相同。</w:t>
      </w:r>
    </w:p>
    <w:p>
      <w:pPr>
        <w:pStyle w:val="10"/>
        <w:snapToGrid w:val="0"/>
        <w:spacing w:line="360" w:lineRule="auto"/>
        <w:ind w:firstLine="410" w:firstLineChars="171"/>
        <w:rPr>
          <w:rFonts w:hint="eastAsia" w:hAnsi="宋体"/>
          <w:color w:val="000000"/>
          <w:sz w:val="24"/>
          <w:szCs w:val="24"/>
        </w:rPr>
      </w:pPr>
      <w:r>
        <w:rPr>
          <w:rFonts w:hint="eastAsia" w:hAnsi="宋体"/>
          <w:color w:val="000000"/>
          <w:sz w:val="24"/>
          <w:szCs w:val="24"/>
        </w:rPr>
        <w:t>2、不可抗力事件发生后，应立即通知对方，并寄送有关权威机构出具的证明。</w:t>
      </w:r>
    </w:p>
    <w:p>
      <w:pPr>
        <w:pStyle w:val="10"/>
        <w:snapToGrid w:val="0"/>
        <w:spacing w:line="360" w:lineRule="auto"/>
        <w:ind w:firstLine="410" w:firstLineChars="171"/>
        <w:rPr>
          <w:rFonts w:hint="eastAsia" w:hAnsi="宋体"/>
          <w:color w:val="000000"/>
          <w:sz w:val="24"/>
          <w:szCs w:val="24"/>
        </w:rPr>
      </w:pPr>
      <w:r>
        <w:rPr>
          <w:rFonts w:hint="eastAsia" w:hAnsi="宋体"/>
          <w:color w:val="000000"/>
          <w:sz w:val="24"/>
          <w:szCs w:val="24"/>
        </w:rPr>
        <w:t>3、不可抗力事件延续120天以上，双方应通过友好协商，确定是否继续履行合同。</w:t>
      </w:r>
    </w:p>
    <w:p>
      <w:pPr>
        <w:pStyle w:val="10"/>
        <w:snapToGrid w:val="0"/>
        <w:spacing w:line="360" w:lineRule="auto"/>
        <w:rPr>
          <w:rFonts w:hint="eastAsia" w:hAnsi="宋体"/>
          <w:b/>
          <w:color w:val="000000"/>
          <w:sz w:val="24"/>
          <w:szCs w:val="24"/>
        </w:rPr>
      </w:pPr>
      <w:r>
        <w:rPr>
          <w:rFonts w:hint="eastAsia" w:hAnsi="宋体"/>
          <w:b/>
          <w:color w:val="000000"/>
          <w:sz w:val="24"/>
          <w:szCs w:val="24"/>
        </w:rPr>
        <w:t>十五、诉讼</w:t>
      </w:r>
    </w:p>
    <w:p>
      <w:pPr>
        <w:pStyle w:val="10"/>
        <w:snapToGrid w:val="0"/>
        <w:spacing w:line="360" w:lineRule="auto"/>
        <w:ind w:firstLine="410" w:firstLineChars="171"/>
        <w:rPr>
          <w:rFonts w:hint="eastAsia" w:hAnsi="宋体"/>
          <w:color w:val="000000"/>
          <w:sz w:val="24"/>
          <w:szCs w:val="24"/>
        </w:rPr>
      </w:pPr>
      <w:r>
        <w:rPr>
          <w:rFonts w:hint="eastAsia" w:hAnsi="宋体"/>
          <w:color w:val="000000"/>
          <w:sz w:val="24"/>
          <w:szCs w:val="24"/>
        </w:rPr>
        <w:t xml:space="preserve"> 双方在执行合同中所发生的一切争议，应通过协商解决。如协商不成，可向甲方所在地法院起诉。</w:t>
      </w:r>
    </w:p>
    <w:p>
      <w:pPr>
        <w:pStyle w:val="10"/>
        <w:snapToGrid w:val="0"/>
        <w:spacing w:line="360" w:lineRule="auto"/>
        <w:rPr>
          <w:rFonts w:hint="eastAsia" w:hAnsi="宋体"/>
          <w:b/>
          <w:color w:val="000000"/>
          <w:sz w:val="24"/>
          <w:szCs w:val="24"/>
        </w:rPr>
      </w:pPr>
      <w:r>
        <w:rPr>
          <w:rFonts w:hint="eastAsia" w:hAnsi="宋体"/>
          <w:b/>
          <w:color w:val="000000"/>
          <w:sz w:val="24"/>
          <w:szCs w:val="24"/>
        </w:rPr>
        <w:t>十六、合同生效及其它</w:t>
      </w:r>
    </w:p>
    <w:p>
      <w:pPr>
        <w:pStyle w:val="10"/>
        <w:snapToGrid w:val="0"/>
        <w:spacing w:line="360" w:lineRule="auto"/>
        <w:ind w:firstLine="410" w:firstLineChars="171"/>
        <w:rPr>
          <w:rFonts w:hint="eastAsia" w:hAnsi="宋体"/>
          <w:color w:val="000000"/>
          <w:sz w:val="24"/>
          <w:szCs w:val="24"/>
        </w:rPr>
      </w:pPr>
      <w:r>
        <w:rPr>
          <w:rFonts w:hint="eastAsia" w:hAnsi="宋体"/>
          <w:color w:val="000000"/>
          <w:sz w:val="24"/>
          <w:szCs w:val="24"/>
        </w:rPr>
        <w:t>1、招标文件、投标文件、更正公告、中标通知书、承诺函等均作为本合同组成部分，具有同等效力。</w:t>
      </w:r>
    </w:p>
    <w:p>
      <w:pPr>
        <w:pStyle w:val="10"/>
        <w:snapToGrid w:val="0"/>
        <w:spacing w:line="360" w:lineRule="auto"/>
        <w:ind w:firstLine="410" w:firstLineChars="171"/>
        <w:rPr>
          <w:rFonts w:hint="eastAsia" w:hAnsi="宋体"/>
          <w:color w:val="000000"/>
          <w:sz w:val="24"/>
          <w:szCs w:val="24"/>
        </w:rPr>
      </w:pPr>
      <w:r>
        <w:rPr>
          <w:rFonts w:hint="eastAsia" w:hAnsi="宋体"/>
          <w:color w:val="000000"/>
          <w:sz w:val="24"/>
          <w:szCs w:val="24"/>
        </w:rPr>
        <w:t>2、合同经双方法定代表人或其授权代表签字并加盖单位公章经</w:t>
      </w:r>
      <w:r>
        <w:rPr>
          <w:rFonts w:hint="eastAsia" w:hAnsi="宋体"/>
          <w:color w:val="000000"/>
          <w:sz w:val="24"/>
          <w:szCs w:val="24"/>
          <w:lang w:eastAsia="zh-CN"/>
        </w:rPr>
        <w:t>代理机构</w:t>
      </w:r>
      <w:r>
        <w:rPr>
          <w:rFonts w:hint="eastAsia" w:hAnsi="宋体"/>
          <w:color w:val="000000"/>
          <w:sz w:val="24"/>
          <w:szCs w:val="24"/>
        </w:rPr>
        <w:t>鉴证后方可生效。</w:t>
      </w:r>
    </w:p>
    <w:p>
      <w:pPr>
        <w:pStyle w:val="10"/>
        <w:snapToGrid w:val="0"/>
        <w:spacing w:line="360" w:lineRule="auto"/>
        <w:ind w:firstLine="410" w:firstLineChars="171"/>
        <w:rPr>
          <w:rFonts w:hint="eastAsia" w:hAnsi="宋体"/>
          <w:color w:val="000000"/>
          <w:sz w:val="24"/>
          <w:szCs w:val="24"/>
        </w:rPr>
      </w:pPr>
      <w:r>
        <w:rPr>
          <w:rFonts w:hint="eastAsia" w:hAnsi="宋体"/>
          <w:color w:val="000000"/>
          <w:sz w:val="24"/>
          <w:szCs w:val="24"/>
        </w:rPr>
        <w:t>3、合同执行中涉及采购资金和采购内容修改或补充的，须经财政部门审批，并签书面补充协议报政府采购监督管理部门备案，作为主合同不可分割的一部分。</w:t>
      </w:r>
    </w:p>
    <w:p>
      <w:pPr>
        <w:pStyle w:val="10"/>
        <w:snapToGrid w:val="0"/>
        <w:spacing w:line="360" w:lineRule="auto"/>
        <w:ind w:firstLine="410" w:firstLineChars="171"/>
        <w:rPr>
          <w:rFonts w:hint="eastAsia" w:hAnsi="宋体"/>
          <w:color w:val="000000"/>
          <w:sz w:val="24"/>
          <w:szCs w:val="24"/>
        </w:rPr>
      </w:pPr>
      <w:r>
        <w:rPr>
          <w:rFonts w:hint="eastAsia" w:hAnsi="宋体"/>
          <w:color w:val="000000"/>
          <w:sz w:val="24"/>
          <w:szCs w:val="24"/>
        </w:rPr>
        <w:t>4、本合同未尽事宜，遵照《合同法》有关条文执行。</w:t>
      </w:r>
    </w:p>
    <w:p>
      <w:pPr>
        <w:pStyle w:val="10"/>
        <w:snapToGrid w:val="0"/>
        <w:spacing w:line="360" w:lineRule="auto"/>
        <w:ind w:firstLine="410" w:firstLineChars="171"/>
        <w:rPr>
          <w:rFonts w:hint="eastAsia" w:hAnsi="宋体"/>
          <w:color w:val="000000"/>
          <w:sz w:val="24"/>
          <w:szCs w:val="24"/>
        </w:rPr>
      </w:pPr>
      <w:r>
        <w:rPr>
          <w:rFonts w:hint="eastAsia" w:hAnsi="宋体"/>
          <w:color w:val="000000"/>
          <w:sz w:val="24"/>
          <w:szCs w:val="24"/>
        </w:rPr>
        <w:t>5、本合同一式多份，具有同等法律效力，甲乙双方、鉴证方、</w:t>
      </w:r>
      <w:r>
        <w:rPr>
          <w:rFonts w:hint="eastAsia" w:hAnsi="宋体"/>
          <w:color w:val="000000"/>
          <w:sz w:val="24"/>
        </w:rPr>
        <w:t>余杭区财政局采购监管科</w:t>
      </w:r>
      <w:r>
        <w:rPr>
          <w:rFonts w:hint="eastAsia" w:hAnsi="宋体"/>
          <w:color w:val="000000"/>
          <w:sz w:val="24"/>
          <w:szCs w:val="24"/>
        </w:rPr>
        <w:t xml:space="preserve">、验收单位，各执一份。 </w:t>
      </w:r>
    </w:p>
    <w:p>
      <w:pPr>
        <w:spacing w:line="360" w:lineRule="auto"/>
        <w:rPr>
          <w:rFonts w:hint="eastAsia" w:ascii="宋体" w:hAnsi="宋体"/>
          <w:color w:val="000000"/>
          <w:sz w:val="24"/>
        </w:rPr>
      </w:pPr>
    </w:p>
    <w:p>
      <w:pPr>
        <w:spacing w:line="360" w:lineRule="auto"/>
        <w:ind w:firstLine="360" w:firstLineChars="150"/>
        <w:jc w:val="left"/>
        <w:rPr>
          <w:rFonts w:hint="eastAsia" w:ascii="宋体" w:hAnsi="宋体"/>
          <w:color w:val="000000"/>
          <w:sz w:val="24"/>
        </w:rPr>
      </w:pPr>
      <w:r>
        <w:rPr>
          <w:rFonts w:hint="eastAsia" w:ascii="宋体" w:hAnsi="宋体"/>
          <w:color w:val="000000"/>
          <w:sz w:val="24"/>
        </w:rPr>
        <w:t xml:space="preserve"> 甲方（盖章）：                          乙方（盖章）：                 </w:t>
      </w:r>
    </w:p>
    <w:p>
      <w:pPr>
        <w:spacing w:line="360" w:lineRule="auto"/>
        <w:ind w:firstLine="480" w:firstLineChars="200"/>
        <w:jc w:val="left"/>
        <w:rPr>
          <w:rFonts w:hint="eastAsia" w:ascii="宋体" w:hAnsi="宋体"/>
          <w:color w:val="000000"/>
          <w:sz w:val="24"/>
        </w:rPr>
      </w:pPr>
      <w:r>
        <w:rPr>
          <w:rFonts w:hint="eastAsia" w:ascii="宋体" w:hAnsi="宋体"/>
          <w:color w:val="000000"/>
          <w:sz w:val="24"/>
        </w:rPr>
        <w:t xml:space="preserve">法定代表人：                           法定代表人：                </w:t>
      </w:r>
    </w:p>
    <w:p>
      <w:pPr>
        <w:spacing w:line="360" w:lineRule="auto"/>
        <w:ind w:firstLine="480" w:firstLineChars="200"/>
        <w:jc w:val="left"/>
        <w:rPr>
          <w:rFonts w:hint="eastAsia" w:ascii="宋体" w:hAnsi="宋体"/>
          <w:color w:val="000000"/>
          <w:sz w:val="24"/>
        </w:rPr>
      </w:pPr>
      <w:r>
        <w:rPr>
          <w:rFonts w:hint="eastAsia" w:ascii="宋体" w:hAnsi="宋体"/>
          <w:color w:val="000000"/>
          <w:sz w:val="24"/>
        </w:rPr>
        <w:t xml:space="preserve">或授权代表（签字）：                    或授权代表（签字）：           </w:t>
      </w:r>
    </w:p>
    <w:p>
      <w:pPr>
        <w:spacing w:line="360" w:lineRule="auto"/>
        <w:ind w:firstLine="480" w:firstLineChars="200"/>
        <w:jc w:val="left"/>
        <w:rPr>
          <w:rFonts w:hint="eastAsia" w:ascii="宋体" w:hAnsi="宋体"/>
          <w:color w:val="000000"/>
          <w:sz w:val="24"/>
        </w:rPr>
      </w:pPr>
      <w:r>
        <w:rPr>
          <w:rFonts w:hint="eastAsia" w:ascii="宋体" w:hAnsi="宋体"/>
          <w:color w:val="000000"/>
          <w:sz w:val="24"/>
        </w:rPr>
        <w:t xml:space="preserve">地址：                                 地址：    </w:t>
      </w:r>
    </w:p>
    <w:p>
      <w:pPr>
        <w:spacing w:line="360" w:lineRule="auto"/>
        <w:ind w:firstLine="480" w:firstLineChars="200"/>
        <w:jc w:val="left"/>
        <w:rPr>
          <w:rFonts w:hint="eastAsia" w:ascii="宋体" w:hAnsi="宋体"/>
          <w:color w:val="000000"/>
          <w:sz w:val="24"/>
        </w:rPr>
      </w:pPr>
      <w:r>
        <w:rPr>
          <w:rFonts w:hint="eastAsia" w:ascii="宋体" w:hAnsi="宋体"/>
          <w:color w:val="000000"/>
          <w:sz w:val="24"/>
        </w:rPr>
        <w:t xml:space="preserve">邮编：                                 邮编：                     </w:t>
      </w:r>
    </w:p>
    <w:p>
      <w:pPr>
        <w:spacing w:line="360" w:lineRule="auto"/>
        <w:ind w:firstLine="480" w:firstLineChars="200"/>
        <w:jc w:val="left"/>
        <w:rPr>
          <w:rFonts w:hint="eastAsia" w:ascii="宋体" w:hAnsi="宋体"/>
          <w:color w:val="000000"/>
          <w:sz w:val="24"/>
        </w:rPr>
      </w:pPr>
      <w:r>
        <w:rPr>
          <w:rFonts w:hint="eastAsia" w:ascii="宋体" w:hAnsi="宋体"/>
          <w:color w:val="000000"/>
          <w:sz w:val="24"/>
        </w:rPr>
        <w:t xml:space="preserve">电话：                                 电话：             </w:t>
      </w:r>
    </w:p>
    <w:p>
      <w:pPr>
        <w:spacing w:line="360" w:lineRule="auto"/>
        <w:ind w:firstLine="480" w:firstLineChars="200"/>
        <w:jc w:val="left"/>
        <w:rPr>
          <w:rFonts w:hint="eastAsia" w:ascii="宋体" w:hAnsi="宋体"/>
          <w:color w:val="000000"/>
          <w:sz w:val="24"/>
        </w:rPr>
      </w:pPr>
      <w:r>
        <w:rPr>
          <w:rFonts w:hint="eastAsia" w:ascii="宋体" w:hAnsi="宋体"/>
          <w:color w:val="000000"/>
          <w:sz w:val="24"/>
        </w:rPr>
        <w:t xml:space="preserve">传真：                                 传真：         </w:t>
      </w:r>
    </w:p>
    <w:p>
      <w:pPr>
        <w:spacing w:line="360" w:lineRule="auto"/>
        <w:ind w:firstLine="480" w:firstLineChars="200"/>
        <w:jc w:val="left"/>
        <w:rPr>
          <w:rFonts w:hint="eastAsia" w:ascii="宋体" w:hAnsi="宋体"/>
          <w:color w:val="000000"/>
          <w:sz w:val="24"/>
        </w:rPr>
      </w:pPr>
      <w:r>
        <w:rPr>
          <w:rFonts w:hint="eastAsia" w:ascii="宋体" w:hAnsi="宋体"/>
          <w:color w:val="000000"/>
          <w:sz w:val="24"/>
        </w:rPr>
        <w:t xml:space="preserve">开户银行：                             开户银行：    </w:t>
      </w:r>
    </w:p>
    <w:p>
      <w:pPr>
        <w:spacing w:line="360" w:lineRule="auto"/>
        <w:ind w:firstLine="480" w:firstLineChars="200"/>
        <w:jc w:val="left"/>
        <w:rPr>
          <w:rFonts w:hint="eastAsia" w:ascii="宋体" w:hAnsi="宋体"/>
          <w:color w:val="000000"/>
          <w:sz w:val="24"/>
        </w:rPr>
      </w:pPr>
      <w:r>
        <w:rPr>
          <w:rFonts w:hint="eastAsia" w:ascii="宋体" w:hAnsi="宋体"/>
          <w:color w:val="000000"/>
          <w:sz w:val="24"/>
        </w:rPr>
        <w:t xml:space="preserve">帐号：                                 帐号：     </w:t>
      </w:r>
    </w:p>
    <w:p>
      <w:pPr>
        <w:spacing w:line="360" w:lineRule="auto"/>
        <w:ind w:firstLine="480" w:firstLineChars="200"/>
        <w:jc w:val="left"/>
        <w:rPr>
          <w:rFonts w:hint="eastAsia" w:ascii="宋体" w:hAnsi="宋体"/>
          <w:color w:val="000000"/>
          <w:sz w:val="24"/>
        </w:rPr>
      </w:pPr>
    </w:p>
    <w:p>
      <w:pPr>
        <w:spacing w:line="360" w:lineRule="auto"/>
        <w:ind w:firstLine="480" w:firstLineChars="200"/>
        <w:jc w:val="left"/>
        <w:rPr>
          <w:rFonts w:hint="eastAsia" w:ascii="宋体" w:hAnsi="宋体"/>
          <w:color w:val="000000"/>
          <w:sz w:val="24"/>
        </w:rPr>
      </w:pPr>
      <w:r>
        <w:rPr>
          <w:rFonts w:hint="eastAsia" w:ascii="宋体" w:hAnsi="宋体"/>
          <w:color w:val="000000"/>
          <w:sz w:val="24"/>
        </w:rPr>
        <w:t xml:space="preserve">鉴证方（盖章）：                                         </w:t>
      </w:r>
    </w:p>
    <w:p>
      <w:pPr>
        <w:spacing w:line="360" w:lineRule="auto"/>
        <w:ind w:firstLine="480" w:firstLineChars="200"/>
        <w:jc w:val="left"/>
        <w:rPr>
          <w:rFonts w:hint="eastAsia" w:ascii="宋体" w:hAnsi="宋体"/>
          <w:color w:val="000000"/>
          <w:sz w:val="24"/>
        </w:rPr>
      </w:pPr>
      <w:r>
        <w:rPr>
          <w:rFonts w:hint="eastAsia" w:ascii="宋体" w:hAnsi="宋体"/>
          <w:color w:val="000000"/>
          <w:sz w:val="24"/>
        </w:rPr>
        <w:t xml:space="preserve">法定代表人或授权代表（签字）：  </w:t>
      </w:r>
    </w:p>
    <w:p>
      <w:pPr>
        <w:spacing w:line="360" w:lineRule="auto"/>
        <w:ind w:firstLine="480" w:firstLineChars="200"/>
        <w:jc w:val="left"/>
        <w:rPr>
          <w:rFonts w:hint="eastAsia" w:ascii="宋体" w:hAnsi="宋体"/>
          <w:color w:val="000000"/>
          <w:sz w:val="24"/>
        </w:rPr>
      </w:pPr>
      <w:r>
        <w:rPr>
          <w:rFonts w:hint="eastAsia" w:ascii="宋体" w:hAnsi="宋体"/>
          <w:color w:val="000000"/>
          <w:sz w:val="24"/>
        </w:rPr>
        <w:t xml:space="preserve">地址：    </w:t>
      </w:r>
    </w:p>
    <w:p>
      <w:pPr>
        <w:spacing w:line="360" w:lineRule="auto"/>
        <w:ind w:firstLine="480" w:firstLineChars="200"/>
        <w:jc w:val="left"/>
        <w:rPr>
          <w:rFonts w:hint="eastAsia" w:ascii="宋体" w:hAnsi="宋体"/>
          <w:color w:val="000000"/>
          <w:sz w:val="24"/>
        </w:rPr>
      </w:pPr>
      <w:r>
        <w:rPr>
          <w:rFonts w:hint="eastAsia" w:ascii="宋体" w:hAnsi="宋体"/>
          <w:color w:val="000000"/>
          <w:sz w:val="24"/>
        </w:rPr>
        <w:t xml:space="preserve">邮编：                                                     </w:t>
      </w:r>
    </w:p>
    <w:p>
      <w:pPr>
        <w:spacing w:line="360" w:lineRule="auto"/>
        <w:ind w:firstLine="480" w:firstLineChars="200"/>
        <w:jc w:val="left"/>
        <w:rPr>
          <w:rFonts w:hint="eastAsia" w:ascii="宋体" w:hAnsi="宋体"/>
          <w:color w:val="000000"/>
          <w:sz w:val="24"/>
        </w:rPr>
      </w:pPr>
      <w:r>
        <w:rPr>
          <w:rFonts w:hint="eastAsia" w:ascii="宋体" w:hAnsi="宋体"/>
          <w:color w:val="000000"/>
          <w:sz w:val="24"/>
        </w:rPr>
        <w:t xml:space="preserve">电话：                                              </w:t>
      </w:r>
    </w:p>
    <w:p>
      <w:pPr>
        <w:spacing w:line="360" w:lineRule="auto"/>
        <w:ind w:firstLine="480" w:firstLineChars="200"/>
        <w:jc w:val="left"/>
        <w:rPr>
          <w:rFonts w:hint="eastAsia" w:ascii="宋体" w:hAnsi="宋体"/>
          <w:color w:val="000000"/>
          <w:sz w:val="24"/>
        </w:rPr>
      </w:pPr>
      <w:r>
        <w:rPr>
          <w:rFonts w:hint="eastAsia" w:ascii="宋体" w:hAnsi="宋体"/>
          <w:color w:val="000000"/>
          <w:sz w:val="24"/>
        </w:rPr>
        <w:t xml:space="preserve">传真：                                         </w:t>
      </w:r>
    </w:p>
    <w:p>
      <w:pPr>
        <w:spacing w:line="360" w:lineRule="auto"/>
        <w:ind w:firstLine="480" w:firstLineChars="200"/>
        <w:jc w:val="left"/>
        <w:rPr>
          <w:rFonts w:hint="eastAsia" w:ascii="宋体" w:hAnsi="宋体"/>
          <w:color w:val="000000"/>
          <w:sz w:val="24"/>
        </w:rPr>
      </w:pPr>
      <w:r>
        <w:rPr>
          <w:rFonts w:hint="eastAsia" w:ascii="宋体" w:hAnsi="宋体"/>
          <w:color w:val="000000"/>
          <w:sz w:val="24"/>
        </w:rPr>
        <w:t xml:space="preserve">                                    </w:t>
      </w:r>
    </w:p>
    <w:p>
      <w:pPr>
        <w:spacing w:line="360" w:lineRule="auto"/>
        <w:ind w:firstLine="480" w:firstLineChars="200"/>
        <w:jc w:val="left"/>
        <w:rPr>
          <w:rFonts w:hint="eastAsia" w:ascii="宋体" w:hAnsi="宋体"/>
          <w:color w:val="000000"/>
          <w:sz w:val="24"/>
        </w:rPr>
      </w:pPr>
    </w:p>
    <w:p>
      <w:pPr>
        <w:spacing w:line="360" w:lineRule="auto"/>
        <w:ind w:right="120"/>
        <w:jc w:val="right"/>
        <w:rPr>
          <w:rFonts w:hint="eastAsia" w:ascii="宋体" w:hAnsi="宋体"/>
          <w:color w:val="000000"/>
          <w:sz w:val="24"/>
        </w:rPr>
      </w:pPr>
      <w:r>
        <w:rPr>
          <w:rFonts w:hint="eastAsia" w:ascii="宋体" w:hAnsi="宋体"/>
          <w:color w:val="000000"/>
          <w:sz w:val="24"/>
        </w:rPr>
        <w:t>签约时间：      年    月   日</w:t>
      </w:r>
    </w:p>
    <w:p>
      <w:pPr>
        <w:wordWrap w:val="0"/>
        <w:spacing w:line="360" w:lineRule="auto"/>
        <w:jc w:val="right"/>
        <w:rPr>
          <w:rFonts w:hint="eastAsia" w:ascii="宋体" w:hAnsi="宋体"/>
          <w:color w:val="000000"/>
          <w:sz w:val="24"/>
        </w:rPr>
      </w:pPr>
      <w:r>
        <w:rPr>
          <w:rFonts w:hint="eastAsia" w:ascii="宋体" w:hAnsi="宋体"/>
          <w:color w:val="000000"/>
          <w:sz w:val="24"/>
        </w:rPr>
        <w:t xml:space="preserve">签约地点：                    </w:t>
      </w:r>
    </w:p>
    <w:p>
      <w:pPr>
        <w:pStyle w:val="17"/>
        <w:rPr>
          <w:rFonts w:hint="eastAsia" w:ascii="宋体" w:hAnsi="宋体" w:eastAsia="宋体" w:cs="宋体"/>
          <w:sz w:val="44"/>
          <w:szCs w:val="44"/>
        </w:rPr>
      </w:pPr>
      <w:bookmarkStart w:id="24" w:name="_Toc446060168"/>
      <w:bookmarkStart w:id="25" w:name="_Toc326765771"/>
      <w:bookmarkStart w:id="26" w:name="_Toc328381300"/>
      <w:bookmarkStart w:id="27" w:name="_Toc446060190"/>
      <w:bookmarkStart w:id="28" w:name="_Toc350327365"/>
      <w:bookmarkStart w:id="29" w:name="_Toc466277080"/>
      <w:bookmarkStart w:id="30" w:name="_Toc349721554"/>
      <w:bookmarkStart w:id="31" w:name="_Toc470525071"/>
      <w:bookmarkStart w:id="32" w:name="_Toc339872468"/>
      <w:r>
        <w:rPr>
          <w:rFonts w:hint="eastAsia" w:ascii="宋体" w:hAnsi="宋体" w:eastAsia="宋体"/>
          <w:color w:val="000000"/>
          <w:sz w:val="24"/>
          <w:szCs w:val="24"/>
        </w:rPr>
        <w:t>★ 此仅为合同书样本，中标单位需根据实际情况和采购人签订相应的合同！</w:t>
      </w:r>
      <w:bookmarkEnd w:id="24"/>
      <w:bookmarkEnd w:id="25"/>
      <w:bookmarkEnd w:id="26"/>
      <w:bookmarkEnd w:id="27"/>
      <w:bookmarkEnd w:id="28"/>
      <w:bookmarkEnd w:id="29"/>
      <w:bookmarkEnd w:id="30"/>
      <w:bookmarkEnd w:id="31"/>
      <w:bookmarkEnd w:id="32"/>
      <w:r>
        <w:rPr>
          <w:rFonts w:hint="eastAsia" w:ascii="宋体" w:hAnsi="宋体" w:eastAsia="宋体" w:cs="宋体"/>
          <w:sz w:val="44"/>
          <w:szCs w:val="44"/>
        </w:rPr>
        <w:br w:type="page"/>
      </w:r>
      <w:bookmarkStart w:id="33" w:name="_Toc7847"/>
      <w:r>
        <w:rPr>
          <w:rFonts w:hint="eastAsia" w:ascii="宋体" w:hAnsi="宋体" w:eastAsia="宋体" w:cs="宋体"/>
          <w:sz w:val="44"/>
          <w:szCs w:val="44"/>
        </w:rPr>
        <w:t>第五部分 投标文件格式</w:t>
      </w:r>
      <w:bookmarkEnd w:id="23"/>
      <w:bookmarkEnd w:id="33"/>
    </w:p>
    <w:p>
      <w:pPr>
        <w:rPr>
          <w:rFonts w:hint="eastAsia" w:ascii="宋体" w:hAnsi="宋体" w:eastAsia="宋体" w:cs="宋体"/>
          <w:szCs w:val="21"/>
        </w:rPr>
      </w:pPr>
    </w:p>
    <w:p>
      <w:pPr>
        <w:rPr>
          <w:rFonts w:hint="eastAsia" w:ascii="宋体" w:hAnsi="宋体" w:eastAsia="宋体" w:cs="宋体"/>
          <w:szCs w:val="21"/>
        </w:rPr>
      </w:pPr>
    </w:p>
    <w:p>
      <w:pPr>
        <w:spacing w:line="440" w:lineRule="exact"/>
        <w:jc w:val="center"/>
        <w:rPr>
          <w:rFonts w:hint="eastAsia" w:ascii="宋体" w:hAnsi="宋体" w:eastAsia="宋体" w:cs="宋体"/>
          <w:color w:val="000000"/>
          <w:szCs w:val="21"/>
        </w:rPr>
      </w:pPr>
    </w:p>
    <w:p>
      <w:pPr>
        <w:spacing w:line="440" w:lineRule="exact"/>
        <w:jc w:val="center"/>
        <w:rPr>
          <w:rFonts w:hint="eastAsia" w:ascii="宋体" w:hAnsi="宋体" w:eastAsia="宋体" w:cs="宋体"/>
          <w:b/>
          <w:color w:val="000000"/>
          <w:kern w:val="0"/>
          <w:sz w:val="32"/>
          <w:szCs w:val="32"/>
        </w:rPr>
      </w:pPr>
      <w:bookmarkStart w:id="34" w:name="_Toc339872473"/>
      <w:bookmarkStart w:id="35" w:name="_Toc350327368"/>
      <w:bookmarkStart w:id="36" w:name="_Toc349721557"/>
      <w:bookmarkStart w:id="37" w:name="_Toc303256686"/>
      <w:bookmarkStart w:id="38" w:name="_Toc328381297"/>
      <w:r>
        <w:rPr>
          <w:rFonts w:hint="eastAsia" w:ascii="宋体" w:hAnsi="宋体" w:eastAsia="宋体" w:cs="宋体"/>
          <w:b/>
          <w:color w:val="000000"/>
          <w:kern w:val="0"/>
          <w:sz w:val="32"/>
          <w:szCs w:val="32"/>
        </w:rPr>
        <w:t>一、开 标 一 览 表</w:t>
      </w:r>
      <w:bookmarkEnd w:id="34"/>
      <w:bookmarkEnd w:id="35"/>
      <w:bookmarkEnd w:id="36"/>
      <w:bookmarkEnd w:id="37"/>
      <w:bookmarkEnd w:id="38"/>
    </w:p>
    <w:p>
      <w:pPr>
        <w:autoSpaceDE w:val="0"/>
        <w:autoSpaceDN w:val="0"/>
        <w:adjustRightInd w:val="0"/>
        <w:spacing w:line="440" w:lineRule="exact"/>
        <w:rPr>
          <w:rFonts w:hint="eastAsia" w:ascii="宋体" w:hAnsi="宋体" w:eastAsia="宋体" w:cs="宋体"/>
          <w:b/>
          <w:color w:val="000000"/>
          <w:kern w:val="0"/>
          <w:sz w:val="24"/>
        </w:rPr>
      </w:pPr>
      <w:r>
        <w:rPr>
          <w:rFonts w:hint="eastAsia" w:ascii="宋体" w:hAnsi="宋体" w:eastAsia="宋体" w:cs="宋体"/>
          <w:b/>
          <w:color w:val="000000"/>
          <w:kern w:val="0"/>
          <w:sz w:val="24"/>
        </w:rPr>
        <w:t>项目编号：</w:t>
      </w:r>
    </w:p>
    <w:tbl>
      <w:tblPr>
        <w:tblStyle w:val="19"/>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67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010" w:hRule="atLeast"/>
          <w:jc w:val="center"/>
        </w:trPr>
        <w:tc>
          <w:tcPr>
            <w:tcW w:w="2628" w:type="dxa"/>
            <w:tcBorders>
              <w:top w:val="single" w:color="auto" w:sz="4" w:space="0"/>
              <w:left w:val="double" w:color="auto" w:sz="4" w:space="0"/>
              <w:bottom w:val="double" w:color="auto" w:sz="4" w:space="0"/>
              <w:right w:val="single" w:color="auto" w:sz="4" w:space="0"/>
            </w:tcBorders>
            <w:noWrap w:val="0"/>
            <w:vAlign w:val="center"/>
          </w:tcPr>
          <w:p>
            <w:pPr>
              <w:autoSpaceDE w:val="0"/>
              <w:autoSpaceDN w:val="0"/>
              <w:adjustRightInd w:val="0"/>
              <w:spacing w:line="440" w:lineRule="exact"/>
              <w:jc w:val="center"/>
              <w:rPr>
                <w:rFonts w:hint="eastAsia" w:ascii="宋体" w:hAnsi="宋体" w:eastAsia="宋体" w:cs="宋体"/>
                <w:b/>
                <w:color w:val="000000"/>
                <w:kern w:val="0"/>
                <w:sz w:val="24"/>
              </w:rPr>
            </w:pPr>
            <w:r>
              <w:rPr>
                <w:rFonts w:hint="eastAsia" w:ascii="宋体" w:hAnsi="宋体" w:eastAsia="宋体" w:cs="宋体"/>
                <w:b/>
                <w:color w:val="000000"/>
                <w:kern w:val="0"/>
                <w:sz w:val="24"/>
              </w:rPr>
              <w:t>本项目投标总报价</w:t>
            </w:r>
          </w:p>
        </w:tc>
        <w:tc>
          <w:tcPr>
            <w:tcW w:w="6720" w:type="dxa"/>
            <w:tcBorders>
              <w:top w:val="single" w:color="auto" w:sz="4" w:space="0"/>
              <w:left w:val="single" w:color="auto" w:sz="4" w:space="0"/>
              <w:bottom w:val="double" w:color="auto" w:sz="4" w:space="0"/>
              <w:right w:val="double" w:color="auto" w:sz="4" w:space="0"/>
            </w:tcBorders>
            <w:noWrap w:val="0"/>
            <w:vAlign w:val="center"/>
          </w:tcPr>
          <w:p>
            <w:pPr>
              <w:autoSpaceDE w:val="0"/>
              <w:autoSpaceDN w:val="0"/>
              <w:adjustRightInd w:val="0"/>
              <w:spacing w:line="440" w:lineRule="exact"/>
              <w:rPr>
                <w:rFonts w:hint="eastAsia" w:ascii="宋体" w:hAnsi="宋体" w:eastAsia="宋体" w:cs="宋体"/>
                <w:b/>
                <w:color w:val="000000"/>
                <w:kern w:val="0"/>
                <w:sz w:val="24"/>
              </w:rPr>
            </w:pPr>
          </w:p>
          <w:p>
            <w:pPr>
              <w:autoSpaceDE w:val="0"/>
              <w:autoSpaceDN w:val="0"/>
              <w:adjustRightInd w:val="0"/>
              <w:spacing w:line="440" w:lineRule="exact"/>
              <w:jc w:val="left"/>
              <w:rPr>
                <w:rFonts w:hint="eastAsia" w:ascii="宋体" w:hAnsi="宋体" w:eastAsia="宋体" w:cs="宋体"/>
                <w:b/>
                <w:color w:val="000000"/>
                <w:kern w:val="0"/>
                <w:sz w:val="24"/>
              </w:rPr>
            </w:pPr>
            <w:r>
              <w:rPr>
                <w:rFonts w:hint="eastAsia" w:ascii="宋体" w:hAnsi="宋体" w:eastAsia="宋体" w:cs="宋体"/>
                <w:b/>
                <w:color w:val="000000"/>
                <w:kern w:val="0"/>
                <w:sz w:val="24"/>
              </w:rPr>
              <w:t>大写：</w:t>
            </w:r>
            <w:r>
              <w:rPr>
                <w:rFonts w:hint="eastAsia" w:ascii="宋体" w:hAnsi="宋体" w:eastAsia="宋体" w:cs="宋体"/>
                <w:b/>
                <w:sz w:val="24"/>
              </w:rPr>
              <w:t>人民币              元整</w:t>
            </w:r>
          </w:p>
          <w:p>
            <w:pPr>
              <w:autoSpaceDE w:val="0"/>
              <w:autoSpaceDN w:val="0"/>
              <w:adjustRightInd w:val="0"/>
              <w:spacing w:line="440" w:lineRule="exact"/>
              <w:jc w:val="left"/>
              <w:rPr>
                <w:rFonts w:hint="eastAsia" w:ascii="宋体" w:hAnsi="宋体" w:eastAsia="宋体" w:cs="宋体"/>
                <w:b/>
                <w:color w:val="000000"/>
                <w:kern w:val="0"/>
                <w:sz w:val="24"/>
              </w:rPr>
            </w:pPr>
          </w:p>
          <w:p>
            <w:pPr>
              <w:autoSpaceDE w:val="0"/>
              <w:autoSpaceDN w:val="0"/>
              <w:adjustRightInd w:val="0"/>
              <w:spacing w:line="440" w:lineRule="exact"/>
              <w:jc w:val="left"/>
              <w:rPr>
                <w:rFonts w:hint="eastAsia" w:ascii="宋体" w:hAnsi="宋体" w:eastAsia="宋体" w:cs="宋体"/>
                <w:b/>
                <w:color w:val="000000"/>
                <w:kern w:val="0"/>
                <w:sz w:val="24"/>
              </w:rPr>
            </w:pPr>
            <w:r>
              <w:rPr>
                <w:rFonts w:hint="eastAsia" w:ascii="宋体" w:hAnsi="宋体" w:eastAsia="宋体" w:cs="宋体"/>
                <w:b/>
                <w:color w:val="000000"/>
                <w:kern w:val="0"/>
                <w:sz w:val="24"/>
              </w:rPr>
              <w:t>小写：</w:t>
            </w:r>
            <w:r>
              <w:rPr>
                <w:rFonts w:hint="eastAsia" w:ascii="宋体" w:hAnsi="宋体" w:eastAsia="宋体" w:cs="宋体"/>
                <w:b/>
                <w:sz w:val="24"/>
              </w:rPr>
              <w:t>￥</w:t>
            </w:r>
          </w:p>
          <w:p>
            <w:pPr>
              <w:autoSpaceDE w:val="0"/>
              <w:autoSpaceDN w:val="0"/>
              <w:adjustRightInd w:val="0"/>
              <w:spacing w:line="440" w:lineRule="exact"/>
              <w:jc w:val="left"/>
              <w:rPr>
                <w:rFonts w:hint="eastAsia" w:ascii="宋体" w:hAnsi="宋体" w:eastAsia="宋体" w:cs="宋体"/>
                <w:b/>
                <w:color w:val="000000"/>
                <w:kern w:val="0"/>
                <w:sz w:val="24"/>
              </w:rPr>
            </w:pPr>
          </w:p>
        </w:tc>
      </w:tr>
    </w:tbl>
    <w:p>
      <w:pPr>
        <w:autoSpaceDE w:val="0"/>
        <w:autoSpaceDN w:val="0"/>
        <w:adjustRightInd w:val="0"/>
        <w:spacing w:line="440" w:lineRule="exact"/>
        <w:rPr>
          <w:rFonts w:hint="eastAsia" w:ascii="宋体" w:hAnsi="宋体" w:eastAsia="宋体" w:cs="宋体"/>
          <w:b/>
          <w:color w:val="000000"/>
          <w:kern w:val="0"/>
          <w:sz w:val="24"/>
        </w:rPr>
      </w:pPr>
      <w:r>
        <w:rPr>
          <w:rFonts w:hint="eastAsia" w:ascii="宋体" w:hAnsi="宋体" w:eastAsia="宋体" w:cs="宋体"/>
          <w:color w:val="000000"/>
          <w:kern w:val="0"/>
          <w:sz w:val="24"/>
        </w:rPr>
        <w:t>备注：大写总价与小写总价不一致，以大写总价为准</w:t>
      </w:r>
      <w:r>
        <w:rPr>
          <w:rFonts w:hint="eastAsia" w:ascii="宋体" w:hAnsi="宋体" w:eastAsia="宋体" w:cs="宋体"/>
          <w:b/>
          <w:color w:val="000000"/>
          <w:kern w:val="0"/>
          <w:sz w:val="24"/>
        </w:rPr>
        <w:t>。</w:t>
      </w:r>
    </w:p>
    <w:p>
      <w:pPr>
        <w:autoSpaceDE w:val="0"/>
        <w:autoSpaceDN w:val="0"/>
        <w:adjustRightInd w:val="0"/>
        <w:spacing w:line="440" w:lineRule="exact"/>
        <w:rPr>
          <w:rFonts w:hint="eastAsia" w:ascii="宋体" w:hAnsi="宋体" w:eastAsia="宋体" w:cs="宋体"/>
          <w:b/>
          <w:color w:val="000000"/>
          <w:kern w:val="0"/>
          <w:sz w:val="24"/>
        </w:rPr>
      </w:pPr>
    </w:p>
    <w:p>
      <w:pPr>
        <w:autoSpaceDE w:val="0"/>
        <w:autoSpaceDN w:val="0"/>
        <w:adjustRightInd w:val="0"/>
        <w:spacing w:line="440" w:lineRule="exact"/>
        <w:rPr>
          <w:rFonts w:hint="eastAsia" w:ascii="宋体" w:hAnsi="宋体" w:eastAsia="宋体" w:cs="宋体"/>
          <w:b/>
          <w:color w:val="000000"/>
          <w:kern w:val="0"/>
          <w:sz w:val="24"/>
        </w:rPr>
      </w:pPr>
    </w:p>
    <w:p>
      <w:pPr>
        <w:wordWrap w:val="0"/>
        <w:autoSpaceDE w:val="0"/>
        <w:autoSpaceDN w:val="0"/>
        <w:adjustRightInd w:val="0"/>
        <w:spacing w:line="440" w:lineRule="exact"/>
        <w:jc w:val="right"/>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 xml:space="preserve">                                            投标人（公章）：     </w:t>
      </w:r>
    </w:p>
    <w:p>
      <w:pPr>
        <w:wordWrap w:val="0"/>
        <w:autoSpaceDE w:val="0"/>
        <w:autoSpaceDN w:val="0"/>
        <w:adjustRightInd w:val="0"/>
        <w:spacing w:line="440" w:lineRule="exact"/>
        <w:jc w:val="right"/>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 xml:space="preserve">                                   法定代表人或授权代表（签字）：     </w:t>
      </w:r>
    </w:p>
    <w:p>
      <w:pPr>
        <w:wordWrap w:val="0"/>
        <w:autoSpaceDE w:val="0"/>
        <w:autoSpaceDN w:val="0"/>
        <w:adjustRightInd w:val="0"/>
        <w:spacing w:line="440" w:lineRule="exact"/>
        <w:jc w:val="right"/>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 xml:space="preserve"> 日期：20  年  月   日      </w:t>
      </w:r>
    </w:p>
    <w:p>
      <w:pPr>
        <w:spacing w:line="440" w:lineRule="exact"/>
        <w:jc w:val="center"/>
        <w:rPr>
          <w:rFonts w:hint="eastAsia" w:ascii="宋体" w:hAnsi="宋体" w:eastAsia="宋体" w:cs="宋体"/>
          <w:b/>
          <w:color w:val="000000"/>
          <w:kern w:val="0"/>
          <w:sz w:val="32"/>
          <w:szCs w:val="32"/>
        </w:rPr>
      </w:pPr>
      <w:r>
        <w:rPr>
          <w:rFonts w:hint="eastAsia" w:ascii="宋体" w:hAnsi="宋体" w:eastAsia="宋体" w:cs="宋体"/>
          <w:color w:val="000000"/>
          <w:kern w:val="0"/>
          <w:sz w:val="24"/>
          <w:lang w:val="zh-CN"/>
        </w:rPr>
        <w:br w:type="page"/>
      </w:r>
      <w:r>
        <w:rPr>
          <w:rFonts w:hint="eastAsia" w:ascii="宋体" w:hAnsi="宋体" w:eastAsia="宋体" w:cs="宋体"/>
          <w:b/>
          <w:color w:val="000000"/>
          <w:kern w:val="0"/>
          <w:sz w:val="32"/>
          <w:szCs w:val="32"/>
        </w:rPr>
        <w:t>二、分项报价表</w:t>
      </w:r>
    </w:p>
    <w:p>
      <w:pPr>
        <w:autoSpaceDE w:val="0"/>
        <w:autoSpaceDN w:val="0"/>
        <w:adjustRightInd w:val="0"/>
        <w:spacing w:line="440" w:lineRule="exact"/>
        <w:jc w:val="center"/>
        <w:rPr>
          <w:rFonts w:hint="eastAsia" w:ascii="宋体" w:hAnsi="宋体" w:eastAsia="宋体" w:cs="宋体"/>
          <w:b/>
          <w:color w:val="000000"/>
          <w:kern w:val="0"/>
          <w:sz w:val="24"/>
        </w:rPr>
      </w:pPr>
    </w:p>
    <w:p>
      <w:pPr>
        <w:autoSpaceDE w:val="0"/>
        <w:autoSpaceDN w:val="0"/>
        <w:adjustRightInd w:val="0"/>
        <w:spacing w:line="440" w:lineRule="exact"/>
        <w:rPr>
          <w:rFonts w:hint="eastAsia" w:ascii="宋体" w:hAnsi="宋体" w:eastAsia="宋体" w:cs="宋体"/>
          <w:b/>
          <w:color w:val="000000"/>
          <w:kern w:val="0"/>
          <w:sz w:val="24"/>
        </w:rPr>
      </w:pPr>
      <w:r>
        <w:rPr>
          <w:rFonts w:hint="eastAsia" w:ascii="宋体" w:hAnsi="宋体" w:eastAsia="宋体" w:cs="宋体"/>
          <w:b/>
          <w:color w:val="000000"/>
          <w:kern w:val="0"/>
          <w:sz w:val="24"/>
        </w:rPr>
        <w:t>项目编号：</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3"/>
        <w:gridCol w:w="532"/>
        <w:gridCol w:w="764"/>
        <w:gridCol w:w="2292"/>
        <w:gridCol w:w="1134"/>
        <w:gridCol w:w="1417"/>
        <w:gridCol w:w="1276"/>
        <w:gridCol w:w="12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773" w:type="dxa"/>
            <w:tcBorders>
              <w:top w:val="single" w:color="000000" w:sz="4" w:space="0"/>
              <w:left w:val="single" w:color="000000" w:sz="4" w:space="0"/>
              <w:bottom w:val="single" w:color="000000" w:sz="4" w:space="0"/>
              <w:right w:val="single" w:color="auto" w:sz="4" w:space="0"/>
            </w:tcBorders>
            <w:shd w:val="clear" w:color="auto" w:fill="E5DFEC"/>
            <w:noWrap w:val="0"/>
            <w:vAlign w:val="top"/>
          </w:tcPr>
          <w:p>
            <w:pPr>
              <w:autoSpaceDE w:val="0"/>
              <w:autoSpaceDN w:val="0"/>
              <w:adjustRightInd w:val="0"/>
              <w:spacing w:line="440" w:lineRule="exact"/>
              <w:jc w:val="center"/>
              <w:rPr>
                <w:rFonts w:hint="eastAsia" w:ascii="宋体" w:hAnsi="宋体" w:eastAsia="宋体" w:cs="宋体"/>
                <w:b/>
                <w:color w:val="000000"/>
                <w:kern w:val="0"/>
                <w:sz w:val="24"/>
              </w:rPr>
            </w:pPr>
            <w:r>
              <w:rPr>
                <w:rFonts w:hint="eastAsia" w:ascii="宋体" w:hAnsi="宋体" w:eastAsia="宋体" w:cs="宋体"/>
                <w:b/>
                <w:color w:val="000000"/>
                <w:kern w:val="0"/>
                <w:sz w:val="24"/>
                <w:lang w:eastAsia="zh-CN"/>
              </w:rPr>
              <w:t>序号</w:t>
            </w:r>
          </w:p>
        </w:tc>
        <w:tc>
          <w:tcPr>
            <w:tcW w:w="1296" w:type="dxa"/>
            <w:gridSpan w:val="2"/>
            <w:tcBorders>
              <w:top w:val="single" w:color="000000" w:sz="4" w:space="0"/>
              <w:left w:val="single" w:color="auto" w:sz="4" w:space="0"/>
              <w:bottom w:val="single" w:color="000000" w:sz="4" w:space="0"/>
              <w:right w:val="single" w:color="auto" w:sz="4" w:space="0"/>
            </w:tcBorders>
            <w:shd w:val="clear" w:color="auto" w:fill="E5DFEC"/>
            <w:noWrap w:val="0"/>
            <w:vAlign w:val="top"/>
          </w:tcPr>
          <w:p>
            <w:pPr>
              <w:autoSpaceDE w:val="0"/>
              <w:autoSpaceDN w:val="0"/>
              <w:adjustRightInd w:val="0"/>
              <w:spacing w:line="440" w:lineRule="exact"/>
              <w:rPr>
                <w:rFonts w:hint="eastAsia" w:ascii="宋体" w:hAnsi="宋体" w:eastAsia="宋体" w:cs="宋体"/>
                <w:b/>
                <w:color w:val="000000"/>
                <w:kern w:val="0"/>
                <w:sz w:val="24"/>
              </w:rPr>
            </w:pPr>
            <w:r>
              <w:rPr>
                <w:rFonts w:hint="eastAsia" w:ascii="宋体" w:hAnsi="宋体" w:eastAsia="宋体" w:cs="宋体"/>
                <w:b/>
                <w:color w:val="000000"/>
                <w:kern w:val="0"/>
                <w:sz w:val="24"/>
                <w:lang w:eastAsia="zh-CN"/>
              </w:rPr>
              <w:t>品名</w:t>
            </w:r>
          </w:p>
        </w:tc>
        <w:tc>
          <w:tcPr>
            <w:tcW w:w="2292" w:type="dxa"/>
            <w:tcBorders>
              <w:top w:val="single" w:color="000000" w:sz="4" w:space="0"/>
              <w:left w:val="single" w:color="auto" w:sz="4" w:space="0"/>
              <w:bottom w:val="single" w:color="000000" w:sz="4" w:space="0"/>
              <w:right w:val="single" w:color="000000" w:sz="4" w:space="0"/>
            </w:tcBorders>
            <w:shd w:val="clear" w:color="auto" w:fill="E5DFEC"/>
            <w:noWrap w:val="0"/>
            <w:vAlign w:val="top"/>
          </w:tcPr>
          <w:p>
            <w:pPr>
              <w:autoSpaceDE w:val="0"/>
              <w:autoSpaceDN w:val="0"/>
              <w:adjustRightInd w:val="0"/>
              <w:spacing w:line="440" w:lineRule="exact"/>
              <w:rPr>
                <w:rFonts w:hint="eastAsia" w:ascii="宋体" w:hAnsi="宋体" w:eastAsia="宋体" w:cs="宋体"/>
                <w:b/>
                <w:color w:val="000000"/>
                <w:kern w:val="0"/>
                <w:sz w:val="24"/>
              </w:rPr>
            </w:pPr>
            <w:r>
              <w:rPr>
                <w:rFonts w:hint="eastAsia" w:ascii="宋体" w:hAnsi="宋体" w:eastAsia="宋体" w:cs="宋体"/>
                <w:b/>
                <w:color w:val="FF0000"/>
                <w:kern w:val="0"/>
                <w:sz w:val="24"/>
              </w:rPr>
              <w:t>品牌、型号、规格等</w:t>
            </w:r>
          </w:p>
        </w:tc>
        <w:tc>
          <w:tcPr>
            <w:tcW w:w="1134" w:type="dxa"/>
            <w:tcBorders>
              <w:top w:val="single" w:color="000000" w:sz="4" w:space="0"/>
              <w:left w:val="single" w:color="000000" w:sz="4" w:space="0"/>
              <w:bottom w:val="single" w:color="000000" w:sz="4" w:space="0"/>
              <w:right w:val="single" w:color="000000" w:sz="4" w:space="0"/>
            </w:tcBorders>
            <w:shd w:val="clear" w:color="auto" w:fill="E5DFEC"/>
            <w:noWrap w:val="0"/>
            <w:vAlign w:val="top"/>
          </w:tcPr>
          <w:p>
            <w:pPr>
              <w:autoSpaceDE w:val="0"/>
              <w:autoSpaceDN w:val="0"/>
              <w:adjustRightInd w:val="0"/>
              <w:spacing w:line="440" w:lineRule="exact"/>
              <w:rPr>
                <w:rFonts w:hint="eastAsia" w:ascii="宋体" w:hAnsi="宋体" w:eastAsia="宋体" w:cs="宋体"/>
                <w:b/>
                <w:color w:val="000000"/>
                <w:kern w:val="0"/>
                <w:sz w:val="24"/>
              </w:rPr>
            </w:pPr>
            <w:r>
              <w:rPr>
                <w:rFonts w:hint="eastAsia" w:ascii="宋体" w:hAnsi="宋体" w:eastAsia="宋体" w:cs="宋体"/>
                <w:b/>
                <w:color w:val="000000"/>
                <w:kern w:val="0"/>
                <w:sz w:val="24"/>
              </w:rPr>
              <w:t>单位</w:t>
            </w:r>
          </w:p>
        </w:tc>
        <w:tc>
          <w:tcPr>
            <w:tcW w:w="1417" w:type="dxa"/>
            <w:tcBorders>
              <w:top w:val="single" w:color="000000" w:sz="4" w:space="0"/>
              <w:left w:val="single" w:color="000000" w:sz="4" w:space="0"/>
              <w:bottom w:val="single" w:color="000000" w:sz="4" w:space="0"/>
              <w:right w:val="single" w:color="000000" w:sz="4" w:space="0"/>
            </w:tcBorders>
            <w:shd w:val="clear" w:color="auto" w:fill="E5DFEC"/>
            <w:noWrap w:val="0"/>
            <w:vAlign w:val="top"/>
          </w:tcPr>
          <w:p>
            <w:pPr>
              <w:autoSpaceDE w:val="0"/>
              <w:autoSpaceDN w:val="0"/>
              <w:adjustRightInd w:val="0"/>
              <w:spacing w:line="440" w:lineRule="exact"/>
              <w:rPr>
                <w:rFonts w:hint="eastAsia" w:ascii="宋体" w:hAnsi="宋体" w:eastAsia="宋体" w:cs="宋体"/>
                <w:b/>
                <w:color w:val="000000"/>
                <w:kern w:val="0"/>
                <w:sz w:val="24"/>
              </w:rPr>
            </w:pPr>
            <w:r>
              <w:rPr>
                <w:rFonts w:hint="eastAsia" w:ascii="宋体" w:hAnsi="宋体" w:eastAsia="宋体" w:cs="宋体"/>
                <w:b/>
                <w:color w:val="000000"/>
                <w:kern w:val="0"/>
                <w:sz w:val="24"/>
              </w:rPr>
              <w:t>数量</w:t>
            </w:r>
          </w:p>
        </w:tc>
        <w:tc>
          <w:tcPr>
            <w:tcW w:w="1276" w:type="dxa"/>
            <w:tcBorders>
              <w:top w:val="single" w:color="000000" w:sz="4" w:space="0"/>
              <w:left w:val="single" w:color="000000" w:sz="4" w:space="0"/>
              <w:bottom w:val="single" w:color="000000" w:sz="4" w:space="0"/>
              <w:right w:val="single" w:color="000000" w:sz="4" w:space="0"/>
            </w:tcBorders>
            <w:shd w:val="clear" w:color="auto" w:fill="E5DFEC"/>
            <w:noWrap w:val="0"/>
            <w:vAlign w:val="top"/>
          </w:tcPr>
          <w:p>
            <w:pPr>
              <w:autoSpaceDE w:val="0"/>
              <w:autoSpaceDN w:val="0"/>
              <w:adjustRightInd w:val="0"/>
              <w:spacing w:line="440" w:lineRule="exact"/>
              <w:rPr>
                <w:rFonts w:hint="eastAsia" w:ascii="宋体" w:hAnsi="宋体" w:eastAsia="宋体" w:cs="宋体"/>
                <w:b/>
                <w:color w:val="000000"/>
                <w:kern w:val="0"/>
                <w:sz w:val="24"/>
              </w:rPr>
            </w:pPr>
            <w:r>
              <w:rPr>
                <w:rFonts w:hint="eastAsia" w:ascii="宋体" w:hAnsi="宋体" w:eastAsia="宋体" w:cs="宋体"/>
                <w:b/>
                <w:color w:val="000000"/>
                <w:kern w:val="0"/>
                <w:sz w:val="24"/>
              </w:rPr>
              <w:t>单价</w:t>
            </w:r>
          </w:p>
        </w:tc>
        <w:tc>
          <w:tcPr>
            <w:tcW w:w="1269" w:type="dxa"/>
            <w:tcBorders>
              <w:top w:val="single" w:color="000000" w:sz="4" w:space="0"/>
              <w:left w:val="single" w:color="000000" w:sz="4" w:space="0"/>
              <w:bottom w:val="single" w:color="000000" w:sz="4" w:space="0"/>
              <w:right w:val="single" w:color="000000" w:sz="4" w:space="0"/>
            </w:tcBorders>
            <w:shd w:val="clear" w:color="auto" w:fill="E5DFEC"/>
            <w:noWrap w:val="0"/>
            <w:vAlign w:val="top"/>
          </w:tcPr>
          <w:p>
            <w:pPr>
              <w:autoSpaceDE w:val="0"/>
              <w:autoSpaceDN w:val="0"/>
              <w:adjustRightInd w:val="0"/>
              <w:spacing w:line="440" w:lineRule="exact"/>
              <w:rPr>
                <w:rFonts w:hint="eastAsia" w:ascii="宋体" w:hAnsi="宋体" w:eastAsia="宋体" w:cs="宋体"/>
                <w:b/>
                <w:color w:val="000000"/>
                <w:kern w:val="0"/>
                <w:sz w:val="24"/>
              </w:rPr>
            </w:pPr>
            <w:r>
              <w:rPr>
                <w:rFonts w:hint="eastAsia" w:ascii="宋体" w:hAnsi="宋体" w:eastAsia="宋体" w:cs="宋体"/>
                <w:b/>
                <w:color w:val="000000"/>
                <w:kern w:val="0"/>
                <w:sz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773" w:type="dxa"/>
            <w:tcBorders>
              <w:top w:val="single" w:color="000000" w:sz="4" w:space="0"/>
              <w:left w:val="single" w:color="000000" w:sz="4" w:space="0"/>
              <w:bottom w:val="single" w:color="000000" w:sz="4" w:space="0"/>
              <w:right w:val="single" w:color="auto" w:sz="4" w:space="0"/>
            </w:tcBorders>
            <w:noWrap w:val="0"/>
            <w:vAlign w:val="top"/>
          </w:tcPr>
          <w:p>
            <w:pPr>
              <w:autoSpaceDE w:val="0"/>
              <w:autoSpaceDN w:val="0"/>
              <w:adjustRightInd w:val="0"/>
              <w:spacing w:line="440" w:lineRule="exact"/>
              <w:rPr>
                <w:rFonts w:hint="eastAsia" w:ascii="宋体" w:hAnsi="宋体" w:eastAsia="宋体" w:cs="宋体"/>
                <w:color w:val="000000"/>
                <w:kern w:val="0"/>
                <w:sz w:val="24"/>
              </w:rPr>
            </w:pPr>
          </w:p>
        </w:tc>
        <w:tc>
          <w:tcPr>
            <w:tcW w:w="1296" w:type="dxa"/>
            <w:gridSpan w:val="2"/>
            <w:tcBorders>
              <w:top w:val="single" w:color="000000" w:sz="4" w:space="0"/>
              <w:left w:val="single" w:color="auto" w:sz="4" w:space="0"/>
              <w:bottom w:val="single" w:color="000000" w:sz="4" w:space="0"/>
              <w:right w:val="single" w:color="auto" w:sz="4" w:space="0"/>
            </w:tcBorders>
            <w:noWrap w:val="0"/>
            <w:vAlign w:val="top"/>
          </w:tcPr>
          <w:p>
            <w:pPr>
              <w:autoSpaceDE w:val="0"/>
              <w:autoSpaceDN w:val="0"/>
              <w:adjustRightInd w:val="0"/>
              <w:spacing w:line="440" w:lineRule="exact"/>
              <w:rPr>
                <w:rFonts w:hint="eastAsia" w:ascii="宋体" w:hAnsi="宋体" w:eastAsia="宋体" w:cs="宋体"/>
                <w:color w:val="000000"/>
                <w:kern w:val="0"/>
                <w:sz w:val="24"/>
              </w:rPr>
            </w:pPr>
          </w:p>
        </w:tc>
        <w:tc>
          <w:tcPr>
            <w:tcW w:w="2292"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color w:val="000000"/>
                <w:kern w:val="0"/>
                <w:sz w:val="24"/>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color w:val="000000"/>
                <w:kern w:val="0"/>
                <w:sz w:val="24"/>
              </w:rPr>
            </w:pP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color w:val="000000"/>
                <w:kern w:val="0"/>
                <w:sz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color w:val="000000"/>
                <w:kern w:val="0"/>
                <w:sz w:val="24"/>
              </w:rPr>
            </w:pPr>
          </w:p>
        </w:tc>
        <w:tc>
          <w:tcPr>
            <w:tcW w:w="126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773" w:type="dxa"/>
            <w:tcBorders>
              <w:top w:val="single" w:color="000000" w:sz="4" w:space="0"/>
              <w:left w:val="single" w:color="000000" w:sz="4" w:space="0"/>
              <w:bottom w:val="single" w:color="000000" w:sz="4" w:space="0"/>
              <w:right w:val="single" w:color="auto" w:sz="4" w:space="0"/>
            </w:tcBorders>
            <w:noWrap w:val="0"/>
            <w:vAlign w:val="top"/>
          </w:tcPr>
          <w:p>
            <w:pPr>
              <w:autoSpaceDE w:val="0"/>
              <w:autoSpaceDN w:val="0"/>
              <w:adjustRightInd w:val="0"/>
              <w:spacing w:line="440" w:lineRule="exact"/>
              <w:rPr>
                <w:rFonts w:hint="eastAsia" w:ascii="宋体" w:hAnsi="宋体" w:eastAsia="宋体" w:cs="宋体"/>
                <w:color w:val="000000"/>
                <w:kern w:val="0"/>
                <w:sz w:val="24"/>
              </w:rPr>
            </w:pPr>
          </w:p>
        </w:tc>
        <w:tc>
          <w:tcPr>
            <w:tcW w:w="1296" w:type="dxa"/>
            <w:gridSpan w:val="2"/>
            <w:tcBorders>
              <w:top w:val="single" w:color="000000" w:sz="4" w:space="0"/>
              <w:left w:val="single" w:color="auto" w:sz="4" w:space="0"/>
              <w:bottom w:val="single" w:color="000000" w:sz="4" w:space="0"/>
              <w:right w:val="single" w:color="auto" w:sz="4" w:space="0"/>
            </w:tcBorders>
            <w:noWrap w:val="0"/>
            <w:vAlign w:val="top"/>
          </w:tcPr>
          <w:p>
            <w:pPr>
              <w:autoSpaceDE w:val="0"/>
              <w:autoSpaceDN w:val="0"/>
              <w:adjustRightInd w:val="0"/>
              <w:spacing w:line="440" w:lineRule="exact"/>
              <w:rPr>
                <w:rFonts w:hint="eastAsia" w:ascii="宋体" w:hAnsi="宋体" w:eastAsia="宋体" w:cs="宋体"/>
                <w:color w:val="000000"/>
                <w:kern w:val="0"/>
                <w:sz w:val="24"/>
              </w:rPr>
            </w:pPr>
          </w:p>
        </w:tc>
        <w:tc>
          <w:tcPr>
            <w:tcW w:w="2292"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color w:val="000000"/>
                <w:kern w:val="0"/>
                <w:sz w:val="24"/>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color w:val="000000"/>
                <w:kern w:val="0"/>
                <w:sz w:val="24"/>
              </w:rPr>
            </w:pP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color w:val="000000"/>
                <w:kern w:val="0"/>
                <w:sz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color w:val="000000"/>
                <w:kern w:val="0"/>
                <w:sz w:val="24"/>
              </w:rPr>
            </w:pPr>
          </w:p>
        </w:tc>
        <w:tc>
          <w:tcPr>
            <w:tcW w:w="126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773" w:type="dxa"/>
            <w:tcBorders>
              <w:top w:val="single" w:color="000000" w:sz="4" w:space="0"/>
              <w:left w:val="single" w:color="000000" w:sz="4" w:space="0"/>
              <w:bottom w:val="single" w:color="000000" w:sz="4" w:space="0"/>
              <w:right w:val="single" w:color="auto" w:sz="4" w:space="0"/>
            </w:tcBorders>
            <w:noWrap w:val="0"/>
            <w:vAlign w:val="top"/>
          </w:tcPr>
          <w:p>
            <w:pPr>
              <w:autoSpaceDE w:val="0"/>
              <w:autoSpaceDN w:val="0"/>
              <w:adjustRightInd w:val="0"/>
              <w:spacing w:line="440" w:lineRule="exact"/>
              <w:rPr>
                <w:rFonts w:hint="eastAsia" w:ascii="宋体" w:hAnsi="宋体" w:eastAsia="宋体" w:cs="宋体"/>
                <w:color w:val="000000"/>
                <w:kern w:val="0"/>
                <w:sz w:val="24"/>
              </w:rPr>
            </w:pPr>
          </w:p>
        </w:tc>
        <w:tc>
          <w:tcPr>
            <w:tcW w:w="1296" w:type="dxa"/>
            <w:gridSpan w:val="2"/>
            <w:tcBorders>
              <w:top w:val="single" w:color="000000" w:sz="4" w:space="0"/>
              <w:left w:val="single" w:color="auto" w:sz="4" w:space="0"/>
              <w:bottom w:val="single" w:color="000000" w:sz="4" w:space="0"/>
              <w:right w:val="single" w:color="auto" w:sz="4" w:space="0"/>
            </w:tcBorders>
            <w:noWrap w:val="0"/>
            <w:vAlign w:val="top"/>
          </w:tcPr>
          <w:p>
            <w:pPr>
              <w:autoSpaceDE w:val="0"/>
              <w:autoSpaceDN w:val="0"/>
              <w:adjustRightInd w:val="0"/>
              <w:spacing w:line="440" w:lineRule="exact"/>
              <w:rPr>
                <w:rFonts w:hint="eastAsia" w:ascii="宋体" w:hAnsi="宋体" w:eastAsia="宋体" w:cs="宋体"/>
                <w:color w:val="000000"/>
                <w:kern w:val="0"/>
                <w:sz w:val="24"/>
              </w:rPr>
            </w:pPr>
          </w:p>
        </w:tc>
        <w:tc>
          <w:tcPr>
            <w:tcW w:w="2292"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color w:val="000000"/>
                <w:kern w:val="0"/>
                <w:sz w:val="24"/>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color w:val="000000"/>
                <w:kern w:val="0"/>
                <w:sz w:val="24"/>
              </w:rPr>
            </w:pP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color w:val="000000"/>
                <w:kern w:val="0"/>
                <w:sz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color w:val="000000"/>
                <w:kern w:val="0"/>
                <w:sz w:val="24"/>
              </w:rPr>
            </w:pPr>
          </w:p>
        </w:tc>
        <w:tc>
          <w:tcPr>
            <w:tcW w:w="126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773" w:type="dxa"/>
            <w:tcBorders>
              <w:top w:val="single" w:color="000000" w:sz="4" w:space="0"/>
              <w:left w:val="single" w:color="000000" w:sz="4" w:space="0"/>
              <w:bottom w:val="single" w:color="000000" w:sz="4" w:space="0"/>
              <w:right w:val="single" w:color="auto" w:sz="4" w:space="0"/>
            </w:tcBorders>
            <w:noWrap w:val="0"/>
            <w:vAlign w:val="top"/>
          </w:tcPr>
          <w:p>
            <w:pPr>
              <w:autoSpaceDE w:val="0"/>
              <w:autoSpaceDN w:val="0"/>
              <w:adjustRightInd w:val="0"/>
              <w:spacing w:line="440" w:lineRule="exact"/>
              <w:rPr>
                <w:rFonts w:hint="eastAsia" w:ascii="宋体" w:hAnsi="宋体" w:eastAsia="宋体" w:cs="宋体"/>
                <w:color w:val="000000"/>
                <w:kern w:val="0"/>
                <w:sz w:val="24"/>
              </w:rPr>
            </w:pPr>
          </w:p>
        </w:tc>
        <w:tc>
          <w:tcPr>
            <w:tcW w:w="1296" w:type="dxa"/>
            <w:gridSpan w:val="2"/>
            <w:tcBorders>
              <w:top w:val="single" w:color="000000" w:sz="4" w:space="0"/>
              <w:left w:val="single" w:color="auto" w:sz="4" w:space="0"/>
              <w:bottom w:val="single" w:color="000000" w:sz="4" w:space="0"/>
              <w:right w:val="single" w:color="auto" w:sz="4" w:space="0"/>
            </w:tcBorders>
            <w:noWrap w:val="0"/>
            <w:vAlign w:val="top"/>
          </w:tcPr>
          <w:p>
            <w:pPr>
              <w:autoSpaceDE w:val="0"/>
              <w:autoSpaceDN w:val="0"/>
              <w:adjustRightInd w:val="0"/>
              <w:spacing w:line="440" w:lineRule="exact"/>
              <w:rPr>
                <w:rFonts w:hint="eastAsia" w:ascii="宋体" w:hAnsi="宋体" w:eastAsia="宋体" w:cs="宋体"/>
                <w:color w:val="000000"/>
                <w:kern w:val="0"/>
                <w:sz w:val="24"/>
              </w:rPr>
            </w:pPr>
          </w:p>
        </w:tc>
        <w:tc>
          <w:tcPr>
            <w:tcW w:w="2292"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color w:val="000000"/>
                <w:kern w:val="0"/>
                <w:sz w:val="24"/>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color w:val="000000"/>
                <w:kern w:val="0"/>
                <w:sz w:val="24"/>
              </w:rPr>
            </w:pP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color w:val="000000"/>
                <w:kern w:val="0"/>
                <w:sz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color w:val="000000"/>
                <w:kern w:val="0"/>
                <w:sz w:val="24"/>
              </w:rPr>
            </w:pPr>
          </w:p>
        </w:tc>
        <w:tc>
          <w:tcPr>
            <w:tcW w:w="126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773" w:type="dxa"/>
            <w:tcBorders>
              <w:top w:val="single" w:color="000000" w:sz="4" w:space="0"/>
              <w:left w:val="single" w:color="000000" w:sz="4" w:space="0"/>
              <w:bottom w:val="single" w:color="000000" w:sz="4" w:space="0"/>
              <w:right w:val="single" w:color="auto" w:sz="4" w:space="0"/>
            </w:tcBorders>
            <w:noWrap w:val="0"/>
            <w:vAlign w:val="top"/>
          </w:tcPr>
          <w:p>
            <w:pPr>
              <w:autoSpaceDE w:val="0"/>
              <w:autoSpaceDN w:val="0"/>
              <w:adjustRightInd w:val="0"/>
              <w:spacing w:line="440" w:lineRule="exact"/>
              <w:rPr>
                <w:rFonts w:hint="eastAsia" w:ascii="宋体" w:hAnsi="宋体" w:eastAsia="宋体" w:cs="宋体"/>
                <w:color w:val="000000"/>
                <w:kern w:val="0"/>
                <w:sz w:val="24"/>
              </w:rPr>
            </w:pPr>
          </w:p>
        </w:tc>
        <w:tc>
          <w:tcPr>
            <w:tcW w:w="1296" w:type="dxa"/>
            <w:gridSpan w:val="2"/>
            <w:tcBorders>
              <w:top w:val="single" w:color="000000" w:sz="4" w:space="0"/>
              <w:left w:val="single" w:color="auto" w:sz="4" w:space="0"/>
              <w:bottom w:val="single" w:color="000000" w:sz="4" w:space="0"/>
              <w:right w:val="single" w:color="auto" w:sz="4" w:space="0"/>
            </w:tcBorders>
            <w:noWrap w:val="0"/>
            <w:vAlign w:val="top"/>
          </w:tcPr>
          <w:p>
            <w:pPr>
              <w:autoSpaceDE w:val="0"/>
              <w:autoSpaceDN w:val="0"/>
              <w:adjustRightInd w:val="0"/>
              <w:spacing w:line="440" w:lineRule="exact"/>
              <w:rPr>
                <w:rFonts w:hint="eastAsia" w:ascii="宋体" w:hAnsi="宋体" w:eastAsia="宋体" w:cs="宋体"/>
                <w:color w:val="000000"/>
                <w:kern w:val="0"/>
                <w:sz w:val="24"/>
              </w:rPr>
            </w:pPr>
          </w:p>
        </w:tc>
        <w:tc>
          <w:tcPr>
            <w:tcW w:w="2292"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color w:val="000000"/>
                <w:kern w:val="0"/>
                <w:sz w:val="24"/>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color w:val="000000"/>
                <w:kern w:val="0"/>
                <w:sz w:val="24"/>
              </w:rPr>
            </w:pP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color w:val="000000"/>
                <w:kern w:val="0"/>
                <w:sz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color w:val="000000"/>
                <w:kern w:val="0"/>
                <w:sz w:val="24"/>
              </w:rPr>
            </w:pPr>
          </w:p>
        </w:tc>
        <w:tc>
          <w:tcPr>
            <w:tcW w:w="126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773" w:type="dxa"/>
            <w:tcBorders>
              <w:top w:val="single" w:color="000000" w:sz="4" w:space="0"/>
              <w:left w:val="single" w:color="000000" w:sz="4" w:space="0"/>
              <w:bottom w:val="single" w:color="000000" w:sz="4" w:space="0"/>
              <w:right w:val="single" w:color="auto" w:sz="4" w:space="0"/>
            </w:tcBorders>
            <w:noWrap w:val="0"/>
            <w:vAlign w:val="top"/>
          </w:tcPr>
          <w:p>
            <w:pPr>
              <w:autoSpaceDE w:val="0"/>
              <w:autoSpaceDN w:val="0"/>
              <w:adjustRightInd w:val="0"/>
              <w:spacing w:line="440" w:lineRule="exact"/>
              <w:rPr>
                <w:rFonts w:hint="eastAsia" w:ascii="宋体" w:hAnsi="宋体" w:eastAsia="宋体" w:cs="宋体"/>
                <w:color w:val="000000"/>
                <w:kern w:val="0"/>
                <w:sz w:val="24"/>
              </w:rPr>
            </w:pPr>
          </w:p>
        </w:tc>
        <w:tc>
          <w:tcPr>
            <w:tcW w:w="1296" w:type="dxa"/>
            <w:gridSpan w:val="2"/>
            <w:tcBorders>
              <w:top w:val="single" w:color="000000" w:sz="4" w:space="0"/>
              <w:left w:val="single" w:color="auto" w:sz="4" w:space="0"/>
              <w:bottom w:val="single" w:color="000000" w:sz="4" w:space="0"/>
              <w:right w:val="single" w:color="auto" w:sz="4" w:space="0"/>
            </w:tcBorders>
            <w:noWrap w:val="0"/>
            <w:vAlign w:val="top"/>
          </w:tcPr>
          <w:p>
            <w:pPr>
              <w:autoSpaceDE w:val="0"/>
              <w:autoSpaceDN w:val="0"/>
              <w:adjustRightInd w:val="0"/>
              <w:spacing w:line="440" w:lineRule="exact"/>
              <w:rPr>
                <w:rFonts w:hint="eastAsia" w:ascii="宋体" w:hAnsi="宋体" w:eastAsia="宋体" w:cs="宋体"/>
                <w:color w:val="000000"/>
                <w:kern w:val="0"/>
                <w:sz w:val="24"/>
              </w:rPr>
            </w:pPr>
          </w:p>
        </w:tc>
        <w:tc>
          <w:tcPr>
            <w:tcW w:w="2292"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color w:val="000000"/>
                <w:kern w:val="0"/>
                <w:sz w:val="24"/>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color w:val="000000"/>
                <w:kern w:val="0"/>
                <w:sz w:val="24"/>
              </w:rPr>
            </w:pP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color w:val="000000"/>
                <w:kern w:val="0"/>
                <w:sz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color w:val="000000"/>
                <w:kern w:val="0"/>
                <w:sz w:val="24"/>
              </w:rPr>
            </w:pPr>
          </w:p>
        </w:tc>
        <w:tc>
          <w:tcPr>
            <w:tcW w:w="126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773" w:type="dxa"/>
            <w:tcBorders>
              <w:top w:val="single" w:color="000000" w:sz="4" w:space="0"/>
              <w:left w:val="single" w:color="000000" w:sz="4" w:space="0"/>
              <w:bottom w:val="single" w:color="000000" w:sz="4" w:space="0"/>
              <w:right w:val="single" w:color="auto" w:sz="4" w:space="0"/>
            </w:tcBorders>
            <w:noWrap w:val="0"/>
            <w:vAlign w:val="top"/>
          </w:tcPr>
          <w:p>
            <w:pPr>
              <w:autoSpaceDE w:val="0"/>
              <w:autoSpaceDN w:val="0"/>
              <w:adjustRightInd w:val="0"/>
              <w:spacing w:line="440" w:lineRule="exact"/>
              <w:rPr>
                <w:rFonts w:hint="eastAsia" w:ascii="宋体" w:hAnsi="宋体" w:eastAsia="宋体" w:cs="宋体"/>
                <w:color w:val="000000"/>
                <w:kern w:val="0"/>
                <w:sz w:val="24"/>
              </w:rPr>
            </w:pPr>
          </w:p>
        </w:tc>
        <w:tc>
          <w:tcPr>
            <w:tcW w:w="1296" w:type="dxa"/>
            <w:gridSpan w:val="2"/>
            <w:tcBorders>
              <w:top w:val="single" w:color="000000" w:sz="4" w:space="0"/>
              <w:left w:val="single" w:color="auto" w:sz="4" w:space="0"/>
              <w:bottom w:val="single" w:color="000000" w:sz="4" w:space="0"/>
              <w:right w:val="single" w:color="auto" w:sz="4" w:space="0"/>
            </w:tcBorders>
            <w:noWrap w:val="0"/>
            <w:vAlign w:val="top"/>
          </w:tcPr>
          <w:p>
            <w:pPr>
              <w:autoSpaceDE w:val="0"/>
              <w:autoSpaceDN w:val="0"/>
              <w:adjustRightInd w:val="0"/>
              <w:spacing w:line="440" w:lineRule="exact"/>
              <w:rPr>
                <w:rFonts w:hint="eastAsia" w:ascii="宋体" w:hAnsi="宋体" w:eastAsia="宋体" w:cs="宋体"/>
                <w:color w:val="000000"/>
                <w:kern w:val="0"/>
                <w:sz w:val="24"/>
              </w:rPr>
            </w:pPr>
          </w:p>
        </w:tc>
        <w:tc>
          <w:tcPr>
            <w:tcW w:w="2292" w:type="dxa"/>
            <w:tcBorders>
              <w:top w:val="single" w:color="000000" w:sz="4" w:space="0"/>
              <w:left w:val="single" w:color="auto"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color w:val="000000"/>
                <w:kern w:val="0"/>
                <w:sz w:val="24"/>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color w:val="000000"/>
                <w:kern w:val="0"/>
                <w:sz w:val="24"/>
              </w:rPr>
            </w:pPr>
          </w:p>
        </w:tc>
        <w:tc>
          <w:tcPr>
            <w:tcW w:w="1417"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color w:val="000000"/>
                <w:kern w:val="0"/>
                <w:sz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color w:val="000000"/>
                <w:kern w:val="0"/>
                <w:sz w:val="24"/>
              </w:rPr>
            </w:pPr>
          </w:p>
        </w:tc>
        <w:tc>
          <w:tcPr>
            <w:tcW w:w="126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8188" w:type="dxa"/>
            <w:gridSpan w:val="7"/>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b/>
                <w:color w:val="000000"/>
                <w:kern w:val="0"/>
                <w:sz w:val="24"/>
              </w:rPr>
            </w:pPr>
            <w:r>
              <w:rPr>
                <w:rFonts w:hint="eastAsia" w:ascii="宋体" w:hAnsi="宋体" w:eastAsia="宋体" w:cs="宋体"/>
                <w:b/>
                <w:color w:val="000000"/>
                <w:kern w:val="0"/>
                <w:sz w:val="24"/>
              </w:rPr>
              <w:t>安装调试费、税收及其它费用</w:t>
            </w:r>
          </w:p>
        </w:tc>
        <w:tc>
          <w:tcPr>
            <w:tcW w:w="126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b/>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75" w:hRule="atLeast"/>
        </w:trPr>
        <w:tc>
          <w:tcPr>
            <w:tcW w:w="1305" w:type="dxa"/>
            <w:gridSpan w:val="2"/>
            <w:vMerge w:val="restart"/>
            <w:tcBorders>
              <w:top w:val="single" w:color="000000" w:sz="4" w:space="0"/>
              <w:left w:val="single" w:color="000000" w:sz="4" w:space="0"/>
              <w:bottom w:val="single" w:color="000000" w:sz="4" w:space="0"/>
              <w:right w:val="single" w:color="auto" w:sz="4" w:space="0"/>
            </w:tcBorders>
            <w:noWrap w:val="0"/>
            <w:vAlign w:val="top"/>
          </w:tcPr>
          <w:p>
            <w:pPr>
              <w:autoSpaceDE w:val="0"/>
              <w:autoSpaceDN w:val="0"/>
              <w:adjustRightInd w:val="0"/>
              <w:spacing w:line="440" w:lineRule="exact"/>
              <w:rPr>
                <w:rFonts w:hint="eastAsia" w:ascii="宋体" w:hAnsi="宋体" w:eastAsia="宋体" w:cs="宋体"/>
                <w:b/>
                <w:color w:val="000000"/>
                <w:kern w:val="0"/>
                <w:sz w:val="24"/>
              </w:rPr>
            </w:pPr>
            <w:r>
              <w:rPr>
                <w:rFonts w:hint="eastAsia" w:ascii="宋体" w:hAnsi="宋体" w:eastAsia="宋体" w:cs="宋体"/>
                <w:b/>
                <w:color w:val="000000"/>
                <w:kern w:val="0"/>
                <w:sz w:val="24"/>
              </w:rPr>
              <w:t>合计：</w:t>
            </w:r>
          </w:p>
        </w:tc>
        <w:tc>
          <w:tcPr>
            <w:tcW w:w="8152" w:type="dxa"/>
            <w:gridSpan w:val="6"/>
            <w:tcBorders>
              <w:top w:val="single" w:color="000000" w:sz="4" w:space="0"/>
              <w:left w:val="single" w:color="auto" w:sz="4" w:space="0"/>
              <w:bottom w:val="single" w:color="auto"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b/>
                <w:color w:val="000000"/>
                <w:kern w:val="0"/>
                <w:sz w:val="24"/>
              </w:rPr>
            </w:pPr>
            <w:r>
              <w:rPr>
                <w:rFonts w:hint="eastAsia" w:ascii="宋体" w:hAnsi="宋体" w:eastAsia="宋体" w:cs="宋体"/>
                <w:b/>
                <w:color w:val="000000"/>
                <w:kern w:val="0"/>
                <w:sz w:val="24"/>
              </w:rPr>
              <w:t>大写：</w:t>
            </w:r>
            <w:r>
              <w:rPr>
                <w:rFonts w:hint="eastAsia" w:ascii="宋体" w:hAnsi="宋体" w:eastAsia="宋体" w:cs="宋体"/>
                <w:b/>
                <w:sz w:val="24"/>
              </w:rPr>
              <w:t>人民币              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45" w:hRule="atLeast"/>
        </w:trPr>
        <w:tc>
          <w:tcPr>
            <w:tcW w:w="1305" w:type="dxa"/>
            <w:gridSpan w:val="2"/>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hint="eastAsia" w:ascii="宋体" w:hAnsi="宋体" w:eastAsia="宋体" w:cs="宋体"/>
                <w:b/>
                <w:color w:val="000000"/>
                <w:kern w:val="0"/>
                <w:sz w:val="24"/>
              </w:rPr>
            </w:pPr>
          </w:p>
        </w:tc>
        <w:tc>
          <w:tcPr>
            <w:tcW w:w="8152" w:type="dxa"/>
            <w:gridSpan w:val="6"/>
            <w:tcBorders>
              <w:top w:val="single" w:color="auto" w:sz="4" w:space="0"/>
              <w:left w:val="single" w:color="auto" w:sz="4" w:space="0"/>
              <w:bottom w:val="single" w:color="000000" w:sz="4" w:space="0"/>
              <w:right w:val="single" w:color="000000" w:sz="4" w:space="0"/>
            </w:tcBorders>
            <w:noWrap w:val="0"/>
            <w:vAlign w:val="top"/>
          </w:tcPr>
          <w:p>
            <w:pPr>
              <w:autoSpaceDE w:val="0"/>
              <w:autoSpaceDN w:val="0"/>
              <w:adjustRightInd w:val="0"/>
              <w:spacing w:line="440" w:lineRule="exact"/>
              <w:rPr>
                <w:rFonts w:hint="eastAsia" w:ascii="宋体" w:hAnsi="宋体" w:eastAsia="宋体" w:cs="宋体"/>
                <w:b/>
                <w:color w:val="000000"/>
                <w:kern w:val="0"/>
                <w:sz w:val="24"/>
              </w:rPr>
            </w:pPr>
            <w:r>
              <w:rPr>
                <w:rFonts w:hint="eastAsia" w:ascii="宋体" w:hAnsi="宋体" w:eastAsia="宋体" w:cs="宋体"/>
                <w:b/>
                <w:color w:val="000000"/>
                <w:kern w:val="0"/>
                <w:sz w:val="24"/>
              </w:rPr>
              <w:t>小写：</w:t>
            </w:r>
            <w:r>
              <w:rPr>
                <w:rFonts w:hint="eastAsia" w:ascii="宋体" w:hAnsi="宋体" w:eastAsia="宋体" w:cs="宋体"/>
                <w:b/>
                <w:sz w:val="24"/>
              </w:rPr>
              <w:t>￥</w:t>
            </w:r>
          </w:p>
        </w:tc>
      </w:tr>
    </w:tbl>
    <w:p>
      <w:pPr>
        <w:autoSpaceDE w:val="0"/>
        <w:autoSpaceDN w:val="0"/>
        <w:adjustRightInd w:val="0"/>
        <w:spacing w:line="440" w:lineRule="exact"/>
        <w:rPr>
          <w:rFonts w:hint="eastAsia" w:ascii="宋体" w:hAnsi="宋体" w:eastAsia="宋体" w:cs="宋体"/>
          <w:color w:val="000000"/>
          <w:kern w:val="0"/>
          <w:sz w:val="24"/>
        </w:rPr>
      </w:pPr>
      <w:r>
        <w:rPr>
          <w:rFonts w:hint="eastAsia" w:ascii="宋体" w:hAnsi="宋体" w:eastAsia="宋体" w:cs="宋体"/>
          <w:color w:val="000000"/>
          <w:kern w:val="0"/>
          <w:sz w:val="24"/>
        </w:rPr>
        <w:t>备注：</w:t>
      </w:r>
    </w:p>
    <w:p>
      <w:pPr>
        <w:autoSpaceDE w:val="0"/>
        <w:autoSpaceDN w:val="0"/>
        <w:adjustRightInd w:val="0"/>
        <w:spacing w:line="440" w:lineRule="exact"/>
        <w:rPr>
          <w:rFonts w:hint="eastAsia" w:ascii="宋体" w:hAnsi="宋体" w:eastAsia="宋体" w:cs="宋体"/>
          <w:color w:val="000000"/>
          <w:kern w:val="0"/>
          <w:sz w:val="24"/>
        </w:rPr>
      </w:pPr>
      <w:r>
        <w:rPr>
          <w:rFonts w:hint="eastAsia" w:ascii="宋体" w:hAnsi="宋体" w:eastAsia="宋体" w:cs="宋体"/>
          <w:color w:val="000000"/>
          <w:kern w:val="0"/>
          <w:sz w:val="24"/>
        </w:rPr>
        <w:t>1、针对本项目的采购清单一一对应填写，</w:t>
      </w:r>
      <w:r>
        <w:rPr>
          <w:rFonts w:hint="eastAsia" w:ascii="宋体" w:hAnsi="宋体" w:eastAsia="宋体" w:cs="宋体"/>
          <w:color w:val="000000"/>
          <w:sz w:val="24"/>
        </w:rPr>
        <w:t>“品名”、“数量”与采购清单不一致或有缺项的，视作无效</w:t>
      </w:r>
      <w:r>
        <w:rPr>
          <w:rFonts w:hint="eastAsia" w:ascii="宋体" w:hAnsi="宋体" w:eastAsia="宋体" w:cs="宋体"/>
          <w:color w:val="000000"/>
          <w:kern w:val="0"/>
          <w:sz w:val="24"/>
        </w:rPr>
        <w:t>。</w:t>
      </w:r>
    </w:p>
    <w:p>
      <w:pPr>
        <w:autoSpaceDE w:val="0"/>
        <w:autoSpaceDN w:val="0"/>
        <w:adjustRightInd w:val="0"/>
        <w:spacing w:line="440" w:lineRule="exact"/>
        <w:rPr>
          <w:rFonts w:hint="eastAsia" w:ascii="宋体" w:hAnsi="宋体" w:eastAsia="宋体" w:cs="宋体"/>
          <w:color w:val="000000"/>
          <w:kern w:val="0"/>
          <w:sz w:val="24"/>
        </w:rPr>
      </w:pPr>
      <w:r>
        <w:rPr>
          <w:rFonts w:hint="eastAsia" w:ascii="宋体" w:hAnsi="宋体" w:eastAsia="宋体" w:cs="宋体"/>
          <w:color w:val="000000"/>
          <w:kern w:val="0"/>
          <w:sz w:val="24"/>
        </w:rPr>
        <w:t>2、分项报价表中合计总价应与开标一览表中的相应报价相一致，不一致时，以开标一览表报价为准。</w:t>
      </w:r>
    </w:p>
    <w:p>
      <w:pPr>
        <w:autoSpaceDE w:val="0"/>
        <w:autoSpaceDN w:val="0"/>
        <w:adjustRightInd w:val="0"/>
        <w:spacing w:line="440" w:lineRule="exact"/>
        <w:rPr>
          <w:rFonts w:hint="eastAsia" w:ascii="宋体" w:hAnsi="宋体" w:eastAsia="宋体" w:cs="宋体"/>
          <w:color w:val="000000"/>
          <w:kern w:val="0"/>
          <w:sz w:val="24"/>
        </w:rPr>
      </w:pPr>
      <w:r>
        <w:rPr>
          <w:rFonts w:hint="eastAsia" w:ascii="宋体" w:hAnsi="宋体" w:eastAsia="宋体" w:cs="宋体"/>
          <w:color w:val="000000"/>
          <w:kern w:val="0"/>
          <w:sz w:val="24"/>
        </w:rPr>
        <w:t>3、此表在不改变格式内容时，可自行制作。</w:t>
      </w:r>
    </w:p>
    <w:p>
      <w:pPr>
        <w:autoSpaceDE w:val="0"/>
        <w:autoSpaceDN w:val="0"/>
        <w:adjustRightInd w:val="0"/>
        <w:spacing w:line="440" w:lineRule="exact"/>
        <w:rPr>
          <w:rFonts w:hint="eastAsia" w:ascii="宋体" w:hAnsi="宋体" w:eastAsia="宋体" w:cs="宋体"/>
          <w:color w:val="000000"/>
          <w:kern w:val="0"/>
          <w:sz w:val="24"/>
        </w:rPr>
      </w:pPr>
    </w:p>
    <w:p>
      <w:pPr>
        <w:autoSpaceDE w:val="0"/>
        <w:autoSpaceDN w:val="0"/>
        <w:adjustRightInd w:val="0"/>
        <w:spacing w:line="440" w:lineRule="exact"/>
        <w:rPr>
          <w:rFonts w:hint="eastAsia" w:ascii="宋体" w:hAnsi="宋体" w:eastAsia="宋体" w:cs="宋体"/>
          <w:color w:val="000000"/>
          <w:kern w:val="0"/>
          <w:sz w:val="24"/>
        </w:rPr>
      </w:pPr>
    </w:p>
    <w:p>
      <w:pPr>
        <w:wordWrap w:val="0"/>
        <w:autoSpaceDE w:val="0"/>
        <w:autoSpaceDN w:val="0"/>
        <w:adjustRightInd w:val="0"/>
        <w:spacing w:line="440" w:lineRule="exact"/>
        <w:jc w:val="right"/>
        <w:rPr>
          <w:rFonts w:hint="eastAsia" w:ascii="宋体" w:hAnsi="宋体" w:eastAsia="宋体" w:cs="宋体"/>
          <w:color w:val="000000"/>
          <w:kern w:val="0"/>
          <w:sz w:val="24"/>
          <w:lang w:val="zh-CN"/>
        </w:rPr>
      </w:pP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 xml:space="preserve">             投标人（公章）：     </w:t>
      </w:r>
    </w:p>
    <w:p>
      <w:pPr>
        <w:wordWrap w:val="0"/>
        <w:autoSpaceDE w:val="0"/>
        <w:autoSpaceDN w:val="0"/>
        <w:adjustRightInd w:val="0"/>
        <w:spacing w:line="440" w:lineRule="exact"/>
        <w:jc w:val="right"/>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 xml:space="preserve">                                   法定代表人或授权代表（签字）：     </w:t>
      </w:r>
    </w:p>
    <w:p>
      <w:pPr>
        <w:wordWrap w:val="0"/>
        <w:autoSpaceDE w:val="0"/>
        <w:autoSpaceDN w:val="0"/>
        <w:adjustRightInd w:val="0"/>
        <w:spacing w:line="440" w:lineRule="exact"/>
        <w:jc w:val="right"/>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 xml:space="preserve"> 日期：20  年  月   日      </w:t>
      </w:r>
    </w:p>
    <w:p>
      <w:pPr>
        <w:wordWrap w:val="0"/>
        <w:autoSpaceDE w:val="0"/>
        <w:autoSpaceDN w:val="0"/>
        <w:adjustRightInd w:val="0"/>
        <w:spacing w:line="440" w:lineRule="exact"/>
        <w:jc w:val="right"/>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 xml:space="preserve"> </w:t>
      </w:r>
    </w:p>
    <w:p>
      <w:pPr>
        <w:spacing w:line="440" w:lineRule="exact"/>
        <w:jc w:val="center"/>
        <w:rPr>
          <w:rFonts w:hint="eastAsia" w:ascii="宋体" w:hAnsi="宋体" w:eastAsia="宋体" w:cs="宋体"/>
          <w:b/>
          <w:color w:val="000000"/>
          <w:kern w:val="0"/>
          <w:sz w:val="32"/>
          <w:szCs w:val="32"/>
        </w:rPr>
      </w:pPr>
      <w:r>
        <w:rPr>
          <w:rFonts w:hint="eastAsia" w:ascii="宋体" w:hAnsi="宋体" w:eastAsia="宋体" w:cs="宋体"/>
          <w:b/>
          <w:color w:val="000000"/>
          <w:kern w:val="0"/>
          <w:sz w:val="32"/>
          <w:szCs w:val="32"/>
        </w:rPr>
        <w:br w:type="page"/>
      </w:r>
      <w:r>
        <w:rPr>
          <w:rFonts w:hint="eastAsia" w:ascii="宋体" w:hAnsi="宋体" w:eastAsia="宋体" w:cs="宋体"/>
          <w:b/>
          <w:color w:val="000000"/>
          <w:kern w:val="0"/>
          <w:sz w:val="32"/>
          <w:szCs w:val="32"/>
        </w:rPr>
        <w:t>三、评分对应表</w:t>
      </w:r>
    </w:p>
    <w:p>
      <w:pPr>
        <w:spacing w:line="440" w:lineRule="exact"/>
        <w:ind w:firstLine="361" w:firstLineChars="150"/>
        <w:jc w:val="left"/>
        <w:rPr>
          <w:rFonts w:hint="eastAsia" w:ascii="宋体" w:hAnsi="宋体" w:eastAsia="宋体" w:cs="宋体"/>
          <w:b/>
          <w:color w:val="000000"/>
          <w:kern w:val="0"/>
          <w:sz w:val="24"/>
        </w:rPr>
      </w:pPr>
      <w:r>
        <w:rPr>
          <w:rFonts w:hint="eastAsia" w:ascii="宋体" w:hAnsi="宋体" w:eastAsia="宋体" w:cs="宋体"/>
          <w:b/>
          <w:color w:val="000000"/>
          <w:kern w:val="0"/>
          <w:sz w:val="24"/>
        </w:rPr>
        <w:t xml:space="preserve">                                   </w:t>
      </w:r>
    </w:p>
    <w:p>
      <w:pPr>
        <w:autoSpaceDE w:val="0"/>
        <w:autoSpaceDN w:val="0"/>
        <w:adjustRightInd w:val="0"/>
        <w:spacing w:line="440" w:lineRule="exact"/>
        <w:ind w:firstLine="479" w:firstLineChars="199"/>
        <w:rPr>
          <w:rFonts w:hint="eastAsia" w:ascii="宋体" w:hAnsi="宋体" w:eastAsia="宋体" w:cs="宋体"/>
          <w:b/>
          <w:color w:val="000000"/>
          <w:kern w:val="0"/>
          <w:sz w:val="24"/>
        </w:rPr>
      </w:pPr>
      <w:r>
        <w:rPr>
          <w:rFonts w:hint="eastAsia" w:ascii="宋体" w:hAnsi="宋体" w:eastAsia="宋体" w:cs="宋体"/>
          <w:b/>
          <w:color w:val="000000"/>
          <w:kern w:val="0"/>
          <w:sz w:val="24"/>
        </w:rPr>
        <w:t>项目编号：</w:t>
      </w: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27"/>
        <w:gridCol w:w="1318"/>
        <w:gridCol w:w="3124"/>
        <w:gridCol w:w="27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466" w:hRule="atLeast"/>
          <w:jc w:val="center"/>
        </w:trPr>
        <w:tc>
          <w:tcPr>
            <w:tcW w:w="1127" w:type="dxa"/>
            <w:tcBorders>
              <w:top w:val="single" w:color="auto" w:sz="4" w:space="0"/>
              <w:left w:val="single" w:color="auto" w:sz="4" w:space="0"/>
              <w:bottom w:val="single" w:color="auto" w:sz="4" w:space="0"/>
              <w:right w:val="single" w:color="auto" w:sz="4" w:space="0"/>
            </w:tcBorders>
            <w:noWrap w:val="0"/>
            <w:vAlign w:val="center"/>
          </w:tcPr>
          <w:p>
            <w:pPr>
              <w:pStyle w:val="15"/>
              <w:ind w:left="0"/>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序号</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pStyle w:val="15"/>
              <w:ind w:left="0"/>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评审内容</w:t>
            </w:r>
          </w:p>
        </w:tc>
        <w:tc>
          <w:tcPr>
            <w:tcW w:w="3124" w:type="dxa"/>
            <w:tcBorders>
              <w:top w:val="single" w:color="auto" w:sz="4" w:space="0"/>
              <w:left w:val="single" w:color="auto" w:sz="4" w:space="0"/>
              <w:bottom w:val="single" w:color="auto" w:sz="4" w:space="0"/>
              <w:right w:val="single" w:color="auto" w:sz="4" w:space="0"/>
            </w:tcBorders>
            <w:noWrap w:val="0"/>
            <w:vAlign w:val="center"/>
          </w:tcPr>
          <w:p>
            <w:pPr>
              <w:pStyle w:val="15"/>
              <w:ind w:left="0"/>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评分标准</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pStyle w:val="15"/>
              <w:ind w:left="0"/>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430" w:hRule="atLeast"/>
          <w:jc w:val="center"/>
        </w:trPr>
        <w:tc>
          <w:tcPr>
            <w:tcW w:w="1127" w:type="dxa"/>
            <w:tcBorders>
              <w:top w:val="single" w:color="auto" w:sz="4" w:space="0"/>
              <w:left w:val="single" w:color="auto" w:sz="4" w:space="0"/>
              <w:bottom w:val="single" w:color="auto" w:sz="4" w:space="0"/>
              <w:right w:val="single" w:color="auto" w:sz="4" w:space="0"/>
            </w:tcBorders>
            <w:noWrap w:val="0"/>
            <w:vAlign w:val="center"/>
          </w:tcPr>
          <w:p>
            <w:pPr>
              <w:pStyle w:val="15"/>
              <w:ind w:left="0"/>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一</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pStyle w:val="15"/>
              <w:ind w:left="0"/>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技术分</w:t>
            </w:r>
          </w:p>
        </w:tc>
        <w:tc>
          <w:tcPr>
            <w:tcW w:w="3124" w:type="dxa"/>
            <w:tcBorders>
              <w:top w:val="single" w:color="auto" w:sz="4" w:space="0"/>
              <w:left w:val="single" w:color="auto" w:sz="4" w:space="0"/>
              <w:bottom w:val="single" w:color="auto" w:sz="4" w:space="0"/>
              <w:right w:val="single" w:color="auto" w:sz="4" w:space="0"/>
            </w:tcBorders>
            <w:noWrap w:val="0"/>
            <w:vAlign w:val="center"/>
          </w:tcPr>
          <w:p>
            <w:pPr>
              <w:pStyle w:val="15"/>
              <w:ind w:firstLine="482"/>
              <w:jc w:val="center"/>
              <w:rPr>
                <w:rFonts w:hint="eastAsia" w:ascii="宋体" w:hAnsi="宋体" w:eastAsia="宋体" w:cs="宋体"/>
                <w:b/>
                <w:bCs/>
                <w:color w:val="000000"/>
                <w:sz w:val="24"/>
                <w:szCs w:val="24"/>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pStyle w:val="15"/>
              <w:jc w:val="center"/>
              <w:rPr>
                <w:rFonts w:hint="eastAsia" w:ascii="宋体" w:hAnsi="宋体" w:eastAsia="宋体" w:cs="宋体"/>
                <w:b/>
                <w:bCs/>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574" w:hRule="atLeast"/>
          <w:jc w:val="center"/>
        </w:trPr>
        <w:tc>
          <w:tcPr>
            <w:tcW w:w="11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sz w:val="24"/>
              </w:rPr>
            </w:pPr>
            <w:r>
              <w:rPr>
                <w:rFonts w:hint="eastAsia" w:ascii="宋体" w:hAnsi="宋体" w:eastAsia="宋体" w:cs="宋体"/>
                <w:color w:val="000000"/>
                <w:sz w:val="24"/>
              </w:rPr>
              <w:t>1</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rPr>
            </w:pPr>
          </w:p>
        </w:tc>
        <w:tc>
          <w:tcPr>
            <w:tcW w:w="3124" w:type="dxa"/>
            <w:tcBorders>
              <w:top w:val="single" w:color="auto" w:sz="4" w:space="0"/>
              <w:left w:val="single" w:color="auto" w:sz="4" w:space="0"/>
              <w:bottom w:val="nil"/>
              <w:right w:val="single" w:color="auto" w:sz="4" w:space="0"/>
            </w:tcBorders>
            <w:noWrap w:val="0"/>
            <w:vAlign w:val="center"/>
          </w:tcPr>
          <w:p>
            <w:pPr>
              <w:jc w:val="center"/>
              <w:rPr>
                <w:rFonts w:hint="eastAsia" w:ascii="宋体" w:hAnsi="宋体" w:eastAsia="宋体" w:cs="宋体"/>
                <w:color w:val="000000"/>
                <w:sz w:val="24"/>
              </w:rPr>
            </w:pPr>
          </w:p>
        </w:tc>
        <w:tc>
          <w:tcPr>
            <w:tcW w:w="2700" w:type="dxa"/>
            <w:tcBorders>
              <w:top w:val="single" w:color="auto" w:sz="4" w:space="0"/>
              <w:left w:val="single" w:color="auto" w:sz="4" w:space="0"/>
              <w:bottom w:val="nil"/>
              <w:right w:val="single" w:color="auto" w:sz="4" w:space="0"/>
            </w:tcBorders>
            <w:noWrap w:val="0"/>
            <w:vAlign w:val="center"/>
          </w:tcPr>
          <w:p>
            <w:pPr>
              <w:jc w:val="center"/>
              <w:rPr>
                <w:rFonts w:hint="eastAsia" w:ascii="宋体" w:hAnsi="宋体" w:eastAsia="宋体" w:cs="宋体"/>
                <w:bCs/>
                <w:color w:val="000000"/>
                <w:sz w:val="24"/>
              </w:rPr>
            </w:pPr>
            <w:r>
              <w:rPr>
                <w:rFonts w:hint="eastAsia" w:ascii="宋体" w:hAnsi="宋体" w:eastAsia="宋体" w:cs="宋体"/>
                <w:bCs/>
                <w:color w:val="000000"/>
                <w:sz w:val="24"/>
              </w:rPr>
              <w:t>详见技术文件第几页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1046" w:hRule="atLeast"/>
          <w:jc w:val="center"/>
        </w:trPr>
        <w:tc>
          <w:tcPr>
            <w:tcW w:w="11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sz w:val="24"/>
              </w:rPr>
            </w:pPr>
            <w:r>
              <w:rPr>
                <w:rFonts w:hint="eastAsia" w:ascii="宋体" w:hAnsi="宋体" w:eastAsia="宋体" w:cs="宋体"/>
                <w:color w:val="000000"/>
                <w:sz w:val="24"/>
              </w:rPr>
              <w:t>2</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color w:val="000000"/>
                <w:sz w:val="24"/>
              </w:rPr>
            </w:pPr>
          </w:p>
        </w:tc>
        <w:tc>
          <w:tcPr>
            <w:tcW w:w="3124" w:type="dxa"/>
            <w:tcBorders>
              <w:top w:val="single" w:color="auto" w:sz="4" w:space="0"/>
              <w:left w:val="single" w:color="auto" w:sz="4" w:space="0"/>
              <w:bottom w:val="nil"/>
              <w:right w:val="single" w:color="auto" w:sz="4" w:space="0"/>
            </w:tcBorders>
            <w:noWrap w:val="0"/>
            <w:vAlign w:val="center"/>
          </w:tcPr>
          <w:p>
            <w:pPr>
              <w:widowControl/>
              <w:jc w:val="center"/>
              <w:rPr>
                <w:rFonts w:hint="eastAsia" w:ascii="宋体" w:hAnsi="宋体" w:eastAsia="宋体" w:cs="宋体"/>
                <w:color w:val="000000"/>
                <w:kern w:val="0"/>
                <w:sz w:val="24"/>
              </w:rPr>
            </w:pPr>
          </w:p>
        </w:tc>
        <w:tc>
          <w:tcPr>
            <w:tcW w:w="2700" w:type="dxa"/>
            <w:tcBorders>
              <w:top w:val="single" w:color="auto" w:sz="4" w:space="0"/>
              <w:left w:val="single" w:color="auto" w:sz="4" w:space="0"/>
              <w:bottom w:val="nil"/>
              <w:right w:val="single" w:color="auto" w:sz="4" w:space="0"/>
            </w:tcBorders>
            <w:noWrap w:val="0"/>
            <w:vAlign w:val="center"/>
          </w:tcPr>
          <w:p>
            <w:pPr>
              <w:jc w:val="center"/>
              <w:rPr>
                <w:rFonts w:hint="eastAsia" w:ascii="宋体" w:hAnsi="宋体" w:eastAsia="宋体" w:cs="宋体"/>
                <w:bCs/>
                <w:color w:val="000000"/>
                <w:sz w:val="24"/>
              </w:rPr>
            </w:pPr>
            <w:r>
              <w:rPr>
                <w:rFonts w:hint="eastAsia" w:ascii="宋体" w:hAnsi="宋体" w:eastAsia="宋体" w:cs="宋体"/>
                <w:bCs/>
                <w:color w:val="00000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762" w:hRule="atLeast"/>
          <w:jc w:val="center"/>
        </w:trPr>
        <w:tc>
          <w:tcPr>
            <w:tcW w:w="112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sz w:val="24"/>
              </w:rPr>
            </w:pPr>
            <w:r>
              <w:rPr>
                <w:rFonts w:hint="eastAsia" w:ascii="宋体" w:hAnsi="宋体" w:eastAsia="宋体" w:cs="宋体"/>
                <w:color w:val="000000"/>
                <w:sz w:val="24"/>
              </w:rPr>
              <w:t>……</w:t>
            </w:r>
          </w:p>
        </w:tc>
        <w:tc>
          <w:tcPr>
            <w:tcW w:w="131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rPr>
            </w:pPr>
          </w:p>
        </w:tc>
        <w:tc>
          <w:tcPr>
            <w:tcW w:w="3124" w:type="dxa"/>
            <w:tcBorders>
              <w:top w:val="single" w:color="auto" w:sz="4" w:space="0"/>
              <w:left w:val="single" w:color="auto" w:sz="4" w:space="0"/>
              <w:bottom w:val="single" w:color="auto" w:sz="4" w:space="0"/>
              <w:right w:val="single" w:color="auto" w:sz="4" w:space="0"/>
            </w:tcBorders>
            <w:noWrap w:val="0"/>
            <w:vAlign w:val="center"/>
          </w:tcPr>
          <w:p>
            <w:pPr>
              <w:ind w:left="55" w:leftChars="26"/>
              <w:jc w:val="center"/>
              <w:rPr>
                <w:rFonts w:hint="eastAsia" w:ascii="宋体" w:hAnsi="宋体" w:eastAsia="宋体" w:cs="宋体"/>
                <w:color w:val="000000"/>
                <w:kern w:val="0"/>
                <w:sz w:val="24"/>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488" w:hRule="atLeast"/>
          <w:jc w:val="center"/>
        </w:trPr>
        <w:tc>
          <w:tcPr>
            <w:tcW w:w="11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color w:val="000000"/>
                <w:sz w:val="24"/>
              </w:rPr>
            </w:pPr>
            <w:r>
              <w:rPr>
                <w:rFonts w:hint="eastAsia" w:ascii="宋体" w:hAnsi="宋体" w:eastAsia="宋体" w:cs="宋体"/>
                <w:b/>
                <w:color w:val="000000"/>
                <w:sz w:val="24"/>
              </w:rPr>
              <w:t>二</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color w:val="000000"/>
                <w:sz w:val="24"/>
              </w:rPr>
            </w:pPr>
            <w:r>
              <w:rPr>
                <w:rFonts w:hint="eastAsia" w:ascii="宋体" w:hAnsi="宋体" w:eastAsia="宋体" w:cs="宋体"/>
                <w:b/>
                <w:color w:val="000000"/>
                <w:sz w:val="24"/>
              </w:rPr>
              <w:t>商务分</w:t>
            </w:r>
          </w:p>
        </w:tc>
        <w:tc>
          <w:tcPr>
            <w:tcW w:w="3124" w:type="dxa"/>
            <w:tcBorders>
              <w:top w:val="single" w:color="auto" w:sz="4" w:space="0"/>
              <w:left w:val="single" w:color="auto" w:sz="4" w:space="0"/>
              <w:bottom w:val="single" w:color="auto" w:sz="4" w:space="0"/>
              <w:right w:val="single" w:color="auto" w:sz="4" w:space="0"/>
            </w:tcBorders>
            <w:noWrap w:val="0"/>
            <w:vAlign w:val="center"/>
          </w:tcPr>
          <w:p>
            <w:pPr>
              <w:pStyle w:val="15"/>
              <w:jc w:val="center"/>
              <w:rPr>
                <w:rFonts w:hint="eastAsia" w:ascii="宋体" w:hAnsi="宋体" w:eastAsia="宋体" w:cs="宋体"/>
                <w:b/>
                <w:color w:val="000000"/>
                <w:sz w:val="24"/>
                <w:szCs w:val="24"/>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pStyle w:val="15"/>
              <w:jc w:val="center"/>
              <w:rPr>
                <w:rFonts w:hint="eastAsia" w:ascii="宋体" w:hAnsi="宋体" w:eastAsia="宋体" w:cs="宋体"/>
                <w:b/>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550" w:hRule="atLeast"/>
          <w:jc w:val="center"/>
        </w:trPr>
        <w:tc>
          <w:tcPr>
            <w:tcW w:w="11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sz w:val="24"/>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color w:val="000000"/>
                <w:kern w:val="0"/>
                <w:sz w:val="24"/>
              </w:rPr>
            </w:pPr>
          </w:p>
        </w:tc>
        <w:tc>
          <w:tcPr>
            <w:tcW w:w="312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color w:val="000000"/>
                <w:kern w:val="0"/>
                <w:sz w:val="24"/>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Cs/>
                <w:color w:val="000000"/>
                <w:sz w:val="24"/>
              </w:rPr>
            </w:pPr>
            <w:r>
              <w:rPr>
                <w:rFonts w:hint="eastAsia" w:ascii="宋体" w:hAnsi="宋体" w:eastAsia="宋体" w:cs="宋体"/>
                <w:bCs/>
                <w:color w:val="000000"/>
                <w:sz w:val="24"/>
              </w:rPr>
              <w:t>详见商务文件第几页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605" w:hRule="atLeast"/>
          <w:jc w:val="center"/>
        </w:trPr>
        <w:tc>
          <w:tcPr>
            <w:tcW w:w="11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sz w:val="24"/>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rPr>
            </w:pPr>
          </w:p>
        </w:tc>
        <w:tc>
          <w:tcPr>
            <w:tcW w:w="31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pStyle w:val="15"/>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605" w:hRule="atLeast"/>
          <w:jc w:val="center"/>
        </w:trPr>
        <w:tc>
          <w:tcPr>
            <w:tcW w:w="11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sz w:val="24"/>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rPr>
            </w:pPr>
          </w:p>
        </w:tc>
        <w:tc>
          <w:tcPr>
            <w:tcW w:w="31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pStyle w:val="15"/>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622" w:hRule="atLeast"/>
          <w:jc w:val="center"/>
        </w:trPr>
        <w:tc>
          <w:tcPr>
            <w:tcW w:w="112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sz w:val="24"/>
              </w:rPr>
            </w:pPr>
          </w:p>
        </w:tc>
        <w:tc>
          <w:tcPr>
            <w:tcW w:w="131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color w:val="000000"/>
                <w:sz w:val="24"/>
              </w:rPr>
            </w:pPr>
          </w:p>
        </w:tc>
        <w:tc>
          <w:tcPr>
            <w:tcW w:w="3124" w:type="dxa"/>
            <w:tcBorders>
              <w:top w:val="single" w:color="auto" w:sz="4" w:space="0"/>
              <w:left w:val="single" w:color="auto" w:sz="4" w:space="0"/>
              <w:bottom w:val="single" w:color="auto" w:sz="4" w:space="0"/>
              <w:right w:val="single" w:color="auto" w:sz="4" w:space="0"/>
            </w:tcBorders>
            <w:noWrap w:val="0"/>
            <w:vAlign w:val="center"/>
          </w:tcPr>
          <w:p>
            <w:pPr>
              <w:pStyle w:val="15"/>
              <w:jc w:val="center"/>
              <w:rPr>
                <w:rFonts w:hint="eastAsia" w:ascii="宋体" w:hAnsi="宋体" w:eastAsia="宋体" w:cs="宋体"/>
                <w:color w:val="000000"/>
                <w:sz w:val="24"/>
                <w:szCs w:val="24"/>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528" w:hRule="atLeast"/>
          <w:jc w:val="center"/>
        </w:trPr>
        <w:tc>
          <w:tcPr>
            <w:tcW w:w="112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sz w:val="24"/>
              </w:rPr>
            </w:pPr>
          </w:p>
        </w:tc>
        <w:tc>
          <w:tcPr>
            <w:tcW w:w="1318"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bCs/>
                <w:color w:val="000000"/>
                <w:sz w:val="24"/>
              </w:rPr>
            </w:pPr>
          </w:p>
        </w:tc>
        <w:tc>
          <w:tcPr>
            <w:tcW w:w="31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color w:val="000000"/>
                <w:sz w:val="24"/>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528" w:hRule="atLeast"/>
          <w:jc w:val="center"/>
        </w:trPr>
        <w:tc>
          <w:tcPr>
            <w:tcW w:w="11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sz w:val="24"/>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bCs/>
                <w:color w:val="000000"/>
                <w:sz w:val="24"/>
              </w:rPr>
            </w:pPr>
          </w:p>
        </w:tc>
        <w:tc>
          <w:tcPr>
            <w:tcW w:w="31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color w:val="000000"/>
                <w:sz w:val="24"/>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528" w:hRule="atLeast"/>
          <w:jc w:val="center"/>
        </w:trPr>
        <w:tc>
          <w:tcPr>
            <w:tcW w:w="11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sz w:val="24"/>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bCs/>
                <w:color w:val="000000"/>
                <w:sz w:val="24"/>
              </w:rPr>
            </w:pPr>
          </w:p>
        </w:tc>
        <w:tc>
          <w:tcPr>
            <w:tcW w:w="31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color w:val="000000"/>
                <w:sz w:val="24"/>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color w:val="000000"/>
                <w:sz w:val="24"/>
              </w:rPr>
            </w:pPr>
          </w:p>
        </w:tc>
      </w:tr>
    </w:tbl>
    <w:p>
      <w:pPr>
        <w:snapToGrid w:val="0"/>
        <w:spacing w:before="50" w:after="50"/>
        <w:ind w:firstLine="600" w:firstLineChars="250"/>
        <w:rPr>
          <w:rFonts w:hint="eastAsia" w:ascii="宋体" w:hAnsi="宋体" w:eastAsia="宋体" w:cs="宋体"/>
          <w:color w:val="000000"/>
          <w:sz w:val="24"/>
        </w:rPr>
      </w:pPr>
      <w:r>
        <w:rPr>
          <w:rFonts w:hint="eastAsia" w:ascii="宋体" w:hAnsi="宋体" w:eastAsia="宋体" w:cs="宋体"/>
          <w:color w:val="000000"/>
          <w:sz w:val="24"/>
        </w:rPr>
        <w:t>注：评分对应表主要用于作为专家评分的一个参考及查阅依据。</w:t>
      </w:r>
    </w:p>
    <w:p>
      <w:pPr>
        <w:snapToGrid w:val="0"/>
        <w:spacing w:before="50" w:after="50"/>
        <w:rPr>
          <w:rFonts w:hint="eastAsia" w:ascii="宋体" w:hAnsi="宋体" w:eastAsia="宋体" w:cs="宋体"/>
          <w:color w:val="000000"/>
          <w:sz w:val="24"/>
        </w:rPr>
      </w:pPr>
    </w:p>
    <w:p>
      <w:pPr>
        <w:spacing w:line="440" w:lineRule="exact"/>
        <w:jc w:val="center"/>
        <w:rPr>
          <w:rFonts w:hint="eastAsia" w:ascii="宋体" w:hAnsi="宋体" w:eastAsia="宋体" w:cs="宋体"/>
          <w:b/>
          <w:color w:val="000000"/>
          <w:kern w:val="0"/>
          <w:sz w:val="32"/>
          <w:szCs w:val="32"/>
        </w:rPr>
      </w:pPr>
      <w:r>
        <w:rPr>
          <w:rFonts w:hint="eastAsia" w:ascii="宋体" w:hAnsi="宋体" w:eastAsia="宋体" w:cs="宋体"/>
          <w:b/>
          <w:color w:val="000000"/>
          <w:kern w:val="0"/>
          <w:sz w:val="32"/>
          <w:szCs w:val="32"/>
        </w:rPr>
        <w:br w:type="page"/>
      </w:r>
      <w:bookmarkStart w:id="39" w:name="_Toc297472829"/>
      <w:bookmarkStart w:id="40" w:name="_Toc297472062"/>
      <w:r>
        <w:rPr>
          <w:rFonts w:hint="eastAsia" w:ascii="宋体" w:hAnsi="宋体" w:eastAsia="宋体" w:cs="宋体"/>
          <w:b/>
          <w:color w:val="000000"/>
          <w:kern w:val="0"/>
          <w:sz w:val="32"/>
          <w:szCs w:val="32"/>
        </w:rPr>
        <w:t>四、</w:t>
      </w:r>
      <w:bookmarkEnd w:id="39"/>
      <w:bookmarkEnd w:id="40"/>
      <w:r>
        <w:rPr>
          <w:rFonts w:hint="eastAsia" w:ascii="宋体" w:hAnsi="宋体" w:eastAsia="宋体" w:cs="宋体"/>
          <w:b/>
          <w:color w:val="000000"/>
          <w:kern w:val="0"/>
          <w:sz w:val="32"/>
          <w:szCs w:val="32"/>
        </w:rPr>
        <w:t>所投产品具体配置表</w:t>
      </w:r>
    </w:p>
    <w:p>
      <w:pPr>
        <w:autoSpaceDE w:val="0"/>
        <w:autoSpaceDN w:val="0"/>
        <w:adjustRightInd w:val="0"/>
        <w:spacing w:line="440" w:lineRule="exact"/>
        <w:jc w:val="center"/>
        <w:rPr>
          <w:rFonts w:hint="eastAsia" w:ascii="宋体" w:hAnsi="宋体" w:eastAsia="宋体" w:cs="宋体"/>
          <w:b/>
          <w:color w:val="000000"/>
          <w:kern w:val="0"/>
          <w:sz w:val="32"/>
          <w:szCs w:val="32"/>
        </w:rPr>
      </w:pPr>
    </w:p>
    <w:p>
      <w:pPr>
        <w:autoSpaceDE w:val="0"/>
        <w:autoSpaceDN w:val="0"/>
        <w:adjustRightInd w:val="0"/>
        <w:spacing w:line="440" w:lineRule="exact"/>
        <w:ind w:firstLine="361" w:firstLineChars="150"/>
        <w:rPr>
          <w:rFonts w:hint="eastAsia" w:ascii="宋体" w:hAnsi="宋体" w:eastAsia="宋体" w:cs="宋体"/>
          <w:b/>
          <w:color w:val="000000"/>
          <w:kern w:val="0"/>
          <w:sz w:val="24"/>
        </w:rPr>
      </w:pPr>
      <w:r>
        <w:rPr>
          <w:rFonts w:hint="eastAsia" w:ascii="宋体" w:hAnsi="宋体" w:eastAsia="宋体" w:cs="宋体"/>
          <w:b/>
          <w:color w:val="000000"/>
          <w:kern w:val="0"/>
          <w:sz w:val="24"/>
        </w:rPr>
        <w:t>项目编号：</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1621"/>
        <w:gridCol w:w="921"/>
        <w:gridCol w:w="1057"/>
        <w:gridCol w:w="16"/>
        <w:gridCol w:w="1244"/>
        <w:gridCol w:w="1672"/>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37" w:hRule="atLeast"/>
          <w:jc w:val="center"/>
        </w:trPr>
        <w:tc>
          <w:tcPr>
            <w:tcW w:w="8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000000"/>
                <w:sz w:val="24"/>
              </w:rPr>
            </w:pPr>
            <w:r>
              <w:rPr>
                <w:rFonts w:hint="eastAsia" w:ascii="宋体" w:hAnsi="宋体" w:eastAsia="宋体" w:cs="宋体"/>
                <w:b/>
                <w:color w:val="000000"/>
                <w:sz w:val="24"/>
              </w:rPr>
              <w:t>序号</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000000"/>
                <w:sz w:val="24"/>
              </w:rPr>
            </w:pPr>
            <w:r>
              <w:rPr>
                <w:rFonts w:hint="eastAsia" w:ascii="宋体" w:hAnsi="宋体" w:eastAsia="宋体" w:cs="宋体"/>
                <w:b/>
                <w:color w:val="000000"/>
                <w:sz w:val="24"/>
              </w:rPr>
              <w:t>品名</w:t>
            </w:r>
          </w:p>
        </w:tc>
        <w:tc>
          <w:tcPr>
            <w:tcW w:w="9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b/>
                <w:color w:val="000000"/>
                <w:sz w:val="24"/>
              </w:rPr>
            </w:pPr>
            <w:r>
              <w:rPr>
                <w:rFonts w:hint="eastAsia" w:ascii="宋体" w:hAnsi="宋体" w:eastAsia="宋体" w:cs="宋体"/>
                <w:b/>
                <w:color w:val="000000"/>
                <w:sz w:val="24"/>
              </w:rPr>
              <w:t>数量</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000000"/>
                <w:sz w:val="24"/>
              </w:rPr>
            </w:pPr>
            <w:r>
              <w:rPr>
                <w:rFonts w:hint="eastAsia" w:ascii="宋体" w:hAnsi="宋体" w:eastAsia="宋体" w:cs="宋体"/>
                <w:b/>
                <w:color w:val="000000"/>
                <w:sz w:val="24"/>
              </w:rPr>
              <w:t>品牌</w:t>
            </w: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000000"/>
                <w:sz w:val="24"/>
              </w:rPr>
            </w:pPr>
            <w:r>
              <w:rPr>
                <w:rFonts w:hint="eastAsia" w:ascii="宋体" w:hAnsi="宋体" w:eastAsia="宋体" w:cs="宋体"/>
                <w:b/>
                <w:color w:val="000000"/>
                <w:sz w:val="24"/>
              </w:rPr>
              <w:t>规格型号</w:t>
            </w:r>
          </w:p>
        </w:tc>
        <w:tc>
          <w:tcPr>
            <w:tcW w:w="16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000000"/>
                <w:sz w:val="24"/>
              </w:rPr>
            </w:pPr>
            <w:r>
              <w:rPr>
                <w:rFonts w:hint="eastAsia" w:ascii="宋体" w:hAnsi="宋体" w:eastAsia="宋体" w:cs="宋体"/>
                <w:b/>
                <w:color w:val="000000"/>
                <w:sz w:val="24"/>
              </w:rPr>
              <w:t>性能及指标</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000000"/>
                <w:sz w:val="24"/>
              </w:rPr>
            </w:pPr>
            <w:r>
              <w:rPr>
                <w:rFonts w:hint="eastAsia" w:ascii="宋体" w:hAnsi="宋体" w:eastAsia="宋体" w:cs="宋体"/>
                <w:b/>
                <w:color w:val="000000"/>
                <w:sz w:val="24"/>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37" w:hRule="atLeast"/>
          <w:jc w:val="center"/>
        </w:trPr>
        <w:tc>
          <w:tcPr>
            <w:tcW w:w="88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000000"/>
                <w:sz w:val="24"/>
              </w:rPr>
            </w:pPr>
            <w:r>
              <w:rPr>
                <w:rFonts w:hint="eastAsia" w:ascii="宋体" w:hAnsi="宋体" w:eastAsia="宋体" w:cs="宋体"/>
                <w:color w:val="000000"/>
                <w:sz w:val="24"/>
              </w:rPr>
              <w:t>1</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000000"/>
                <w:sz w:val="24"/>
              </w:rPr>
            </w:pPr>
          </w:p>
        </w:tc>
        <w:tc>
          <w:tcPr>
            <w:tcW w:w="9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000000"/>
                <w:sz w:val="24"/>
              </w:rPr>
            </w:pPr>
          </w:p>
        </w:tc>
        <w:tc>
          <w:tcPr>
            <w:tcW w:w="107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38" w:hRule="atLeast"/>
          <w:jc w:val="center"/>
        </w:trPr>
        <w:tc>
          <w:tcPr>
            <w:tcW w:w="88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000000"/>
                <w:sz w:val="24"/>
              </w:rPr>
            </w:pPr>
            <w:r>
              <w:rPr>
                <w:rFonts w:hint="eastAsia" w:ascii="宋体" w:hAnsi="宋体" w:eastAsia="宋体" w:cs="宋体"/>
                <w:color w:val="000000"/>
                <w:sz w:val="24"/>
              </w:rPr>
              <w:t>2</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000000"/>
                <w:sz w:val="24"/>
              </w:rPr>
            </w:pPr>
          </w:p>
        </w:tc>
        <w:tc>
          <w:tcPr>
            <w:tcW w:w="9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000000"/>
                <w:sz w:val="24"/>
              </w:rPr>
            </w:pPr>
          </w:p>
        </w:tc>
        <w:tc>
          <w:tcPr>
            <w:tcW w:w="107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37" w:hRule="atLeast"/>
          <w:jc w:val="center"/>
        </w:trPr>
        <w:tc>
          <w:tcPr>
            <w:tcW w:w="88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000000"/>
                <w:sz w:val="24"/>
              </w:rPr>
            </w:pPr>
            <w:r>
              <w:rPr>
                <w:rFonts w:hint="eastAsia" w:ascii="宋体" w:hAnsi="宋体" w:eastAsia="宋体" w:cs="宋体"/>
                <w:color w:val="000000"/>
                <w:sz w:val="24"/>
              </w:rPr>
              <w:t>3</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000000"/>
                <w:sz w:val="24"/>
              </w:rPr>
            </w:pPr>
          </w:p>
        </w:tc>
        <w:tc>
          <w:tcPr>
            <w:tcW w:w="9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000000"/>
                <w:sz w:val="24"/>
              </w:rPr>
            </w:pPr>
          </w:p>
        </w:tc>
        <w:tc>
          <w:tcPr>
            <w:tcW w:w="107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37" w:hRule="atLeast"/>
          <w:jc w:val="center"/>
        </w:trPr>
        <w:tc>
          <w:tcPr>
            <w:tcW w:w="88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000000"/>
                <w:sz w:val="24"/>
              </w:rPr>
            </w:pPr>
            <w:r>
              <w:rPr>
                <w:rFonts w:hint="eastAsia" w:ascii="宋体" w:hAnsi="宋体" w:eastAsia="宋体" w:cs="宋体"/>
                <w:color w:val="000000"/>
                <w:sz w:val="24"/>
              </w:rPr>
              <w:t>4</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000000"/>
                <w:sz w:val="24"/>
              </w:rPr>
            </w:pPr>
          </w:p>
        </w:tc>
        <w:tc>
          <w:tcPr>
            <w:tcW w:w="9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000000"/>
                <w:sz w:val="24"/>
              </w:rPr>
            </w:pPr>
          </w:p>
        </w:tc>
        <w:tc>
          <w:tcPr>
            <w:tcW w:w="107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38" w:hRule="atLeast"/>
          <w:jc w:val="center"/>
        </w:trPr>
        <w:tc>
          <w:tcPr>
            <w:tcW w:w="88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000000"/>
                <w:sz w:val="24"/>
              </w:rPr>
            </w:pPr>
            <w:r>
              <w:rPr>
                <w:rFonts w:hint="eastAsia" w:ascii="宋体" w:hAnsi="宋体" w:eastAsia="宋体" w:cs="宋体"/>
                <w:color w:val="000000"/>
                <w:sz w:val="24"/>
              </w:rPr>
              <w:t>…</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000000"/>
                <w:sz w:val="24"/>
              </w:rPr>
            </w:pPr>
          </w:p>
        </w:tc>
        <w:tc>
          <w:tcPr>
            <w:tcW w:w="9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000000"/>
                <w:sz w:val="24"/>
              </w:rPr>
            </w:pPr>
          </w:p>
        </w:tc>
        <w:tc>
          <w:tcPr>
            <w:tcW w:w="107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000000"/>
                <w:sz w:val="24"/>
              </w:rPr>
            </w:pPr>
            <w:r>
              <w:rPr>
                <w:rFonts w:hint="eastAsia" w:ascii="宋体" w:hAnsi="宋体" w:eastAsia="宋体" w:cs="宋体"/>
                <w:color w:val="000000"/>
                <w:sz w:val="24"/>
              </w:rPr>
              <w:t>…</w:t>
            </w:r>
          </w:p>
        </w:tc>
      </w:tr>
    </w:tbl>
    <w:p>
      <w:pPr>
        <w:autoSpaceDE w:val="0"/>
        <w:autoSpaceDN w:val="0"/>
        <w:adjustRightInd w:val="0"/>
        <w:spacing w:line="440" w:lineRule="exact"/>
        <w:rPr>
          <w:rFonts w:hint="eastAsia" w:ascii="宋体" w:hAnsi="宋体" w:eastAsia="宋体" w:cs="宋体"/>
          <w:color w:val="000000"/>
          <w:kern w:val="0"/>
          <w:sz w:val="24"/>
        </w:rPr>
      </w:pPr>
      <w:r>
        <w:rPr>
          <w:rFonts w:hint="eastAsia" w:ascii="宋体" w:hAnsi="宋体" w:eastAsia="宋体" w:cs="宋体"/>
          <w:color w:val="000000"/>
          <w:kern w:val="0"/>
          <w:sz w:val="24"/>
        </w:rPr>
        <w:t>备注：投标文件中必须明确主要产品的品牌、规格型号、性能指标等内容。</w:t>
      </w:r>
      <w:r>
        <w:rPr>
          <w:rFonts w:hint="eastAsia" w:ascii="宋体" w:hAnsi="宋体" w:eastAsia="宋体" w:cs="宋体"/>
          <w:color w:val="000000"/>
          <w:sz w:val="24"/>
        </w:rPr>
        <w:t>可附投标产品介绍图文资料。</w:t>
      </w:r>
    </w:p>
    <w:p>
      <w:pPr>
        <w:spacing w:line="460" w:lineRule="exact"/>
        <w:rPr>
          <w:rFonts w:hint="eastAsia" w:ascii="宋体" w:hAnsi="宋体" w:eastAsia="宋体" w:cs="宋体"/>
          <w:color w:val="000000"/>
          <w:sz w:val="24"/>
        </w:rPr>
      </w:pPr>
    </w:p>
    <w:p>
      <w:pPr>
        <w:wordWrap w:val="0"/>
        <w:autoSpaceDE w:val="0"/>
        <w:autoSpaceDN w:val="0"/>
        <w:adjustRightInd w:val="0"/>
        <w:spacing w:line="440" w:lineRule="exact"/>
        <w:jc w:val="right"/>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 xml:space="preserve">          投标人（公章）：     </w:t>
      </w:r>
    </w:p>
    <w:p>
      <w:pPr>
        <w:wordWrap w:val="0"/>
        <w:autoSpaceDE w:val="0"/>
        <w:autoSpaceDN w:val="0"/>
        <w:adjustRightInd w:val="0"/>
        <w:spacing w:line="440" w:lineRule="exact"/>
        <w:jc w:val="right"/>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 xml:space="preserve">                                   法定代表人或授权代表（签字）：     </w:t>
      </w:r>
    </w:p>
    <w:p>
      <w:pPr>
        <w:wordWrap w:val="0"/>
        <w:autoSpaceDE w:val="0"/>
        <w:autoSpaceDN w:val="0"/>
        <w:adjustRightInd w:val="0"/>
        <w:spacing w:line="440" w:lineRule="exact"/>
        <w:jc w:val="right"/>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 xml:space="preserve"> 日期：20  年  月   日      </w:t>
      </w:r>
    </w:p>
    <w:p>
      <w:pPr>
        <w:spacing w:line="440" w:lineRule="exact"/>
        <w:jc w:val="center"/>
        <w:rPr>
          <w:rFonts w:hint="eastAsia" w:ascii="宋体" w:hAnsi="宋体" w:eastAsia="宋体" w:cs="宋体"/>
          <w:b/>
          <w:bCs/>
          <w:color w:val="000000"/>
          <w:sz w:val="24"/>
        </w:rPr>
      </w:pPr>
    </w:p>
    <w:p>
      <w:pPr>
        <w:spacing w:line="440" w:lineRule="exact"/>
        <w:jc w:val="center"/>
        <w:rPr>
          <w:rFonts w:hint="eastAsia" w:ascii="宋体" w:hAnsi="宋体" w:eastAsia="宋体" w:cs="宋体"/>
          <w:b/>
          <w:color w:val="000000"/>
          <w:kern w:val="0"/>
          <w:sz w:val="32"/>
          <w:szCs w:val="32"/>
        </w:rPr>
      </w:pPr>
      <w:r>
        <w:rPr>
          <w:rFonts w:hint="eastAsia" w:ascii="宋体" w:hAnsi="宋体" w:eastAsia="宋体" w:cs="宋体"/>
          <w:b/>
          <w:color w:val="000000"/>
          <w:kern w:val="0"/>
          <w:sz w:val="32"/>
          <w:szCs w:val="32"/>
        </w:rPr>
        <w:br w:type="page"/>
      </w:r>
      <w:r>
        <w:rPr>
          <w:rFonts w:hint="eastAsia" w:ascii="宋体" w:hAnsi="宋体" w:eastAsia="宋体" w:cs="宋体"/>
          <w:b/>
          <w:color w:val="000000"/>
          <w:kern w:val="0"/>
          <w:sz w:val="32"/>
          <w:szCs w:val="32"/>
        </w:rPr>
        <w:t>五、技术偏离表</w:t>
      </w:r>
    </w:p>
    <w:p>
      <w:pPr>
        <w:autoSpaceDE w:val="0"/>
        <w:autoSpaceDN w:val="0"/>
        <w:adjustRightInd w:val="0"/>
        <w:spacing w:line="440" w:lineRule="exact"/>
        <w:jc w:val="center"/>
        <w:rPr>
          <w:rFonts w:hint="eastAsia" w:ascii="宋体" w:hAnsi="宋体" w:eastAsia="宋体" w:cs="宋体"/>
          <w:b/>
          <w:color w:val="000000"/>
          <w:kern w:val="0"/>
          <w:sz w:val="32"/>
          <w:szCs w:val="32"/>
        </w:rPr>
      </w:pPr>
    </w:p>
    <w:p>
      <w:pPr>
        <w:autoSpaceDE w:val="0"/>
        <w:autoSpaceDN w:val="0"/>
        <w:adjustRightInd w:val="0"/>
        <w:spacing w:line="440" w:lineRule="exact"/>
        <w:ind w:firstLine="361" w:firstLineChars="150"/>
        <w:rPr>
          <w:rFonts w:hint="eastAsia" w:ascii="宋体" w:hAnsi="宋体" w:eastAsia="宋体" w:cs="宋体"/>
          <w:b/>
          <w:color w:val="000000"/>
          <w:kern w:val="0"/>
          <w:sz w:val="24"/>
        </w:rPr>
      </w:pPr>
      <w:bookmarkStart w:id="41" w:name="_Toc297472830"/>
      <w:bookmarkStart w:id="42" w:name="_Toc297472063"/>
      <w:r>
        <w:rPr>
          <w:rFonts w:hint="eastAsia" w:ascii="宋体" w:hAnsi="宋体" w:eastAsia="宋体" w:cs="宋体"/>
          <w:b/>
          <w:color w:val="000000"/>
          <w:kern w:val="0"/>
          <w:sz w:val="24"/>
        </w:rPr>
        <w:t>项目编号：</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855"/>
        <w:gridCol w:w="1957"/>
        <w:gridCol w:w="1620"/>
        <w:gridCol w:w="2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576"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000000"/>
                <w:sz w:val="24"/>
              </w:rPr>
            </w:pPr>
            <w:r>
              <w:rPr>
                <w:rFonts w:hint="eastAsia" w:ascii="宋体" w:hAnsi="宋体" w:eastAsia="宋体" w:cs="宋体"/>
                <w:b/>
                <w:color w:val="000000"/>
                <w:sz w:val="24"/>
              </w:rPr>
              <w:t>序号</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000000"/>
                <w:sz w:val="24"/>
              </w:rPr>
            </w:pPr>
            <w:r>
              <w:rPr>
                <w:rFonts w:hint="eastAsia" w:ascii="宋体" w:hAnsi="宋体" w:eastAsia="宋体" w:cs="宋体"/>
                <w:b/>
                <w:color w:val="000000"/>
                <w:sz w:val="24"/>
              </w:rPr>
              <w:t>内  容</w:t>
            </w:r>
          </w:p>
        </w:tc>
        <w:tc>
          <w:tcPr>
            <w:tcW w:w="19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000000"/>
                <w:sz w:val="24"/>
              </w:rPr>
            </w:pPr>
            <w:r>
              <w:rPr>
                <w:rFonts w:hint="eastAsia" w:ascii="宋体" w:hAnsi="宋体" w:eastAsia="宋体" w:cs="宋体"/>
                <w:b/>
                <w:color w:val="000000"/>
                <w:sz w:val="24"/>
              </w:rPr>
              <w:t>招标文件</w:t>
            </w:r>
          </w:p>
          <w:p>
            <w:pPr>
              <w:jc w:val="center"/>
              <w:rPr>
                <w:rFonts w:hint="eastAsia" w:ascii="宋体" w:hAnsi="宋体" w:eastAsia="宋体" w:cs="宋体"/>
                <w:b/>
                <w:color w:val="000000"/>
                <w:sz w:val="24"/>
              </w:rPr>
            </w:pPr>
            <w:r>
              <w:rPr>
                <w:rFonts w:hint="eastAsia" w:ascii="宋体" w:hAnsi="宋体" w:eastAsia="宋体" w:cs="宋体"/>
                <w:b/>
                <w:color w:val="000000"/>
                <w:sz w:val="24"/>
              </w:rPr>
              <w:t>规范要求</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000000"/>
                <w:sz w:val="24"/>
              </w:rPr>
            </w:pPr>
            <w:r>
              <w:rPr>
                <w:rFonts w:hint="eastAsia" w:ascii="宋体" w:hAnsi="宋体" w:eastAsia="宋体" w:cs="宋体"/>
                <w:b/>
                <w:color w:val="000000"/>
                <w:sz w:val="24"/>
              </w:rPr>
              <w:t>投标文件</w:t>
            </w:r>
          </w:p>
          <w:p>
            <w:pPr>
              <w:jc w:val="center"/>
              <w:rPr>
                <w:rFonts w:hint="eastAsia" w:ascii="宋体" w:hAnsi="宋体" w:eastAsia="宋体" w:cs="宋体"/>
                <w:b/>
                <w:color w:val="000000"/>
                <w:sz w:val="24"/>
              </w:rPr>
            </w:pPr>
            <w:r>
              <w:rPr>
                <w:rFonts w:hint="eastAsia" w:ascii="宋体" w:hAnsi="宋体" w:eastAsia="宋体" w:cs="宋体"/>
                <w:b/>
                <w:color w:val="000000"/>
                <w:sz w:val="24"/>
              </w:rPr>
              <w:t>对应规范</w:t>
            </w:r>
          </w:p>
        </w:tc>
        <w:tc>
          <w:tcPr>
            <w:tcW w:w="25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000000"/>
                <w:sz w:val="24"/>
              </w:rPr>
            </w:pPr>
            <w:r>
              <w:rPr>
                <w:rFonts w:hint="eastAsia" w:ascii="宋体" w:hAnsi="宋体" w:eastAsia="宋体" w:cs="宋体"/>
                <w:b/>
                <w:color w:val="000000"/>
                <w:sz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33"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sz w:val="24"/>
              </w:rPr>
            </w:pPr>
          </w:p>
        </w:tc>
        <w:tc>
          <w:tcPr>
            <w:tcW w:w="18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sz w:val="24"/>
              </w:rPr>
            </w:pPr>
          </w:p>
        </w:tc>
        <w:tc>
          <w:tcPr>
            <w:tcW w:w="195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sz w:val="24"/>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sz w:val="24"/>
              </w:rPr>
            </w:pPr>
          </w:p>
        </w:tc>
        <w:tc>
          <w:tcPr>
            <w:tcW w:w="25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33"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sz w:val="24"/>
              </w:rPr>
            </w:pPr>
          </w:p>
        </w:tc>
        <w:tc>
          <w:tcPr>
            <w:tcW w:w="18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sz w:val="24"/>
              </w:rPr>
            </w:pPr>
          </w:p>
        </w:tc>
        <w:tc>
          <w:tcPr>
            <w:tcW w:w="195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sz w:val="24"/>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sz w:val="24"/>
              </w:rPr>
            </w:pPr>
          </w:p>
        </w:tc>
        <w:tc>
          <w:tcPr>
            <w:tcW w:w="25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33"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sz w:val="24"/>
              </w:rPr>
            </w:pPr>
          </w:p>
        </w:tc>
        <w:tc>
          <w:tcPr>
            <w:tcW w:w="18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sz w:val="24"/>
              </w:rPr>
            </w:pPr>
          </w:p>
        </w:tc>
        <w:tc>
          <w:tcPr>
            <w:tcW w:w="195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sz w:val="24"/>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sz w:val="24"/>
              </w:rPr>
            </w:pPr>
          </w:p>
        </w:tc>
        <w:tc>
          <w:tcPr>
            <w:tcW w:w="25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30"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sz w:val="24"/>
              </w:rPr>
            </w:pPr>
          </w:p>
        </w:tc>
        <w:tc>
          <w:tcPr>
            <w:tcW w:w="18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sz w:val="24"/>
              </w:rPr>
            </w:pPr>
          </w:p>
        </w:tc>
        <w:tc>
          <w:tcPr>
            <w:tcW w:w="195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sz w:val="24"/>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sz w:val="24"/>
              </w:rPr>
            </w:pPr>
          </w:p>
        </w:tc>
        <w:tc>
          <w:tcPr>
            <w:tcW w:w="25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000000"/>
                <w:sz w:val="24"/>
              </w:rPr>
            </w:pPr>
          </w:p>
        </w:tc>
      </w:tr>
    </w:tbl>
    <w:p>
      <w:pPr>
        <w:autoSpaceDE w:val="0"/>
        <w:autoSpaceDN w:val="0"/>
        <w:adjustRightInd w:val="0"/>
        <w:spacing w:line="440" w:lineRule="exact"/>
        <w:rPr>
          <w:rFonts w:hint="eastAsia" w:ascii="宋体" w:hAnsi="宋体" w:eastAsia="宋体" w:cs="宋体"/>
          <w:color w:val="000000"/>
          <w:kern w:val="0"/>
          <w:sz w:val="24"/>
        </w:rPr>
      </w:pPr>
      <w:r>
        <w:rPr>
          <w:rFonts w:hint="eastAsia" w:ascii="宋体" w:hAnsi="宋体" w:eastAsia="宋体" w:cs="宋体"/>
          <w:color w:val="000000"/>
          <w:kern w:val="0"/>
          <w:sz w:val="24"/>
        </w:rPr>
        <w:t>备注：投标人应根据投标设备的性能指标、对照招标文件要求在“偏离情况”栏注明“正偏离”、“负偏离”或“无偏离”。</w:t>
      </w:r>
    </w:p>
    <w:p>
      <w:pPr>
        <w:wordWrap w:val="0"/>
        <w:autoSpaceDE w:val="0"/>
        <w:autoSpaceDN w:val="0"/>
        <w:adjustRightInd w:val="0"/>
        <w:spacing w:line="440" w:lineRule="exact"/>
        <w:jc w:val="right"/>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 xml:space="preserve">         </w:t>
      </w:r>
    </w:p>
    <w:p>
      <w:pPr>
        <w:autoSpaceDE w:val="0"/>
        <w:autoSpaceDN w:val="0"/>
        <w:adjustRightInd w:val="0"/>
        <w:spacing w:line="440" w:lineRule="exact"/>
        <w:jc w:val="right"/>
        <w:rPr>
          <w:rFonts w:hint="eastAsia" w:ascii="宋体" w:hAnsi="宋体" w:eastAsia="宋体" w:cs="宋体"/>
          <w:color w:val="000000"/>
          <w:kern w:val="0"/>
          <w:sz w:val="24"/>
          <w:lang w:val="zh-CN"/>
        </w:rPr>
      </w:pPr>
    </w:p>
    <w:p>
      <w:pPr>
        <w:wordWrap w:val="0"/>
        <w:autoSpaceDE w:val="0"/>
        <w:autoSpaceDN w:val="0"/>
        <w:adjustRightInd w:val="0"/>
        <w:spacing w:line="440" w:lineRule="exact"/>
        <w:jc w:val="right"/>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 xml:space="preserve"> 投标人（公章）：     </w:t>
      </w:r>
    </w:p>
    <w:p>
      <w:pPr>
        <w:wordWrap w:val="0"/>
        <w:autoSpaceDE w:val="0"/>
        <w:autoSpaceDN w:val="0"/>
        <w:adjustRightInd w:val="0"/>
        <w:spacing w:line="440" w:lineRule="exact"/>
        <w:jc w:val="right"/>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 xml:space="preserve">                                   法定代表人或授权代表（签字）：     </w:t>
      </w:r>
    </w:p>
    <w:p>
      <w:pPr>
        <w:autoSpaceDE w:val="0"/>
        <w:autoSpaceDN w:val="0"/>
        <w:adjustRightInd w:val="0"/>
        <w:spacing w:line="440" w:lineRule="exact"/>
        <w:jc w:val="center"/>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 xml:space="preserve">                                          日期：20  年  月   日   </w:t>
      </w:r>
    </w:p>
    <w:p>
      <w:pPr>
        <w:spacing w:line="360" w:lineRule="auto"/>
        <w:jc w:val="center"/>
        <w:rPr>
          <w:rFonts w:hint="eastAsia" w:ascii="宋体" w:hAnsi="宋体" w:eastAsia="宋体" w:cs="宋体"/>
          <w:b/>
          <w:kern w:val="0"/>
          <w:sz w:val="32"/>
          <w:szCs w:val="32"/>
        </w:rPr>
      </w:pPr>
      <w:r>
        <w:rPr>
          <w:rFonts w:hint="eastAsia" w:ascii="宋体" w:hAnsi="宋体" w:eastAsia="宋体" w:cs="宋体"/>
          <w:color w:val="000000"/>
          <w:kern w:val="0"/>
          <w:sz w:val="24"/>
          <w:lang w:val="zh-CN"/>
        </w:rPr>
        <w:br w:type="page"/>
      </w:r>
      <w:r>
        <w:rPr>
          <w:rFonts w:hint="eastAsia" w:ascii="宋体" w:hAnsi="宋体" w:eastAsia="宋体" w:cs="宋体"/>
          <w:b/>
          <w:kern w:val="0"/>
          <w:sz w:val="32"/>
          <w:szCs w:val="32"/>
        </w:rPr>
        <w:t>六、采购需求实质性内容响应表</w:t>
      </w:r>
    </w:p>
    <w:p>
      <w:pPr>
        <w:autoSpaceDE w:val="0"/>
        <w:autoSpaceDN w:val="0"/>
        <w:adjustRightInd w:val="0"/>
        <w:spacing w:line="360" w:lineRule="auto"/>
        <w:jc w:val="center"/>
        <w:rPr>
          <w:rFonts w:hint="eastAsia" w:ascii="宋体" w:hAnsi="宋体" w:eastAsia="宋体" w:cs="宋体"/>
          <w:b/>
          <w:kern w:val="0"/>
          <w:sz w:val="32"/>
          <w:szCs w:val="32"/>
        </w:rPr>
      </w:pPr>
    </w:p>
    <w:p>
      <w:pPr>
        <w:autoSpaceDE w:val="0"/>
        <w:autoSpaceDN w:val="0"/>
        <w:adjustRightInd w:val="0"/>
        <w:spacing w:line="360" w:lineRule="auto"/>
        <w:ind w:firstLine="361" w:firstLineChars="150"/>
        <w:rPr>
          <w:rFonts w:hint="eastAsia" w:ascii="宋体" w:hAnsi="宋体" w:eastAsia="宋体" w:cs="宋体"/>
          <w:b/>
          <w:kern w:val="0"/>
          <w:sz w:val="24"/>
        </w:rPr>
      </w:pPr>
      <w:r>
        <w:rPr>
          <w:rFonts w:hint="eastAsia" w:ascii="宋体" w:hAnsi="宋体" w:eastAsia="宋体" w:cs="宋体"/>
          <w:b/>
          <w:kern w:val="0"/>
          <w:sz w:val="24"/>
        </w:rPr>
        <w:t>项目编号：</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855"/>
        <w:gridCol w:w="1957"/>
        <w:gridCol w:w="2414"/>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576"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序号</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实质性条款</w:t>
            </w:r>
          </w:p>
        </w:tc>
        <w:tc>
          <w:tcPr>
            <w:tcW w:w="19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招标文件要求</w:t>
            </w:r>
          </w:p>
        </w:tc>
        <w:tc>
          <w:tcPr>
            <w:tcW w:w="24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b/>
                <w:sz w:val="24"/>
              </w:rPr>
            </w:pPr>
            <w:r>
              <w:rPr>
                <w:rFonts w:hint="eastAsia" w:ascii="宋体" w:hAnsi="宋体" w:eastAsia="宋体" w:cs="宋体"/>
                <w:b/>
                <w:sz w:val="24"/>
              </w:rPr>
              <w:t>投标承诺或说明</w:t>
            </w: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满足情况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33"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rPr>
            </w:pPr>
            <w:r>
              <w:rPr>
                <w:rFonts w:hint="eastAsia" w:ascii="宋体" w:hAnsi="宋体" w:eastAsia="宋体" w:cs="宋体"/>
                <w:sz w:val="24"/>
              </w:rPr>
              <w:t>1</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rPr>
            </w:pPr>
          </w:p>
        </w:tc>
        <w:tc>
          <w:tcPr>
            <w:tcW w:w="19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rPr>
            </w:pPr>
          </w:p>
        </w:tc>
        <w:tc>
          <w:tcPr>
            <w:tcW w:w="24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33"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rPr>
            </w:pPr>
            <w:r>
              <w:rPr>
                <w:rFonts w:hint="eastAsia" w:ascii="宋体" w:hAnsi="宋体" w:eastAsia="宋体" w:cs="宋体"/>
                <w:sz w:val="24"/>
              </w:rPr>
              <w:t>2</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rPr>
            </w:pPr>
          </w:p>
        </w:tc>
        <w:tc>
          <w:tcPr>
            <w:tcW w:w="19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rPr>
            </w:pPr>
          </w:p>
        </w:tc>
        <w:tc>
          <w:tcPr>
            <w:tcW w:w="24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33"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rPr>
            </w:pPr>
            <w:r>
              <w:rPr>
                <w:rFonts w:hint="eastAsia" w:ascii="宋体" w:hAnsi="宋体" w:eastAsia="宋体" w:cs="宋体"/>
                <w:sz w:val="24"/>
              </w:rPr>
              <w:t>3</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rPr>
            </w:pPr>
          </w:p>
        </w:tc>
        <w:tc>
          <w:tcPr>
            <w:tcW w:w="19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rPr>
            </w:pPr>
          </w:p>
        </w:tc>
        <w:tc>
          <w:tcPr>
            <w:tcW w:w="24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30"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rPr>
            </w:pPr>
            <w:r>
              <w:rPr>
                <w:rFonts w:hint="eastAsia" w:ascii="宋体" w:hAnsi="宋体" w:eastAsia="宋体" w:cs="宋体"/>
                <w:sz w:val="24"/>
              </w:rPr>
              <w:t>4</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rPr>
            </w:pPr>
          </w:p>
        </w:tc>
        <w:tc>
          <w:tcPr>
            <w:tcW w:w="19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rPr>
            </w:pPr>
          </w:p>
        </w:tc>
        <w:tc>
          <w:tcPr>
            <w:tcW w:w="24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86"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rPr>
            </w:pPr>
            <w:r>
              <w:rPr>
                <w:rFonts w:hint="eastAsia" w:ascii="宋体" w:hAnsi="宋体" w:eastAsia="宋体" w:cs="宋体"/>
                <w:sz w:val="24"/>
              </w:rPr>
              <w:t>5</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rPr>
            </w:pPr>
          </w:p>
        </w:tc>
        <w:tc>
          <w:tcPr>
            <w:tcW w:w="19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rPr>
            </w:pPr>
          </w:p>
        </w:tc>
        <w:tc>
          <w:tcPr>
            <w:tcW w:w="24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30"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rPr>
            </w:pPr>
          </w:p>
        </w:tc>
        <w:tc>
          <w:tcPr>
            <w:tcW w:w="18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rPr>
            </w:pPr>
          </w:p>
        </w:tc>
        <w:tc>
          <w:tcPr>
            <w:tcW w:w="195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rPr>
            </w:pPr>
          </w:p>
        </w:tc>
        <w:tc>
          <w:tcPr>
            <w:tcW w:w="241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rPr>
            </w:pPr>
          </w:p>
        </w:tc>
        <w:tc>
          <w:tcPr>
            <w:tcW w:w="173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rPr>
            </w:pPr>
          </w:p>
        </w:tc>
      </w:tr>
    </w:tbl>
    <w:p>
      <w:pPr>
        <w:adjustRightInd w:val="0"/>
        <w:snapToGrid w:val="0"/>
        <w:spacing w:line="500" w:lineRule="exact"/>
        <w:rPr>
          <w:rFonts w:hint="eastAsia" w:ascii="宋体" w:hAnsi="宋体" w:eastAsia="宋体" w:cs="宋体"/>
          <w:color w:val="000000"/>
          <w:kern w:val="0"/>
          <w:sz w:val="24"/>
        </w:rPr>
      </w:pPr>
      <w:r>
        <w:rPr>
          <w:rFonts w:hint="eastAsia" w:ascii="宋体" w:hAnsi="宋体" w:eastAsia="宋体" w:cs="宋体"/>
          <w:color w:val="000000"/>
          <w:kern w:val="0"/>
          <w:sz w:val="24"/>
        </w:rPr>
        <w:t>填表说明：</w:t>
      </w:r>
    </w:p>
    <w:p>
      <w:pPr>
        <w:adjustRightInd w:val="0"/>
        <w:snapToGrid w:val="0"/>
        <w:spacing w:line="500" w:lineRule="exact"/>
        <w:ind w:firstLine="480" w:firstLineChars="200"/>
        <w:rPr>
          <w:rFonts w:hint="eastAsia" w:ascii="宋体" w:hAnsi="宋体" w:eastAsia="宋体" w:cs="宋体"/>
          <w:kern w:val="0"/>
          <w:sz w:val="24"/>
          <w:lang w:val="zh-CN"/>
        </w:rPr>
      </w:pPr>
      <w:r>
        <w:rPr>
          <w:rFonts w:hint="eastAsia" w:ascii="宋体" w:hAnsi="宋体" w:eastAsia="宋体" w:cs="宋体"/>
          <w:color w:val="000000"/>
          <w:kern w:val="0"/>
          <w:sz w:val="24"/>
        </w:rPr>
        <w:t>1、</w:t>
      </w:r>
      <w:r>
        <w:rPr>
          <w:rFonts w:hint="eastAsia" w:ascii="宋体" w:hAnsi="宋体" w:eastAsia="宋体" w:cs="宋体"/>
          <w:kern w:val="0"/>
          <w:sz w:val="24"/>
          <w:lang w:val="zh-CN"/>
        </w:rPr>
        <w:t>“实质性条款”详见“第三部分 采购需求”中带“●”条款，本表中所列条款仅供参考；</w:t>
      </w:r>
    </w:p>
    <w:p>
      <w:pPr>
        <w:adjustRightInd w:val="0"/>
        <w:snapToGrid w:val="0"/>
        <w:spacing w:line="500" w:lineRule="exact"/>
        <w:ind w:firstLine="480" w:firstLineChars="200"/>
        <w:rPr>
          <w:rFonts w:hint="eastAsia" w:ascii="宋体" w:hAnsi="宋体" w:eastAsia="宋体" w:cs="宋体"/>
          <w:color w:val="000000"/>
          <w:kern w:val="0"/>
          <w:sz w:val="24"/>
        </w:rPr>
      </w:pPr>
      <w:r>
        <w:rPr>
          <w:rFonts w:hint="eastAsia" w:ascii="宋体" w:hAnsi="宋体" w:eastAsia="宋体" w:cs="宋体"/>
          <w:kern w:val="0"/>
          <w:sz w:val="24"/>
          <w:lang w:val="zh-CN"/>
        </w:rPr>
        <w:t>2、</w:t>
      </w:r>
      <w:r>
        <w:rPr>
          <w:rFonts w:hint="eastAsia" w:ascii="宋体" w:hAnsi="宋体" w:eastAsia="宋体" w:cs="宋体"/>
          <w:color w:val="000000"/>
          <w:kern w:val="0"/>
          <w:sz w:val="24"/>
        </w:rPr>
        <w:t>投标人应根据投标承诺或说明、对照招标文件要求在“满足情况”栏注明“满足”或“不满足”；</w:t>
      </w:r>
    </w:p>
    <w:p>
      <w:pPr>
        <w:adjustRightInd w:val="0"/>
        <w:snapToGrid w:val="0"/>
        <w:spacing w:line="500" w:lineRule="exact"/>
        <w:ind w:firstLine="480" w:firstLineChars="200"/>
        <w:rPr>
          <w:rFonts w:hint="eastAsia" w:ascii="宋体" w:hAnsi="宋体" w:eastAsia="宋体" w:cs="宋体"/>
          <w:kern w:val="0"/>
          <w:sz w:val="24"/>
          <w:lang w:val="zh-CN"/>
        </w:rPr>
      </w:pPr>
      <w:r>
        <w:rPr>
          <w:rFonts w:hint="eastAsia" w:ascii="宋体" w:hAnsi="宋体" w:eastAsia="宋体" w:cs="宋体"/>
          <w:color w:val="000000"/>
          <w:kern w:val="0"/>
          <w:sz w:val="24"/>
        </w:rPr>
        <w:t>3、</w:t>
      </w:r>
      <w:r>
        <w:rPr>
          <w:rFonts w:hint="eastAsia" w:ascii="宋体" w:hAnsi="宋体" w:eastAsia="宋体" w:cs="宋体"/>
          <w:kern w:val="0"/>
          <w:sz w:val="24"/>
          <w:lang w:val="zh-CN"/>
        </w:rPr>
        <w:t>本项目“第三部分 采购需求”中所有带“●”条款，投标人必须作出实质性响应，如有任意一条未响应或不满足，将被视为无效。</w:t>
      </w:r>
    </w:p>
    <w:p>
      <w:pPr>
        <w:autoSpaceDE w:val="0"/>
        <w:autoSpaceDN w:val="0"/>
        <w:adjustRightInd w:val="0"/>
        <w:spacing w:line="360" w:lineRule="auto"/>
        <w:rPr>
          <w:rFonts w:hint="eastAsia" w:ascii="宋体" w:hAnsi="宋体" w:eastAsia="宋体" w:cs="宋体"/>
          <w:kern w:val="0"/>
          <w:sz w:val="24"/>
          <w:lang w:val="zh-CN"/>
        </w:rPr>
      </w:pPr>
    </w:p>
    <w:p>
      <w:pPr>
        <w:autoSpaceDE w:val="0"/>
        <w:autoSpaceDN w:val="0"/>
        <w:adjustRightInd w:val="0"/>
        <w:spacing w:line="360" w:lineRule="auto"/>
        <w:rPr>
          <w:rFonts w:hint="eastAsia" w:ascii="宋体" w:hAnsi="宋体" w:eastAsia="宋体" w:cs="宋体"/>
          <w:kern w:val="0"/>
          <w:sz w:val="24"/>
          <w:lang w:val="zh-CN"/>
        </w:rPr>
      </w:pPr>
    </w:p>
    <w:p>
      <w:pPr>
        <w:autoSpaceDE w:val="0"/>
        <w:autoSpaceDN w:val="0"/>
        <w:adjustRightInd w:val="0"/>
        <w:spacing w:line="360" w:lineRule="auto"/>
        <w:rPr>
          <w:rFonts w:hint="eastAsia" w:ascii="宋体" w:hAnsi="宋体" w:eastAsia="宋体" w:cs="宋体"/>
          <w:kern w:val="0"/>
          <w:sz w:val="24"/>
          <w:lang w:val="zh-CN"/>
        </w:rPr>
      </w:pPr>
    </w:p>
    <w:p>
      <w:pPr>
        <w:autoSpaceDE w:val="0"/>
        <w:autoSpaceDN w:val="0"/>
        <w:adjustRightInd w:val="0"/>
        <w:spacing w:line="360" w:lineRule="auto"/>
        <w:jc w:val="right"/>
        <w:rPr>
          <w:rFonts w:hint="eastAsia" w:ascii="宋体" w:hAnsi="宋体" w:eastAsia="宋体" w:cs="宋体"/>
          <w:kern w:val="0"/>
          <w:sz w:val="24"/>
          <w:lang w:val="zh-CN"/>
        </w:rPr>
      </w:pPr>
      <w:r>
        <w:rPr>
          <w:rFonts w:hint="eastAsia" w:ascii="宋体" w:hAnsi="宋体" w:eastAsia="宋体" w:cs="宋体"/>
          <w:kern w:val="0"/>
          <w:sz w:val="24"/>
          <w:lang w:val="zh-CN"/>
        </w:rPr>
        <w:t xml:space="preserve"> 投标人（公章）：     </w:t>
      </w:r>
    </w:p>
    <w:p>
      <w:pPr>
        <w:autoSpaceDE w:val="0"/>
        <w:autoSpaceDN w:val="0"/>
        <w:adjustRightInd w:val="0"/>
        <w:spacing w:line="360" w:lineRule="auto"/>
        <w:jc w:val="right"/>
        <w:rPr>
          <w:rFonts w:hint="eastAsia" w:ascii="宋体" w:hAnsi="宋体" w:eastAsia="宋体" w:cs="宋体"/>
          <w:kern w:val="0"/>
          <w:sz w:val="24"/>
          <w:lang w:val="zh-CN"/>
        </w:rPr>
      </w:pPr>
      <w:r>
        <w:rPr>
          <w:rFonts w:hint="eastAsia" w:ascii="宋体" w:hAnsi="宋体" w:eastAsia="宋体" w:cs="宋体"/>
          <w:kern w:val="0"/>
          <w:sz w:val="24"/>
          <w:lang w:val="zh-CN"/>
        </w:rPr>
        <w:t xml:space="preserve">                                   法定代表人或授权代表（签字）：     </w:t>
      </w:r>
    </w:p>
    <w:p>
      <w:pPr>
        <w:autoSpaceDE w:val="0"/>
        <w:autoSpaceDN w:val="0"/>
        <w:adjustRightInd w:val="0"/>
        <w:spacing w:line="360" w:lineRule="auto"/>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日期：20  年  月  日</w:t>
      </w:r>
    </w:p>
    <w:p>
      <w:pPr>
        <w:widowControl/>
        <w:jc w:val="left"/>
        <w:rPr>
          <w:rFonts w:hint="eastAsia" w:ascii="宋体" w:hAnsi="宋体" w:eastAsia="宋体" w:cs="宋体"/>
          <w:b/>
          <w:color w:val="000000"/>
          <w:kern w:val="0"/>
          <w:sz w:val="32"/>
          <w:szCs w:val="32"/>
        </w:rPr>
        <w:sectPr>
          <w:headerReference r:id="rId3" w:type="default"/>
          <w:footerReference r:id="rId4" w:type="default"/>
          <w:pgSz w:w="11907" w:h="16840"/>
          <w:pgMar w:top="1304" w:right="1565" w:bottom="1247" w:left="1344" w:header="851" w:footer="992" w:gutter="0"/>
          <w:pgNumType w:fmt="decimal"/>
          <w:cols w:space="720" w:num="1"/>
          <w:docGrid w:linePitch="312" w:charSpace="0"/>
        </w:sectPr>
      </w:pPr>
    </w:p>
    <w:p>
      <w:pPr>
        <w:spacing w:line="440" w:lineRule="exact"/>
        <w:jc w:val="center"/>
        <w:rPr>
          <w:rFonts w:hint="eastAsia" w:ascii="宋体" w:hAnsi="宋体" w:eastAsia="宋体" w:cs="宋体"/>
          <w:b/>
          <w:color w:val="000000"/>
          <w:kern w:val="0"/>
          <w:sz w:val="32"/>
          <w:szCs w:val="32"/>
        </w:rPr>
      </w:pPr>
      <w:r>
        <w:rPr>
          <w:rFonts w:hint="eastAsia" w:ascii="宋体" w:hAnsi="宋体" w:eastAsia="宋体" w:cs="宋体"/>
          <w:b/>
          <w:color w:val="000000"/>
          <w:kern w:val="0"/>
          <w:sz w:val="32"/>
          <w:szCs w:val="32"/>
        </w:rPr>
        <w:t>七、项目组人员情况安排表</w:t>
      </w:r>
    </w:p>
    <w:p>
      <w:pPr>
        <w:spacing w:line="440" w:lineRule="exact"/>
        <w:jc w:val="left"/>
        <w:rPr>
          <w:rFonts w:hint="eastAsia" w:ascii="宋体" w:hAnsi="宋体" w:eastAsia="宋体" w:cs="宋体"/>
          <w:b/>
          <w:bCs/>
          <w:color w:val="000000"/>
          <w:kern w:val="0"/>
          <w:sz w:val="30"/>
          <w:szCs w:val="30"/>
          <w:lang w:val="zh-CN"/>
        </w:rPr>
      </w:pPr>
      <w:r>
        <w:rPr>
          <w:rFonts w:hint="eastAsia" w:ascii="宋体" w:hAnsi="宋体" w:eastAsia="宋体" w:cs="宋体"/>
          <w:b/>
          <w:color w:val="000000"/>
          <w:sz w:val="24"/>
        </w:rPr>
        <w:t>项目编号：</w:t>
      </w:r>
    </w:p>
    <w:tbl>
      <w:tblPr>
        <w:tblStyle w:val="19"/>
        <w:tblW w:w="0" w:type="auto"/>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413"/>
        <w:gridCol w:w="998"/>
        <w:gridCol w:w="1255"/>
        <w:gridCol w:w="1568"/>
        <w:gridCol w:w="1359"/>
        <w:gridCol w:w="2614"/>
        <w:gridCol w:w="1882"/>
        <w:gridCol w:w="19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617" w:hRule="atLeast"/>
        </w:trPr>
        <w:tc>
          <w:tcPr>
            <w:tcW w:w="1413" w:type="dxa"/>
            <w:tcBorders>
              <w:top w:val="single" w:color="auto" w:sz="12" w:space="0"/>
              <w:left w:val="single" w:color="auto" w:sz="12" w:space="0"/>
              <w:bottom w:val="single" w:color="auto" w:sz="2" w:space="0"/>
              <w:right w:val="single" w:color="auto" w:sz="2" w:space="0"/>
            </w:tcBorders>
            <w:noWrap w:val="0"/>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拟任分工</w:t>
            </w:r>
          </w:p>
        </w:tc>
        <w:tc>
          <w:tcPr>
            <w:tcW w:w="998" w:type="dxa"/>
            <w:tcBorders>
              <w:top w:val="single" w:color="auto" w:sz="12" w:space="0"/>
              <w:left w:val="single" w:color="auto" w:sz="2" w:space="0"/>
              <w:bottom w:val="single" w:color="auto" w:sz="2" w:space="0"/>
              <w:right w:val="single" w:color="auto" w:sz="2" w:space="0"/>
            </w:tcBorders>
            <w:noWrap w:val="0"/>
            <w:vAlign w:val="center"/>
          </w:tcPr>
          <w:p>
            <w:pPr>
              <w:spacing w:line="360" w:lineRule="auto"/>
              <w:ind w:left="105" w:leftChars="50"/>
              <w:jc w:val="center"/>
              <w:rPr>
                <w:rFonts w:hint="eastAsia" w:ascii="宋体" w:hAnsi="宋体" w:eastAsia="宋体" w:cs="宋体"/>
                <w:color w:val="000000"/>
                <w:sz w:val="24"/>
              </w:rPr>
            </w:pPr>
            <w:r>
              <w:rPr>
                <w:rFonts w:hint="eastAsia" w:ascii="宋体" w:hAnsi="宋体" w:eastAsia="宋体" w:cs="宋体"/>
                <w:color w:val="000000"/>
                <w:sz w:val="24"/>
              </w:rPr>
              <w:t>姓名</w:t>
            </w:r>
          </w:p>
        </w:tc>
        <w:tc>
          <w:tcPr>
            <w:tcW w:w="1255" w:type="dxa"/>
            <w:tcBorders>
              <w:top w:val="single" w:color="auto" w:sz="12" w:space="0"/>
              <w:left w:val="single" w:color="auto" w:sz="2" w:space="0"/>
              <w:bottom w:val="single" w:color="auto" w:sz="2" w:space="0"/>
              <w:right w:val="single" w:color="auto" w:sz="2" w:space="0"/>
            </w:tcBorders>
            <w:noWrap w:val="0"/>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学历</w:t>
            </w:r>
          </w:p>
        </w:tc>
        <w:tc>
          <w:tcPr>
            <w:tcW w:w="1568" w:type="dxa"/>
            <w:tcBorders>
              <w:top w:val="single" w:color="auto" w:sz="12" w:space="0"/>
              <w:left w:val="single" w:color="auto" w:sz="2" w:space="0"/>
              <w:bottom w:val="single" w:color="auto" w:sz="2" w:space="0"/>
              <w:right w:val="single" w:color="auto" w:sz="2" w:space="0"/>
            </w:tcBorders>
            <w:noWrap w:val="0"/>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本单位工作时间</w:t>
            </w:r>
          </w:p>
        </w:tc>
        <w:tc>
          <w:tcPr>
            <w:tcW w:w="1359" w:type="dxa"/>
            <w:tcBorders>
              <w:top w:val="single" w:color="auto" w:sz="12" w:space="0"/>
              <w:left w:val="single" w:color="auto" w:sz="2" w:space="0"/>
              <w:bottom w:val="single" w:color="auto" w:sz="2" w:space="0"/>
              <w:right w:val="single" w:color="auto" w:sz="2" w:space="0"/>
            </w:tcBorders>
            <w:noWrap w:val="0"/>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专业工龄</w:t>
            </w:r>
          </w:p>
        </w:tc>
        <w:tc>
          <w:tcPr>
            <w:tcW w:w="2614" w:type="dxa"/>
            <w:tcBorders>
              <w:top w:val="single" w:color="auto" w:sz="12" w:space="0"/>
              <w:left w:val="single" w:color="auto" w:sz="2" w:space="0"/>
              <w:bottom w:val="single" w:color="auto" w:sz="2" w:space="0"/>
              <w:right w:val="single" w:color="auto" w:sz="2" w:space="0"/>
            </w:tcBorders>
            <w:noWrap w:val="0"/>
            <w:vAlign w:val="center"/>
          </w:tcPr>
          <w:p>
            <w:pPr>
              <w:spacing w:line="360" w:lineRule="auto"/>
              <w:ind w:left="132" w:leftChars="63"/>
              <w:jc w:val="center"/>
              <w:rPr>
                <w:rFonts w:hint="eastAsia" w:ascii="宋体" w:hAnsi="宋体" w:eastAsia="宋体" w:cs="宋体"/>
                <w:color w:val="000000"/>
                <w:sz w:val="24"/>
              </w:rPr>
            </w:pPr>
            <w:r>
              <w:rPr>
                <w:rFonts w:hint="eastAsia" w:ascii="宋体" w:hAnsi="宋体" w:eastAsia="宋体" w:cs="宋体"/>
                <w:color w:val="000000"/>
                <w:sz w:val="24"/>
              </w:rPr>
              <w:t>获得的专业技术资格证或技术培训登记证</w:t>
            </w:r>
          </w:p>
        </w:tc>
        <w:tc>
          <w:tcPr>
            <w:tcW w:w="1882" w:type="dxa"/>
            <w:tcBorders>
              <w:top w:val="single" w:color="auto" w:sz="12" w:space="0"/>
              <w:left w:val="single" w:color="auto" w:sz="2" w:space="0"/>
              <w:bottom w:val="single" w:color="auto" w:sz="2" w:space="0"/>
              <w:right w:val="single" w:color="auto" w:sz="4" w:space="0"/>
            </w:tcBorders>
            <w:noWrap w:val="0"/>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履 历</w:t>
            </w:r>
          </w:p>
        </w:tc>
        <w:tc>
          <w:tcPr>
            <w:tcW w:w="1986" w:type="dxa"/>
            <w:tcBorders>
              <w:top w:val="single" w:color="auto" w:sz="12" w:space="0"/>
              <w:left w:val="single" w:color="auto" w:sz="4" w:space="0"/>
              <w:bottom w:val="single" w:color="auto" w:sz="2" w:space="0"/>
              <w:right w:val="single" w:color="auto" w:sz="12" w:space="0"/>
            </w:tcBorders>
            <w:noWrap w:val="0"/>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联系电话/手机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441" w:hRule="atLeast"/>
        </w:trPr>
        <w:tc>
          <w:tcPr>
            <w:tcW w:w="1413" w:type="dxa"/>
            <w:tcBorders>
              <w:top w:val="single" w:color="auto" w:sz="2" w:space="0"/>
              <w:left w:val="single" w:color="auto" w:sz="12" w:space="0"/>
              <w:bottom w:val="single" w:color="auto" w:sz="2" w:space="0"/>
              <w:right w:val="single" w:color="auto" w:sz="2" w:space="0"/>
            </w:tcBorders>
            <w:noWrap w:val="0"/>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项目负责人</w:t>
            </w:r>
          </w:p>
        </w:tc>
        <w:tc>
          <w:tcPr>
            <w:tcW w:w="998"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600"/>
              <w:jc w:val="center"/>
              <w:rPr>
                <w:rFonts w:hint="eastAsia" w:ascii="宋体" w:hAnsi="宋体" w:eastAsia="宋体" w:cs="宋体"/>
                <w:color w:val="000000"/>
                <w:sz w:val="24"/>
              </w:rPr>
            </w:pPr>
          </w:p>
        </w:tc>
        <w:tc>
          <w:tcPr>
            <w:tcW w:w="1255" w:type="dxa"/>
            <w:tcBorders>
              <w:top w:val="single" w:color="auto" w:sz="2" w:space="0"/>
              <w:left w:val="single" w:color="auto" w:sz="2" w:space="0"/>
              <w:bottom w:val="single" w:color="auto" w:sz="2" w:space="0"/>
              <w:right w:val="single" w:color="auto" w:sz="2" w:space="0"/>
            </w:tcBorders>
            <w:noWrap w:val="0"/>
            <w:vAlign w:val="top"/>
          </w:tcPr>
          <w:p>
            <w:pPr>
              <w:spacing w:line="360" w:lineRule="auto"/>
              <w:ind w:firstLine="921" w:firstLineChars="384"/>
              <w:jc w:val="center"/>
              <w:rPr>
                <w:rFonts w:hint="eastAsia" w:ascii="宋体" w:hAnsi="宋体" w:eastAsia="宋体" w:cs="宋体"/>
                <w:color w:val="000000"/>
                <w:sz w:val="24"/>
              </w:rPr>
            </w:pPr>
          </w:p>
        </w:tc>
        <w:tc>
          <w:tcPr>
            <w:tcW w:w="1568"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921" w:firstLineChars="384"/>
              <w:jc w:val="center"/>
              <w:rPr>
                <w:rFonts w:hint="eastAsia" w:ascii="宋体" w:hAnsi="宋体" w:eastAsia="宋体" w:cs="宋体"/>
                <w:color w:val="000000"/>
                <w:sz w:val="24"/>
              </w:rPr>
            </w:pPr>
          </w:p>
        </w:tc>
        <w:tc>
          <w:tcPr>
            <w:tcW w:w="1359" w:type="dxa"/>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hint="eastAsia" w:ascii="宋体" w:hAnsi="宋体" w:eastAsia="宋体" w:cs="宋体"/>
                <w:color w:val="000000"/>
                <w:sz w:val="24"/>
              </w:rPr>
            </w:pPr>
          </w:p>
        </w:tc>
        <w:tc>
          <w:tcPr>
            <w:tcW w:w="2614"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600"/>
              <w:jc w:val="center"/>
              <w:rPr>
                <w:rFonts w:hint="eastAsia" w:ascii="宋体" w:hAnsi="宋体" w:eastAsia="宋体" w:cs="宋体"/>
                <w:color w:val="000000"/>
                <w:sz w:val="24"/>
              </w:rPr>
            </w:pPr>
          </w:p>
        </w:tc>
        <w:tc>
          <w:tcPr>
            <w:tcW w:w="1882" w:type="dxa"/>
            <w:tcBorders>
              <w:top w:val="single" w:color="auto" w:sz="2" w:space="0"/>
              <w:left w:val="single" w:color="auto" w:sz="2" w:space="0"/>
              <w:bottom w:val="single" w:color="auto" w:sz="2" w:space="0"/>
              <w:right w:val="single" w:color="auto" w:sz="4" w:space="0"/>
            </w:tcBorders>
            <w:noWrap w:val="0"/>
            <w:vAlign w:val="center"/>
          </w:tcPr>
          <w:p>
            <w:pPr>
              <w:spacing w:line="360" w:lineRule="auto"/>
              <w:ind w:firstLine="600"/>
              <w:jc w:val="center"/>
              <w:rPr>
                <w:rFonts w:hint="eastAsia" w:ascii="宋体" w:hAnsi="宋体" w:eastAsia="宋体" w:cs="宋体"/>
                <w:color w:val="000000"/>
                <w:sz w:val="24"/>
              </w:rPr>
            </w:pPr>
          </w:p>
        </w:tc>
        <w:tc>
          <w:tcPr>
            <w:tcW w:w="1986" w:type="dxa"/>
            <w:tcBorders>
              <w:top w:val="single" w:color="auto" w:sz="2" w:space="0"/>
              <w:left w:val="single" w:color="auto" w:sz="4" w:space="0"/>
              <w:bottom w:val="single" w:color="auto" w:sz="2" w:space="0"/>
              <w:right w:val="single" w:color="auto" w:sz="12" w:space="0"/>
            </w:tcBorders>
            <w:noWrap w:val="0"/>
            <w:vAlign w:val="center"/>
          </w:tcPr>
          <w:p>
            <w:pPr>
              <w:spacing w:line="360" w:lineRule="auto"/>
              <w:ind w:firstLine="600"/>
              <w:jc w:val="center"/>
              <w:rPr>
                <w:rFonts w:hint="eastAsia" w:ascii="宋体" w:hAnsi="宋体" w:eastAsia="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441" w:hRule="atLeast"/>
        </w:trPr>
        <w:tc>
          <w:tcPr>
            <w:tcW w:w="1413" w:type="dxa"/>
            <w:vMerge w:val="restart"/>
            <w:tcBorders>
              <w:top w:val="single" w:color="auto" w:sz="2" w:space="0"/>
              <w:left w:val="single" w:color="auto" w:sz="12" w:space="0"/>
              <w:bottom w:val="single" w:color="auto" w:sz="2" w:space="0"/>
              <w:right w:val="single" w:color="auto" w:sz="2" w:space="0"/>
            </w:tcBorders>
            <w:noWrap w:val="0"/>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供货人员</w:t>
            </w:r>
          </w:p>
        </w:tc>
        <w:tc>
          <w:tcPr>
            <w:tcW w:w="998"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600"/>
              <w:jc w:val="center"/>
              <w:rPr>
                <w:rFonts w:hint="eastAsia" w:ascii="宋体" w:hAnsi="宋体" w:eastAsia="宋体" w:cs="宋体"/>
                <w:color w:val="000000"/>
                <w:sz w:val="24"/>
              </w:rPr>
            </w:pPr>
          </w:p>
        </w:tc>
        <w:tc>
          <w:tcPr>
            <w:tcW w:w="1255" w:type="dxa"/>
            <w:tcBorders>
              <w:top w:val="single" w:color="auto" w:sz="2" w:space="0"/>
              <w:left w:val="single" w:color="auto" w:sz="2" w:space="0"/>
              <w:bottom w:val="single" w:color="auto" w:sz="2" w:space="0"/>
              <w:right w:val="single" w:color="auto" w:sz="2" w:space="0"/>
            </w:tcBorders>
            <w:noWrap w:val="0"/>
            <w:vAlign w:val="top"/>
          </w:tcPr>
          <w:p>
            <w:pPr>
              <w:spacing w:line="360" w:lineRule="auto"/>
              <w:ind w:firstLine="921" w:firstLineChars="384"/>
              <w:jc w:val="center"/>
              <w:rPr>
                <w:rFonts w:hint="eastAsia" w:ascii="宋体" w:hAnsi="宋体" w:eastAsia="宋体" w:cs="宋体"/>
                <w:color w:val="000000"/>
                <w:sz w:val="24"/>
              </w:rPr>
            </w:pPr>
          </w:p>
        </w:tc>
        <w:tc>
          <w:tcPr>
            <w:tcW w:w="1568"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921" w:firstLineChars="384"/>
              <w:jc w:val="center"/>
              <w:rPr>
                <w:rFonts w:hint="eastAsia" w:ascii="宋体" w:hAnsi="宋体" w:eastAsia="宋体" w:cs="宋体"/>
                <w:color w:val="000000"/>
                <w:sz w:val="24"/>
              </w:rPr>
            </w:pPr>
          </w:p>
        </w:tc>
        <w:tc>
          <w:tcPr>
            <w:tcW w:w="1359" w:type="dxa"/>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hint="eastAsia" w:ascii="宋体" w:hAnsi="宋体" w:eastAsia="宋体" w:cs="宋体"/>
                <w:color w:val="000000"/>
                <w:sz w:val="24"/>
              </w:rPr>
            </w:pPr>
          </w:p>
        </w:tc>
        <w:tc>
          <w:tcPr>
            <w:tcW w:w="2614"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600"/>
              <w:jc w:val="center"/>
              <w:rPr>
                <w:rFonts w:hint="eastAsia" w:ascii="宋体" w:hAnsi="宋体" w:eastAsia="宋体" w:cs="宋体"/>
                <w:color w:val="000000"/>
                <w:sz w:val="24"/>
              </w:rPr>
            </w:pPr>
          </w:p>
        </w:tc>
        <w:tc>
          <w:tcPr>
            <w:tcW w:w="1882" w:type="dxa"/>
            <w:tcBorders>
              <w:top w:val="single" w:color="auto" w:sz="2" w:space="0"/>
              <w:left w:val="single" w:color="auto" w:sz="2" w:space="0"/>
              <w:bottom w:val="single" w:color="auto" w:sz="2" w:space="0"/>
              <w:right w:val="single" w:color="auto" w:sz="4" w:space="0"/>
            </w:tcBorders>
            <w:noWrap w:val="0"/>
            <w:vAlign w:val="center"/>
          </w:tcPr>
          <w:p>
            <w:pPr>
              <w:spacing w:line="360" w:lineRule="auto"/>
              <w:ind w:firstLine="600"/>
              <w:jc w:val="center"/>
              <w:rPr>
                <w:rFonts w:hint="eastAsia" w:ascii="宋体" w:hAnsi="宋体" w:eastAsia="宋体" w:cs="宋体"/>
                <w:color w:val="000000"/>
                <w:sz w:val="24"/>
              </w:rPr>
            </w:pPr>
          </w:p>
        </w:tc>
        <w:tc>
          <w:tcPr>
            <w:tcW w:w="1986" w:type="dxa"/>
            <w:tcBorders>
              <w:top w:val="single" w:color="auto" w:sz="2" w:space="0"/>
              <w:left w:val="single" w:color="auto" w:sz="4" w:space="0"/>
              <w:bottom w:val="single" w:color="auto" w:sz="2" w:space="0"/>
              <w:right w:val="single" w:color="auto" w:sz="12" w:space="0"/>
            </w:tcBorders>
            <w:noWrap w:val="0"/>
            <w:vAlign w:val="center"/>
          </w:tcPr>
          <w:p>
            <w:pPr>
              <w:spacing w:line="360" w:lineRule="auto"/>
              <w:ind w:firstLine="600"/>
              <w:jc w:val="center"/>
              <w:rPr>
                <w:rFonts w:hint="eastAsia" w:ascii="宋体" w:hAnsi="宋体" w:eastAsia="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441" w:hRule="atLeast"/>
        </w:trPr>
        <w:tc>
          <w:tcPr>
            <w:tcW w:w="1413" w:type="dxa"/>
            <w:vMerge w:val="continue"/>
            <w:tcBorders>
              <w:top w:val="single" w:color="auto" w:sz="2" w:space="0"/>
              <w:left w:val="single" w:color="auto" w:sz="12" w:space="0"/>
              <w:bottom w:val="single" w:color="auto" w:sz="2" w:space="0"/>
              <w:right w:val="single" w:color="auto" w:sz="2" w:space="0"/>
            </w:tcBorders>
            <w:noWrap w:val="0"/>
            <w:vAlign w:val="center"/>
          </w:tcPr>
          <w:p>
            <w:pPr>
              <w:widowControl/>
              <w:jc w:val="left"/>
              <w:rPr>
                <w:rFonts w:hint="eastAsia" w:ascii="宋体" w:hAnsi="宋体" w:eastAsia="宋体" w:cs="宋体"/>
                <w:color w:val="000000"/>
                <w:sz w:val="24"/>
              </w:rPr>
            </w:pPr>
          </w:p>
        </w:tc>
        <w:tc>
          <w:tcPr>
            <w:tcW w:w="998"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600"/>
              <w:jc w:val="center"/>
              <w:rPr>
                <w:rFonts w:hint="eastAsia" w:ascii="宋体" w:hAnsi="宋体" w:eastAsia="宋体" w:cs="宋体"/>
                <w:color w:val="000000"/>
                <w:sz w:val="24"/>
              </w:rPr>
            </w:pPr>
          </w:p>
        </w:tc>
        <w:tc>
          <w:tcPr>
            <w:tcW w:w="1255" w:type="dxa"/>
            <w:tcBorders>
              <w:top w:val="single" w:color="auto" w:sz="2" w:space="0"/>
              <w:left w:val="single" w:color="auto" w:sz="2" w:space="0"/>
              <w:bottom w:val="single" w:color="auto" w:sz="2" w:space="0"/>
              <w:right w:val="single" w:color="auto" w:sz="2" w:space="0"/>
            </w:tcBorders>
            <w:noWrap w:val="0"/>
            <w:vAlign w:val="top"/>
          </w:tcPr>
          <w:p>
            <w:pPr>
              <w:spacing w:line="360" w:lineRule="auto"/>
              <w:ind w:firstLine="921" w:firstLineChars="384"/>
              <w:jc w:val="center"/>
              <w:rPr>
                <w:rFonts w:hint="eastAsia" w:ascii="宋体" w:hAnsi="宋体" w:eastAsia="宋体" w:cs="宋体"/>
                <w:color w:val="000000"/>
                <w:sz w:val="24"/>
              </w:rPr>
            </w:pPr>
          </w:p>
        </w:tc>
        <w:tc>
          <w:tcPr>
            <w:tcW w:w="1568"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921" w:firstLineChars="384"/>
              <w:jc w:val="center"/>
              <w:rPr>
                <w:rFonts w:hint="eastAsia" w:ascii="宋体" w:hAnsi="宋体" w:eastAsia="宋体" w:cs="宋体"/>
                <w:color w:val="000000"/>
                <w:sz w:val="24"/>
              </w:rPr>
            </w:pPr>
          </w:p>
        </w:tc>
        <w:tc>
          <w:tcPr>
            <w:tcW w:w="1359" w:type="dxa"/>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hint="eastAsia" w:ascii="宋体" w:hAnsi="宋体" w:eastAsia="宋体" w:cs="宋体"/>
                <w:color w:val="000000"/>
                <w:sz w:val="24"/>
              </w:rPr>
            </w:pPr>
          </w:p>
        </w:tc>
        <w:tc>
          <w:tcPr>
            <w:tcW w:w="2614"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600"/>
              <w:jc w:val="center"/>
              <w:rPr>
                <w:rFonts w:hint="eastAsia" w:ascii="宋体" w:hAnsi="宋体" w:eastAsia="宋体" w:cs="宋体"/>
                <w:color w:val="000000"/>
                <w:sz w:val="24"/>
              </w:rPr>
            </w:pPr>
          </w:p>
        </w:tc>
        <w:tc>
          <w:tcPr>
            <w:tcW w:w="1882" w:type="dxa"/>
            <w:tcBorders>
              <w:top w:val="single" w:color="auto" w:sz="2" w:space="0"/>
              <w:left w:val="single" w:color="auto" w:sz="2" w:space="0"/>
              <w:bottom w:val="single" w:color="auto" w:sz="2" w:space="0"/>
              <w:right w:val="single" w:color="auto" w:sz="4" w:space="0"/>
            </w:tcBorders>
            <w:noWrap w:val="0"/>
            <w:vAlign w:val="center"/>
          </w:tcPr>
          <w:p>
            <w:pPr>
              <w:spacing w:line="360" w:lineRule="auto"/>
              <w:ind w:firstLine="600"/>
              <w:jc w:val="center"/>
              <w:rPr>
                <w:rFonts w:hint="eastAsia" w:ascii="宋体" w:hAnsi="宋体" w:eastAsia="宋体" w:cs="宋体"/>
                <w:color w:val="000000"/>
                <w:sz w:val="24"/>
              </w:rPr>
            </w:pPr>
          </w:p>
        </w:tc>
        <w:tc>
          <w:tcPr>
            <w:tcW w:w="1986" w:type="dxa"/>
            <w:tcBorders>
              <w:top w:val="single" w:color="auto" w:sz="2" w:space="0"/>
              <w:left w:val="single" w:color="auto" w:sz="4" w:space="0"/>
              <w:bottom w:val="single" w:color="auto" w:sz="2" w:space="0"/>
              <w:right w:val="single" w:color="auto" w:sz="12" w:space="0"/>
            </w:tcBorders>
            <w:noWrap w:val="0"/>
            <w:vAlign w:val="center"/>
          </w:tcPr>
          <w:p>
            <w:pPr>
              <w:spacing w:line="360" w:lineRule="auto"/>
              <w:ind w:firstLine="600"/>
              <w:jc w:val="center"/>
              <w:rPr>
                <w:rFonts w:hint="eastAsia" w:ascii="宋体" w:hAnsi="宋体" w:eastAsia="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441" w:hRule="atLeast"/>
        </w:trPr>
        <w:tc>
          <w:tcPr>
            <w:tcW w:w="1413" w:type="dxa"/>
            <w:vMerge w:val="restart"/>
            <w:tcBorders>
              <w:top w:val="single" w:color="auto" w:sz="2" w:space="0"/>
              <w:left w:val="single" w:color="auto" w:sz="12" w:space="0"/>
              <w:bottom w:val="single" w:color="auto" w:sz="2" w:space="0"/>
              <w:right w:val="single" w:color="auto" w:sz="2" w:space="0"/>
            </w:tcBorders>
            <w:noWrap w:val="0"/>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安装调试人员</w:t>
            </w:r>
          </w:p>
        </w:tc>
        <w:tc>
          <w:tcPr>
            <w:tcW w:w="998"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600"/>
              <w:jc w:val="center"/>
              <w:rPr>
                <w:rFonts w:hint="eastAsia" w:ascii="宋体" w:hAnsi="宋体" w:eastAsia="宋体" w:cs="宋体"/>
                <w:color w:val="000000"/>
                <w:sz w:val="24"/>
              </w:rPr>
            </w:pPr>
          </w:p>
        </w:tc>
        <w:tc>
          <w:tcPr>
            <w:tcW w:w="1255" w:type="dxa"/>
            <w:tcBorders>
              <w:top w:val="single" w:color="auto" w:sz="2" w:space="0"/>
              <w:left w:val="single" w:color="auto" w:sz="2" w:space="0"/>
              <w:bottom w:val="single" w:color="auto" w:sz="2" w:space="0"/>
              <w:right w:val="single" w:color="auto" w:sz="2" w:space="0"/>
            </w:tcBorders>
            <w:noWrap w:val="0"/>
            <w:vAlign w:val="top"/>
          </w:tcPr>
          <w:p>
            <w:pPr>
              <w:spacing w:line="360" w:lineRule="auto"/>
              <w:ind w:firstLine="921" w:firstLineChars="384"/>
              <w:jc w:val="center"/>
              <w:rPr>
                <w:rFonts w:hint="eastAsia" w:ascii="宋体" w:hAnsi="宋体" w:eastAsia="宋体" w:cs="宋体"/>
                <w:color w:val="000000"/>
                <w:sz w:val="24"/>
              </w:rPr>
            </w:pPr>
          </w:p>
        </w:tc>
        <w:tc>
          <w:tcPr>
            <w:tcW w:w="1568"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921" w:firstLineChars="384"/>
              <w:jc w:val="center"/>
              <w:rPr>
                <w:rFonts w:hint="eastAsia" w:ascii="宋体" w:hAnsi="宋体" w:eastAsia="宋体" w:cs="宋体"/>
                <w:color w:val="000000"/>
                <w:sz w:val="24"/>
              </w:rPr>
            </w:pPr>
          </w:p>
        </w:tc>
        <w:tc>
          <w:tcPr>
            <w:tcW w:w="1359" w:type="dxa"/>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hint="eastAsia" w:ascii="宋体" w:hAnsi="宋体" w:eastAsia="宋体" w:cs="宋体"/>
                <w:color w:val="000000"/>
                <w:sz w:val="24"/>
              </w:rPr>
            </w:pPr>
          </w:p>
        </w:tc>
        <w:tc>
          <w:tcPr>
            <w:tcW w:w="2614"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600"/>
              <w:jc w:val="center"/>
              <w:rPr>
                <w:rFonts w:hint="eastAsia" w:ascii="宋体" w:hAnsi="宋体" w:eastAsia="宋体" w:cs="宋体"/>
                <w:color w:val="000000"/>
                <w:sz w:val="24"/>
              </w:rPr>
            </w:pPr>
          </w:p>
        </w:tc>
        <w:tc>
          <w:tcPr>
            <w:tcW w:w="1882" w:type="dxa"/>
            <w:tcBorders>
              <w:top w:val="single" w:color="auto" w:sz="2" w:space="0"/>
              <w:left w:val="single" w:color="auto" w:sz="2" w:space="0"/>
              <w:bottom w:val="single" w:color="auto" w:sz="2" w:space="0"/>
              <w:right w:val="single" w:color="auto" w:sz="4" w:space="0"/>
            </w:tcBorders>
            <w:noWrap w:val="0"/>
            <w:vAlign w:val="center"/>
          </w:tcPr>
          <w:p>
            <w:pPr>
              <w:spacing w:line="360" w:lineRule="auto"/>
              <w:ind w:firstLine="600"/>
              <w:jc w:val="center"/>
              <w:rPr>
                <w:rFonts w:hint="eastAsia" w:ascii="宋体" w:hAnsi="宋体" w:eastAsia="宋体" w:cs="宋体"/>
                <w:color w:val="000000"/>
                <w:sz w:val="24"/>
              </w:rPr>
            </w:pPr>
          </w:p>
        </w:tc>
        <w:tc>
          <w:tcPr>
            <w:tcW w:w="1986" w:type="dxa"/>
            <w:tcBorders>
              <w:top w:val="single" w:color="auto" w:sz="2" w:space="0"/>
              <w:left w:val="single" w:color="auto" w:sz="4" w:space="0"/>
              <w:bottom w:val="single" w:color="auto" w:sz="2" w:space="0"/>
              <w:right w:val="single" w:color="auto" w:sz="12" w:space="0"/>
            </w:tcBorders>
            <w:noWrap w:val="0"/>
            <w:vAlign w:val="center"/>
          </w:tcPr>
          <w:p>
            <w:pPr>
              <w:spacing w:line="360" w:lineRule="auto"/>
              <w:ind w:firstLine="600"/>
              <w:jc w:val="center"/>
              <w:rPr>
                <w:rFonts w:hint="eastAsia" w:ascii="宋体" w:hAnsi="宋体" w:eastAsia="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441" w:hRule="atLeast"/>
        </w:trPr>
        <w:tc>
          <w:tcPr>
            <w:tcW w:w="1413" w:type="dxa"/>
            <w:vMerge w:val="continue"/>
            <w:tcBorders>
              <w:top w:val="single" w:color="auto" w:sz="2" w:space="0"/>
              <w:left w:val="single" w:color="auto" w:sz="12" w:space="0"/>
              <w:bottom w:val="single" w:color="auto" w:sz="2" w:space="0"/>
              <w:right w:val="single" w:color="auto" w:sz="2" w:space="0"/>
            </w:tcBorders>
            <w:noWrap w:val="0"/>
            <w:vAlign w:val="center"/>
          </w:tcPr>
          <w:p>
            <w:pPr>
              <w:widowControl/>
              <w:jc w:val="left"/>
              <w:rPr>
                <w:rFonts w:hint="eastAsia" w:ascii="宋体" w:hAnsi="宋体" w:eastAsia="宋体" w:cs="宋体"/>
                <w:color w:val="000000"/>
                <w:sz w:val="24"/>
              </w:rPr>
            </w:pPr>
          </w:p>
        </w:tc>
        <w:tc>
          <w:tcPr>
            <w:tcW w:w="998"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600"/>
              <w:jc w:val="center"/>
              <w:rPr>
                <w:rFonts w:hint="eastAsia" w:ascii="宋体" w:hAnsi="宋体" w:eastAsia="宋体" w:cs="宋体"/>
                <w:color w:val="000000"/>
                <w:sz w:val="24"/>
              </w:rPr>
            </w:pPr>
          </w:p>
        </w:tc>
        <w:tc>
          <w:tcPr>
            <w:tcW w:w="1255" w:type="dxa"/>
            <w:tcBorders>
              <w:top w:val="single" w:color="auto" w:sz="2" w:space="0"/>
              <w:left w:val="single" w:color="auto" w:sz="2" w:space="0"/>
              <w:bottom w:val="single" w:color="auto" w:sz="2" w:space="0"/>
              <w:right w:val="single" w:color="auto" w:sz="2" w:space="0"/>
            </w:tcBorders>
            <w:noWrap w:val="0"/>
            <w:vAlign w:val="top"/>
          </w:tcPr>
          <w:p>
            <w:pPr>
              <w:spacing w:line="360" w:lineRule="auto"/>
              <w:ind w:firstLine="921" w:firstLineChars="384"/>
              <w:jc w:val="center"/>
              <w:rPr>
                <w:rFonts w:hint="eastAsia" w:ascii="宋体" w:hAnsi="宋体" w:eastAsia="宋体" w:cs="宋体"/>
                <w:color w:val="000000"/>
                <w:sz w:val="24"/>
              </w:rPr>
            </w:pPr>
          </w:p>
        </w:tc>
        <w:tc>
          <w:tcPr>
            <w:tcW w:w="1568"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921" w:firstLineChars="384"/>
              <w:jc w:val="center"/>
              <w:rPr>
                <w:rFonts w:hint="eastAsia" w:ascii="宋体" w:hAnsi="宋体" w:eastAsia="宋体" w:cs="宋体"/>
                <w:color w:val="000000"/>
                <w:sz w:val="24"/>
              </w:rPr>
            </w:pPr>
          </w:p>
        </w:tc>
        <w:tc>
          <w:tcPr>
            <w:tcW w:w="1359" w:type="dxa"/>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hint="eastAsia" w:ascii="宋体" w:hAnsi="宋体" w:eastAsia="宋体" w:cs="宋体"/>
                <w:color w:val="000000"/>
                <w:sz w:val="24"/>
              </w:rPr>
            </w:pPr>
          </w:p>
        </w:tc>
        <w:tc>
          <w:tcPr>
            <w:tcW w:w="2614"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600"/>
              <w:jc w:val="center"/>
              <w:rPr>
                <w:rFonts w:hint="eastAsia" w:ascii="宋体" w:hAnsi="宋体" w:eastAsia="宋体" w:cs="宋体"/>
                <w:color w:val="000000"/>
                <w:sz w:val="24"/>
              </w:rPr>
            </w:pPr>
          </w:p>
        </w:tc>
        <w:tc>
          <w:tcPr>
            <w:tcW w:w="1882" w:type="dxa"/>
            <w:tcBorders>
              <w:top w:val="single" w:color="auto" w:sz="2" w:space="0"/>
              <w:left w:val="single" w:color="auto" w:sz="2" w:space="0"/>
              <w:bottom w:val="single" w:color="auto" w:sz="2" w:space="0"/>
              <w:right w:val="single" w:color="auto" w:sz="4" w:space="0"/>
            </w:tcBorders>
            <w:noWrap w:val="0"/>
            <w:vAlign w:val="center"/>
          </w:tcPr>
          <w:p>
            <w:pPr>
              <w:spacing w:line="360" w:lineRule="auto"/>
              <w:ind w:firstLine="600"/>
              <w:jc w:val="center"/>
              <w:rPr>
                <w:rFonts w:hint="eastAsia" w:ascii="宋体" w:hAnsi="宋体" w:eastAsia="宋体" w:cs="宋体"/>
                <w:color w:val="000000"/>
                <w:sz w:val="24"/>
              </w:rPr>
            </w:pPr>
          </w:p>
        </w:tc>
        <w:tc>
          <w:tcPr>
            <w:tcW w:w="1986" w:type="dxa"/>
            <w:tcBorders>
              <w:top w:val="single" w:color="auto" w:sz="2" w:space="0"/>
              <w:left w:val="single" w:color="auto" w:sz="4" w:space="0"/>
              <w:bottom w:val="single" w:color="auto" w:sz="2" w:space="0"/>
              <w:right w:val="single" w:color="auto" w:sz="12" w:space="0"/>
            </w:tcBorders>
            <w:noWrap w:val="0"/>
            <w:vAlign w:val="center"/>
          </w:tcPr>
          <w:p>
            <w:pPr>
              <w:spacing w:line="360" w:lineRule="auto"/>
              <w:ind w:firstLine="600"/>
              <w:jc w:val="center"/>
              <w:rPr>
                <w:rFonts w:hint="eastAsia" w:ascii="宋体" w:hAnsi="宋体" w:eastAsia="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441" w:hRule="atLeast"/>
        </w:trPr>
        <w:tc>
          <w:tcPr>
            <w:tcW w:w="1413" w:type="dxa"/>
            <w:tcBorders>
              <w:top w:val="single" w:color="auto" w:sz="2" w:space="0"/>
              <w:left w:val="single" w:color="auto" w:sz="12" w:space="0"/>
              <w:bottom w:val="single" w:color="auto" w:sz="2" w:space="0"/>
              <w:right w:val="single" w:color="auto" w:sz="2" w:space="0"/>
            </w:tcBorders>
            <w:noWrap w:val="0"/>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培训人员</w:t>
            </w:r>
          </w:p>
        </w:tc>
        <w:tc>
          <w:tcPr>
            <w:tcW w:w="998"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600"/>
              <w:jc w:val="center"/>
              <w:rPr>
                <w:rFonts w:hint="eastAsia" w:ascii="宋体" w:hAnsi="宋体" w:eastAsia="宋体" w:cs="宋体"/>
                <w:color w:val="000000"/>
                <w:sz w:val="24"/>
              </w:rPr>
            </w:pPr>
          </w:p>
        </w:tc>
        <w:tc>
          <w:tcPr>
            <w:tcW w:w="1255" w:type="dxa"/>
            <w:tcBorders>
              <w:top w:val="single" w:color="auto" w:sz="2" w:space="0"/>
              <w:left w:val="single" w:color="auto" w:sz="2" w:space="0"/>
              <w:bottom w:val="single" w:color="auto" w:sz="2" w:space="0"/>
              <w:right w:val="single" w:color="auto" w:sz="2" w:space="0"/>
            </w:tcBorders>
            <w:noWrap w:val="0"/>
            <w:vAlign w:val="top"/>
          </w:tcPr>
          <w:p>
            <w:pPr>
              <w:spacing w:line="360" w:lineRule="auto"/>
              <w:ind w:firstLine="921" w:firstLineChars="384"/>
              <w:jc w:val="center"/>
              <w:rPr>
                <w:rFonts w:hint="eastAsia" w:ascii="宋体" w:hAnsi="宋体" w:eastAsia="宋体" w:cs="宋体"/>
                <w:color w:val="000000"/>
                <w:sz w:val="24"/>
              </w:rPr>
            </w:pPr>
          </w:p>
        </w:tc>
        <w:tc>
          <w:tcPr>
            <w:tcW w:w="1568"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921" w:firstLineChars="384"/>
              <w:jc w:val="center"/>
              <w:rPr>
                <w:rFonts w:hint="eastAsia" w:ascii="宋体" w:hAnsi="宋体" w:eastAsia="宋体" w:cs="宋体"/>
                <w:color w:val="000000"/>
                <w:sz w:val="24"/>
              </w:rPr>
            </w:pPr>
          </w:p>
        </w:tc>
        <w:tc>
          <w:tcPr>
            <w:tcW w:w="1359" w:type="dxa"/>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hint="eastAsia" w:ascii="宋体" w:hAnsi="宋体" w:eastAsia="宋体" w:cs="宋体"/>
                <w:color w:val="000000"/>
                <w:sz w:val="24"/>
              </w:rPr>
            </w:pPr>
          </w:p>
        </w:tc>
        <w:tc>
          <w:tcPr>
            <w:tcW w:w="2614"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600"/>
              <w:jc w:val="center"/>
              <w:rPr>
                <w:rFonts w:hint="eastAsia" w:ascii="宋体" w:hAnsi="宋体" w:eastAsia="宋体" w:cs="宋体"/>
                <w:color w:val="000000"/>
                <w:sz w:val="24"/>
              </w:rPr>
            </w:pPr>
          </w:p>
        </w:tc>
        <w:tc>
          <w:tcPr>
            <w:tcW w:w="1882" w:type="dxa"/>
            <w:tcBorders>
              <w:top w:val="single" w:color="auto" w:sz="2" w:space="0"/>
              <w:left w:val="single" w:color="auto" w:sz="2" w:space="0"/>
              <w:bottom w:val="single" w:color="auto" w:sz="2" w:space="0"/>
              <w:right w:val="single" w:color="auto" w:sz="4" w:space="0"/>
            </w:tcBorders>
            <w:noWrap w:val="0"/>
            <w:vAlign w:val="center"/>
          </w:tcPr>
          <w:p>
            <w:pPr>
              <w:spacing w:line="360" w:lineRule="auto"/>
              <w:ind w:firstLine="600"/>
              <w:jc w:val="center"/>
              <w:rPr>
                <w:rFonts w:hint="eastAsia" w:ascii="宋体" w:hAnsi="宋体" w:eastAsia="宋体" w:cs="宋体"/>
                <w:color w:val="000000"/>
                <w:sz w:val="24"/>
              </w:rPr>
            </w:pPr>
          </w:p>
        </w:tc>
        <w:tc>
          <w:tcPr>
            <w:tcW w:w="1986" w:type="dxa"/>
            <w:tcBorders>
              <w:top w:val="single" w:color="auto" w:sz="2" w:space="0"/>
              <w:left w:val="single" w:color="auto" w:sz="4" w:space="0"/>
              <w:bottom w:val="single" w:color="auto" w:sz="2" w:space="0"/>
              <w:right w:val="single" w:color="auto" w:sz="12" w:space="0"/>
            </w:tcBorders>
            <w:noWrap w:val="0"/>
            <w:vAlign w:val="center"/>
          </w:tcPr>
          <w:p>
            <w:pPr>
              <w:spacing w:line="360" w:lineRule="auto"/>
              <w:ind w:firstLine="600"/>
              <w:jc w:val="center"/>
              <w:rPr>
                <w:rFonts w:hint="eastAsia" w:ascii="宋体" w:hAnsi="宋体" w:eastAsia="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441" w:hRule="atLeast"/>
        </w:trPr>
        <w:tc>
          <w:tcPr>
            <w:tcW w:w="1413" w:type="dxa"/>
            <w:vMerge w:val="restart"/>
            <w:tcBorders>
              <w:top w:val="single" w:color="auto" w:sz="2" w:space="0"/>
              <w:left w:val="single" w:color="auto" w:sz="12" w:space="0"/>
              <w:bottom w:val="single" w:color="auto" w:sz="2" w:space="0"/>
              <w:right w:val="single" w:color="auto" w:sz="2" w:space="0"/>
            </w:tcBorders>
            <w:noWrap w:val="0"/>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售后服务人员</w:t>
            </w:r>
          </w:p>
        </w:tc>
        <w:tc>
          <w:tcPr>
            <w:tcW w:w="998"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600"/>
              <w:jc w:val="center"/>
              <w:rPr>
                <w:rFonts w:hint="eastAsia" w:ascii="宋体" w:hAnsi="宋体" w:eastAsia="宋体" w:cs="宋体"/>
                <w:color w:val="000000"/>
                <w:sz w:val="24"/>
              </w:rPr>
            </w:pPr>
          </w:p>
        </w:tc>
        <w:tc>
          <w:tcPr>
            <w:tcW w:w="1255" w:type="dxa"/>
            <w:tcBorders>
              <w:top w:val="single" w:color="auto" w:sz="2" w:space="0"/>
              <w:left w:val="single" w:color="auto" w:sz="2" w:space="0"/>
              <w:bottom w:val="single" w:color="auto" w:sz="2" w:space="0"/>
              <w:right w:val="single" w:color="auto" w:sz="2" w:space="0"/>
            </w:tcBorders>
            <w:noWrap w:val="0"/>
            <w:vAlign w:val="top"/>
          </w:tcPr>
          <w:p>
            <w:pPr>
              <w:spacing w:line="360" w:lineRule="auto"/>
              <w:ind w:firstLine="921" w:firstLineChars="384"/>
              <w:jc w:val="center"/>
              <w:rPr>
                <w:rFonts w:hint="eastAsia" w:ascii="宋体" w:hAnsi="宋体" w:eastAsia="宋体" w:cs="宋体"/>
                <w:color w:val="000000"/>
                <w:sz w:val="24"/>
              </w:rPr>
            </w:pPr>
          </w:p>
        </w:tc>
        <w:tc>
          <w:tcPr>
            <w:tcW w:w="1568"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921" w:firstLineChars="384"/>
              <w:jc w:val="center"/>
              <w:rPr>
                <w:rFonts w:hint="eastAsia" w:ascii="宋体" w:hAnsi="宋体" w:eastAsia="宋体" w:cs="宋体"/>
                <w:color w:val="000000"/>
                <w:sz w:val="24"/>
              </w:rPr>
            </w:pPr>
          </w:p>
        </w:tc>
        <w:tc>
          <w:tcPr>
            <w:tcW w:w="1359" w:type="dxa"/>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hint="eastAsia" w:ascii="宋体" w:hAnsi="宋体" w:eastAsia="宋体" w:cs="宋体"/>
                <w:color w:val="000000"/>
                <w:sz w:val="24"/>
              </w:rPr>
            </w:pPr>
          </w:p>
        </w:tc>
        <w:tc>
          <w:tcPr>
            <w:tcW w:w="2614"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600"/>
              <w:jc w:val="center"/>
              <w:rPr>
                <w:rFonts w:hint="eastAsia" w:ascii="宋体" w:hAnsi="宋体" w:eastAsia="宋体" w:cs="宋体"/>
                <w:color w:val="000000"/>
                <w:sz w:val="24"/>
              </w:rPr>
            </w:pPr>
          </w:p>
        </w:tc>
        <w:tc>
          <w:tcPr>
            <w:tcW w:w="1882" w:type="dxa"/>
            <w:tcBorders>
              <w:top w:val="single" w:color="auto" w:sz="2" w:space="0"/>
              <w:left w:val="single" w:color="auto" w:sz="2" w:space="0"/>
              <w:bottom w:val="single" w:color="auto" w:sz="2" w:space="0"/>
              <w:right w:val="single" w:color="auto" w:sz="4" w:space="0"/>
            </w:tcBorders>
            <w:noWrap w:val="0"/>
            <w:vAlign w:val="center"/>
          </w:tcPr>
          <w:p>
            <w:pPr>
              <w:spacing w:line="360" w:lineRule="auto"/>
              <w:ind w:firstLine="600"/>
              <w:jc w:val="center"/>
              <w:rPr>
                <w:rFonts w:hint="eastAsia" w:ascii="宋体" w:hAnsi="宋体" w:eastAsia="宋体" w:cs="宋体"/>
                <w:color w:val="000000"/>
                <w:sz w:val="24"/>
              </w:rPr>
            </w:pPr>
          </w:p>
        </w:tc>
        <w:tc>
          <w:tcPr>
            <w:tcW w:w="1986" w:type="dxa"/>
            <w:tcBorders>
              <w:top w:val="single" w:color="auto" w:sz="2" w:space="0"/>
              <w:left w:val="single" w:color="auto" w:sz="4" w:space="0"/>
              <w:bottom w:val="single" w:color="auto" w:sz="2" w:space="0"/>
              <w:right w:val="single" w:color="auto" w:sz="12" w:space="0"/>
            </w:tcBorders>
            <w:noWrap w:val="0"/>
            <w:vAlign w:val="center"/>
          </w:tcPr>
          <w:p>
            <w:pPr>
              <w:spacing w:line="360" w:lineRule="auto"/>
              <w:ind w:firstLine="600"/>
              <w:jc w:val="center"/>
              <w:rPr>
                <w:rFonts w:hint="eastAsia" w:ascii="宋体" w:hAnsi="宋体" w:eastAsia="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441" w:hRule="atLeast"/>
        </w:trPr>
        <w:tc>
          <w:tcPr>
            <w:tcW w:w="1413" w:type="dxa"/>
            <w:vMerge w:val="continue"/>
            <w:tcBorders>
              <w:top w:val="single" w:color="auto" w:sz="2" w:space="0"/>
              <w:left w:val="single" w:color="auto" w:sz="12" w:space="0"/>
              <w:bottom w:val="single" w:color="auto" w:sz="2" w:space="0"/>
              <w:right w:val="single" w:color="auto" w:sz="2" w:space="0"/>
            </w:tcBorders>
            <w:noWrap w:val="0"/>
            <w:vAlign w:val="center"/>
          </w:tcPr>
          <w:p>
            <w:pPr>
              <w:widowControl/>
              <w:jc w:val="left"/>
              <w:rPr>
                <w:rFonts w:hint="eastAsia" w:ascii="宋体" w:hAnsi="宋体" w:eastAsia="宋体" w:cs="宋体"/>
                <w:color w:val="000000"/>
                <w:sz w:val="24"/>
              </w:rPr>
            </w:pPr>
          </w:p>
        </w:tc>
        <w:tc>
          <w:tcPr>
            <w:tcW w:w="998"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600"/>
              <w:jc w:val="center"/>
              <w:rPr>
                <w:rFonts w:hint="eastAsia" w:ascii="宋体" w:hAnsi="宋体" w:eastAsia="宋体" w:cs="宋体"/>
                <w:color w:val="000000"/>
                <w:sz w:val="24"/>
              </w:rPr>
            </w:pPr>
          </w:p>
        </w:tc>
        <w:tc>
          <w:tcPr>
            <w:tcW w:w="1255" w:type="dxa"/>
            <w:tcBorders>
              <w:top w:val="single" w:color="auto" w:sz="2" w:space="0"/>
              <w:left w:val="single" w:color="auto" w:sz="2" w:space="0"/>
              <w:bottom w:val="single" w:color="auto" w:sz="2" w:space="0"/>
              <w:right w:val="single" w:color="auto" w:sz="2" w:space="0"/>
            </w:tcBorders>
            <w:noWrap w:val="0"/>
            <w:vAlign w:val="top"/>
          </w:tcPr>
          <w:p>
            <w:pPr>
              <w:spacing w:line="360" w:lineRule="auto"/>
              <w:ind w:firstLine="921" w:firstLineChars="384"/>
              <w:jc w:val="center"/>
              <w:rPr>
                <w:rFonts w:hint="eastAsia" w:ascii="宋体" w:hAnsi="宋体" w:eastAsia="宋体" w:cs="宋体"/>
                <w:color w:val="000000"/>
                <w:sz w:val="24"/>
              </w:rPr>
            </w:pPr>
          </w:p>
        </w:tc>
        <w:tc>
          <w:tcPr>
            <w:tcW w:w="1568"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921" w:firstLineChars="384"/>
              <w:jc w:val="center"/>
              <w:rPr>
                <w:rFonts w:hint="eastAsia" w:ascii="宋体" w:hAnsi="宋体" w:eastAsia="宋体" w:cs="宋体"/>
                <w:color w:val="000000"/>
                <w:sz w:val="24"/>
              </w:rPr>
            </w:pPr>
          </w:p>
        </w:tc>
        <w:tc>
          <w:tcPr>
            <w:tcW w:w="1359" w:type="dxa"/>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hint="eastAsia" w:ascii="宋体" w:hAnsi="宋体" w:eastAsia="宋体" w:cs="宋体"/>
                <w:color w:val="000000"/>
                <w:sz w:val="24"/>
              </w:rPr>
            </w:pPr>
          </w:p>
        </w:tc>
        <w:tc>
          <w:tcPr>
            <w:tcW w:w="2614"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600"/>
              <w:jc w:val="center"/>
              <w:rPr>
                <w:rFonts w:hint="eastAsia" w:ascii="宋体" w:hAnsi="宋体" w:eastAsia="宋体" w:cs="宋体"/>
                <w:color w:val="000000"/>
                <w:sz w:val="24"/>
              </w:rPr>
            </w:pPr>
          </w:p>
        </w:tc>
        <w:tc>
          <w:tcPr>
            <w:tcW w:w="1882" w:type="dxa"/>
            <w:tcBorders>
              <w:top w:val="single" w:color="auto" w:sz="2" w:space="0"/>
              <w:left w:val="single" w:color="auto" w:sz="2" w:space="0"/>
              <w:bottom w:val="single" w:color="auto" w:sz="2" w:space="0"/>
              <w:right w:val="single" w:color="auto" w:sz="4" w:space="0"/>
            </w:tcBorders>
            <w:noWrap w:val="0"/>
            <w:vAlign w:val="center"/>
          </w:tcPr>
          <w:p>
            <w:pPr>
              <w:spacing w:line="360" w:lineRule="auto"/>
              <w:ind w:firstLine="600"/>
              <w:jc w:val="center"/>
              <w:rPr>
                <w:rFonts w:hint="eastAsia" w:ascii="宋体" w:hAnsi="宋体" w:eastAsia="宋体" w:cs="宋体"/>
                <w:color w:val="000000"/>
                <w:sz w:val="24"/>
              </w:rPr>
            </w:pPr>
          </w:p>
        </w:tc>
        <w:tc>
          <w:tcPr>
            <w:tcW w:w="1986" w:type="dxa"/>
            <w:tcBorders>
              <w:top w:val="single" w:color="auto" w:sz="2" w:space="0"/>
              <w:left w:val="single" w:color="auto" w:sz="4" w:space="0"/>
              <w:bottom w:val="single" w:color="auto" w:sz="2" w:space="0"/>
              <w:right w:val="single" w:color="auto" w:sz="12" w:space="0"/>
            </w:tcBorders>
            <w:noWrap w:val="0"/>
            <w:vAlign w:val="center"/>
          </w:tcPr>
          <w:p>
            <w:pPr>
              <w:spacing w:line="360" w:lineRule="auto"/>
              <w:ind w:firstLine="600"/>
              <w:jc w:val="center"/>
              <w:rPr>
                <w:rFonts w:hint="eastAsia" w:ascii="宋体" w:hAnsi="宋体" w:eastAsia="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441" w:hRule="atLeast"/>
        </w:trPr>
        <w:tc>
          <w:tcPr>
            <w:tcW w:w="1413" w:type="dxa"/>
            <w:tcBorders>
              <w:top w:val="single" w:color="auto" w:sz="2" w:space="0"/>
              <w:left w:val="single" w:color="auto" w:sz="12" w:space="0"/>
              <w:bottom w:val="single" w:color="auto" w:sz="12" w:space="0"/>
              <w:right w:val="single" w:color="auto" w:sz="2" w:space="0"/>
            </w:tcBorders>
            <w:noWrap w:val="0"/>
            <w:vAlign w:val="top"/>
          </w:tcPr>
          <w:p>
            <w:pPr>
              <w:spacing w:line="360" w:lineRule="auto"/>
              <w:rPr>
                <w:rFonts w:hint="eastAsia" w:ascii="宋体" w:hAnsi="宋体" w:eastAsia="宋体" w:cs="宋体"/>
                <w:color w:val="000000"/>
                <w:sz w:val="24"/>
              </w:rPr>
            </w:pPr>
            <w:r>
              <w:rPr>
                <w:rFonts w:hint="eastAsia" w:ascii="宋体" w:hAnsi="宋体" w:eastAsia="宋体" w:cs="宋体"/>
                <w:color w:val="000000"/>
                <w:sz w:val="24"/>
              </w:rPr>
              <w:t>其他人员</w:t>
            </w:r>
          </w:p>
        </w:tc>
        <w:tc>
          <w:tcPr>
            <w:tcW w:w="998" w:type="dxa"/>
            <w:tcBorders>
              <w:top w:val="single" w:color="auto" w:sz="2" w:space="0"/>
              <w:left w:val="single" w:color="auto" w:sz="2" w:space="0"/>
              <w:bottom w:val="single" w:color="auto" w:sz="12" w:space="0"/>
              <w:right w:val="single" w:color="auto" w:sz="2" w:space="0"/>
            </w:tcBorders>
            <w:noWrap w:val="0"/>
            <w:vAlign w:val="center"/>
          </w:tcPr>
          <w:p>
            <w:pPr>
              <w:spacing w:line="360" w:lineRule="auto"/>
              <w:ind w:firstLine="600"/>
              <w:jc w:val="center"/>
              <w:rPr>
                <w:rFonts w:hint="eastAsia" w:ascii="宋体" w:hAnsi="宋体" w:eastAsia="宋体" w:cs="宋体"/>
                <w:color w:val="000000"/>
                <w:sz w:val="24"/>
              </w:rPr>
            </w:pPr>
          </w:p>
        </w:tc>
        <w:tc>
          <w:tcPr>
            <w:tcW w:w="1255" w:type="dxa"/>
            <w:tcBorders>
              <w:top w:val="single" w:color="auto" w:sz="2" w:space="0"/>
              <w:left w:val="single" w:color="auto" w:sz="2" w:space="0"/>
              <w:bottom w:val="single" w:color="auto" w:sz="12" w:space="0"/>
              <w:right w:val="single" w:color="auto" w:sz="2" w:space="0"/>
            </w:tcBorders>
            <w:noWrap w:val="0"/>
            <w:vAlign w:val="top"/>
          </w:tcPr>
          <w:p>
            <w:pPr>
              <w:spacing w:line="360" w:lineRule="auto"/>
              <w:ind w:firstLine="921" w:firstLineChars="384"/>
              <w:jc w:val="center"/>
              <w:rPr>
                <w:rFonts w:hint="eastAsia" w:ascii="宋体" w:hAnsi="宋体" w:eastAsia="宋体" w:cs="宋体"/>
                <w:color w:val="000000"/>
                <w:sz w:val="24"/>
              </w:rPr>
            </w:pPr>
          </w:p>
        </w:tc>
        <w:tc>
          <w:tcPr>
            <w:tcW w:w="1568" w:type="dxa"/>
            <w:tcBorders>
              <w:top w:val="single" w:color="auto" w:sz="2" w:space="0"/>
              <w:left w:val="single" w:color="auto" w:sz="2" w:space="0"/>
              <w:bottom w:val="single" w:color="auto" w:sz="12" w:space="0"/>
              <w:right w:val="single" w:color="auto" w:sz="2" w:space="0"/>
            </w:tcBorders>
            <w:noWrap w:val="0"/>
            <w:vAlign w:val="center"/>
          </w:tcPr>
          <w:p>
            <w:pPr>
              <w:spacing w:line="360" w:lineRule="auto"/>
              <w:ind w:firstLine="921" w:firstLineChars="384"/>
              <w:jc w:val="center"/>
              <w:rPr>
                <w:rFonts w:hint="eastAsia" w:ascii="宋体" w:hAnsi="宋体" w:eastAsia="宋体" w:cs="宋体"/>
                <w:color w:val="000000"/>
                <w:sz w:val="24"/>
              </w:rPr>
            </w:pPr>
          </w:p>
        </w:tc>
        <w:tc>
          <w:tcPr>
            <w:tcW w:w="1359" w:type="dxa"/>
            <w:tcBorders>
              <w:top w:val="single" w:color="auto" w:sz="2" w:space="0"/>
              <w:left w:val="single" w:color="auto" w:sz="2" w:space="0"/>
              <w:bottom w:val="single" w:color="auto" w:sz="12" w:space="0"/>
              <w:right w:val="single" w:color="auto" w:sz="2" w:space="0"/>
            </w:tcBorders>
            <w:noWrap w:val="0"/>
            <w:vAlign w:val="center"/>
          </w:tcPr>
          <w:p>
            <w:pPr>
              <w:spacing w:line="360" w:lineRule="auto"/>
              <w:jc w:val="center"/>
              <w:rPr>
                <w:rFonts w:hint="eastAsia" w:ascii="宋体" w:hAnsi="宋体" w:eastAsia="宋体" w:cs="宋体"/>
                <w:color w:val="000000"/>
                <w:sz w:val="24"/>
              </w:rPr>
            </w:pPr>
          </w:p>
        </w:tc>
        <w:tc>
          <w:tcPr>
            <w:tcW w:w="2614" w:type="dxa"/>
            <w:tcBorders>
              <w:top w:val="single" w:color="auto" w:sz="2" w:space="0"/>
              <w:left w:val="single" w:color="auto" w:sz="2" w:space="0"/>
              <w:bottom w:val="single" w:color="auto" w:sz="12" w:space="0"/>
              <w:right w:val="single" w:color="auto" w:sz="2" w:space="0"/>
            </w:tcBorders>
            <w:noWrap w:val="0"/>
            <w:vAlign w:val="center"/>
          </w:tcPr>
          <w:p>
            <w:pPr>
              <w:spacing w:line="360" w:lineRule="auto"/>
              <w:ind w:firstLine="600"/>
              <w:jc w:val="center"/>
              <w:rPr>
                <w:rFonts w:hint="eastAsia" w:ascii="宋体" w:hAnsi="宋体" w:eastAsia="宋体" w:cs="宋体"/>
                <w:color w:val="000000"/>
                <w:sz w:val="24"/>
              </w:rPr>
            </w:pPr>
          </w:p>
        </w:tc>
        <w:tc>
          <w:tcPr>
            <w:tcW w:w="1882" w:type="dxa"/>
            <w:tcBorders>
              <w:top w:val="single" w:color="auto" w:sz="2" w:space="0"/>
              <w:left w:val="single" w:color="auto" w:sz="2" w:space="0"/>
              <w:bottom w:val="single" w:color="auto" w:sz="12" w:space="0"/>
              <w:right w:val="single" w:color="auto" w:sz="4" w:space="0"/>
            </w:tcBorders>
            <w:noWrap w:val="0"/>
            <w:vAlign w:val="center"/>
          </w:tcPr>
          <w:p>
            <w:pPr>
              <w:spacing w:line="360" w:lineRule="auto"/>
              <w:ind w:firstLine="600"/>
              <w:jc w:val="center"/>
              <w:rPr>
                <w:rFonts w:hint="eastAsia" w:ascii="宋体" w:hAnsi="宋体" w:eastAsia="宋体" w:cs="宋体"/>
                <w:color w:val="000000"/>
                <w:sz w:val="24"/>
              </w:rPr>
            </w:pPr>
          </w:p>
        </w:tc>
        <w:tc>
          <w:tcPr>
            <w:tcW w:w="1986" w:type="dxa"/>
            <w:tcBorders>
              <w:top w:val="single" w:color="auto" w:sz="2" w:space="0"/>
              <w:left w:val="single" w:color="auto" w:sz="4" w:space="0"/>
              <w:bottom w:val="single" w:color="auto" w:sz="12" w:space="0"/>
              <w:right w:val="single" w:color="auto" w:sz="12" w:space="0"/>
            </w:tcBorders>
            <w:noWrap w:val="0"/>
            <w:vAlign w:val="center"/>
          </w:tcPr>
          <w:p>
            <w:pPr>
              <w:spacing w:line="360" w:lineRule="auto"/>
              <w:ind w:firstLine="600"/>
              <w:jc w:val="center"/>
              <w:rPr>
                <w:rFonts w:hint="eastAsia" w:ascii="宋体" w:hAnsi="宋体" w:eastAsia="宋体" w:cs="宋体"/>
                <w:color w:val="000000"/>
                <w:sz w:val="24"/>
              </w:rPr>
            </w:pPr>
          </w:p>
        </w:tc>
      </w:tr>
    </w:tbl>
    <w:p>
      <w:pPr>
        <w:adjustRightInd w:val="0"/>
        <w:snapToGrid w:val="0"/>
        <w:spacing w:line="440" w:lineRule="exact"/>
        <w:rPr>
          <w:rFonts w:hint="eastAsia" w:ascii="宋体" w:hAnsi="宋体" w:eastAsia="宋体" w:cs="宋体"/>
          <w:color w:val="000000"/>
          <w:sz w:val="24"/>
        </w:rPr>
      </w:pPr>
      <w:r>
        <w:rPr>
          <w:rFonts w:hint="eastAsia" w:ascii="宋体" w:hAnsi="宋体" w:eastAsia="宋体" w:cs="宋体"/>
          <w:b/>
          <w:color w:val="000000"/>
          <w:sz w:val="24"/>
        </w:rPr>
        <w:t>备注：</w:t>
      </w:r>
      <w:r>
        <w:rPr>
          <w:rFonts w:hint="eastAsia" w:ascii="宋体" w:hAnsi="宋体" w:eastAsia="宋体" w:cs="宋体"/>
          <w:color w:val="000000"/>
          <w:sz w:val="24"/>
        </w:rPr>
        <w:t>提供上述人员履历，学历、资质证书的复印件（加盖单位公章）和近3个月的社保缴纳证明（须加盖当地社保部门公章）。</w:t>
      </w:r>
    </w:p>
    <w:p>
      <w:pPr>
        <w:adjustRightInd w:val="0"/>
        <w:snapToGrid w:val="0"/>
        <w:spacing w:line="440" w:lineRule="exact"/>
        <w:ind w:firstLine="235" w:firstLineChars="98"/>
        <w:rPr>
          <w:rFonts w:hint="eastAsia" w:ascii="宋体" w:hAnsi="宋体" w:eastAsia="宋体" w:cs="宋体"/>
          <w:color w:val="000000"/>
          <w:kern w:val="0"/>
          <w:sz w:val="24"/>
        </w:rPr>
      </w:pPr>
      <w:r>
        <w:rPr>
          <w:rFonts w:hint="eastAsia" w:ascii="宋体" w:hAnsi="宋体" w:eastAsia="宋体" w:cs="宋体"/>
          <w:color w:val="000000"/>
          <w:kern w:val="0"/>
          <w:sz w:val="24"/>
          <w:lang w:val="zh-CN"/>
        </w:rPr>
        <w:t xml:space="preserve">                                         </w:t>
      </w:r>
      <w:r>
        <w:rPr>
          <w:rFonts w:hint="eastAsia" w:ascii="宋体" w:hAnsi="宋体" w:eastAsia="宋体" w:cs="宋体"/>
          <w:color w:val="000000"/>
          <w:kern w:val="0"/>
          <w:sz w:val="24"/>
        </w:rPr>
        <w:t xml:space="preserve">投标人（公章）：      </w:t>
      </w:r>
    </w:p>
    <w:p>
      <w:pPr>
        <w:autoSpaceDE w:val="0"/>
        <w:autoSpaceDN w:val="0"/>
        <w:adjustRightInd w:val="0"/>
        <w:spacing w:line="440" w:lineRule="exact"/>
        <w:rPr>
          <w:rFonts w:hint="eastAsia" w:ascii="宋体" w:hAnsi="宋体" w:eastAsia="宋体" w:cs="宋体"/>
          <w:color w:val="000000"/>
          <w:kern w:val="0"/>
          <w:sz w:val="24"/>
        </w:rPr>
      </w:pPr>
      <w:r>
        <w:rPr>
          <w:rFonts w:hint="eastAsia" w:ascii="宋体" w:hAnsi="宋体" w:eastAsia="宋体" w:cs="宋体"/>
          <w:color w:val="000000"/>
          <w:kern w:val="0"/>
          <w:sz w:val="24"/>
        </w:rPr>
        <w:t xml:space="preserve">                                           法定代表人或授权代表（签字）： </w:t>
      </w:r>
    </w:p>
    <w:p>
      <w:pPr>
        <w:autoSpaceDE w:val="0"/>
        <w:autoSpaceDN w:val="0"/>
        <w:adjustRightInd w:val="0"/>
        <w:spacing w:line="440" w:lineRule="exact"/>
        <w:rPr>
          <w:rFonts w:hint="eastAsia" w:ascii="宋体" w:hAnsi="宋体" w:eastAsia="宋体" w:cs="宋体"/>
          <w:color w:val="000000"/>
          <w:kern w:val="0"/>
          <w:sz w:val="24"/>
        </w:rPr>
      </w:pPr>
      <w:r>
        <w:rPr>
          <w:rFonts w:hint="eastAsia" w:ascii="宋体" w:hAnsi="宋体" w:eastAsia="宋体" w:cs="宋体"/>
          <w:color w:val="000000"/>
          <w:kern w:val="0"/>
          <w:sz w:val="24"/>
        </w:rPr>
        <w:t xml:space="preserve">                                           日期：20  年  月   日</w:t>
      </w:r>
    </w:p>
    <w:p>
      <w:pPr>
        <w:widowControl/>
        <w:jc w:val="left"/>
        <w:rPr>
          <w:rFonts w:hint="eastAsia" w:ascii="宋体" w:hAnsi="宋体" w:eastAsia="宋体" w:cs="宋体"/>
          <w:b/>
          <w:color w:val="000000"/>
          <w:kern w:val="0"/>
          <w:sz w:val="32"/>
          <w:szCs w:val="32"/>
        </w:rPr>
        <w:sectPr>
          <w:pgSz w:w="16840" w:h="11907" w:orient="landscape"/>
          <w:pgMar w:top="1531" w:right="2665" w:bottom="1531" w:left="2665" w:header="851" w:footer="601" w:gutter="0"/>
          <w:pgNumType w:fmt="decimal"/>
          <w:cols w:space="720" w:num="1"/>
          <w:docGrid w:linePitch="312" w:charSpace="0"/>
        </w:sectPr>
      </w:pPr>
    </w:p>
    <w:p>
      <w:pPr>
        <w:autoSpaceDE w:val="0"/>
        <w:autoSpaceDN w:val="0"/>
        <w:adjustRightInd w:val="0"/>
        <w:spacing w:line="440" w:lineRule="exact"/>
        <w:jc w:val="center"/>
        <w:rPr>
          <w:rFonts w:hint="eastAsia" w:ascii="宋体" w:hAnsi="宋体" w:eastAsia="宋体" w:cs="宋体"/>
          <w:b/>
          <w:color w:val="000000"/>
          <w:kern w:val="0"/>
          <w:sz w:val="32"/>
          <w:szCs w:val="32"/>
        </w:rPr>
      </w:pPr>
      <w:r>
        <w:rPr>
          <w:rFonts w:hint="eastAsia" w:ascii="宋体" w:hAnsi="宋体" w:eastAsia="宋体" w:cs="宋体"/>
          <w:b/>
          <w:color w:val="000000"/>
          <w:kern w:val="0"/>
          <w:sz w:val="32"/>
          <w:szCs w:val="32"/>
        </w:rPr>
        <w:t>八、</w:t>
      </w:r>
      <w:bookmarkEnd w:id="41"/>
      <w:bookmarkEnd w:id="42"/>
      <w:r>
        <w:rPr>
          <w:rFonts w:hint="eastAsia" w:ascii="宋体" w:hAnsi="宋体" w:eastAsia="宋体" w:cs="宋体"/>
          <w:b/>
          <w:color w:val="000000"/>
          <w:kern w:val="0"/>
          <w:sz w:val="32"/>
          <w:szCs w:val="32"/>
        </w:rPr>
        <w:t>距采购人最近或者能为本项目提供最优服务的网点情况表</w:t>
      </w:r>
    </w:p>
    <w:p>
      <w:pPr>
        <w:spacing w:line="440" w:lineRule="exact"/>
        <w:jc w:val="left"/>
        <w:rPr>
          <w:rFonts w:hint="eastAsia" w:ascii="宋体" w:hAnsi="宋体" w:eastAsia="宋体" w:cs="宋体"/>
          <w:color w:val="000000"/>
          <w:sz w:val="24"/>
        </w:rPr>
      </w:pPr>
    </w:p>
    <w:p>
      <w:pPr>
        <w:spacing w:line="440" w:lineRule="exact"/>
        <w:ind w:firstLine="602" w:firstLineChars="250"/>
        <w:jc w:val="left"/>
        <w:rPr>
          <w:rFonts w:hint="eastAsia" w:ascii="宋体" w:hAnsi="宋体" w:eastAsia="宋体" w:cs="宋体"/>
          <w:b/>
          <w:bCs/>
          <w:color w:val="000000"/>
          <w:kern w:val="0"/>
          <w:sz w:val="30"/>
          <w:szCs w:val="30"/>
          <w:lang w:val="zh-CN"/>
        </w:rPr>
      </w:pPr>
      <w:r>
        <w:rPr>
          <w:rFonts w:hint="eastAsia" w:ascii="宋体" w:hAnsi="宋体" w:eastAsia="宋体" w:cs="宋体"/>
          <w:b/>
          <w:color w:val="000000"/>
          <w:sz w:val="24"/>
        </w:rPr>
        <w:t>项目编号：</w:t>
      </w: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32"/>
        <w:gridCol w:w="2176"/>
        <w:gridCol w:w="191"/>
        <w:gridCol w:w="1440"/>
        <w:gridCol w:w="889"/>
        <w:gridCol w:w="14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jc w:val="center"/>
        </w:trPr>
        <w:tc>
          <w:tcPr>
            <w:tcW w:w="193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000000"/>
                <w:sz w:val="24"/>
                <w:szCs w:val="20"/>
              </w:rPr>
            </w:pPr>
            <w:r>
              <w:rPr>
                <w:rFonts w:hint="eastAsia" w:ascii="宋体" w:hAnsi="宋体" w:eastAsia="宋体" w:cs="宋体"/>
                <w:color w:val="000000"/>
                <w:sz w:val="24"/>
              </w:rPr>
              <w:t>服务网点名称</w:t>
            </w:r>
          </w:p>
        </w:tc>
        <w:tc>
          <w:tcPr>
            <w:tcW w:w="6132"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jc w:val="center"/>
        </w:trPr>
        <w:tc>
          <w:tcPr>
            <w:tcW w:w="193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000000"/>
                <w:sz w:val="24"/>
                <w:szCs w:val="20"/>
              </w:rPr>
            </w:pPr>
            <w:r>
              <w:rPr>
                <w:rFonts w:hint="eastAsia" w:ascii="宋体" w:hAnsi="宋体" w:eastAsia="宋体" w:cs="宋体"/>
                <w:color w:val="000000"/>
                <w:sz w:val="24"/>
              </w:rPr>
              <w:t>地址</w:t>
            </w:r>
          </w:p>
        </w:tc>
        <w:tc>
          <w:tcPr>
            <w:tcW w:w="6132"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jc w:val="center"/>
        </w:trPr>
        <w:tc>
          <w:tcPr>
            <w:tcW w:w="193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000000"/>
                <w:sz w:val="24"/>
                <w:szCs w:val="20"/>
              </w:rPr>
            </w:pPr>
            <w:r>
              <w:rPr>
                <w:rFonts w:hint="eastAsia" w:ascii="宋体" w:hAnsi="宋体" w:eastAsia="宋体" w:cs="宋体"/>
                <w:color w:val="000000"/>
                <w:sz w:val="24"/>
              </w:rPr>
              <w:t>注册资本金</w:t>
            </w:r>
          </w:p>
        </w:tc>
        <w:tc>
          <w:tcPr>
            <w:tcW w:w="217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000000"/>
                <w:sz w:val="24"/>
                <w:szCs w:val="20"/>
              </w:rPr>
            </w:pPr>
          </w:p>
        </w:tc>
        <w:tc>
          <w:tcPr>
            <w:tcW w:w="2520"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000000"/>
                <w:sz w:val="24"/>
                <w:szCs w:val="20"/>
              </w:rPr>
            </w:pPr>
            <w:r>
              <w:rPr>
                <w:rFonts w:hint="eastAsia" w:ascii="宋体" w:hAnsi="宋体" w:eastAsia="宋体" w:cs="宋体"/>
                <w:color w:val="000000"/>
                <w:sz w:val="24"/>
              </w:rPr>
              <w:t>其中：投标人出资比例</w:t>
            </w:r>
          </w:p>
        </w:tc>
        <w:tc>
          <w:tcPr>
            <w:tcW w:w="143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jc w:val="center"/>
        </w:trPr>
        <w:tc>
          <w:tcPr>
            <w:tcW w:w="193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000000"/>
                <w:sz w:val="24"/>
                <w:szCs w:val="20"/>
              </w:rPr>
            </w:pPr>
            <w:r>
              <w:rPr>
                <w:rFonts w:hint="eastAsia" w:ascii="宋体" w:hAnsi="宋体" w:eastAsia="宋体" w:cs="宋体"/>
                <w:color w:val="000000"/>
                <w:sz w:val="24"/>
              </w:rPr>
              <w:t>员工总人数</w:t>
            </w:r>
          </w:p>
        </w:tc>
        <w:tc>
          <w:tcPr>
            <w:tcW w:w="217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000000"/>
                <w:sz w:val="24"/>
                <w:szCs w:val="20"/>
              </w:rPr>
            </w:pPr>
          </w:p>
        </w:tc>
        <w:tc>
          <w:tcPr>
            <w:tcW w:w="2520"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ind w:left="60"/>
              <w:jc w:val="left"/>
              <w:rPr>
                <w:rFonts w:hint="eastAsia" w:ascii="宋体" w:hAnsi="宋体" w:eastAsia="宋体" w:cs="宋体"/>
                <w:color w:val="000000"/>
                <w:sz w:val="24"/>
                <w:szCs w:val="20"/>
              </w:rPr>
            </w:pPr>
            <w:r>
              <w:rPr>
                <w:rFonts w:hint="eastAsia" w:ascii="宋体" w:hAnsi="宋体" w:eastAsia="宋体" w:cs="宋体"/>
                <w:color w:val="000000"/>
                <w:sz w:val="24"/>
              </w:rPr>
              <w:t>其中：技术人员数</w:t>
            </w:r>
          </w:p>
        </w:tc>
        <w:tc>
          <w:tcPr>
            <w:tcW w:w="143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jc w:val="center"/>
        </w:trPr>
        <w:tc>
          <w:tcPr>
            <w:tcW w:w="193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000000"/>
                <w:sz w:val="24"/>
                <w:szCs w:val="20"/>
              </w:rPr>
            </w:pPr>
            <w:r>
              <w:rPr>
                <w:rFonts w:hint="eastAsia" w:ascii="宋体" w:hAnsi="宋体" w:eastAsia="宋体" w:cs="宋体"/>
                <w:color w:val="000000"/>
                <w:sz w:val="24"/>
              </w:rPr>
              <w:t>经营期限</w:t>
            </w:r>
          </w:p>
        </w:tc>
        <w:tc>
          <w:tcPr>
            <w:tcW w:w="6132"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995" w:hRule="atLeast"/>
          <w:jc w:val="center"/>
        </w:trPr>
        <w:tc>
          <w:tcPr>
            <w:tcW w:w="193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000000"/>
                <w:sz w:val="24"/>
                <w:szCs w:val="20"/>
              </w:rPr>
            </w:pPr>
            <w:r>
              <w:rPr>
                <w:rFonts w:hint="eastAsia" w:ascii="宋体" w:hAnsi="宋体" w:eastAsia="宋体" w:cs="宋体"/>
                <w:color w:val="000000"/>
                <w:sz w:val="24"/>
              </w:rPr>
              <w:t>售后服务协议</w:t>
            </w:r>
          </w:p>
        </w:tc>
        <w:tc>
          <w:tcPr>
            <w:tcW w:w="6132"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1078" w:hRule="atLeast"/>
          <w:jc w:val="center"/>
        </w:trPr>
        <w:tc>
          <w:tcPr>
            <w:tcW w:w="193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000000"/>
                <w:sz w:val="24"/>
                <w:szCs w:val="20"/>
              </w:rPr>
            </w:pPr>
            <w:r>
              <w:rPr>
                <w:rFonts w:hint="eastAsia" w:ascii="宋体" w:hAnsi="宋体" w:eastAsia="宋体" w:cs="宋体"/>
                <w:color w:val="000000"/>
                <w:sz w:val="24"/>
              </w:rPr>
              <w:t>售后服务内容</w:t>
            </w:r>
          </w:p>
        </w:tc>
        <w:tc>
          <w:tcPr>
            <w:tcW w:w="6132"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jc w:val="center"/>
        </w:trPr>
        <w:tc>
          <w:tcPr>
            <w:tcW w:w="193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000000"/>
                <w:sz w:val="24"/>
                <w:szCs w:val="20"/>
              </w:rPr>
            </w:pPr>
            <w:r>
              <w:rPr>
                <w:rFonts w:hint="eastAsia" w:ascii="宋体" w:hAnsi="宋体" w:eastAsia="宋体" w:cs="宋体"/>
                <w:color w:val="000000"/>
                <w:sz w:val="24"/>
              </w:rPr>
              <w:t>工作业绩</w:t>
            </w:r>
          </w:p>
        </w:tc>
        <w:tc>
          <w:tcPr>
            <w:tcW w:w="6132"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jc w:val="center"/>
        </w:trPr>
        <w:tc>
          <w:tcPr>
            <w:tcW w:w="193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000000"/>
                <w:sz w:val="24"/>
                <w:szCs w:val="20"/>
              </w:rPr>
            </w:pPr>
            <w:r>
              <w:rPr>
                <w:rFonts w:hint="eastAsia" w:ascii="宋体" w:hAnsi="宋体" w:eastAsia="宋体" w:cs="宋体"/>
                <w:color w:val="000000"/>
                <w:sz w:val="24"/>
              </w:rPr>
              <w:t>服务承诺</w:t>
            </w:r>
          </w:p>
        </w:tc>
        <w:tc>
          <w:tcPr>
            <w:tcW w:w="6132"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jc w:val="center"/>
        </w:trPr>
        <w:tc>
          <w:tcPr>
            <w:tcW w:w="193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000000"/>
                <w:sz w:val="24"/>
                <w:szCs w:val="20"/>
              </w:rPr>
            </w:pPr>
            <w:r>
              <w:rPr>
                <w:rFonts w:hint="eastAsia" w:ascii="宋体" w:hAnsi="宋体" w:eastAsia="宋体" w:cs="宋体"/>
                <w:color w:val="000000"/>
                <w:sz w:val="24"/>
              </w:rPr>
              <w:t>业务咨询电话</w:t>
            </w:r>
          </w:p>
        </w:tc>
        <w:tc>
          <w:tcPr>
            <w:tcW w:w="2367" w:type="dxa"/>
            <w:gridSpan w:val="2"/>
            <w:tcBorders>
              <w:top w:val="single" w:color="auto" w:sz="4" w:space="0"/>
              <w:left w:val="single" w:color="auto" w:sz="4" w:space="0"/>
              <w:bottom w:val="single" w:color="auto" w:sz="4" w:space="0"/>
              <w:right w:val="single" w:color="auto" w:sz="2" w:space="0"/>
            </w:tcBorders>
            <w:noWrap w:val="0"/>
            <w:vAlign w:val="top"/>
          </w:tcPr>
          <w:p>
            <w:pPr>
              <w:snapToGrid w:val="0"/>
              <w:spacing w:before="50" w:after="120" w:afterLines="50" w:line="400" w:lineRule="exact"/>
              <w:jc w:val="left"/>
              <w:rPr>
                <w:rFonts w:hint="eastAsia" w:ascii="宋体" w:hAnsi="宋体" w:eastAsia="宋体" w:cs="宋体"/>
                <w:color w:val="000000"/>
                <w:sz w:val="24"/>
                <w:szCs w:val="20"/>
              </w:rPr>
            </w:pPr>
          </w:p>
        </w:tc>
        <w:tc>
          <w:tcPr>
            <w:tcW w:w="1440" w:type="dxa"/>
            <w:tcBorders>
              <w:top w:val="single" w:color="auto" w:sz="4" w:space="0"/>
              <w:left w:val="single" w:color="auto" w:sz="2" w:space="0"/>
              <w:bottom w:val="single" w:color="auto" w:sz="4" w:space="0"/>
              <w:right w:val="single" w:color="auto" w:sz="2" w:space="0"/>
            </w:tcBorders>
            <w:noWrap w:val="0"/>
            <w:vAlign w:val="top"/>
          </w:tcPr>
          <w:p>
            <w:pPr>
              <w:snapToGrid w:val="0"/>
              <w:spacing w:before="50" w:after="120" w:afterLines="50" w:line="400" w:lineRule="exact"/>
              <w:jc w:val="left"/>
              <w:rPr>
                <w:rFonts w:hint="eastAsia" w:ascii="宋体" w:hAnsi="宋体" w:eastAsia="宋体" w:cs="宋体"/>
                <w:color w:val="000000"/>
                <w:sz w:val="24"/>
                <w:szCs w:val="20"/>
              </w:rPr>
            </w:pPr>
            <w:r>
              <w:rPr>
                <w:rFonts w:hint="eastAsia" w:ascii="宋体" w:hAnsi="宋体" w:eastAsia="宋体" w:cs="宋体"/>
                <w:color w:val="000000"/>
                <w:sz w:val="24"/>
              </w:rPr>
              <w:t>传 真</w:t>
            </w:r>
          </w:p>
        </w:tc>
        <w:tc>
          <w:tcPr>
            <w:tcW w:w="2325" w:type="dxa"/>
            <w:gridSpan w:val="2"/>
            <w:tcBorders>
              <w:top w:val="single" w:color="auto" w:sz="4" w:space="0"/>
              <w:left w:val="single" w:color="auto" w:sz="2" w:space="0"/>
              <w:bottom w:val="single" w:color="auto" w:sz="4" w:space="0"/>
              <w:right w:val="single" w:color="auto" w:sz="2" w:space="0"/>
            </w:tcBorders>
            <w:noWrap w:val="0"/>
            <w:vAlign w:val="top"/>
          </w:tcPr>
          <w:p>
            <w:pPr>
              <w:snapToGrid w:val="0"/>
              <w:spacing w:before="50" w:after="120" w:afterLines="50" w:line="400" w:lineRule="exact"/>
              <w:jc w:val="left"/>
              <w:rPr>
                <w:rFonts w:hint="eastAsia" w:ascii="宋体" w:hAnsi="宋体" w:eastAsia="宋体" w:cs="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jc w:val="center"/>
        </w:trPr>
        <w:tc>
          <w:tcPr>
            <w:tcW w:w="193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000000"/>
                <w:sz w:val="24"/>
                <w:szCs w:val="20"/>
              </w:rPr>
            </w:pPr>
            <w:r>
              <w:rPr>
                <w:rFonts w:hint="eastAsia" w:ascii="宋体" w:hAnsi="宋体" w:eastAsia="宋体" w:cs="宋体"/>
                <w:color w:val="000000"/>
                <w:sz w:val="24"/>
              </w:rPr>
              <w:t>负责人</w:t>
            </w:r>
          </w:p>
        </w:tc>
        <w:tc>
          <w:tcPr>
            <w:tcW w:w="2367" w:type="dxa"/>
            <w:gridSpan w:val="2"/>
            <w:tcBorders>
              <w:top w:val="single" w:color="auto" w:sz="4" w:space="0"/>
              <w:left w:val="single" w:color="auto" w:sz="4" w:space="0"/>
              <w:bottom w:val="single" w:color="auto" w:sz="4" w:space="0"/>
              <w:right w:val="single" w:color="auto" w:sz="2" w:space="0"/>
            </w:tcBorders>
            <w:noWrap w:val="0"/>
            <w:vAlign w:val="top"/>
          </w:tcPr>
          <w:p>
            <w:pPr>
              <w:snapToGrid w:val="0"/>
              <w:spacing w:before="50" w:after="120" w:afterLines="50" w:line="400" w:lineRule="exact"/>
              <w:jc w:val="left"/>
              <w:rPr>
                <w:rFonts w:hint="eastAsia" w:ascii="宋体" w:hAnsi="宋体" w:eastAsia="宋体" w:cs="宋体"/>
                <w:color w:val="000000"/>
                <w:sz w:val="24"/>
                <w:szCs w:val="20"/>
              </w:rPr>
            </w:pPr>
          </w:p>
        </w:tc>
        <w:tc>
          <w:tcPr>
            <w:tcW w:w="1440" w:type="dxa"/>
            <w:tcBorders>
              <w:top w:val="single" w:color="auto" w:sz="4" w:space="0"/>
              <w:left w:val="single" w:color="auto" w:sz="2" w:space="0"/>
              <w:bottom w:val="single" w:color="auto" w:sz="4" w:space="0"/>
              <w:right w:val="single" w:color="auto" w:sz="2" w:space="0"/>
            </w:tcBorders>
            <w:noWrap w:val="0"/>
            <w:vAlign w:val="top"/>
          </w:tcPr>
          <w:p>
            <w:pPr>
              <w:snapToGrid w:val="0"/>
              <w:spacing w:before="50" w:after="120" w:afterLines="50" w:line="400" w:lineRule="exact"/>
              <w:jc w:val="left"/>
              <w:rPr>
                <w:rFonts w:hint="eastAsia" w:ascii="宋体" w:hAnsi="宋体" w:eastAsia="宋体" w:cs="宋体"/>
                <w:color w:val="000000"/>
                <w:sz w:val="24"/>
                <w:szCs w:val="20"/>
              </w:rPr>
            </w:pPr>
            <w:r>
              <w:rPr>
                <w:rFonts w:hint="eastAsia" w:ascii="宋体" w:hAnsi="宋体" w:eastAsia="宋体" w:cs="宋体"/>
                <w:color w:val="000000"/>
                <w:sz w:val="24"/>
              </w:rPr>
              <w:t>联系电话</w:t>
            </w:r>
          </w:p>
        </w:tc>
        <w:tc>
          <w:tcPr>
            <w:tcW w:w="2325" w:type="dxa"/>
            <w:gridSpan w:val="2"/>
            <w:tcBorders>
              <w:top w:val="single" w:color="auto" w:sz="4" w:space="0"/>
              <w:left w:val="single" w:color="auto" w:sz="2"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000000"/>
                <w:sz w:val="24"/>
                <w:szCs w:val="20"/>
              </w:rPr>
            </w:pPr>
          </w:p>
        </w:tc>
      </w:tr>
    </w:tbl>
    <w:p>
      <w:pPr>
        <w:spacing w:line="460" w:lineRule="exact"/>
        <w:ind w:firstLine="5280" w:firstLineChars="2200"/>
        <w:rPr>
          <w:rFonts w:hint="eastAsia" w:ascii="宋体" w:hAnsi="宋体" w:eastAsia="宋体" w:cs="宋体"/>
          <w:color w:val="000000"/>
          <w:sz w:val="24"/>
        </w:rPr>
      </w:pPr>
    </w:p>
    <w:p>
      <w:pPr>
        <w:spacing w:line="460" w:lineRule="exact"/>
        <w:ind w:firstLine="5280" w:firstLineChars="2200"/>
        <w:rPr>
          <w:rFonts w:hint="eastAsia" w:ascii="宋体" w:hAnsi="宋体" w:eastAsia="宋体" w:cs="宋体"/>
          <w:color w:val="000000"/>
          <w:sz w:val="24"/>
        </w:rPr>
      </w:pPr>
    </w:p>
    <w:p>
      <w:pPr>
        <w:wordWrap w:val="0"/>
        <w:autoSpaceDE w:val="0"/>
        <w:autoSpaceDN w:val="0"/>
        <w:adjustRightInd w:val="0"/>
        <w:spacing w:line="440" w:lineRule="exact"/>
        <w:jc w:val="right"/>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 xml:space="preserve">      投标人（公章）：     </w:t>
      </w:r>
    </w:p>
    <w:p>
      <w:pPr>
        <w:wordWrap w:val="0"/>
        <w:autoSpaceDE w:val="0"/>
        <w:autoSpaceDN w:val="0"/>
        <w:adjustRightInd w:val="0"/>
        <w:spacing w:line="440" w:lineRule="exact"/>
        <w:jc w:val="right"/>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 xml:space="preserve">                                   法定代表人或授权代表（签字）：     </w:t>
      </w:r>
    </w:p>
    <w:p>
      <w:pPr>
        <w:spacing w:line="440" w:lineRule="exact"/>
        <w:jc w:val="center"/>
        <w:rPr>
          <w:rFonts w:hint="eastAsia" w:ascii="宋体" w:hAnsi="宋体" w:eastAsia="宋体" w:cs="宋体"/>
          <w:b/>
          <w:bCs/>
          <w:color w:val="000000"/>
          <w:sz w:val="32"/>
          <w:szCs w:val="32"/>
        </w:rPr>
      </w:pPr>
      <w:r>
        <w:rPr>
          <w:rFonts w:hint="eastAsia" w:ascii="宋体" w:hAnsi="宋体" w:eastAsia="宋体" w:cs="宋体"/>
          <w:color w:val="000000"/>
          <w:kern w:val="0"/>
          <w:sz w:val="24"/>
          <w:lang w:val="zh-CN"/>
        </w:rPr>
        <w:t xml:space="preserve">                                              日期：20  年  月   日    </w:t>
      </w:r>
      <w:r>
        <w:rPr>
          <w:rFonts w:hint="eastAsia" w:ascii="宋体" w:hAnsi="宋体" w:eastAsia="宋体" w:cs="宋体"/>
          <w:b/>
          <w:color w:val="000000"/>
          <w:kern w:val="0"/>
          <w:sz w:val="32"/>
          <w:szCs w:val="32"/>
        </w:rPr>
        <w:br w:type="page"/>
      </w:r>
      <w:bookmarkStart w:id="43" w:name="_Toc349721556"/>
      <w:bookmarkStart w:id="44" w:name="_Toc339872470"/>
      <w:bookmarkStart w:id="45" w:name="_Toc303256683"/>
      <w:bookmarkStart w:id="46" w:name="_Toc297472057"/>
      <w:bookmarkStart w:id="47" w:name="_Toc297472825"/>
      <w:bookmarkStart w:id="48" w:name="_Toc350327367"/>
      <w:bookmarkStart w:id="49" w:name="_Toc328381294"/>
      <w:r>
        <w:rPr>
          <w:rFonts w:hint="eastAsia" w:ascii="宋体" w:hAnsi="宋体" w:eastAsia="宋体" w:cs="宋体"/>
          <w:b/>
          <w:color w:val="000000"/>
          <w:kern w:val="0"/>
          <w:sz w:val="32"/>
          <w:szCs w:val="32"/>
        </w:rPr>
        <w:t>九、投标响应</w:t>
      </w:r>
      <w:r>
        <w:rPr>
          <w:rFonts w:hint="eastAsia" w:ascii="宋体" w:hAnsi="宋体" w:eastAsia="宋体" w:cs="宋体"/>
          <w:b/>
          <w:color w:val="000000"/>
          <w:sz w:val="32"/>
          <w:szCs w:val="32"/>
        </w:rPr>
        <w:t>函</w:t>
      </w:r>
      <w:bookmarkEnd w:id="43"/>
      <w:bookmarkEnd w:id="44"/>
      <w:bookmarkEnd w:id="45"/>
      <w:bookmarkEnd w:id="46"/>
      <w:bookmarkEnd w:id="47"/>
      <w:bookmarkEnd w:id="48"/>
      <w:bookmarkEnd w:id="49"/>
    </w:p>
    <w:p>
      <w:pPr>
        <w:autoSpaceDE w:val="0"/>
        <w:autoSpaceDN w:val="0"/>
        <w:adjustRightInd w:val="0"/>
        <w:spacing w:line="440" w:lineRule="exact"/>
        <w:jc w:val="center"/>
        <w:rPr>
          <w:rFonts w:hint="eastAsia" w:ascii="宋体" w:hAnsi="宋体" w:eastAsia="宋体" w:cs="宋体"/>
          <w:b/>
          <w:color w:val="000000"/>
          <w:kern w:val="0"/>
          <w:sz w:val="24"/>
        </w:rPr>
      </w:pPr>
    </w:p>
    <w:p>
      <w:pPr>
        <w:spacing w:line="440" w:lineRule="exact"/>
        <w:rPr>
          <w:rFonts w:hint="eastAsia" w:ascii="宋体" w:hAnsi="宋体" w:eastAsia="宋体" w:cs="宋体"/>
          <w:b/>
          <w:color w:val="000000"/>
          <w:sz w:val="24"/>
        </w:rPr>
      </w:pPr>
      <w:r>
        <w:rPr>
          <w:rFonts w:hint="eastAsia" w:ascii="宋体" w:hAnsi="宋体" w:eastAsia="宋体" w:cs="宋体"/>
          <w:b/>
          <w:bCs w:val="0"/>
          <w:sz w:val="24"/>
          <w:szCs w:val="24"/>
          <w:u w:val="none"/>
        </w:rPr>
        <w:t>杭州市公安局余杭区分局</w:t>
      </w:r>
      <w:r>
        <w:rPr>
          <w:rFonts w:hint="eastAsia" w:ascii="宋体" w:hAnsi="宋体" w:eastAsia="宋体" w:cs="宋体"/>
          <w:b/>
          <w:color w:val="000000"/>
          <w:sz w:val="24"/>
        </w:rPr>
        <w:t>：</w:t>
      </w:r>
    </w:p>
    <w:p>
      <w:pPr>
        <w:adjustRightInd w:val="0"/>
        <w:snapToGrid w:val="0"/>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 xml:space="preserve"> </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(投标人全称)授权</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(全权代表姓名)</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(职务、职称)为全权代表，参加贵方组织</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项目（项目编号：</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 xml:space="preserve">   ）采购的有关活动，并对此项目进行投标。全部投标文件，包括报价文件正本一份、副本</w:t>
      </w:r>
      <w:r>
        <w:rPr>
          <w:rFonts w:hint="eastAsia" w:ascii="宋体" w:hAnsi="宋体" w:eastAsia="宋体" w:cs="宋体"/>
          <w:color w:val="000000"/>
          <w:sz w:val="24"/>
          <w:lang w:eastAsia="zh-CN"/>
        </w:rPr>
        <w:t>五</w:t>
      </w:r>
      <w:r>
        <w:rPr>
          <w:rFonts w:hint="eastAsia" w:ascii="宋体" w:hAnsi="宋体" w:eastAsia="宋体" w:cs="宋体"/>
          <w:color w:val="000000"/>
          <w:sz w:val="24"/>
        </w:rPr>
        <w:t>份，商务/技术文件正本一份、副本</w:t>
      </w:r>
      <w:r>
        <w:rPr>
          <w:rFonts w:hint="eastAsia" w:ascii="宋体" w:hAnsi="宋体" w:eastAsia="宋体" w:cs="宋体"/>
          <w:color w:val="000000"/>
          <w:sz w:val="24"/>
          <w:lang w:eastAsia="zh-CN"/>
        </w:rPr>
        <w:t>五</w:t>
      </w:r>
      <w:r>
        <w:rPr>
          <w:rFonts w:hint="eastAsia" w:ascii="宋体" w:hAnsi="宋体" w:eastAsia="宋体" w:cs="宋体"/>
          <w:color w:val="000000"/>
          <w:sz w:val="24"/>
        </w:rPr>
        <w:t>份，以及其他要求投标人提交的全部文件。</w:t>
      </w:r>
    </w:p>
    <w:p>
      <w:pPr>
        <w:adjustRightInd w:val="0"/>
        <w:snapToGrid w:val="0"/>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据此函，签字代表宣布同意如下：</w:t>
      </w:r>
    </w:p>
    <w:p>
      <w:pPr>
        <w:adjustRightInd w:val="0"/>
        <w:snapToGrid w:val="0"/>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1、我方承诺已经具备《中华人民共和国政府采购法》第二十二条中规定的参加政府采购活动的投标人应当具备的条件：</w:t>
      </w:r>
    </w:p>
    <w:p>
      <w:pPr>
        <w:adjustRightInd w:val="0"/>
        <w:snapToGrid w:val="0"/>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（一）具有独立承担民事责任的能力；</w:t>
      </w:r>
    </w:p>
    <w:p>
      <w:pPr>
        <w:adjustRightInd w:val="0"/>
        <w:snapToGrid w:val="0"/>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（二）具有良好的商业信誉和健全的财务会计制度；</w:t>
      </w:r>
    </w:p>
    <w:p>
      <w:pPr>
        <w:adjustRightInd w:val="0"/>
        <w:snapToGrid w:val="0"/>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（三）具有履行合同所必需的设备和专业技术能力；</w:t>
      </w:r>
    </w:p>
    <w:p>
      <w:pPr>
        <w:adjustRightInd w:val="0"/>
        <w:snapToGrid w:val="0"/>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（四）有依法缴纳税收和社会保障资金的良好记录；</w:t>
      </w:r>
    </w:p>
    <w:p>
      <w:pPr>
        <w:adjustRightInd w:val="0"/>
        <w:snapToGrid w:val="0"/>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（五）参加政府采购活动前三年内，在经营活动中没有重大违法记录；</w:t>
      </w:r>
    </w:p>
    <w:p>
      <w:pPr>
        <w:adjustRightInd w:val="0"/>
        <w:snapToGrid w:val="0"/>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（六）法律、行政法规规定的其他条件。</w:t>
      </w:r>
    </w:p>
    <w:p>
      <w:pPr>
        <w:adjustRightInd w:val="0"/>
        <w:snapToGrid w:val="0"/>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2、本投标有效期自投标文件合格递交之日起</w:t>
      </w:r>
      <w:r>
        <w:rPr>
          <w:rFonts w:hint="eastAsia" w:ascii="宋体" w:hAnsi="宋体" w:eastAsia="宋体" w:cs="宋体"/>
          <w:b/>
          <w:color w:val="000000"/>
          <w:sz w:val="24"/>
          <w:u w:val="thick"/>
        </w:rPr>
        <w:t xml:space="preserve"> 60日</w:t>
      </w:r>
      <w:r>
        <w:rPr>
          <w:rFonts w:hint="eastAsia" w:ascii="宋体" w:hAnsi="宋体" w:eastAsia="宋体" w:cs="宋体"/>
          <w:color w:val="000000"/>
          <w:sz w:val="24"/>
        </w:rPr>
        <w:t>。</w:t>
      </w:r>
    </w:p>
    <w:p>
      <w:pPr>
        <w:adjustRightInd w:val="0"/>
        <w:snapToGrid w:val="0"/>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3、如我方中标，本投标文件至本项目合同履行完毕止均保持有效，我方将按招标文件及政府采购法律、法规的规定履行合同责任和义务。</w:t>
      </w:r>
    </w:p>
    <w:p>
      <w:pPr>
        <w:adjustRightInd w:val="0"/>
        <w:snapToGrid w:val="0"/>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4、如果在开标后规定的投标有效期内撤回投标，我方的投标保证金将不被退还。</w:t>
      </w:r>
    </w:p>
    <w:p>
      <w:pPr>
        <w:adjustRightInd w:val="0"/>
        <w:snapToGrid w:val="0"/>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5、我方完全理解贵方不一定要接受最低价的投标。</w:t>
      </w:r>
    </w:p>
    <w:p>
      <w:pPr>
        <w:adjustRightInd w:val="0"/>
        <w:snapToGrid w:val="0"/>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6、我方同意按照贵方要求提供与投标有关的一切数据或资料，配合招标采购单位进行评标、验收等与本次采购相关工作。</w:t>
      </w:r>
    </w:p>
    <w:p>
      <w:pPr>
        <w:adjustRightInd w:val="0"/>
        <w:snapToGrid w:val="0"/>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7、我方在投标之前已经与贵方进行了充分的沟通，完全理解并接受招标文件的各项规定和要求，对招标文件的合理性、合法性不再有异议。并保证遵守采购文件中的有关规定。</w:t>
      </w:r>
    </w:p>
    <w:p>
      <w:pPr>
        <w:adjustRightInd w:val="0"/>
        <w:snapToGrid w:val="0"/>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8、我方已详细审查全部招标文件，包括更正通知（如有的话）以及全部参考资料和有关附件，已经了解我方对于招标文件、采购过程、采购结果有依法进行询问、质疑、投诉的权利及相关渠道和要求。</w:t>
      </w:r>
    </w:p>
    <w:p>
      <w:pPr>
        <w:adjustRightInd w:val="0"/>
        <w:snapToGrid w:val="0"/>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9、我方向贵方提交的所有投标文件、资料都是准确的和真实的。</w:t>
      </w:r>
    </w:p>
    <w:p>
      <w:pPr>
        <w:adjustRightInd w:val="0"/>
        <w:snapToGrid w:val="0"/>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10、我方将严格遵守《中华人民共和国政府采购法》第七十七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adjustRightInd w:val="0"/>
        <w:snapToGrid w:val="0"/>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（一）提供虚假材料谋取中标、成交的；</w:t>
      </w:r>
    </w:p>
    <w:p>
      <w:pPr>
        <w:adjustRightInd w:val="0"/>
        <w:snapToGrid w:val="0"/>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（二）采取不正当手段诋毁、排挤其他供应商的；</w:t>
      </w:r>
    </w:p>
    <w:p>
      <w:pPr>
        <w:adjustRightInd w:val="0"/>
        <w:snapToGrid w:val="0"/>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（三）与采购人、其他供应商或者采购代理机构恶意串通的；</w:t>
      </w:r>
    </w:p>
    <w:p>
      <w:pPr>
        <w:adjustRightInd w:val="0"/>
        <w:snapToGrid w:val="0"/>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（四）向采购人、采购代理机构行贿或者提供其他不正当利益的；</w:t>
      </w:r>
    </w:p>
    <w:p>
      <w:pPr>
        <w:adjustRightInd w:val="0"/>
        <w:snapToGrid w:val="0"/>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（五）在招标采购过程中与采购人进行协商谈判的；</w:t>
      </w:r>
    </w:p>
    <w:p>
      <w:pPr>
        <w:adjustRightInd w:val="0"/>
        <w:snapToGrid w:val="0"/>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（六）拒绝有关部门监督检查或者提供虚假情况的。</w:t>
      </w:r>
    </w:p>
    <w:p>
      <w:pPr>
        <w:adjustRightInd w:val="0"/>
        <w:snapToGrid w:val="0"/>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供应商有前款第（一）至（五）项情形之一的，中标、成交无效。</w:t>
      </w:r>
    </w:p>
    <w:p>
      <w:pPr>
        <w:adjustRightInd w:val="0"/>
        <w:snapToGrid w:val="0"/>
        <w:spacing w:line="440" w:lineRule="exact"/>
        <w:ind w:firstLine="480" w:firstLineChars="200"/>
        <w:rPr>
          <w:rFonts w:hint="eastAsia" w:ascii="宋体" w:hAnsi="宋体" w:eastAsia="宋体" w:cs="宋体"/>
          <w:color w:val="000000"/>
          <w:sz w:val="24"/>
        </w:rPr>
      </w:pPr>
    </w:p>
    <w:p>
      <w:pPr>
        <w:autoSpaceDE w:val="0"/>
        <w:autoSpaceDN w:val="0"/>
        <w:adjustRightInd w:val="0"/>
        <w:spacing w:line="440" w:lineRule="exact"/>
        <w:rPr>
          <w:rFonts w:hint="eastAsia" w:ascii="宋体" w:hAnsi="宋体" w:eastAsia="宋体" w:cs="宋体"/>
          <w:color w:val="000000"/>
          <w:kern w:val="0"/>
          <w:sz w:val="24"/>
          <w:u w:val="single"/>
          <w:lang w:val="zh-CN"/>
        </w:rPr>
      </w:pPr>
      <w:r>
        <w:rPr>
          <w:rFonts w:hint="eastAsia" w:ascii="宋体" w:hAnsi="宋体" w:eastAsia="宋体" w:cs="宋体"/>
          <w:color w:val="000000"/>
          <w:kern w:val="0"/>
          <w:sz w:val="24"/>
          <w:lang w:val="zh-CN"/>
        </w:rPr>
        <w:t xml:space="preserve">法定代表人或授权代表（签字）： </w:t>
      </w:r>
      <w:r>
        <w:rPr>
          <w:rFonts w:hint="eastAsia" w:ascii="宋体" w:hAnsi="宋体" w:eastAsia="宋体" w:cs="宋体"/>
          <w:color w:val="000000"/>
          <w:kern w:val="0"/>
          <w:sz w:val="24"/>
          <w:u w:val="single"/>
          <w:lang w:val="zh-CN"/>
        </w:rPr>
        <w:t xml:space="preserve">                     </w:t>
      </w:r>
    </w:p>
    <w:p>
      <w:pPr>
        <w:autoSpaceDE w:val="0"/>
        <w:autoSpaceDN w:val="0"/>
        <w:adjustRightInd w:val="0"/>
        <w:spacing w:line="440" w:lineRule="exact"/>
        <w:rPr>
          <w:rFonts w:hint="eastAsia" w:ascii="宋体" w:hAnsi="宋体" w:eastAsia="宋体" w:cs="宋体"/>
          <w:color w:val="000000"/>
          <w:kern w:val="0"/>
          <w:sz w:val="24"/>
          <w:u w:val="single"/>
          <w:lang w:val="zh-CN"/>
        </w:rPr>
      </w:pPr>
      <w:r>
        <w:rPr>
          <w:rFonts w:hint="eastAsia" w:ascii="宋体" w:hAnsi="宋体" w:eastAsia="宋体" w:cs="宋体"/>
          <w:color w:val="000000"/>
          <w:kern w:val="0"/>
          <w:sz w:val="24"/>
          <w:lang w:val="zh-CN"/>
        </w:rPr>
        <w:t xml:space="preserve">投标人（公章）:  </w:t>
      </w:r>
      <w:r>
        <w:rPr>
          <w:rFonts w:hint="eastAsia" w:ascii="宋体" w:hAnsi="宋体" w:eastAsia="宋体" w:cs="宋体"/>
          <w:color w:val="000000"/>
          <w:kern w:val="0"/>
          <w:sz w:val="24"/>
          <w:u w:val="single"/>
          <w:lang w:val="zh-CN"/>
        </w:rPr>
        <w:t xml:space="preserve">                       </w:t>
      </w:r>
    </w:p>
    <w:p>
      <w:pPr>
        <w:autoSpaceDE w:val="0"/>
        <w:autoSpaceDN w:val="0"/>
        <w:adjustRightInd w:val="0"/>
        <w:spacing w:line="440" w:lineRule="exact"/>
        <w:rPr>
          <w:rFonts w:hint="eastAsia" w:ascii="宋体" w:hAnsi="宋体" w:eastAsia="宋体" w:cs="宋体"/>
          <w:color w:val="000000"/>
          <w:kern w:val="0"/>
          <w:sz w:val="24"/>
        </w:rPr>
      </w:pPr>
      <w:r>
        <w:rPr>
          <w:rFonts w:hint="eastAsia" w:ascii="宋体" w:hAnsi="宋体" w:eastAsia="宋体" w:cs="宋体"/>
          <w:color w:val="000000"/>
          <w:kern w:val="0"/>
          <w:sz w:val="24"/>
          <w:lang w:val="zh-CN"/>
        </w:rPr>
        <w:t>联系人：</w:t>
      </w:r>
      <w:r>
        <w:rPr>
          <w:rFonts w:hint="eastAsia" w:ascii="宋体" w:hAnsi="宋体" w:eastAsia="宋体" w:cs="宋体"/>
          <w:color w:val="000000"/>
          <w:kern w:val="0"/>
          <w:sz w:val="24"/>
          <w:u w:val="single"/>
          <w:lang w:val="zh-CN"/>
        </w:rPr>
        <w:t xml:space="preserve">                              </w:t>
      </w:r>
      <w:r>
        <w:rPr>
          <w:rFonts w:hint="eastAsia" w:ascii="宋体" w:hAnsi="宋体" w:eastAsia="宋体" w:cs="宋体"/>
          <w:color w:val="000000"/>
          <w:kern w:val="0"/>
          <w:sz w:val="24"/>
          <w:lang w:val="zh-CN"/>
        </w:rPr>
        <w:t xml:space="preserve">  邮政编码：</w:t>
      </w:r>
      <w:r>
        <w:rPr>
          <w:rFonts w:hint="eastAsia" w:ascii="宋体" w:hAnsi="宋体" w:eastAsia="宋体" w:cs="宋体"/>
          <w:color w:val="000000"/>
          <w:kern w:val="0"/>
          <w:sz w:val="24"/>
          <w:u w:val="single"/>
          <w:lang w:val="zh-CN"/>
        </w:rPr>
        <w:t xml:space="preserve">                     </w:t>
      </w:r>
    </w:p>
    <w:p>
      <w:pPr>
        <w:autoSpaceDE w:val="0"/>
        <w:autoSpaceDN w:val="0"/>
        <w:adjustRightInd w:val="0"/>
        <w:spacing w:line="440" w:lineRule="exact"/>
        <w:rPr>
          <w:rFonts w:hint="eastAsia" w:ascii="宋体" w:hAnsi="宋体" w:eastAsia="宋体" w:cs="宋体"/>
          <w:color w:val="000000"/>
          <w:kern w:val="0"/>
          <w:sz w:val="24"/>
        </w:rPr>
      </w:pPr>
      <w:r>
        <w:rPr>
          <w:rFonts w:hint="eastAsia" w:ascii="宋体" w:hAnsi="宋体" w:eastAsia="宋体" w:cs="宋体"/>
          <w:color w:val="000000"/>
          <w:kern w:val="0"/>
          <w:sz w:val="24"/>
          <w:lang w:val="zh-CN"/>
        </w:rPr>
        <w:t>联系地址：</w:t>
      </w:r>
      <w:r>
        <w:rPr>
          <w:rFonts w:hint="eastAsia" w:ascii="宋体" w:hAnsi="宋体" w:eastAsia="宋体" w:cs="宋体"/>
          <w:color w:val="000000"/>
          <w:kern w:val="0"/>
          <w:sz w:val="24"/>
          <w:u w:val="single"/>
          <w:lang w:val="zh-CN"/>
        </w:rPr>
        <w:t xml:space="preserve">                                                             </w:t>
      </w:r>
    </w:p>
    <w:p>
      <w:pPr>
        <w:autoSpaceDE w:val="0"/>
        <w:autoSpaceDN w:val="0"/>
        <w:adjustRightInd w:val="0"/>
        <w:spacing w:line="440" w:lineRule="exact"/>
        <w:rPr>
          <w:rFonts w:hint="eastAsia" w:ascii="宋体" w:hAnsi="宋体" w:eastAsia="宋体" w:cs="宋体"/>
          <w:color w:val="000000"/>
          <w:kern w:val="0"/>
          <w:sz w:val="24"/>
        </w:rPr>
      </w:pPr>
      <w:r>
        <w:rPr>
          <w:rFonts w:hint="eastAsia" w:ascii="宋体" w:hAnsi="宋体" w:eastAsia="宋体" w:cs="宋体"/>
          <w:color w:val="000000"/>
          <w:kern w:val="0"/>
          <w:sz w:val="24"/>
          <w:lang w:val="zh-CN"/>
        </w:rPr>
        <w:t xml:space="preserve">联系电话: </w:t>
      </w:r>
      <w:r>
        <w:rPr>
          <w:rFonts w:hint="eastAsia" w:ascii="宋体" w:hAnsi="宋体" w:eastAsia="宋体" w:cs="宋体"/>
          <w:color w:val="000000"/>
          <w:kern w:val="0"/>
          <w:sz w:val="24"/>
          <w:u w:val="single"/>
          <w:lang w:val="zh-CN"/>
        </w:rPr>
        <w:t xml:space="preserve">                </w:t>
      </w:r>
      <w:r>
        <w:rPr>
          <w:rFonts w:hint="eastAsia" w:ascii="宋体" w:hAnsi="宋体" w:eastAsia="宋体" w:cs="宋体"/>
          <w:color w:val="000000"/>
          <w:kern w:val="0"/>
          <w:sz w:val="24"/>
          <w:lang w:val="zh-CN"/>
        </w:rPr>
        <w:t>传真号码：</w:t>
      </w:r>
      <w:r>
        <w:rPr>
          <w:rFonts w:hint="eastAsia" w:ascii="宋体" w:hAnsi="宋体" w:eastAsia="宋体" w:cs="宋体"/>
          <w:color w:val="000000"/>
          <w:kern w:val="0"/>
          <w:sz w:val="24"/>
          <w:u w:val="single"/>
          <w:lang w:val="zh-CN"/>
        </w:rPr>
        <w:t xml:space="preserve">               </w:t>
      </w:r>
    </w:p>
    <w:p>
      <w:pPr>
        <w:spacing w:line="440" w:lineRule="exact"/>
        <w:rPr>
          <w:rFonts w:hint="eastAsia" w:ascii="宋体" w:hAnsi="宋体" w:eastAsia="宋体" w:cs="宋体"/>
          <w:color w:val="000000"/>
          <w:sz w:val="24"/>
        </w:rPr>
      </w:pPr>
      <w:r>
        <w:rPr>
          <w:rFonts w:hint="eastAsia" w:ascii="宋体" w:hAnsi="宋体" w:eastAsia="宋体" w:cs="宋体"/>
          <w:color w:val="000000"/>
          <w:kern w:val="0"/>
          <w:sz w:val="24"/>
          <w:lang w:val="zh-CN"/>
        </w:rPr>
        <w:t>日</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期</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lang w:val="zh-CN"/>
        </w:rPr>
        <w:t>年</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u w:val="single"/>
        </w:rPr>
        <w:tab/>
      </w:r>
      <w:r>
        <w:rPr>
          <w:rFonts w:hint="eastAsia" w:ascii="宋体" w:hAnsi="宋体" w:eastAsia="宋体" w:cs="宋体"/>
          <w:color w:val="000000"/>
          <w:kern w:val="0"/>
          <w:sz w:val="24"/>
          <w:lang w:val="zh-CN"/>
        </w:rPr>
        <w:t>月</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u w:val="single"/>
        </w:rPr>
        <w:tab/>
      </w:r>
      <w:r>
        <w:rPr>
          <w:rFonts w:hint="eastAsia" w:ascii="宋体" w:hAnsi="宋体" w:eastAsia="宋体" w:cs="宋体"/>
          <w:color w:val="000000"/>
          <w:kern w:val="0"/>
          <w:sz w:val="24"/>
          <w:u w:val="single"/>
        </w:rPr>
        <w:tab/>
      </w:r>
      <w:r>
        <w:rPr>
          <w:rFonts w:hint="eastAsia" w:ascii="宋体" w:hAnsi="宋体" w:eastAsia="宋体" w:cs="宋体"/>
          <w:color w:val="000000"/>
          <w:kern w:val="0"/>
          <w:sz w:val="24"/>
          <w:lang w:val="zh-CN"/>
        </w:rPr>
        <w:t>日</w:t>
      </w:r>
    </w:p>
    <w:p>
      <w:pPr>
        <w:autoSpaceDE w:val="0"/>
        <w:autoSpaceDN w:val="0"/>
        <w:adjustRightInd w:val="0"/>
        <w:spacing w:line="440" w:lineRule="exact"/>
        <w:jc w:val="center"/>
        <w:rPr>
          <w:rFonts w:hint="eastAsia" w:ascii="宋体" w:hAnsi="宋体" w:eastAsia="宋体" w:cs="宋体"/>
          <w:b/>
          <w:color w:val="000000"/>
          <w:sz w:val="32"/>
          <w:szCs w:val="32"/>
        </w:rPr>
      </w:pPr>
      <w:r>
        <w:rPr>
          <w:rFonts w:hint="eastAsia" w:ascii="宋体" w:hAnsi="宋体" w:eastAsia="宋体" w:cs="宋体"/>
          <w:b/>
          <w:color w:val="000000"/>
          <w:kern w:val="0"/>
          <w:sz w:val="32"/>
          <w:szCs w:val="32"/>
        </w:rPr>
        <w:br w:type="page"/>
      </w:r>
      <w:r>
        <w:rPr>
          <w:rFonts w:hint="eastAsia" w:ascii="宋体" w:hAnsi="宋体" w:eastAsia="宋体" w:cs="宋体"/>
          <w:b/>
          <w:color w:val="000000"/>
          <w:sz w:val="32"/>
          <w:szCs w:val="32"/>
        </w:rPr>
        <w:t>十、授权委托书</w:t>
      </w:r>
    </w:p>
    <w:p>
      <w:pPr>
        <w:spacing w:line="440" w:lineRule="exact"/>
        <w:jc w:val="center"/>
        <w:rPr>
          <w:rFonts w:hint="eastAsia" w:ascii="宋体" w:hAnsi="宋体" w:eastAsia="宋体" w:cs="宋体"/>
          <w:b/>
          <w:color w:val="000000"/>
          <w:sz w:val="32"/>
          <w:szCs w:val="32"/>
        </w:rPr>
      </w:pPr>
    </w:p>
    <w:p>
      <w:pPr>
        <w:spacing w:line="440" w:lineRule="exact"/>
        <w:rPr>
          <w:rFonts w:hint="eastAsia" w:ascii="宋体" w:hAnsi="宋体" w:eastAsia="宋体" w:cs="宋体"/>
          <w:b/>
          <w:color w:val="000000"/>
          <w:sz w:val="24"/>
        </w:rPr>
      </w:pPr>
      <w:r>
        <w:rPr>
          <w:rFonts w:hint="eastAsia" w:ascii="宋体" w:hAnsi="宋体" w:eastAsia="宋体" w:cs="宋体"/>
          <w:b/>
          <w:bCs w:val="0"/>
          <w:sz w:val="24"/>
          <w:szCs w:val="24"/>
          <w:u w:val="none"/>
        </w:rPr>
        <w:t>杭州市公安局余杭区分局</w:t>
      </w:r>
      <w:r>
        <w:rPr>
          <w:rFonts w:hint="eastAsia" w:ascii="宋体" w:hAnsi="宋体" w:eastAsia="宋体" w:cs="宋体"/>
          <w:b/>
          <w:color w:val="000000"/>
          <w:sz w:val="24"/>
        </w:rPr>
        <w:t>：</w:t>
      </w:r>
    </w:p>
    <w:p>
      <w:pPr>
        <w:spacing w:line="440" w:lineRule="exact"/>
        <w:rPr>
          <w:rFonts w:hint="eastAsia" w:ascii="宋体" w:hAnsi="宋体" w:eastAsia="宋体" w:cs="宋体"/>
          <w:b/>
          <w:color w:val="000000"/>
          <w:sz w:val="24"/>
        </w:rPr>
      </w:pPr>
    </w:p>
    <w:p>
      <w:pPr>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兹委派我公司</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先生/女士（其在本公司的职务是：</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，联系电话：</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，手机：</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，传真：</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，身份证号：</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）代表我公司全权处理</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项目（项目编号：</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 xml:space="preserve">   ）的一切事项，若中标则全权代表本公司签订合同，并负责处理合同履行等事宜。</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在撤销授权的书面通知以前，本授权书一直有效。授权代表在授权书有效期内签署的所有文件不因授权的撤销而失效。</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授权代表无转委托权，特此委托。</w:t>
      </w:r>
    </w:p>
    <w:p>
      <w:pPr>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特此告知。</w:t>
      </w:r>
    </w:p>
    <w:p>
      <w:pPr>
        <w:spacing w:line="440" w:lineRule="exact"/>
        <w:rPr>
          <w:rFonts w:hint="eastAsia" w:ascii="宋体" w:hAnsi="宋体" w:eastAsia="宋体" w:cs="宋体"/>
          <w:color w:val="000000"/>
          <w:sz w:val="24"/>
        </w:rPr>
      </w:pPr>
    </w:p>
    <w:p>
      <w:pPr>
        <w:spacing w:line="440" w:lineRule="exact"/>
        <w:rPr>
          <w:rFonts w:hint="eastAsia" w:ascii="宋体" w:hAnsi="宋体" w:eastAsia="宋体" w:cs="宋体"/>
          <w:color w:val="000000"/>
          <w:sz w:val="24"/>
        </w:rPr>
      </w:pPr>
      <w:r>
        <w:rPr>
          <w:rFonts w:hint="eastAsia" w:ascii="宋体" w:hAnsi="宋体" w:eastAsia="宋体" w:cs="宋体"/>
          <w:color w:val="000000"/>
          <w:sz w:val="24"/>
        </w:rPr>
        <w:t xml:space="preserve">法定代表人（签字）：                     授权代表（签字）：           </w:t>
      </w:r>
    </w:p>
    <w:p>
      <w:pPr>
        <w:spacing w:line="440" w:lineRule="exact"/>
        <w:rPr>
          <w:rFonts w:hint="eastAsia" w:ascii="宋体" w:hAnsi="宋体" w:eastAsia="宋体" w:cs="宋体"/>
          <w:color w:val="000000"/>
          <w:sz w:val="24"/>
        </w:rPr>
      </w:pPr>
      <w:r>
        <w:rPr>
          <w:rFonts w:hint="eastAsia" w:ascii="宋体" w:hAnsi="宋体" w:eastAsia="宋体" w:cs="宋体"/>
          <w:color w:val="000000"/>
          <w:sz w:val="24"/>
        </w:rPr>
        <w:t>职务：                                  职务：</w:t>
      </w:r>
    </w:p>
    <w:p>
      <w:pPr>
        <w:spacing w:line="440" w:lineRule="exact"/>
        <w:rPr>
          <w:rFonts w:hint="eastAsia" w:ascii="宋体" w:hAnsi="宋体" w:eastAsia="宋体" w:cs="宋体"/>
          <w:color w:val="000000"/>
          <w:sz w:val="24"/>
        </w:rPr>
      </w:pPr>
      <w:r>
        <w:rPr>
          <w:rFonts w:hint="eastAsia" w:ascii="宋体" w:hAnsi="宋体" w:eastAsia="宋体" w:cs="宋体"/>
          <w:color w:val="000000"/>
          <w:sz w:val="24"/>
        </w:rPr>
        <w:t>身份证号码：                            身份证号码：</w:t>
      </w:r>
    </w:p>
    <w:p>
      <w:pPr>
        <w:spacing w:line="440" w:lineRule="exact"/>
        <w:rPr>
          <w:rFonts w:hint="eastAsia" w:ascii="宋体" w:hAnsi="宋体" w:eastAsia="宋体" w:cs="宋体"/>
          <w:color w:val="000000"/>
          <w:sz w:val="24"/>
        </w:rPr>
      </w:pPr>
      <w:r>
        <w:rPr>
          <w:rFonts w:hint="eastAsia" w:ascii="宋体" w:hAnsi="宋体" w:eastAsia="宋体" w:cs="宋体"/>
          <w:color w:val="000000"/>
          <w:sz w:val="24"/>
        </w:rPr>
        <w:t xml:space="preserve">                               </w:t>
      </w:r>
    </w:p>
    <w:p>
      <w:pPr>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 xml:space="preserve">                                      </w:t>
      </w:r>
    </w:p>
    <w:p>
      <w:pPr>
        <w:wordWrap w:val="0"/>
        <w:autoSpaceDE w:val="0"/>
        <w:autoSpaceDN w:val="0"/>
        <w:adjustRightInd w:val="0"/>
        <w:spacing w:line="440" w:lineRule="exact"/>
        <w:ind w:right="480"/>
        <w:rPr>
          <w:rFonts w:hint="eastAsia" w:ascii="宋体" w:hAnsi="宋体" w:eastAsia="宋体" w:cs="宋体"/>
          <w:sz w:val="24"/>
          <w:highlight w:val="yellow"/>
        </w:rPr>
      </w:pPr>
      <w:r>
        <w:rPr>
          <w:rFonts w:hint="eastAsia" w:ascii="宋体" w:hAnsi="宋体" w:eastAsia="宋体" w:cs="宋体"/>
          <w:sz w:val="24"/>
          <w:highlight w:val="yellow"/>
        </w:rPr>
        <w:t xml:space="preserve">（法定代表人、授权代表的身份证正反面复印件附后。）  </w:t>
      </w:r>
    </w:p>
    <w:p>
      <w:pPr>
        <w:spacing w:line="440" w:lineRule="exact"/>
        <w:ind w:firstLine="480" w:firstLineChars="200"/>
        <w:rPr>
          <w:rFonts w:hint="eastAsia" w:ascii="宋体" w:hAnsi="宋体" w:eastAsia="宋体" w:cs="宋体"/>
          <w:color w:val="000000"/>
          <w:sz w:val="24"/>
        </w:rPr>
      </w:pPr>
    </w:p>
    <w:p>
      <w:pPr>
        <w:wordWrap w:val="0"/>
        <w:autoSpaceDE w:val="0"/>
        <w:autoSpaceDN w:val="0"/>
        <w:adjustRightInd w:val="0"/>
        <w:spacing w:line="440" w:lineRule="exact"/>
        <w:ind w:right="480" w:firstLine="5040" w:firstLineChars="2100"/>
        <w:rPr>
          <w:rFonts w:hint="eastAsia" w:ascii="宋体" w:hAnsi="宋体" w:eastAsia="宋体" w:cs="宋体"/>
          <w:color w:val="000000"/>
          <w:kern w:val="0"/>
          <w:sz w:val="24"/>
          <w:lang w:val="zh-CN"/>
        </w:rPr>
      </w:pPr>
      <w:bookmarkStart w:id="50" w:name="_Toc91899922"/>
      <w:r>
        <w:rPr>
          <w:rFonts w:hint="eastAsia" w:ascii="宋体" w:hAnsi="宋体" w:eastAsia="宋体" w:cs="宋体"/>
          <w:color w:val="000000"/>
          <w:kern w:val="0"/>
          <w:sz w:val="24"/>
          <w:lang w:val="zh-CN"/>
        </w:rPr>
        <w:t xml:space="preserve">投标人（公章）：     </w:t>
      </w:r>
    </w:p>
    <w:p>
      <w:pPr>
        <w:wordWrap w:val="0"/>
        <w:autoSpaceDE w:val="0"/>
        <w:autoSpaceDN w:val="0"/>
        <w:adjustRightInd w:val="0"/>
        <w:spacing w:line="440" w:lineRule="exact"/>
        <w:jc w:val="right"/>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 xml:space="preserve">                       </w:t>
      </w:r>
      <w:r>
        <w:rPr>
          <w:rFonts w:hint="eastAsia" w:ascii="宋体" w:hAnsi="宋体" w:eastAsia="宋体" w:cs="宋体"/>
          <w:color w:val="000000"/>
          <w:sz w:val="24"/>
        </w:rPr>
        <w:t>授权委托日期</w:t>
      </w:r>
      <w:r>
        <w:rPr>
          <w:rFonts w:hint="eastAsia" w:ascii="宋体" w:hAnsi="宋体" w:eastAsia="宋体" w:cs="宋体"/>
          <w:color w:val="000000"/>
          <w:kern w:val="0"/>
          <w:sz w:val="24"/>
          <w:lang w:val="zh-CN"/>
        </w:rPr>
        <w:t xml:space="preserve">：20  年  月   日      </w:t>
      </w:r>
    </w:p>
    <w:p>
      <w:pPr>
        <w:autoSpaceDE w:val="0"/>
        <w:autoSpaceDN w:val="0"/>
        <w:adjustRightInd w:val="0"/>
        <w:spacing w:line="440" w:lineRule="exact"/>
        <w:jc w:val="center"/>
        <w:rPr>
          <w:rFonts w:hint="eastAsia" w:ascii="宋体" w:hAnsi="宋体" w:eastAsia="宋体" w:cs="宋体"/>
          <w:b/>
          <w:sz w:val="32"/>
          <w:szCs w:val="32"/>
        </w:rPr>
      </w:pPr>
      <w:r>
        <w:rPr>
          <w:rFonts w:hint="eastAsia" w:ascii="宋体" w:hAnsi="宋体" w:eastAsia="宋体" w:cs="宋体"/>
          <w:b/>
          <w:color w:val="000000"/>
          <w:sz w:val="32"/>
          <w:szCs w:val="32"/>
        </w:rPr>
        <w:br w:type="page"/>
      </w:r>
      <w:r>
        <w:rPr>
          <w:rFonts w:hint="eastAsia" w:ascii="宋体" w:hAnsi="宋体" w:eastAsia="宋体" w:cs="宋体"/>
          <w:b/>
          <w:color w:val="000000"/>
          <w:sz w:val="32"/>
          <w:szCs w:val="32"/>
        </w:rPr>
        <w:t>十一、</w:t>
      </w:r>
      <w:r>
        <w:rPr>
          <w:rFonts w:hint="eastAsia" w:ascii="宋体" w:hAnsi="宋体" w:eastAsia="宋体" w:cs="宋体"/>
          <w:b/>
          <w:sz w:val="32"/>
          <w:szCs w:val="32"/>
        </w:rPr>
        <w:t>总公司（总机构）授权书</w:t>
      </w:r>
    </w:p>
    <w:p>
      <w:pPr>
        <w:spacing w:line="440" w:lineRule="exact"/>
        <w:jc w:val="center"/>
        <w:rPr>
          <w:rFonts w:hint="eastAsia" w:ascii="宋体" w:hAnsi="宋体" w:eastAsia="宋体" w:cs="宋体"/>
          <w:b/>
          <w:sz w:val="32"/>
          <w:szCs w:val="32"/>
        </w:rPr>
      </w:pPr>
      <w:r>
        <w:rPr>
          <w:rFonts w:hint="eastAsia" w:ascii="宋体" w:hAnsi="宋体" w:eastAsia="宋体" w:cs="宋体"/>
          <w:b/>
          <w:sz w:val="32"/>
          <w:szCs w:val="32"/>
        </w:rPr>
        <w:t xml:space="preserve"> </w:t>
      </w:r>
    </w:p>
    <w:p>
      <w:pPr>
        <w:spacing w:line="440" w:lineRule="exact"/>
        <w:rPr>
          <w:rFonts w:hint="eastAsia" w:ascii="宋体" w:hAnsi="宋体" w:eastAsia="宋体" w:cs="宋体"/>
          <w:b/>
          <w:sz w:val="24"/>
        </w:rPr>
      </w:pPr>
      <w:r>
        <w:rPr>
          <w:rFonts w:hint="eastAsia" w:ascii="宋体" w:hAnsi="宋体" w:eastAsia="宋体" w:cs="宋体"/>
          <w:b/>
          <w:bCs w:val="0"/>
          <w:sz w:val="24"/>
          <w:szCs w:val="24"/>
          <w:u w:val="none"/>
        </w:rPr>
        <w:t>杭州市公安局余杭区分局</w:t>
      </w:r>
      <w:r>
        <w:rPr>
          <w:rFonts w:hint="eastAsia" w:ascii="宋体" w:hAnsi="宋体" w:eastAsia="宋体" w:cs="宋体"/>
          <w:b/>
          <w:sz w:val="24"/>
        </w:rPr>
        <w:t>：</w:t>
      </w:r>
    </w:p>
    <w:p>
      <w:pPr>
        <w:spacing w:line="440" w:lineRule="exact"/>
        <w:rPr>
          <w:rFonts w:hint="eastAsia" w:ascii="宋体" w:hAnsi="宋体" w:eastAsia="宋体" w:cs="宋体"/>
          <w:b/>
          <w:sz w:val="24"/>
        </w:rPr>
      </w:pPr>
      <w:r>
        <w:rPr>
          <w:rFonts w:hint="eastAsia" w:ascii="宋体" w:hAnsi="宋体" w:eastAsia="宋体" w:cs="宋体"/>
          <w:b/>
          <w:sz w:val="24"/>
        </w:rPr>
        <w:t xml:space="preserve"> </w:t>
      </w:r>
    </w:p>
    <w:p>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u w:val="single"/>
        </w:rPr>
        <w:t xml:space="preserve">                    （区域性分支机构）</w:t>
      </w:r>
      <w:r>
        <w:rPr>
          <w:rFonts w:hint="eastAsia" w:ascii="宋体" w:hAnsi="宋体" w:eastAsia="宋体" w:cs="宋体"/>
          <w:sz w:val="24"/>
        </w:rPr>
        <w:t>具备实际承担责任的能力和法定的缔结合同的能力，因此我公司授权</w:t>
      </w:r>
      <w:r>
        <w:rPr>
          <w:rFonts w:hint="eastAsia" w:ascii="宋体" w:hAnsi="宋体" w:eastAsia="宋体" w:cs="宋体"/>
          <w:sz w:val="24"/>
          <w:u w:val="single"/>
        </w:rPr>
        <w:t xml:space="preserve">                              （区域性分支机构）</w:t>
      </w:r>
      <w:r>
        <w:rPr>
          <w:rFonts w:hint="eastAsia" w:ascii="宋体" w:hAnsi="宋体" w:eastAsia="宋体" w:cs="宋体"/>
          <w:sz w:val="24"/>
        </w:rPr>
        <w:t>参加</w:t>
      </w:r>
      <w:r>
        <w:rPr>
          <w:rFonts w:hint="eastAsia" w:ascii="宋体" w:hAnsi="宋体" w:eastAsia="宋体" w:cs="宋体"/>
          <w:sz w:val="24"/>
          <w:u w:val="single"/>
        </w:rPr>
        <w:t xml:space="preserve">           </w:t>
      </w:r>
      <w:r>
        <w:rPr>
          <w:rFonts w:hint="eastAsia" w:ascii="宋体" w:hAnsi="宋体" w:eastAsia="宋体" w:cs="宋体"/>
          <w:sz w:val="24"/>
        </w:rPr>
        <w:t>项目（项目编号</w:t>
      </w:r>
      <w:r>
        <w:rPr>
          <w:rFonts w:hint="eastAsia" w:ascii="宋体" w:hAnsi="宋体" w:eastAsia="宋体" w:cs="宋体"/>
          <w:sz w:val="24"/>
          <w:lang w:val="en-US" w:eastAsia="zh-CN"/>
        </w:rPr>
        <w:t xml:space="preserve">    </w:t>
      </w:r>
      <w:r>
        <w:rPr>
          <w:rFonts w:hint="eastAsia" w:ascii="宋体" w:hAnsi="宋体" w:eastAsia="宋体" w:cs="宋体"/>
          <w:sz w:val="24"/>
        </w:rPr>
        <w:t xml:space="preserve">   ）的投标，若中标则由</w:t>
      </w:r>
      <w:r>
        <w:rPr>
          <w:rFonts w:hint="eastAsia" w:ascii="宋体" w:hAnsi="宋体" w:eastAsia="宋体" w:cs="宋体"/>
          <w:sz w:val="24"/>
          <w:u w:val="single"/>
        </w:rPr>
        <w:t xml:space="preserve">                  （区域性分支机构）</w:t>
      </w:r>
      <w:r>
        <w:rPr>
          <w:rFonts w:hint="eastAsia" w:ascii="宋体" w:hAnsi="宋体" w:eastAsia="宋体" w:cs="宋体"/>
          <w:sz w:val="24"/>
        </w:rPr>
        <w:t>签订合同，并负责处理合同履行等事宜。且本公司就采购合同约定的事项对采购人承担连带责任。</w:t>
      </w:r>
    </w:p>
    <w:p>
      <w:pPr>
        <w:spacing w:line="440" w:lineRule="exact"/>
        <w:rPr>
          <w:rFonts w:hint="eastAsia" w:ascii="宋体" w:hAnsi="宋体" w:eastAsia="宋体" w:cs="宋体"/>
          <w:sz w:val="24"/>
        </w:rPr>
      </w:pPr>
      <w:r>
        <w:rPr>
          <w:rFonts w:hint="eastAsia" w:ascii="宋体" w:hAnsi="宋体" w:eastAsia="宋体" w:cs="宋体"/>
          <w:sz w:val="24"/>
        </w:rPr>
        <w:t xml:space="preserve"> </w:t>
      </w:r>
    </w:p>
    <w:p>
      <w:pPr>
        <w:spacing w:line="440" w:lineRule="exact"/>
        <w:rPr>
          <w:rFonts w:hint="eastAsia" w:ascii="宋体" w:hAnsi="宋体" w:eastAsia="宋体" w:cs="宋体"/>
          <w:sz w:val="24"/>
        </w:rPr>
      </w:pPr>
      <w:r>
        <w:rPr>
          <w:rFonts w:hint="eastAsia" w:ascii="宋体" w:hAnsi="宋体" w:eastAsia="宋体" w:cs="宋体"/>
          <w:sz w:val="24"/>
        </w:rPr>
        <w:t xml:space="preserve"> </w:t>
      </w:r>
    </w:p>
    <w:p>
      <w:pPr>
        <w:spacing w:line="440" w:lineRule="exact"/>
        <w:jc w:val="right"/>
        <w:rPr>
          <w:rFonts w:hint="eastAsia" w:ascii="宋体" w:hAnsi="宋体" w:eastAsia="宋体" w:cs="宋体"/>
          <w:sz w:val="24"/>
        </w:rPr>
      </w:pPr>
      <w:r>
        <w:rPr>
          <w:rFonts w:hint="eastAsia" w:ascii="宋体" w:hAnsi="宋体" w:eastAsia="宋体" w:cs="宋体"/>
          <w:sz w:val="24"/>
        </w:rPr>
        <w:t>授权单位：</w:t>
      </w:r>
    </w:p>
    <w:p>
      <w:pPr>
        <w:spacing w:line="440" w:lineRule="exact"/>
        <w:jc w:val="right"/>
        <w:rPr>
          <w:rFonts w:hint="eastAsia" w:ascii="宋体" w:hAnsi="宋体" w:eastAsia="宋体" w:cs="宋体"/>
          <w:sz w:val="24"/>
        </w:rPr>
      </w:pPr>
      <w:r>
        <w:rPr>
          <w:rFonts w:hint="eastAsia" w:ascii="宋体" w:hAnsi="宋体" w:eastAsia="宋体" w:cs="宋体"/>
          <w:sz w:val="24"/>
        </w:rPr>
        <w:t>授权单位盖章：</w:t>
      </w:r>
    </w:p>
    <w:p>
      <w:pPr>
        <w:spacing w:line="440" w:lineRule="exact"/>
        <w:jc w:val="right"/>
        <w:rPr>
          <w:rFonts w:hint="eastAsia" w:ascii="宋体" w:hAnsi="宋体" w:eastAsia="宋体" w:cs="宋体"/>
          <w:sz w:val="24"/>
        </w:rPr>
      </w:pPr>
      <w:r>
        <w:rPr>
          <w:rFonts w:hint="eastAsia" w:ascii="宋体" w:hAnsi="宋体" w:eastAsia="宋体" w:cs="宋体"/>
          <w:sz w:val="24"/>
        </w:rPr>
        <w:t xml:space="preserve"> </w:t>
      </w:r>
    </w:p>
    <w:p>
      <w:pPr>
        <w:spacing w:line="440" w:lineRule="exact"/>
        <w:jc w:val="right"/>
        <w:rPr>
          <w:rFonts w:hint="eastAsia" w:ascii="宋体" w:hAnsi="宋体" w:eastAsia="宋体" w:cs="宋体"/>
          <w:sz w:val="24"/>
        </w:rPr>
      </w:pPr>
      <w:r>
        <w:rPr>
          <w:rFonts w:hint="eastAsia" w:ascii="宋体" w:hAnsi="宋体" w:eastAsia="宋体" w:cs="宋体"/>
          <w:sz w:val="24"/>
        </w:rPr>
        <w:t xml:space="preserve"> </w:t>
      </w:r>
    </w:p>
    <w:p>
      <w:pPr>
        <w:spacing w:line="440" w:lineRule="exact"/>
        <w:jc w:val="right"/>
        <w:rPr>
          <w:rFonts w:hint="eastAsia" w:ascii="宋体" w:hAnsi="宋体" w:eastAsia="宋体" w:cs="宋体"/>
          <w:sz w:val="24"/>
        </w:rPr>
      </w:pPr>
      <w:r>
        <w:rPr>
          <w:rFonts w:hint="eastAsia" w:ascii="宋体" w:hAnsi="宋体" w:eastAsia="宋体" w:cs="宋体"/>
          <w:sz w:val="24"/>
        </w:rPr>
        <w:t xml:space="preserve">授权单位法定代表人（签字）：                              </w:t>
      </w:r>
    </w:p>
    <w:p>
      <w:pPr>
        <w:spacing w:line="440" w:lineRule="exact"/>
        <w:jc w:val="right"/>
        <w:rPr>
          <w:rFonts w:hint="eastAsia" w:ascii="宋体" w:hAnsi="宋体" w:eastAsia="宋体" w:cs="宋体"/>
          <w:sz w:val="24"/>
        </w:rPr>
      </w:pPr>
      <w:r>
        <w:rPr>
          <w:rFonts w:hint="eastAsia" w:ascii="宋体" w:hAnsi="宋体" w:eastAsia="宋体" w:cs="宋体"/>
          <w:sz w:val="24"/>
        </w:rPr>
        <w:t xml:space="preserve">                                                 </w:t>
      </w:r>
    </w:p>
    <w:p>
      <w:pPr>
        <w:spacing w:line="440" w:lineRule="exact"/>
        <w:jc w:val="right"/>
        <w:rPr>
          <w:rFonts w:hint="eastAsia" w:ascii="宋体" w:hAnsi="宋体" w:eastAsia="宋体" w:cs="宋体"/>
          <w:sz w:val="24"/>
        </w:rPr>
      </w:pPr>
      <w:r>
        <w:rPr>
          <w:rFonts w:hint="eastAsia" w:ascii="宋体" w:hAnsi="宋体" w:eastAsia="宋体" w:cs="宋体"/>
          <w:sz w:val="24"/>
        </w:rPr>
        <w:t>日期：    年  月  日</w:t>
      </w:r>
    </w:p>
    <w:p>
      <w:pPr>
        <w:rPr>
          <w:rFonts w:hint="eastAsia" w:ascii="宋体" w:hAnsi="宋体" w:eastAsia="宋体" w:cs="宋体"/>
          <w:szCs w:val="21"/>
        </w:rPr>
      </w:pPr>
      <w:r>
        <w:rPr>
          <w:rFonts w:hint="eastAsia" w:ascii="宋体" w:hAnsi="宋体" w:eastAsia="宋体" w:cs="宋体"/>
          <w:sz w:val="24"/>
        </w:rPr>
        <w:t xml:space="preserve">    </w:t>
      </w:r>
    </w:p>
    <w:p>
      <w:pPr>
        <w:rPr>
          <w:rFonts w:hint="eastAsia" w:ascii="宋体" w:hAnsi="宋体" w:eastAsia="宋体" w:cs="宋体"/>
          <w:szCs w:val="21"/>
        </w:rPr>
      </w:pPr>
      <w:r>
        <w:rPr>
          <w:rFonts w:hint="eastAsia" w:ascii="宋体" w:hAnsi="宋体" w:eastAsia="宋体" w:cs="宋体"/>
          <w:szCs w:val="21"/>
        </w:rPr>
        <w:t xml:space="preserve"> </w:t>
      </w:r>
    </w:p>
    <w:p>
      <w:pPr>
        <w:rPr>
          <w:rFonts w:hint="eastAsia" w:ascii="宋体" w:hAnsi="宋体" w:eastAsia="宋体" w:cs="宋体"/>
        </w:rPr>
      </w:pPr>
    </w:p>
    <w:p>
      <w:pPr>
        <w:spacing w:line="240" w:lineRule="atLeast"/>
        <w:jc w:val="center"/>
        <w:rPr>
          <w:rFonts w:hint="eastAsia" w:ascii="宋体" w:hAnsi="宋体" w:eastAsia="宋体" w:cs="宋体"/>
          <w:b/>
          <w:color w:val="000000"/>
          <w:spacing w:val="-6"/>
          <w:sz w:val="32"/>
          <w:szCs w:val="32"/>
        </w:rPr>
      </w:pPr>
      <w:r>
        <w:rPr>
          <w:rFonts w:hint="eastAsia" w:ascii="宋体" w:hAnsi="宋体" w:eastAsia="宋体" w:cs="宋体"/>
          <w:b/>
          <w:color w:val="000000"/>
          <w:sz w:val="32"/>
          <w:szCs w:val="32"/>
        </w:rPr>
        <w:br w:type="page"/>
      </w:r>
      <w:r>
        <w:rPr>
          <w:rFonts w:hint="eastAsia" w:ascii="宋体" w:hAnsi="宋体" w:eastAsia="宋体" w:cs="宋体"/>
          <w:b/>
          <w:color w:val="000000"/>
          <w:sz w:val="32"/>
          <w:szCs w:val="32"/>
        </w:rPr>
        <w:t>十二、</w:t>
      </w:r>
      <w:r>
        <w:rPr>
          <w:rFonts w:hint="eastAsia" w:ascii="宋体" w:hAnsi="宋体" w:eastAsia="宋体" w:cs="宋体"/>
          <w:b/>
          <w:color w:val="000000"/>
          <w:spacing w:val="-6"/>
          <w:sz w:val="32"/>
          <w:szCs w:val="32"/>
        </w:rPr>
        <w:t>无失信行为承诺书</w:t>
      </w:r>
    </w:p>
    <w:p>
      <w:pPr>
        <w:spacing w:line="240" w:lineRule="atLeast"/>
        <w:ind w:firstLine="2016" w:firstLineChars="700"/>
        <w:rPr>
          <w:rFonts w:hint="eastAsia" w:ascii="宋体" w:hAnsi="宋体" w:eastAsia="宋体" w:cs="宋体"/>
          <w:color w:val="000000"/>
          <w:spacing w:val="-6"/>
          <w:sz w:val="30"/>
          <w:szCs w:val="30"/>
        </w:rPr>
      </w:pPr>
    </w:p>
    <w:p>
      <w:pPr>
        <w:spacing w:line="440" w:lineRule="exact"/>
        <w:rPr>
          <w:rFonts w:hint="eastAsia" w:ascii="宋体" w:hAnsi="宋体" w:eastAsia="宋体" w:cs="宋体"/>
          <w:b/>
          <w:color w:val="000000"/>
          <w:kern w:val="0"/>
          <w:sz w:val="28"/>
          <w:szCs w:val="28"/>
          <w:lang w:val="zh-CN"/>
        </w:rPr>
      </w:pPr>
      <w:r>
        <w:rPr>
          <w:rFonts w:hint="eastAsia" w:ascii="宋体" w:hAnsi="宋体" w:eastAsia="宋体" w:cs="宋体"/>
          <w:b/>
          <w:bCs w:val="0"/>
          <w:sz w:val="28"/>
          <w:szCs w:val="28"/>
          <w:u w:val="none"/>
        </w:rPr>
        <w:t>杭州市公安局余杭区分局</w:t>
      </w:r>
      <w:r>
        <w:rPr>
          <w:rFonts w:hint="eastAsia" w:ascii="宋体" w:hAnsi="宋体" w:eastAsia="宋体" w:cs="宋体"/>
          <w:b/>
          <w:color w:val="000000"/>
          <w:kern w:val="0"/>
          <w:sz w:val="28"/>
          <w:szCs w:val="28"/>
          <w:lang w:val="zh-CN"/>
        </w:rPr>
        <w:t>：</w:t>
      </w:r>
    </w:p>
    <w:p>
      <w:pPr>
        <w:spacing w:line="440" w:lineRule="exact"/>
        <w:rPr>
          <w:rFonts w:hint="eastAsia" w:ascii="宋体" w:hAnsi="宋体" w:eastAsia="宋体" w:cs="宋体"/>
          <w:color w:val="000000"/>
          <w:kern w:val="0"/>
          <w:sz w:val="24"/>
          <w:lang w:val="zh-CN"/>
        </w:rPr>
      </w:pPr>
    </w:p>
    <w:p>
      <w:pPr>
        <w:spacing w:line="240" w:lineRule="atLeast"/>
        <w:ind w:firstLine="585"/>
        <w:rPr>
          <w:rFonts w:hint="eastAsia" w:ascii="宋体" w:hAnsi="宋体" w:eastAsia="宋体" w:cs="宋体"/>
          <w:color w:val="000000"/>
          <w:spacing w:val="-6"/>
          <w:sz w:val="28"/>
          <w:szCs w:val="28"/>
        </w:rPr>
      </w:pPr>
      <w:r>
        <w:rPr>
          <w:rFonts w:hint="eastAsia" w:ascii="宋体" w:hAnsi="宋体" w:eastAsia="宋体" w:cs="宋体"/>
          <w:color w:val="000000"/>
          <w:spacing w:val="-6"/>
          <w:sz w:val="28"/>
          <w:szCs w:val="28"/>
        </w:rPr>
        <w:t>本公司承诺：在本项目采购和执行期间，本公司、公司法定代表人及项目负责人不在国家相关行政主管部门公布的不良信用记录名单中，愿意接受社会各界监督。若本公司、公司法定代表人及项目负责人在此期间被列入失信被执行人等失信行为记录名单，自愿依法接受取消投标资格、记入信用档案、取消中标资格、没收投标保证金等有关处理，给采购人造成损失的，依法承担赔偿责任，并愿意承担相关法律责任。</w:t>
      </w:r>
    </w:p>
    <w:p>
      <w:pPr>
        <w:spacing w:line="240" w:lineRule="atLeast"/>
        <w:ind w:firstLine="585"/>
        <w:rPr>
          <w:rFonts w:hint="eastAsia" w:ascii="宋体" w:hAnsi="宋体" w:eastAsia="宋体" w:cs="宋体"/>
          <w:color w:val="000000"/>
          <w:spacing w:val="-6"/>
          <w:sz w:val="32"/>
          <w:szCs w:val="32"/>
        </w:rPr>
      </w:pPr>
    </w:p>
    <w:p>
      <w:pPr>
        <w:wordWrap w:val="0"/>
        <w:autoSpaceDE w:val="0"/>
        <w:autoSpaceDN w:val="0"/>
        <w:adjustRightInd w:val="0"/>
        <w:spacing w:line="440" w:lineRule="exact"/>
        <w:jc w:val="right"/>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法定代表人（签字或盖章）：</w:t>
      </w:r>
    </w:p>
    <w:p>
      <w:pPr>
        <w:autoSpaceDE w:val="0"/>
        <w:autoSpaceDN w:val="0"/>
        <w:adjustRightInd w:val="0"/>
        <w:spacing w:line="440" w:lineRule="exact"/>
        <w:jc w:val="right"/>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 xml:space="preserve">投标人（公章）： </w:t>
      </w:r>
    </w:p>
    <w:p>
      <w:pPr>
        <w:wordWrap w:val="0"/>
        <w:autoSpaceDE w:val="0"/>
        <w:autoSpaceDN w:val="0"/>
        <w:adjustRightInd w:val="0"/>
        <w:spacing w:line="440" w:lineRule="exact"/>
        <w:jc w:val="right"/>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 xml:space="preserve"> </w:t>
      </w:r>
    </w:p>
    <w:p>
      <w:pPr>
        <w:autoSpaceDE w:val="0"/>
        <w:autoSpaceDN w:val="0"/>
        <w:adjustRightInd w:val="0"/>
        <w:spacing w:line="440" w:lineRule="exact"/>
        <w:jc w:val="center"/>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 xml:space="preserve">                                          日期：20  年  月   日  </w:t>
      </w:r>
    </w:p>
    <w:p>
      <w:pPr>
        <w:rPr>
          <w:rFonts w:hint="eastAsia" w:ascii="宋体" w:hAnsi="宋体" w:eastAsia="宋体" w:cs="宋体"/>
          <w:color w:val="000000"/>
        </w:rPr>
      </w:pPr>
    </w:p>
    <w:p>
      <w:pPr>
        <w:spacing w:line="360" w:lineRule="auto"/>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br w:type="page"/>
      </w:r>
      <w:r>
        <w:rPr>
          <w:rFonts w:hint="eastAsia" w:ascii="宋体" w:hAnsi="宋体" w:eastAsia="宋体" w:cs="宋体"/>
          <w:b/>
          <w:color w:val="000000"/>
          <w:sz w:val="32"/>
          <w:szCs w:val="32"/>
        </w:rPr>
        <w:t>十三、</w:t>
      </w:r>
      <w:bookmarkEnd w:id="50"/>
      <w:r>
        <w:rPr>
          <w:rFonts w:hint="eastAsia" w:ascii="宋体" w:hAnsi="宋体" w:eastAsia="宋体" w:cs="宋体"/>
          <w:b/>
          <w:color w:val="000000"/>
          <w:sz w:val="32"/>
          <w:szCs w:val="32"/>
        </w:rPr>
        <w:t>类似项目实施业绩一览表</w:t>
      </w:r>
    </w:p>
    <w:tbl>
      <w:tblPr>
        <w:tblStyle w:val="19"/>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281"/>
        <w:gridCol w:w="1356"/>
        <w:gridCol w:w="1773"/>
        <w:gridCol w:w="1365"/>
        <w:gridCol w:w="247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177" w:hRule="atLeast"/>
          <w:jc w:val="center"/>
        </w:trPr>
        <w:tc>
          <w:tcPr>
            <w:tcW w:w="1470" w:type="dxa"/>
            <w:tcBorders>
              <w:top w:val="double" w:color="auto" w:sz="4" w:space="0"/>
              <w:left w:val="double" w:color="auto" w:sz="4" w:space="0"/>
              <w:bottom w:val="single" w:color="auto" w:sz="4" w:space="0"/>
              <w:right w:val="single" w:color="auto" w:sz="4" w:space="0"/>
            </w:tcBorders>
            <w:shd w:val="clear" w:color="auto" w:fill="FFFF99"/>
            <w:noWrap w:val="0"/>
            <w:vAlign w:val="center"/>
          </w:tcPr>
          <w:p>
            <w:pPr>
              <w:autoSpaceDE w:val="0"/>
              <w:autoSpaceDN w:val="0"/>
              <w:adjustRightInd w:val="0"/>
              <w:spacing w:line="360" w:lineRule="auto"/>
              <w:jc w:val="center"/>
              <w:rPr>
                <w:rFonts w:hint="eastAsia" w:ascii="宋体" w:hAnsi="宋体" w:eastAsia="宋体" w:cs="宋体"/>
                <w:color w:val="000000"/>
                <w:sz w:val="24"/>
                <w:lang w:val="zh-CN"/>
              </w:rPr>
            </w:pPr>
            <w:r>
              <w:rPr>
                <w:rFonts w:hint="eastAsia" w:ascii="宋体" w:hAnsi="宋体" w:eastAsia="宋体" w:cs="宋体"/>
                <w:color w:val="000000"/>
                <w:sz w:val="24"/>
                <w:lang w:val="zh-CN"/>
              </w:rPr>
              <w:t>项目名称</w:t>
            </w:r>
          </w:p>
        </w:tc>
        <w:tc>
          <w:tcPr>
            <w:tcW w:w="1281" w:type="dxa"/>
            <w:tcBorders>
              <w:top w:val="double" w:color="auto" w:sz="4" w:space="0"/>
              <w:left w:val="single" w:color="auto" w:sz="4" w:space="0"/>
              <w:bottom w:val="single" w:color="auto" w:sz="4" w:space="0"/>
              <w:right w:val="single" w:color="auto" w:sz="4" w:space="0"/>
            </w:tcBorders>
            <w:shd w:val="clear" w:color="auto" w:fill="FFFF99"/>
            <w:noWrap w:val="0"/>
            <w:vAlign w:val="center"/>
          </w:tcPr>
          <w:p>
            <w:pPr>
              <w:autoSpaceDE w:val="0"/>
              <w:autoSpaceDN w:val="0"/>
              <w:adjustRightInd w:val="0"/>
              <w:spacing w:line="360" w:lineRule="auto"/>
              <w:jc w:val="center"/>
              <w:rPr>
                <w:rFonts w:hint="eastAsia" w:ascii="宋体" w:hAnsi="宋体" w:eastAsia="宋体" w:cs="宋体"/>
                <w:color w:val="000000"/>
                <w:sz w:val="24"/>
                <w:lang w:val="zh-CN"/>
              </w:rPr>
            </w:pPr>
            <w:r>
              <w:rPr>
                <w:rFonts w:hint="eastAsia" w:ascii="宋体" w:hAnsi="宋体" w:eastAsia="宋体" w:cs="宋体"/>
                <w:color w:val="000000"/>
                <w:sz w:val="24"/>
                <w:lang w:val="zh-CN"/>
              </w:rPr>
              <w:t>项目</w:t>
            </w:r>
          </w:p>
          <w:p>
            <w:pPr>
              <w:autoSpaceDE w:val="0"/>
              <w:autoSpaceDN w:val="0"/>
              <w:adjustRightInd w:val="0"/>
              <w:spacing w:line="360" w:lineRule="auto"/>
              <w:jc w:val="center"/>
              <w:rPr>
                <w:rFonts w:hint="eastAsia" w:ascii="宋体" w:hAnsi="宋体" w:eastAsia="宋体" w:cs="宋体"/>
                <w:color w:val="000000"/>
                <w:sz w:val="24"/>
                <w:lang w:val="zh-CN"/>
              </w:rPr>
            </w:pPr>
            <w:r>
              <w:rPr>
                <w:rFonts w:hint="eastAsia" w:ascii="宋体" w:hAnsi="宋体" w:eastAsia="宋体" w:cs="宋体"/>
                <w:color w:val="000000"/>
                <w:sz w:val="24"/>
                <w:lang w:val="zh-CN"/>
              </w:rPr>
              <w:t>类型</w:t>
            </w:r>
          </w:p>
        </w:tc>
        <w:tc>
          <w:tcPr>
            <w:tcW w:w="1356" w:type="dxa"/>
            <w:tcBorders>
              <w:top w:val="double" w:color="auto" w:sz="4" w:space="0"/>
              <w:left w:val="single" w:color="auto" w:sz="4" w:space="0"/>
              <w:bottom w:val="single" w:color="auto" w:sz="4" w:space="0"/>
              <w:right w:val="single" w:color="auto" w:sz="4" w:space="0"/>
            </w:tcBorders>
            <w:shd w:val="clear" w:color="auto" w:fill="FFFF99"/>
            <w:noWrap w:val="0"/>
            <w:vAlign w:val="center"/>
          </w:tcPr>
          <w:p>
            <w:pPr>
              <w:autoSpaceDE w:val="0"/>
              <w:autoSpaceDN w:val="0"/>
              <w:adjustRightInd w:val="0"/>
              <w:spacing w:line="360" w:lineRule="auto"/>
              <w:jc w:val="center"/>
              <w:rPr>
                <w:rFonts w:hint="eastAsia" w:ascii="宋体" w:hAnsi="宋体" w:eastAsia="宋体" w:cs="宋体"/>
                <w:color w:val="000000"/>
                <w:sz w:val="24"/>
                <w:lang w:val="zh-CN"/>
              </w:rPr>
            </w:pPr>
            <w:r>
              <w:rPr>
                <w:rFonts w:hint="eastAsia" w:ascii="宋体" w:hAnsi="宋体" w:eastAsia="宋体" w:cs="宋体"/>
                <w:color w:val="000000"/>
                <w:sz w:val="24"/>
                <w:lang w:val="zh-CN"/>
              </w:rPr>
              <w:t>简要描述</w:t>
            </w:r>
          </w:p>
        </w:tc>
        <w:tc>
          <w:tcPr>
            <w:tcW w:w="1773" w:type="dxa"/>
            <w:tcBorders>
              <w:top w:val="double" w:color="auto" w:sz="4" w:space="0"/>
              <w:left w:val="single" w:color="auto" w:sz="4" w:space="0"/>
              <w:bottom w:val="single" w:color="auto" w:sz="4" w:space="0"/>
              <w:right w:val="single" w:color="auto" w:sz="4" w:space="0"/>
            </w:tcBorders>
            <w:shd w:val="clear" w:color="auto" w:fill="FFFF99"/>
            <w:noWrap w:val="0"/>
            <w:vAlign w:val="center"/>
          </w:tcPr>
          <w:p>
            <w:pPr>
              <w:autoSpaceDE w:val="0"/>
              <w:autoSpaceDN w:val="0"/>
              <w:adjustRightInd w:val="0"/>
              <w:spacing w:line="360" w:lineRule="auto"/>
              <w:jc w:val="center"/>
              <w:rPr>
                <w:rFonts w:hint="eastAsia" w:ascii="宋体" w:hAnsi="宋体" w:eastAsia="宋体" w:cs="宋体"/>
                <w:color w:val="000000"/>
                <w:sz w:val="24"/>
                <w:lang w:val="zh-CN"/>
              </w:rPr>
            </w:pPr>
            <w:r>
              <w:rPr>
                <w:rFonts w:hint="eastAsia" w:ascii="宋体" w:hAnsi="宋体" w:eastAsia="宋体" w:cs="宋体"/>
                <w:color w:val="000000"/>
                <w:sz w:val="24"/>
                <w:lang w:val="zh-CN"/>
              </w:rPr>
              <w:t>项目金额</w:t>
            </w:r>
          </w:p>
          <w:p>
            <w:pPr>
              <w:autoSpaceDE w:val="0"/>
              <w:autoSpaceDN w:val="0"/>
              <w:adjustRightInd w:val="0"/>
              <w:spacing w:line="360" w:lineRule="auto"/>
              <w:jc w:val="center"/>
              <w:rPr>
                <w:rFonts w:hint="eastAsia" w:ascii="宋体" w:hAnsi="宋体" w:eastAsia="宋体" w:cs="宋体"/>
                <w:color w:val="000000"/>
                <w:sz w:val="24"/>
                <w:lang w:val="zh-CN"/>
              </w:rPr>
            </w:pPr>
            <w:r>
              <w:rPr>
                <w:rFonts w:hint="eastAsia" w:ascii="宋体" w:hAnsi="宋体" w:eastAsia="宋体" w:cs="宋体"/>
                <w:color w:val="000000"/>
                <w:sz w:val="24"/>
                <w:lang w:val="zh-CN"/>
              </w:rPr>
              <w:t>（万元）</w:t>
            </w:r>
          </w:p>
        </w:tc>
        <w:tc>
          <w:tcPr>
            <w:tcW w:w="1365" w:type="dxa"/>
            <w:tcBorders>
              <w:top w:val="double" w:color="auto" w:sz="4" w:space="0"/>
              <w:left w:val="single" w:color="auto" w:sz="4" w:space="0"/>
              <w:bottom w:val="single" w:color="auto" w:sz="4" w:space="0"/>
              <w:right w:val="single" w:color="auto" w:sz="4" w:space="0"/>
            </w:tcBorders>
            <w:shd w:val="clear" w:color="auto" w:fill="FFFF99"/>
            <w:noWrap w:val="0"/>
            <w:vAlign w:val="center"/>
          </w:tcPr>
          <w:p>
            <w:pPr>
              <w:autoSpaceDE w:val="0"/>
              <w:autoSpaceDN w:val="0"/>
              <w:adjustRightInd w:val="0"/>
              <w:spacing w:line="360" w:lineRule="auto"/>
              <w:jc w:val="center"/>
              <w:rPr>
                <w:rFonts w:hint="eastAsia" w:ascii="宋体" w:hAnsi="宋体" w:eastAsia="宋体" w:cs="宋体"/>
                <w:color w:val="000000"/>
                <w:sz w:val="24"/>
                <w:lang w:val="zh-CN"/>
              </w:rPr>
            </w:pPr>
            <w:r>
              <w:rPr>
                <w:rFonts w:hint="eastAsia" w:ascii="宋体" w:hAnsi="宋体" w:eastAsia="宋体" w:cs="宋体"/>
                <w:color w:val="000000"/>
                <w:sz w:val="24"/>
                <w:lang w:val="zh-CN"/>
              </w:rPr>
              <w:t>合同签订时间</w:t>
            </w:r>
          </w:p>
        </w:tc>
        <w:tc>
          <w:tcPr>
            <w:tcW w:w="2475" w:type="dxa"/>
            <w:tcBorders>
              <w:top w:val="double" w:color="auto" w:sz="4" w:space="0"/>
              <w:left w:val="single" w:color="auto" w:sz="4" w:space="0"/>
              <w:bottom w:val="single" w:color="auto" w:sz="4" w:space="0"/>
              <w:right w:val="double" w:color="auto" w:sz="4" w:space="0"/>
            </w:tcBorders>
            <w:shd w:val="clear" w:color="auto" w:fill="FFFF99"/>
            <w:noWrap w:val="0"/>
            <w:vAlign w:val="center"/>
          </w:tcPr>
          <w:p>
            <w:pPr>
              <w:widowControl/>
              <w:spacing w:line="360" w:lineRule="auto"/>
              <w:jc w:val="center"/>
              <w:rPr>
                <w:rFonts w:hint="eastAsia" w:ascii="宋体" w:hAnsi="宋体" w:eastAsia="宋体" w:cs="宋体"/>
                <w:color w:val="000000"/>
                <w:sz w:val="24"/>
                <w:lang w:val="zh-CN"/>
              </w:rPr>
            </w:pPr>
            <w:r>
              <w:rPr>
                <w:rFonts w:hint="eastAsia" w:ascii="宋体" w:hAnsi="宋体" w:eastAsia="宋体" w:cs="宋体"/>
                <w:color w:val="000000"/>
                <w:sz w:val="24"/>
                <w:lang w:val="zh-CN"/>
              </w:rPr>
              <w:t>项目单位</w:t>
            </w:r>
          </w:p>
          <w:p>
            <w:pPr>
              <w:autoSpaceDE w:val="0"/>
              <w:autoSpaceDN w:val="0"/>
              <w:adjustRightInd w:val="0"/>
              <w:spacing w:line="360" w:lineRule="auto"/>
              <w:jc w:val="center"/>
              <w:rPr>
                <w:rFonts w:hint="eastAsia" w:ascii="宋体" w:hAnsi="宋体" w:eastAsia="宋体" w:cs="宋体"/>
                <w:color w:val="000000"/>
                <w:sz w:val="24"/>
                <w:lang w:val="zh-CN"/>
              </w:rPr>
            </w:pPr>
            <w:r>
              <w:rPr>
                <w:rFonts w:hint="eastAsia" w:ascii="宋体" w:hAnsi="宋体" w:eastAsia="宋体" w:cs="宋体"/>
                <w:color w:val="000000"/>
                <w:sz w:val="24"/>
                <w:lang w:val="zh-CN"/>
              </w:rPr>
              <w:t>联系人及电话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0" w:hRule="atLeast"/>
          <w:jc w:val="center"/>
        </w:trPr>
        <w:tc>
          <w:tcPr>
            <w:tcW w:w="1470" w:type="dxa"/>
            <w:tcBorders>
              <w:top w:val="single" w:color="auto" w:sz="4" w:space="0"/>
              <w:left w:val="doub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000000"/>
                <w:sz w:val="24"/>
                <w:lang w:val="zh-CN"/>
              </w:rPr>
            </w:pPr>
          </w:p>
        </w:tc>
        <w:tc>
          <w:tcPr>
            <w:tcW w:w="128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000000"/>
                <w:sz w:val="24"/>
                <w:lang w:val="zh-CN"/>
              </w:rPr>
            </w:pPr>
          </w:p>
        </w:tc>
        <w:tc>
          <w:tcPr>
            <w:tcW w:w="1356"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000000"/>
                <w:sz w:val="24"/>
                <w:lang w:val="zh-CN"/>
              </w:rPr>
            </w:pPr>
          </w:p>
        </w:tc>
        <w:tc>
          <w:tcPr>
            <w:tcW w:w="177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000000"/>
                <w:sz w:val="24"/>
                <w:lang w:val="zh-CN"/>
              </w:rPr>
            </w:pPr>
          </w:p>
        </w:tc>
        <w:tc>
          <w:tcPr>
            <w:tcW w:w="136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000000"/>
                <w:sz w:val="24"/>
                <w:lang w:val="zh-CN"/>
              </w:rPr>
            </w:pPr>
          </w:p>
        </w:tc>
        <w:tc>
          <w:tcPr>
            <w:tcW w:w="2475" w:type="dxa"/>
            <w:tcBorders>
              <w:top w:val="single" w:color="auto" w:sz="4" w:space="0"/>
              <w:left w:val="single" w:color="auto" w:sz="4" w:space="0"/>
              <w:bottom w:val="single" w:color="auto" w:sz="4" w:space="0"/>
              <w:right w:val="double" w:color="auto" w:sz="4" w:space="0"/>
            </w:tcBorders>
            <w:noWrap w:val="0"/>
            <w:vAlign w:val="top"/>
          </w:tcPr>
          <w:p>
            <w:pPr>
              <w:autoSpaceDE w:val="0"/>
              <w:autoSpaceDN w:val="0"/>
              <w:adjustRightInd w:val="0"/>
              <w:spacing w:line="360" w:lineRule="auto"/>
              <w:rPr>
                <w:rFonts w:hint="eastAsia" w:ascii="宋体" w:hAnsi="宋体" w:eastAsia="宋体" w:cs="宋体"/>
                <w:color w:val="000000"/>
                <w:sz w:val="24"/>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8" w:hRule="atLeast"/>
          <w:jc w:val="center"/>
        </w:trPr>
        <w:tc>
          <w:tcPr>
            <w:tcW w:w="1470" w:type="dxa"/>
            <w:tcBorders>
              <w:top w:val="single" w:color="auto" w:sz="4" w:space="0"/>
              <w:left w:val="doub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000000"/>
                <w:sz w:val="24"/>
                <w:lang w:val="zh-CN"/>
              </w:rPr>
            </w:pPr>
          </w:p>
        </w:tc>
        <w:tc>
          <w:tcPr>
            <w:tcW w:w="128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000000"/>
                <w:sz w:val="24"/>
                <w:lang w:val="zh-CN"/>
              </w:rPr>
            </w:pPr>
          </w:p>
        </w:tc>
        <w:tc>
          <w:tcPr>
            <w:tcW w:w="1356"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000000"/>
                <w:sz w:val="24"/>
                <w:lang w:val="zh-CN"/>
              </w:rPr>
            </w:pPr>
          </w:p>
        </w:tc>
        <w:tc>
          <w:tcPr>
            <w:tcW w:w="177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000000"/>
                <w:sz w:val="24"/>
                <w:lang w:val="zh-CN"/>
              </w:rPr>
            </w:pPr>
          </w:p>
        </w:tc>
        <w:tc>
          <w:tcPr>
            <w:tcW w:w="136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000000"/>
                <w:sz w:val="24"/>
                <w:lang w:val="zh-CN"/>
              </w:rPr>
            </w:pPr>
          </w:p>
        </w:tc>
        <w:tc>
          <w:tcPr>
            <w:tcW w:w="2475" w:type="dxa"/>
            <w:tcBorders>
              <w:top w:val="single" w:color="auto" w:sz="4" w:space="0"/>
              <w:left w:val="single" w:color="auto" w:sz="4" w:space="0"/>
              <w:bottom w:val="single" w:color="auto" w:sz="4" w:space="0"/>
              <w:right w:val="double" w:color="auto" w:sz="4" w:space="0"/>
            </w:tcBorders>
            <w:noWrap w:val="0"/>
            <w:vAlign w:val="top"/>
          </w:tcPr>
          <w:p>
            <w:pPr>
              <w:autoSpaceDE w:val="0"/>
              <w:autoSpaceDN w:val="0"/>
              <w:adjustRightInd w:val="0"/>
              <w:spacing w:line="360" w:lineRule="auto"/>
              <w:rPr>
                <w:rFonts w:hint="eastAsia" w:ascii="宋体" w:hAnsi="宋体" w:eastAsia="宋体" w:cs="宋体"/>
                <w:color w:val="000000"/>
                <w:sz w:val="24"/>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8" w:hRule="atLeast"/>
          <w:jc w:val="center"/>
        </w:trPr>
        <w:tc>
          <w:tcPr>
            <w:tcW w:w="1470" w:type="dxa"/>
            <w:tcBorders>
              <w:top w:val="single" w:color="auto" w:sz="4" w:space="0"/>
              <w:left w:val="doub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000000"/>
                <w:sz w:val="24"/>
                <w:lang w:val="zh-CN"/>
              </w:rPr>
            </w:pPr>
          </w:p>
        </w:tc>
        <w:tc>
          <w:tcPr>
            <w:tcW w:w="128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000000"/>
                <w:sz w:val="24"/>
                <w:lang w:val="zh-CN"/>
              </w:rPr>
            </w:pPr>
          </w:p>
        </w:tc>
        <w:tc>
          <w:tcPr>
            <w:tcW w:w="1356"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000000"/>
                <w:sz w:val="24"/>
                <w:lang w:val="zh-CN"/>
              </w:rPr>
            </w:pPr>
          </w:p>
        </w:tc>
        <w:tc>
          <w:tcPr>
            <w:tcW w:w="177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000000"/>
                <w:sz w:val="24"/>
                <w:lang w:val="zh-CN"/>
              </w:rPr>
            </w:pPr>
          </w:p>
        </w:tc>
        <w:tc>
          <w:tcPr>
            <w:tcW w:w="136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000000"/>
                <w:sz w:val="24"/>
                <w:lang w:val="zh-CN"/>
              </w:rPr>
            </w:pPr>
          </w:p>
        </w:tc>
        <w:tc>
          <w:tcPr>
            <w:tcW w:w="2475" w:type="dxa"/>
            <w:tcBorders>
              <w:top w:val="single" w:color="auto" w:sz="4" w:space="0"/>
              <w:left w:val="single" w:color="auto" w:sz="4" w:space="0"/>
              <w:bottom w:val="single" w:color="auto" w:sz="4" w:space="0"/>
              <w:right w:val="double" w:color="auto" w:sz="4" w:space="0"/>
            </w:tcBorders>
            <w:noWrap w:val="0"/>
            <w:vAlign w:val="top"/>
          </w:tcPr>
          <w:p>
            <w:pPr>
              <w:autoSpaceDE w:val="0"/>
              <w:autoSpaceDN w:val="0"/>
              <w:adjustRightInd w:val="0"/>
              <w:spacing w:line="360" w:lineRule="auto"/>
              <w:rPr>
                <w:rFonts w:hint="eastAsia" w:ascii="宋体" w:hAnsi="宋体" w:eastAsia="宋体" w:cs="宋体"/>
                <w:color w:val="000000"/>
                <w:sz w:val="24"/>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8" w:hRule="atLeast"/>
          <w:jc w:val="center"/>
        </w:trPr>
        <w:tc>
          <w:tcPr>
            <w:tcW w:w="1470" w:type="dxa"/>
            <w:tcBorders>
              <w:top w:val="single" w:color="auto" w:sz="4" w:space="0"/>
              <w:left w:val="doub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000000"/>
                <w:sz w:val="24"/>
                <w:lang w:val="zh-CN"/>
              </w:rPr>
            </w:pPr>
          </w:p>
        </w:tc>
        <w:tc>
          <w:tcPr>
            <w:tcW w:w="128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000000"/>
                <w:sz w:val="24"/>
                <w:lang w:val="zh-CN"/>
              </w:rPr>
            </w:pPr>
          </w:p>
        </w:tc>
        <w:tc>
          <w:tcPr>
            <w:tcW w:w="1356"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000000"/>
                <w:sz w:val="24"/>
                <w:lang w:val="zh-CN"/>
              </w:rPr>
            </w:pPr>
          </w:p>
        </w:tc>
        <w:tc>
          <w:tcPr>
            <w:tcW w:w="177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000000"/>
                <w:sz w:val="24"/>
                <w:lang w:val="zh-CN"/>
              </w:rPr>
            </w:pPr>
          </w:p>
        </w:tc>
        <w:tc>
          <w:tcPr>
            <w:tcW w:w="136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000000"/>
                <w:sz w:val="24"/>
                <w:lang w:val="zh-CN"/>
              </w:rPr>
            </w:pPr>
          </w:p>
        </w:tc>
        <w:tc>
          <w:tcPr>
            <w:tcW w:w="2475" w:type="dxa"/>
            <w:tcBorders>
              <w:top w:val="single" w:color="auto" w:sz="4" w:space="0"/>
              <w:left w:val="single" w:color="auto" w:sz="4" w:space="0"/>
              <w:bottom w:val="single" w:color="auto" w:sz="4" w:space="0"/>
              <w:right w:val="double" w:color="auto" w:sz="4" w:space="0"/>
            </w:tcBorders>
            <w:noWrap w:val="0"/>
            <w:vAlign w:val="top"/>
          </w:tcPr>
          <w:p>
            <w:pPr>
              <w:autoSpaceDE w:val="0"/>
              <w:autoSpaceDN w:val="0"/>
              <w:adjustRightInd w:val="0"/>
              <w:spacing w:line="360" w:lineRule="auto"/>
              <w:rPr>
                <w:rFonts w:hint="eastAsia" w:ascii="宋体" w:hAnsi="宋体" w:eastAsia="宋体" w:cs="宋体"/>
                <w:color w:val="000000"/>
                <w:sz w:val="24"/>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8" w:hRule="atLeast"/>
          <w:jc w:val="center"/>
        </w:trPr>
        <w:tc>
          <w:tcPr>
            <w:tcW w:w="1470" w:type="dxa"/>
            <w:tcBorders>
              <w:top w:val="single" w:color="auto" w:sz="4" w:space="0"/>
              <w:left w:val="doub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000000"/>
                <w:sz w:val="24"/>
                <w:lang w:val="zh-CN"/>
              </w:rPr>
            </w:pPr>
          </w:p>
        </w:tc>
        <w:tc>
          <w:tcPr>
            <w:tcW w:w="128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000000"/>
                <w:sz w:val="24"/>
                <w:lang w:val="zh-CN"/>
              </w:rPr>
            </w:pPr>
          </w:p>
        </w:tc>
        <w:tc>
          <w:tcPr>
            <w:tcW w:w="1356"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000000"/>
                <w:sz w:val="24"/>
                <w:lang w:val="zh-CN"/>
              </w:rPr>
            </w:pPr>
          </w:p>
        </w:tc>
        <w:tc>
          <w:tcPr>
            <w:tcW w:w="177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000000"/>
                <w:sz w:val="24"/>
                <w:lang w:val="zh-CN"/>
              </w:rPr>
            </w:pPr>
          </w:p>
        </w:tc>
        <w:tc>
          <w:tcPr>
            <w:tcW w:w="136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000000"/>
                <w:sz w:val="24"/>
                <w:lang w:val="zh-CN"/>
              </w:rPr>
            </w:pPr>
          </w:p>
        </w:tc>
        <w:tc>
          <w:tcPr>
            <w:tcW w:w="2475" w:type="dxa"/>
            <w:tcBorders>
              <w:top w:val="single" w:color="auto" w:sz="4" w:space="0"/>
              <w:left w:val="single" w:color="auto" w:sz="4" w:space="0"/>
              <w:bottom w:val="single" w:color="auto" w:sz="4" w:space="0"/>
              <w:right w:val="double" w:color="auto" w:sz="4" w:space="0"/>
            </w:tcBorders>
            <w:noWrap w:val="0"/>
            <w:vAlign w:val="top"/>
          </w:tcPr>
          <w:p>
            <w:pPr>
              <w:autoSpaceDE w:val="0"/>
              <w:autoSpaceDN w:val="0"/>
              <w:adjustRightInd w:val="0"/>
              <w:spacing w:line="360" w:lineRule="auto"/>
              <w:rPr>
                <w:rFonts w:hint="eastAsia" w:ascii="宋体" w:hAnsi="宋体" w:eastAsia="宋体" w:cs="宋体"/>
                <w:color w:val="000000"/>
                <w:sz w:val="24"/>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8" w:hRule="atLeast"/>
          <w:jc w:val="center"/>
        </w:trPr>
        <w:tc>
          <w:tcPr>
            <w:tcW w:w="1470" w:type="dxa"/>
            <w:tcBorders>
              <w:top w:val="single" w:color="auto" w:sz="4" w:space="0"/>
              <w:left w:val="doub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000000"/>
                <w:sz w:val="24"/>
                <w:lang w:val="zh-CN"/>
              </w:rPr>
            </w:pPr>
          </w:p>
        </w:tc>
        <w:tc>
          <w:tcPr>
            <w:tcW w:w="128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000000"/>
                <w:sz w:val="24"/>
                <w:lang w:val="zh-CN"/>
              </w:rPr>
            </w:pPr>
          </w:p>
        </w:tc>
        <w:tc>
          <w:tcPr>
            <w:tcW w:w="1356"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000000"/>
                <w:sz w:val="24"/>
                <w:lang w:val="zh-CN"/>
              </w:rPr>
            </w:pPr>
          </w:p>
        </w:tc>
        <w:tc>
          <w:tcPr>
            <w:tcW w:w="177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000000"/>
                <w:sz w:val="24"/>
                <w:lang w:val="zh-CN"/>
              </w:rPr>
            </w:pPr>
          </w:p>
        </w:tc>
        <w:tc>
          <w:tcPr>
            <w:tcW w:w="136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000000"/>
                <w:sz w:val="24"/>
                <w:lang w:val="zh-CN"/>
              </w:rPr>
            </w:pPr>
          </w:p>
        </w:tc>
        <w:tc>
          <w:tcPr>
            <w:tcW w:w="2475" w:type="dxa"/>
            <w:tcBorders>
              <w:top w:val="single" w:color="auto" w:sz="4" w:space="0"/>
              <w:left w:val="single" w:color="auto" w:sz="4" w:space="0"/>
              <w:bottom w:val="single" w:color="auto" w:sz="4" w:space="0"/>
              <w:right w:val="double" w:color="auto" w:sz="4" w:space="0"/>
            </w:tcBorders>
            <w:noWrap w:val="0"/>
            <w:vAlign w:val="top"/>
          </w:tcPr>
          <w:p>
            <w:pPr>
              <w:autoSpaceDE w:val="0"/>
              <w:autoSpaceDN w:val="0"/>
              <w:adjustRightInd w:val="0"/>
              <w:spacing w:line="360" w:lineRule="auto"/>
              <w:rPr>
                <w:rFonts w:hint="eastAsia" w:ascii="宋体" w:hAnsi="宋体" w:eastAsia="宋体" w:cs="宋体"/>
                <w:color w:val="000000"/>
                <w:sz w:val="24"/>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8" w:hRule="atLeast"/>
          <w:jc w:val="center"/>
        </w:trPr>
        <w:tc>
          <w:tcPr>
            <w:tcW w:w="1470" w:type="dxa"/>
            <w:tcBorders>
              <w:top w:val="single" w:color="auto" w:sz="4" w:space="0"/>
              <w:left w:val="doub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000000"/>
                <w:sz w:val="24"/>
                <w:lang w:val="zh-CN"/>
              </w:rPr>
            </w:pPr>
          </w:p>
        </w:tc>
        <w:tc>
          <w:tcPr>
            <w:tcW w:w="128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000000"/>
                <w:sz w:val="24"/>
                <w:lang w:val="zh-CN"/>
              </w:rPr>
            </w:pPr>
          </w:p>
        </w:tc>
        <w:tc>
          <w:tcPr>
            <w:tcW w:w="1356"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000000"/>
                <w:sz w:val="24"/>
                <w:lang w:val="zh-CN"/>
              </w:rPr>
            </w:pPr>
          </w:p>
        </w:tc>
        <w:tc>
          <w:tcPr>
            <w:tcW w:w="177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000000"/>
                <w:sz w:val="24"/>
                <w:lang w:val="zh-CN"/>
              </w:rPr>
            </w:pPr>
          </w:p>
        </w:tc>
        <w:tc>
          <w:tcPr>
            <w:tcW w:w="136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000000"/>
                <w:sz w:val="24"/>
                <w:lang w:val="zh-CN"/>
              </w:rPr>
            </w:pPr>
          </w:p>
        </w:tc>
        <w:tc>
          <w:tcPr>
            <w:tcW w:w="2475" w:type="dxa"/>
            <w:tcBorders>
              <w:top w:val="single" w:color="auto" w:sz="4" w:space="0"/>
              <w:left w:val="single" w:color="auto" w:sz="4" w:space="0"/>
              <w:bottom w:val="single" w:color="auto" w:sz="4" w:space="0"/>
              <w:right w:val="double" w:color="auto" w:sz="4" w:space="0"/>
            </w:tcBorders>
            <w:noWrap w:val="0"/>
            <w:vAlign w:val="top"/>
          </w:tcPr>
          <w:p>
            <w:pPr>
              <w:autoSpaceDE w:val="0"/>
              <w:autoSpaceDN w:val="0"/>
              <w:adjustRightInd w:val="0"/>
              <w:spacing w:line="360" w:lineRule="auto"/>
              <w:rPr>
                <w:rFonts w:hint="eastAsia" w:ascii="宋体" w:hAnsi="宋体" w:eastAsia="宋体" w:cs="宋体"/>
                <w:color w:val="000000"/>
                <w:sz w:val="24"/>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8" w:hRule="atLeast"/>
          <w:jc w:val="center"/>
        </w:trPr>
        <w:tc>
          <w:tcPr>
            <w:tcW w:w="1470" w:type="dxa"/>
            <w:tcBorders>
              <w:top w:val="single" w:color="auto" w:sz="4" w:space="0"/>
              <w:left w:val="doub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000000"/>
                <w:sz w:val="24"/>
                <w:lang w:val="zh-CN"/>
              </w:rPr>
            </w:pPr>
          </w:p>
        </w:tc>
        <w:tc>
          <w:tcPr>
            <w:tcW w:w="128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000000"/>
                <w:sz w:val="24"/>
                <w:lang w:val="zh-CN"/>
              </w:rPr>
            </w:pPr>
          </w:p>
        </w:tc>
        <w:tc>
          <w:tcPr>
            <w:tcW w:w="1356"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000000"/>
                <w:sz w:val="24"/>
                <w:lang w:val="zh-CN"/>
              </w:rPr>
            </w:pPr>
          </w:p>
        </w:tc>
        <w:tc>
          <w:tcPr>
            <w:tcW w:w="177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000000"/>
                <w:sz w:val="24"/>
                <w:lang w:val="zh-CN"/>
              </w:rPr>
            </w:pPr>
          </w:p>
        </w:tc>
        <w:tc>
          <w:tcPr>
            <w:tcW w:w="136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000000"/>
                <w:sz w:val="24"/>
                <w:lang w:val="zh-CN"/>
              </w:rPr>
            </w:pPr>
          </w:p>
        </w:tc>
        <w:tc>
          <w:tcPr>
            <w:tcW w:w="2475" w:type="dxa"/>
            <w:tcBorders>
              <w:top w:val="single" w:color="auto" w:sz="4" w:space="0"/>
              <w:left w:val="single" w:color="auto" w:sz="4" w:space="0"/>
              <w:bottom w:val="single" w:color="auto" w:sz="4" w:space="0"/>
              <w:right w:val="double" w:color="auto" w:sz="4" w:space="0"/>
            </w:tcBorders>
            <w:noWrap w:val="0"/>
            <w:vAlign w:val="top"/>
          </w:tcPr>
          <w:p>
            <w:pPr>
              <w:autoSpaceDE w:val="0"/>
              <w:autoSpaceDN w:val="0"/>
              <w:adjustRightInd w:val="0"/>
              <w:spacing w:line="360" w:lineRule="auto"/>
              <w:rPr>
                <w:rFonts w:hint="eastAsia" w:ascii="宋体" w:hAnsi="宋体" w:eastAsia="宋体" w:cs="宋体"/>
                <w:color w:val="000000"/>
                <w:sz w:val="24"/>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8" w:hRule="atLeast"/>
          <w:jc w:val="center"/>
        </w:trPr>
        <w:tc>
          <w:tcPr>
            <w:tcW w:w="1470" w:type="dxa"/>
            <w:tcBorders>
              <w:top w:val="single" w:color="auto" w:sz="4" w:space="0"/>
              <w:left w:val="doub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000000"/>
                <w:sz w:val="24"/>
                <w:lang w:val="zh-CN"/>
              </w:rPr>
            </w:pPr>
          </w:p>
        </w:tc>
        <w:tc>
          <w:tcPr>
            <w:tcW w:w="128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000000"/>
                <w:sz w:val="24"/>
                <w:lang w:val="zh-CN"/>
              </w:rPr>
            </w:pPr>
          </w:p>
        </w:tc>
        <w:tc>
          <w:tcPr>
            <w:tcW w:w="1356"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000000"/>
                <w:sz w:val="24"/>
                <w:lang w:val="zh-CN"/>
              </w:rPr>
            </w:pPr>
          </w:p>
        </w:tc>
        <w:tc>
          <w:tcPr>
            <w:tcW w:w="177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000000"/>
                <w:sz w:val="24"/>
                <w:lang w:val="zh-CN"/>
              </w:rPr>
            </w:pPr>
          </w:p>
        </w:tc>
        <w:tc>
          <w:tcPr>
            <w:tcW w:w="136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000000"/>
                <w:sz w:val="24"/>
                <w:lang w:val="zh-CN"/>
              </w:rPr>
            </w:pPr>
          </w:p>
        </w:tc>
        <w:tc>
          <w:tcPr>
            <w:tcW w:w="2475" w:type="dxa"/>
            <w:tcBorders>
              <w:top w:val="single" w:color="auto" w:sz="4" w:space="0"/>
              <w:left w:val="single" w:color="auto" w:sz="4" w:space="0"/>
              <w:bottom w:val="single" w:color="auto" w:sz="4" w:space="0"/>
              <w:right w:val="double" w:color="auto" w:sz="4" w:space="0"/>
            </w:tcBorders>
            <w:noWrap w:val="0"/>
            <w:vAlign w:val="top"/>
          </w:tcPr>
          <w:p>
            <w:pPr>
              <w:autoSpaceDE w:val="0"/>
              <w:autoSpaceDN w:val="0"/>
              <w:adjustRightInd w:val="0"/>
              <w:spacing w:line="360" w:lineRule="auto"/>
              <w:rPr>
                <w:rFonts w:hint="eastAsia" w:ascii="宋体" w:hAnsi="宋体" w:eastAsia="宋体" w:cs="宋体"/>
                <w:color w:val="000000"/>
                <w:sz w:val="24"/>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8" w:hRule="atLeast"/>
          <w:jc w:val="center"/>
        </w:trPr>
        <w:tc>
          <w:tcPr>
            <w:tcW w:w="1470" w:type="dxa"/>
            <w:tcBorders>
              <w:top w:val="single" w:color="auto" w:sz="4" w:space="0"/>
              <w:left w:val="doub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000000"/>
                <w:sz w:val="24"/>
                <w:lang w:val="zh-CN"/>
              </w:rPr>
            </w:pPr>
          </w:p>
        </w:tc>
        <w:tc>
          <w:tcPr>
            <w:tcW w:w="128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000000"/>
                <w:sz w:val="24"/>
                <w:lang w:val="zh-CN"/>
              </w:rPr>
            </w:pPr>
          </w:p>
        </w:tc>
        <w:tc>
          <w:tcPr>
            <w:tcW w:w="1356"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000000"/>
                <w:sz w:val="24"/>
                <w:lang w:val="zh-CN"/>
              </w:rPr>
            </w:pPr>
          </w:p>
        </w:tc>
        <w:tc>
          <w:tcPr>
            <w:tcW w:w="177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000000"/>
                <w:sz w:val="24"/>
                <w:lang w:val="zh-CN"/>
              </w:rPr>
            </w:pPr>
          </w:p>
        </w:tc>
        <w:tc>
          <w:tcPr>
            <w:tcW w:w="136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000000"/>
                <w:sz w:val="24"/>
                <w:lang w:val="zh-CN"/>
              </w:rPr>
            </w:pPr>
          </w:p>
        </w:tc>
        <w:tc>
          <w:tcPr>
            <w:tcW w:w="2475" w:type="dxa"/>
            <w:tcBorders>
              <w:top w:val="single" w:color="auto" w:sz="4" w:space="0"/>
              <w:left w:val="single" w:color="auto" w:sz="4" w:space="0"/>
              <w:bottom w:val="single" w:color="auto" w:sz="4" w:space="0"/>
              <w:right w:val="double" w:color="auto" w:sz="4" w:space="0"/>
            </w:tcBorders>
            <w:noWrap w:val="0"/>
            <w:vAlign w:val="top"/>
          </w:tcPr>
          <w:p>
            <w:pPr>
              <w:autoSpaceDE w:val="0"/>
              <w:autoSpaceDN w:val="0"/>
              <w:adjustRightInd w:val="0"/>
              <w:spacing w:line="360" w:lineRule="auto"/>
              <w:rPr>
                <w:rFonts w:hint="eastAsia" w:ascii="宋体" w:hAnsi="宋体" w:eastAsia="宋体" w:cs="宋体"/>
                <w:color w:val="000000"/>
                <w:sz w:val="24"/>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8" w:hRule="atLeast"/>
          <w:jc w:val="center"/>
        </w:trPr>
        <w:tc>
          <w:tcPr>
            <w:tcW w:w="1470" w:type="dxa"/>
            <w:tcBorders>
              <w:top w:val="single" w:color="auto" w:sz="4" w:space="0"/>
              <w:left w:val="double" w:color="auto" w:sz="4" w:space="0"/>
              <w:bottom w:val="doub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000000"/>
                <w:sz w:val="24"/>
                <w:lang w:val="zh-CN"/>
              </w:rPr>
            </w:pPr>
          </w:p>
        </w:tc>
        <w:tc>
          <w:tcPr>
            <w:tcW w:w="1281" w:type="dxa"/>
            <w:tcBorders>
              <w:top w:val="single" w:color="auto" w:sz="4" w:space="0"/>
              <w:left w:val="single" w:color="auto" w:sz="4" w:space="0"/>
              <w:bottom w:val="doub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000000"/>
                <w:sz w:val="24"/>
                <w:lang w:val="zh-CN"/>
              </w:rPr>
            </w:pPr>
          </w:p>
        </w:tc>
        <w:tc>
          <w:tcPr>
            <w:tcW w:w="1356" w:type="dxa"/>
            <w:tcBorders>
              <w:top w:val="single" w:color="auto" w:sz="4" w:space="0"/>
              <w:left w:val="single" w:color="auto" w:sz="4" w:space="0"/>
              <w:bottom w:val="doub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000000"/>
                <w:sz w:val="24"/>
                <w:lang w:val="zh-CN"/>
              </w:rPr>
            </w:pPr>
          </w:p>
        </w:tc>
        <w:tc>
          <w:tcPr>
            <w:tcW w:w="1773" w:type="dxa"/>
            <w:tcBorders>
              <w:top w:val="single" w:color="auto" w:sz="4" w:space="0"/>
              <w:left w:val="single" w:color="auto" w:sz="4" w:space="0"/>
              <w:bottom w:val="doub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000000"/>
                <w:sz w:val="24"/>
                <w:lang w:val="zh-CN"/>
              </w:rPr>
            </w:pPr>
          </w:p>
        </w:tc>
        <w:tc>
          <w:tcPr>
            <w:tcW w:w="1365" w:type="dxa"/>
            <w:tcBorders>
              <w:top w:val="single" w:color="auto" w:sz="4" w:space="0"/>
              <w:left w:val="single" w:color="auto" w:sz="4" w:space="0"/>
              <w:bottom w:val="doub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000000"/>
                <w:sz w:val="24"/>
                <w:lang w:val="zh-CN"/>
              </w:rPr>
            </w:pPr>
          </w:p>
        </w:tc>
        <w:tc>
          <w:tcPr>
            <w:tcW w:w="2475" w:type="dxa"/>
            <w:tcBorders>
              <w:top w:val="single" w:color="auto" w:sz="4" w:space="0"/>
              <w:left w:val="single" w:color="auto" w:sz="4" w:space="0"/>
              <w:bottom w:val="double" w:color="auto" w:sz="4" w:space="0"/>
              <w:right w:val="double" w:color="auto" w:sz="4" w:space="0"/>
            </w:tcBorders>
            <w:noWrap w:val="0"/>
            <w:vAlign w:val="top"/>
          </w:tcPr>
          <w:p>
            <w:pPr>
              <w:autoSpaceDE w:val="0"/>
              <w:autoSpaceDN w:val="0"/>
              <w:adjustRightInd w:val="0"/>
              <w:spacing w:line="360" w:lineRule="auto"/>
              <w:rPr>
                <w:rFonts w:hint="eastAsia" w:ascii="宋体" w:hAnsi="宋体" w:eastAsia="宋体" w:cs="宋体"/>
                <w:color w:val="000000"/>
                <w:sz w:val="24"/>
                <w:lang w:val="zh-CN"/>
              </w:rPr>
            </w:pPr>
          </w:p>
        </w:tc>
      </w:tr>
    </w:tbl>
    <w:p>
      <w:pPr>
        <w:pStyle w:val="32"/>
        <w:spacing w:before="0" w:line="440" w:lineRule="exact"/>
        <w:ind w:firstLine="602" w:firstLineChars="250"/>
        <w:rPr>
          <w:rFonts w:hint="eastAsia" w:ascii="宋体" w:hAnsi="宋体" w:eastAsia="宋体" w:cs="宋体"/>
          <w:color w:val="000000"/>
          <w:kern w:val="0"/>
          <w:szCs w:val="24"/>
        </w:rPr>
      </w:pPr>
      <w:r>
        <w:rPr>
          <w:rFonts w:hint="eastAsia" w:ascii="宋体" w:hAnsi="宋体" w:eastAsia="宋体" w:cs="宋体"/>
          <w:b/>
          <w:color w:val="000000"/>
        </w:rPr>
        <w:t>备注：</w:t>
      </w:r>
      <w:r>
        <w:rPr>
          <w:rFonts w:hint="eastAsia" w:ascii="宋体" w:hAnsi="宋体" w:eastAsia="宋体" w:cs="宋体"/>
          <w:color w:val="000000"/>
          <w:kern w:val="0"/>
          <w:szCs w:val="24"/>
        </w:rPr>
        <w:t>以合同签订时间为准，须提供合同复印件</w:t>
      </w:r>
      <w:r>
        <w:rPr>
          <w:rFonts w:hint="eastAsia" w:ascii="宋体" w:hAnsi="宋体" w:eastAsia="宋体" w:cs="宋体"/>
          <w:color w:val="000000"/>
          <w:szCs w:val="24"/>
        </w:rPr>
        <w:t>加盖公章</w:t>
      </w:r>
      <w:r>
        <w:rPr>
          <w:rFonts w:hint="eastAsia" w:ascii="宋体" w:hAnsi="宋体" w:eastAsia="宋体" w:cs="宋体"/>
          <w:color w:val="000000"/>
          <w:kern w:val="0"/>
          <w:szCs w:val="24"/>
        </w:rPr>
        <w:t>。</w:t>
      </w:r>
    </w:p>
    <w:p>
      <w:pPr>
        <w:pStyle w:val="32"/>
        <w:spacing w:before="0" w:line="440" w:lineRule="exact"/>
        <w:ind w:firstLine="600" w:firstLineChars="250"/>
        <w:rPr>
          <w:rFonts w:hint="eastAsia" w:ascii="宋体" w:hAnsi="宋体" w:eastAsia="宋体" w:cs="宋体"/>
          <w:color w:val="000000"/>
        </w:rPr>
      </w:pPr>
    </w:p>
    <w:p>
      <w:pPr>
        <w:wordWrap w:val="0"/>
        <w:autoSpaceDE w:val="0"/>
        <w:autoSpaceDN w:val="0"/>
        <w:adjustRightInd w:val="0"/>
        <w:spacing w:line="440" w:lineRule="exact"/>
        <w:jc w:val="right"/>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 xml:space="preserve">   投标人（公章）：     </w:t>
      </w:r>
    </w:p>
    <w:p>
      <w:pPr>
        <w:wordWrap w:val="0"/>
        <w:autoSpaceDE w:val="0"/>
        <w:autoSpaceDN w:val="0"/>
        <w:adjustRightInd w:val="0"/>
        <w:spacing w:line="440" w:lineRule="exact"/>
        <w:jc w:val="right"/>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 xml:space="preserve">                                   法定代表人或授权代表（签字）：     </w:t>
      </w:r>
    </w:p>
    <w:p>
      <w:pPr>
        <w:jc w:val="center"/>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 xml:space="preserve">                                            日期：20  年  月   日      </w:t>
      </w:r>
    </w:p>
    <w:p>
      <w:pPr>
        <w:jc w:val="center"/>
        <w:rPr>
          <w:rFonts w:hint="eastAsia" w:ascii="宋体" w:hAnsi="宋体" w:eastAsia="宋体" w:cs="宋体"/>
          <w:b/>
          <w:color w:val="000000"/>
          <w:sz w:val="32"/>
          <w:szCs w:val="32"/>
          <w:lang w:eastAsia="zh-CN"/>
        </w:rPr>
      </w:pPr>
      <w:r>
        <w:rPr>
          <w:rFonts w:hint="eastAsia" w:ascii="宋体" w:hAnsi="宋体" w:eastAsia="宋体" w:cs="宋体"/>
          <w:lang w:eastAsia="zh-CN"/>
        </w:rPr>
        <w:br w:type="page"/>
      </w:r>
      <w:r>
        <w:rPr>
          <w:rFonts w:hint="eastAsia" w:ascii="宋体" w:hAnsi="宋体" w:eastAsia="宋体" w:cs="宋体"/>
          <w:b/>
          <w:color w:val="000000"/>
          <w:sz w:val="32"/>
          <w:szCs w:val="32"/>
          <w:lang w:eastAsia="zh-CN"/>
        </w:rPr>
        <w:t>十四、中小企业证明材料</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注：符合《关于促进残疾人就业政府采购政策的通知》（财库〔2017〕141号）规定的条件并提供提供《残疾人福利性单位声明函》（</w:t>
      </w:r>
      <w:r>
        <w:rPr>
          <w:rFonts w:hint="eastAsia" w:ascii="宋体" w:hAnsi="宋体" w:eastAsia="宋体" w:cs="宋体"/>
          <w:sz w:val="24"/>
          <w:lang w:eastAsia="zh-CN"/>
        </w:rPr>
        <w:t>附后</w:t>
      </w:r>
      <w:r>
        <w:rPr>
          <w:rFonts w:hint="eastAsia" w:ascii="宋体" w:hAnsi="宋体" w:eastAsia="宋体" w:cs="宋体"/>
          <w:sz w:val="24"/>
        </w:rPr>
        <w:t>）的残疾人福利性单位视同小型、微型企业；根据《关于政府采购支持监狱企业发展有关问题的通知》（财库[2014]68号）的规定，投标人提供由</w:t>
      </w:r>
      <w:r>
        <w:rPr>
          <w:rFonts w:hint="eastAsia" w:ascii="宋体" w:hAnsi="宋体" w:eastAsia="宋体" w:cs="宋体"/>
          <w:b/>
          <w:bCs/>
          <w:sz w:val="24"/>
        </w:rPr>
        <w:t>省级以上监狱管理局、戒毒管理局（含新疆生产建设兵团）出具的属于监狱企业证明文件的，视同为小型和微型企业。</w:t>
      </w:r>
    </w:p>
    <w:p>
      <w:pPr>
        <w:jc w:val="center"/>
        <w:rPr>
          <w:rFonts w:hint="eastAsia" w:ascii="宋体" w:hAnsi="宋体" w:eastAsia="宋体" w:cs="宋体"/>
          <w:b/>
          <w:color w:val="000000"/>
          <w:sz w:val="32"/>
          <w:szCs w:val="32"/>
          <w:lang w:eastAsia="zh-CN"/>
        </w:rPr>
      </w:pPr>
    </w:p>
    <w:p>
      <w:pPr>
        <w:pStyle w:val="3"/>
        <w:widowControl/>
        <w:numPr>
          <w:ilvl w:val="0"/>
          <w:numId w:val="0"/>
        </w:numPr>
        <w:tabs>
          <w:tab w:val="left" w:pos="432"/>
        </w:tabs>
        <w:spacing w:line="240" w:lineRule="atLeast"/>
        <w:ind w:left="0" w:firstLine="0"/>
        <w:jc w:val="center"/>
        <w:rPr>
          <w:rFonts w:hint="eastAsia" w:ascii="宋体" w:hAnsi="宋体" w:eastAsia="宋体" w:cs="宋体"/>
        </w:rPr>
      </w:pPr>
      <w:r>
        <w:rPr>
          <w:rFonts w:hint="eastAsia" w:ascii="宋体" w:hAnsi="宋体" w:eastAsia="宋体" w:cs="宋体"/>
          <w:lang w:eastAsia="zh-CN"/>
        </w:rPr>
        <w:t>（一）</w:t>
      </w:r>
      <w:r>
        <w:rPr>
          <w:rFonts w:hint="eastAsia" w:ascii="宋体" w:hAnsi="宋体" w:eastAsia="宋体" w:cs="宋体"/>
        </w:rPr>
        <w:t>中小企业声明函</w:t>
      </w:r>
    </w:p>
    <w:p>
      <w:pPr>
        <w:rPr>
          <w:rFonts w:hint="eastAsia" w:ascii="宋体" w:hAnsi="宋体" w:eastAsia="宋体" w:cs="宋体"/>
        </w:rPr>
      </w:pP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本公司郑重声明，根据《政府采购促进中小企业发展暂行办法》（财库[2011]181号）的规定，本公司为</w:t>
      </w:r>
      <w:r>
        <w:rPr>
          <w:rFonts w:hint="eastAsia" w:ascii="宋体" w:hAnsi="宋体" w:eastAsia="宋体" w:cs="宋体"/>
          <w:sz w:val="24"/>
          <w:u w:val="single"/>
        </w:rPr>
        <w:t xml:space="preserve">      </w:t>
      </w:r>
      <w:r>
        <w:rPr>
          <w:rFonts w:hint="eastAsia" w:ascii="宋体" w:hAnsi="宋体" w:eastAsia="宋体" w:cs="宋体"/>
          <w:sz w:val="24"/>
        </w:rPr>
        <w:t>（请填写：中型、小型、微型）企业。即，本公司同时满足以下条件：</w:t>
      </w:r>
    </w:p>
    <w:p>
      <w:pPr>
        <w:pStyle w:val="47"/>
        <w:widowControl/>
        <w:numPr>
          <w:ilvl w:val="0"/>
          <w:numId w:val="6"/>
        </w:numPr>
        <w:ind w:firstLineChars="0"/>
        <w:rPr>
          <w:rFonts w:hint="eastAsia" w:ascii="宋体" w:hAnsi="宋体" w:eastAsia="宋体" w:cs="宋体"/>
          <w:szCs w:val="24"/>
        </w:rPr>
      </w:pPr>
      <w:r>
        <w:rPr>
          <w:rFonts w:hint="eastAsia" w:ascii="宋体" w:hAnsi="宋体" w:eastAsia="宋体" w:cs="宋体"/>
          <w:szCs w:val="24"/>
        </w:rPr>
        <w:t>根据《工业和信息化部、国家统计局、国家发展和改革委员会、财政部关于印发中小企业划型标准规定的通知》（工信部联企业[2011]300号）规定的划分标准，本公司为</w:t>
      </w:r>
      <w:r>
        <w:rPr>
          <w:rFonts w:hint="eastAsia" w:ascii="宋体" w:hAnsi="宋体" w:eastAsia="宋体" w:cs="宋体"/>
          <w:szCs w:val="24"/>
          <w:u w:val="single"/>
        </w:rPr>
        <w:t xml:space="preserve">   </w:t>
      </w:r>
      <w:r>
        <w:rPr>
          <w:rFonts w:hint="eastAsia" w:ascii="宋体" w:hAnsi="宋体" w:eastAsia="宋体" w:cs="宋体"/>
          <w:szCs w:val="24"/>
        </w:rPr>
        <w:t>（请填写：中型、小型、微型）企业。</w:t>
      </w:r>
    </w:p>
    <w:p>
      <w:pPr>
        <w:pStyle w:val="47"/>
        <w:widowControl/>
        <w:numPr>
          <w:ilvl w:val="0"/>
          <w:numId w:val="6"/>
        </w:numPr>
        <w:ind w:firstLineChars="0"/>
        <w:rPr>
          <w:rFonts w:hint="eastAsia" w:ascii="宋体" w:hAnsi="宋体" w:eastAsia="宋体" w:cs="宋体"/>
          <w:szCs w:val="24"/>
        </w:rPr>
      </w:pPr>
      <w:r>
        <w:rPr>
          <w:rFonts w:hint="eastAsia" w:ascii="宋体" w:hAnsi="宋体" w:eastAsia="宋体" w:cs="宋体"/>
          <w:szCs w:val="24"/>
        </w:rPr>
        <w:t>本公司参加</w:t>
      </w:r>
      <w:r>
        <w:rPr>
          <w:rFonts w:hint="eastAsia" w:ascii="宋体" w:hAnsi="宋体" w:eastAsia="宋体" w:cs="宋体"/>
          <w:szCs w:val="24"/>
          <w:u w:val="single"/>
        </w:rPr>
        <w:t xml:space="preserve">         </w:t>
      </w:r>
      <w:r>
        <w:rPr>
          <w:rFonts w:hint="eastAsia" w:ascii="宋体" w:hAnsi="宋体" w:eastAsia="宋体" w:cs="宋体"/>
          <w:szCs w:val="24"/>
        </w:rPr>
        <w:t>单位的</w:t>
      </w:r>
      <w:r>
        <w:rPr>
          <w:rFonts w:hint="eastAsia" w:ascii="宋体" w:hAnsi="宋体" w:eastAsia="宋体" w:cs="宋体"/>
          <w:szCs w:val="24"/>
          <w:u w:val="single"/>
        </w:rPr>
        <w:t xml:space="preserve">       </w:t>
      </w:r>
      <w:r>
        <w:rPr>
          <w:rFonts w:hint="eastAsia" w:ascii="宋体" w:hAnsi="宋体" w:eastAsia="宋体" w:cs="宋体"/>
          <w:szCs w:val="24"/>
        </w:rPr>
        <w:t xml:space="preserve">项目采购活动提供本企业制造的货物，由本企业承担工程、提供服务，或者提供其他 </w:t>
      </w:r>
      <w:r>
        <w:rPr>
          <w:rFonts w:hint="eastAsia" w:ascii="宋体" w:hAnsi="宋体" w:eastAsia="宋体" w:cs="宋体"/>
          <w:szCs w:val="24"/>
          <w:u w:val="single"/>
        </w:rPr>
        <w:t xml:space="preserve">        </w:t>
      </w:r>
      <w:r>
        <w:rPr>
          <w:rFonts w:hint="eastAsia" w:ascii="宋体" w:hAnsi="宋体" w:eastAsia="宋体" w:cs="宋体"/>
          <w:szCs w:val="24"/>
        </w:rPr>
        <w:t>（请填写：中型、小型、微型）企业制造的货物。本条所称货物不包括使用大型企业注册商标的货物。</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本公司对上述声明的真实性负责。如有虚假，将依法承担相应责任。</w:t>
      </w:r>
    </w:p>
    <w:p>
      <w:pPr>
        <w:spacing w:line="360" w:lineRule="auto"/>
        <w:jc w:val="right"/>
        <w:rPr>
          <w:rFonts w:hint="eastAsia" w:ascii="宋体" w:hAnsi="宋体" w:eastAsia="宋体" w:cs="宋体"/>
          <w:sz w:val="24"/>
        </w:rPr>
      </w:pPr>
    </w:p>
    <w:p>
      <w:pPr>
        <w:spacing w:line="360" w:lineRule="auto"/>
        <w:ind w:right="420" w:firstLine="5880" w:firstLineChars="2450"/>
        <w:rPr>
          <w:rFonts w:hint="eastAsia" w:ascii="宋体" w:hAnsi="宋体" w:eastAsia="宋体" w:cs="宋体"/>
          <w:sz w:val="24"/>
        </w:rPr>
      </w:pPr>
      <w:r>
        <w:rPr>
          <w:rFonts w:hint="eastAsia" w:ascii="宋体" w:hAnsi="宋体" w:eastAsia="宋体" w:cs="宋体"/>
          <w:sz w:val="24"/>
        </w:rPr>
        <w:t xml:space="preserve">企业名称（盖章）：                                 </w:t>
      </w:r>
    </w:p>
    <w:p>
      <w:pPr>
        <w:spacing w:line="360" w:lineRule="auto"/>
        <w:ind w:right="420" w:firstLine="5520" w:firstLineChars="2300"/>
        <w:rPr>
          <w:rFonts w:hint="eastAsia" w:ascii="宋体" w:hAnsi="宋体" w:eastAsia="宋体" w:cs="宋体"/>
        </w:rPr>
      </w:pPr>
      <w:r>
        <w:rPr>
          <w:rFonts w:hint="eastAsia" w:ascii="宋体" w:hAnsi="宋体" w:eastAsia="宋体" w:cs="宋体"/>
          <w:sz w:val="24"/>
        </w:rPr>
        <w:t>日期：     年     月</w:t>
      </w:r>
      <w:r>
        <w:rPr>
          <w:rFonts w:hint="eastAsia" w:ascii="宋体" w:hAnsi="宋体" w:eastAsia="宋体" w:cs="宋体"/>
          <w:sz w:val="24"/>
          <w:lang w:val="en-US" w:eastAsia="zh-CN"/>
        </w:rPr>
        <w:t xml:space="preserve">   </w:t>
      </w:r>
      <w:r>
        <w:rPr>
          <w:rFonts w:hint="eastAsia" w:ascii="宋体" w:hAnsi="宋体" w:eastAsia="宋体" w:cs="宋体"/>
        </w:rPr>
        <w:t xml:space="preserve">日              </w:t>
      </w:r>
    </w:p>
    <w:p>
      <w:pPr>
        <w:spacing w:line="360" w:lineRule="auto"/>
        <w:rPr>
          <w:rFonts w:hint="eastAsia" w:ascii="宋体" w:hAnsi="宋体" w:eastAsia="宋体" w:cs="宋体"/>
        </w:rPr>
      </w:pPr>
      <w:r>
        <w:rPr>
          <w:rFonts w:hint="eastAsia" w:ascii="宋体" w:hAnsi="宋体" w:eastAsia="宋体" w:cs="宋体"/>
        </w:rPr>
        <w:t xml:space="preserve"> </w:t>
      </w:r>
    </w:p>
    <w:p>
      <w:pPr>
        <w:spacing w:line="360" w:lineRule="auto"/>
        <w:ind w:firstLine="420" w:firstLineChars="200"/>
        <w:rPr>
          <w:rFonts w:hint="eastAsia" w:ascii="宋体" w:hAnsi="宋体" w:eastAsia="宋体" w:cs="宋体"/>
        </w:rPr>
      </w:pPr>
    </w:p>
    <w:p>
      <w:pPr>
        <w:jc w:val="both"/>
        <w:rPr>
          <w:rFonts w:hint="eastAsia" w:ascii="宋体" w:hAnsi="宋体" w:eastAsia="宋体" w:cs="宋体"/>
          <w:sz w:val="24"/>
        </w:rPr>
      </w:pPr>
    </w:p>
    <w:p>
      <w:pPr>
        <w:pStyle w:val="3"/>
        <w:widowControl/>
        <w:tabs>
          <w:tab w:val="left" w:pos="432"/>
        </w:tabs>
        <w:spacing w:line="240" w:lineRule="atLeast"/>
        <w:jc w:val="center"/>
        <w:rPr>
          <w:rFonts w:hint="eastAsia" w:ascii="宋体" w:hAnsi="宋体" w:eastAsia="宋体" w:cs="宋体"/>
          <w:b w:val="0"/>
          <w:spacing w:val="6"/>
          <w:sz w:val="30"/>
          <w:szCs w:val="30"/>
        </w:rPr>
      </w:pPr>
      <w:bookmarkStart w:id="51" w:name="OLE_LINK13"/>
      <w:bookmarkStart w:id="52" w:name="OLE_LINK14"/>
      <w:r>
        <w:rPr>
          <w:rFonts w:hint="eastAsia" w:ascii="宋体" w:hAnsi="宋体" w:eastAsia="宋体" w:cs="宋体"/>
          <w:sz w:val="24"/>
          <w:lang w:val="en-US" w:eastAsia="zh-CN"/>
        </w:rPr>
        <w:t xml:space="preserve">                     </w:t>
      </w:r>
      <w:r>
        <w:rPr>
          <w:rFonts w:hint="eastAsia" w:ascii="宋体" w:hAnsi="宋体" w:eastAsia="宋体" w:cs="宋体"/>
          <w:b w:val="0"/>
          <w:bCs w:val="0"/>
          <w:kern w:val="2"/>
          <w:sz w:val="24"/>
          <w:szCs w:val="24"/>
          <w:lang w:val="en-US" w:eastAsia="zh-CN" w:bidi="ar-SA"/>
        </w:rPr>
        <w:t xml:space="preserve">  </w:t>
      </w:r>
      <w:r>
        <w:rPr>
          <w:rFonts w:hint="eastAsia" w:ascii="宋体" w:hAnsi="宋体" w:eastAsia="宋体" w:cs="宋体"/>
        </w:rPr>
        <w:t xml:space="preserve"> </w:t>
      </w:r>
      <w:r>
        <w:rPr>
          <w:rFonts w:hint="eastAsia" w:ascii="宋体" w:hAnsi="宋体" w:eastAsia="宋体" w:cs="宋体"/>
          <w:sz w:val="32"/>
          <w:lang w:eastAsia="zh-CN"/>
        </w:rPr>
        <w:br w:type="page"/>
      </w:r>
      <w:r>
        <w:rPr>
          <w:rFonts w:hint="eastAsia" w:ascii="宋体" w:hAnsi="宋体" w:eastAsia="宋体" w:cs="宋体"/>
          <w:sz w:val="32"/>
          <w:lang w:eastAsia="zh-CN"/>
        </w:rPr>
        <w:t>（二）</w:t>
      </w:r>
      <w:r>
        <w:rPr>
          <w:rFonts w:hint="eastAsia" w:ascii="宋体" w:hAnsi="宋体" w:eastAsia="宋体" w:cs="宋体"/>
          <w:b/>
          <w:spacing w:val="0"/>
          <w:sz w:val="32"/>
          <w:szCs w:val="32"/>
        </w:rPr>
        <w:t>残疾人福利性单位声明函</w:t>
      </w:r>
      <w:bookmarkEnd w:id="51"/>
      <w:bookmarkEnd w:id="52"/>
    </w:p>
    <w:p>
      <w:pPr>
        <w:spacing w:line="588" w:lineRule="exact"/>
        <w:ind w:firstLine="480" w:firstLineChars="200"/>
        <w:rPr>
          <w:rFonts w:hint="eastAsia"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pPr>
        <w:spacing w:line="588" w:lineRule="exact"/>
        <w:ind w:firstLine="480" w:firstLineChars="200"/>
        <w:rPr>
          <w:rFonts w:hint="eastAsia" w:ascii="宋体" w:hAnsi="宋体" w:eastAsia="宋体" w:cs="宋体"/>
          <w:sz w:val="24"/>
        </w:rPr>
      </w:pPr>
    </w:p>
    <w:p>
      <w:pPr>
        <w:spacing w:line="588" w:lineRule="exact"/>
        <w:ind w:firstLine="480" w:firstLineChars="200"/>
        <w:rPr>
          <w:rFonts w:hint="eastAsia" w:ascii="宋体" w:hAnsi="宋体" w:eastAsia="宋体" w:cs="宋体"/>
          <w:sz w:val="24"/>
        </w:rPr>
      </w:pPr>
    </w:p>
    <w:p>
      <w:pPr>
        <w:tabs>
          <w:tab w:val="left" w:pos="4860"/>
        </w:tabs>
        <w:spacing w:line="588" w:lineRule="exact"/>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单位名称（盖章）：</w:t>
      </w:r>
    </w:p>
    <w:p>
      <w:pPr>
        <w:tabs>
          <w:tab w:val="left" w:pos="4860"/>
        </w:tabs>
        <w:spacing w:line="588" w:lineRule="exact"/>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 xml:space="preserve">   日期：     年     月</w:t>
      </w:r>
      <w:r>
        <w:rPr>
          <w:rFonts w:hint="eastAsia" w:ascii="宋体" w:hAnsi="宋体" w:eastAsia="宋体" w:cs="宋体"/>
          <w:sz w:val="24"/>
          <w:lang w:val="en-US" w:eastAsia="zh-CN"/>
        </w:rPr>
        <w:t xml:space="preserve">   </w:t>
      </w:r>
      <w:r>
        <w:rPr>
          <w:rFonts w:hint="eastAsia" w:ascii="宋体" w:hAnsi="宋体" w:eastAsia="宋体" w:cs="宋体"/>
        </w:rPr>
        <w:t xml:space="preserve">日    </w:t>
      </w:r>
    </w:p>
    <w:p>
      <w:pPr>
        <w:ind w:firstLine="480" w:firstLineChars="200"/>
        <w:rPr>
          <w:rFonts w:hint="eastAsia" w:ascii="宋体" w:hAnsi="宋体" w:eastAsia="宋体" w:cs="宋体"/>
          <w:sz w:val="24"/>
        </w:rPr>
      </w:pPr>
    </w:p>
    <w:p>
      <w:pPr>
        <w:ind w:firstLine="420" w:firstLineChars="200"/>
        <w:rPr>
          <w:rFonts w:hint="eastAsia" w:ascii="宋体" w:hAnsi="宋体" w:eastAsia="宋体" w:cs="宋体"/>
        </w:rPr>
      </w:pPr>
    </w:p>
    <w:p>
      <w:pPr>
        <w:ind w:firstLine="420" w:firstLineChars="200"/>
        <w:rPr>
          <w:rFonts w:hint="eastAsia" w:ascii="宋体" w:hAnsi="宋体" w:eastAsia="宋体" w:cs="宋体"/>
        </w:rPr>
      </w:pPr>
    </w:p>
    <w:p>
      <w:pPr>
        <w:ind w:firstLine="420" w:firstLineChars="200"/>
        <w:rPr>
          <w:rFonts w:hint="eastAsia" w:ascii="宋体" w:hAnsi="宋体" w:eastAsia="宋体" w:cs="宋体"/>
        </w:rPr>
      </w:pPr>
    </w:p>
    <w:p>
      <w:pPr>
        <w:ind w:firstLine="420" w:firstLineChars="200"/>
        <w:rPr>
          <w:rFonts w:hint="eastAsia" w:ascii="宋体" w:hAnsi="宋体" w:eastAsia="宋体" w:cs="宋体"/>
        </w:rPr>
      </w:pPr>
    </w:p>
    <w:p>
      <w:pPr>
        <w:rPr>
          <w:rFonts w:hint="eastAsia" w:ascii="宋体" w:hAnsi="宋体" w:eastAsia="宋体" w:cs="宋体"/>
          <w:b/>
          <w:sz w:val="24"/>
        </w:rPr>
      </w:pPr>
    </w:p>
    <w:p>
      <w:pPr>
        <w:jc w:val="center"/>
        <w:rPr>
          <w:rFonts w:hint="eastAsia" w:ascii="宋体" w:hAnsi="宋体" w:eastAsia="宋体" w:cs="宋体"/>
          <w:color w:val="000000"/>
          <w:sz w:val="24"/>
          <w:lang w:val="zh-CN"/>
        </w:rPr>
      </w:pPr>
    </w:p>
    <w:p>
      <w:pPr>
        <w:autoSpaceDE w:val="0"/>
        <w:autoSpaceDN w:val="0"/>
        <w:adjustRightInd w:val="0"/>
        <w:spacing w:line="440" w:lineRule="exact"/>
        <w:jc w:val="right"/>
        <w:rPr>
          <w:rFonts w:hint="eastAsia" w:ascii="宋体" w:hAnsi="宋体" w:eastAsia="宋体" w:cs="宋体"/>
          <w:b/>
          <w:color w:val="000000"/>
          <w:kern w:val="0"/>
          <w:sz w:val="24"/>
        </w:rPr>
      </w:pPr>
      <w:r>
        <w:rPr>
          <w:rFonts w:hint="eastAsia" w:ascii="宋体" w:hAnsi="宋体" w:eastAsia="宋体" w:cs="宋体"/>
          <w:color w:val="000000"/>
          <w:sz w:val="24"/>
          <w:lang w:val="zh-CN"/>
        </w:rPr>
        <w:br w:type="page"/>
      </w:r>
    </w:p>
    <w:p>
      <w:pPr>
        <w:jc w:val="center"/>
        <w:rPr>
          <w:rFonts w:hint="eastAsia" w:ascii="宋体" w:hAnsi="宋体" w:eastAsia="宋体" w:cs="宋体"/>
          <w:b/>
          <w:color w:val="000000"/>
          <w:sz w:val="30"/>
          <w:szCs w:val="30"/>
        </w:rPr>
      </w:pPr>
      <w:r>
        <w:rPr>
          <w:rFonts w:hint="eastAsia" w:ascii="宋体" w:hAnsi="宋体" w:eastAsia="宋体" w:cs="宋体"/>
          <w:b/>
          <w:color w:val="000000"/>
          <w:sz w:val="30"/>
          <w:szCs w:val="30"/>
        </w:rPr>
        <w:t>十</w:t>
      </w:r>
      <w:r>
        <w:rPr>
          <w:rFonts w:hint="eastAsia" w:ascii="宋体" w:hAnsi="宋体" w:eastAsia="宋体" w:cs="宋体"/>
          <w:b/>
          <w:color w:val="000000"/>
          <w:sz w:val="30"/>
          <w:szCs w:val="30"/>
          <w:lang w:eastAsia="zh-CN"/>
        </w:rPr>
        <w:t>五</w:t>
      </w:r>
      <w:r>
        <w:rPr>
          <w:rFonts w:hint="eastAsia" w:ascii="宋体" w:hAnsi="宋体" w:eastAsia="宋体" w:cs="宋体"/>
          <w:b/>
          <w:color w:val="000000"/>
          <w:sz w:val="30"/>
          <w:szCs w:val="30"/>
        </w:rPr>
        <w:t>、投标文件外层包装封面（格式供参考）</w:t>
      </w:r>
    </w:p>
    <w:p>
      <w:pPr>
        <w:rPr>
          <w:rFonts w:hint="eastAsia" w:ascii="宋体" w:hAnsi="宋体" w:eastAsia="宋体" w:cs="宋体"/>
          <w:b/>
          <w:color w:val="000000"/>
          <w:sz w:val="30"/>
          <w:szCs w:val="30"/>
        </w:rPr>
      </w:pPr>
      <w:bookmarkStart w:id="53" w:name="_Toc297472064"/>
      <w:r>
        <w:rPr>
          <w:rFonts w:hint="eastAsia" w:ascii="宋体" w:hAnsi="宋体" w:eastAsia="宋体" w:cs="宋体"/>
          <w:b/>
          <w:color w:val="000000"/>
          <w:sz w:val="30"/>
          <w:szCs w:val="30"/>
        </w:rPr>
        <w:t>1、报价文件外层包装封面</w:t>
      </w:r>
    </w:p>
    <w:p>
      <w:pPr>
        <w:jc w:val="center"/>
        <w:rPr>
          <w:rFonts w:hint="eastAsia" w:ascii="宋体" w:hAnsi="宋体" w:eastAsia="宋体" w:cs="宋体"/>
          <w:b/>
          <w:color w:val="000000"/>
          <w:sz w:val="30"/>
          <w:szCs w:val="30"/>
        </w:rPr>
      </w:pPr>
      <w:bookmarkStart w:id="54" w:name="_Toc297472068"/>
      <w:r>
        <w:rPr>
          <w:rFonts w:hint="eastAsia" w:ascii="宋体" w:hAnsi="宋体" w:eastAsia="宋体" w:cs="宋体"/>
          <w:b/>
          <w:color w:val="000000"/>
          <w:sz w:val="30"/>
          <w:szCs w:val="30"/>
        </w:rPr>
        <w:t>报价文件</w:t>
      </w:r>
      <w:bookmarkEnd w:id="54"/>
    </w:p>
    <w:p>
      <w:pPr>
        <w:jc w:val="center"/>
        <w:rPr>
          <w:rFonts w:hint="eastAsia" w:ascii="宋体" w:hAnsi="宋体" w:eastAsia="宋体" w:cs="宋体"/>
          <w:b/>
          <w:color w:val="000000"/>
          <w:sz w:val="30"/>
          <w:szCs w:val="30"/>
        </w:rPr>
      </w:pPr>
      <w:bookmarkStart w:id="55" w:name="_Toc297472069"/>
      <w:r>
        <w:rPr>
          <w:rFonts w:hint="eastAsia" w:ascii="宋体" w:hAnsi="宋体" w:eastAsia="宋体" w:cs="宋体"/>
          <w:b/>
          <w:color w:val="000000"/>
          <w:sz w:val="30"/>
          <w:szCs w:val="30"/>
        </w:rPr>
        <w:t>(唱标时启封)</w:t>
      </w:r>
      <w:bookmarkEnd w:id="55"/>
    </w:p>
    <w:p>
      <w:pPr>
        <w:rPr>
          <w:rFonts w:hint="eastAsia" w:ascii="宋体" w:hAnsi="宋体" w:eastAsia="宋体" w:cs="宋体"/>
          <w:b/>
          <w:color w:val="000000"/>
          <w:sz w:val="30"/>
          <w:szCs w:val="30"/>
        </w:rPr>
      </w:pPr>
      <w:r>
        <w:rPr>
          <w:rFonts w:hint="eastAsia" w:ascii="宋体" w:hAnsi="宋体" w:eastAsia="宋体" w:cs="宋体"/>
          <w:b/>
          <w:color w:val="000000"/>
          <w:sz w:val="30"/>
          <w:szCs w:val="30"/>
        </w:rPr>
        <w:t>项目名称：</w:t>
      </w:r>
      <w:r>
        <w:rPr>
          <w:rFonts w:hint="eastAsia" w:ascii="宋体" w:hAnsi="宋体" w:eastAsia="宋体" w:cs="宋体"/>
          <w:b/>
          <w:color w:val="000000"/>
          <w:sz w:val="30"/>
          <w:szCs w:val="30"/>
          <w:u w:val="single"/>
        </w:rPr>
        <w:t xml:space="preserve">                                    </w:t>
      </w:r>
    </w:p>
    <w:p>
      <w:pPr>
        <w:rPr>
          <w:rFonts w:hint="eastAsia" w:ascii="宋体" w:hAnsi="宋体" w:eastAsia="宋体" w:cs="宋体"/>
          <w:b/>
          <w:color w:val="000000"/>
          <w:sz w:val="30"/>
          <w:szCs w:val="30"/>
        </w:rPr>
      </w:pPr>
      <w:r>
        <w:rPr>
          <w:rFonts w:hint="eastAsia" w:ascii="宋体" w:hAnsi="宋体" w:eastAsia="宋体" w:cs="宋体"/>
          <w:b/>
          <w:color w:val="000000"/>
          <w:sz w:val="30"/>
          <w:szCs w:val="30"/>
        </w:rPr>
        <w:t>项目编号：</w:t>
      </w:r>
      <w:r>
        <w:rPr>
          <w:rFonts w:hint="eastAsia" w:ascii="宋体" w:hAnsi="宋体" w:eastAsia="宋体" w:cs="宋体"/>
          <w:b/>
          <w:color w:val="000000"/>
          <w:sz w:val="30"/>
          <w:szCs w:val="30"/>
          <w:u w:val="single"/>
        </w:rPr>
        <w:t xml:space="preserve">                                    </w:t>
      </w:r>
    </w:p>
    <w:p>
      <w:pPr>
        <w:rPr>
          <w:rFonts w:hint="eastAsia" w:ascii="宋体" w:hAnsi="宋体" w:eastAsia="宋体" w:cs="宋体"/>
          <w:b/>
          <w:color w:val="000000"/>
          <w:sz w:val="30"/>
          <w:szCs w:val="30"/>
        </w:rPr>
      </w:pPr>
      <w:r>
        <w:rPr>
          <w:rFonts w:hint="eastAsia" w:ascii="宋体" w:hAnsi="宋体" w:eastAsia="宋体" w:cs="宋体"/>
          <w:b/>
          <w:color w:val="000000"/>
          <w:sz w:val="30"/>
          <w:szCs w:val="30"/>
        </w:rPr>
        <w:t>投标人名称（盖章）：</w:t>
      </w:r>
      <w:r>
        <w:rPr>
          <w:rFonts w:hint="eastAsia" w:ascii="宋体" w:hAnsi="宋体" w:eastAsia="宋体" w:cs="宋体"/>
          <w:b/>
          <w:color w:val="000000"/>
          <w:sz w:val="30"/>
          <w:szCs w:val="30"/>
          <w:u w:val="single"/>
        </w:rPr>
        <w:t xml:space="preserve">                           </w:t>
      </w:r>
      <w:r>
        <w:rPr>
          <w:rFonts w:hint="eastAsia" w:ascii="宋体" w:hAnsi="宋体" w:eastAsia="宋体" w:cs="宋体"/>
          <w:b/>
          <w:color w:val="000000"/>
          <w:sz w:val="30"/>
          <w:szCs w:val="30"/>
        </w:rPr>
        <w:t xml:space="preserve">  </w:t>
      </w:r>
    </w:p>
    <w:p>
      <w:pPr>
        <w:rPr>
          <w:rFonts w:hint="eastAsia" w:ascii="宋体" w:hAnsi="宋体" w:eastAsia="宋体" w:cs="宋体"/>
          <w:b/>
          <w:color w:val="000000"/>
          <w:sz w:val="30"/>
          <w:szCs w:val="30"/>
        </w:rPr>
      </w:pPr>
    </w:p>
    <w:p>
      <w:pPr>
        <w:rPr>
          <w:rFonts w:hint="eastAsia" w:ascii="宋体" w:hAnsi="宋体" w:eastAsia="宋体" w:cs="宋体"/>
          <w:b/>
          <w:color w:val="000000"/>
          <w:sz w:val="30"/>
          <w:szCs w:val="30"/>
        </w:rPr>
      </w:pPr>
      <w:r>
        <w:rPr>
          <w:rFonts w:hint="eastAsia" w:ascii="宋体" w:hAnsi="宋体" w:eastAsia="宋体" w:cs="宋体"/>
          <w:b/>
          <w:color w:val="000000"/>
          <w:sz w:val="30"/>
          <w:szCs w:val="30"/>
        </w:rPr>
        <w:t>在    年    月     日     时     分之前不得启封</w:t>
      </w:r>
    </w:p>
    <w:p>
      <w:pPr>
        <w:rPr>
          <w:rFonts w:hint="eastAsia" w:ascii="宋体" w:hAnsi="宋体" w:eastAsia="宋体" w:cs="宋体"/>
          <w:b/>
          <w:color w:val="000000"/>
          <w:sz w:val="30"/>
          <w:szCs w:val="30"/>
        </w:rPr>
      </w:pPr>
    </w:p>
    <w:p>
      <w:pPr>
        <w:rPr>
          <w:rFonts w:hint="eastAsia" w:ascii="宋体" w:hAnsi="宋体" w:eastAsia="宋体" w:cs="宋体"/>
          <w:b/>
          <w:color w:val="000000"/>
          <w:sz w:val="30"/>
          <w:szCs w:val="30"/>
        </w:rPr>
      </w:pPr>
    </w:p>
    <w:p>
      <w:pPr>
        <w:rPr>
          <w:rFonts w:hint="eastAsia" w:ascii="宋体" w:hAnsi="宋体" w:eastAsia="宋体" w:cs="宋体"/>
          <w:b/>
          <w:color w:val="000000"/>
          <w:sz w:val="30"/>
          <w:szCs w:val="30"/>
        </w:rPr>
      </w:pPr>
      <w:r>
        <w:rPr>
          <w:rFonts w:hint="eastAsia" w:ascii="宋体" w:hAnsi="宋体" w:eastAsia="宋体" w:cs="宋体"/>
          <w:b/>
          <w:color w:val="000000"/>
          <w:sz w:val="30"/>
          <w:szCs w:val="30"/>
        </w:rPr>
        <w:t>2、商务/技术文件外层包装封面</w:t>
      </w:r>
      <w:bookmarkEnd w:id="53"/>
    </w:p>
    <w:p>
      <w:pPr>
        <w:jc w:val="center"/>
        <w:rPr>
          <w:rFonts w:hint="eastAsia" w:ascii="宋体" w:hAnsi="宋体" w:eastAsia="宋体" w:cs="宋体"/>
          <w:b/>
          <w:color w:val="000000"/>
          <w:sz w:val="30"/>
          <w:szCs w:val="30"/>
        </w:rPr>
      </w:pPr>
      <w:bookmarkStart w:id="56" w:name="_Toc297472065"/>
      <w:r>
        <w:rPr>
          <w:rFonts w:hint="eastAsia" w:ascii="宋体" w:hAnsi="宋体" w:eastAsia="宋体" w:cs="宋体"/>
          <w:b/>
          <w:color w:val="000000"/>
          <w:sz w:val="30"/>
          <w:szCs w:val="30"/>
        </w:rPr>
        <w:t>商务/技术文件</w:t>
      </w:r>
      <w:bookmarkEnd w:id="56"/>
    </w:p>
    <w:p>
      <w:pPr>
        <w:jc w:val="center"/>
        <w:rPr>
          <w:rFonts w:hint="eastAsia" w:ascii="宋体" w:hAnsi="宋体" w:eastAsia="宋体" w:cs="宋体"/>
          <w:b/>
          <w:color w:val="000000"/>
          <w:sz w:val="30"/>
          <w:szCs w:val="30"/>
        </w:rPr>
      </w:pPr>
      <w:bookmarkStart w:id="57" w:name="_Toc297472066"/>
      <w:r>
        <w:rPr>
          <w:rFonts w:hint="eastAsia" w:ascii="宋体" w:hAnsi="宋体" w:eastAsia="宋体" w:cs="宋体"/>
          <w:b/>
          <w:color w:val="000000"/>
          <w:sz w:val="30"/>
          <w:szCs w:val="30"/>
        </w:rPr>
        <w:t>(开标时启封)</w:t>
      </w:r>
      <w:bookmarkEnd w:id="57"/>
    </w:p>
    <w:p>
      <w:pPr>
        <w:rPr>
          <w:rFonts w:hint="eastAsia" w:ascii="宋体" w:hAnsi="宋体" w:eastAsia="宋体" w:cs="宋体"/>
          <w:b/>
          <w:color w:val="000000"/>
          <w:sz w:val="30"/>
          <w:szCs w:val="30"/>
        </w:rPr>
      </w:pPr>
      <w:r>
        <w:rPr>
          <w:rFonts w:hint="eastAsia" w:ascii="宋体" w:hAnsi="宋体" w:eastAsia="宋体" w:cs="宋体"/>
          <w:b/>
          <w:color w:val="000000"/>
          <w:sz w:val="30"/>
          <w:szCs w:val="30"/>
        </w:rPr>
        <w:t>项目名称：</w:t>
      </w:r>
      <w:r>
        <w:rPr>
          <w:rFonts w:hint="eastAsia" w:ascii="宋体" w:hAnsi="宋体" w:eastAsia="宋体" w:cs="宋体"/>
          <w:b/>
          <w:color w:val="000000"/>
          <w:sz w:val="30"/>
          <w:szCs w:val="30"/>
          <w:u w:val="single"/>
        </w:rPr>
        <w:t xml:space="preserve">                                    </w:t>
      </w:r>
    </w:p>
    <w:p>
      <w:pPr>
        <w:rPr>
          <w:rFonts w:hint="eastAsia" w:ascii="宋体" w:hAnsi="宋体" w:eastAsia="宋体" w:cs="宋体"/>
          <w:b/>
          <w:color w:val="000000"/>
          <w:sz w:val="30"/>
          <w:szCs w:val="30"/>
        </w:rPr>
      </w:pPr>
      <w:r>
        <w:rPr>
          <w:rFonts w:hint="eastAsia" w:ascii="宋体" w:hAnsi="宋体" w:eastAsia="宋体" w:cs="宋体"/>
          <w:b/>
          <w:color w:val="000000"/>
          <w:sz w:val="30"/>
          <w:szCs w:val="30"/>
        </w:rPr>
        <w:t>项目编号：</w:t>
      </w:r>
      <w:r>
        <w:rPr>
          <w:rFonts w:hint="eastAsia" w:ascii="宋体" w:hAnsi="宋体" w:eastAsia="宋体" w:cs="宋体"/>
          <w:b/>
          <w:color w:val="000000"/>
          <w:sz w:val="30"/>
          <w:szCs w:val="30"/>
          <w:u w:val="single"/>
        </w:rPr>
        <w:t xml:space="preserve">                                    </w:t>
      </w:r>
    </w:p>
    <w:p>
      <w:pPr>
        <w:rPr>
          <w:rFonts w:hint="eastAsia" w:ascii="宋体" w:hAnsi="宋体" w:eastAsia="宋体" w:cs="宋体"/>
          <w:b/>
          <w:color w:val="000000"/>
          <w:sz w:val="30"/>
          <w:szCs w:val="30"/>
        </w:rPr>
      </w:pPr>
      <w:r>
        <w:rPr>
          <w:rFonts w:hint="eastAsia" w:ascii="宋体" w:hAnsi="宋体" w:eastAsia="宋体" w:cs="宋体"/>
          <w:b/>
          <w:color w:val="000000"/>
          <w:sz w:val="30"/>
          <w:szCs w:val="30"/>
        </w:rPr>
        <w:t>投标人名称（盖章）：</w:t>
      </w:r>
      <w:r>
        <w:rPr>
          <w:rFonts w:hint="eastAsia" w:ascii="宋体" w:hAnsi="宋体" w:eastAsia="宋体" w:cs="宋体"/>
          <w:b/>
          <w:color w:val="000000"/>
          <w:sz w:val="30"/>
          <w:szCs w:val="30"/>
          <w:u w:val="single"/>
        </w:rPr>
        <w:t xml:space="preserve">                           </w:t>
      </w:r>
      <w:r>
        <w:rPr>
          <w:rFonts w:hint="eastAsia" w:ascii="宋体" w:hAnsi="宋体" w:eastAsia="宋体" w:cs="宋体"/>
          <w:b/>
          <w:color w:val="000000"/>
          <w:sz w:val="30"/>
          <w:szCs w:val="30"/>
        </w:rPr>
        <w:t xml:space="preserve">  </w:t>
      </w:r>
    </w:p>
    <w:p>
      <w:pPr>
        <w:rPr>
          <w:rFonts w:hint="eastAsia" w:ascii="宋体" w:hAnsi="宋体" w:eastAsia="宋体" w:cs="宋体"/>
          <w:b/>
          <w:color w:val="000000"/>
          <w:sz w:val="30"/>
          <w:szCs w:val="30"/>
        </w:rPr>
      </w:pPr>
      <w:r>
        <w:rPr>
          <w:rFonts w:hint="eastAsia" w:ascii="宋体" w:hAnsi="宋体" w:eastAsia="宋体" w:cs="宋体"/>
          <w:b/>
          <w:color w:val="000000"/>
          <w:sz w:val="30"/>
          <w:szCs w:val="30"/>
        </w:rPr>
        <w:t xml:space="preserve">     </w:t>
      </w:r>
    </w:p>
    <w:p>
      <w:pPr>
        <w:rPr>
          <w:rFonts w:hint="eastAsia" w:ascii="宋体" w:hAnsi="宋体" w:eastAsia="宋体" w:cs="宋体"/>
          <w:b/>
          <w:color w:val="000000"/>
          <w:sz w:val="30"/>
          <w:szCs w:val="30"/>
        </w:rPr>
      </w:pPr>
      <w:r>
        <w:rPr>
          <w:rFonts w:hint="eastAsia" w:ascii="宋体" w:hAnsi="宋体" w:eastAsia="宋体" w:cs="宋体"/>
          <w:b/>
          <w:color w:val="000000"/>
          <w:sz w:val="30"/>
          <w:szCs w:val="30"/>
        </w:rPr>
        <w:t>在    年    月     日     时     分之前不得启封</w:t>
      </w:r>
    </w:p>
    <w:p>
      <w:pPr>
        <w:jc w:val="center"/>
        <w:rPr>
          <w:rFonts w:hint="eastAsia" w:ascii="宋体" w:hAnsi="宋体" w:eastAsia="宋体" w:cs="宋体"/>
          <w:b/>
          <w:color w:val="000000"/>
          <w:sz w:val="32"/>
          <w:szCs w:val="32"/>
        </w:rPr>
      </w:pPr>
      <w:r>
        <w:rPr>
          <w:rFonts w:hint="eastAsia" w:ascii="宋体" w:hAnsi="宋体" w:eastAsia="宋体" w:cs="宋体"/>
          <w:b/>
          <w:color w:val="000000"/>
          <w:sz w:val="30"/>
          <w:szCs w:val="30"/>
        </w:rPr>
        <w:br w:type="page"/>
      </w:r>
      <w:r>
        <w:rPr>
          <w:rFonts w:hint="eastAsia" w:ascii="宋体" w:hAnsi="宋体" w:eastAsia="宋体" w:cs="宋体"/>
          <w:b/>
          <w:color w:val="000000"/>
          <w:sz w:val="32"/>
          <w:szCs w:val="32"/>
        </w:rPr>
        <w:t>十</w:t>
      </w:r>
      <w:r>
        <w:rPr>
          <w:rFonts w:hint="eastAsia" w:ascii="宋体" w:hAnsi="宋体" w:eastAsia="宋体" w:cs="宋体"/>
          <w:b/>
          <w:color w:val="000000"/>
          <w:sz w:val="32"/>
          <w:szCs w:val="32"/>
          <w:lang w:eastAsia="zh-CN"/>
        </w:rPr>
        <w:t>六</w:t>
      </w:r>
      <w:r>
        <w:rPr>
          <w:rFonts w:hint="eastAsia" w:ascii="宋体" w:hAnsi="宋体" w:eastAsia="宋体" w:cs="宋体"/>
          <w:b/>
          <w:color w:val="000000"/>
          <w:sz w:val="32"/>
          <w:szCs w:val="32"/>
        </w:rPr>
        <w:t>、投标文件封面（格式供参考）</w:t>
      </w:r>
    </w:p>
    <w:p>
      <w:pPr>
        <w:autoSpaceDE w:val="0"/>
        <w:autoSpaceDN w:val="0"/>
        <w:adjustRightInd w:val="0"/>
        <w:spacing w:line="360" w:lineRule="auto"/>
        <w:rPr>
          <w:rFonts w:hint="eastAsia" w:ascii="宋体" w:hAnsi="宋体" w:eastAsia="宋体" w:cs="宋体"/>
          <w:b/>
          <w:color w:val="000000"/>
          <w:sz w:val="32"/>
          <w:szCs w:val="32"/>
        </w:rPr>
      </w:pPr>
      <w:r>
        <w:rPr>
          <w:rFonts w:hint="eastAsia" w:ascii="宋体" w:hAnsi="宋体" w:eastAsia="宋体" w:cs="宋体"/>
          <w:b/>
          <w:color w:val="000000"/>
          <w:sz w:val="32"/>
          <w:szCs w:val="32"/>
        </w:rPr>
        <w:t>1、报价文件封面</w:t>
      </w:r>
    </w:p>
    <w:p>
      <w:pPr>
        <w:autoSpaceDE w:val="0"/>
        <w:autoSpaceDN w:val="0"/>
        <w:adjustRightInd w:val="0"/>
        <w:spacing w:line="360" w:lineRule="auto"/>
        <w:jc w:val="right"/>
        <w:rPr>
          <w:rFonts w:hint="eastAsia" w:ascii="宋体" w:hAnsi="宋体" w:eastAsia="宋体" w:cs="宋体"/>
          <w:b/>
          <w:color w:val="000000"/>
          <w:sz w:val="28"/>
          <w:szCs w:val="28"/>
        </w:rPr>
      </w:pPr>
      <w:r>
        <w:rPr>
          <w:rFonts w:hint="eastAsia" w:ascii="宋体" w:hAnsi="宋体" w:eastAsia="宋体" w:cs="宋体"/>
          <w:b/>
          <w:color w:val="000000"/>
          <w:sz w:val="32"/>
          <w:szCs w:val="32"/>
        </w:rPr>
        <w:t xml:space="preserve">                   </w:t>
      </w:r>
      <w:r>
        <w:rPr>
          <w:rFonts w:hint="eastAsia" w:ascii="宋体" w:hAnsi="宋体" w:eastAsia="宋体" w:cs="宋体"/>
          <w:b/>
          <w:color w:val="000000"/>
          <w:sz w:val="24"/>
        </w:rPr>
        <w:t xml:space="preserve"> </w:t>
      </w:r>
      <w:r>
        <w:rPr>
          <w:rFonts w:hint="eastAsia" w:ascii="宋体" w:hAnsi="宋体" w:eastAsia="宋体" w:cs="宋体"/>
          <w:b/>
          <w:color w:val="000000"/>
          <w:sz w:val="28"/>
          <w:szCs w:val="28"/>
        </w:rPr>
        <w:t>正本/副本</w:t>
      </w:r>
    </w:p>
    <w:p>
      <w:pPr>
        <w:autoSpaceDE w:val="0"/>
        <w:autoSpaceDN w:val="0"/>
        <w:adjustRightInd w:val="0"/>
        <w:spacing w:line="360" w:lineRule="auto"/>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报价文件</w:t>
      </w:r>
    </w:p>
    <w:p>
      <w:pPr>
        <w:autoSpaceDE w:val="0"/>
        <w:autoSpaceDN w:val="0"/>
        <w:adjustRightInd w:val="0"/>
        <w:spacing w:line="360" w:lineRule="auto"/>
        <w:rPr>
          <w:rFonts w:hint="eastAsia" w:ascii="宋体" w:hAnsi="宋体" w:eastAsia="宋体" w:cs="宋体"/>
          <w:b/>
          <w:color w:val="000000"/>
          <w:sz w:val="32"/>
          <w:szCs w:val="32"/>
        </w:rPr>
      </w:pPr>
      <w:r>
        <w:rPr>
          <w:rFonts w:hint="eastAsia" w:ascii="宋体" w:hAnsi="宋体" w:eastAsia="宋体" w:cs="宋体"/>
          <w:b/>
          <w:color w:val="000000"/>
          <w:sz w:val="32"/>
          <w:szCs w:val="32"/>
        </w:rPr>
        <w:t>项目名称：</w:t>
      </w:r>
      <w:r>
        <w:rPr>
          <w:rFonts w:hint="eastAsia" w:ascii="宋体" w:hAnsi="宋体" w:eastAsia="宋体" w:cs="宋体"/>
          <w:b/>
          <w:color w:val="000000"/>
          <w:sz w:val="32"/>
          <w:szCs w:val="32"/>
          <w:u w:val="single"/>
        </w:rPr>
        <w:t xml:space="preserve">                                    </w:t>
      </w:r>
    </w:p>
    <w:p>
      <w:pPr>
        <w:autoSpaceDE w:val="0"/>
        <w:autoSpaceDN w:val="0"/>
        <w:adjustRightInd w:val="0"/>
        <w:spacing w:line="360" w:lineRule="auto"/>
        <w:rPr>
          <w:rFonts w:hint="eastAsia" w:ascii="宋体" w:hAnsi="宋体" w:eastAsia="宋体" w:cs="宋体"/>
          <w:b/>
          <w:color w:val="000000"/>
          <w:sz w:val="32"/>
          <w:szCs w:val="32"/>
        </w:rPr>
      </w:pPr>
      <w:r>
        <w:rPr>
          <w:rFonts w:hint="eastAsia" w:ascii="宋体" w:hAnsi="宋体" w:eastAsia="宋体" w:cs="宋体"/>
          <w:b/>
          <w:color w:val="000000"/>
          <w:sz w:val="32"/>
          <w:szCs w:val="32"/>
        </w:rPr>
        <w:t>项目编号：</w:t>
      </w:r>
      <w:r>
        <w:rPr>
          <w:rFonts w:hint="eastAsia" w:ascii="宋体" w:hAnsi="宋体" w:eastAsia="宋体" w:cs="宋体"/>
          <w:b/>
          <w:color w:val="000000"/>
          <w:sz w:val="32"/>
          <w:szCs w:val="32"/>
          <w:u w:val="single"/>
        </w:rPr>
        <w:t xml:space="preserve">                                    </w:t>
      </w:r>
    </w:p>
    <w:p>
      <w:pPr>
        <w:autoSpaceDE w:val="0"/>
        <w:autoSpaceDN w:val="0"/>
        <w:adjustRightInd w:val="0"/>
        <w:spacing w:line="360" w:lineRule="auto"/>
        <w:rPr>
          <w:rFonts w:hint="eastAsia" w:ascii="宋体" w:hAnsi="宋体" w:eastAsia="宋体" w:cs="宋体"/>
          <w:b/>
          <w:color w:val="000000"/>
          <w:sz w:val="32"/>
          <w:szCs w:val="32"/>
        </w:rPr>
      </w:pPr>
      <w:r>
        <w:rPr>
          <w:rFonts w:hint="eastAsia" w:ascii="宋体" w:hAnsi="宋体" w:eastAsia="宋体" w:cs="宋体"/>
          <w:b/>
          <w:color w:val="000000"/>
          <w:sz w:val="32"/>
          <w:szCs w:val="32"/>
        </w:rPr>
        <w:t>投标人名称（盖章）：</w:t>
      </w:r>
      <w:r>
        <w:rPr>
          <w:rFonts w:hint="eastAsia" w:ascii="宋体" w:hAnsi="宋体" w:eastAsia="宋体" w:cs="宋体"/>
          <w:b/>
          <w:color w:val="000000"/>
          <w:sz w:val="32"/>
          <w:szCs w:val="32"/>
          <w:u w:val="single"/>
        </w:rPr>
        <w:t xml:space="preserve">                           </w:t>
      </w:r>
      <w:bookmarkStart w:id="58" w:name="_Toc339872474"/>
    </w:p>
    <w:p>
      <w:pPr>
        <w:autoSpaceDE w:val="0"/>
        <w:autoSpaceDN w:val="0"/>
        <w:adjustRightInd w:val="0"/>
        <w:spacing w:line="360" w:lineRule="auto"/>
        <w:rPr>
          <w:rFonts w:hint="eastAsia" w:ascii="宋体" w:hAnsi="宋体" w:eastAsia="宋体" w:cs="宋体"/>
          <w:b/>
          <w:color w:val="000000"/>
          <w:sz w:val="32"/>
          <w:szCs w:val="32"/>
        </w:rPr>
      </w:pPr>
      <w:r>
        <w:rPr>
          <w:rFonts w:hint="eastAsia" w:ascii="宋体" w:hAnsi="宋体" w:eastAsia="宋体" w:cs="宋体"/>
          <w:b/>
          <w:color w:val="000000"/>
          <w:sz w:val="32"/>
          <w:szCs w:val="32"/>
        </w:rPr>
        <w:t>法定代表人或授权代表签字：</w:t>
      </w:r>
      <w:bookmarkEnd w:id="58"/>
      <w:r>
        <w:rPr>
          <w:rFonts w:hint="eastAsia" w:ascii="宋体" w:hAnsi="宋体" w:eastAsia="宋体" w:cs="宋体"/>
          <w:b/>
          <w:color w:val="000000"/>
          <w:sz w:val="32"/>
          <w:szCs w:val="32"/>
          <w:u w:val="single"/>
        </w:rPr>
        <w:t xml:space="preserve">                    </w:t>
      </w:r>
      <w:r>
        <w:rPr>
          <w:rFonts w:hint="eastAsia" w:ascii="宋体" w:hAnsi="宋体" w:eastAsia="宋体" w:cs="宋体"/>
          <w:b/>
          <w:color w:val="000000"/>
          <w:sz w:val="32"/>
          <w:szCs w:val="32"/>
        </w:rPr>
        <w:t xml:space="preserve"> </w:t>
      </w:r>
    </w:p>
    <w:p>
      <w:pPr>
        <w:autoSpaceDE w:val="0"/>
        <w:autoSpaceDN w:val="0"/>
        <w:adjustRightInd w:val="0"/>
        <w:spacing w:line="360" w:lineRule="auto"/>
        <w:rPr>
          <w:rFonts w:hint="eastAsia" w:ascii="宋体" w:hAnsi="宋体" w:eastAsia="宋体" w:cs="宋体"/>
          <w:b/>
          <w:color w:val="000000"/>
          <w:sz w:val="32"/>
          <w:szCs w:val="32"/>
        </w:rPr>
      </w:pPr>
    </w:p>
    <w:p>
      <w:pPr>
        <w:autoSpaceDE w:val="0"/>
        <w:autoSpaceDN w:val="0"/>
        <w:adjustRightInd w:val="0"/>
        <w:spacing w:line="360" w:lineRule="auto"/>
        <w:rPr>
          <w:rFonts w:hint="eastAsia" w:ascii="宋体" w:hAnsi="宋体" w:eastAsia="宋体" w:cs="宋体"/>
          <w:b/>
          <w:color w:val="000000"/>
          <w:sz w:val="32"/>
          <w:szCs w:val="32"/>
        </w:rPr>
      </w:pPr>
    </w:p>
    <w:p>
      <w:pPr>
        <w:autoSpaceDE w:val="0"/>
        <w:autoSpaceDN w:val="0"/>
        <w:adjustRightInd w:val="0"/>
        <w:spacing w:line="360" w:lineRule="auto"/>
        <w:rPr>
          <w:rFonts w:hint="eastAsia" w:ascii="宋体" w:hAnsi="宋体" w:eastAsia="宋体" w:cs="宋体"/>
          <w:b/>
          <w:color w:val="000000"/>
          <w:sz w:val="32"/>
          <w:szCs w:val="32"/>
        </w:rPr>
      </w:pPr>
    </w:p>
    <w:p>
      <w:pPr>
        <w:autoSpaceDE w:val="0"/>
        <w:autoSpaceDN w:val="0"/>
        <w:adjustRightInd w:val="0"/>
        <w:spacing w:line="360" w:lineRule="auto"/>
        <w:rPr>
          <w:rFonts w:hint="eastAsia" w:ascii="宋体" w:hAnsi="宋体" w:eastAsia="宋体" w:cs="宋体"/>
          <w:b/>
          <w:color w:val="000000"/>
          <w:sz w:val="32"/>
          <w:szCs w:val="32"/>
        </w:rPr>
      </w:pPr>
      <w:r>
        <w:rPr>
          <w:rFonts w:hint="eastAsia" w:ascii="宋体" w:hAnsi="宋体" w:eastAsia="宋体" w:cs="宋体"/>
          <w:b/>
          <w:color w:val="000000"/>
          <w:sz w:val="32"/>
          <w:szCs w:val="32"/>
        </w:rPr>
        <w:t>2、商务/技术文件封面</w:t>
      </w:r>
    </w:p>
    <w:p>
      <w:pPr>
        <w:autoSpaceDE w:val="0"/>
        <w:autoSpaceDN w:val="0"/>
        <w:adjustRightInd w:val="0"/>
        <w:spacing w:line="360" w:lineRule="auto"/>
        <w:jc w:val="right"/>
        <w:rPr>
          <w:rFonts w:hint="eastAsia" w:ascii="宋体" w:hAnsi="宋体" w:eastAsia="宋体" w:cs="宋体"/>
          <w:b/>
          <w:color w:val="000000"/>
          <w:sz w:val="28"/>
          <w:szCs w:val="28"/>
        </w:rPr>
      </w:pPr>
      <w:r>
        <w:rPr>
          <w:rFonts w:hint="eastAsia" w:ascii="宋体" w:hAnsi="宋体" w:eastAsia="宋体" w:cs="宋体"/>
          <w:b/>
          <w:color w:val="000000"/>
          <w:sz w:val="32"/>
          <w:szCs w:val="32"/>
        </w:rPr>
        <w:t xml:space="preserve">                </w:t>
      </w:r>
      <w:r>
        <w:rPr>
          <w:rFonts w:hint="eastAsia" w:ascii="宋体" w:hAnsi="宋体" w:eastAsia="宋体" w:cs="宋体"/>
          <w:b/>
          <w:color w:val="000000"/>
          <w:sz w:val="28"/>
          <w:szCs w:val="28"/>
        </w:rPr>
        <w:t>正本/副本</w:t>
      </w:r>
    </w:p>
    <w:p>
      <w:pPr>
        <w:autoSpaceDE w:val="0"/>
        <w:autoSpaceDN w:val="0"/>
        <w:adjustRightInd w:val="0"/>
        <w:spacing w:line="360" w:lineRule="auto"/>
        <w:ind w:firstLine="4160" w:firstLineChars="1295"/>
        <w:rPr>
          <w:rFonts w:hint="eastAsia" w:ascii="宋体" w:hAnsi="宋体" w:eastAsia="宋体" w:cs="宋体"/>
          <w:b/>
          <w:color w:val="000000"/>
          <w:sz w:val="32"/>
          <w:szCs w:val="32"/>
        </w:rPr>
      </w:pPr>
      <w:r>
        <w:rPr>
          <w:rFonts w:hint="eastAsia" w:ascii="宋体" w:hAnsi="宋体" w:eastAsia="宋体" w:cs="宋体"/>
          <w:b/>
          <w:color w:val="000000"/>
          <w:sz w:val="32"/>
          <w:szCs w:val="32"/>
        </w:rPr>
        <w:t>商务/技术文件</w:t>
      </w:r>
    </w:p>
    <w:p>
      <w:pPr>
        <w:autoSpaceDE w:val="0"/>
        <w:autoSpaceDN w:val="0"/>
        <w:adjustRightInd w:val="0"/>
        <w:spacing w:line="360" w:lineRule="auto"/>
        <w:rPr>
          <w:rFonts w:hint="eastAsia" w:ascii="宋体" w:hAnsi="宋体" w:eastAsia="宋体" w:cs="宋体"/>
          <w:b/>
          <w:color w:val="000000"/>
          <w:sz w:val="32"/>
          <w:szCs w:val="32"/>
        </w:rPr>
      </w:pPr>
    </w:p>
    <w:p>
      <w:pPr>
        <w:autoSpaceDE w:val="0"/>
        <w:autoSpaceDN w:val="0"/>
        <w:adjustRightInd w:val="0"/>
        <w:spacing w:line="360" w:lineRule="auto"/>
        <w:rPr>
          <w:rFonts w:hint="eastAsia" w:ascii="宋体" w:hAnsi="宋体" w:eastAsia="宋体" w:cs="宋体"/>
          <w:b/>
          <w:color w:val="000000"/>
          <w:sz w:val="32"/>
          <w:szCs w:val="32"/>
        </w:rPr>
      </w:pPr>
      <w:r>
        <w:rPr>
          <w:rFonts w:hint="eastAsia" w:ascii="宋体" w:hAnsi="宋体" w:eastAsia="宋体" w:cs="宋体"/>
          <w:b/>
          <w:color w:val="000000"/>
          <w:sz w:val="32"/>
          <w:szCs w:val="32"/>
        </w:rPr>
        <w:t>项目名称：</w:t>
      </w:r>
      <w:r>
        <w:rPr>
          <w:rFonts w:hint="eastAsia" w:ascii="宋体" w:hAnsi="宋体" w:eastAsia="宋体" w:cs="宋体"/>
          <w:b/>
          <w:color w:val="000000"/>
          <w:sz w:val="32"/>
          <w:szCs w:val="32"/>
          <w:u w:val="single"/>
        </w:rPr>
        <w:t xml:space="preserve">                                    </w:t>
      </w:r>
    </w:p>
    <w:p>
      <w:pPr>
        <w:autoSpaceDE w:val="0"/>
        <w:autoSpaceDN w:val="0"/>
        <w:adjustRightInd w:val="0"/>
        <w:spacing w:line="360" w:lineRule="auto"/>
        <w:rPr>
          <w:rFonts w:hint="eastAsia" w:ascii="宋体" w:hAnsi="宋体" w:eastAsia="宋体" w:cs="宋体"/>
          <w:b/>
          <w:color w:val="000000"/>
          <w:sz w:val="32"/>
          <w:szCs w:val="32"/>
        </w:rPr>
      </w:pPr>
      <w:r>
        <w:rPr>
          <w:rFonts w:hint="eastAsia" w:ascii="宋体" w:hAnsi="宋体" w:eastAsia="宋体" w:cs="宋体"/>
          <w:b/>
          <w:color w:val="000000"/>
          <w:sz w:val="32"/>
          <w:szCs w:val="32"/>
        </w:rPr>
        <w:t>项目编号：</w:t>
      </w:r>
      <w:r>
        <w:rPr>
          <w:rFonts w:hint="eastAsia" w:ascii="宋体" w:hAnsi="宋体" w:eastAsia="宋体" w:cs="宋体"/>
          <w:b/>
          <w:color w:val="000000"/>
          <w:sz w:val="32"/>
          <w:szCs w:val="32"/>
          <w:u w:val="single"/>
        </w:rPr>
        <w:t xml:space="preserve">                                    </w:t>
      </w:r>
    </w:p>
    <w:p>
      <w:pPr>
        <w:autoSpaceDE w:val="0"/>
        <w:autoSpaceDN w:val="0"/>
        <w:adjustRightInd w:val="0"/>
        <w:spacing w:line="360" w:lineRule="auto"/>
        <w:rPr>
          <w:rFonts w:hint="eastAsia" w:ascii="宋体" w:hAnsi="宋体" w:eastAsia="宋体" w:cs="宋体"/>
          <w:b/>
          <w:color w:val="000000"/>
          <w:sz w:val="32"/>
          <w:szCs w:val="32"/>
        </w:rPr>
      </w:pPr>
      <w:r>
        <w:rPr>
          <w:rFonts w:hint="eastAsia" w:ascii="宋体" w:hAnsi="宋体" w:eastAsia="宋体" w:cs="宋体"/>
          <w:b/>
          <w:color w:val="000000"/>
          <w:sz w:val="32"/>
          <w:szCs w:val="32"/>
        </w:rPr>
        <w:t>投标人名称（盖章）：</w:t>
      </w:r>
      <w:r>
        <w:rPr>
          <w:rFonts w:hint="eastAsia" w:ascii="宋体" w:hAnsi="宋体" w:eastAsia="宋体" w:cs="宋体"/>
          <w:b/>
          <w:color w:val="000000"/>
          <w:sz w:val="32"/>
          <w:szCs w:val="32"/>
          <w:u w:val="single"/>
        </w:rPr>
        <w:t xml:space="preserve">                           </w:t>
      </w:r>
    </w:p>
    <w:p>
      <w:pPr>
        <w:autoSpaceDE w:val="0"/>
        <w:autoSpaceDN w:val="0"/>
        <w:adjustRightInd w:val="0"/>
        <w:spacing w:line="360" w:lineRule="auto"/>
        <w:rPr>
          <w:rFonts w:hint="eastAsia" w:ascii="宋体" w:hAnsi="宋体" w:eastAsia="宋体" w:cs="宋体"/>
          <w:b/>
          <w:color w:val="000000"/>
          <w:sz w:val="32"/>
          <w:szCs w:val="32"/>
        </w:rPr>
      </w:pPr>
      <w:r>
        <w:rPr>
          <w:rFonts w:hint="eastAsia" w:ascii="宋体" w:hAnsi="宋体" w:eastAsia="宋体" w:cs="宋体"/>
          <w:b/>
          <w:color w:val="000000"/>
          <w:sz w:val="32"/>
          <w:szCs w:val="32"/>
        </w:rPr>
        <w:t xml:space="preserve">法定代表人或授权代表签字： </w:t>
      </w:r>
      <w:r>
        <w:rPr>
          <w:rFonts w:hint="eastAsia" w:ascii="宋体" w:hAnsi="宋体" w:eastAsia="宋体" w:cs="宋体"/>
          <w:b/>
          <w:color w:val="000000"/>
          <w:sz w:val="32"/>
          <w:szCs w:val="32"/>
          <w:u w:val="single"/>
        </w:rPr>
        <w:t xml:space="preserve">                   </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szCs w:val="21"/>
        </w:rPr>
      </w:pPr>
    </w:p>
    <w:p>
      <w:pPr>
        <w:rPr>
          <w:rFonts w:hint="eastAsia" w:ascii="宋体" w:hAnsi="宋体" w:eastAsia="宋体" w:cs="宋体"/>
          <w:szCs w:val="21"/>
        </w:rPr>
      </w:pPr>
    </w:p>
    <w:sectPr>
      <w:pgSz w:w="11907" w:h="16840"/>
      <w:pgMar w:top="1304" w:right="1565" w:bottom="1247" w:left="1344" w:header="851" w:footer="992" w:gutter="0"/>
      <w:pgNumType w:fmt="decimal"/>
      <w:cols w:space="720" w:num="1"/>
      <w:docGrid w:linePitch="312" w:charSpace="0"/>
    </w:sectPr>
  </w:body>
</w:document>
</file>

<file path=word/customizations.xml><?xml version="1.0" encoding="utf-8"?>
<wne:tcg xmlns:r="http://schemas.openxmlformats.org/officeDocument/2006/relationships" xmlns:wne="http://schemas.microsoft.com/office/word/2006/wordml">
  <wne:keymaps>
    <wne:keymap wne:kcmPrimary="065A">
      <wne:acd wne:acdName="acd0"/>
    </wne:keymap>
  </wne:keymaps>
  <wne:acds>
    <wne:acd wne:argValue="AQAAAAAA"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1" w:usb1="080E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635</wp:posOffset>
              </wp:positionV>
              <wp:extent cx="102679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26795" cy="147955"/>
                      </a:xfrm>
                      <a:prstGeom prst="rect">
                        <a:avLst/>
                      </a:prstGeom>
                      <a:noFill/>
                      <a:ln>
                        <a:noFill/>
                      </a:ln>
                    </wps:spPr>
                    <wps:txbx>
                      <w:txbxContent>
                        <w:p>
                          <w:pPr>
                            <w:snapToGrid w:val="0"/>
                            <w:jc w:val="center"/>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43</w:t>
                          </w:r>
                          <w:r>
                            <w:rPr>
                              <w:rFonts w:hint="eastAsia"/>
                              <w:sz w:val="18"/>
                              <w:lang w:eastAsia="zh-CN"/>
                            </w:rPr>
                            <w:fldChar w:fldCharType="end"/>
                          </w:r>
                          <w:r>
                            <w:rPr>
                              <w:rFonts w:hint="eastAsia"/>
                              <w:sz w:val="18"/>
                              <w:lang w:eastAsia="zh-CN"/>
                            </w:rPr>
                            <w:t xml:space="preserve"> 页</w:t>
                          </w:r>
                        </w:p>
                      </w:txbxContent>
                    </wps:txbx>
                    <wps:bodyPr vert="horz" wrap="square" lIns="0" tIns="0" rIns="0" bIns="0" upright="0"/>
                  </wps:wsp>
                </a:graphicData>
              </a:graphic>
            </wp:anchor>
          </w:drawing>
        </mc:Choice>
        <mc:Fallback>
          <w:pict>
            <v:shape id="_x0000_s1026" o:spid="_x0000_s1026" o:spt="202" type="#_x0000_t202" style="position:absolute;left:0pt;margin-top:0.05pt;height:11.65pt;width:80.85pt;mso-position-horizontal:center;mso-position-horizontal-relative:margin;z-index:251659264;mso-width-relative:page;mso-height-relative:page;" filled="f" stroked="f" coordsize="21600,21600" o:gfxdata="UEsDBAoAAAAAAIdO4kAAAAAAAAAAAAAAAAAEAAAAZHJzL1BLAwQUAAAACACHTuJA5/YCI9QAAAAE AQAADwAAAGRycy9kb3ducmV2LnhtbE2PzU7DMBCE70i8g7VI3KidglKaxqkqBCckRJoeODrxNrEa r9PY/eHtcU70uDOjmW/z9dX27IyjN44kJDMBDKlx2lArYVd9PL0C80GRVr0jlPCLHtbF/V2uMu0u VOJ5G1oWS8hnSkIXwpBx7psOrfIzNyBFb+9Gq0I8x5brUV1iue35XIiUW2UoLnRqwLcOm8P2ZCVs fqh8N8ev+rvcl6aqloI+04OUjw+JWAELeA3/YZjwIzoUkal2J9Ke9RLiI2FS2eSlyQJYLWH+/AK8 yPktfPEHUEsDBBQAAAAIAIdO4kASJtQDzAEAAIwDAAAOAAAAZHJzL2Uyb0RvYy54bWytU82O0zAQ viPxDpbv1GnFLhA1XQlVi5AQIC08gOs4jSX/MeM2KQ8Ab8CJC3eeq8+x4yTtsruXPXCxxzPjb+b7 PF5e9c6yvQY0wVd8Pis4016F2vhtxb9+uX7xmjNM0tfSBq8rftDIr1bPny27WOpFaIOtNTAC8Vh2 seJtSrEUAlWrncRZiNpTsAngZKIjbEUNsiN0Z8WiKC5FF6COEJRGJO96DPIJEZ4CGJrGKL0Oaue0 TyMqaCsTUcLWROSrodum0Sp9ahrUidmKE9M0rFSE7E1exWopyy3I2Bo1tSCf0sIDTk4aT0XPUGuZ JNuBeQTljIKAoUkzFZwYiQyKEIt58UCbm1ZGPXAhqTGeRcf/B6s+7j8DMzVNAmdeOnrw46+fx99/ j39+sHmWp4tYUtZNpLzUvw19Tp38SM7Mum/A5Z34MIqTuIezuLpPTOVLxeLy1ZsLzhTF5i/JvMgw 4u52BEzvdHAsGxUHerxBU7n/gGlMPaXkYj5cG2vJL0vr7zkIM3tEbn1sMVup3/RT35tQH4gO/QKq 0wb4zllHM1Bx/LaToDmz7z2JnAfmZMDJ2JyMXQSzbYeJys3lEvRIA6NpoPIU/Hsesu4+0eoWUEsD BAoAAAAAAIdO4kAAAAAAAAAAAAAAAAAGAAAAX3JlbHMvUEsDBBQAAAAIAIdO4kCKFGY80QAAAJQB AAALAAAAX3JlbHMvLnJlbHOlkMFqwzAMhu+DvYPRfXGawxijTi+j0GvpHsDYimMaW0Yy2fr28w6D ZfS2o36h7xP//vCZFrUiS6RsYNf1oDA78jEHA++X49MLKKk2e7tQRgM3FDiMjw/7My62tiOZYxHV KFkMzLWWV63FzZisdFQwt81EnGxtIwddrLvagHro+2fNvxkwbpjq5A3wyQ+gLrfSzH/YKTomoal2 jpKmaYruHlUHtmWO7sg24Ru5RrMcsBrwLBoHalnXfgR9X7/7p97TRz7jutV+h4zrj1dvuhy/AFBL AwQUAAAACACHTuJAfublIPcAAADhAQAAEwAAAFtDb250ZW50X1R5cGVzXS54bWyVkUFOwzAQRfdI 3MHyFiVOu0AIJemCtEtAqBxgZE8Si2RseUxob4+TthtEkVjaM/+/J7vcHMZBTBjYOqrkKi+kQNLO WOoq+b7fZQ9ScAQyMDjCSh6R5aa+vSn3R48sUpq4kn2M/lEp1j2OwLnzSGnSujBCTMfQKQ/6AzpU 66K4V9pRRIpZnDtkXTbYwucQxfaQrk8mAQeW4um0OLMqCd4PVkNMpmoi84OSnQl5Si473FvPd0lD ql8J8+Q64Jx7SU8TrEHxCiE+w5g0lAmsjPuigFP+d8lsOXLm2tZqzJvATYq94XSxutaOa9c4/d/y 7ZK6dKvlg+pvUEsBAhQAFAAAAAgAh07iQH7m5SD3AAAA4QEAABMAAAAAAAAAAQAgAAAAOQQAAFtD b250ZW50X1R5cGVzXS54bWxQSwECFAAKAAAAAACHTuJAAAAAAAAAAAAAAAAABgAAAAAAAAAAABAA AAAbAwAAX3JlbHMvUEsBAhQAFAAAAAgAh07iQIoUZjzRAAAAlAEAAAsAAAAAAAAAAQAgAAAAPwMA AF9yZWxzLy5yZWxzUEsBAhQACgAAAAAAh07iQAAAAAAAAAAAAAAAAAQAAAAAAAAAAAAQAAAAAAAA AGRycy9QSwECFAAUAAAACACHTuJA5/YCI9QAAAAEAQAADwAAAAAAAAABACAAAAAiAAAAZHJzL2Rv d25yZXYueG1sUEsBAhQAFAAAAAgAh07iQBIm1APMAQAAjAMAAA4AAAAAAAAAAQAgAAAAIwEAAGRy cy9lMm9Eb2MueG1sUEsFBgAAAAAGAAYAWQEAAGEFAAAAAA== ">
              <v:fill on="f" focussize="0,0"/>
              <v:stroke on="f"/>
              <v:imagedata o:title=""/>
              <o:lock v:ext="edit" aspectratio="f"/>
              <v:textbox inset="0mm,0mm,0mm,0mm">
                <w:txbxContent>
                  <w:p>
                    <w:pPr>
                      <w:snapToGrid w:val="0"/>
                      <w:jc w:val="center"/>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43</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hint="eastAsia" w:eastAsia="宋体"/>
        <w:i/>
        <w:iCs/>
        <w:lang w:eastAsia="zh-CN"/>
      </w:rPr>
    </w:pPr>
    <w:r>
      <w:rPr>
        <w:rFonts w:hint="eastAsia"/>
        <w:i/>
        <w:iCs/>
        <w:lang w:eastAsia="zh-CN"/>
      </w:rPr>
      <w:t>余杭区政府采购公开招标文件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9B48C8"/>
    <w:multiLevelType w:val="singleLevel"/>
    <w:tmpl w:val="AB9B48C8"/>
    <w:lvl w:ilvl="0" w:tentative="0">
      <w:start w:val="2"/>
      <w:numFmt w:val="decimal"/>
      <w:suff w:val="nothing"/>
      <w:lvlText w:val="%1、"/>
      <w:lvlJc w:val="left"/>
    </w:lvl>
  </w:abstractNum>
  <w:abstractNum w:abstractNumId="1">
    <w:nsid w:val="3A010582"/>
    <w:multiLevelType w:val="multilevel"/>
    <w:tmpl w:val="3A010582"/>
    <w:lvl w:ilvl="0" w:tentative="0">
      <w:start w:val="1"/>
      <w:numFmt w:val="decimal"/>
      <w:lvlText w:val="%1、"/>
      <w:lvlJc w:val="left"/>
      <w:pPr>
        <w:ind w:left="840" w:hanging="420"/>
      </w:pPr>
      <w:rPr>
        <w:rFonts w:ascii="Cambria" w:hAnsi="Cambria" w:eastAsia="微软雅黑"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4F23151"/>
    <w:multiLevelType w:val="multilevel"/>
    <w:tmpl w:val="44F23151"/>
    <w:lvl w:ilvl="0" w:tentative="0">
      <w:start w:val="2"/>
      <w:numFmt w:val="japaneseCounting"/>
      <w:lvlText w:val="第%1节"/>
      <w:lvlJc w:val="left"/>
      <w:pPr>
        <w:tabs>
          <w:tab w:val="left" w:pos="1176"/>
        </w:tabs>
        <w:ind w:left="1176" w:hanging="1080"/>
      </w:pPr>
      <w:rPr>
        <w:rFonts w:hint="default"/>
      </w:rPr>
    </w:lvl>
    <w:lvl w:ilvl="1" w:tentative="0">
      <w:start w:val="1"/>
      <w:numFmt w:val="lowerLetter"/>
      <w:lvlText w:val="%2)"/>
      <w:lvlJc w:val="left"/>
      <w:pPr>
        <w:tabs>
          <w:tab w:val="left" w:pos="936"/>
        </w:tabs>
        <w:ind w:left="936" w:hanging="420"/>
      </w:pPr>
    </w:lvl>
    <w:lvl w:ilvl="2" w:tentative="0">
      <w:start w:val="1"/>
      <w:numFmt w:val="lowerRoman"/>
      <w:lvlText w:val="%3."/>
      <w:lvlJc w:val="right"/>
      <w:pPr>
        <w:tabs>
          <w:tab w:val="left" w:pos="1356"/>
        </w:tabs>
        <w:ind w:left="1356" w:hanging="420"/>
      </w:pPr>
    </w:lvl>
    <w:lvl w:ilvl="3" w:tentative="0">
      <w:start w:val="1"/>
      <w:numFmt w:val="decimal"/>
      <w:lvlText w:val="%4."/>
      <w:lvlJc w:val="left"/>
      <w:pPr>
        <w:tabs>
          <w:tab w:val="left" w:pos="1776"/>
        </w:tabs>
        <w:ind w:left="1776" w:hanging="420"/>
      </w:pPr>
    </w:lvl>
    <w:lvl w:ilvl="4" w:tentative="0">
      <w:start w:val="1"/>
      <w:numFmt w:val="lowerLetter"/>
      <w:lvlText w:val="%5)"/>
      <w:lvlJc w:val="left"/>
      <w:pPr>
        <w:tabs>
          <w:tab w:val="left" w:pos="2196"/>
        </w:tabs>
        <w:ind w:left="2196" w:hanging="420"/>
      </w:pPr>
    </w:lvl>
    <w:lvl w:ilvl="5" w:tentative="0">
      <w:start w:val="1"/>
      <w:numFmt w:val="lowerRoman"/>
      <w:lvlText w:val="%6."/>
      <w:lvlJc w:val="right"/>
      <w:pPr>
        <w:tabs>
          <w:tab w:val="left" w:pos="2616"/>
        </w:tabs>
        <w:ind w:left="2616" w:hanging="420"/>
      </w:pPr>
    </w:lvl>
    <w:lvl w:ilvl="6" w:tentative="0">
      <w:start w:val="1"/>
      <w:numFmt w:val="decimal"/>
      <w:lvlText w:val="%7."/>
      <w:lvlJc w:val="left"/>
      <w:pPr>
        <w:tabs>
          <w:tab w:val="left" w:pos="3036"/>
        </w:tabs>
        <w:ind w:left="3036" w:hanging="420"/>
      </w:pPr>
    </w:lvl>
    <w:lvl w:ilvl="7" w:tentative="0">
      <w:start w:val="1"/>
      <w:numFmt w:val="lowerLetter"/>
      <w:lvlText w:val="%8)"/>
      <w:lvlJc w:val="left"/>
      <w:pPr>
        <w:tabs>
          <w:tab w:val="left" w:pos="3456"/>
        </w:tabs>
        <w:ind w:left="3456" w:hanging="420"/>
      </w:pPr>
    </w:lvl>
    <w:lvl w:ilvl="8" w:tentative="0">
      <w:start w:val="1"/>
      <w:numFmt w:val="lowerRoman"/>
      <w:lvlText w:val="%9."/>
      <w:lvlJc w:val="right"/>
      <w:pPr>
        <w:tabs>
          <w:tab w:val="left" w:pos="3876"/>
        </w:tabs>
        <w:ind w:left="3876" w:hanging="420"/>
      </w:pPr>
    </w:lvl>
  </w:abstractNum>
  <w:abstractNum w:abstractNumId="3">
    <w:nsid w:val="59FA8BC7"/>
    <w:multiLevelType w:val="singleLevel"/>
    <w:tmpl w:val="59FA8BC7"/>
    <w:lvl w:ilvl="0" w:tentative="0">
      <w:start w:val="6"/>
      <w:numFmt w:val="chineseCounting"/>
      <w:suff w:val="nothing"/>
      <w:lvlText w:val="%1、"/>
      <w:lvlJc w:val="left"/>
    </w:lvl>
  </w:abstractNum>
  <w:abstractNum w:abstractNumId="4">
    <w:nsid w:val="59FC1BBE"/>
    <w:multiLevelType w:val="singleLevel"/>
    <w:tmpl w:val="59FC1BBE"/>
    <w:lvl w:ilvl="0" w:tentative="0">
      <w:start w:val="12"/>
      <w:numFmt w:val="decimal"/>
      <w:suff w:val="nothing"/>
      <w:lvlText w:val="%1、"/>
      <w:lvlJc w:val="left"/>
    </w:lvl>
  </w:abstractNum>
  <w:abstractNum w:abstractNumId="5">
    <w:nsid w:val="68BE1FE2"/>
    <w:multiLevelType w:val="singleLevel"/>
    <w:tmpl w:val="68BE1FE2"/>
    <w:lvl w:ilvl="0" w:tentative="0">
      <w:start w:val="2"/>
      <w:numFmt w:val="decimal"/>
      <w:suff w:val="nothing"/>
      <w:lvlText w:val="%1、"/>
      <w:lvlJc w:val="left"/>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02F"/>
    <w:rsid w:val="000048E5"/>
    <w:rsid w:val="00020810"/>
    <w:rsid w:val="00044332"/>
    <w:rsid w:val="00045DB4"/>
    <w:rsid w:val="00053D12"/>
    <w:rsid w:val="000566F8"/>
    <w:rsid w:val="00071A65"/>
    <w:rsid w:val="00073F2D"/>
    <w:rsid w:val="00075E77"/>
    <w:rsid w:val="00085378"/>
    <w:rsid w:val="00092238"/>
    <w:rsid w:val="000A0DA3"/>
    <w:rsid w:val="000B77DE"/>
    <w:rsid w:val="000C3F88"/>
    <w:rsid w:val="000D2365"/>
    <w:rsid w:val="000E39CB"/>
    <w:rsid w:val="000E4561"/>
    <w:rsid w:val="000E7FF4"/>
    <w:rsid w:val="0010723E"/>
    <w:rsid w:val="00113E86"/>
    <w:rsid w:val="001324CC"/>
    <w:rsid w:val="001511C5"/>
    <w:rsid w:val="0015430B"/>
    <w:rsid w:val="00154879"/>
    <w:rsid w:val="00163564"/>
    <w:rsid w:val="0018219A"/>
    <w:rsid w:val="001A4F82"/>
    <w:rsid w:val="001B6772"/>
    <w:rsid w:val="001C0373"/>
    <w:rsid w:val="001C61BC"/>
    <w:rsid w:val="001E501B"/>
    <w:rsid w:val="00203183"/>
    <w:rsid w:val="00217F83"/>
    <w:rsid w:val="0023764C"/>
    <w:rsid w:val="00242EEF"/>
    <w:rsid w:val="00246842"/>
    <w:rsid w:val="002561FA"/>
    <w:rsid w:val="00264998"/>
    <w:rsid w:val="002C7095"/>
    <w:rsid w:val="002D2788"/>
    <w:rsid w:val="002D71DF"/>
    <w:rsid w:val="002F0A3D"/>
    <w:rsid w:val="002F761C"/>
    <w:rsid w:val="003155DF"/>
    <w:rsid w:val="00316690"/>
    <w:rsid w:val="003377D2"/>
    <w:rsid w:val="0034104E"/>
    <w:rsid w:val="00345FCE"/>
    <w:rsid w:val="003731BB"/>
    <w:rsid w:val="003833D1"/>
    <w:rsid w:val="00394DCB"/>
    <w:rsid w:val="00395660"/>
    <w:rsid w:val="003A7B25"/>
    <w:rsid w:val="0042734A"/>
    <w:rsid w:val="00437456"/>
    <w:rsid w:val="00446C2F"/>
    <w:rsid w:val="004832EE"/>
    <w:rsid w:val="004B70BA"/>
    <w:rsid w:val="004D1E37"/>
    <w:rsid w:val="004E4B5C"/>
    <w:rsid w:val="0051161A"/>
    <w:rsid w:val="005328B7"/>
    <w:rsid w:val="00537D28"/>
    <w:rsid w:val="0055366B"/>
    <w:rsid w:val="00577F39"/>
    <w:rsid w:val="005A0129"/>
    <w:rsid w:val="005A3123"/>
    <w:rsid w:val="005B7D79"/>
    <w:rsid w:val="005C2720"/>
    <w:rsid w:val="006026A2"/>
    <w:rsid w:val="006051A4"/>
    <w:rsid w:val="006054D6"/>
    <w:rsid w:val="00642EAB"/>
    <w:rsid w:val="00654714"/>
    <w:rsid w:val="00693A5D"/>
    <w:rsid w:val="006B0EC0"/>
    <w:rsid w:val="006E2549"/>
    <w:rsid w:val="006F4817"/>
    <w:rsid w:val="00704752"/>
    <w:rsid w:val="00710F03"/>
    <w:rsid w:val="00730D05"/>
    <w:rsid w:val="00731F26"/>
    <w:rsid w:val="00740B63"/>
    <w:rsid w:val="00760849"/>
    <w:rsid w:val="00783DD7"/>
    <w:rsid w:val="00787408"/>
    <w:rsid w:val="0079554F"/>
    <w:rsid w:val="007B067A"/>
    <w:rsid w:val="007C3913"/>
    <w:rsid w:val="007D448E"/>
    <w:rsid w:val="008103F3"/>
    <w:rsid w:val="00845E1B"/>
    <w:rsid w:val="00862F43"/>
    <w:rsid w:val="00864DDA"/>
    <w:rsid w:val="00866B4F"/>
    <w:rsid w:val="00867581"/>
    <w:rsid w:val="008940BA"/>
    <w:rsid w:val="008C4344"/>
    <w:rsid w:val="008F1727"/>
    <w:rsid w:val="009143B1"/>
    <w:rsid w:val="00924E7C"/>
    <w:rsid w:val="00930A55"/>
    <w:rsid w:val="00947A87"/>
    <w:rsid w:val="00961225"/>
    <w:rsid w:val="00964F32"/>
    <w:rsid w:val="0096566D"/>
    <w:rsid w:val="00971BB4"/>
    <w:rsid w:val="0099470C"/>
    <w:rsid w:val="0099657C"/>
    <w:rsid w:val="009B09C4"/>
    <w:rsid w:val="009B6365"/>
    <w:rsid w:val="009C202F"/>
    <w:rsid w:val="009C2DB3"/>
    <w:rsid w:val="009E13CC"/>
    <w:rsid w:val="00A01D63"/>
    <w:rsid w:val="00A20E3D"/>
    <w:rsid w:val="00A27F3A"/>
    <w:rsid w:val="00A34115"/>
    <w:rsid w:val="00A41C77"/>
    <w:rsid w:val="00A42D09"/>
    <w:rsid w:val="00A57F04"/>
    <w:rsid w:val="00A878BC"/>
    <w:rsid w:val="00AA5937"/>
    <w:rsid w:val="00AB52A6"/>
    <w:rsid w:val="00AC672F"/>
    <w:rsid w:val="00AD3DD8"/>
    <w:rsid w:val="00AE63BF"/>
    <w:rsid w:val="00B32BE8"/>
    <w:rsid w:val="00B3709E"/>
    <w:rsid w:val="00B4135F"/>
    <w:rsid w:val="00B50CB9"/>
    <w:rsid w:val="00B7492E"/>
    <w:rsid w:val="00B85801"/>
    <w:rsid w:val="00B920A0"/>
    <w:rsid w:val="00BE36DE"/>
    <w:rsid w:val="00BE370D"/>
    <w:rsid w:val="00BE52A8"/>
    <w:rsid w:val="00BF5EFD"/>
    <w:rsid w:val="00C241B7"/>
    <w:rsid w:val="00C27756"/>
    <w:rsid w:val="00C3335A"/>
    <w:rsid w:val="00C4757E"/>
    <w:rsid w:val="00C55891"/>
    <w:rsid w:val="00C569D8"/>
    <w:rsid w:val="00C634A5"/>
    <w:rsid w:val="00C70E8C"/>
    <w:rsid w:val="00C71B0A"/>
    <w:rsid w:val="00C92498"/>
    <w:rsid w:val="00C9596A"/>
    <w:rsid w:val="00CA06A7"/>
    <w:rsid w:val="00CC6531"/>
    <w:rsid w:val="00CC65B6"/>
    <w:rsid w:val="00CE160E"/>
    <w:rsid w:val="00CF56A4"/>
    <w:rsid w:val="00D00C16"/>
    <w:rsid w:val="00D10AD2"/>
    <w:rsid w:val="00D15E04"/>
    <w:rsid w:val="00D23705"/>
    <w:rsid w:val="00D3738A"/>
    <w:rsid w:val="00D55E28"/>
    <w:rsid w:val="00D6180D"/>
    <w:rsid w:val="00D63088"/>
    <w:rsid w:val="00D65B8F"/>
    <w:rsid w:val="00DA4D8C"/>
    <w:rsid w:val="00DB06D6"/>
    <w:rsid w:val="00DC1423"/>
    <w:rsid w:val="00DE15AD"/>
    <w:rsid w:val="00DE6F1F"/>
    <w:rsid w:val="00E02A42"/>
    <w:rsid w:val="00E046EC"/>
    <w:rsid w:val="00E047C1"/>
    <w:rsid w:val="00E2000A"/>
    <w:rsid w:val="00E24794"/>
    <w:rsid w:val="00E3510E"/>
    <w:rsid w:val="00E5200E"/>
    <w:rsid w:val="00E62AF3"/>
    <w:rsid w:val="00E770AC"/>
    <w:rsid w:val="00E8082B"/>
    <w:rsid w:val="00EA1709"/>
    <w:rsid w:val="00EB425C"/>
    <w:rsid w:val="00F37563"/>
    <w:rsid w:val="00F50FF0"/>
    <w:rsid w:val="00F76D0A"/>
    <w:rsid w:val="00F9025F"/>
    <w:rsid w:val="00FD6E93"/>
    <w:rsid w:val="00FE3740"/>
    <w:rsid w:val="00FE6907"/>
    <w:rsid w:val="01474950"/>
    <w:rsid w:val="019E5605"/>
    <w:rsid w:val="01E5750F"/>
    <w:rsid w:val="01F22DF7"/>
    <w:rsid w:val="033352FE"/>
    <w:rsid w:val="03D45ECA"/>
    <w:rsid w:val="040D4E5F"/>
    <w:rsid w:val="048132BF"/>
    <w:rsid w:val="04814F1B"/>
    <w:rsid w:val="04872E89"/>
    <w:rsid w:val="04AC4B5B"/>
    <w:rsid w:val="04BB55FA"/>
    <w:rsid w:val="05151B0E"/>
    <w:rsid w:val="052A03C3"/>
    <w:rsid w:val="053E4ED3"/>
    <w:rsid w:val="055D265B"/>
    <w:rsid w:val="05A96472"/>
    <w:rsid w:val="063E470A"/>
    <w:rsid w:val="06B16F8F"/>
    <w:rsid w:val="06C83720"/>
    <w:rsid w:val="07723996"/>
    <w:rsid w:val="07734FC8"/>
    <w:rsid w:val="07CD398D"/>
    <w:rsid w:val="080A4C1B"/>
    <w:rsid w:val="08604499"/>
    <w:rsid w:val="08896384"/>
    <w:rsid w:val="089D79C5"/>
    <w:rsid w:val="08CE31C4"/>
    <w:rsid w:val="08CF50F2"/>
    <w:rsid w:val="090F4C3B"/>
    <w:rsid w:val="0911198E"/>
    <w:rsid w:val="09432179"/>
    <w:rsid w:val="09C902CB"/>
    <w:rsid w:val="0A2D1D2C"/>
    <w:rsid w:val="0A36010F"/>
    <w:rsid w:val="0A666330"/>
    <w:rsid w:val="0AAE2606"/>
    <w:rsid w:val="0AC9150A"/>
    <w:rsid w:val="0ACB4F6B"/>
    <w:rsid w:val="0B24411A"/>
    <w:rsid w:val="0B407FFB"/>
    <w:rsid w:val="0B515B56"/>
    <w:rsid w:val="0BB61EF2"/>
    <w:rsid w:val="0BFD57BD"/>
    <w:rsid w:val="0C6A68FF"/>
    <w:rsid w:val="0C7B6B1A"/>
    <w:rsid w:val="0CAE0EC5"/>
    <w:rsid w:val="0D094AC9"/>
    <w:rsid w:val="0D287BFE"/>
    <w:rsid w:val="0D3148A4"/>
    <w:rsid w:val="0D436426"/>
    <w:rsid w:val="0D497E6D"/>
    <w:rsid w:val="0DDD00E8"/>
    <w:rsid w:val="0E25061B"/>
    <w:rsid w:val="0E3A424B"/>
    <w:rsid w:val="0ECD1EEA"/>
    <w:rsid w:val="0EDA6729"/>
    <w:rsid w:val="0EFD18BC"/>
    <w:rsid w:val="0F03172B"/>
    <w:rsid w:val="0F076AD6"/>
    <w:rsid w:val="0F1E4B36"/>
    <w:rsid w:val="0F2B5A06"/>
    <w:rsid w:val="0F9C2338"/>
    <w:rsid w:val="0FC6166D"/>
    <w:rsid w:val="0FD82E87"/>
    <w:rsid w:val="100B2255"/>
    <w:rsid w:val="1021185B"/>
    <w:rsid w:val="1092409C"/>
    <w:rsid w:val="109A62D9"/>
    <w:rsid w:val="10D01167"/>
    <w:rsid w:val="111D4E2A"/>
    <w:rsid w:val="11F973A9"/>
    <w:rsid w:val="12314EF1"/>
    <w:rsid w:val="124B13E9"/>
    <w:rsid w:val="124F7831"/>
    <w:rsid w:val="125A4E1D"/>
    <w:rsid w:val="12D47844"/>
    <w:rsid w:val="12E53AB0"/>
    <w:rsid w:val="13304634"/>
    <w:rsid w:val="13B42512"/>
    <w:rsid w:val="13E17190"/>
    <w:rsid w:val="14045F46"/>
    <w:rsid w:val="142D3714"/>
    <w:rsid w:val="14342735"/>
    <w:rsid w:val="14AA41E1"/>
    <w:rsid w:val="14C068D0"/>
    <w:rsid w:val="14C44C0B"/>
    <w:rsid w:val="15310EB0"/>
    <w:rsid w:val="153924CE"/>
    <w:rsid w:val="156E590E"/>
    <w:rsid w:val="15F54841"/>
    <w:rsid w:val="16AE7E14"/>
    <w:rsid w:val="16B4022A"/>
    <w:rsid w:val="16C655FC"/>
    <w:rsid w:val="16D40564"/>
    <w:rsid w:val="17380704"/>
    <w:rsid w:val="17BE6C70"/>
    <w:rsid w:val="1864024F"/>
    <w:rsid w:val="1876731E"/>
    <w:rsid w:val="18EF515D"/>
    <w:rsid w:val="19946091"/>
    <w:rsid w:val="1A2C65E8"/>
    <w:rsid w:val="1A7A5141"/>
    <w:rsid w:val="1A907D29"/>
    <w:rsid w:val="1B1E68AE"/>
    <w:rsid w:val="1B5D1463"/>
    <w:rsid w:val="1B6C3A16"/>
    <w:rsid w:val="1C0C565E"/>
    <w:rsid w:val="1CCF1191"/>
    <w:rsid w:val="1CDC040A"/>
    <w:rsid w:val="1D8E4CAF"/>
    <w:rsid w:val="1DEE41B8"/>
    <w:rsid w:val="1E006E22"/>
    <w:rsid w:val="1E426186"/>
    <w:rsid w:val="1F27202B"/>
    <w:rsid w:val="1F2860B6"/>
    <w:rsid w:val="1FE05562"/>
    <w:rsid w:val="20251A8F"/>
    <w:rsid w:val="20C562EB"/>
    <w:rsid w:val="20FB7CA3"/>
    <w:rsid w:val="210544F9"/>
    <w:rsid w:val="211712C8"/>
    <w:rsid w:val="215175F0"/>
    <w:rsid w:val="216956DC"/>
    <w:rsid w:val="218A4702"/>
    <w:rsid w:val="218A4962"/>
    <w:rsid w:val="21BE5FAD"/>
    <w:rsid w:val="21E9729D"/>
    <w:rsid w:val="22194E1B"/>
    <w:rsid w:val="22476CC1"/>
    <w:rsid w:val="224E2DEE"/>
    <w:rsid w:val="231F2DC7"/>
    <w:rsid w:val="23493684"/>
    <w:rsid w:val="235334CC"/>
    <w:rsid w:val="23674F12"/>
    <w:rsid w:val="2379286D"/>
    <w:rsid w:val="2383026A"/>
    <w:rsid w:val="24055C45"/>
    <w:rsid w:val="240E21E4"/>
    <w:rsid w:val="241C2ABD"/>
    <w:rsid w:val="247E595F"/>
    <w:rsid w:val="24A14061"/>
    <w:rsid w:val="2589750D"/>
    <w:rsid w:val="258C7A51"/>
    <w:rsid w:val="25965083"/>
    <w:rsid w:val="25E56AE3"/>
    <w:rsid w:val="269D4F3E"/>
    <w:rsid w:val="271769E7"/>
    <w:rsid w:val="27355FD4"/>
    <w:rsid w:val="2738505C"/>
    <w:rsid w:val="27B457B1"/>
    <w:rsid w:val="27BE5225"/>
    <w:rsid w:val="27DA38D6"/>
    <w:rsid w:val="27F73427"/>
    <w:rsid w:val="28054E4C"/>
    <w:rsid w:val="282D2965"/>
    <w:rsid w:val="282F0E43"/>
    <w:rsid w:val="285E7DAD"/>
    <w:rsid w:val="28DA734D"/>
    <w:rsid w:val="28F46993"/>
    <w:rsid w:val="28FD5631"/>
    <w:rsid w:val="292E0D53"/>
    <w:rsid w:val="293613B2"/>
    <w:rsid w:val="29532537"/>
    <w:rsid w:val="29E26B6E"/>
    <w:rsid w:val="29F83835"/>
    <w:rsid w:val="2A0F1CBC"/>
    <w:rsid w:val="2A81791A"/>
    <w:rsid w:val="2AC6289C"/>
    <w:rsid w:val="2ACB3FFD"/>
    <w:rsid w:val="2AE101FC"/>
    <w:rsid w:val="2B070DCA"/>
    <w:rsid w:val="2B8572C3"/>
    <w:rsid w:val="2BB13C1D"/>
    <w:rsid w:val="2BD654E7"/>
    <w:rsid w:val="2C3849E7"/>
    <w:rsid w:val="2C574702"/>
    <w:rsid w:val="2C735426"/>
    <w:rsid w:val="2CC35587"/>
    <w:rsid w:val="2CD52C0F"/>
    <w:rsid w:val="2CDE2B4B"/>
    <w:rsid w:val="2D1D453A"/>
    <w:rsid w:val="2D440FB5"/>
    <w:rsid w:val="2D5C1445"/>
    <w:rsid w:val="2D802167"/>
    <w:rsid w:val="2DE82668"/>
    <w:rsid w:val="2E1C4A7C"/>
    <w:rsid w:val="2E297203"/>
    <w:rsid w:val="2E561385"/>
    <w:rsid w:val="2EAD4699"/>
    <w:rsid w:val="2EDF40C4"/>
    <w:rsid w:val="2F4E74BF"/>
    <w:rsid w:val="2F8745D3"/>
    <w:rsid w:val="2FA773AB"/>
    <w:rsid w:val="2FC54D1C"/>
    <w:rsid w:val="2FFB69D0"/>
    <w:rsid w:val="30724FC8"/>
    <w:rsid w:val="30756854"/>
    <w:rsid w:val="30A8288A"/>
    <w:rsid w:val="30CB6C50"/>
    <w:rsid w:val="30E26645"/>
    <w:rsid w:val="311F66B8"/>
    <w:rsid w:val="315D4B2A"/>
    <w:rsid w:val="316F2E71"/>
    <w:rsid w:val="318A121B"/>
    <w:rsid w:val="318C1743"/>
    <w:rsid w:val="32351C01"/>
    <w:rsid w:val="32427322"/>
    <w:rsid w:val="33207CA2"/>
    <w:rsid w:val="336C5FD3"/>
    <w:rsid w:val="33D56E84"/>
    <w:rsid w:val="33EC6C35"/>
    <w:rsid w:val="33F305E1"/>
    <w:rsid w:val="34120E94"/>
    <w:rsid w:val="34176E3F"/>
    <w:rsid w:val="34341EA1"/>
    <w:rsid w:val="349154DB"/>
    <w:rsid w:val="35601A5B"/>
    <w:rsid w:val="35C8118B"/>
    <w:rsid w:val="35DD2974"/>
    <w:rsid w:val="35EF5245"/>
    <w:rsid w:val="368133C8"/>
    <w:rsid w:val="36D87276"/>
    <w:rsid w:val="36E52AF1"/>
    <w:rsid w:val="3743313B"/>
    <w:rsid w:val="37784F02"/>
    <w:rsid w:val="379C040C"/>
    <w:rsid w:val="379E7E33"/>
    <w:rsid w:val="37AB5B5F"/>
    <w:rsid w:val="37C52074"/>
    <w:rsid w:val="37DB0193"/>
    <w:rsid w:val="385316DC"/>
    <w:rsid w:val="38850749"/>
    <w:rsid w:val="38875B6F"/>
    <w:rsid w:val="38A11DB7"/>
    <w:rsid w:val="38C62445"/>
    <w:rsid w:val="38D860B4"/>
    <w:rsid w:val="38ED546F"/>
    <w:rsid w:val="38F61535"/>
    <w:rsid w:val="38F750F2"/>
    <w:rsid w:val="39392E6D"/>
    <w:rsid w:val="39495FA2"/>
    <w:rsid w:val="39872D6E"/>
    <w:rsid w:val="39DD0640"/>
    <w:rsid w:val="3A1808BC"/>
    <w:rsid w:val="3A37720A"/>
    <w:rsid w:val="3A4A381A"/>
    <w:rsid w:val="3A8B0B43"/>
    <w:rsid w:val="3AB91486"/>
    <w:rsid w:val="3ADE6E98"/>
    <w:rsid w:val="3AE63DD3"/>
    <w:rsid w:val="3B667D96"/>
    <w:rsid w:val="3BB82073"/>
    <w:rsid w:val="3BC46D45"/>
    <w:rsid w:val="3C2C3184"/>
    <w:rsid w:val="3C374D59"/>
    <w:rsid w:val="3C5C0BFB"/>
    <w:rsid w:val="3C711FB9"/>
    <w:rsid w:val="3C86722C"/>
    <w:rsid w:val="3C98342F"/>
    <w:rsid w:val="3CA62291"/>
    <w:rsid w:val="3D0731C0"/>
    <w:rsid w:val="3D115B37"/>
    <w:rsid w:val="3D9A4F6D"/>
    <w:rsid w:val="3E25554B"/>
    <w:rsid w:val="3EE96C43"/>
    <w:rsid w:val="3F093DA4"/>
    <w:rsid w:val="3F520879"/>
    <w:rsid w:val="3F727209"/>
    <w:rsid w:val="3F9A2533"/>
    <w:rsid w:val="3FA45625"/>
    <w:rsid w:val="40137CF0"/>
    <w:rsid w:val="40265777"/>
    <w:rsid w:val="4050270C"/>
    <w:rsid w:val="406B1FC0"/>
    <w:rsid w:val="40995177"/>
    <w:rsid w:val="40A06DAB"/>
    <w:rsid w:val="40AD7F3E"/>
    <w:rsid w:val="40E45884"/>
    <w:rsid w:val="40F040B7"/>
    <w:rsid w:val="41074C12"/>
    <w:rsid w:val="4128389D"/>
    <w:rsid w:val="41A80877"/>
    <w:rsid w:val="41F548FC"/>
    <w:rsid w:val="422D3992"/>
    <w:rsid w:val="42561E33"/>
    <w:rsid w:val="426B4C66"/>
    <w:rsid w:val="42A0287E"/>
    <w:rsid w:val="42EE172F"/>
    <w:rsid w:val="430000B8"/>
    <w:rsid w:val="43202D62"/>
    <w:rsid w:val="43542CF9"/>
    <w:rsid w:val="435E0838"/>
    <w:rsid w:val="43AC3233"/>
    <w:rsid w:val="43E83050"/>
    <w:rsid w:val="43EF226B"/>
    <w:rsid w:val="442F467B"/>
    <w:rsid w:val="44E17971"/>
    <w:rsid w:val="4509641E"/>
    <w:rsid w:val="45233F88"/>
    <w:rsid w:val="456E210D"/>
    <w:rsid w:val="459803CA"/>
    <w:rsid w:val="45E0619B"/>
    <w:rsid w:val="45F565CE"/>
    <w:rsid w:val="46590B09"/>
    <w:rsid w:val="46615152"/>
    <w:rsid w:val="468C6E44"/>
    <w:rsid w:val="46AA4BAA"/>
    <w:rsid w:val="46B84B39"/>
    <w:rsid w:val="46E407DB"/>
    <w:rsid w:val="46FE64D0"/>
    <w:rsid w:val="47851BBE"/>
    <w:rsid w:val="47CC12C7"/>
    <w:rsid w:val="47CE41DB"/>
    <w:rsid w:val="47E978FB"/>
    <w:rsid w:val="48826514"/>
    <w:rsid w:val="48D3304D"/>
    <w:rsid w:val="48D45D54"/>
    <w:rsid w:val="48ED2171"/>
    <w:rsid w:val="49063164"/>
    <w:rsid w:val="49313D8E"/>
    <w:rsid w:val="49401473"/>
    <w:rsid w:val="494F0D00"/>
    <w:rsid w:val="49B8263B"/>
    <w:rsid w:val="4A077962"/>
    <w:rsid w:val="4A1A64A0"/>
    <w:rsid w:val="4A2455A5"/>
    <w:rsid w:val="4A644FD2"/>
    <w:rsid w:val="4A720423"/>
    <w:rsid w:val="4A7376ED"/>
    <w:rsid w:val="4AA2310F"/>
    <w:rsid w:val="4AC1604B"/>
    <w:rsid w:val="4AFB3C28"/>
    <w:rsid w:val="4B026D29"/>
    <w:rsid w:val="4B112024"/>
    <w:rsid w:val="4B6C70E2"/>
    <w:rsid w:val="4BDB6F80"/>
    <w:rsid w:val="4BEC22DB"/>
    <w:rsid w:val="4C14543F"/>
    <w:rsid w:val="4C286A9F"/>
    <w:rsid w:val="4C294ABA"/>
    <w:rsid w:val="4C587098"/>
    <w:rsid w:val="4C86158D"/>
    <w:rsid w:val="4C937D44"/>
    <w:rsid w:val="4CA2577F"/>
    <w:rsid w:val="4D220EAA"/>
    <w:rsid w:val="4D526B4B"/>
    <w:rsid w:val="4D5705F2"/>
    <w:rsid w:val="4D572A33"/>
    <w:rsid w:val="4D7F4534"/>
    <w:rsid w:val="4E9006BF"/>
    <w:rsid w:val="4F376AA1"/>
    <w:rsid w:val="4F3E1B1F"/>
    <w:rsid w:val="4FB07023"/>
    <w:rsid w:val="50112773"/>
    <w:rsid w:val="505C6664"/>
    <w:rsid w:val="509B014F"/>
    <w:rsid w:val="513C4839"/>
    <w:rsid w:val="514479E2"/>
    <w:rsid w:val="514E487A"/>
    <w:rsid w:val="516B2140"/>
    <w:rsid w:val="517B57C1"/>
    <w:rsid w:val="51E41A76"/>
    <w:rsid w:val="51E530CD"/>
    <w:rsid w:val="525D77AF"/>
    <w:rsid w:val="526113A7"/>
    <w:rsid w:val="52BF6820"/>
    <w:rsid w:val="53220FEB"/>
    <w:rsid w:val="533755A3"/>
    <w:rsid w:val="53504527"/>
    <w:rsid w:val="539E41A8"/>
    <w:rsid w:val="53C074CF"/>
    <w:rsid w:val="53DF194F"/>
    <w:rsid w:val="53F63FEE"/>
    <w:rsid w:val="53FE7751"/>
    <w:rsid w:val="540A170E"/>
    <w:rsid w:val="540C3644"/>
    <w:rsid w:val="54487B3E"/>
    <w:rsid w:val="54B82797"/>
    <w:rsid w:val="54C4293A"/>
    <w:rsid w:val="54CF755D"/>
    <w:rsid w:val="553144B9"/>
    <w:rsid w:val="555A76BF"/>
    <w:rsid w:val="556827FD"/>
    <w:rsid w:val="55B92373"/>
    <w:rsid w:val="55C209F4"/>
    <w:rsid w:val="55E679F4"/>
    <w:rsid w:val="55FB5F77"/>
    <w:rsid w:val="560F2A5D"/>
    <w:rsid w:val="561F2240"/>
    <w:rsid w:val="56625E16"/>
    <w:rsid w:val="56936CD3"/>
    <w:rsid w:val="57017886"/>
    <w:rsid w:val="5718037E"/>
    <w:rsid w:val="57307EBA"/>
    <w:rsid w:val="57441745"/>
    <w:rsid w:val="5757532C"/>
    <w:rsid w:val="57CC6F5A"/>
    <w:rsid w:val="57D63566"/>
    <w:rsid w:val="57EB4C31"/>
    <w:rsid w:val="582E3BF3"/>
    <w:rsid w:val="582F61C7"/>
    <w:rsid w:val="58374E47"/>
    <w:rsid w:val="5888125A"/>
    <w:rsid w:val="58F36615"/>
    <w:rsid w:val="593A2D28"/>
    <w:rsid w:val="593D4155"/>
    <w:rsid w:val="594C2F7D"/>
    <w:rsid w:val="595B0545"/>
    <w:rsid w:val="596D0930"/>
    <w:rsid w:val="599153D6"/>
    <w:rsid w:val="59A32085"/>
    <w:rsid w:val="59A47ACE"/>
    <w:rsid w:val="59D944C7"/>
    <w:rsid w:val="5A20527D"/>
    <w:rsid w:val="5AAA49A5"/>
    <w:rsid w:val="5AAB6968"/>
    <w:rsid w:val="5ABE24C2"/>
    <w:rsid w:val="5AD807A9"/>
    <w:rsid w:val="5AFD3E31"/>
    <w:rsid w:val="5B7E41F2"/>
    <w:rsid w:val="5BC047F7"/>
    <w:rsid w:val="5C1C6846"/>
    <w:rsid w:val="5C5F6BAF"/>
    <w:rsid w:val="5C6524CE"/>
    <w:rsid w:val="5CD76EBA"/>
    <w:rsid w:val="5D433B14"/>
    <w:rsid w:val="5D4C75BB"/>
    <w:rsid w:val="5DA10C22"/>
    <w:rsid w:val="5DD66213"/>
    <w:rsid w:val="5DE244DC"/>
    <w:rsid w:val="5E020CB1"/>
    <w:rsid w:val="5E0F0C21"/>
    <w:rsid w:val="5E5C1F51"/>
    <w:rsid w:val="5E9715DE"/>
    <w:rsid w:val="5EB15BFF"/>
    <w:rsid w:val="5EB21357"/>
    <w:rsid w:val="5F24069A"/>
    <w:rsid w:val="5F543713"/>
    <w:rsid w:val="5F760227"/>
    <w:rsid w:val="5F86003F"/>
    <w:rsid w:val="5FE823C2"/>
    <w:rsid w:val="5FF35507"/>
    <w:rsid w:val="607A44B3"/>
    <w:rsid w:val="609675A8"/>
    <w:rsid w:val="60E07E1A"/>
    <w:rsid w:val="612F77C7"/>
    <w:rsid w:val="61343584"/>
    <w:rsid w:val="61951816"/>
    <w:rsid w:val="61B351AD"/>
    <w:rsid w:val="61D46C78"/>
    <w:rsid w:val="61DD2EBB"/>
    <w:rsid w:val="621147B0"/>
    <w:rsid w:val="62652064"/>
    <w:rsid w:val="62E375C5"/>
    <w:rsid w:val="63456390"/>
    <w:rsid w:val="63734CDD"/>
    <w:rsid w:val="638F289F"/>
    <w:rsid w:val="63B27701"/>
    <w:rsid w:val="63E27AF0"/>
    <w:rsid w:val="63FC4747"/>
    <w:rsid w:val="64764F15"/>
    <w:rsid w:val="649F70D5"/>
    <w:rsid w:val="64A2528F"/>
    <w:rsid w:val="64B52A68"/>
    <w:rsid w:val="65AA5980"/>
    <w:rsid w:val="65F40E30"/>
    <w:rsid w:val="66684759"/>
    <w:rsid w:val="667D4E05"/>
    <w:rsid w:val="66805588"/>
    <w:rsid w:val="66A02CE0"/>
    <w:rsid w:val="67184172"/>
    <w:rsid w:val="67776014"/>
    <w:rsid w:val="677B1F94"/>
    <w:rsid w:val="67853479"/>
    <w:rsid w:val="678B3EFF"/>
    <w:rsid w:val="679E4C53"/>
    <w:rsid w:val="67FF0B98"/>
    <w:rsid w:val="680919D2"/>
    <w:rsid w:val="680D214B"/>
    <w:rsid w:val="68206A9A"/>
    <w:rsid w:val="68DD3BD5"/>
    <w:rsid w:val="68FE1233"/>
    <w:rsid w:val="69505B4A"/>
    <w:rsid w:val="699A736C"/>
    <w:rsid w:val="6A024F1F"/>
    <w:rsid w:val="6A5856B9"/>
    <w:rsid w:val="6A7500A4"/>
    <w:rsid w:val="6AE9364B"/>
    <w:rsid w:val="6AF146D7"/>
    <w:rsid w:val="6B7F4570"/>
    <w:rsid w:val="6C36189E"/>
    <w:rsid w:val="6C532C7C"/>
    <w:rsid w:val="6CA75F29"/>
    <w:rsid w:val="6CD42ED0"/>
    <w:rsid w:val="6D4B1BAC"/>
    <w:rsid w:val="6D9C0660"/>
    <w:rsid w:val="6DE27A05"/>
    <w:rsid w:val="6E236738"/>
    <w:rsid w:val="6E2843FF"/>
    <w:rsid w:val="6E8F5A3F"/>
    <w:rsid w:val="6E9E31D1"/>
    <w:rsid w:val="6F090D2B"/>
    <w:rsid w:val="6F261645"/>
    <w:rsid w:val="6F333C29"/>
    <w:rsid w:val="6F371EF9"/>
    <w:rsid w:val="6F543F74"/>
    <w:rsid w:val="6F883618"/>
    <w:rsid w:val="6F923E6F"/>
    <w:rsid w:val="6FA752C5"/>
    <w:rsid w:val="6FAC1047"/>
    <w:rsid w:val="6FFD3097"/>
    <w:rsid w:val="7035529F"/>
    <w:rsid w:val="704D40FA"/>
    <w:rsid w:val="70F42C07"/>
    <w:rsid w:val="71322E1F"/>
    <w:rsid w:val="713A2054"/>
    <w:rsid w:val="71B932D9"/>
    <w:rsid w:val="72360977"/>
    <w:rsid w:val="72767C3C"/>
    <w:rsid w:val="72DC65B5"/>
    <w:rsid w:val="73840275"/>
    <w:rsid w:val="73B233B6"/>
    <w:rsid w:val="73F328E0"/>
    <w:rsid w:val="74247D0A"/>
    <w:rsid w:val="742951CF"/>
    <w:rsid w:val="746E67F8"/>
    <w:rsid w:val="74824D5F"/>
    <w:rsid w:val="74D161B6"/>
    <w:rsid w:val="74DC5E20"/>
    <w:rsid w:val="74F041AB"/>
    <w:rsid w:val="750A5E99"/>
    <w:rsid w:val="754C1B1C"/>
    <w:rsid w:val="75ED63CF"/>
    <w:rsid w:val="76055DB2"/>
    <w:rsid w:val="76094AD3"/>
    <w:rsid w:val="76144759"/>
    <w:rsid w:val="765A36AD"/>
    <w:rsid w:val="76CF2581"/>
    <w:rsid w:val="76D52C29"/>
    <w:rsid w:val="775A059C"/>
    <w:rsid w:val="77C63B26"/>
    <w:rsid w:val="77E7395D"/>
    <w:rsid w:val="78100955"/>
    <w:rsid w:val="7959264D"/>
    <w:rsid w:val="79A27D63"/>
    <w:rsid w:val="79C3396D"/>
    <w:rsid w:val="7A1073F4"/>
    <w:rsid w:val="7A324B98"/>
    <w:rsid w:val="7A516E26"/>
    <w:rsid w:val="7A517761"/>
    <w:rsid w:val="7BAD25F5"/>
    <w:rsid w:val="7BCC3893"/>
    <w:rsid w:val="7C8634EE"/>
    <w:rsid w:val="7CBC6113"/>
    <w:rsid w:val="7D2209FC"/>
    <w:rsid w:val="7D244745"/>
    <w:rsid w:val="7D8C186F"/>
    <w:rsid w:val="7DC52C30"/>
    <w:rsid w:val="7DD8131A"/>
    <w:rsid w:val="7DED6143"/>
    <w:rsid w:val="7E4B1C3E"/>
    <w:rsid w:val="7E8D2301"/>
    <w:rsid w:val="7EBB6ADA"/>
    <w:rsid w:val="7EF0130D"/>
    <w:rsid w:val="7F465CE5"/>
    <w:rsid w:val="7F616E72"/>
    <w:rsid w:val="7F7557EC"/>
    <w:rsid w:val="7F934A77"/>
    <w:rsid w:val="7FC27DAF"/>
    <w:rsid w:val="7FC45F1D"/>
    <w:rsid w:val="7FD1670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42"/>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3" w:lineRule="auto"/>
      <w:outlineLvl w:val="1"/>
    </w:pPr>
    <w:rPr>
      <w:rFonts w:ascii="Cambria" w:hAnsi="Cambria"/>
      <w:b/>
      <w:bCs/>
      <w:kern w:val="0"/>
      <w:sz w:val="32"/>
      <w:szCs w:val="32"/>
    </w:rPr>
  </w:style>
  <w:style w:type="paragraph" w:styleId="4">
    <w:name w:val="heading 4"/>
    <w:basedOn w:val="1"/>
    <w:next w:val="1"/>
    <w:unhideWhenUsed/>
    <w:qFormat/>
    <w:uiPriority w:val="0"/>
    <w:pPr>
      <w:keepNext/>
      <w:keepLines/>
      <w:spacing w:before="280" w:after="290" w:line="376" w:lineRule="auto"/>
      <w:outlineLvl w:val="3"/>
    </w:pPr>
    <w:rPr>
      <w:rFonts w:ascii="Arial" w:hAnsi="Arial" w:eastAsia="黑体" w:cs="Arial"/>
      <w:b/>
      <w:bCs/>
      <w:sz w:val="28"/>
      <w:szCs w:val="28"/>
    </w:rPr>
  </w:style>
  <w:style w:type="character" w:default="1" w:styleId="21">
    <w:name w:val="Default Paragraph Font"/>
    <w:link w:val="22"/>
    <w:semiHidden/>
    <w:uiPriority w:val="0"/>
    <w:rPr>
      <w:rFonts w:ascii="仿宋_GB2312" w:eastAsia="仿宋_GB2312"/>
      <w:b/>
      <w:sz w:val="32"/>
      <w:szCs w:val="32"/>
    </w:rPr>
  </w:style>
  <w:style w:type="table" w:default="1" w:styleId="19">
    <w:name w:val="Normal Table"/>
    <w:semiHidden/>
    <w:uiPriority w:val="0"/>
    <w:tblPr>
      <w:tblStyle w:val="19"/>
      <w:tblCellMar>
        <w:top w:w="0" w:type="dxa"/>
        <w:left w:w="108" w:type="dxa"/>
        <w:bottom w:w="0" w:type="dxa"/>
        <w:right w:w="108" w:type="dxa"/>
      </w:tblCellMar>
    </w:tblPr>
  </w:style>
  <w:style w:type="paragraph" w:styleId="5">
    <w:name w:val="Normal Indent"/>
    <w:basedOn w:val="1"/>
    <w:uiPriority w:val="0"/>
    <w:pPr>
      <w:ind w:firstLine="420"/>
    </w:pPr>
    <w:rPr>
      <w:szCs w:val="20"/>
    </w:rPr>
  </w:style>
  <w:style w:type="paragraph" w:styleId="6">
    <w:name w:val="Document Map"/>
    <w:basedOn w:val="1"/>
    <w:link w:val="33"/>
    <w:uiPriority w:val="0"/>
    <w:rPr>
      <w:rFonts w:ascii="宋体"/>
      <w:sz w:val="18"/>
      <w:szCs w:val="18"/>
    </w:rPr>
  </w:style>
  <w:style w:type="paragraph" w:styleId="7">
    <w:name w:val="annotation text"/>
    <w:basedOn w:val="1"/>
    <w:semiHidden/>
    <w:uiPriority w:val="0"/>
    <w:pPr>
      <w:jc w:val="left"/>
    </w:pPr>
  </w:style>
  <w:style w:type="paragraph" w:styleId="8">
    <w:name w:val="Body Text"/>
    <w:basedOn w:val="1"/>
    <w:qFormat/>
    <w:uiPriority w:val="99"/>
    <w:pPr>
      <w:spacing w:after="120"/>
    </w:pPr>
  </w:style>
  <w:style w:type="paragraph" w:styleId="9">
    <w:name w:val="Body Text Indent"/>
    <w:basedOn w:val="1"/>
    <w:link w:val="40"/>
    <w:uiPriority w:val="0"/>
    <w:pPr>
      <w:ind w:firstLine="645"/>
    </w:pPr>
    <w:rPr>
      <w:sz w:val="28"/>
      <w:szCs w:val="22"/>
    </w:rPr>
  </w:style>
  <w:style w:type="paragraph" w:styleId="10">
    <w:name w:val="Plain Text"/>
    <w:basedOn w:val="1"/>
    <w:link w:val="38"/>
    <w:uiPriority w:val="0"/>
    <w:pPr>
      <w:widowControl/>
      <w:overflowPunct w:val="0"/>
      <w:autoSpaceDE w:val="0"/>
      <w:autoSpaceDN w:val="0"/>
      <w:adjustRightInd w:val="0"/>
      <w:jc w:val="left"/>
      <w:textAlignment w:val="baseline"/>
    </w:pPr>
    <w:rPr>
      <w:rFonts w:ascii="宋体" w:hAnsi="Courier New"/>
      <w:kern w:val="0"/>
      <w:szCs w:val="20"/>
      <w:lang/>
    </w:rPr>
  </w:style>
  <w:style w:type="paragraph" w:styleId="11">
    <w:name w:val="Balloon Text"/>
    <w:basedOn w:val="1"/>
    <w:semiHidden/>
    <w:uiPriority w:val="0"/>
    <w:rPr>
      <w:sz w:val="18"/>
      <w:szCs w:val="18"/>
    </w:rPr>
  </w:style>
  <w:style w:type="paragraph" w:styleId="12">
    <w:name w:val="footer"/>
    <w:basedOn w:val="1"/>
    <w:link w:val="43"/>
    <w:uiPriority w:val="0"/>
    <w:pPr>
      <w:tabs>
        <w:tab w:val="center" w:pos="4153"/>
        <w:tab w:val="right" w:pos="8306"/>
      </w:tabs>
      <w:snapToGrid w:val="0"/>
      <w:jc w:val="left"/>
    </w:pPr>
    <w:rPr>
      <w:sz w:val="18"/>
      <w:szCs w:val="18"/>
    </w:rPr>
  </w:style>
  <w:style w:type="paragraph" w:styleId="13">
    <w:name w:val="header"/>
    <w:basedOn w:val="1"/>
    <w:link w:val="36"/>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uiPriority w:val="0"/>
    <w:pPr>
      <w:widowControl/>
      <w:spacing w:after="100" w:line="276" w:lineRule="auto"/>
      <w:jc w:val="left"/>
    </w:pPr>
    <w:rPr>
      <w:rFonts w:ascii="Calibri" w:hAnsi="Calibri"/>
      <w:kern w:val="0"/>
      <w:sz w:val="22"/>
      <w:szCs w:val="22"/>
    </w:rPr>
  </w:style>
  <w:style w:type="paragraph" w:styleId="15">
    <w:name w:val="Body Text Indent 3"/>
    <w:basedOn w:val="1"/>
    <w:link w:val="35"/>
    <w:unhideWhenUsed/>
    <w:uiPriority w:val="0"/>
    <w:pPr>
      <w:ind w:left="420"/>
    </w:pPr>
    <w:rPr>
      <w:rFonts w:ascii="宋体" w:hAnsi="宋体"/>
      <w:sz w:val="32"/>
      <w:szCs w:val="22"/>
    </w:rPr>
  </w:style>
  <w:style w:type="paragraph" w:styleId="16">
    <w:name w:val="Normal (Web)"/>
    <w:basedOn w:val="1"/>
    <w:uiPriority w:val="0"/>
    <w:pPr>
      <w:spacing w:before="100" w:beforeAutospacing="1" w:after="100" w:afterAutospacing="1"/>
      <w:ind w:left="0" w:right="0"/>
      <w:jc w:val="left"/>
    </w:pPr>
    <w:rPr>
      <w:kern w:val="0"/>
      <w:sz w:val="24"/>
      <w:lang w:val="en-US" w:eastAsia="zh-CN" w:bidi="ar-SA"/>
    </w:rPr>
  </w:style>
  <w:style w:type="paragraph" w:styleId="17">
    <w:name w:val="Title"/>
    <w:basedOn w:val="1"/>
    <w:next w:val="1"/>
    <w:link w:val="45"/>
    <w:qFormat/>
    <w:uiPriority w:val="0"/>
    <w:pPr>
      <w:spacing w:before="240" w:after="60"/>
      <w:jc w:val="center"/>
      <w:outlineLvl w:val="0"/>
    </w:pPr>
    <w:rPr>
      <w:rFonts w:ascii="Cambria" w:hAnsi="Cambria"/>
      <w:b/>
      <w:bCs/>
      <w:kern w:val="0"/>
      <w:sz w:val="32"/>
      <w:szCs w:val="32"/>
    </w:rPr>
  </w:style>
  <w:style w:type="paragraph" w:styleId="18">
    <w:name w:val="annotation subject"/>
    <w:basedOn w:val="7"/>
    <w:next w:val="7"/>
    <w:semiHidden/>
    <w:uiPriority w:val="0"/>
    <w:rPr>
      <w:b/>
      <w:bCs/>
    </w:rPr>
  </w:style>
  <w:style w:type="table" w:styleId="20">
    <w:name w:val="Table Grid"/>
    <w:basedOn w:val="19"/>
    <w:uiPriority w:val="0"/>
    <w:pPr>
      <w:widowControl w:val="0"/>
      <w:jc w:val="both"/>
    </w:pPr>
    <w:tblPr>
      <w:tblStyle w:val="1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Char1"/>
    <w:basedOn w:val="1"/>
    <w:link w:val="21"/>
    <w:uiPriority w:val="0"/>
    <w:rPr>
      <w:rFonts w:ascii="仿宋_GB2312" w:eastAsia="仿宋_GB2312"/>
      <w:b/>
      <w:sz w:val="32"/>
      <w:szCs w:val="32"/>
    </w:rPr>
  </w:style>
  <w:style w:type="character" w:styleId="23">
    <w:name w:val="Strong"/>
    <w:basedOn w:val="21"/>
    <w:qFormat/>
    <w:uiPriority w:val="0"/>
  </w:style>
  <w:style w:type="character" w:styleId="24">
    <w:name w:val="page number"/>
    <w:basedOn w:val="21"/>
    <w:uiPriority w:val="0"/>
  </w:style>
  <w:style w:type="character" w:styleId="25">
    <w:name w:val="FollowedHyperlink"/>
    <w:basedOn w:val="21"/>
    <w:uiPriority w:val="0"/>
    <w:rPr>
      <w:color w:val="0066CC"/>
      <w:u w:val="none"/>
    </w:rPr>
  </w:style>
  <w:style w:type="character" w:styleId="26">
    <w:name w:val="Emphasis"/>
    <w:basedOn w:val="21"/>
    <w:qFormat/>
    <w:uiPriority w:val="0"/>
    <w:rPr>
      <w:color w:val="CC0000"/>
    </w:rPr>
  </w:style>
  <w:style w:type="character" w:styleId="27">
    <w:name w:val="Hyperlink"/>
    <w:basedOn w:val="21"/>
    <w:uiPriority w:val="0"/>
    <w:rPr>
      <w:color w:val="0066CC"/>
      <w:u w:val="none"/>
    </w:rPr>
  </w:style>
  <w:style w:type="character" w:styleId="28">
    <w:name w:val="annotation reference"/>
    <w:basedOn w:val="21"/>
    <w:semiHidden/>
    <w:uiPriority w:val="0"/>
    <w:rPr>
      <w:sz w:val="21"/>
      <w:szCs w:val="21"/>
    </w:rPr>
  </w:style>
  <w:style w:type="character" w:styleId="29">
    <w:name w:val="HTML Cite"/>
    <w:basedOn w:val="21"/>
    <w:uiPriority w:val="0"/>
    <w:rPr>
      <w:color w:val="008000"/>
    </w:rPr>
  </w:style>
  <w:style w:type="character" w:customStyle="1" w:styleId="30">
    <w:name w:val="标题 Char1"/>
    <w:basedOn w:val="21"/>
    <w:uiPriority w:val="0"/>
    <w:rPr>
      <w:rFonts w:ascii="Cambria" w:hAnsi="Cambria" w:cs="Times New Roman"/>
      <w:bCs/>
      <w:kern w:val="2"/>
      <w:sz w:val="32"/>
      <w:szCs w:val="32"/>
    </w:rPr>
  </w:style>
  <w:style w:type="character" w:customStyle="1" w:styleId="31">
    <w:name w:val="正文2 Char"/>
    <w:link w:val="32"/>
    <w:uiPriority w:val="0"/>
    <w:rPr>
      <w:rFonts w:ascii="Calibri" w:hAnsi="Calibri"/>
      <w:kern w:val="2"/>
      <w:sz w:val="24"/>
    </w:rPr>
  </w:style>
  <w:style w:type="paragraph" w:customStyle="1" w:styleId="32">
    <w:name w:val="正文2"/>
    <w:basedOn w:val="1"/>
    <w:link w:val="31"/>
    <w:uiPriority w:val="0"/>
    <w:pPr>
      <w:spacing w:before="156" w:line="360" w:lineRule="auto"/>
      <w:ind w:firstLine="510" w:firstLineChars="200"/>
    </w:pPr>
    <w:rPr>
      <w:rFonts w:ascii="Calibri" w:hAnsi="Calibri"/>
      <w:sz w:val="24"/>
      <w:szCs w:val="20"/>
    </w:rPr>
  </w:style>
  <w:style w:type="character" w:customStyle="1" w:styleId="33">
    <w:name w:val="文档结构图 Char"/>
    <w:link w:val="6"/>
    <w:uiPriority w:val="0"/>
    <w:rPr>
      <w:rFonts w:ascii="宋体"/>
      <w:kern w:val="2"/>
      <w:sz w:val="18"/>
      <w:szCs w:val="18"/>
    </w:rPr>
  </w:style>
  <w:style w:type="character" w:customStyle="1" w:styleId="34">
    <w:name w:val="op-map-singlepoint-info-right"/>
    <w:basedOn w:val="21"/>
    <w:uiPriority w:val="99"/>
  </w:style>
  <w:style w:type="character" w:customStyle="1" w:styleId="35">
    <w:name w:val="正文文本缩进 3 Char"/>
    <w:link w:val="15"/>
    <w:uiPriority w:val="0"/>
    <w:rPr>
      <w:rFonts w:ascii="宋体" w:hAnsi="宋体"/>
      <w:kern w:val="2"/>
      <w:sz w:val="32"/>
      <w:szCs w:val="22"/>
    </w:rPr>
  </w:style>
  <w:style w:type="character" w:customStyle="1" w:styleId="36">
    <w:name w:val="页眉 Char"/>
    <w:basedOn w:val="21"/>
    <w:link w:val="13"/>
    <w:uiPriority w:val="0"/>
    <w:rPr>
      <w:kern w:val="2"/>
      <w:sz w:val="18"/>
      <w:szCs w:val="18"/>
    </w:rPr>
  </w:style>
  <w:style w:type="character" w:customStyle="1" w:styleId="37">
    <w:name w:val="正文文本缩进 3 Char1"/>
    <w:basedOn w:val="21"/>
    <w:uiPriority w:val="0"/>
    <w:rPr>
      <w:kern w:val="2"/>
      <w:sz w:val="16"/>
      <w:szCs w:val="16"/>
    </w:rPr>
  </w:style>
  <w:style w:type="character" w:customStyle="1" w:styleId="38">
    <w:name w:val="纯文本 Char"/>
    <w:link w:val="10"/>
    <w:uiPriority w:val="0"/>
    <w:rPr>
      <w:rFonts w:ascii="宋体" w:hAnsi="Courier New"/>
      <w:sz w:val="21"/>
      <w:lang/>
    </w:rPr>
  </w:style>
  <w:style w:type="character" w:customStyle="1" w:styleId="39">
    <w:name w:val="pubtime"/>
    <w:basedOn w:val="21"/>
    <w:uiPriority w:val="0"/>
    <w:rPr>
      <w:b w:val="0"/>
      <w:color w:val="000000"/>
      <w:sz w:val="14"/>
      <w:szCs w:val="14"/>
    </w:rPr>
  </w:style>
  <w:style w:type="character" w:customStyle="1" w:styleId="40">
    <w:name w:val="正文文本缩进 Char"/>
    <w:link w:val="9"/>
    <w:uiPriority w:val="0"/>
    <w:rPr>
      <w:kern w:val="2"/>
      <w:sz w:val="28"/>
      <w:szCs w:val="22"/>
    </w:rPr>
  </w:style>
  <w:style w:type="character" w:customStyle="1" w:styleId="41">
    <w:name w:val="文档结构图 Char1"/>
    <w:basedOn w:val="21"/>
    <w:uiPriority w:val="0"/>
    <w:rPr>
      <w:rFonts w:ascii="宋体"/>
      <w:kern w:val="2"/>
      <w:sz w:val="18"/>
      <w:szCs w:val="18"/>
    </w:rPr>
  </w:style>
  <w:style w:type="character" w:customStyle="1" w:styleId="42">
    <w:name w:val="标题 1 Char"/>
    <w:basedOn w:val="21"/>
    <w:link w:val="2"/>
    <w:uiPriority w:val="0"/>
    <w:rPr>
      <w:bCs/>
      <w:kern w:val="44"/>
      <w:sz w:val="44"/>
      <w:szCs w:val="44"/>
    </w:rPr>
  </w:style>
  <w:style w:type="character" w:customStyle="1" w:styleId="43">
    <w:name w:val="页脚 Char"/>
    <w:basedOn w:val="21"/>
    <w:link w:val="12"/>
    <w:uiPriority w:val="0"/>
    <w:rPr>
      <w:kern w:val="2"/>
      <w:sz w:val="18"/>
      <w:szCs w:val="18"/>
    </w:rPr>
  </w:style>
  <w:style w:type="character" w:customStyle="1" w:styleId="44">
    <w:name w:val="正文文本缩进 Char1"/>
    <w:basedOn w:val="21"/>
    <w:uiPriority w:val="0"/>
    <w:rPr>
      <w:kern w:val="2"/>
      <w:sz w:val="21"/>
      <w:szCs w:val="24"/>
    </w:rPr>
  </w:style>
  <w:style w:type="character" w:customStyle="1" w:styleId="45">
    <w:name w:val="标题 Char"/>
    <w:link w:val="17"/>
    <w:uiPriority w:val="0"/>
    <w:rPr>
      <w:rFonts w:ascii="Cambria" w:hAnsi="Cambria"/>
      <w:b/>
      <w:bCs/>
      <w:sz w:val="32"/>
      <w:szCs w:val="32"/>
    </w:rPr>
  </w:style>
  <w:style w:type="paragraph" w:customStyle="1" w:styleId="46">
    <w:name w:val="无格式"/>
    <w:next w:val="1"/>
    <w:uiPriority w:val="0"/>
    <w:pPr>
      <w:jc w:val="both"/>
    </w:pPr>
    <w:rPr>
      <w:bCs/>
      <w:kern w:val="2"/>
      <w:sz w:val="24"/>
      <w:szCs w:val="24"/>
      <w:lang w:val="en-US" w:eastAsia="zh-CN" w:bidi="ar-SA"/>
    </w:rPr>
  </w:style>
  <w:style w:type="paragraph" w:customStyle="1" w:styleId="47">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48">
    <w:name w:val="List Paragraph"/>
    <w:basedOn w:val="1"/>
    <w:qFormat/>
    <w:uiPriority w:val="99"/>
    <w:pPr>
      <w:ind w:firstLine="420" w:firstLineChars="200"/>
    </w:pPr>
    <w:rPr>
      <w:rFonts w:ascii="Calibri" w:hAnsi="Calibri" w:cs="Calibri"/>
    </w:rPr>
  </w:style>
  <w:style w:type="paragraph" w:customStyle="1" w:styleId="49">
    <w:name w:val="2"/>
    <w:basedOn w:val="1"/>
    <w:next w:val="1"/>
    <w:uiPriority w:val="0"/>
    <w:rPr>
      <w:rFonts w:ascii="Calibri" w:hAnsi="Calibri" w:eastAsia="仿宋_GB2312"/>
      <w:sz w:val="18"/>
      <w:szCs w:val="20"/>
    </w:rPr>
  </w:style>
  <w:style w:type="paragraph" w:customStyle="1" w:styleId="50">
    <w:name w:val="样式1"/>
    <w:basedOn w:val="2"/>
    <w:uiPriority w:val="0"/>
    <w:pPr>
      <w:spacing w:line="576" w:lineRule="auto"/>
      <w:jc w:val="center"/>
    </w:pPr>
    <w:rPr>
      <w:rFonts w:ascii="Calibri" w:hAnsi="Calibri" w:eastAsia="黑体"/>
    </w:rPr>
  </w:style>
  <w:style w:type="paragraph" w:styleId="51">
    <w:name w:val=""/>
    <w:basedOn w:val="1"/>
    <w:next w:val="1"/>
    <w:uiPriority w:val="0"/>
    <w:pPr>
      <w:pBdr>
        <w:bottom w:val="single" w:color="auto" w:sz="6" w:space="1"/>
      </w:pBdr>
      <w:jc w:val="center"/>
    </w:pPr>
    <w:rPr>
      <w:rFonts w:ascii="Arial" w:eastAsia="宋体"/>
      <w:vanish/>
      <w:sz w:val="16"/>
    </w:rPr>
  </w:style>
  <w:style w:type="paragraph" w:customStyle="1" w:styleId="52">
    <w:name w:val="1册标题1"/>
    <w:basedOn w:val="1"/>
    <w:next w:val="1"/>
    <w:uiPriority w:val="0"/>
    <w:pPr>
      <w:spacing w:before="156" w:beforeLines="50" w:after="156" w:afterLines="50" w:line="300" w:lineRule="auto"/>
      <w:jc w:val="center"/>
      <w:outlineLvl w:val="0"/>
    </w:pPr>
    <w:rPr>
      <w:rFonts w:ascii="Arial" w:hAnsi="Arial" w:eastAsia="黑体"/>
      <w:b/>
      <w:bCs/>
      <w:sz w:val="48"/>
      <w:szCs w:val="20"/>
    </w:rPr>
  </w:style>
  <w:style w:type="paragraph" w:customStyle="1" w:styleId="53">
    <w:name w:val=" Char"/>
    <w:basedOn w:val="1"/>
    <w:uiPriority w:val="0"/>
    <w:rPr>
      <w:rFonts w:ascii="仿宋_GB2312" w:eastAsia="仿宋_GB2312"/>
      <w:b/>
      <w:sz w:val="32"/>
      <w:szCs w:val="32"/>
    </w:rPr>
  </w:style>
  <w:style w:type="paragraph" w:styleId="54">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theme/theme1.xml" Type="http://schemas.openxmlformats.org/officeDocument/2006/relationships/theme"/><Relationship Id="rId6" Target="../customXml/item1.xml" Type="http://schemas.openxmlformats.org/officeDocument/2006/relationships/customXml"/><Relationship Id="rId7" Target="numbering.xml" Type="http://schemas.openxmlformats.org/officeDocument/2006/relationships/numbering"/><Relationship Id="rId8" Target="customizations.xml" Type="http://schemas.microsoft.com/office/2006/relationships/keyMapCustomizations"/><Relationship Id="rId9" Target="fontTable.xml" Type="http://schemas.openxmlformats.org/officeDocument/2006/relationships/fontTabl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Pages>
  <Words>5077</Words>
  <Characters>28943</Characters>
  <Lines>241</Lines>
  <Paragraphs>67</Paragraphs>
  <TotalTime>0</TotalTime>
  <ScaleCrop>false</ScaleCrop>
  <LinksUpToDate>false</LinksUpToDate>
  <CharactersWithSpaces>33953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2007-05-15T06:10:00Z</dcterms:created>
  <dc:creator>dell</dc:creator>
  <cp:lastModifiedBy>WPS_1701756769</cp:lastModifiedBy>
  <cp:lastPrinted>2017-08-30T03:09:24Z</cp:lastPrinted>
  <dcterms:modified xsi:type="dcterms:W3CDTF">2024-02-22T10:58:01Z</dcterms:modified>
  <cp:revision>3</cp:revision>
  <dc:title>浙江省打印机政府采购协议供货合同书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FAEA483FDFD94AFEB3E783A379965AE1_13</vt:lpwstr>
  </property>
</Properties>
</file>