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Cs w:val="21"/>
        </w:rPr>
      </w:pPr>
      <w:bookmarkStart w:id="116" w:name="_GoBack"/>
      <w:bookmarkEnd w:id="116"/>
    </w:p>
    <w:p>
      <w:pPr>
        <w:jc w:val="center"/>
        <w:rPr>
          <w:rFonts w:hint="eastAsia" w:ascii="宋体" w:hAnsi="宋体" w:cs="宋体"/>
          <w:b/>
          <w:color w:val="000000"/>
          <w:sz w:val="48"/>
          <w:szCs w:val="48"/>
        </w:rPr>
      </w:pPr>
    </w:p>
    <w:p>
      <w:pPr>
        <w:jc w:val="center"/>
        <w:rPr>
          <w:rFonts w:hint="eastAsia" w:ascii="宋体" w:hAnsi="宋体" w:cs="宋体"/>
          <w:b/>
          <w:bCs/>
          <w:sz w:val="52"/>
          <w:szCs w:val="52"/>
        </w:rPr>
      </w:pPr>
      <w:r>
        <w:rPr>
          <w:rFonts w:hint="eastAsia" w:ascii="宋体" w:hAnsi="宋体"/>
          <w:b/>
          <w:kern w:val="0"/>
          <w:sz w:val="48"/>
          <w:szCs w:val="48"/>
        </w:rPr>
        <w:t>201</w:t>
      </w:r>
      <w:r>
        <w:rPr>
          <w:rFonts w:ascii="宋体" w:hAnsi="宋体"/>
          <w:b/>
          <w:kern w:val="0"/>
          <w:sz w:val="48"/>
          <w:szCs w:val="48"/>
        </w:rPr>
        <w:t>9</w:t>
      </w:r>
      <w:r>
        <w:rPr>
          <w:rFonts w:hint="eastAsia" w:ascii="宋体" w:hAnsi="宋体"/>
          <w:b/>
          <w:kern w:val="0"/>
          <w:sz w:val="48"/>
          <w:szCs w:val="48"/>
        </w:rPr>
        <w:t>年智能交通监控系统维护项目</w:t>
      </w:r>
      <w:r>
        <w:rPr>
          <w:rFonts w:hint="eastAsia" w:ascii="宋体" w:hAnsi="宋体" w:cs="宋体"/>
          <w:b/>
          <w:bCs/>
          <w:sz w:val="52"/>
          <w:szCs w:val="52"/>
        </w:rPr>
        <w:t xml:space="preserve"> </w:t>
      </w:r>
    </w:p>
    <w:p>
      <w:pPr>
        <w:jc w:val="center"/>
        <w:rPr>
          <w:rFonts w:ascii="宋体" w:hAnsi="宋体"/>
          <w:b/>
          <w:color w:val="000000"/>
          <w:sz w:val="72"/>
          <w:szCs w:val="72"/>
        </w:rPr>
      </w:pPr>
      <w:r>
        <w:rPr>
          <w:rFonts w:hint="eastAsia" w:ascii="宋体" w:hAnsi="宋体"/>
          <w:b/>
          <w:color w:val="000000"/>
          <w:sz w:val="72"/>
          <w:szCs w:val="72"/>
        </w:rPr>
        <w:t xml:space="preserve"> </w:t>
      </w:r>
    </w:p>
    <w:p>
      <w:pPr>
        <w:jc w:val="center"/>
        <w:rPr>
          <w:rFonts w:hint="eastAsia" w:ascii="宋体" w:hAnsi="宋体" w:cs="宋体"/>
          <w:b/>
          <w:bCs/>
          <w:color w:val="000000"/>
          <w:sz w:val="52"/>
          <w:szCs w:val="52"/>
          <w:lang/>
        </w:rPr>
      </w:pPr>
    </w:p>
    <w:p>
      <w:pPr>
        <w:jc w:val="center"/>
        <w:rPr>
          <w:rFonts w:hint="eastAsia" w:ascii="宋体" w:hAnsi="宋体" w:cs="宋体"/>
          <w:b/>
          <w:color w:val="000000"/>
          <w:sz w:val="84"/>
          <w:szCs w:val="84"/>
        </w:rPr>
      </w:pPr>
      <w:r>
        <w:rPr>
          <w:rFonts w:hint="eastAsia" w:ascii="宋体" w:hAnsi="宋体" w:cs="宋体"/>
          <w:b/>
          <w:color w:val="000000"/>
          <w:sz w:val="84"/>
          <w:szCs w:val="84"/>
        </w:rPr>
        <w:t>招 标 文 件</w:t>
      </w:r>
    </w:p>
    <w:p>
      <w:pPr>
        <w:jc w:val="center"/>
        <w:rPr>
          <w:rFonts w:hint="eastAsia" w:ascii="宋体" w:hAnsi="宋体" w:cs="宋体"/>
          <w:b/>
          <w:color w:val="000000"/>
          <w:sz w:val="36"/>
          <w:szCs w:val="36"/>
        </w:rPr>
      </w:pPr>
      <w:r>
        <w:rPr>
          <w:rFonts w:hint="eastAsia" w:ascii="宋体" w:hAnsi="宋体" w:cs="宋体"/>
          <w:b/>
          <w:color w:val="000000"/>
          <w:sz w:val="36"/>
          <w:szCs w:val="36"/>
        </w:rPr>
        <w:t>（项目编号：HX2018084）</w:t>
      </w: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rPr>
          <w:rFonts w:hint="eastAsia" w:ascii="宋体" w:hAnsi="宋体" w:cs="宋体"/>
          <w:b/>
          <w:color w:val="000000"/>
          <w:sz w:val="28"/>
          <w:szCs w:val="28"/>
        </w:rPr>
      </w:pPr>
    </w:p>
    <w:p>
      <w:pPr>
        <w:jc w:val="right"/>
        <w:rPr>
          <w:rFonts w:hint="eastAsia" w:ascii="宋体" w:hAnsi="宋体" w:cs="宋体"/>
          <w:b/>
          <w:color w:val="000000"/>
          <w:sz w:val="28"/>
          <w:szCs w:val="28"/>
        </w:rPr>
      </w:pPr>
    </w:p>
    <w:p>
      <w:pPr>
        <w:jc w:val="center"/>
        <w:rPr>
          <w:rFonts w:hint="eastAsia" w:ascii="宋体" w:hAnsi="宋体" w:cs="宋体"/>
          <w:b/>
          <w:color w:val="000000"/>
          <w:sz w:val="28"/>
          <w:szCs w:val="28"/>
        </w:rPr>
      </w:pPr>
    </w:p>
    <w:p>
      <w:pPr>
        <w:rPr>
          <w:rFonts w:hint="eastAsia" w:ascii="宋体" w:hAnsi="宋体" w:cs="宋体"/>
          <w:b/>
          <w:color w:val="000000"/>
          <w:sz w:val="28"/>
          <w:szCs w:val="28"/>
        </w:rPr>
      </w:pPr>
    </w:p>
    <w:p>
      <w:pPr>
        <w:adjustRightInd w:val="0"/>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采购人：</w:t>
      </w:r>
      <w:bookmarkStart w:id="0" w:name="bidDeptName"/>
      <w:r>
        <w:rPr>
          <w:rFonts w:hint="eastAsia" w:ascii="宋体" w:hAnsi="宋体" w:cs="宋体"/>
          <w:b/>
          <w:bCs/>
          <w:color w:val="000000"/>
          <w:sz w:val="36"/>
          <w:szCs w:val="36"/>
        </w:rPr>
        <w:t>杭州市公安局余杭区分局交通警察大队</w:t>
      </w:r>
      <w:bookmarkEnd w:id="0"/>
      <w:r>
        <w:rPr>
          <w:rFonts w:hint="eastAsia" w:ascii="宋体" w:hAnsi="宋体" w:cs="宋体"/>
          <w:b/>
          <w:color w:val="000000"/>
          <w:sz w:val="36"/>
          <w:szCs w:val="36"/>
        </w:rPr>
        <w:t xml:space="preserve">  </w:t>
      </w:r>
    </w:p>
    <w:p>
      <w:pPr>
        <w:adjustRightInd w:val="0"/>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 xml:space="preserve">采购代理机构：浙江华夏工程管理有限公司 </w:t>
      </w:r>
    </w:p>
    <w:p>
      <w:pPr>
        <w:spacing w:line="600" w:lineRule="exact"/>
        <w:jc w:val="center"/>
        <w:rPr>
          <w:rFonts w:hint="eastAsia" w:ascii="宋体" w:hAnsi="宋体" w:cs="宋体"/>
          <w:b/>
          <w:color w:val="000000"/>
          <w:sz w:val="36"/>
          <w:szCs w:val="36"/>
        </w:rPr>
      </w:pPr>
      <w:bookmarkStart w:id="1" w:name="year1"/>
      <w:r>
        <w:rPr>
          <w:rFonts w:hint="eastAsia" w:ascii="宋体" w:hAnsi="宋体" w:cs="宋体"/>
          <w:b/>
          <w:color w:val="000000"/>
          <w:sz w:val="36"/>
          <w:szCs w:val="36"/>
        </w:rPr>
        <w:t>201</w:t>
      </w:r>
      <w:bookmarkEnd w:id="1"/>
      <w:r>
        <w:rPr>
          <w:rFonts w:hint="eastAsia" w:ascii="宋体" w:hAnsi="宋体" w:cs="宋体"/>
          <w:b/>
          <w:color w:val="000000"/>
          <w:sz w:val="36"/>
          <w:szCs w:val="36"/>
        </w:rPr>
        <w:t>8年</w:t>
      </w:r>
      <w:r>
        <w:rPr>
          <w:rFonts w:ascii="宋体" w:hAnsi="宋体" w:cs="宋体"/>
          <w:b/>
          <w:color w:val="000000"/>
          <w:sz w:val="36"/>
          <w:szCs w:val="36"/>
        </w:rPr>
        <w:t>11</w:t>
      </w:r>
      <w:r>
        <w:rPr>
          <w:rFonts w:hint="eastAsia" w:ascii="宋体" w:hAnsi="宋体" w:cs="宋体"/>
          <w:b/>
          <w:color w:val="000000"/>
          <w:sz w:val="36"/>
          <w:szCs w:val="36"/>
        </w:rPr>
        <w:t>月</w:t>
      </w:r>
    </w:p>
    <w:p>
      <w:pPr>
        <w:spacing w:line="600" w:lineRule="exact"/>
        <w:jc w:val="center"/>
        <w:rPr>
          <w:rFonts w:hint="eastAsia" w:ascii="宋体" w:hAnsi="宋体" w:cs="宋体"/>
          <w:b/>
          <w:color w:val="000000"/>
          <w:sz w:val="36"/>
          <w:szCs w:val="36"/>
        </w:rPr>
      </w:pPr>
    </w:p>
    <w:p>
      <w:pPr>
        <w:spacing w:line="600" w:lineRule="exact"/>
        <w:jc w:val="center"/>
        <w:rPr>
          <w:rFonts w:hint="eastAsia" w:ascii="宋体" w:hAnsi="宋体" w:cs="宋体"/>
          <w:b/>
          <w:color w:val="000000"/>
          <w:sz w:val="36"/>
          <w:szCs w:val="36"/>
        </w:rPr>
      </w:pPr>
      <w:r>
        <w:rPr>
          <w:rFonts w:hint="eastAsia" w:ascii="宋体" w:hAnsi="宋体" w:cs="宋体"/>
          <w:b/>
          <w:color w:val="000000"/>
          <w:kern w:val="0"/>
          <w:sz w:val="36"/>
          <w:szCs w:val="36"/>
        </w:rPr>
        <w:br w:type="page"/>
      </w:r>
    </w:p>
    <w:p>
      <w:pPr>
        <w:adjustRightInd w:val="0"/>
        <w:snapToGrid w:val="0"/>
        <w:spacing w:line="480" w:lineRule="auto"/>
        <w:jc w:val="center"/>
        <w:rPr>
          <w:rFonts w:hint="eastAsia" w:ascii="宋体" w:hAnsi="宋体" w:cs="宋体"/>
          <w:b/>
          <w:bCs/>
          <w:color w:val="000000"/>
          <w:sz w:val="72"/>
        </w:rPr>
      </w:pPr>
      <w:r>
        <w:rPr>
          <w:rFonts w:hint="eastAsia" w:ascii="宋体" w:hAnsi="宋体" w:cs="宋体"/>
          <w:b/>
          <w:bCs/>
          <w:color w:val="000000"/>
          <w:sz w:val="72"/>
        </w:rPr>
        <w:t>目     录</w:t>
      </w:r>
    </w:p>
    <w:p>
      <w:pPr>
        <w:pStyle w:val="13"/>
        <w:tabs>
          <w:tab w:val="right" w:leader="dot" w:pos="8998"/>
        </w:tabs>
        <w:rPr>
          <w:rFonts w:hint="eastAsia" w:ascii="宋体" w:hAnsi="宋体" w:cs="宋体"/>
          <w:kern w:val="2"/>
          <w:sz w:val="24"/>
          <w:szCs w:val="24"/>
        </w:rPr>
      </w:pPr>
      <w:r>
        <w:rPr>
          <w:rFonts w:hint="eastAsia" w:ascii="宋体" w:hAnsi="宋体" w:cs="宋体"/>
          <w:color w:val="000000"/>
        </w:rPr>
        <w:fldChar w:fldCharType="begin"/>
      </w:r>
      <w:r>
        <w:rPr>
          <w:rFonts w:hint="eastAsia" w:ascii="宋体" w:hAnsi="宋体" w:cs="宋体"/>
          <w:color w:val="000000"/>
        </w:rPr>
        <w:instrText xml:space="preserve"> TOC \o "1-1" \h \z \u </w:instrText>
      </w:r>
      <w:r>
        <w:rPr>
          <w:rFonts w:hint="eastAsia" w:ascii="宋体" w:hAnsi="宋体" w:cs="宋体"/>
          <w:color w:val="000000"/>
        </w:rPr>
        <w:fldChar w:fldCharType="separate"/>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_Toc29155 </w:instrText>
      </w:r>
      <w:r>
        <w:rPr>
          <w:rFonts w:hint="eastAsia" w:ascii="宋体" w:hAnsi="宋体" w:cs="宋体"/>
          <w:color w:val="000000"/>
          <w:sz w:val="24"/>
          <w:szCs w:val="24"/>
        </w:rPr>
        <w:fldChar w:fldCharType="separate"/>
      </w:r>
      <w:r>
        <w:rPr>
          <w:rFonts w:hint="eastAsia" w:ascii="宋体" w:hAnsi="宋体" w:cs="宋体"/>
          <w:kern w:val="2"/>
          <w:sz w:val="24"/>
          <w:szCs w:val="24"/>
        </w:rPr>
        <w:t>投标人注意事项</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_Toc29155 </w:instrText>
      </w:r>
      <w:r>
        <w:rPr>
          <w:rFonts w:hint="eastAsia" w:ascii="宋体" w:hAnsi="宋体" w:cs="宋体"/>
          <w:kern w:val="2"/>
          <w:sz w:val="24"/>
          <w:szCs w:val="24"/>
        </w:rPr>
        <w:fldChar w:fldCharType="separate"/>
      </w:r>
      <w:r>
        <w:rPr>
          <w:rFonts w:ascii="宋体" w:hAnsi="宋体" w:cs="宋体"/>
          <w:kern w:val="2"/>
          <w:sz w:val="24"/>
          <w:szCs w:val="24"/>
          <w:lang/>
        </w:rPr>
        <w:t>2</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3"/>
        <w:tabs>
          <w:tab w:val="right" w:leader="dot" w:pos="8998"/>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_Toc20338 </w:instrText>
      </w:r>
      <w:r>
        <w:rPr>
          <w:rFonts w:hint="eastAsia" w:ascii="宋体" w:hAnsi="宋体" w:cs="宋体"/>
          <w:color w:val="000000"/>
          <w:sz w:val="24"/>
          <w:szCs w:val="24"/>
        </w:rPr>
        <w:fldChar w:fldCharType="separate"/>
      </w:r>
      <w:r>
        <w:rPr>
          <w:rFonts w:hint="eastAsia" w:ascii="宋体" w:hAnsi="宋体" w:cs="宋体"/>
          <w:kern w:val="2"/>
          <w:sz w:val="24"/>
          <w:szCs w:val="24"/>
        </w:rPr>
        <w:t>第一部分 招标公告</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_Toc20338 </w:instrText>
      </w:r>
      <w:r>
        <w:rPr>
          <w:rFonts w:hint="eastAsia" w:ascii="宋体" w:hAnsi="宋体" w:cs="宋体"/>
          <w:kern w:val="2"/>
          <w:sz w:val="24"/>
          <w:szCs w:val="24"/>
        </w:rPr>
        <w:fldChar w:fldCharType="separate"/>
      </w:r>
      <w:r>
        <w:rPr>
          <w:rFonts w:ascii="宋体" w:hAnsi="宋体" w:cs="宋体"/>
          <w:kern w:val="2"/>
          <w:sz w:val="24"/>
          <w:szCs w:val="24"/>
          <w:lang/>
        </w:rPr>
        <w:t>3</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3"/>
        <w:tabs>
          <w:tab w:val="right" w:leader="dot" w:pos="8998"/>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_Toc18530 </w:instrText>
      </w:r>
      <w:r>
        <w:rPr>
          <w:rFonts w:hint="eastAsia" w:ascii="宋体" w:hAnsi="宋体" w:cs="宋体"/>
          <w:color w:val="000000"/>
          <w:sz w:val="24"/>
          <w:szCs w:val="24"/>
        </w:rPr>
        <w:fldChar w:fldCharType="separate"/>
      </w:r>
      <w:r>
        <w:rPr>
          <w:rFonts w:hint="eastAsia" w:ascii="宋体" w:hAnsi="宋体" w:cs="宋体"/>
          <w:kern w:val="2"/>
          <w:sz w:val="24"/>
          <w:szCs w:val="24"/>
        </w:rPr>
        <w:t>第二部分 投标人须知</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_Toc18530 </w:instrText>
      </w:r>
      <w:r>
        <w:rPr>
          <w:rFonts w:hint="eastAsia" w:ascii="宋体" w:hAnsi="宋体" w:cs="宋体"/>
          <w:kern w:val="2"/>
          <w:sz w:val="24"/>
          <w:szCs w:val="24"/>
        </w:rPr>
        <w:fldChar w:fldCharType="separate"/>
      </w:r>
      <w:r>
        <w:rPr>
          <w:rFonts w:ascii="宋体" w:hAnsi="宋体" w:cs="宋体"/>
          <w:kern w:val="2"/>
          <w:sz w:val="24"/>
          <w:szCs w:val="24"/>
          <w:lang/>
        </w:rPr>
        <w:t>6</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3"/>
        <w:tabs>
          <w:tab w:val="right" w:leader="dot" w:pos="8998"/>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_Toc30441 </w:instrText>
      </w:r>
      <w:r>
        <w:rPr>
          <w:rFonts w:hint="eastAsia" w:ascii="宋体" w:hAnsi="宋体" w:cs="宋体"/>
          <w:color w:val="000000"/>
          <w:sz w:val="24"/>
          <w:szCs w:val="24"/>
        </w:rPr>
        <w:fldChar w:fldCharType="separate"/>
      </w:r>
      <w:r>
        <w:rPr>
          <w:rFonts w:hint="eastAsia" w:ascii="宋体" w:hAnsi="宋体" w:cs="宋体"/>
          <w:kern w:val="2"/>
          <w:sz w:val="24"/>
          <w:szCs w:val="24"/>
        </w:rPr>
        <w:t>第三部分 采购需求</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_Toc30441 </w:instrText>
      </w:r>
      <w:r>
        <w:rPr>
          <w:rFonts w:hint="eastAsia" w:ascii="宋体" w:hAnsi="宋体" w:cs="宋体"/>
          <w:kern w:val="2"/>
          <w:sz w:val="24"/>
          <w:szCs w:val="24"/>
        </w:rPr>
        <w:fldChar w:fldCharType="separate"/>
      </w:r>
      <w:r>
        <w:rPr>
          <w:rFonts w:ascii="宋体" w:hAnsi="宋体" w:cs="宋体"/>
          <w:kern w:val="2"/>
          <w:sz w:val="24"/>
          <w:szCs w:val="24"/>
          <w:lang/>
        </w:rPr>
        <w:t>24</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3"/>
        <w:tabs>
          <w:tab w:val="right" w:leader="dot" w:pos="8998"/>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_Toc29888 </w:instrText>
      </w:r>
      <w:r>
        <w:rPr>
          <w:rFonts w:hint="eastAsia" w:ascii="宋体" w:hAnsi="宋体" w:cs="宋体"/>
          <w:color w:val="000000"/>
          <w:sz w:val="24"/>
          <w:szCs w:val="24"/>
        </w:rPr>
        <w:fldChar w:fldCharType="separate"/>
      </w:r>
      <w:r>
        <w:rPr>
          <w:rFonts w:hint="eastAsia" w:ascii="宋体" w:hAnsi="宋体" w:cs="宋体"/>
          <w:kern w:val="2"/>
          <w:sz w:val="24"/>
          <w:szCs w:val="24"/>
        </w:rPr>
        <w:t>第四部分 合同样本</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_Toc29888 </w:instrText>
      </w:r>
      <w:r>
        <w:rPr>
          <w:rFonts w:hint="eastAsia" w:ascii="宋体" w:hAnsi="宋体" w:cs="宋体"/>
          <w:kern w:val="2"/>
          <w:sz w:val="24"/>
          <w:szCs w:val="24"/>
        </w:rPr>
        <w:fldChar w:fldCharType="separate"/>
      </w:r>
      <w:r>
        <w:rPr>
          <w:rFonts w:ascii="宋体" w:hAnsi="宋体" w:cs="宋体"/>
          <w:kern w:val="2"/>
          <w:sz w:val="24"/>
          <w:szCs w:val="24"/>
          <w:lang/>
        </w:rPr>
        <w:t>39</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3"/>
        <w:tabs>
          <w:tab w:val="right" w:leader="dot" w:pos="8998"/>
        </w:tabs>
        <w:rPr>
          <w:kern w:val="2"/>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_Toc7847 </w:instrText>
      </w:r>
      <w:r>
        <w:rPr>
          <w:rFonts w:hint="eastAsia" w:ascii="宋体" w:hAnsi="宋体" w:cs="宋体"/>
          <w:color w:val="000000"/>
          <w:sz w:val="24"/>
          <w:szCs w:val="24"/>
        </w:rPr>
        <w:fldChar w:fldCharType="separate"/>
      </w:r>
      <w:r>
        <w:rPr>
          <w:rFonts w:hint="eastAsia" w:ascii="宋体" w:hAnsi="宋体" w:cs="宋体"/>
          <w:kern w:val="2"/>
          <w:sz w:val="24"/>
          <w:szCs w:val="24"/>
        </w:rPr>
        <w:t>第五部分 投标文件格式</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_Toc7847 </w:instrText>
      </w:r>
      <w:r>
        <w:rPr>
          <w:rFonts w:hint="eastAsia" w:ascii="宋体" w:hAnsi="宋体" w:cs="宋体"/>
          <w:kern w:val="2"/>
          <w:sz w:val="24"/>
          <w:szCs w:val="24"/>
        </w:rPr>
        <w:fldChar w:fldCharType="separate"/>
      </w:r>
      <w:r>
        <w:rPr>
          <w:rFonts w:ascii="宋体" w:hAnsi="宋体" w:cs="宋体"/>
          <w:kern w:val="2"/>
          <w:sz w:val="24"/>
          <w:szCs w:val="24"/>
          <w:lang/>
        </w:rPr>
        <w:t>44</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rPr>
          <w:rFonts w:hint="eastAsia" w:ascii="宋体" w:hAnsi="宋体" w:cs="宋体"/>
          <w:color w:val="000000"/>
        </w:rPr>
      </w:pPr>
      <w:r>
        <w:rPr>
          <w:rFonts w:hint="eastAsia" w:ascii="宋体" w:hAnsi="宋体" w:cs="宋体"/>
          <w:color w:val="000000"/>
          <w:kern w:val="0"/>
          <w:sz w:val="22"/>
        </w:rPr>
        <w:fldChar w:fldCharType="end"/>
      </w:r>
    </w:p>
    <w:p>
      <w:pPr>
        <w:pStyle w:val="51"/>
        <w:spacing w:line="240" w:lineRule="auto"/>
        <w:rPr>
          <w:rFonts w:hint="eastAsia" w:ascii="宋体" w:hAnsi="宋体" w:eastAsia="宋体" w:cs="宋体"/>
          <w:color w:val="000000"/>
        </w:rPr>
      </w:pPr>
      <w:bookmarkStart w:id="2" w:name="_Toc482110463"/>
      <w:bookmarkStart w:id="3" w:name="_Toc29155"/>
      <w:r>
        <w:rPr>
          <w:rFonts w:hint="eastAsia" w:ascii="宋体" w:hAnsi="宋体" w:eastAsia="宋体" w:cs="宋体"/>
          <w:color w:val="000000"/>
        </w:rPr>
        <w:t>投标人注意事项</w:t>
      </w:r>
      <w:bookmarkEnd w:id="2"/>
      <w:bookmarkEnd w:id="3"/>
    </w:p>
    <w:p>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一、本招标文件为2017年11月新制版本，请各投标人务必仔细阅读各项条款！</w:t>
      </w:r>
    </w:p>
    <w:p>
      <w:pPr>
        <w:pStyle w:val="7"/>
        <w:ind w:firstLine="480" w:firstLineChars="200"/>
        <w:rPr>
          <w:rFonts w:hint="eastAsia" w:ascii="宋体" w:hAnsi="宋体" w:cs="宋体"/>
          <w:color w:val="000000"/>
          <w:sz w:val="24"/>
        </w:rPr>
      </w:pPr>
      <w:r>
        <w:rPr>
          <w:rFonts w:hint="eastAsia" w:ascii="宋体" w:hAnsi="宋体" w:cs="宋体"/>
          <w:color w:val="000000"/>
          <w:sz w:val="24"/>
        </w:rPr>
        <w:t>二、如遇投标截止时间推迟、采购需求变动等，采购代理机构将会在网上发布更正公告（通知），请投标人及时关注原招标信息发布媒介！并请投标人在阅读更正公告（通知）后，将附件中的更正通知打印并盖上投标人公章后传真至采购代理机构，未传真或书面反馈的视为默认。</w:t>
      </w:r>
    </w:p>
    <w:p>
      <w:pPr>
        <w:pStyle w:val="7"/>
        <w:ind w:firstLine="480" w:firstLineChars="200"/>
        <w:rPr>
          <w:rFonts w:hint="eastAsia" w:ascii="宋体" w:hAnsi="宋体" w:cs="宋体"/>
          <w:color w:val="000000"/>
          <w:sz w:val="24"/>
        </w:rPr>
      </w:pPr>
      <w:r>
        <w:rPr>
          <w:rFonts w:hint="eastAsia" w:ascii="宋体" w:hAnsi="宋体" w:cs="宋体"/>
          <w:color w:val="000000"/>
          <w:sz w:val="24"/>
        </w:rPr>
        <w:t>三、开标时间（投标截止时间）以“北京时间”为准，投标人应当在开标时间前到达开标室并递交投标文件，否则投标文件将被拒绝接收。</w:t>
      </w:r>
    </w:p>
    <w:p>
      <w:pPr>
        <w:pStyle w:val="51"/>
        <w:spacing w:line="400" w:lineRule="exact"/>
        <w:rPr>
          <w:rFonts w:hint="eastAsia" w:ascii="宋体" w:hAnsi="宋体" w:eastAsia="宋体" w:cs="宋体"/>
          <w:color w:val="000000"/>
        </w:rPr>
      </w:pPr>
      <w:r>
        <w:rPr>
          <w:rFonts w:hint="eastAsia" w:ascii="宋体" w:hAnsi="宋体" w:eastAsia="宋体" w:cs="宋体"/>
          <w:b w:val="0"/>
          <w:bCs w:val="0"/>
          <w:color w:val="000000"/>
        </w:rPr>
        <w:br w:type="page"/>
      </w:r>
      <w:bookmarkStart w:id="4" w:name="_Toc482110464"/>
      <w:bookmarkStart w:id="5" w:name="_Toc20338"/>
      <w:r>
        <w:rPr>
          <w:rFonts w:hint="eastAsia" w:ascii="宋体" w:hAnsi="宋体" w:eastAsia="宋体" w:cs="宋体"/>
          <w:color w:val="000000"/>
        </w:rPr>
        <w:t>第一部分 招标公告</w:t>
      </w:r>
      <w:bookmarkEnd w:id="4"/>
      <w:bookmarkEnd w:id="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根据《中华人民共和国政府采购法》、《政府采购货物和服务招标投标管理办法》等规定，经杭州市余杭区财政局余财</w:t>
      </w:r>
      <w:r>
        <w:rPr>
          <w:rFonts w:hint="eastAsia" w:ascii="宋体" w:hAnsi="宋体" w:eastAsia="宋体" w:cs="宋体"/>
          <w:color w:val="000000"/>
          <w:sz w:val="24"/>
          <w:highlight w:val="none"/>
          <w:lang w:eastAsia="zh-CN"/>
        </w:rPr>
        <w:t>采</w:t>
      </w:r>
      <w:r>
        <w:rPr>
          <w:rFonts w:hint="eastAsia" w:ascii="宋体" w:hAnsi="宋体" w:eastAsia="宋体" w:cs="宋体"/>
          <w:color w:val="000000"/>
          <w:sz w:val="24"/>
          <w:highlight w:val="none"/>
        </w:rPr>
        <w:t>确</w:t>
      </w:r>
      <w:r>
        <w:rPr>
          <w:rFonts w:hint="eastAsia" w:ascii="宋体" w:hAnsi="宋体" w:eastAsia="宋体" w:cs="宋体"/>
          <w:color w:val="000000"/>
          <w:sz w:val="24"/>
          <w:highlight w:val="none"/>
          <w:lang w:eastAsia="zh-CN"/>
        </w:rPr>
        <w:t>临</w:t>
      </w:r>
      <w:r>
        <w:rPr>
          <w:rFonts w:hint="eastAsia" w:ascii="宋体" w:hAnsi="宋体" w:eastAsia="宋体" w:cs="宋体"/>
          <w:color w:val="000000"/>
          <w:sz w:val="24"/>
          <w:highlight w:val="none"/>
        </w:rPr>
        <w:t>[201</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5227</w:t>
      </w:r>
      <w:r>
        <w:rPr>
          <w:rFonts w:hint="eastAsia" w:ascii="宋体" w:hAnsi="宋体" w:eastAsia="宋体" w:cs="宋体"/>
          <w:color w:val="000000"/>
          <w:sz w:val="24"/>
          <w:highlight w:val="none"/>
        </w:rPr>
        <w:t>号确认书批准，现就</w:t>
      </w:r>
      <w:bookmarkStart w:id="6" w:name="bidDeptName1"/>
      <w:r>
        <w:rPr>
          <w:rFonts w:hint="eastAsia" w:ascii="宋体" w:hAnsi="宋体" w:cs="宋体"/>
          <w:color w:val="000000"/>
          <w:sz w:val="24"/>
          <w:highlight w:val="none"/>
        </w:rPr>
        <w:t>杭州市公安局余杭区分局交通警察大队</w:t>
      </w:r>
      <w:bookmarkEnd w:id="6"/>
      <w:r>
        <w:rPr>
          <w:rFonts w:hint="eastAsia" w:ascii="宋体" w:hAnsi="宋体"/>
          <w:kern w:val="0"/>
          <w:sz w:val="24"/>
          <w:highlight w:val="none"/>
        </w:rPr>
        <w:t>2019年度全区电子警察维护项目</w:t>
      </w:r>
      <w:r>
        <w:rPr>
          <w:rFonts w:hint="eastAsia" w:ascii="宋体" w:hAnsi="宋体" w:eastAsia="宋体" w:cs="宋体"/>
          <w:color w:val="000000"/>
          <w:sz w:val="24"/>
          <w:highlight w:val="none"/>
        </w:rPr>
        <w:t>进行公开招标采购。欢迎符合要求并有能力完成本项目的投标人前来投标。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一、项目名称及编号：</w:t>
      </w:r>
      <w:r>
        <w:rPr>
          <w:rFonts w:hint="eastAsia" w:ascii="宋体" w:hAnsi="宋体"/>
          <w:kern w:val="0"/>
          <w:sz w:val="24"/>
          <w:highlight w:val="none"/>
        </w:rPr>
        <w:t>2019年度全区电子警察维护项目</w:t>
      </w:r>
      <w:r>
        <w:rPr>
          <w:rFonts w:hint="eastAsia" w:ascii="宋体" w:hAnsi="宋体" w:eastAsia="宋体" w:cs="宋体"/>
          <w:color w:val="000000"/>
          <w:sz w:val="24"/>
          <w:highlight w:val="none"/>
        </w:rPr>
        <w:t>（</w:t>
      </w:r>
      <w:r>
        <w:rPr>
          <w:rFonts w:hint="eastAsia" w:ascii="宋体" w:hAnsi="宋体"/>
          <w:kern w:val="0"/>
          <w:sz w:val="24"/>
          <w:highlight w:val="none"/>
        </w:rPr>
        <w:t>HX2018084</w:t>
      </w:r>
      <w:r>
        <w:rPr>
          <w:rFonts w:hint="eastAsia" w:ascii="宋体" w:hAnsi="宋体" w:eastAsia="宋体" w:cs="宋体"/>
          <w:color w:val="000000"/>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lang w:eastAsia="zh-CN"/>
        </w:rPr>
      </w:pPr>
      <w:r>
        <w:rPr>
          <w:rFonts w:hint="eastAsia" w:ascii="宋体" w:hAnsi="宋体" w:eastAsia="宋体" w:cs="宋体"/>
          <w:b/>
          <w:bCs/>
          <w:color w:val="000000"/>
          <w:sz w:val="24"/>
        </w:rPr>
        <w:t>二、采购组织类型：</w:t>
      </w:r>
      <w:r>
        <w:rPr>
          <w:rFonts w:hint="eastAsia" w:ascii="宋体" w:hAnsi="宋体" w:eastAsia="宋体" w:cs="宋体"/>
          <w:b/>
          <w:bCs/>
          <w:color w:val="000000"/>
          <w:sz w:val="24"/>
          <w:lang w:eastAsia="zh-CN"/>
        </w:rPr>
        <w:t>分散采购</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三、采购方式：公开招标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四、采购内容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本项目采购内容为</w:t>
      </w:r>
      <w:r>
        <w:rPr>
          <w:rFonts w:hint="eastAsia" w:ascii="宋体" w:hAnsi="宋体" w:cs="宋体"/>
          <w:color w:val="000000"/>
          <w:sz w:val="24"/>
        </w:rPr>
        <w:t>2019年度全区电子警察维护项目</w:t>
      </w:r>
      <w:r>
        <w:rPr>
          <w:rFonts w:hint="eastAsia" w:ascii="宋体" w:hAnsi="宋体" w:eastAsia="宋体" w:cs="宋体"/>
          <w:color w:val="000000"/>
          <w:sz w:val="24"/>
        </w:rPr>
        <w:t xml:space="preserve">的采购、运输、安装、调试、培训和相关维护等，具体要求详见本招标文件“第三部分 采购需求”。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color w:val="000000"/>
          <w:sz w:val="24"/>
          <w:highlight w:val="none"/>
          <w:lang w:val="en-US" w:eastAsia="zh-CN"/>
        </w:rPr>
        <w:t xml:space="preserve"> 预算金额：1000万元</w:t>
      </w:r>
      <w:r>
        <w:rPr>
          <w:rFonts w:hint="eastAsia" w:ascii="宋体" w:hAnsi="宋体" w:eastAsia="宋体" w:cs="宋体"/>
          <w:kern w:val="0"/>
          <w:sz w:val="24"/>
          <w:szCs w:val="24"/>
          <w:lang w:val="en-US" w:eastAsia="zh-CN" w:bidi="ar-SA"/>
        </w:rPr>
        <w:t xml:space="preserve">     </w:t>
      </w:r>
    </w:p>
    <w:p>
      <w:pPr>
        <w:pStyle w:val="49"/>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窗体底端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五、合格投标人的资格要求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b/>
          <w:sz w:val="24"/>
          <w:highlight w:val="none"/>
        </w:rPr>
      </w:pPr>
      <w:bookmarkStart w:id="7" w:name="B18_投标供应商的资格要求"/>
      <w:r>
        <w:rPr>
          <w:rFonts w:hint="eastAsia" w:ascii="宋体" w:hAnsi="宋体"/>
          <w:b/>
          <w:sz w:val="24"/>
          <w:highlight w:val="none"/>
        </w:rPr>
        <w:t>1、符合《中华人民共和国政府采购法》第二十二条供应商应当具备的条件和浙财采监【2013】24号《关于规范政府采购供应商资格设定及资格审查的通知》第六条规定；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2、</w:t>
      </w:r>
      <w:r>
        <w:rPr>
          <w:rFonts w:hint="eastAsia" w:ascii="宋体" w:hAnsi="宋体"/>
          <w:b/>
          <w:color w:val="000000"/>
          <w:sz w:val="24"/>
          <w:szCs w:val="24"/>
        </w:rPr>
        <w:t>具备的“安防资信等级一级以上（含）资质”或“公路交通工程专业承包监控系统工程分项资质”或“公路交通工程专业承包通信、监控、收费综合系统工程资质”</w:t>
      </w:r>
      <w:r>
        <w:rPr>
          <w:rFonts w:hint="eastAsia" w:ascii="宋体" w:hAnsi="宋体"/>
          <w:b/>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b/>
          <w:sz w:val="24"/>
          <w:highlight w:val="none"/>
          <w:lang w:val="en-US" w:eastAsia="zh-CN"/>
        </w:rPr>
        <w:t>3</w:t>
      </w:r>
      <w:r>
        <w:rPr>
          <w:rFonts w:hint="eastAsia" w:ascii="宋体" w:hAnsi="宋体"/>
          <w:b/>
          <w:sz w:val="24"/>
          <w:highlight w:val="none"/>
        </w:rPr>
        <w:t>、</w:t>
      </w:r>
      <w:bookmarkEnd w:id="7"/>
      <w:r>
        <w:rPr>
          <w:rFonts w:hint="eastAsia" w:ascii="宋体" w:hAnsi="宋体" w:cs="宋体"/>
          <w:color w:val="000000"/>
          <w:sz w:val="24"/>
          <w:highlight w:val="none"/>
          <w:lang w:val="en-US" w:eastAsia="zh-CN"/>
        </w:rPr>
        <w:t>本项目不接受联合体投标。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公告期限：自公告发布之日起5个工作日。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textAlignment w:val="auto"/>
        <w:outlineLvl w:val="9"/>
        <w:rPr>
          <w:b/>
          <w:bCs/>
          <w:color w:val="000000"/>
          <w:sz w:val="24"/>
          <w:highlight w:val="none"/>
        </w:rPr>
      </w:pPr>
      <w:r>
        <w:rPr>
          <w:b/>
          <w:bCs/>
          <w:color w:val="000000"/>
          <w:sz w:val="24"/>
          <w:highlight w:val="none"/>
        </w:rPr>
        <w:t>投标报名</w:t>
      </w:r>
    </w:p>
    <w:p>
      <w:pPr>
        <w:pStyle w:val="48"/>
        <w:keepNext w:val="0"/>
        <w:keepLines w:val="0"/>
        <w:pageBreakBefore w:val="0"/>
        <w:widowControl w:val="0"/>
        <w:kinsoku/>
        <w:wordWrap/>
        <w:overflowPunct/>
        <w:topLinePunct w:val="0"/>
        <w:autoSpaceDE/>
        <w:autoSpaceDN/>
        <w:bidi w:val="0"/>
        <w:spacing w:line="400" w:lineRule="exact"/>
        <w:textAlignment w:val="auto"/>
        <w:outlineLvl w:val="9"/>
        <w:rPr>
          <w:rFonts w:ascii="Times New Roman"/>
          <w:color w:val="000000"/>
          <w:highlight w:val="none"/>
        </w:rPr>
      </w:pPr>
      <w:r>
        <w:rPr>
          <w:rFonts w:ascii="Times New Roman"/>
          <w:color w:val="000000"/>
          <w:highlight w:val="none"/>
        </w:rPr>
        <w:t>窗体顶端</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color w:val="000000"/>
          <w:sz w:val="24"/>
          <w:highlight w:val="none"/>
        </w:rPr>
      </w:pPr>
      <w:r>
        <w:rPr>
          <w:b/>
          <w:bCs/>
          <w:color w:val="000000"/>
          <w:sz w:val="24"/>
          <w:highlight w:val="none"/>
        </w:rPr>
        <w:t>1、报名与获取招标文件时间：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color w:val="000000"/>
          <w:sz w:val="24"/>
          <w:highlight w:val="none"/>
        </w:rPr>
      </w:pPr>
      <w:r>
        <w:rPr>
          <w:b/>
          <w:bCs/>
          <w:color w:val="000000"/>
          <w:sz w:val="24"/>
          <w:highlight w:val="none"/>
          <w:u w:val="thick"/>
        </w:rPr>
        <w:t>2018年</w:t>
      </w:r>
      <w:r>
        <w:rPr>
          <w:rFonts w:hint="eastAsia"/>
          <w:b/>
          <w:bCs/>
          <w:color w:val="000000"/>
          <w:sz w:val="24"/>
          <w:highlight w:val="none"/>
          <w:u w:val="thick"/>
          <w:lang w:val="en-US" w:eastAsia="zh-CN"/>
        </w:rPr>
        <w:t>12</w:t>
      </w:r>
      <w:r>
        <w:rPr>
          <w:b/>
          <w:bCs/>
          <w:color w:val="000000"/>
          <w:sz w:val="24"/>
          <w:highlight w:val="none"/>
          <w:u w:val="thick"/>
        </w:rPr>
        <w:t>月</w:t>
      </w:r>
      <w:r>
        <w:rPr>
          <w:rFonts w:hint="eastAsia"/>
          <w:b/>
          <w:bCs/>
          <w:color w:val="000000"/>
          <w:sz w:val="24"/>
          <w:highlight w:val="none"/>
          <w:u w:val="thick"/>
          <w:lang w:val="en-US" w:eastAsia="zh-CN"/>
        </w:rPr>
        <w:t>4</w:t>
      </w:r>
      <w:r>
        <w:rPr>
          <w:b/>
          <w:bCs/>
          <w:color w:val="000000"/>
          <w:sz w:val="24"/>
          <w:highlight w:val="none"/>
          <w:u w:val="thick"/>
        </w:rPr>
        <w:t>日至2018年</w:t>
      </w:r>
      <w:r>
        <w:rPr>
          <w:rFonts w:hint="eastAsia"/>
          <w:b/>
          <w:bCs/>
          <w:color w:val="000000"/>
          <w:sz w:val="24"/>
          <w:highlight w:val="none"/>
          <w:u w:val="thick"/>
          <w:lang w:val="en-US" w:eastAsia="zh-CN"/>
        </w:rPr>
        <w:t>12</w:t>
      </w:r>
      <w:r>
        <w:rPr>
          <w:b/>
          <w:bCs/>
          <w:color w:val="000000"/>
          <w:sz w:val="24"/>
          <w:highlight w:val="none"/>
          <w:u w:val="thick"/>
        </w:rPr>
        <w:t>月</w:t>
      </w:r>
      <w:r>
        <w:rPr>
          <w:rFonts w:hint="eastAsia"/>
          <w:b/>
          <w:bCs/>
          <w:color w:val="000000"/>
          <w:sz w:val="24"/>
          <w:highlight w:val="none"/>
          <w:u w:val="thick"/>
          <w:lang w:val="en-US" w:eastAsia="zh-CN"/>
        </w:rPr>
        <w:t>10</w:t>
      </w:r>
      <w:r>
        <w:rPr>
          <w:b/>
          <w:bCs/>
          <w:color w:val="000000"/>
          <w:sz w:val="24"/>
          <w:highlight w:val="none"/>
          <w:u w:val="thick"/>
        </w:rPr>
        <w:t>日</w:t>
      </w:r>
      <w:r>
        <w:rPr>
          <w:color w:val="000000"/>
          <w:sz w:val="24"/>
          <w:highlight w:val="none"/>
        </w:rPr>
        <w:t>（双休日及法定节假日除外）</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eastAsia="宋体"/>
          <w:color w:val="000000"/>
          <w:sz w:val="24"/>
          <w:highlight w:val="none"/>
          <w:lang w:val="en-US" w:eastAsia="zh-CN"/>
        </w:rPr>
      </w:pPr>
      <w:r>
        <w:rPr>
          <w:color w:val="000000"/>
          <w:sz w:val="24"/>
          <w:highlight w:val="none"/>
        </w:rPr>
        <w:t>时间：上午：8：30-1</w:t>
      </w:r>
      <w:r>
        <w:rPr>
          <w:rFonts w:hint="eastAsia"/>
          <w:color w:val="000000"/>
          <w:sz w:val="24"/>
          <w:highlight w:val="none"/>
          <w:lang w:val="en-US" w:eastAsia="zh-CN"/>
        </w:rPr>
        <w:t>1</w:t>
      </w:r>
      <w:r>
        <w:rPr>
          <w:color w:val="000000"/>
          <w:sz w:val="24"/>
          <w:highlight w:val="none"/>
        </w:rPr>
        <w:t>：</w:t>
      </w:r>
      <w:r>
        <w:rPr>
          <w:rFonts w:hint="eastAsia"/>
          <w:color w:val="000000"/>
          <w:sz w:val="24"/>
          <w:highlight w:val="none"/>
          <w:lang w:val="en-US" w:eastAsia="zh-CN"/>
        </w:rPr>
        <w:t>30</w:t>
      </w:r>
      <w:r>
        <w:rPr>
          <w:color w:val="000000"/>
          <w:sz w:val="24"/>
          <w:highlight w:val="none"/>
        </w:rPr>
        <w:t>，下午：13：</w:t>
      </w:r>
      <w:r>
        <w:rPr>
          <w:rFonts w:hint="eastAsia"/>
          <w:color w:val="000000"/>
          <w:sz w:val="24"/>
          <w:highlight w:val="none"/>
          <w:lang w:val="en-US" w:eastAsia="zh-CN"/>
        </w:rPr>
        <w:t>30</w:t>
      </w:r>
      <w:r>
        <w:rPr>
          <w:color w:val="000000"/>
          <w:sz w:val="24"/>
          <w:highlight w:val="none"/>
        </w:rPr>
        <w:t>-1</w:t>
      </w:r>
      <w:r>
        <w:rPr>
          <w:rFonts w:hint="eastAsia"/>
          <w:color w:val="000000"/>
          <w:sz w:val="24"/>
          <w:highlight w:val="none"/>
          <w:lang w:val="en-US" w:eastAsia="zh-CN"/>
        </w:rPr>
        <w:t>7</w:t>
      </w:r>
      <w:r>
        <w:rPr>
          <w:color w:val="000000"/>
          <w:sz w:val="24"/>
          <w:highlight w:val="none"/>
        </w:rPr>
        <w:t>：</w:t>
      </w:r>
      <w:r>
        <w:rPr>
          <w:rFonts w:hint="eastAsia"/>
          <w:color w:val="000000"/>
          <w:sz w:val="24"/>
          <w:highlight w:val="none"/>
          <w:lang w:val="en-US" w:eastAsia="zh-CN"/>
        </w:rPr>
        <w:t>00</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color w:val="000000"/>
          <w:sz w:val="24"/>
          <w:highlight w:val="none"/>
        </w:rPr>
      </w:pPr>
      <w:r>
        <w:rPr>
          <w:color w:val="000000"/>
          <w:sz w:val="24"/>
          <w:highlight w:val="none"/>
        </w:rPr>
        <w:t>依据《浙江省财政厅、省监察厅关于进一步规范政府采购活动的若干意见》（浙财采监字〔2007〕2号）规定，招标文件获取截止时间之后有潜在投标人提出要求获取招标文件的，采购代理机构允许其获取。</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cs="宋体"/>
          <w:color w:val="FF0000"/>
          <w:sz w:val="24"/>
        </w:rPr>
      </w:pP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rPr>
        <w:t>报名</w:t>
      </w:r>
      <w:r>
        <w:rPr>
          <w:rFonts w:hint="eastAsia" w:ascii="宋体" w:hAnsi="宋体" w:eastAsia="宋体" w:cs="宋体"/>
          <w:b/>
          <w:bCs/>
          <w:color w:val="000000"/>
          <w:sz w:val="24"/>
          <w:lang w:eastAsia="zh-CN"/>
        </w:rPr>
        <w:t>形式</w:t>
      </w:r>
      <w:r>
        <w:rPr>
          <w:rFonts w:hint="eastAsia" w:ascii="宋体" w:hAnsi="宋体" w:eastAsia="宋体" w:cs="宋体"/>
          <w:b/>
          <w:bCs/>
          <w:color w:val="000000"/>
          <w:sz w:val="24"/>
        </w:rPr>
        <w:t>：</w:t>
      </w:r>
      <w:r>
        <w:rPr>
          <w:rFonts w:hint="eastAsia" w:ascii="宋体" w:hAnsi="宋体"/>
          <w:color w:val="FF0000"/>
          <w:sz w:val="24"/>
          <w:highlight w:val="none"/>
          <w:lang w:eastAsia="zh-CN"/>
        </w:rPr>
        <w:t>现场报名。</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cs="宋体"/>
          <w:b/>
          <w:bCs/>
          <w:color w:val="000000"/>
          <w:sz w:val="24"/>
        </w:rPr>
      </w:pPr>
      <w:r>
        <w:rPr>
          <w:b/>
          <w:bCs/>
          <w:sz w:val="24"/>
          <w:highlight w:val="none"/>
        </w:rPr>
        <w:t>2.</w:t>
      </w:r>
      <w:r>
        <w:rPr>
          <w:rFonts w:hint="eastAsia"/>
          <w:b/>
          <w:bCs/>
          <w:sz w:val="24"/>
          <w:highlight w:val="none"/>
        </w:rPr>
        <w:t>1</w:t>
      </w:r>
      <w:r>
        <w:rPr>
          <w:b/>
          <w:bCs/>
          <w:sz w:val="24"/>
          <w:highlight w:val="none"/>
        </w:rPr>
        <w:t>现场报名所需资料（均须加盖投标人公章）</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olor w:val="000000"/>
          <w:sz w:val="24"/>
        </w:rPr>
      </w:pPr>
      <w:bookmarkStart w:id="8" w:name="zgyq"/>
      <w:bookmarkEnd w:id="8"/>
      <w:r>
        <w:rPr>
          <w:rFonts w:hint="eastAsia" w:ascii="宋体" w:hAnsi="宋体"/>
          <w:color w:val="000000"/>
          <w:sz w:val="24"/>
        </w:rPr>
        <w:t>1、营业执照副本原件及复印件；</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2、授权委托书原件（格式参考“第五部分 投标文件格式” ）；</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3、授权代表有效身份证件原件及复印件；</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4、投标人具备的“安防资信等级一级资质证书”或“公路交通工程专业承包监控系统工程分项资质证书”或“公路交通工程专业承包通信、监控、收费综合系统工程资质证书”，三者提供其中之一即可，原件及复印件。</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b/>
          <w:color w:val="000000"/>
          <w:sz w:val="24"/>
        </w:rPr>
      </w:pPr>
      <w:r>
        <w:rPr>
          <w:rFonts w:hint="eastAsia" w:ascii="宋体" w:hAnsi="宋体"/>
          <w:b/>
          <w:color w:val="000000"/>
          <w:sz w:val="24"/>
        </w:rPr>
        <w:t>注：报名需法定代表人或其授权代表本人前来。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本项目投标人的资格仍需接受评标委员会审查。投标人应在投标文件中按招标文件的规定和要求附上所有的资格证明文件，要求提供的复印件需加盖单位公章，并在必要时提供原件备查。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sz w:val="24"/>
          <w:highlight w:val="none"/>
        </w:rPr>
      </w:pPr>
      <w:r>
        <w:rPr>
          <w:sz w:val="24"/>
          <w:highlight w:val="none"/>
        </w:rPr>
        <w:t>注：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keepNext w:val="0"/>
        <w:keepLines w:val="0"/>
        <w:pageBreakBefore w:val="0"/>
        <w:widowControl w:val="0"/>
        <w:kinsoku/>
        <w:wordWrap/>
        <w:overflowPunct/>
        <w:topLinePunct w:val="0"/>
        <w:autoSpaceDE/>
        <w:autoSpaceDN/>
        <w:bidi w:val="0"/>
        <w:snapToGrid w:val="0"/>
        <w:spacing w:line="400" w:lineRule="exact"/>
        <w:ind w:firstLine="480"/>
        <w:textAlignment w:val="auto"/>
        <w:outlineLvl w:val="9"/>
        <w:rPr>
          <w:highlight w:val="none"/>
        </w:rPr>
      </w:pPr>
      <w:r>
        <w:rPr>
          <w:sz w:val="24"/>
          <w:highlight w:val="none"/>
        </w:rPr>
        <w:t>2.2现场报名地点：</w:t>
      </w:r>
      <w:r>
        <w:rPr>
          <w:rFonts w:hint="eastAsia" w:ascii="宋体" w:hAnsi="宋体" w:cs="宋体"/>
          <w:kern w:val="0"/>
          <w:sz w:val="24"/>
          <w:highlight w:val="none"/>
        </w:rPr>
        <w:t>杭州市余杭区望梅路386号枉山商务楼6楼606室</w:t>
      </w:r>
      <w:r>
        <w:rPr>
          <w:sz w:val="24"/>
          <w:highlight w:val="none"/>
        </w:rPr>
        <w:t>。联系电话：0571-8</w:t>
      </w:r>
      <w:r>
        <w:rPr>
          <w:rFonts w:hint="eastAsia"/>
          <w:sz w:val="24"/>
          <w:highlight w:val="none"/>
        </w:rPr>
        <w:t>6158803</w:t>
      </w:r>
      <w:r>
        <w:rPr>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sz w:val="24"/>
          <w:highlight w:val="none"/>
        </w:rPr>
      </w:pPr>
      <w:r>
        <w:rPr>
          <w:sz w:val="24"/>
          <w:highlight w:val="none"/>
        </w:rPr>
        <w:t>2.3、注意：</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b/>
          <w:bCs/>
          <w:sz w:val="24"/>
          <w:highlight w:val="none"/>
        </w:rPr>
      </w:pPr>
      <w:r>
        <w:rPr>
          <w:b/>
          <w:sz w:val="24"/>
          <w:highlight w:val="none"/>
        </w:rPr>
        <w:t>（1）、</w:t>
      </w:r>
      <w:r>
        <w:rPr>
          <w:b/>
          <w:bCs/>
          <w:sz w:val="24"/>
          <w:highlight w:val="none"/>
        </w:rPr>
        <w:t>本项目投标人的资格仍需接受采购人或者采购代理机构审查，并在必要时要求提供原件备查。</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b/>
          <w:sz w:val="24"/>
          <w:highlight w:val="none"/>
        </w:rPr>
      </w:pPr>
      <w:r>
        <w:rPr>
          <w:b/>
          <w:sz w:val="24"/>
          <w:highlight w:val="none"/>
        </w:rPr>
        <w:t>（2）、本项目中标供应商须在合同签订以前完成浙江省政府采购正式供应商注册入库工作。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3、招标文件获取方式：</w:t>
      </w:r>
      <w:r>
        <w:rPr>
          <w:rFonts w:hint="eastAsia"/>
          <w:sz w:val="24"/>
          <w:highlight w:val="none"/>
        </w:rPr>
        <w:t>报名通过后发送电子版招标文件，现场报名不再发售纸质文件，招标文件资料费300元（售后不退）。</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lang w:eastAsia="zh-CN"/>
        </w:rPr>
        <w:t>八、</w:t>
      </w:r>
      <w:r>
        <w:rPr>
          <w:rFonts w:hint="eastAsia" w:ascii="宋体" w:hAnsi="宋体" w:eastAsia="宋体" w:cs="宋体"/>
          <w:b/>
          <w:bCs/>
          <w:color w:val="000000"/>
          <w:sz w:val="24"/>
        </w:rPr>
        <w:t>投标保证金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1、金额为</w:t>
      </w:r>
      <w:r>
        <w:rPr>
          <w:rFonts w:hint="eastAsia" w:ascii="宋体" w:hAnsi="宋体" w:cs="宋体"/>
          <w:sz w:val="24"/>
          <w:highlight w:val="none"/>
          <w:lang w:val="en-US" w:eastAsia="zh-CN"/>
        </w:rPr>
        <w:t>150</w:t>
      </w:r>
      <w:r>
        <w:rPr>
          <w:rFonts w:hint="eastAsia" w:ascii="宋体" w:hAnsi="宋体" w:cs="宋体"/>
          <w:sz w:val="24"/>
          <w:highlight w:val="none"/>
        </w:rPr>
        <w:t>000元（币种为人民币）。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收款单位（户名）:浙江华夏工程管理有限公司余杭分公司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开户银行：中信银行余杭支行</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银行账号：7331 4101 8260 0189 855</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注：以上信息不得多字或少字，并必须从投标单位账号汇出，汇入子账号不得错误，否则该投标保证金无效。</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color w:val="000000"/>
          <w:sz w:val="24"/>
          <w:highlight w:val="none"/>
        </w:rPr>
      </w:pPr>
      <w:r>
        <w:rPr>
          <w:rFonts w:hint="eastAsia" w:ascii="宋体" w:hAnsi="宋体" w:eastAsia="宋体" w:cs="宋体"/>
          <w:color w:val="000000"/>
          <w:sz w:val="24"/>
          <w:highlight w:val="none"/>
          <w:lang w:val="en-US" w:eastAsia="zh-CN"/>
        </w:rPr>
        <w:t>须在投标截止时间前将投标保证金</w:t>
      </w:r>
      <w:r>
        <w:rPr>
          <w:rFonts w:hint="eastAsia" w:ascii="宋体" w:hAnsi="宋体" w:cs="宋体"/>
          <w:color w:val="000000"/>
          <w:sz w:val="24"/>
          <w:highlight w:val="none"/>
        </w:rPr>
        <w:t>（交付方式:电汇/网银，谢绝现金缴纳）缴纳到账，同时投标单位须在缴款凭证备注栏中注明项目编号，逾期未缴纳者视为无效投标。</w:t>
      </w:r>
    </w:p>
    <w:p>
      <w:pPr>
        <w:pStyle w:val="52"/>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sz w:val="24"/>
          <w:szCs w:val="24"/>
          <w:highlight w:val="none"/>
          <w:lang w:eastAsia="zh-CN"/>
        </w:rPr>
        <w:t>九</w:t>
      </w:r>
      <w:r>
        <w:rPr>
          <w:rFonts w:hint="eastAsia" w:ascii="宋体" w:hAnsi="宋体" w:eastAsia="宋体" w:cs="宋体"/>
          <w:b/>
          <w:bCs/>
          <w:color w:val="000000"/>
          <w:sz w:val="24"/>
        </w:rPr>
        <w:t>、投标截止时间与地点（逾期送达或未密封将予以拒收）：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000000"/>
          <w:sz w:val="24"/>
          <w:u w:val="thick"/>
          <w:lang w:val="en-US" w:eastAsia="zh-CN"/>
        </w:rPr>
      </w:pPr>
      <w:bookmarkStart w:id="9" w:name="bidEndDate"/>
      <w:bookmarkEnd w:id="9"/>
      <w:r>
        <w:rPr>
          <w:rFonts w:hint="eastAsia" w:ascii="宋体" w:hAnsi="宋体" w:eastAsia="宋体" w:cs="宋体"/>
          <w:b/>
          <w:color w:val="000000"/>
          <w:sz w:val="24"/>
          <w:u w:val="thick"/>
        </w:rPr>
        <w:t>201</w:t>
      </w:r>
      <w:r>
        <w:rPr>
          <w:rFonts w:hint="eastAsia" w:ascii="宋体" w:hAnsi="宋体" w:eastAsia="宋体" w:cs="宋体"/>
          <w:b/>
          <w:color w:val="000000"/>
          <w:sz w:val="24"/>
          <w:u w:val="thick"/>
          <w:lang w:val="en-US" w:eastAsia="zh-CN"/>
        </w:rPr>
        <w:t>8</w:t>
      </w:r>
      <w:r>
        <w:rPr>
          <w:rFonts w:hint="eastAsia" w:ascii="宋体" w:hAnsi="宋体" w:eastAsia="宋体" w:cs="宋体"/>
          <w:b/>
          <w:color w:val="000000"/>
          <w:sz w:val="24"/>
          <w:u w:val="thick"/>
        </w:rPr>
        <w:t>年</w:t>
      </w:r>
      <w:r>
        <w:rPr>
          <w:rFonts w:hint="eastAsia" w:ascii="宋体" w:hAnsi="宋体" w:cs="宋体"/>
          <w:b/>
          <w:color w:val="000000"/>
          <w:sz w:val="24"/>
          <w:u w:val="thick"/>
          <w:lang w:val="en-US" w:eastAsia="zh-CN"/>
        </w:rPr>
        <w:t>12</w:t>
      </w:r>
      <w:r>
        <w:rPr>
          <w:rFonts w:hint="eastAsia" w:ascii="宋体" w:hAnsi="宋体" w:eastAsia="宋体" w:cs="宋体"/>
          <w:b/>
          <w:color w:val="000000"/>
          <w:sz w:val="24"/>
          <w:u w:val="thick"/>
        </w:rPr>
        <w:t>月</w:t>
      </w:r>
      <w:r>
        <w:rPr>
          <w:rFonts w:hint="eastAsia" w:ascii="宋体" w:hAnsi="宋体" w:cs="宋体"/>
          <w:b/>
          <w:color w:val="000000"/>
          <w:sz w:val="24"/>
          <w:u w:val="thick"/>
          <w:lang w:val="en-US" w:eastAsia="zh-CN"/>
        </w:rPr>
        <w:t>25</w:t>
      </w:r>
      <w:r>
        <w:rPr>
          <w:rFonts w:hint="eastAsia" w:ascii="宋体" w:hAnsi="宋体" w:eastAsia="宋体" w:cs="宋体"/>
          <w:b/>
          <w:color w:val="000000"/>
          <w:sz w:val="24"/>
          <w:u w:val="thick"/>
        </w:rPr>
        <w:t>日</w:t>
      </w:r>
      <w:r>
        <w:rPr>
          <w:rFonts w:hint="eastAsia" w:ascii="宋体" w:hAnsi="宋体" w:cs="宋体"/>
          <w:b/>
          <w:color w:val="000000"/>
          <w:sz w:val="24"/>
          <w:u w:val="thick"/>
          <w:lang w:val="en-US" w:eastAsia="zh-CN"/>
        </w:rPr>
        <w:t>13:00</w:t>
      </w:r>
      <w:r>
        <w:rPr>
          <w:rFonts w:hint="eastAsia" w:ascii="宋体" w:hAnsi="宋体" w:eastAsia="宋体" w:cs="宋体"/>
          <w:b/>
          <w:color w:val="000000"/>
          <w:sz w:val="24"/>
          <w:u w:val="thick"/>
          <w:lang w:val="en-US"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bookmarkStart w:id="10" w:name="bidAddr"/>
      <w:r>
        <w:rPr>
          <w:rFonts w:hint="eastAsia" w:ascii="宋体" w:hAnsi="宋体" w:eastAsia="宋体" w:cs="宋体"/>
          <w:color w:val="000000"/>
          <w:sz w:val="24"/>
        </w:rPr>
        <w:t>杭州市公共资源交易中心余杭分中心</w:t>
      </w:r>
      <w:r>
        <w:rPr>
          <w:rFonts w:hint="eastAsia" w:ascii="宋体" w:hAnsi="宋体" w:cs="宋体"/>
          <w:color w:val="000000"/>
          <w:sz w:val="24"/>
          <w:lang w:val="en-US" w:eastAsia="zh-CN"/>
        </w:rPr>
        <w:t>4</w:t>
      </w:r>
      <w:r>
        <w:rPr>
          <w:rFonts w:hint="eastAsia" w:ascii="宋体" w:hAnsi="宋体" w:eastAsia="宋体" w:cs="宋体"/>
          <w:color w:val="000000"/>
          <w:sz w:val="24"/>
        </w:rPr>
        <w:t>号开标室</w:t>
      </w:r>
      <w:bookmarkEnd w:id="10"/>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十、开标时间与地点（投标人代表携带本人有效身份证件出席开标会议）：</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000000"/>
          <w:sz w:val="24"/>
          <w:u w:val="thick"/>
          <w:lang w:val="en-US" w:eastAsia="zh-CN"/>
        </w:rPr>
      </w:pPr>
      <w:bookmarkStart w:id="11" w:name="openDate"/>
      <w:bookmarkEnd w:id="11"/>
      <w:r>
        <w:rPr>
          <w:rFonts w:hint="eastAsia" w:ascii="宋体" w:hAnsi="宋体" w:eastAsia="宋体" w:cs="宋体"/>
          <w:b/>
          <w:color w:val="000000"/>
          <w:sz w:val="24"/>
          <w:u w:val="thick"/>
        </w:rPr>
        <w:t>201</w:t>
      </w:r>
      <w:r>
        <w:rPr>
          <w:rFonts w:hint="eastAsia" w:ascii="宋体" w:hAnsi="宋体" w:eastAsia="宋体" w:cs="宋体"/>
          <w:b/>
          <w:color w:val="000000"/>
          <w:sz w:val="24"/>
          <w:u w:val="thick"/>
          <w:lang w:val="en-US" w:eastAsia="zh-CN"/>
        </w:rPr>
        <w:t>8</w:t>
      </w:r>
      <w:r>
        <w:rPr>
          <w:rFonts w:hint="eastAsia" w:ascii="宋体" w:hAnsi="宋体" w:eastAsia="宋体" w:cs="宋体"/>
          <w:b/>
          <w:color w:val="000000"/>
          <w:sz w:val="24"/>
          <w:u w:val="thick"/>
        </w:rPr>
        <w:t>年</w:t>
      </w:r>
      <w:r>
        <w:rPr>
          <w:rFonts w:hint="eastAsia" w:ascii="宋体" w:hAnsi="宋体" w:cs="宋体"/>
          <w:b/>
          <w:color w:val="000000"/>
          <w:sz w:val="24"/>
          <w:u w:val="thick"/>
          <w:lang w:val="en-US" w:eastAsia="zh-CN"/>
        </w:rPr>
        <w:t>12</w:t>
      </w:r>
      <w:r>
        <w:rPr>
          <w:rFonts w:hint="eastAsia" w:ascii="宋体" w:hAnsi="宋体" w:eastAsia="宋体" w:cs="宋体"/>
          <w:b/>
          <w:color w:val="000000"/>
          <w:sz w:val="24"/>
          <w:u w:val="thick"/>
        </w:rPr>
        <w:t>月</w:t>
      </w:r>
      <w:r>
        <w:rPr>
          <w:rFonts w:hint="eastAsia" w:ascii="宋体" w:hAnsi="宋体" w:cs="宋体"/>
          <w:b/>
          <w:color w:val="000000"/>
          <w:sz w:val="24"/>
          <w:u w:val="thick"/>
          <w:lang w:val="en-US" w:eastAsia="zh-CN"/>
        </w:rPr>
        <w:t>25</w:t>
      </w:r>
      <w:r>
        <w:rPr>
          <w:rFonts w:hint="eastAsia" w:ascii="宋体" w:hAnsi="宋体" w:eastAsia="宋体" w:cs="宋体"/>
          <w:b/>
          <w:color w:val="000000"/>
          <w:sz w:val="24"/>
          <w:u w:val="thick"/>
        </w:rPr>
        <w:t>日</w:t>
      </w:r>
      <w:r>
        <w:rPr>
          <w:rFonts w:hint="eastAsia" w:ascii="宋体" w:hAnsi="宋体" w:cs="宋体"/>
          <w:b/>
          <w:color w:val="000000"/>
          <w:sz w:val="24"/>
          <w:u w:val="thick"/>
          <w:lang w:val="en-US" w:eastAsia="zh-CN"/>
        </w:rPr>
        <w:t>13:00</w:t>
      </w:r>
      <w:r>
        <w:rPr>
          <w:rFonts w:hint="eastAsia" w:ascii="宋体" w:hAnsi="宋体" w:eastAsia="宋体" w:cs="宋体"/>
          <w:b/>
          <w:color w:val="000000"/>
          <w:sz w:val="24"/>
          <w:u w:val="thick"/>
          <w:lang w:val="en-US" w:eastAsia="zh-CN"/>
        </w:rPr>
        <w:t>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杭州市公共资源交易中心余杭分中心</w:t>
      </w:r>
      <w:r>
        <w:rPr>
          <w:rFonts w:hint="eastAsia" w:ascii="宋体" w:hAnsi="宋体" w:cs="宋体"/>
          <w:color w:val="000000"/>
          <w:sz w:val="24"/>
          <w:lang w:val="en-US" w:eastAsia="zh-CN"/>
        </w:rPr>
        <w:t>4</w:t>
      </w:r>
      <w:r>
        <w:rPr>
          <w:rFonts w:hint="eastAsia" w:ascii="宋体" w:hAnsi="宋体" w:eastAsia="宋体" w:cs="宋体"/>
          <w:color w:val="000000"/>
          <w:sz w:val="24"/>
        </w:rPr>
        <w:t>号开标室</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一</w:t>
      </w:r>
      <w:r>
        <w:rPr>
          <w:rFonts w:hint="eastAsia" w:ascii="宋体" w:hAnsi="宋体" w:eastAsia="宋体" w:cs="宋体"/>
          <w:b/>
          <w:bCs/>
          <w:color w:val="000000"/>
          <w:sz w:val="24"/>
        </w:rPr>
        <w:t>、质疑和投诉：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质疑事项：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、投标人如认为招标公告信息使自身的合法权益受到损害的，应于自招标公告发布之日起七个工作日内以书面形式向采购代理机构提出质疑。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、投标人如认为采购过程使自身的合法权益受到损害的，应于自各采购程序环节结束之日起七个工作日内，以书面形式向采购代理机构提出质疑。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、投标人如认为中标结果使自身的合法权益受到损害的，应于自中标结果公告期限（公告期限为1个工作日）届满之日起七个工作日内，以书面形式向采购代理机构提出质疑。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质疑受理地点：</w:t>
      </w:r>
      <w:r>
        <w:rPr>
          <w:rFonts w:hint="eastAsia" w:ascii="宋体" w:hAnsi="宋体" w:eastAsia="宋体" w:cs="宋体"/>
          <w:color w:val="auto"/>
          <w:kern w:val="0"/>
          <w:sz w:val="24"/>
          <w:szCs w:val="24"/>
          <w:highlight w:val="none"/>
        </w:rPr>
        <w:t>杭州市余杭区望梅路386号枉山商务楼6楼</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投诉事项：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pStyle w:val="48"/>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一</w:t>
      </w:r>
      <w:r>
        <w:rPr>
          <w:rFonts w:hint="eastAsia" w:ascii="宋体" w:hAnsi="宋体" w:eastAsia="宋体" w:cs="宋体"/>
          <w:b/>
          <w:bCs/>
          <w:color w:val="000000"/>
          <w:sz w:val="24"/>
        </w:rPr>
        <w:t>、</w:t>
      </w:r>
      <w:r>
        <w:rPr>
          <w:rFonts w:hint="eastAsia" w:ascii="宋体" w:hAnsi="宋体" w:eastAsia="宋体" w:cs="宋体"/>
        </w:rPr>
        <w:t>窗体顶端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二</w:t>
      </w: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联系方式</w:t>
      </w:r>
      <w:r>
        <w:rPr>
          <w:rFonts w:hint="eastAsia" w:ascii="宋体" w:hAnsi="宋体" w:eastAsia="宋体" w:cs="宋体"/>
          <w:b/>
          <w:bCs/>
          <w:color w:val="000000"/>
          <w:sz w:val="24"/>
        </w:rPr>
        <w:t>：</w:t>
      </w:r>
    </w:p>
    <w:p>
      <w:pPr>
        <w:pStyle w:val="48"/>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rPr>
      </w:pPr>
      <w:r>
        <w:rPr>
          <w:rFonts w:hint="eastAsia" w:ascii="宋体" w:hAnsi="宋体" w:eastAsia="宋体" w:cs="宋体"/>
        </w:rPr>
        <w:t>窗体顶端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1、采购人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采购人名称：</w:t>
      </w:r>
      <w:r>
        <w:rPr>
          <w:rFonts w:hint="eastAsia" w:ascii="宋体" w:hAnsi="宋体" w:cs="宋体"/>
          <w:color w:val="000000"/>
          <w:sz w:val="24"/>
          <w:highlight w:val="none"/>
        </w:rPr>
        <w:t>杭州市公安局余杭区分局交通警察大队</w:t>
      </w:r>
      <w:r>
        <w:rPr>
          <w:rFonts w:hint="eastAsia" w:ascii="宋体" w:hAnsi="宋体" w:eastAsia="宋体" w:cs="宋体"/>
          <w:color w:val="00000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lang w:eastAsia="zh-CN"/>
        </w:rPr>
        <w:t>杭州市余杭区星桥街道星丁街</w:t>
      </w:r>
      <w:r>
        <w:rPr>
          <w:rFonts w:hint="eastAsia" w:ascii="宋体" w:hAnsi="宋体" w:eastAsia="宋体" w:cs="宋体"/>
          <w:color w:val="000000"/>
          <w:sz w:val="24"/>
          <w:highlight w:val="none"/>
          <w:lang w:val="en-US" w:eastAsia="zh-CN"/>
        </w:rPr>
        <w:t>1号</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项目联系人姓名：</w:t>
      </w:r>
      <w:r>
        <w:rPr>
          <w:rFonts w:hint="eastAsia" w:ascii="宋体" w:hAnsi="宋体" w:eastAsia="宋体" w:cs="宋体"/>
          <w:color w:val="000000"/>
          <w:sz w:val="24"/>
          <w:highlight w:val="none"/>
          <w:lang w:eastAsia="zh-CN"/>
        </w:rPr>
        <w:t>郭振祥，</w:t>
      </w: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0571-</w:t>
      </w:r>
      <w:r>
        <w:rPr>
          <w:rFonts w:hint="eastAsia" w:eastAsia="宋体"/>
          <w:b w:val="0"/>
          <w:bCs w:val="0"/>
          <w:color w:val="auto"/>
          <w:sz w:val="24"/>
          <w:highlight w:val="none"/>
          <w:u w:val="none"/>
          <w:lang w:val="en-US" w:eastAsia="zh-CN"/>
        </w:rPr>
        <w:t>86238495</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采购代理机构名称：</w:t>
      </w:r>
      <w:r>
        <w:rPr>
          <w:rFonts w:hint="eastAsia" w:ascii="宋体" w:hAnsi="宋体" w:eastAsia="宋体" w:cs="宋体"/>
          <w:color w:val="000000"/>
          <w:sz w:val="24"/>
          <w:highlight w:val="none"/>
          <w:lang w:eastAsia="zh-CN"/>
        </w:rPr>
        <w:t>浙江华夏工程管理有限公司</w:t>
      </w:r>
      <w:r>
        <w:rPr>
          <w:rFonts w:hint="eastAsia" w:ascii="宋体" w:hAnsi="宋体" w:eastAsia="宋体" w:cs="宋体"/>
          <w:color w:val="000000"/>
          <w:sz w:val="24"/>
          <w:highlight w:val="none"/>
        </w:rPr>
        <w:t>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地址：杭州市</w:t>
      </w:r>
      <w:r>
        <w:rPr>
          <w:rFonts w:hint="eastAsia" w:ascii="宋体" w:hAnsi="宋体" w:eastAsia="宋体" w:cs="宋体"/>
          <w:color w:val="000000"/>
          <w:sz w:val="24"/>
          <w:highlight w:val="none"/>
          <w:lang w:eastAsia="zh-CN"/>
        </w:rPr>
        <w:t>余杭区望梅路</w:t>
      </w:r>
      <w:r>
        <w:rPr>
          <w:rFonts w:hint="eastAsia" w:ascii="宋体" w:hAnsi="宋体" w:eastAsia="宋体" w:cs="宋体"/>
          <w:color w:val="000000"/>
          <w:sz w:val="24"/>
          <w:highlight w:val="none"/>
          <w:lang w:val="en-US" w:eastAsia="zh-CN"/>
        </w:rPr>
        <w:t>386号枉山商务楼6楼</w:t>
      </w:r>
      <w:r>
        <w:rPr>
          <w:rFonts w:hint="eastAsia" w:ascii="宋体" w:hAnsi="宋体" w:eastAsia="宋体" w:cs="宋体"/>
          <w:color w:val="00000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项目联系人姓名：</w:t>
      </w:r>
      <w:r>
        <w:rPr>
          <w:rFonts w:hint="eastAsia" w:ascii="宋体" w:hAnsi="宋体" w:eastAsia="宋体" w:cs="宋体"/>
          <w:color w:val="000000"/>
          <w:sz w:val="24"/>
          <w:highlight w:val="none"/>
          <w:lang w:eastAsia="zh-CN"/>
        </w:rPr>
        <w:t>戚建中，</w:t>
      </w: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0571-</w:t>
      </w:r>
      <w:r>
        <w:rPr>
          <w:rFonts w:hint="eastAsia" w:ascii="宋体" w:hAnsi="宋体" w:eastAsia="宋体" w:cs="宋体"/>
          <w:color w:val="000000"/>
          <w:sz w:val="24"/>
          <w:highlight w:val="none"/>
          <w:lang w:val="en-US" w:eastAsia="zh-CN"/>
        </w:rPr>
        <w:t>86158803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传真：</w:t>
      </w:r>
      <w:r>
        <w:rPr>
          <w:rFonts w:hint="eastAsia" w:ascii="宋体" w:hAnsi="宋体" w:eastAsia="宋体" w:cs="宋体"/>
          <w:color w:val="000000"/>
          <w:sz w:val="24"/>
          <w:highlight w:val="none"/>
        </w:rPr>
        <w:t>0571-</w:t>
      </w:r>
      <w:r>
        <w:rPr>
          <w:rFonts w:hint="eastAsia" w:ascii="宋体" w:hAnsi="宋体" w:eastAsia="宋体" w:cs="宋体"/>
          <w:color w:val="000000"/>
          <w:sz w:val="24"/>
          <w:highlight w:val="none"/>
          <w:lang w:val="en-US" w:eastAsia="zh-CN"/>
        </w:rPr>
        <w:t>86158838</w:t>
      </w:r>
      <w:r>
        <w:rPr>
          <w:rFonts w:hint="eastAsia" w:ascii="宋体" w:hAnsi="宋体" w:eastAsia="宋体" w:cs="宋体"/>
          <w:color w:val="00000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同级政府采购监督管理部门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同级政府采购监督管理部门：杭州市</w:t>
      </w:r>
      <w:r>
        <w:rPr>
          <w:rFonts w:hint="eastAsia" w:ascii="宋体" w:hAnsi="宋体" w:eastAsia="宋体" w:cs="宋体"/>
          <w:color w:val="000000"/>
          <w:sz w:val="24"/>
          <w:highlight w:val="none"/>
          <w:lang w:eastAsia="zh-CN"/>
        </w:rPr>
        <w:t>余杭区</w:t>
      </w:r>
      <w:r>
        <w:rPr>
          <w:rFonts w:hint="eastAsia" w:ascii="宋体" w:hAnsi="宋体" w:eastAsia="宋体" w:cs="宋体"/>
          <w:color w:val="000000"/>
          <w:sz w:val="24"/>
          <w:highlight w:val="none"/>
        </w:rPr>
        <w:t>财政局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lang w:eastAsia="zh-CN"/>
        </w:rPr>
        <w:t>杭州市余杭区临平东湖中路</w:t>
      </w:r>
      <w:r>
        <w:rPr>
          <w:rFonts w:hint="eastAsia" w:ascii="宋体" w:hAnsi="宋体" w:eastAsia="宋体" w:cs="宋体"/>
          <w:color w:val="000000"/>
          <w:sz w:val="24"/>
          <w:highlight w:val="none"/>
          <w:lang w:val="en-US" w:eastAsia="zh-CN"/>
        </w:rPr>
        <w:t>236号余杭财税大楼</w:t>
      </w:r>
    </w:p>
    <w:p>
      <w:pPr>
        <w:snapToGrid w:val="0"/>
        <w:spacing w:line="360" w:lineRule="auto"/>
        <w:ind w:firstLine="480" w:firstLineChars="200"/>
        <w:rPr>
          <w:rFonts w:hint="eastAsia" w:ascii="宋体" w:hAnsi="宋体" w:cs="宋体"/>
          <w:color w:val="000000"/>
          <w:sz w:val="24"/>
        </w:rPr>
      </w:pPr>
      <w:r>
        <w:rPr>
          <w:rFonts w:hint="eastAsia" w:ascii="宋体" w:hAnsi="宋体" w:eastAsia="宋体" w:cs="宋体"/>
          <w:color w:val="000000"/>
          <w:sz w:val="24"/>
          <w:highlight w:val="none"/>
          <w:lang w:eastAsia="zh-CN"/>
        </w:rPr>
        <w:t>联系人</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杜国强</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联系电话：0571-</w:t>
      </w:r>
      <w:r>
        <w:rPr>
          <w:rFonts w:hint="eastAsia" w:ascii="宋体" w:hAnsi="宋体" w:eastAsia="宋体" w:cs="宋体"/>
          <w:color w:val="000000"/>
          <w:sz w:val="24"/>
          <w:highlight w:val="none"/>
          <w:lang w:val="en-US" w:eastAsia="zh-CN"/>
        </w:rPr>
        <w:t>89180113，</w:t>
      </w:r>
      <w:r>
        <w:rPr>
          <w:rFonts w:hint="eastAsia" w:ascii="宋体" w:hAnsi="宋体" w:eastAsia="宋体" w:cs="宋体"/>
          <w:color w:val="000000"/>
          <w:sz w:val="24"/>
          <w:highlight w:val="none"/>
        </w:rPr>
        <w:t>传真：0571</w:t>
      </w:r>
      <w:r>
        <w:rPr>
          <w:rFonts w:hint="eastAsia" w:ascii="宋体" w:hAnsi="宋体" w:eastAsia="宋体" w:cs="宋体"/>
          <w:color w:val="000000"/>
          <w:sz w:val="24"/>
          <w:highlight w:val="none"/>
          <w:lang w:val="en-US" w:eastAsia="zh-CN"/>
        </w:rPr>
        <w:t>-89180113</w:t>
      </w:r>
    </w:p>
    <w:p>
      <w:pPr>
        <w:pStyle w:val="51"/>
        <w:spacing w:line="360" w:lineRule="auto"/>
        <w:rPr>
          <w:rFonts w:hint="eastAsia" w:ascii="宋体" w:hAnsi="宋体" w:eastAsia="宋体" w:cs="宋体"/>
          <w:b w:val="0"/>
          <w:bCs w:val="0"/>
          <w:color w:val="000000"/>
        </w:rPr>
      </w:pPr>
      <w:r>
        <w:rPr>
          <w:rFonts w:hint="eastAsia" w:ascii="宋体" w:hAnsi="宋体" w:eastAsia="宋体" w:cs="宋体"/>
          <w:szCs w:val="21"/>
        </w:rPr>
        <w:t xml:space="preserve">                                      </w:t>
      </w:r>
      <w:bookmarkStart w:id="12" w:name="_Toc482110465"/>
    </w:p>
    <w:p>
      <w:pPr>
        <w:pStyle w:val="51"/>
        <w:spacing w:line="360" w:lineRule="auto"/>
        <w:rPr>
          <w:rFonts w:hint="eastAsia" w:ascii="宋体" w:hAnsi="宋体" w:eastAsia="宋体" w:cs="宋体"/>
          <w:color w:val="000000"/>
        </w:rPr>
      </w:pPr>
      <w:r>
        <w:rPr>
          <w:rFonts w:hint="eastAsia" w:ascii="宋体" w:hAnsi="宋体" w:eastAsia="宋体" w:cs="宋体"/>
          <w:color w:val="000000"/>
        </w:rPr>
        <w:br w:type="page"/>
      </w:r>
      <w:bookmarkStart w:id="13" w:name="_Toc18530"/>
      <w:r>
        <w:rPr>
          <w:rFonts w:hint="eastAsia" w:ascii="宋体" w:hAnsi="宋体" w:eastAsia="宋体" w:cs="宋体"/>
          <w:color w:val="000000"/>
        </w:rPr>
        <w:t>第二部分 投标人须知</w:t>
      </w:r>
      <w:bookmarkEnd w:id="12"/>
      <w:bookmarkEnd w:id="13"/>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名   目</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2"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项目名称</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rPr>
                <w:rFonts w:hint="eastAsia"/>
                <w:sz w:val="24"/>
                <w:szCs w:val="24"/>
              </w:rPr>
            </w:pPr>
            <w:r>
              <w:rPr>
                <w:rFonts w:hint="eastAsia"/>
                <w:sz w:val="24"/>
                <w:szCs w:val="24"/>
              </w:rPr>
              <w:t>201</w:t>
            </w:r>
            <w:r>
              <w:rPr>
                <w:sz w:val="24"/>
                <w:szCs w:val="24"/>
              </w:rPr>
              <w:t>9</w:t>
            </w:r>
            <w:r>
              <w:rPr>
                <w:rFonts w:hint="eastAsia"/>
                <w:sz w:val="24"/>
                <w:szCs w:val="24"/>
              </w:rPr>
              <w:t>年智能交通监控系统维护项目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项目编号</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rPr>
                <w:rFonts w:hint="eastAsia"/>
                <w:sz w:val="24"/>
                <w:szCs w:val="24"/>
              </w:rPr>
            </w:pPr>
            <w:r>
              <w:rPr>
                <w:rFonts w:hint="eastAsia"/>
                <w:sz w:val="24"/>
                <w:szCs w:val="24"/>
              </w:rPr>
              <w:t>HX2018084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5"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投标有效期</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rPr>
            </w:pPr>
            <w:r>
              <w:rPr>
                <w:rFonts w:hint="eastAsia" w:ascii="宋体" w:hAnsi="宋体" w:cs="宋体"/>
                <w:color w:val="000000"/>
                <w:sz w:val="24"/>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投标文件份数</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rPr>
            </w:pPr>
            <w:r>
              <w:rPr>
                <w:rFonts w:hint="eastAsia" w:ascii="宋体" w:hAnsi="宋体" w:cs="宋体"/>
                <w:color w:val="000000"/>
                <w:sz w:val="24"/>
              </w:rPr>
              <w:t>报价文件：正本一份、副本五份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rPr>
            </w:pPr>
            <w:r>
              <w:rPr>
                <w:rFonts w:hint="eastAsia" w:ascii="宋体" w:hAnsi="宋体" w:cs="宋体"/>
                <w:color w:val="000000"/>
                <w:sz w:val="24"/>
              </w:rPr>
              <w:t>商务技术文件：正本一份、副本五份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8"/>
              </w:rPr>
            </w:pPr>
            <w:r>
              <w:rPr>
                <w:rFonts w:hint="eastAsia" w:ascii="宋体" w:hAnsi="宋体" w:cs="宋体"/>
                <w:b/>
                <w:color w:val="000000"/>
                <w:sz w:val="24"/>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0"/>
              </w:rPr>
            </w:pPr>
            <w:r>
              <w:rPr>
                <w:rFonts w:hint="eastAsia" w:ascii="宋体" w:hAnsi="宋体" w:cs="宋体"/>
                <w:color w:val="000000"/>
                <w:sz w:val="24"/>
                <w:szCs w:val="20"/>
              </w:rPr>
              <w:t>评标方法</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000000"/>
                <w:sz w:val="24"/>
              </w:rPr>
            </w:pPr>
            <w:bookmarkStart w:id="14" w:name="ruleMainCatName"/>
            <w:r>
              <w:rPr>
                <w:rFonts w:hint="eastAsia" w:ascii="宋体" w:hAnsi="宋体" w:cs="宋体"/>
                <w:b/>
                <w:color w:val="000000"/>
                <w:sz w:val="24"/>
              </w:rPr>
              <w:t>综合评分法</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0"/>
              </w:rPr>
            </w:pPr>
            <w:r>
              <w:rPr>
                <w:rFonts w:hint="eastAsia" w:ascii="宋体" w:hAnsi="宋体" w:cs="宋体"/>
                <w:b/>
                <w:bCs/>
                <w:color w:val="000000"/>
                <w:kern w:val="0"/>
                <w:sz w:val="24"/>
              </w:rPr>
              <w:t>支持中小企业</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b/>
                <w:sz w:val="24"/>
              </w:rPr>
              <w:t>价格扣除</w:t>
            </w: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w:t>
            </w:r>
            <w:r>
              <w:rPr>
                <w:rFonts w:hint="eastAsia" w:ascii="宋体" w:hAnsi="宋体" w:cs="宋体"/>
                <w:color w:val="000000"/>
                <w:sz w:val="24"/>
              </w:rPr>
              <w:t>“第五部分投标文件格式”</w:t>
            </w:r>
            <w:r>
              <w:rPr>
                <w:rFonts w:hint="eastAsia" w:ascii="宋体" w:hAnsi="宋体" w:cs="宋体"/>
                <w:sz w:val="24"/>
              </w:rPr>
              <w:t>的格式要求提供《中小企业声明函》。符合《关于促进残疾人就业政府采购政策的通知》（财库〔2017〕141号）规定的条件并提供提供《残疾人福利性单位声明函》（按照</w:t>
            </w:r>
            <w:r>
              <w:rPr>
                <w:rFonts w:hint="eastAsia" w:ascii="宋体" w:hAnsi="宋体" w:cs="宋体"/>
                <w:color w:val="000000"/>
                <w:sz w:val="24"/>
              </w:rPr>
              <w:t>“第五部分 投标文件格式”</w:t>
            </w:r>
            <w:r>
              <w:rPr>
                <w:rFonts w:hint="eastAsia" w:ascii="宋体" w:hAnsi="宋体" w:cs="宋体"/>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 xml:space="preserve">     根据财政部发布的《政府采购促进中小企业发展暂行办法》规定，对于非专门面向此类企业的项目，对小型和微型企业产品的投标价格给予6%的扣除，用扣除后的价格参与评审。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color w:val="000000"/>
                <w:sz w:val="24"/>
              </w:rPr>
            </w:pPr>
            <w:r>
              <w:rPr>
                <w:rFonts w:hint="eastAsia" w:ascii="宋体" w:hAnsi="宋体" w:cs="宋体"/>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b/>
                <w:sz w:val="24"/>
              </w:rPr>
              <w:t>企业信用融资</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color w:val="000000"/>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restart"/>
            <w:tcBorders>
              <w:top w:val="single" w:color="auto" w:sz="4" w:space="0"/>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8</w:t>
            </w:r>
          </w:p>
        </w:tc>
        <w:tc>
          <w:tcPr>
            <w:tcW w:w="17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b/>
                <w:sz w:val="24"/>
              </w:rPr>
              <w:t>信用信息事项</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4"/>
              </w:rPr>
            </w:pPr>
            <w:r>
              <w:rPr>
                <w:rFonts w:hint="eastAsia" w:ascii="宋体" w:hAnsi="宋体" w:cs="宋体"/>
                <w:b/>
                <w:sz w:val="24"/>
              </w:rPr>
              <w:t>信用信息查询渠道及截止时间：</w:t>
            </w:r>
            <w:r>
              <w:rPr>
                <w:rFonts w:hint="eastAsia" w:ascii="宋体" w:hAnsi="宋体" w:cs="宋体"/>
                <w:sz w:val="24"/>
              </w:rPr>
              <w:t>项目评审组织人员将通过“信用中国”网站(www.creditchina.gov.cn)、中国政府采购网(www.ccgp.gov.cn)渠道查询投标人</w:t>
            </w:r>
            <w:r>
              <w:rPr>
                <w:rFonts w:hint="eastAsia" w:ascii="宋体" w:hAnsi="宋体" w:cs="宋体"/>
                <w:b/>
                <w:sz w:val="24"/>
              </w:rPr>
              <w:t>投标截止时间前</w:t>
            </w:r>
            <w:r>
              <w:rPr>
                <w:rFonts w:hint="eastAsia" w:ascii="宋体" w:hAnsi="宋体" w:cs="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p>
        </w:tc>
        <w:tc>
          <w:tcPr>
            <w:tcW w:w="17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4"/>
              </w:rPr>
            </w:pPr>
            <w:r>
              <w:rPr>
                <w:rFonts w:hint="eastAsia" w:ascii="宋体" w:hAnsi="宋体" w:cs="宋体"/>
                <w:b/>
                <w:sz w:val="24"/>
              </w:rPr>
              <w:t>信用信息查询记录和证据留存的具体方式：</w:t>
            </w:r>
            <w:r>
              <w:rPr>
                <w:rFonts w:hint="eastAsia" w:ascii="宋体" w:hAnsi="宋体" w:cs="宋体"/>
                <w:sz w:val="24"/>
              </w:rPr>
              <w:t>项目评审组织人员现场查询投标人的信用记录，查询结果与采购文件一起存档。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p>
        </w:tc>
        <w:tc>
          <w:tcPr>
            <w:tcW w:w="17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4"/>
              </w:rPr>
            </w:pPr>
            <w:r>
              <w:rPr>
                <w:rFonts w:hint="eastAsia" w:ascii="宋体" w:hAnsi="宋体" w:cs="宋体"/>
                <w:b/>
                <w:sz w:val="24"/>
              </w:rPr>
              <w:t>信用信息的使用规则：</w:t>
            </w:r>
            <w:r>
              <w:rPr>
                <w:rFonts w:hint="eastAsia" w:ascii="宋体" w:hAnsi="宋体" w:cs="宋体"/>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9</w:t>
            </w:r>
          </w:p>
        </w:tc>
        <w:tc>
          <w:tcPr>
            <w:tcW w:w="175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rPr>
            </w:pPr>
            <w:r>
              <w:rPr>
                <w:rFonts w:hint="eastAsia" w:ascii="宋体" w:hAnsi="宋体" w:cs="宋体"/>
                <w:color w:val="000000"/>
                <w:sz w:val="24"/>
              </w:rPr>
              <w:t>节能环保要求</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4"/>
              </w:rPr>
            </w:pPr>
            <w:r>
              <w:rPr>
                <w:rFonts w:hint="eastAsia" w:ascii="宋体" w:hAnsi="宋体" w:cs="宋体"/>
                <w:sz w:val="24"/>
                <w:szCs w:val="21"/>
              </w:rPr>
              <w:t>根据财政部、国家发改委最新一期“节能产品政府采购清单的通知” （以下简称“节能清单”），本项目如需采购节能清单中的政府强制采购的节能产品，投标人所投的相应产品须为列入最新一期节能产品政府采购清单的产品。（注：在最新一期节能清单发布之后开展的政府采购活动，执行最新一期节能清单。在此之前已经开展但尚未进入评审环节的政府采购活动，执行上期或最新一期节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10</w:t>
            </w:r>
          </w:p>
        </w:tc>
        <w:tc>
          <w:tcPr>
            <w:tcW w:w="8718"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color w:val="000000"/>
                <w:sz w:val="24"/>
                <w:szCs w:val="20"/>
              </w:rPr>
              <w:t>1）、本项目将在开评标过程中现场公布商务技术得分、综合得分及排名；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color w:val="000000"/>
                <w:sz w:val="24"/>
                <w:szCs w:val="20"/>
              </w:rPr>
              <w:t>2）、如项目评标完成前，投标人授权代表已离开开标现场，则投标人不得以未公开得分情况及排名为由提起质疑、投诉。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11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b/>
                <w:bCs/>
                <w:color w:val="000000"/>
                <w:sz w:val="24"/>
                <w:szCs w:val="20"/>
              </w:rPr>
              <w:t>原件提交</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color w:val="000000"/>
                <w:sz w:val="24"/>
                <w:szCs w:val="20"/>
              </w:rPr>
              <w:t>本项目如要求提交原件的，请各投标人根据评分细则、投标文件组成等要求在开标前提供相关原件，原件不提供或者原件与复印件不一致，对应评分项不得分或投标无效。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sz w:val="24"/>
              </w:rPr>
              <w:t>12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b/>
                <w:bCs/>
                <w:color w:val="000000"/>
                <w:sz w:val="24"/>
                <w:szCs w:val="20"/>
              </w:rPr>
              <w:t>现场踏勘</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color w:val="000000"/>
                <w:sz w:val="24"/>
                <w:szCs w:val="20"/>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4"/>
                <w:szCs w:val="20"/>
                <w:lang w:eastAsia="zh-CN"/>
              </w:rPr>
            </w:pPr>
            <w:r>
              <w:rPr>
                <w:rFonts w:hint="eastAsia" w:ascii="宋体" w:hAnsi="宋体" w:cs="宋体"/>
                <w:b/>
                <w:bCs/>
                <w:color w:val="000000"/>
                <w:sz w:val="24"/>
                <w:szCs w:val="20"/>
              </w:rPr>
              <w:t>其他</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0"/>
              </w:rPr>
            </w:pPr>
            <w:r>
              <w:rPr>
                <w:rFonts w:hint="eastAsia" w:ascii="宋体" w:hAnsi="宋体" w:cs="宋体"/>
                <w:color w:val="000000"/>
                <w:sz w:val="24"/>
                <w:szCs w:val="20"/>
              </w:rPr>
              <w:t>本项目不允许转包</w:t>
            </w:r>
          </w:p>
        </w:tc>
      </w:tr>
    </w:tbl>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kern w:val="0"/>
          <w:sz w:val="24"/>
        </w:rPr>
        <w:br w:type="page"/>
      </w:r>
      <w:r>
        <w:rPr>
          <w:rFonts w:hint="eastAsia" w:ascii="宋体" w:hAnsi="宋体" w:cs="宋体"/>
          <w:b/>
          <w:bCs/>
          <w:color w:val="000000"/>
          <w:sz w:val="24"/>
        </w:rPr>
        <w:t>第一节   投标人须知之通用条款</w:t>
      </w:r>
    </w:p>
    <w:p>
      <w:pPr>
        <w:adjustRightInd w:val="0"/>
        <w:snapToGrid w:val="0"/>
        <w:spacing w:line="440" w:lineRule="exact"/>
        <w:jc w:val="center"/>
        <w:rPr>
          <w:rFonts w:hint="eastAsia" w:ascii="宋体" w:hAnsi="宋体" w:cs="宋体"/>
          <w:b/>
          <w:bCs/>
          <w:color w:val="000000"/>
          <w:sz w:val="24"/>
        </w:rPr>
      </w:pPr>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一、总则</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1、适用范围</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本招标文件适用于本项目的招标、投标、评标、定标、验收、合同履约、付款等行为。</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2、定义</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2.1、“招标采购单位”系指组织本次招标的采购代理机构（浙江华夏工程管理有限公司）以及本项目采购人。</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2.2、“投标人”系指向招标采购单位递交投标文件的单位。</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2.3、“书面形式”包括信函、传真、电报等。</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3、采购方式：</w:t>
      </w:r>
      <w:r>
        <w:rPr>
          <w:rFonts w:hint="eastAsia" w:ascii="宋体" w:hAnsi="宋体" w:cs="宋体"/>
          <w:color w:val="000000"/>
          <w:sz w:val="24"/>
        </w:rPr>
        <w:t>公开招标。</w:t>
      </w:r>
    </w:p>
    <w:p>
      <w:pPr>
        <w:rPr>
          <w:rFonts w:hint="eastAsia" w:ascii="宋体" w:hAnsi="宋体" w:cs="宋体"/>
          <w:b/>
          <w:color w:val="000000"/>
          <w:sz w:val="24"/>
        </w:rPr>
      </w:pPr>
      <w:r>
        <w:rPr>
          <w:rFonts w:hint="eastAsia" w:ascii="宋体" w:hAnsi="宋体" w:cs="宋体"/>
          <w:b/>
          <w:color w:val="000000"/>
          <w:sz w:val="24"/>
        </w:rPr>
        <w:t>4、投标委托：投标人代表</w:t>
      </w:r>
      <w:r>
        <w:rPr>
          <w:rFonts w:hint="eastAsia" w:ascii="宋体" w:hAnsi="宋体" w:cs="宋体"/>
          <w:b/>
          <w:kern w:val="0"/>
          <w:sz w:val="24"/>
        </w:rPr>
        <w:t>应当是投标人的在职正式职工，</w:t>
      </w:r>
      <w:r>
        <w:rPr>
          <w:rFonts w:hint="eastAsia" w:ascii="宋体" w:hAnsi="宋体" w:cs="宋体"/>
          <w:b/>
          <w:color w:val="000000"/>
          <w:sz w:val="24"/>
        </w:rPr>
        <w:t>请携带本人有效身份证件。如投标人代表不是法定代表人，须有法定代表人出具的授权委托书。授权委托书必须按照“第五部分投标文件格式”填写，如有不符授权无效，可能会导致投标无效。</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5、投标费用：</w:t>
      </w:r>
      <w:r>
        <w:rPr>
          <w:rFonts w:hint="eastAsia" w:ascii="宋体" w:hAnsi="宋体" w:cs="宋体"/>
          <w:color w:val="000000"/>
          <w:sz w:val="24"/>
        </w:rPr>
        <w:t>投标人需自行承担涉及投标的一切费用。</w:t>
      </w:r>
    </w:p>
    <w:p>
      <w:pPr>
        <w:adjustRightInd w:val="0"/>
        <w:snapToGrid w:val="0"/>
        <w:spacing w:line="440" w:lineRule="exact"/>
        <w:rPr>
          <w:rFonts w:hint="eastAsia" w:ascii="宋体" w:hAnsi="宋体" w:cs="宋体"/>
          <w:b/>
          <w:bCs/>
          <w:color w:val="000000"/>
          <w:sz w:val="24"/>
        </w:rPr>
      </w:pPr>
      <w:r>
        <w:rPr>
          <w:rFonts w:hint="eastAsia" w:ascii="宋体" w:hAnsi="宋体" w:cs="宋体"/>
          <w:b/>
          <w:bCs/>
          <w:color w:val="000000"/>
          <w:sz w:val="24"/>
        </w:rPr>
        <w:t>6、特别说明：</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6.1、投标人应仔细阅读招标文件的所有内容，按照招标文件的要求提交投标文件，并对所提供的全部资料的真实性承担法律责任。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6.2、单位负责人为同一人或者存在直接控股、管理关系的不同供应商，不得参加同一合同项下的政府采购活动。</w:t>
      </w:r>
    </w:p>
    <w:p>
      <w:pPr>
        <w:adjustRightInd w:val="0"/>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6.3、投标人如果以联合体形式参加投标的，必须遵守“关于印发《余杭区政府集中采购公开招标项目联合投标规则》的通知（余公资〔2015〕1号）”文件相关规定，文件下载地址：</w:t>
      </w:r>
      <w:r>
        <w:rPr>
          <w:rFonts w:hint="eastAsia" w:ascii="宋体" w:hAnsi="宋体" w:cs="宋体"/>
          <w:color w:val="000000"/>
          <w:sz w:val="24"/>
        </w:rPr>
        <w:fldChar w:fldCharType="begin"/>
      </w:r>
      <w:r>
        <w:rPr>
          <w:rFonts w:hint="eastAsia" w:ascii="宋体" w:hAnsi="宋体" w:cs="宋体"/>
          <w:color w:val="000000"/>
          <w:sz w:val="24"/>
        </w:rPr>
        <w:instrText xml:space="preserve"> HYPERLINK "http://www.yhggzy.com.cn/web_news/WebNewsView.aspx?ViewID=308&amp;ID=4645" </w:instrText>
      </w:r>
      <w:r>
        <w:rPr>
          <w:rFonts w:hint="eastAsia" w:ascii="宋体" w:hAnsi="宋体" w:cs="宋体"/>
          <w:color w:val="000000"/>
          <w:sz w:val="24"/>
        </w:rPr>
        <w:fldChar w:fldCharType="separate"/>
      </w:r>
      <w:r>
        <w:rPr>
          <w:rFonts w:hint="eastAsia" w:ascii="宋体" w:hAnsi="宋体" w:cs="宋体"/>
          <w:color w:val="000000"/>
          <w:sz w:val="24"/>
        </w:rPr>
        <w:t>http://www.yhggzy.com.cn/web_news/WebNewsView.aspx?ViewID=308&amp;ID=4645</w:t>
      </w:r>
      <w:r>
        <w:rPr>
          <w:rFonts w:hint="eastAsia" w:ascii="宋体" w:hAnsi="宋体" w:cs="宋体"/>
          <w:color w:val="000000"/>
          <w:sz w:val="24"/>
        </w:rPr>
        <w:fldChar w:fldCharType="end"/>
      </w:r>
      <w:r>
        <w:rPr>
          <w:rFonts w:hint="eastAsia" w:ascii="宋体" w:hAnsi="宋体" w:cs="宋体"/>
          <w:color w:val="000000"/>
          <w:sz w:val="24"/>
        </w:rPr>
        <w:t xml:space="preserve"> 。</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6.4、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000000"/>
          <w:sz w:val="24"/>
          <w:lang w:val="zh-CN"/>
        </w:rPr>
        <w:t>供应商</w:t>
      </w:r>
      <w:r>
        <w:rPr>
          <w:rFonts w:hint="eastAsia" w:ascii="宋体" w:hAnsi="宋体" w:cs="宋体"/>
          <w:color w:val="000000"/>
          <w:sz w:val="24"/>
        </w:rPr>
        <w:t>应承担相应后果，</w:t>
      </w:r>
      <w:r>
        <w:rPr>
          <w:rFonts w:hint="eastAsia" w:ascii="宋体" w:hAnsi="宋体" w:cs="宋体"/>
          <w:color w:val="000000"/>
          <w:sz w:val="24"/>
          <w:lang w:val="zh-CN"/>
        </w:rPr>
        <w:t>并负责赔偿。</w:t>
      </w:r>
      <w:r>
        <w:rPr>
          <w:rFonts w:hint="eastAsia" w:ascii="宋体" w:hAnsi="宋体" w:cs="宋体"/>
          <w:color w:val="000000"/>
          <w:sz w:val="24"/>
        </w:rPr>
        <w:t>供应商为执行本项目合同而提供的技术资料等归采购人所有。</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6.6、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二、招标文件</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7、招标文件的澄清与修改</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7.1、</w:t>
      </w:r>
      <w:r>
        <w:rPr>
          <w:rFonts w:hint="eastAsia" w:ascii="宋体" w:hAnsi="宋体" w:cs="宋体"/>
          <w:bCs/>
          <w:color w:val="000000"/>
          <w:sz w:val="24"/>
        </w:rPr>
        <w:t>投标人应认真阅读本招标文件，发现其中有误或有不合理要求的，投标人必须以书面形式要求招标采购单位澄清</w:t>
      </w:r>
      <w:r>
        <w:rPr>
          <w:rFonts w:hint="eastAsia" w:ascii="宋体" w:hAnsi="宋体" w:cs="宋体"/>
          <w:color w:val="000000"/>
          <w:sz w:val="24"/>
        </w:rPr>
        <w:t>。招标采购单位对已发出的招标文件进行必要澄清、答复、修改或补充的，应当在采购信息发布媒体上发布更正公告，并以书面形式通知所有报名的投标人。</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7.2、采购代理机构必须以书面形式答复投标人要求澄清的问题，并将不包含问题来源的答复书面通知所有前来报名的投标人。</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7.4、招标文件的澄清、答复、修改或补充都应该通过采购代理机构以法定形式发布，采购人不得擅自澄清、答复、修改或补充招标文件。</w:t>
      </w:r>
    </w:p>
    <w:p>
      <w:pPr>
        <w:adjustRightInd w:val="0"/>
        <w:snapToGrid w:val="0"/>
        <w:spacing w:line="440" w:lineRule="exact"/>
        <w:ind w:firstLine="480" w:firstLineChars="200"/>
        <w:rPr>
          <w:rFonts w:hint="eastAsia" w:ascii="宋体" w:hAnsi="宋体" w:cs="宋体"/>
          <w:color w:val="000000"/>
          <w:sz w:val="24"/>
        </w:rPr>
      </w:pPr>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三、投标文件的编制</w:t>
      </w:r>
    </w:p>
    <w:p>
      <w:pPr>
        <w:spacing w:line="440" w:lineRule="exact"/>
        <w:rPr>
          <w:rFonts w:hint="eastAsia" w:ascii="宋体" w:hAnsi="宋体" w:cs="宋体"/>
          <w:b/>
          <w:color w:val="000000"/>
          <w:sz w:val="24"/>
        </w:rPr>
      </w:pPr>
      <w:r>
        <w:rPr>
          <w:rFonts w:hint="eastAsia" w:ascii="宋体" w:hAnsi="宋体" w:cs="宋体"/>
          <w:b/>
          <w:color w:val="000000"/>
          <w:sz w:val="24"/>
        </w:rPr>
        <w:t>8、投标文件的语言及计量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8.1、投标文件以及投标人与招标采购单位就有关投标事宜的所有来往函电，均应以中文汉语书写。除签名、盖章、专用名称等特殊情形外，以中文汉语以外的文字表述的投标文件视同未提供。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440" w:lineRule="exact"/>
        <w:ind w:firstLine="360" w:firstLineChars="150"/>
        <w:rPr>
          <w:rFonts w:hint="eastAsia" w:ascii="宋体" w:hAnsi="宋体" w:cs="宋体"/>
          <w:color w:val="000000"/>
          <w:sz w:val="24"/>
        </w:rPr>
      </w:pPr>
      <w:r>
        <w:rPr>
          <w:rFonts w:hint="eastAsia" w:ascii="宋体" w:hAnsi="宋体" w:cs="宋体"/>
          <w:color w:val="000000"/>
          <w:sz w:val="24"/>
        </w:rPr>
        <w:t>8.3、投标计量单位，招标文件已有明确规定的，使用招标文件规定的计量单位；招标文件没有规定的，应采用中华人民共和国法定计量单位（货币单位：人民币元），否则视同未响应。</w:t>
      </w:r>
    </w:p>
    <w:p>
      <w:pPr>
        <w:pStyle w:val="9"/>
        <w:spacing w:line="440" w:lineRule="exact"/>
        <w:ind w:firstLine="360" w:firstLineChars="150"/>
        <w:rPr>
          <w:rFonts w:hint="eastAsia" w:hAnsi="宋体" w:cs="宋体"/>
          <w:color w:val="000000"/>
          <w:sz w:val="24"/>
          <w:szCs w:val="24"/>
        </w:rPr>
      </w:pPr>
      <w:r>
        <w:rPr>
          <w:rFonts w:hint="eastAsia" w:hAnsi="宋体" w:cs="宋体"/>
          <w:color w:val="000000"/>
          <w:sz w:val="24"/>
        </w:rPr>
        <w:t>8.</w:t>
      </w:r>
      <w:r>
        <w:rPr>
          <w:rFonts w:hint="eastAsia" w:hAnsi="宋体" w:cs="宋体"/>
          <w:color w:val="000000"/>
          <w:sz w:val="24"/>
          <w:szCs w:val="24"/>
        </w:rPr>
        <w:t>4、投标文件中优惠条件事项不能包括采购项目本身所包括涉及的采购事项。投标人不能以“赠送、赠予”等任何名义提供货物和服务以规避招标文件的约束。</w:t>
      </w:r>
    </w:p>
    <w:p>
      <w:pPr>
        <w:adjustRightInd w:val="0"/>
        <w:snapToGrid w:val="0"/>
        <w:spacing w:line="440" w:lineRule="exact"/>
        <w:rPr>
          <w:rFonts w:hint="eastAsia" w:ascii="宋体" w:hAnsi="宋体" w:cs="宋体"/>
          <w:color w:val="000000"/>
          <w:sz w:val="24"/>
        </w:rPr>
      </w:pPr>
      <w:r>
        <w:rPr>
          <w:rFonts w:hint="eastAsia" w:ascii="宋体" w:hAnsi="宋体" w:cs="宋体"/>
          <w:color w:val="000000"/>
          <w:sz w:val="24"/>
        </w:rPr>
        <w:t>9、投标文件组成详见“第二节   投标人须知之专用条款”中相关条款。</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10、 投标有效期</w:t>
      </w:r>
    </w:p>
    <w:p>
      <w:pPr>
        <w:pStyle w:val="40"/>
        <w:spacing w:before="0" w:line="440" w:lineRule="exact"/>
        <w:ind w:firstLine="480"/>
        <w:rPr>
          <w:rFonts w:hint="eastAsia" w:ascii="宋体" w:hAnsi="宋体" w:cs="宋体"/>
          <w:color w:val="000000"/>
        </w:rPr>
      </w:pPr>
      <w:r>
        <w:rPr>
          <w:rFonts w:hint="eastAsia" w:ascii="宋体" w:hAnsi="宋体" w:cs="宋体"/>
          <w:color w:val="000000"/>
        </w:rPr>
        <w:t>10.1、投标文件递交后60天内有效。</w:t>
      </w:r>
    </w:p>
    <w:p>
      <w:pPr>
        <w:pStyle w:val="40"/>
        <w:spacing w:before="0" w:line="440" w:lineRule="exact"/>
        <w:ind w:firstLine="480"/>
        <w:rPr>
          <w:rFonts w:hint="eastAsia" w:ascii="宋体" w:hAnsi="宋体" w:cs="宋体"/>
          <w:color w:val="000000"/>
        </w:rPr>
      </w:pPr>
      <w:r>
        <w:rPr>
          <w:rFonts w:hint="eastAsia" w:ascii="宋体" w:hAnsi="宋体" w:cs="宋体"/>
          <w:color w:val="000000"/>
        </w:rPr>
        <w:t>10.2、在原定投标有效期之前，如果出现特殊情况，采购代理机构可以以书面形式通知投标人延长投标有效期。</w:t>
      </w:r>
    </w:p>
    <w:p>
      <w:pPr>
        <w:pStyle w:val="40"/>
        <w:spacing w:before="0" w:line="440" w:lineRule="exact"/>
        <w:ind w:firstLine="0" w:firstLineChars="0"/>
        <w:rPr>
          <w:rFonts w:hint="eastAsia" w:ascii="宋体" w:hAnsi="宋体" w:cs="宋体"/>
          <w:b/>
          <w:color w:val="000000"/>
        </w:rPr>
      </w:pPr>
      <w:r>
        <w:rPr>
          <w:rFonts w:hint="eastAsia" w:ascii="宋体" w:hAnsi="宋体" w:cs="宋体"/>
          <w:b/>
          <w:color w:val="000000"/>
        </w:rPr>
        <w:t>11、 投标保证金</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11.1、投标保证金用于本次招标免受因投标人的行为引起的风险。</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11.2、投标保证金缴纳详见“第一部分  招标公告”的相关条款。</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11.3、未按规定交纳投标保证金，将被视为投标无效。</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11.4、投标保证金的退还：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11.4.1、中标单位的投标保证金在采购合同签订后五个工作日内退还；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11.4.2、未中标单位的投标保证金在中标通知书发出后五个工作日内退还；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11.4.3、本项目如存在质疑、投诉情况，保证金将延期退还。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11.5、发生以下情况投标保证金将不予退还：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11.5.1、开标后投标人在投标有效期内撤回投标；</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11.5.2、中标后无正当理由不与招标采购单位签订合同的；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11.5.3、将中标项目转让给他人,或者在投标文件中未说明,且未经招标采购单位同意,将中标项目分包给他人的；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11.5.4、拒绝履行合同义务的；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11.5.5、其他法律法规规定的不予退还保证金的情况。</w:t>
      </w:r>
    </w:p>
    <w:p>
      <w:pPr>
        <w:pStyle w:val="40"/>
        <w:numPr>
          <w:ilvl w:val="0"/>
          <w:numId w:val="3"/>
        </w:numPr>
        <w:spacing w:before="0" w:line="440" w:lineRule="exact"/>
        <w:ind w:firstLine="482"/>
        <w:rPr>
          <w:rFonts w:hint="eastAsia" w:ascii="宋体" w:hAnsi="宋体" w:cs="宋体"/>
          <w:b/>
          <w:color w:val="000000"/>
        </w:rPr>
      </w:pPr>
      <w:r>
        <w:rPr>
          <w:rFonts w:hint="eastAsia" w:ascii="宋体" w:hAnsi="宋体" w:cs="宋体"/>
          <w:b/>
          <w:color w:val="000000"/>
        </w:rPr>
        <w:t>投标文件的编制</w:t>
      </w:r>
    </w:p>
    <w:p>
      <w:pPr>
        <w:pStyle w:val="40"/>
        <w:spacing w:before="0" w:line="440" w:lineRule="exact"/>
        <w:ind w:firstLine="0" w:firstLineChars="0"/>
        <w:rPr>
          <w:rFonts w:hint="eastAsia" w:ascii="宋体" w:hAnsi="宋体" w:cs="宋体"/>
          <w:color w:val="000000"/>
        </w:rPr>
      </w:pPr>
      <w:r>
        <w:rPr>
          <w:rFonts w:hint="eastAsia" w:ascii="宋体" w:hAnsi="宋体" w:cs="宋体"/>
          <w:color w:val="000000"/>
        </w:rPr>
        <w:t xml:space="preserve">    12.1、投标文件标识不清、编写不完整、编排混乱导致投标文件被误拆、误读、漏读或者查找不到相关内容的，责任由投标人自行承担。</w:t>
      </w:r>
    </w:p>
    <w:p>
      <w:pPr>
        <w:pStyle w:val="40"/>
        <w:spacing w:before="0" w:line="440" w:lineRule="exact"/>
        <w:ind w:firstLine="480"/>
        <w:rPr>
          <w:rFonts w:hint="eastAsia" w:ascii="宋体" w:hAnsi="宋体" w:cs="宋体"/>
          <w:color w:val="000000"/>
        </w:rPr>
      </w:pPr>
      <w:r>
        <w:rPr>
          <w:rFonts w:hint="eastAsia" w:ascii="宋体" w:hAnsi="宋体" w:cs="宋体"/>
          <w:color w:val="000000"/>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40"/>
        <w:spacing w:before="0" w:line="440" w:lineRule="exact"/>
        <w:ind w:firstLine="480"/>
        <w:rPr>
          <w:rFonts w:hint="eastAsia" w:ascii="宋体" w:hAnsi="宋体" w:cs="宋体"/>
          <w:color w:val="000000"/>
        </w:rPr>
      </w:pPr>
      <w:r>
        <w:rPr>
          <w:rFonts w:hint="eastAsia" w:ascii="宋体" w:hAnsi="宋体" w:cs="宋体"/>
          <w:color w:val="000000"/>
        </w:rPr>
        <w:t>12.3、投标文件提倡采用A4幅面双面打印，并按顺序统一编目编码装订成册。</w:t>
      </w:r>
    </w:p>
    <w:p>
      <w:pPr>
        <w:pStyle w:val="40"/>
        <w:spacing w:before="0" w:line="440" w:lineRule="exact"/>
        <w:ind w:firstLine="0" w:firstLineChars="0"/>
        <w:rPr>
          <w:rFonts w:hint="eastAsia" w:ascii="宋体" w:hAnsi="宋体" w:cs="宋体"/>
          <w:b/>
          <w:color w:val="000000"/>
        </w:rPr>
      </w:pPr>
      <w:r>
        <w:rPr>
          <w:rFonts w:hint="eastAsia" w:ascii="宋体" w:hAnsi="宋体" w:cs="宋体"/>
          <w:b/>
          <w:color w:val="000000"/>
        </w:rPr>
        <w:t>13、投标文件的签署和份数</w:t>
      </w:r>
    </w:p>
    <w:p>
      <w:pPr>
        <w:pStyle w:val="40"/>
        <w:spacing w:before="0" w:line="440" w:lineRule="exact"/>
        <w:ind w:firstLine="480"/>
        <w:rPr>
          <w:rFonts w:hint="eastAsia" w:ascii="宋体" w:hAnsi="宋体" w:cs="宋体"/>
          <w:color w:val="000000"/>
        </w:rPr>
      </w:pPr>
      <w:r>
        <w:rPr>
          <w:rFonts w:hint="eastAsia" w:ascii="宋体" w:hAnsi="宋体" w:cs="宋体"/>
          <w:color w:val="000000"/>
        </w:rPr>
        <w:t>13.1、投标人应按商务、技术文件、报价文件正本各一份，副本各五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pPr>
        <w:pStyle w:val="40"/>
        <w:spacing w:before="0" w:line="440" w:lineRule="exact"/>
        <w:ind w:firstLine="480"/>
        <w:rPr>
          <w:rFonts w:hint="eastAsia" w:ascii="宋体" w:hAnsi="宋体" w:cs="宋体"/>
          <w:color w:val="000000"/>
        </w:rPr>
      </w:pPr>
      <w:r>
        <w:rPr>
          <w:rFonts w:hint="eastAsia" w:ascii="宋体" w:hAnsi="宋体" w:cs="宋体"/>
          <w:color w:val="000000"/>
        </w:rPr>
        <w:t>13.2、投标文件的正本需打印或用不褪色的墨水填写，投标文件正本除 “第二部分 投标人须知”中规定的可提供复印件外均提供原件。副本为正本的复印件。</w:t>
      </w:r>
    </w:p>
    <w:p>
      <w:pPr>
        <w:adjustRightInd w:val="0"/>
        <w:snapToGrid w:val="0"/>
        <w:spacing w:line="440" w:lineRule="exact"/>
        <w:jc w:val="center"/>
        <w:rPr>
          <w:rFonts w:hint="eastAsia" w:ascii="宋体" w:hAnsi="宋体" w:cs="宋体"/>
          <w:b/>
          <w:bCs/>
          <w:color w:val="000000"/>
          <w:sz w:val="24"/>
        </w:rPr>
      </w:pPr>
      <w:r>
        <w:rPr>
          <w:rFonts w:hint="eastAsia" w:ascii="宋体" w:hAnsi="宋体" w:cs="宋体"/>
          <w:color w:val="000000"/>
        </w:rPr>
        <w:t>13.3、投标文件须由投标人在规定位置加盖单位公章、法定代表人或授权代表签署，投标人应写全称。</w:t>
      </w:r>
    </w:p>
    <w:p>
      <w:pPr>
        <w:adjustRightInd w:val="0"/>
        <w:snapToGrid w:val="0"/>
        <w:jc w:val="center"/>
        <w:rPr>
          <w:rFonts w:hint="eastAsia" w:ascii="宋体" w:hAnsi="宋体" w:cs="宋体"/>
          <w:color w:val="000000"/>
        </w:rPr>
      </w:pPr>
      <w:r>
        <w:rPr>
          <w:rFonts w:hint="eastAsia" w:ascii="宋体" w:hAnsi="宋体" w:cs="宋体"/>
          <w:b/>
          <w:bCs/>
          <w:color w:val="000000"/>
          <w:sz w:val="24"/>
        </w:rPr>
        <w:t>四、 投标文件的递交</w:t>
      </w:r>
    </w:p>
    <w:p>
      <w:pPr>
        <w:pStyle w:val="40"/>
        <w:spacing w:before="0" w:line="440" w:lineRule="exact"/>
        <w:ind w:firstLine="0" w:firstLineChars="0"/>
        <w:rPr>
          <w:rFonts w:hint="eastAsia" w:ascii="宋体" w:hAnsi="宋体" w:cs="宋体"/>
          <w:b/>
          <w:color w:val="000000"/>
        </w:rPr>
      </w:pPr>
      <w:r>
        <w:rPr>
          <w:rFonts w:hint="eastAsia" w:ascii="宋体" w:hAnsi="宋体" w:cs="宋体"/>
          <w:b/>
          <w:color w:val="000000"/>
        </w:rPr>
        <w:t>14、投标文件的包装和递交</w:t>
      </w:r>
    </w:p>
    <w:p>
      <w:pPr>
        <w:pStyle w:val="40"/>
        <w:spacing w:before="0" w:line="440" w:lineRule="exact"/>
        <w:ind w:firstLine="480"/>
        <w:rPr>
          <w:rFonts w:hint="eastAsia" w:ascii="宋体" w:hAnsi="宋体" w:cs="宋体"/>
          <w:color w:val="000000"/>
        </w:rPr>
      </w:pPr>
      <w:r>
        <w:rPr>
          <w:rFonts w:hint="eastAsia" w:ascii="宋体" w:hAnsi="宋体" w:cs="宋体"/>
          <w:color w:val="000000"/>
        </w:rPr>
        <w:t>14.1、投标文件须密封包装并加盖投标人公章，</w:t>
      </w:r>
      <w:r>
        <w:rPr>
          <w:rFonts w:hint="eastAsia" w:ascii="宋体" w:hAnsi="宋体" w:cs="宋体"/>
          <w:b/>
          <w:color w:val="000000"/>
        </w:rPr>
        <w:t>报价文件必须单独密封包装，除报价文件之外其他投标文件中不得出现投标报价</w:t>
      </w:r>
      <w:r>
        <w:rPr>
          <w:rFonts w:hint="eastAsia" w:ascii="宋体" w:hAnsi="宋体" w:cs="宋体"/>
          <w:b/>
          <w:bCs/>
          <w:color w:val="000000"/>
        </w:rPr>
        <w:t>（招标文件另有规定的除外）</w:t>
      </w:r>
      <w:r>
        <w:rPr>
          <w:rFonts w:hint="eastAsia" w:ascii="宋体" w:hAnsi="宋体" w:cs="宋体"/>
          <w:b/>
          <w:color w:val="000000"/>
        </w:rPr>
        <w:t>。</w:t>
      </w:r>
    </w:p>
    <w:p>
      <w:pPr>
        <w:pStyle w:val="40"/>
        <w:spacing w:before="0" w:line="440" w:lineRule="exact"/>
        <w:ind w:firstLine="480"/>
        <w:rPr>
          <w:rFonts w:hint="eastAsia" w:ascii="宋体" w:hAnsi="宋体" w:cs="宋体"/>
          <w:color w:val="000000"/>
        </w:rPr>
      </w:pPr>
      <w:r>
        <w:rPr>
          <w:rFonts w:hint="eastAsia" w:ascii="宋体" w:hAnsi="宋体" w:cs="宋体"/>
          <w:color w:val="000000"/>
        </w:rPr>
        <w:t>14.2、投标文件外层包装封面上应注明“商务/技术文件/报价文件、项目名称、项目编号、投标人名称及开标时启封”等字样，并加盖投标人公章。可参考“第五部分 投标文件格式”。</w:t>
      </w:r>
    </w:p>
    <w:p>
      <w:pPr>
        <w:pStyle w:val="40"/>
        <w:spacing w:before="0" w:line="440" w:lineRule="exact"/>
        <w:ind w:firstLine="480"/>
        <w:rPr>
          <w:rFonts w:hint="eastAsia" w:ascii="宋体" w:hAnsi="宋体" w:cs="宋体"/>
          <w:color w:val="000000"/>
        </w:rPr>
      </w:pPr>
      <w:r>
        <w:rPr>
          <w:rFonts w:hint="eastAsia" w:ascii="宋体" w:hAnsi="宋体" w:cs="宋体"/>
          <w:color w:val="000000"/>
        </w:rPr>
        <w:t>14.3、招标采购单位将拒绝未通过报名的投标人的投标文件。</w:t>
      </w:r>
    </w:p>
    <w:p>
      <w:pPr>
        <w:pStyle w:val="40"/>
        <w:spacing w:before="0" w:line="440" w:lineRule="exact"/>
        <w:ind w:firstLine="480"/>
        <w:rPr>
          <w:rFonts w:hint="eastAsia" w:ascii="宋体" w:hAnsi="宋体" w:cs="宋体"/>
          <w:color w:val="000000"/>
        </w:rPr>
      </w:pPr>
      <w:r>
        <w:rPr>
          <w:rFonts w:hint="eastAsia" w:ascii="宋体" w:hAnsi="宋体" w:cs="宋体"/>
          <w:color w:val="000000"/>
        </w:rPr>
        <w:t>14.4、未按规定密封或未按规定标记的投标文件，一经发现将被拒绝，由此造成投标文件被误投或提前拆封的风险由投标人承担。</w:t>
      </w:r>
    </w:p>
    <w:p>
      <w:pPr>
        <w:pStyle w:val="40"/>
        <w:spacing w:before="0" w:line="440" w:lineRule="exact"/>
        <w:ind w:firstLine="480"/>
        <w:rPr>
          <w:rFonts w:hint="eastAsia" w:ascii="宋体" w:hAnsi="宋体" w:cs="宋体"/>
          <w:color w:val="000000"/>
        </w:rPr>
      </w:pPr>
      <w:r>
        <w:rPr>
          <w:rFonts w:hint="eastAsia" w:ascii="宋体" w:hAnsi="宋体" w:cs="宋体"/>
          <w:color w:val="000000"/>
        </w:rPr>
        <w:t>14.5、投标人在投标截止时间前将投标文件送至招标采购单位指定地点。</w:t>
      </w:r>
    </w:p>
    <w:p>
      <w:pPr>
        <w:pStyle w:val="40"/>
        <w:spacing w:before="0" w:line="440" w:lineRule="exact"/>
        <w:ind w:firstLine="480"/>
        <w:rPr>
          <w:rFonts w:hint="eastAsia" w:ascii="宋体" w:hAnsi="宋体" w:cs="宋体"/>
          <w:color w:val="000000"/>
        </w:rPr>
      </w:pPr>
      <w:r>
        <w:rPr>
          <w:rFonts w:hint="eastAsia" w:ascii="宋体" w:hAnsi="宋体" w:cs="宋体"/>
          <w:color w:val="000000"/>
        </w:rPr>
        <w:t>14.6、投标文件一经拆封不予退回</w:t>
      </w:r>
      <w:r>
        <w:rPr>
          <w:rFonts w:hint="eastAsia" w:ascii="宋体" w:hAnsi="宋体" w:cs="宋体"/>
          <w:bCs/>
          <w:color w:val="000000"/>
        </w:rPr>
        <w:t>（法律法规另有规定的除外）</w:t>
      </w:r>
      <w:r>
        <w:rPr>
          <w:rFonts w:hint="eastAsia" w:ascii="宋体" w:hAnsi="宋体" w:cs="宋体"/>
          <w:color w:val="000000"/>
        </w:rPr>
        <w:t>。</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15、递交投标文件的截止时间</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15.1、所有投标文件必须按招标文件规定的投标截止时间之前送至招标采购单位指定地点。</w:t>
      </w:r>
    </w:p>
    <w:p>
      <w:pPr>
        <w:adjustRightInd w:val="0"/>
        <w:snapToGrid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15.2、招标采购单位将拒绝在投标截止时间后递交的投标文件。</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16、投标文件的修改和撤回</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adjustRightInd w:val="0"/>
        <w:snapToGrid w:val="0"/>
        <w:spacing w:line="440" w:lineRule="exact"/>
        <w:ind w:firstLine="480" w:firstLineChars="200"/>
        <w:rPr>
          <w:rFonts w:hint="eastAsia" w:ascii="宋体" w:hAnsi="宋体" w:cs="宋体"/>
          <w:color w:val="000000"/>
          <w:sz w:val="24"/>
        </w:rPr>
      </w:pPr>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五、 开标</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17、开标准备</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代理机构将在规定的时间和地点进行开标，投标人的法定代表人或其授权代表应准时参加开标会议并签到，主动出示本人的有效身份证件由采购代理机构验证确认，否则视同未派代表参加开标大会，事后不得对采购相关人员、开标过程和开标结果提出异议。</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18、开标程序：</w:t>
      </w:r>
    </w:p>
    <w:p>
      <w:pPr>
        <w:ind w:firstLine="480" w:firstLineChars="200"/>
        <w:rPr>
          <w:rFonts w:hint="eastAsia" w:ascii="宋体" w:hAnsi="宋体" w:cs="宋体"/>
          <w:color w:val="000000"/>
          <w:sz w:val="24"/>
        </w:rPr>
      </w:pPr>
      <w:r>
        <w:rPr>
          <w:rFonts w:hint="eastAsia" w:ascii="宋体" w:hAnsi="宋体" w:cs="宋体"/>
          <w:color w:val="000000"/>
          <w:sz w:val="24"/>
        </w:rPr>
        <w:t>18.1、参加开标大会的</w:t>
      </w:r>
      <w:r>
        <w:rPr>
          <w:rFonts w:hint="eastAsia" w:ascii="宋体" w:hAnsi="宋体" w:cs="宋体"/>
          <w:color w:val="000000"/>
          <w:kern w:val="0"/>
          <w:sz w:val="24"/>
        </w:rPr>
        <w:t>投标人应签署不存在影响公平竞争的《政府采购活动现场确认声明书》。未参加开标大会，但被确定为中标供应商的，应补签《政府采购活动现场确认声明书》。</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18.3、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18.4、开标会结束。</w:t>
      </w:r>
    </w:p>
    <w:p>
      <w:pPr>
        <w:pStyle w:val="40"/>
        <w:spacing w:before="0"/>
        <w:ind w:firstLine="480"/>
        <w:rPr>
          <w:rFonts w:hint="eastAsia" w:ascii="宋体" w:hAnsi="宋体" w:cs="宋体"/>
          <w:b/>
          <w:sz w:val="32"/>
        </w:rPr>
      </w:pPr>
      <w:r>
        <w:rPr>
          <w:rFonts w:hint="eastAsia" w:ascii="宋体" w:hAnsi="宋体" w:cs="宋体"/>
          <w:kern w:val="0"/>
          <w:szCs w:val="24"/>
        </w:rPr>
        <w:t xml:space="preserve">                       </w:t>
      </w:r>
      <w:r>
        <w:rPr>
          <w:rFonts w:hint="eastAsia" w:ascii="宋体" w:hAnsi="宋体" w:cs="宋体"/>
          <w:b/>
          <w:bCs/>
          <w:color w:val="000000"/>
          <w:szCs w:val="24"/>
        </w:rPr>
        <w:t xml:space="preserve">     六、资格审查</w:t>
      </w:r>
    </w:p>
    <w:p>
      <w:pPr>
        <w:pStyle w:val="40"/>
        <w:spacing w:before="0"/>
        <w:ind w:firstLine="0" w:firstLineChars="0"/>
        <w:rPr>
          <w:rFonts w:hint="eastAsia" w:ascii="宋体" w:hAnsi="宋体" w:cs="宋体"/>
          <w:b/>
          <w:szCs w:val="24"/>
        </w:rPr>
      </w:pPr>
      <w:r>
        <w:rPr>
          <w:rFonts w:hint="eastAsia" w:ascii="宋体" w:hAnsi="宋体" w:cs="宋体"/>
          <w:b/>
          <w:szCs w:val="24"/>
        </w:rPr>
        <w:t>19、资格审查</w:t>
      </w:r>
    </w:p>
    <w:p>
      <w:pPr>
        <w:pStyle w:val="40"/>
        <w:spacing w:before="0"/>
        <w:ind w:firstLine="480"/>
        <w:rPr>
          <w:rFonts w:hint="eastAsia" w:ascii="宋体" w:hAnsi="宋体" w:cs="宋体"/>
          <w:kern w:val="0"/>
          <w:szCs w:val="24"/>
        </w:rPr>
      </w:pPr>
      <w:r>
        <w:rPr>
          <w:rFonts w:hint="eastAsia" w:ascii="宋体" w:hAnsi="宋体" w:cs="宋体"/>
          <w:kern w:val="0"/>
          <w:szCs w:val="24"/>
        </w:rPr>
        <w:t>19.1、开标结束后，采购人或采购代理机构依法对投标人的资格进行审查。</w:t>
      </w:r>
    </w:p>
    <w:p>
      <w:pPr>
        <w:pStyle w:val="40"/>
        <w:ind w:firstLine="480"/>
        <w:rPr>
          <w:rFonts w:hint="eastAsia" w:ascii="宋体" w:hAnsi="宋体" w:cs="宋体"/>
          <w:color w:val="000000"/>
        </w:rPr>
      </w:pPr>
      <w:r>
        <w:rPr>
          <w:rFonts w:hint="eastAsia" w:ascii="宋体" w:hAnsi="宋体" w:cs="宋体"/>
          <w:kern w:val="0"/>
        </w:rPr>
        <w:t>19.2、</w:t>
      </w:r>
      <w:r>
        <w:rPr>
          <w:rFonts w:hint="eastAsia" w:ascii="宋体" w:hAnsi="宋体" w:cs="宋体"/>
          <w:kern w:val="0"/>
          <w:szCs w:val="24"/>
        </w:rPr>
        <w:t>投标人未按照招标文件要求提供</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adjustRightInd w:val="0"/>
        <w:snapToGrid w:val="0"/>
        <w:spacing w:line="440" w:lineRule="exact"/>
        <w:jc w:val="center"/>
        <w:rPr>
          <w:rFonts w:hint="eastAsia" w:ascii="宋体" w:hAnsi="宋体" w:cs="宋体"/>
          <w:b/>
          <w:bCs/>
          <w:color w:val="000000"/>
          <w:sz w:val="24"/>
        </w:rPr>
      </w:pPr>
    </w:p>
    <w:p>
      <w:pPr>
        <w:adjustRightInd w:val="0"/>
        <w:snapToGrid w:val="0"/>
        <w:spacing w:line="440" w:lineRule="exact"/>
        <w:jc w:val="center"/>
        <w:rPr>
          <w:rFonts w:hint="eastAsia" w:ascii="宋体" w:hAnsi="宋体" w:cs="宋体"/>
          <w:b/>
          <w:bCs/>
          <w:color w:val="000000"/>
          <w:sz w:val="24"/>
        </w:rPr>
      </w:pPr>
      <w:r>
        <w:rPr>
          <w:rFonts w:hint="eastAsia" w:ascii="宋体" w:hAnsi="宋体" w:cs="宋体"/>
          <w:b/>
          <w:bCs/>
          <w:color w:val="000000"/>
          <w:sz w:val="24"/>
        </w:rPr>
        <w:t>七、评标</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20、组建评标委员会</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rPr>
        <w:t>项目评标委员会根据相关规定由采购人代表和有关技术、经济等方面的专家组成，成员人数应当为5人</w:t>
      </w:r>
      <w:r>
        <w:rPr>
          <w:rFonts w:hint="eastAsia" w:hAnsi="宋体" w:cs="宋体"/>
          <w:color w:val="000000"/>
          <w:sz w:val="24"/>
        </w:rPr>
        <w:t>及</w:t>
      </w:r>
      <w:r>
        <w:rPr>
          <w:rFonts w:hint="eastAsia" w:hAnsi="宋体" w:cs="宋体"/>
          <w:color w:val="000000"/>
          <w:sz w:val="24"/>
          <w:szCs w:val="24"/>
        </w:rPr>
        <w:t>以上单数。</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21、评标的方式</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rPr>
        <w:t>本项目采用不公开方式评标，评标的依据为招标文件和投标文件。</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22、评标程序</w:t>
      </w:r>
    </w:p>
    <w:p>
      <w:pPr>
        <w:pStyle w:val="9"/>
        <w:spacing w:line="440" w:lineRule="exact"/>
        <w:ind w:firstLine="470" w:firstLineChars="196"/>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2</w:t>
      </w:r>
      <w:r>
        <w:rPr>
          <w:rFonts w:hint="eastAsia" w:hAnsi="宋体" w:cs="宋体"/>
          <w:color w:val="000000"/>
          <w:sz w:val="24"/>
        </w:rPr>
        <w:t>.1、本项目评标一般将按以下程序进行：投标文件</w:t>
      </w:r>
      <w:r>
        <w:rPr>
          <w:rFonts w:hint="eastAsia" w:hAnsi="宋体" w:cs="宋体"/>
          <w:color w:val="000000"/>
          <w:sz w:val="24"/>
          <w:lang w:eastAsia="zh-CN"/>
        </w:rPr>
        <w:t>符合性审查</w:t>
      </w:r>
      <w:r>
        <w:rPr>
          <w:rFonts w:hint="eastAsia" w:hAnsi="宋体" w:cs="宋体"/>
          <w:color w:val="000000"/>
          <w:sz w:val="24"/>
        </w:rPr>
        <w:t>、澄清有关问题、投标文件技术与商务部分的比较与评审、报价文件的比较与评审、推荐中标投标人和编写评标报告等。</w:t>
      </w:r>
    </w:p>
    <w:p>
      <w:pPr>
        <w:pStyle w:val="9"/>
        <w:spacing w:line="440" w:lineRule="exact"/>
        <w:ind w:firstLine="470" w:firstLineChars="196"/>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2</w:t>
      </w:r>
      <w:r>
        <w:rPr>
          <w:rFonts w:hint="eastAsia" w:hAnsi="宋体" w:cs="宋体"/>
          <w:color w:val="000000"/>
          <w:sz w:val="24"/>
        </w:rPr>
        <w:t>.2、投标文件符合性</w:t>
      </w:r>
      <w:r>
        <w:rPr>
          <w:rFonts w:hint="eastAsia" w:hAnsi="宋体" w:cs="宋体"/>
          <w:color w:val="000000"/>
          <w:sz w:val="24"/>
          <w:lang w:eastAsia="zh-CN"/>
        </w:rPr>
        <w:t>审查</w:t>
      </w:r>
      <w:r>
        <w:rPr>
          <w:rFonts w:hint="eastAsia" w:hAnsi="宋体" w:cs="宋体"/>
          <w:color w:val="000000"/>
          <w:sz w:val="24"/>
        </w:rPr>
        <w:t>：依据招标文件的规定，从投标文件的有效性、完整性和对招标文件的响应程度进行审查，以确定是否对招标文件的实质性要求作出响应。符合性</w:t>
      </w:r>
      <w:r>
        <w:rPr>
          <w:rFonts w:hint="eastAsia" w:hAnsi="宋体" w:cs="宋体"/>
          <w:color w:val="000000"/>
          <w:sz w:val="24"/>
          <w:lang w:eastAsia="zh-CN"/>
        </w:rPr>
        <w:t>审</w:t>
      </w:r>
      <w:r>
        <w:rPr>
          <w:rFonts w:hint="eastAsia" w:hAnsi="宋体" w:cs="宋体"/>
          <w:color w:val="000000"/>
          <w:sz w:val="24"/>
        </w:rPr>
        <w:t>查不合格的投标人，投标文件初审结论不合格。投标文件初审结论合格的投标人进入评标后续程序。</w:t>
      </w:r>
    </w:p>
    <w:p>
      <w:pPr>
        <w:pStyle w:val="9"/>
        <w:spacing w:line="440" w:lineRule="exact"/>
        <w:ind w:firstLine="470" w:firstLineChars="196"/>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2</w:t>
      </w:r>
      <w:r>
        <w:rPr>
          <w:rFonts w:hint="eastAsia" w:hAnsi="宋体" w:cs="宋体"/>
          <w:color w:val="000000"/>
          <w:sz w:val="24"/>
        </w:rPr>
        <w:t>.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9"/>
        <w:spacing w:line="440" w:lineRule="exact"/>
        <w:ind w:firstLine="470" w:firstLineChars="196"/>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2</w:t>
      </w:r>
      <w:r>
        <w:rPr>
          <w:rFonts w:hint="eastAsia" w:hAnsi="宋体" w:cs="宋体"/>
          <w:color w:val="000000"/>
          <w:sz w:val="24"/>
        </w:rPr>
        <w:t>.4、比较与评审。按招标文件中规定的评标方法和标准，对资格性检查和符合性</w:t>
      </w:r>
      <w:r>
        <w:rPr>
          <w:rFonts w:hint="eastAsia" w:hAnsi="宋体" w:cs="宋体"/>
          <w:color w:val="000000"/>
          <w:sz w:val="24"/>
          <w:lang w:eastAsia="zh-CN"/>
        </w:rPr>
        <w:t>审</w:t>
      </w:r>
      <w:r>
        <w:rPr>
          <w:rFonts w:hint="eastAsia" w:hAnsi="宋体" w:cs="宋体"/>
          <w:color w:val="000000"/>
          <w:sz w:val="24"/>
        </w:rPr>
        <w:t>查合格的投标文件进行商务、技术、价格比较和评审。</w:t>
      </w:r>
    </w:p>
    <w:p>
      <w:pPr>
        <w:pStyle w:val="9"/>
        <w:spacing w:line="440" w:lineRule="exact"/>
        <w:ind w:firstLine="470" w:firstLineChars="196"/>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2</w:t>
      </w:r>
      <w:r>
        <w:rPr>
          <w:rFonts w:hint="eastAsia" w:hAnsi="宋体" w:cs="宋体"/>
          <w:color w:val="000000"/>
          <w:sz w:val="24"/>
        </w:rPr>
        <w:t>.5、推荐中标候选人。根据评标情况，推荐中标候选人。</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23、错误修正</w:t>
      </w:r>
    </w:p>
    <w:p>
      <w:pPr>
        <w:spacing w:line="360" w:lineRule="auto"/>
        <w:ind w:firstLine="360"/>
        <w:rPr>
          <w:rFonts w:hint="eastAsia" w:ascii="宋体" w:hAnsi="宋体" w:cs="宋体"/>
          <w:bCs/>
          <w:sz w:val="24"/>
        </w:rPr>
      </w:pPr>
      <w:r>
        <w:rPr>
          <w:rFonts w:hint="eastAsia" w:ascii="宋体" w:hAnsi="宋体" w:cs="宋体"/>
          <w:bCs/>
          <w:sz w:val="24"/>
        </w:rPr>
        <w:t>投标文件报价出现前后不一致的，按照下列规定修正：</w:t>
      </w:r>
    </w:p>
    <w:p>
      <w:pPr>
        <w:spacing w:line="360" w:lineRule="auto"/>
        <w:ind w:firstLine="360"/>
        <w:rPr>
          <w:rFonts w:hint="eastAsia" w:ascii="宋体" w:hAnsi="宋体" w:cs="宋体"/>
          <w:bCs/>
          <w:sz w:val="24"/>
        </w:rPr>
      </w:pPr>
      <w:r>
        <w:rPr>
          <w:rFonts w:hint="eastAsia" w:ascii="宋体" w:hAnsi="宋体" w:cs="宋体"/>
          <w:bCs/>
          <w:sz w:val="24"/>
        </w:rPr>
        <w:t>(1)投标文件中开标一览表(报价表)内容与投标文件中相应内容不一致的，以开标一览表(报价表)为准;</w:t>
      </w:r>
    </w:p>
    <w:p>
      <w:pPr>
        <w:spacing w:line="360" w:lineRule="auto"/>
        <w:ind w:firstLine="360"/>
        <w:rPr>
          <w:rFonts w:hint="eastAsia" w:ascii="宋体" w:hAnsi="宋体" w:cs="宋体"/>
          <w:bCs/>
          <w:sz w:val="24"/>
        </w:rPr>
      </w:pPr>
      <w:r>
        <w:rPr>
          <w:rFonts w:hint="eastAsia" w:ascii="宋体" w:hAnsi="宋体" w:cs="宋体"/>
          <w:bCs/>
          <w:sz w:val="24"/>
        </w:rPr>
        <w:t>(2)大写金额和小写金额不一致的，以大写金额为准;</w:t>
      </w:r>
    </w:p>
    <w:p>
      <w:pPr>
        <w:spacing w:line="360" w:lineRule="auto"/>
        <w:ind w:firstLine="360"/>
        <w:rPr>
          <w:rFonts w:hint="eastAsia" w:ascii="宋体" w:hAnsi="宋体" w:cs="宋体"/>
          <w:bCs/>
          <w:sz w:val="24"/>
        </w:rPr>
      </w:pPr>
      <w:r>
        <w:rPr>
          <w:rFonts w:hint="eastAsia" w:ascii="宋体" w:hAnsi="宋体" w:cs="宋体"/>
          <w:bCs/>
          <w:sz w:val="24"/>
        </w:rPr>
        <w:t>(3)单价金额小数点或者百分比有明显错位的，以开标一览表的总价为准，并修改单价;</w:t>
      </w:r>
    </w:p>
    <w:p>
      <w:pPr>
        <w:spacing w:line="360" w:lineRule="auto"/>
        <w:ind w:firstLine="360"/>
        <w:rPr>
          <w:rFonts w:hint="eastAsia" w:ascii="宋体" w:hAnsi="宋体" w:cs="宋体"/>
          <w:bCs/>
          <w:sz w:val="24"/>
        </w:rPr>
      </w:pPr>
      <w:r>
        <w:rPr>
          <w:rFonts w:hint="eastAsia" w:ascii="宋体" w:hAnsi="宋体" w:cs="宋体"/>
          <w:bCs/>
          <w:sz w:val="24"/>
        </w:rPr>
        <w:t>(4)总价金额与按单价汇总金额不一致的，以单价金额计算结果为准。</w:t>
      </w:r>
    </w:p>
    <w:p>
      <w:pPr>
        <w:spacing w:line="360" w:lineRule="auto"/>
        <w:ind w:firstLine="360"/>
        <w:rPr>
          <w:rFonts w:hint="eastAsia" w:ascii="宋体" w:hAnsi="宋体" w:cs="宋体"/>
          <w:bCs/>
          <w:sz w:val="24"/>
        </w:rPr>
      </w:pPr>
      <w:r>
        <w:rPr>
          <w:rFonts w:hint="eastAsia" w:ascii="宋体" w:hAnsi="宋体" w:cs="宋体"/>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24、评标方法和评标原则</w:t>
      </w:r>
    </w:p>
    <w:p>
      <w:pPr>
        <w:spacing w:line="360" w:lineRule="auto"/>
        <w:ind w:firstLine="360"/>
        <w:rPr>
          <w:rFonts w:hint="eastAsia" w:ascii="宋体" w:hAnsi="宋体" w:cs="宋体"/>
          <w:bCs/>
          <w:sz w:val="24"/>
        </w:rPr>
      </w:pPr>
      <w:r>
        <w:rPr>
          <w:rFonts w:hint="eastAsia" w:ascii="宋体" w:hAnsi="宋体" w:cs="宋体"/>
          <w:b/>
          <w:sz w:val="24"/>
        </w:rPr>
        <w:t>24.1、综合评分法：</w:t>
      </w:r>
      <w:r>
        <w:rPr>
          <w:rFonts w:hint="eastAsia" w:ascii="宋体" w:hAnsi="宋体" w:cs="宋体"/>
          <w:bCs/>
          <w:sz w:val="24"/>
        </w:rPr>
        <w:t>是指投标文件满足招标文件全部实质性要求，且按照评审因素的量化指标评审得分最高的投标人为中标候选人的评标方法。</w:t>
      </w:r>
    </w:p>
    <w:p>
      <w:pPr>
        <w:spacing w:line="360" w:lineRule="auto"/>
        <w:ind w:firstLine="360"/>
        <w:rPr>
          <w:rFonts w:hint="eastAsia" w:ascii="宋体" w:hAnsi="宋体" w:cs="宋体"/>
          <w:bCs/>
          <w:sz w:val="24"/>
        </w:rPr>
      </w:pPr>
      <w:r>
        <w:rPr>
          <w:rFonts w:hint="eastAsia" w:ascii="宋体" w:hAnsi="宋体" w:cs="宋体"/>
          <w:bCs/>
          <w:sz w:val="24"/>
        </w:rPr>
        <w:t>使用综合评分法的采购项目，提供的全部核心产品均为相同品牌的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360"/>
        <w:rPr>
          <w:rFonts w:hint="eastAsia" w:ascii="宋体" w:hAnsi="宋体" w:cs="宋体"/>
          <w:bCs/>
          <w:sz w:val="24"/>
        </w:rPr>
      </w:pPr>
      <w:r>
        <w:rPr>
          <w:rFonts w:hint="eastAsia" w:ascii="宋体" w:hAnsi="宋体" w:cs="宋体"/>
          <w:b/>
          <w:sz w:val="24"/>
        </w:rPr>
        <w:t>24.3、评标原则：</w:t>
      </w:r>
      <w:r>
        <w:rPr>
          <w:rFonts w:hint="eastAsia" w:ascii="宋体" w:hAnsi="宋体" w:cs="宋体"/>
          <w:bCs/>
          <w:sz w:val="24"/>
        </w:rPr>
        <w:t>评标委员会必须公平、公正、客观，不带任何倾向性；不得向外界透露任何与评标有关的内容；任何单位和个人不得干扰、影响评标的正常进行；评标委员会及有关工作人员不得私下与投标人接触。</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25、评标过程的监控</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rPr>
        <w:t>本项目评标过程实行全程录音、录像监控，投标人在评标过程中所进行的试图影响评标结果的不公正活动，可能导致其投标无效。</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26、无效投标的情形</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26.1、资格性审查无效投标的情形</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lang w:val="en-US" w:eastAsia="zh-CN"/>
        </w:rPr>
        <w:t>（1）</w:t>
      </w:r>
      <w:r>
        <w:rPr>
          <w:rFonts w:hint="eastAsia" w:hAnsi="宋体" w:cs="宋体"/>
          <w:color w:val="000000"/>
          <w:sz w:val="24"/>
          <w:szCs w:val="24"/>
        </w:rPr>
        <w:t>、被拒绝的投标文件；</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2</w:t>
      </w:r>
      <w:r>
        <w:rPr>
          <w:rFonts w:hint="eastAsia" w:hAnsi="宋体" w:cs="宋体"/>
          <w:color w:val="000000"/>
          <w:sz w:val="24"/>
          <w:szCs w:val="24"/>
          <w:lang w:eastAsia="zh-CN"/>
        </w:rPr>
        <w:t>）</w:t>
      </w:r>
      <w:r>
        <w:rPr>
          <w:rFonts w:hint="eastAsia" w:hAnsi="宋体" w:cs="宋体"/>
          <w:color w:val="000000"/>
          <w:sz w:val="24"/>
          <w:szCs w:val="24"/>
        </w:rPr>
        <w:t>、未通过报名的；</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3</w:t>
      </w:r>
      <w:r>
        <w:rPr>
          <w:rFonts w:hint="eastAsia" w:hAnsi="宋体" w:cs="宋体"/>
          <w:color w:val="000000"/>
          <w:sz w:val="24"/>
          <w:szCs w:val="24"/>
          <w:lang w:eastAsia="zh-CN"/>
        </w:rPr>
        <w:t>）</w:t>
      </w:r>
      <w:r>
        <w:rPr>
          <w:rFonts w:hint="eastAsia" w:hAnsi="宋体" w:cs="宋体"/>
          <w:color w:val="000000"/>
          <w:sz w:val="24"/>
          <w:szCs w:val="24"/>
        </w:rPr>
        <w:t>、未按规定交纳投标保证金；</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lang w:val="en-US" w:eastAsia="zh-CN"/>
        </w:rPr>
        <w:t>（4）</w:t>
      </w:r>
      <w:r>
        <w:rPr>
          <w:rFonts w:hint="eastAsia" w:hAnsi="宋体" w:cs="宋体"/>
          <w:color w:val="000000"/>
          <w:sz w:val="24"/>
          <w:szCs w:val="24"/>
        </w:rPr>
        <w:t>、投标文件份数不符合要求；</w:t>
      </w:r>
    </w:p>
    <w:p>
      <w:pPr>
        <w:pStyle w:val="9"/>
        <w:spacing w:line="440" w:lineRule="exact"/>
        <w:ind w:firstLine="470" w:firstLineChars="196"/>
        <w:rPr>
          <w:rFonts w:hint="eastAsia" w:hAnsi="宋体" w:cs="宋体"/>
          <w:color w:val="000000"/>
          <w:sz w:val="24"/>
          <w:szCs w:val="24"/>
        </w:rPr>
      </w:pPr>
      <w:r>
        <w:rPr>
          <w:rFonts w:hint="eastAsia" w:hAnsi="宋体" w:cs="宋体"/>
          <w:color w:val="000000"/>
          <w:sz w:val="24"/>
          <w:szCs w:val="24"/>
          <w:lang w:val="en-US" w:eastAsia="zh-CN"/>
        </w:rPr>
        <w:t>（5）</w:t>
      </w:r>
      <w:r>
        <w:rPr>
          <w:rFonts w:hint="eastAsia" w:hAnsi="宋体" w:cs="宋体"/>
          <w:color w:val="000000"/>
          <w:sz w:val="24"/>
          <w:szCs w:val="24"/>
        </w:rPr>
        <w:t>、资格证明文件不全，或者不符合招标文件标明的资格要求（参见招标公告之“五、合格投标人的资格要求”）；</w:t>
      </w:r>
      <w:r>
        <w:rPr>
          <w:rFonts w:hint="eastAsia" w:hAnsi="宋体" w:cs="宋体"/>
          <w:color w:val="000000"/>
          <w:sz w:val="24"/>
          <w:szCs w:val="24"/>
          <w:lang w:val="en-US" w:eastAsia="zh-CN"/>
        </w:rPr>
        <w:t xml:space="preserve">  </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（6）、信用审查不通过的；</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26.2、符合性审查及其他无效投标的情形</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（1）、投标文件封面、开标一览表、投标响应函、授权委托书，任意一项未加盖单位公章；</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（2）、开标一览表或投标响应函无法定代表人（或授权代表）签字；</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（3）、提供虚假证明材料；</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（4）、加“▲”的分项报价表中“品名”、“数量”与采购清单不一致或有缺项的；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（5）、投标文件中对于采购需求中的实质性内容的响应表述不清或不响应，评标委员会不能确认为有效；</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（6）、投标文件组成中带“▲”资料提供不全的；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（7）、投标技术方案不明确或存在备选（替代）投标方案；</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（8）、未按照招标文件标明的币种报价；</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（9）、报价超出最高限价，或者超出采购预算金额，采购人不能支付；</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（10）、投标报价具有选择性；</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（11）、报价文件之外其他投标文件中出现投标报价的（招标文件另有规定的除外）；</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（12）、投标人拒绝按招标文件规定的修正原则对投标文件进行修改的；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（13）、投标人串通投标的；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（14）、本项目如需采购节能清单中的政府强制采购的节能产品的，所投产品不在节能产品政府采购清单中的；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（15）、投标文件中承诺的投标有效期少于招标文件中载明的投标有效期的；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（16）、投标文件含有采购人不能接受的附加条件的;</w:t>
      </w:r>
    </w:p>
    <w:p>
      <w:pPr>
        <w:pStyle w:val="9"/>
        <w:spacing w:line="440" w:lineRule="exact"/>
        <w:ind w:firstLine="470" w:firstLineChars="196"/>
        <w:rPr>
          <w:rFonts w:hint="eastAsia" w:hAnsi="宋体" w:cs="宋体"/>
          <w:color w:val="000000"/>
          <w:sz w:val="24"/>
          <w:szCs w:val="24"/>
          <w:lang w:val="en-US" w:eastAsia="zh-CN"/>
        </w:rPr>
      </w:pPr>
      <w:r>
        <w:rPr>
          <w:rFonts w:hint="eastAsia" w:hAnsi="宋体" w:cs="宋体"/>
          <w:color w:val="000000"/>
          <w:sz w:val="24"/>
          <w:szCs w:val="24"/>
          <w:lang w:val="en-US" w:eastAsia="zh-CN"/>
        </w:rPr>
        <w:t>（17）、不符合法律、法规等相关规定或投标文件有招标采购单位不能接受的附加条件；</w:t>
      </w:r>
    </w:p>
    <w:p>
      <w:pPr>
        <w:pStyle w:val="9"/>
        <w:spacing w:line="440" w:lineRule="exact"/>
        <w:ind w:firstLine="470" w:firstLineChars="196"/>
        <w:rPr>
          <w:rFonts w:hint="eastAsia" w:hAnsi="宋体" w:cs="宋体"/>
          <w:b/>
          <w:color w:val="000000"/>
          <w:sz w:val="24"/>
        </w:rPr>
      </w:pPr>
      <w:r>
        <w:rPr>
          <w:rFonts w:hint="eastAsia" w:hAnsi="宋体" w:cs="宋体"/>
          <w:color w:val="000000"/>
          <w:sz w:val="24"/>
          <w:szCs w:val="24"/>
          <w:lang w:val="en-US" w:eastAsia="zh-CN"/>
        </w:rPr>
        <w:t xml:space="preserve">（18）、根据招标文件、相关法律法规等要求，评标委员会认为应当作无效投标处理的其他情况。 </w:t>
      </w:r>
      <w:r>
        <w:rPr>
          <w:rFonts w:hint="eastAsia" w:hAnsi="宋体" w:cs="宋体"/>
          <w:b/>
          <w:bCs/>
          <w:color w:val="000000"/>
          <w:sz w:val="24"/>
        </w:rPr>
        <w:t xml:space="preserve"> </w:t>
      </w:r>
      <w:r>
        <w:rPr>
          <w:rFonts w:hint="eastAsia" w:hAnsi="宋体" w:cs="宋体"/>
          <w:b/>
          <w:color w:val="000000"/>
          <w:sz w:val="24"/>
        </w:rPr>
        <w:t xml:space="preserve">                                                                                                    </w:t>
      </w:r>
    </w:p>
    <w:p>
      <w:pPr>
        <w:pStyle w:val="8"/>
        <w:spacing w:line="440" w:lineRule="exact"/>
        <w:ind w:firstLine="0"/>
        <w:rPr>
          <w:rFonts w:hint="eastAsia" w:ascii="宋体" w:hAnsi="宋体" w:cs="宋体"/>
          <w:b/>
          <w:color w:val="000000"/>
          <w:sz w:val="24"/>
        </w:rPr>
      </w:pPr>
      <w:r>
        <w:rPr>
          <w:rFonts w:hint="eastAsia" w:ascii="宋体" w:hAnsi="宋体" w:cs="宋体"/>
          <w:b/>
          <w:color w:val="000000"/>
          <w:sz w:val="24"/>
        </w:rPr>
        <w:t>27、废标</w:t>
      </w:r>
    </w:p>
    <w:p>
      <w:pPr>
        <w:pStyle w:val="40"/>
        <w:spacing w:before="0" w:line="440" w:lineRule="exact"/>
        <w:ind w:firstLine="600" w:firstLineChars="250"/>
        <w:rPr>
          <w:rFonts w:hint="eastAsia" w:ascii="宋体" w:hAnsi="宋体" w:cs="宋体"/>
          <w:color w:val="000000"/>
          <w:kern w:val="0"/>
          <w:szCs w:val="24"/>
          <w:lang w:val="zh-CN"/>
        </w:rPr>
      </w:pPr>
      <w:r>
        <w:rPr>
          <w:rFonts w:hint="eastAsia" w:ascii="宋体" w:hAnsi="宋体" w:cs="宋体"/>
          <w:color w:val="000000"/>
          <w:kern w:val="0"/>
          <w:szCs w:val="24"/>
          <w:lang w:val="zh-CN"/>
        </w:rPr>
        <w:t>根据《中华人民共和国政府采购法》第三十六条等条款之规定，在招标采购中，出现下列情形之一的，应予废标：</w:t>
      </w:r>
    </w:p>
    <w:p>
      <w:pPr>
        <w:widowControl/>
        <w:spacing w:line="380" w:lineRule="atLeast"/>
        <w:jc w:val="left"/>
        <w:rPr>
          <w:rFonts w:hint="eastAsia" w:ascii="宋体" w:hAnsi="宋体" w:cs="宋体"/>
          <w:color w:val="000000"/>
          <w:kern w:val="0"/>
          <w:sz w:val="24"/>
        </w:rPr>
      </w:pPr>
      <w:r>
        <w:rPr>
          <w:rFonts w:hint="eastAsia" w:ascii="宋体" w:hAnsi="宋体" w:cs="宋体"/>
          <w:color w:val="000000"/>
          <w:kern w:val="0"/>
          <w:sz w:val="24"/>
        </w:rPr>
        <w:t xml:space="preserve">    （一）符合专业条件的供应商或者对招标文件作实质响应的供应商不足三家的；</w:t>
      </w:r>
    </w:p>
    <w:p>
      <w:pPr>
        <w:widowControl/>
        <w:spacing w:line="380" w:lineRule="atLeast"/>
        <w:jc w:val="left"/>
        <w:rPr>
          <w:rFonts w:hint="eastAsia" w:ascii="宋体" w:hAnsi="宋体" w:cs="宋体"/>
          <w:color w:val="000000"/>
          <w:kern w:val="0"/>
          <w:sz w:val="24"/>
        </w:rPr>
      </w:pPr>
      <w:r>
        <w:rPr>
          <w:rFonts w:hint="eastAsia" w:ascii="宋体" w:hAnsi="宋体" w:cs="宋体"/>
          <w:color w:val="000000"/>
          <w:kern w:val="0"/>
          <w:sz w:val="24"/>
        </w:rPr>
        <w:t>　　（二）出现影响采购公正的违法、违规行为的；</w:t>
      </w:r>
    </w:p>
    <w:p>
      <w:pPr>
        <w:widowControl/>
        <w:spacing w:line="380" w:lineRule="atLeast"/>
        <w:jc w:val="left"/>
        <w:rPr>
          <w:rFonts w:hint="eastAsia" w:ascii="宋体" w:hAnsi="宋体" w:cs="宋体"/>
          <w:color w:val="000000"/>
          <w:kern w:val="0"/>
          <w:sz w:val="24"/>
        </w:rPr>
      </w:pPr>
      <w:r>
        <w:rPr>
          <w:rFonts w:hint="eastAsia" w:ascii="宋体" w:hAnsi="宋体" w:cs="宋体"/>
          <w:color w:val="000000"/>
          <w:kern w:val="0"/>
          <w:sz w:val="24"/>
        </w:rPr>
        <w:t>　　（三）投标人的报价均超过了采购预算，采购人不能支付的；</w:t>
      </w:r>
    </w:p>
    <w:p>
      <w:pPr>
        <w:widowControl/>
        <w:spacing w:line="380" w:lineRule="atLeast"/>
        <w:jc w:val="left"/>
        <w:rPr>
          <w:rFonts w:hint="eastAsia" w:ascii="宋体" w:hAnsi="宋体" w:cs="宋体"/>
          <w:color w:val="000000"/>
          <w:kern w:val="0"/>
          <w:sz w:val="24"/>
        </w:rPr>
      </w:pPr>
      <w:r>
        <w:rPr>
          <w:rFonts w:hint="eastAsia" w:ascii="宋体" w:hAnsi="宋体" w:cs="宋体"/>
          <w:color w:val="000000"/>
          <w:kern w:val="0"/>
          <w:sz w:val="24"/>
        </w:rPr>
        <w:t>　　（四）因重大变故，采购任务取消的。</w:t>
      </w:r>
    </w:p>
    <w:p>
      <w:pPr>
        <w:autoSpaceDE w:val="0"/>
        <w:autoSpaceDN w:val="0"/>
        <w:adjustRightInd w:val="0"/>
        <w:spacing w:line="440" w:lineRule="exact"/>
        <w:ind w:firstLine="570"/>
        <w:rPr>
          <w:rFonts w:hint="eastAsia" w:ascii="宋体" w:hAnsi="宋体" w:cs="宋体"/>
          <w:color w:val="000000"/>
          <w:kern w:val="0"/>
          <w:sz w:val="24"/>
          <w:lang w:val="zh-CN"/>
        </w:rPr>
      </w:pPr>
      <w:r>
        <w:rPr>
          <w:rFonts w:hint="eastAsia" w:ascii="宋体" w:hAnsi="宋体" w:cs="宋体"/>
          <w:color w:val="000000"/>
          <w:kern w:val="0"/>
          <w:sz w:val="24"/>
          <w:lang w:val="zh-CN"/>
        </w:rPr>
        <w:t>第一条款按照有关法律法规，除作为废标外可经批准后继续按原采购方式进行或采取其它采购方式。废标后，招标采购单位将就废标理由通知所有投标人。</w:t>
      </w:r>
    </w:p>
    <w:p>
      <w:pPr>
        <w:pStyle w:val="8"/>
        <w:spacing w:line="440" w:lineRule="exact"/>
        <w:ind w:firstLine="0"/>
        <w:rPr>
          <w:rFonts w:hint="eastAsia" w:ascii="宋体" w:hAnsi="宋体" w:cs="宋体"/>
          <w:b/>
          <w:color w:val="000000"/>
          <w:sz w:val="24"/>
        </w:rPr>
      </w:pPr>
      <w:r>
        <w:rPr>
          <w:rFonts w:hint="eastAsia" w:ascii="宋体" w:hAnsi="宋体" w:cs="宋体"/>
          <w:b/>
          <w:color w:val="000000"/>
          <w:sz w:val="24"/>
        </w:rPr>
        <w:t>28、评标内容的保密</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28.1、凡属于审查、澄清、评价和比较投标的所有资料，不应向投标人或与评标无关的其他人泄漏。</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28.2、在投标文件的审查、澄清、评价和比较以及确定中标单位过程中，投标人对采购代理机构和评标委员会施加影响的违规行为，都将导致其不被推荐为中标候选人。</w:t>
      </w:r>
    </w:p>
    <w:p>
      <w:pPr>
        <w:pStyle w:val="40"/>
        <w:spacing w:before="0" w:line="440" w:lineRule="exact"/>
        <w:ind w:firstLine="482"/>
        <w:jc w:val="center"/>
        <w:rPr>
          <w:rFonts w:hint="eastAsia" w:ascii="宋体" w:hAnsi="宋体" w:cs="宋体"/>
          <w:b/>
          <w:color w:val="000000"/>
          <w:szCs w:val="24"/>
        </w:rPr>
      </w:pPr>
      <w:r>
        <w:rPr>
          <w:rFonts w:hint="eastAsia" w:ascii="宋体" w:hAnsi="宋体" w:cs="宋体"/>
          <w:b/>
          <w:color w:val="000000"/>
          <w:szCs w:val="24"/>
        </w:rPr>
        <w:t>八、定标</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 xml:space="preserve">29、 </w:t>
      </w:r>
      <w:r>
        <w:rPr>
          <w:rFonts w:hint="eastAsia" w:ascii="宋体" w:hAnsi="宋体" w:cs="宋体"/>
          <w:b/>
          <w:color w:val="000000"/>
        </w:rPr>
        <w:t>推荐中标单位</w:t>
      </w:r>
    </w:p>
    <w:p>
      <w:pPr>
        <w:pStyle w:val="40"/>
        <w:spacing w:before="0" w:line="440" w:lineRule="exact"/>
        <w:ind w:firstLine="480"/>
        <w:rPr>
          <w:rFonts w:hint="eastAsia" w:ascii="宋体" w:hAnsi="宋体" w:cs="宋体"/>
          <w:color w:val="000000"/>
        </w:rPr>
      </w:pPr>
      <w:r>
        <w:rPr>
          <w:rFonts w:hint="eastAsia" w:ascii="宋体" w:hAnsi="宋体" w:cs="宋体"/>
          <w:color w:val="000000"/>
          <w:szCs w:val="24"/>
        </w:rPr>
        <w:t>29.1、</w:t>
      </w:r>
      <w:r>
        <w:rPr>
          <w:rFonts w:hint="eastAsia" w:ascii="宋体" w:hAnsi="宋体" w:cs="宋体"/>
          <w:b/>
          <w:bCs/>
          <w:color w:val="000000"/>
          <w:szCs w:val="24"/>
        </w:rPr>
        <w:t>综合评分法：</w:t>
      </w:r>
      <w:r>
        <w:rPr>
          <w:rFonts w:hint="eastAsia" w:ascii="宋体" w:hAnsi="宋体" w:cs="宋体"/>
          <w:color w:val="000000"/>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cs="宋体"/>
          <w:color w:val="000000"/>
          <w:kern w:val="0"/>
          <w:lang w:val="zh-CN"/>
        </w:rPr>
        <w:t>打分方法</w:t>
      </w:r>
      <w:r>
        <w:rPr>
          <w:rFonts w:hint="eastAsia" w:ascii="宋体" w:hAnsi="宋体" w:cs="宋体"/>
          <w:color w:val="000000"/>
        </w:rPr>
        <w:t>对各投标人</w:t>
      </w:r>
      <w:r>
        <w:rPr>
          <w:rFonts w:hint="eastAsia" w:ascii="宋体" w:hAnsi="宋体" w:cs="宋体"/>
          <w:color w:val="000000"/>
          <w:kern w:val="0"/>
          <w:lang w:val="zh-CN"/>
        </w:rPr>
        <w:t>进行综合评审，按评审后得分由高到低顺序排列。得分相同的，按投标报价由低到高顺序排列；得分且投标报价相同的，按技术指标优劣顺序排列。</w:t>
      </w:r>
      <w:r>
        <w:rPr>
          <w:rFonts w:hint="eastAsia" w:ascii="宋体" w:hAnsi="宋体" w:cs="宋体"/>
          <w:color w:val="000000"/>
          <w:lang w:val="zh-CN"/>
        </w:rPr>
        <w:t>按</w:t>
      </w:r>
      <w:r>
        <w:rPr>
          <w:rFonts w:hint="eastAsia" w:ascii="宋体" w:hAnsi="宋体" w:cs="宋体"/>
          <w:color w:val="000000"/>
        </w:rPr>
        <w:t>顺序</w:t>
      </w:r>
      <w:r>
        <w:rPr>
          <w:rFonts w:hint="eastAsia" w:ascii="宋体" w:hAnsi="宋体" w:cs="宋体"/>
          <w:color w:val="000000"/>
          <w:lang w:val="zh-CN"/>
        </w:rPr>
        <w:t>推荐中标候选人</w:t>
      </w:r>
      <w:r>
        <w:rPr>
          <w:rFonts w:hint="eastAsia" w:ascii="宋体" w:hAnsi="宋体" w:cs="宋体"/>
          <w:color w:val="000000"/>
        </w:rPr>
        <w:t>。</w:t>
      </w:r>
    </w:p>
    <w:p>
      <w:pPr>
        <w:pStyle w:val="40"/>
        <w:spacing w:before="0" w:line="440" w:lineRule="exact"/>
        <w:ind w:firstLine="480"/>
        <w:rPr>
          <w:rFonts w:hint="eastAsia" w:ascii="宋体" w:hAnsi="宋体" w:cs="宋体"/>
          <w:color w:val="000000"/>
        </w:rPr>
      </w:pPr>
      <w:r>
        <w:rPr>
          <w:rFonts w:hint="eastAsia" w:ascii="宋体" w:hAnsi="宋体" w:cs="宋体"/>
          <w:color w:val="000000"/>
          <w:szCs w:val="24"/>
        </w:rPr>
        <w:t xml:space="preserve">  29.2、</w:t>
      </w:r>
      <w:r>
        <w:rPr>
          <w:rFonts w:hint="eastAsia" w:ascii="宋体" w:hAnsi="宋体" w:cs="宋体"/>
          <w:color w:val="000000"/>
        </w:rPr>
        <w:t>评标结果报经批准，最终确定中标单位。</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30、定标</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30.1、招标采购单位将在中标供应商确定之日起2个工作日内，将中标公告发布于以下网站：</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浙江政府采购网(</w:t>
      </w:r>
      <w:r>
        <w:rPr>
          <w:rFonts w:hint="eastAsia" w:ascii="宋体" w:hAnsi="宋体" w:cs="宋体"/>
          <w:color w:val="000000"/>
          <w:szCs w:val="24"/>
        </w:rPr>
        <w:fldChar w:fldCharType="begin"/>
      </w:r>
      <w:r>
        <w:rPr>
          <w:rFonts w:hint="eastAsia" w:ascii="宋体" w:hAnsi="宋体" w:cs="宋体"/>
          <w:color w:val="000000"/>
          <w:szCs w:val="24"/>
        </w:rPr>
        <w:instrText xml:space="preserve"> HYPERLINK "http://www.zjzfcg.gov.cn/" </w:instrText>
      </w:r>
      <w:r>
        <w:rPr>
          <w:rFonts w:hint="eastAsia" w:ascii="宋体" w:hAnsi="宋体" w:cs="宋体"/>
          <w:color w:val="000000"/>
          <w:szCs w:val="24"/>
        </w:rPr>
        <w:fldChar w:fldCharType="separate"/>
      </w:r>
      <w:r>
        <w:rPr>
          <w:rFonts w:hint="eastAsia" w:ascii="宋体" w:hAnsi="宋体" w:cs="宋体"/>
          <w:color w:val="000000"/>
          <w:szCs w:val="24"/>
        </w:rPr>
        <w:t>http://www.zjzfcg.gov.cn</w:t>
      </w:r>
      <w:r>
        <w:rPr>
          <w:rFonts w:hint="eastAsia" w:ascii="宋体" w:hAnsi="宋体" w:cs="宋体"/>
          <w:color w:val="000000"/>
          <w:szCs w:val="24"/>
        </w:rPr>
        <w:fldChar w:fldCharType="end"/>
      </w:r>
      <w:r>
        <w:rPr>
          <w:rFonts w:hint="eastAsia" w:ascii="宋体" w:hAnsi="宋体" w:cs="宋体"/>
          <w:color w:val="000000"/>
          <w:szCs w:val="24"/>
        </w:rPr>
        <w:t>)；</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杭州市余杭区公共资源交易网（</w:t>
      </w:r>
      <w:r>
        <w:rPr>
          <w:rFonts w:hint="eastAsia" w:ascii="宋体" w:hAnsi="宋体" w:cs="宋体"/>
          <w:color w:val="000000"/>
          <w:szCs w:val="24"/>
        </w:rPr>
        <w:fldChar w:fldCharType="begin"/>
      </w:r>
      <w:r>
        <w:rPr>
          <w:rFonts w:hint="eastAsia" w:ascii="宋体" w:hAnsi="宋体" w:cs="宋体"/>
          <w:color w:val="000000"/>
          <w:szCs w:val="24"/>
        </w:rPr>
        <w:instrText xml:space="preserve"> HYPERLINK "http://www.yhggzy.com.cn" </w:instrText>
      </w:r>
      <w:r>
        <w:rPr>
          <w:rFonts w:hint="eastAsia" w:ascii="宋体" w:hAnsi="宋体" w:cs="宋体"/>
          <w:color w:val="000000"/>
          <w:szCs w:val="24"/>
        </w:rPr>
        <w:fldChar w:fldCharType="separate"/>
      </w:r>
      <w:r>
        <w:rPr>
          <w:rFonts w:hint="eastAsia" w:ascii="宋体" w:hAnsi="宋体" w:cs="宋体"/>
          <w:color w:val="000000"/>
          <w:szCs w:val="24"/>
        </w:rPr>
        <w:t>http://www.yhggzy.com.cn</w:t>
      </w:r>
      <w:r>
        <w:rPr>
          <w:rFonts w:hint="eastAsia" w:ascii="宋体" w:hAnsi="宋体" w:cs="宋体"/>
          <w:color w:val="000000"/>
          <w:szCs w:val="24"/>
        </w:rPr>
        <w:fldChar w:fldCharType="end"/>
      </w:r>
      <w:r>
        <w:rPr>
          <w:rFonts w:hint="eastAsia" w:ascii="宋体" w:hAnsi="宋体" w:cs="宋体"/>
          <w:color w:val="000000"/>
          <w:szCs w:val="24"/>
        </w:rPr>
        <w:t>）；</w:t>
      </w:r>
    </w:p>
    <w:p>
      <w:pPr>
        <w:pStyle w:val="40"/>
        <w:spacing w:before="0" w:line="440" w:lineRule="exact"/>
        <w:ind w:firstLine="480"/>
        <w:rPr>
          <w:rFonts w:hint="eastAsia" w:ascii="宋体" w:hAnsi="宋体" w:cs="宋体"/>
          <w:color w:val="000000"/>
          <w:szCs w:val="24"/>
        </w:rPr>
      </w:pPr>
      <w:r>
        <w:rPr>
          <w:rFonts w:hint="eastAsia" w:ascii="宋体" w:hAnsi="宋体" w:cs="宋体"/>
          <w:color w:val="000000"/>
          <w:szCs w:val="24"/>
        </w:rPr>
        <w:t>对于未中标单位，将不再另行通知，招标采购单位无义务解释未中标原因。</w:t>
      </w:r>
    </w:p>
    <w:p>
      <w:pPr>
        <w:pStyle w:val="40"/>
        <w:spacing w:before="0" w:line="440" w:lineRule="exact"/>
        <w:ind w:firstLine="480"/>
        <w:rPr>
          <w:rFonts w:hint="eastAsia" w:ascii="宋体" w:hAnsi="宋体" w:cs="宋体"/>
          <w:color w:val="000000"/>
        </w:rPr>
      </w:pPr>
      <w:r>
        <w:rPr>
          <w:rFonts w:hint="eastAsia" w:ascii="宋体" w:hAnsi="宋体" w:cs="宋体"/>
          <w:color w:val="000000"/>
          <w:szCs w:val="24"/>
        </w:rPr>
        <w:t>30.2、</w:t>
      </w:r>
      <w:r>
        <w:rPr>
          <w:rFonts w:hint="eastAsia" w:ascii="宋体" w:hAnsi="宋体" w:cs="宋体"/>
          <w:color w:val="000000"/>
        </w:rPr>
        <w:t>中标公告发布后，招标采购单位将以书面形式发出中标通知书，中标通知书一经发出即发生法律效力。中标通知书将作为签订合同的依据。</w:t>
      </w:r>
    </w:p>
    <w:p>
      <w:pPr>
        <w:pStyle w:val="40"/>
        <w:spacing w:before="0" w:line="440" w:lineRule="exact"/>
        <w:ind w:firstLine="480"/>
        <w:rPr>
          <w:rFonts w:hint="eastAsia" w:ascii="宋体" w:hAnsi="宋体" w:cs="宋体"/>
          <w:color w:val="000000"/>
        </w:rPr>
      </w:pPr>
    </w:p>
    <w:p>
      <w:pPr>
        <w:pStyle w:val="40"/>
        <w:spacing w:before="0" w:line="440" w:lineRule="exact"/>
        <w:ind w:firstLine="482"/>
        <w:jc w:val="center"/>
        <w:rPr>
          <w:rFonts w:hint="eastAsia" w:ascii="宋体" w:hAnsi="宋体" w:cs="宋体"/>
          <w:b/>
          <w:color w:val="000000"/>
          <w:szCs w:val="24"/>
        </w:rPr>
      </w:pPr>
      <w:r>
        <w:rPr>
          <w:rFonts w:hint="eastAsia" w:ascii="宋体" w:hAnsi="宋体" w:cs="宋体"/>
          <w:b/>
          <w:color w:val="000000"/>
          <w:szCs w:val="24"/>
        </w:rPr>
        <w:t>九、合同签订及其他</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31、签订合同</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31.1、采购人与中标单位应当在中标通知书发出之日起30日内签订政府采购合同。</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31.2、招标文件、中标单位的投标文件、澄清文件及中标通知书等，均为签订合同的依据。</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31.3、中标单位不遵守招标文件或投标文件的要约、承诺</w:t>
      </w:r>
      <w:r>
        <w:rPr>
          <w:rFonts w:hint="eastAsia" w:ascii="宋体" w:hAnsi="宋体" w:cs="宋体"/>
          <w:sz w:val="24"/>
        </w:rPr>
        <w:t>，</w:t>
      </w:r>
      <w:r>
        <w:rPr>
          <w:rFonts w:hint="eastAsia" w:ascii="宋体" w:hAnsi="宋体" w:cs="宋体"/>
          <w:color w:val="000000"/>
          <w:sz w:val="24"/>
        </w:rPr>
        <w:t>擅自修改报价或在接到中标通知书规定时间内借故拖延、拒签合同者，招标采购单位不予退还投标保证金。同时，招标采购单位有权取消该单位的中标资格，与下一中标候选人签订合同或重新组织招标。</w:t>
      </w:r>
    </w:p>
    <w:p>
      <w:pPr>
        <w:adjustRightInd w:val="0"/>
        <w:snapToGrid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31.4、采购人与中标单位签订合同并经代理机构鉴证后生效。</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32、合同备案</w:t>
      </w:r>
    </w:p>
    <w:p>
      <w:pPr>
        <w:pStyle w:val="40"/>
        <w:spacing w:before="0" w:line="440" w:lineRule="exact"/>
        <w:ind w:firstLine="470" w:firstLineChars="196"/>
        <w:rPr>
          <w:rFonts w:hint="eastAsia" w:ascii="宋体" w:hAnsi="宋体" w:cs="宋体"/>
          <w:b/>
          <w:color w:val="000000"/>
          <w:szCs w:val="24"/>
        </w:rPr>
      </w:pPr>
      <w:r>
        <w:rPr>
          <w:rFonts w:hint="eastAsia" w:ascii="宋体" w:hAnsi="宋体" w:cs="宋体"/>
          <w:color w:val="000000"/>
          <w:szCs w:val="24"/>
        </w:rPr>
        <w:t>政府采购合同一式多份，除单次采购金额在十万元以上的货物类采购项目须提供三份外，其余须提供两份到招标代理机构。</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33、履约保证金、质量保证金</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33.1、履约保证金、质量保证金根据不同采购人的采购需求而定。</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33.2、履约保证金、质量保证金均由采购人收取。</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34、验收</w:t>
      </w:r>
    </w:p>
    <w:p>
      <w:pPr>
        <w:adjustRightInd w:val="0"/>
        <w:snapToGrid w:val="0"/>
        <w:spacing w:line="440" w:lineRule="exact"/>
        <w:ind w:firstLine="482" w:firstLineChars="200"/>
        <w:rPr>
          <w:rFonts w:hint="eastAsia" w:ascii="宋体" w:hAnsi="宋体" w:cs="宋体"/>
          <w:color w:val="000000"/>
          <w:sz w:val="24"/>
        </w:rPr>
      </w:pPr>
      <w:r>
        <w:rPr>
          <w:rFonts w:hint="eastAsia" w:ascii="宋体" w:hAnsi="宋体" w:cs="宋体"/>
          <w:b/>
          <w:bCs/>
          <w:color w:val="000000"/>
          <w:sz w:val="24"/>
        </w:rPr>
        <w:t>货物类：</w:t>
      </w:r>
      <w:r>
        <w:rPr>
          <w:rFonts w:hint="eastAsia" w:ascii="宋体" w:hAnsi="宋体" w:cs="宋体"/>
          <w:color w:val="000000"/>
          <w:sz w:val="24"/>
        </w:rPr>
        <w:t>根据余财采〔2012〕2号《关于进一步加强政府采购验收工作的意见》的通知，对于单次采购金额在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供应商，将依据《中华人民共和国政府采购法》、《中华人民共和国政府采购法实施条例》等相关法律法规的规定，列入不良行为记录名单，给予1至3年内禁止参加政府采购活动的处罚，同时将处罚结果上网进行公示。</w:t>
      </w:r>
    </w:p>
    <w:p>
      <w:pPr>
        <w:adjustRightInd w:val="0"/>
        <w:snapToGrid w:val="0"/>
        <w:spacing w:line="440" w:lineRule="exact"/>
        <w:ind w:firstLine="482" w:firstLineChars="200"/>
        <w:rPr>
          <w:rFonts w:hint="eastAsia" w:ascii="宋体" w:hAnsi="宋体" w:cs="宋体"/>
          <w:color w:val="000000"/>
          <w:sz w:val="24"/>
        </w:rPr>
      </w:pPr>
      <w:r>
        <w:rPr>
          <w:rFonts w:hint="eastAsia" w:ascii="宋体" w:hAnsi="宋体" w:cs="宋体"/>
          <w:b/>
          <w:bCs/>
          <w:color w:val="000000"/>
          <w:sz w:val="24"/>
        </w:rPr>
        <w:t>服务类：</w:t>
      </w:r>
      <w:r>
        <w:rPr>
          <w:rFonts w:hint="eastAsia" w:ascii="宋体" w:hAnsi="宋体" w:cs="宋体"/>
          <w:color w:val="000000"/>
          <w:sz w:val="24"/>
        </w:rPr>
        <w:t>采购人有权对本项目的服务进行验收或考核。对不按招标文件、投标承诺及政府采购合同要求提供服务的供应商，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pStyle w:val="40"/>
        <w:spacing w:before="0" w:line="440" w:lineRule="exact"/>
        <w:ind w:firstLine="0" w:firstLineChars="0"/>
        <w:rPr>
          <w:rFonts w:hint="eastAsia" w:ascii="宋体" w:hAnsi="宋体" w:cs="宋体"/>
          <w:b/>
          <w:color w:val="000000"/>
          <w:szCs w:val="24"/>
        </w:rPr>
      </w:pPr>
      <w:r>
        <w:rPr>
          <w:rFonts w:hint="eastAsia" w:ascii="宋体" w:hAnsi="宋体" w:cs="宋体"/>
          <w:b/>
          <w:color w:val="000000"/>
          <w:szCs w:val="24"/>
        </w:rPr>
        <w:t>35、质疑与投诉</w:t>
      </w:r>
    </w:p>
    <w:p>
      <w:pPr>
        <w:adjustRightInd w:val="0"/>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35.1、投标人如认为招标公告信息使自身的合法权益受到损害的，应于自招标公告发布之日起七个工作日内以书面形式向采购代理机构提出质疑。</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35.2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35.3、投标人如认为采购过程使自身的合法权益受到损害的，应于自各采购程序环节结束之日起七个工作日内，以书面形式向采购代理机构提出质疑。</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35.4、投标人如认为中标结果使自身的合法权益受到损害的，应于自中标结果公告期限（公告期限为1个工作日）届满之日起七个工作日内，以书面形式向采购代理机构提出质疑。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35.5、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adjustRightInd w:val="0"/>
        <w:snapToGrid w:val="0"/>
        <w:spacing w:line="440" w:lineRule="exact"/>
        <w:ind w:firstLine="480" w:firstLineChars="200"/>
        <w:rPr>
          <w:rFonts w:hint="eastAsia" w:ascii="宋体" w:hAnsi="宋体" w:cs="宋体"/>
          <w:color w:val="000000"/>
          <w:sz w:val="24"/>
        </w:rPr>
      </w:pPr>
    </w:p>
    <w:p>
      <w:pPr>
        <w:numPr>
          <w:ilvl w:val="0"/>
          <w:numId w:val="4"/>
        </w:num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投标人须知之专用条款</w:t>
      </w:r>
    </w:p>
    <w:p>
      <w:pPr>
        <w:pStyle w:val="40"/>
        <w:spacing w:before="0" w:line="440" w:lineRule="exact"/>
        <w:ind w:firstLine="0" w:firstLineChars="0"/>
        <w:rPr>
          <w:rFonts w:ascii="宋体" w:hAnsi="宋体"/>
          <w:b/>
          <w:szCs w:val="24"/>
        </w:rPr>
      </w:pPr>
      <w:r>
        <w:rPr>
          <w:rFonts w:hint="eastAsia" w:ascii="宋体" w:hAnsi="宋体"/>
          <w:b/>
          <w:szCs w:val="24"/>
        </w:rPr>
        <w:t>36、投标文件组成（加“</w:t>
      </w:r>
      <w:r>
        <w:rPr>
          <w:rFonts w:hint="eastAsia" w:ascii="宋体" w:hAnsi="宋体" w:cs="宋体"/>
          <w:b/>
          <w:kern w:val="0"/>
          <w:szCs w:val="24"/>
        </w:rPr>
        <w:t>▲</w:t>
      </w:r>
      <w:r>
        <w:rPr>
          <w:rFonts w:hint="eastAsia" w:ascii="宋体" w:hAnsi="宋体"/>
          <w:b/>
          <w:szCs w:val="24"/>
        </w:rPr>
        <w:t>”的资料为必须提供，否则将视为无效标处理）</w:t>
      </w:r>
    </w:p>
    <w:p>
      <w:pPr>
        <w:adjustRightInd w:val="0"/>
        <w:snapToGrid w:val="0"/>
        <w:spacing w:line="440" w:lineRule="exact"/>
        <w:ind w:firstLine="482" w:firstLineChars="200"/>
        <w:jc w:val="left"/>
        <w:rPr>
          <w:rFonts w:ascii="宋体" w:hAnsi="宋体"/>
          <w:sz w:val="24"/>
        </w:rPr>
      </w:pPr>
      <w:r>
        <w:rPr>
          <w:rFonts w:hint="eastAsia" w:ascii="宋体" w:hAnsi="宋体"/>
          <w:b/>
          <w:sz w:val="24"/>
        </w:rPr>
        <w:t>部分格式可参考“第五部分 投标文件格式”，未提供参考格式的由投标人根据相关要求自行编制。</w:t>
      </w:r>
      <w:r>
        <w:rPr>
          <w:rFonts w:hint="eastAsia" w:ascii="宋体" w:hAnsi="宋体"/>
          <w:sz w:val="24"/>
        </w:rPr>
        <w:t>投标文件一般应当包括以下主要内容：</w:t>
      </w:r>
      <w:r>
        <w:rPr>
          <w:rFonts w:hint="eastAsia" w:ascii="宋体" w:hAnsi="宋体"/>
          <w:b/>
          <w:sz w:val="24"/>
        </w:rPr>
        <w:t>报价文件和技术文件、商务文件</w:t>
      </w:r>
      <w:r>
        <w:rPr>
          <w:rFonts w:hint="eastAsia" w:ascii="宋体" w:hAnsi="宋体"/>
          <w:sz w:val="24"/>
        </w:rPr>
        <w:t>。</w:t>
      </w:r>
    </w:p>
    <w:p>
      <w:pPr>
        <w:jc w:val="left"/>
        <w:rPr>
          <w:rFonts w:ascii="宋体" w:hAnsi="宋体"/>
          <w:b/>
          <w:sz w:val="32"/>
          <w:szCs w:val="32"/>
        </w:rPr>
      </w:pPr>
      <w:r>
        <w:rPr>
          <w:rFonts w:hint="eastAsia" w:ascii="宋体" w:hAnsi="宋体"/>
          <w:b/>
          <w:sz w:val="24"/>
        </w:rPr>
        <w:t xml:space="preserve">    注意：投标文件封面、开标一览表、投标响应函、授权委托书须加盖单位公章，开标一览表、投标响应函须经法定代表人（或授权代表）签字，否则视为无效投标。</w:t>
      </w:r>
    </w:p>
    <w:p>
      <w:pPr>
        <w:pStyle w:val="40"/>
        <w:spacing w:before="0" w:line="440" w:lineRule="exact"/>
        <w:ind w:firstLine="482"/>
        <w:rPr>
          <w:rFonts w:ascii="宋体" w:hAnsi="宋体" w:cs="宋体"/>
          <w:kern w:val="0"/>
          <w:szCs w:val="24"/>
        </w:rPr>
      </w:pPr>
      <w:r>
        <w:rPr>
          <w:rFonts w:hint="eastAsia" w:ascii="宋体" w:hAnsi="宋体" w:cs="宋体"/>
          <w:b/>
          <w:kern w:val="0"/>
          <w:szCs w:val="24"/>
        </w:rPr>
        <w:t>36.1、</w:t>
      </w:r>
      <w:r>
        <w:rPr>
          <w:rFonts w:hint="eastAsia" w:ascii="宋体" w:hAnsi="宋体" w:cs="宋体"/>
          <w:kern w:val="0"/>
          <w:szCs w:val="24"/>
        </w:rPr>
        <w:t>投标人的</w:t>
      </w:r>
      <w:r>
        <w:rPr>
          <w:rFonts w:hint="eastAsia" w:ascii="宋体" w:hAnsi="宋体" w:cs="宋体"/>
          <w:b/>
          <w:kern w:val="0"/>
          <w:szCs w:val="24"/>
        </w:rPr>
        <w:t>报价文件</w:t>
      </w:r>
      <w:r>
        <w:rPr>
          <w:rFonts w:hint="eastAsia" w:ascii="宋体" w:hAnsi="宋体" w:cs="宋体"/>
          <w:kern w:val="0"/>
          <w:szCs w:val="24"/>
        </w:rPr>
        <w:t>应单独密封，内容应当包含（均须盖章）：</w:t>
      </w:r>
    </w:p>
    <w:p>
      <w:pPr>
        <w:pStyle w:val="9"/>
        <w:spacing w:line="440" w:lineRule="exact"/>
        <w:ind w:firstLine="118" w:firstLineChars="49"/>
        <w:rPr>
          <w:rFonts w:hAnsi="宋体"/>
          <w:b/>
          <w:sz w:val="24"/>
          <w:szCs w:val="24"/>
        </w:rPr>
      </w:pPr>
      <w:r>
        <w:rPr>
          <w:rFonts w:hint="eastAsia" w:hAnsi="宋体" w:cs="宋体"/>
          <w:b/>
          <w:sz w:val="24"/>
          <w:szCs w:val="24"/>
        </w:rPr>
        <w:t>▲</w:t>
      </w:r>
      <w:r>
        <w:rPr>
          <w:rFonts w:hint="eastAsia" w:hAnsi="宋体"/>
          <w:b/>
          <w:sz w:val="24"/>
          <w:szCs w:val="24"/>
        </w:rPr>
        <w:t>3</w:t>
      </w:r>
      <w:r>
        <w:rPr>
          <w:rFonts w:hint="eastAsia" w:hAnsi="宋体"/>
          <w:b/>
          <w:sz w:val="24"/>
          <w:szCs w:val="24"/>
          <w:lang w:val="en-US" w:eastAsia="zh-CN"/>
        </w:rPr>
        <w:t>6</w:t>
      </w:r>
      <w:r>
        <w:rPr>
          <w:rFonts w:hint="eastAsia" w:hAnsi="宋体"/>
          <w:b/>
          <w:sz w:val="24"/>
          <w:szCs w:val="24"/>
        </w:rPr>
        <w:t>.1.1、开标一览表；</w:t>
      </w:r>
    </w:p>
    <w:p>
      <w:pPr>
        <w:pStyle w:val="9"/>
        <w:spacing w:line="440" w:lineRule="exact"/>
        <w:ind w:firstLine="480" w:firstLineChars="200"/>
        <w:rPr>
          <w:rFonts w:hAnsi="宋体"/>
          <w:sz w:val="24"/>
          <w:szCs w:val="24"/>
        </w:rPr>
      </w:pPr>
      <w:r>
        <w:rPr>
          <w:rFonts w:hint="eastAsia" w:hAnsi="宋体"/>
          <w:sz w:val="24"/>
          <w:szCs w:val="24"/>
        </w:rPr>
        <w:t>3</w:t>
      </w:r>
      <w:r>
        <w:rPr>
          <w:rFonts w:hint="eastAsia" w:hAnsi="宋体"/>
          <w:sz w:val="24"/>
          <w:szCs w:val="24"/>
          <w:lang w:val="en-US" w:eastAsia="zh-CN"/>
        </w:rPr>
        <w:t>6</w:t>
      </w:r>
      <w:r>
        <w:rPr>
          <w:rFonts w:hint="eastAsia" w:hAnsi="宋体"/>
          <w:sz w:val="24"/>
          <w:szCs w:val="24"/>
        </w:rPr>
        <w:t>.1.2、分项报价表；</w:t>
      </w:r>
    </w:p>
    <w:p>
      <w:pPr>
        <w:pStyle w:val="40"/>
        <w:spacing w:before="0" w:line="440" w:lineRule="exact"/>
        <w:ind w:firstLine="480"/>
        <w:rPr>
          <w:rFonts w:ascii="宋体" w:hAnsi="宋体"/>
          <w:szCs w:val="24"/>
        </w:rPr>
      </w:pPr>
      <w:r>
        <w:rPr>
          <w:rFonts w:hint="eastAsia" w:ascii="宋体" w:hAnsi="宋体"/>
          <w:szCs w:val="24"/>
        </w:rPr>
        <w:t>36.1.3、投标人认为需要提供的与本项目有关的其他文件和说明。</w:t>
      </w:r>
    </w:p>
    <w:p>
      <w:pPr>
        <w:adjustRightInd w:val="0"/>
        <w:snapToGrid w:val="0"/>
        <w:spacing w:line="440" w:lineRule="exact"/>
        <w:ind w:firstLine="359" w:firstLineChars="149"/>
        <w:rPr>
          <w:rFonts w:ascii="宋体" w:hAnsi="宋体"/>
          <w:b/>
          <w:sz w:val="24"/>
        </w:rPr>
      </w:pPr>
      <w:r>
        <w:rPr>
          <w:rFonts w:hint="eastAsia" w:ascii="宋体" w:hAnsi="宋体"/>
          <w:b/>
          <w:sz w:val="24"/>
        </w:rPr>
        <w:t>投标报价注意事项：</w:t>
      </w:r>
    </w:p>
    <w:p>
      <w:pPr>
        <w:adjustRightInd w:val="0"/>
        <w:snapToGrid w:val="0"/>
        <w:spacing w:line="440" w:lineRule="exact"/>
        <w:ind w:firstLine="357" w:firstLineChars="149"/>
        <w:rPr>
          <w:rFonts w:ascii="宋体" w:hAnsi="宋体"/>
          <w:kern w:val="0"/>
          <w:sz w:val="24"/>
        </w:rPr>
      </w:pPr>
      <w:r>
        <w:rPr>
          <w:rFonts w:hint="eastAsia" w:ascii="宋体" w:hAnsi="宋体"/>
          <w:sz w:val="24"/>
        </w:rPr>
        <w:t>（1）、</w:t>
      </w:r>
      <w:r>
        <w:rPr>
          <w:rFonts w:hint="eastAsia" w:ascii="宋体" w:hAnsi="宋体"/>
          <w:kern w:val="0"/>
          <w:sz w:val="24"/>
        </w:rPr>
        <w:t>投标报价应包括</w:t>
      </w:r>
      <w:r>
        <w:rPr>
          <w:rFonts w:hint="eastAsia" w:ascii="宋体" w:hAnsi="宋体"/>
          <w:sz w:val="24"/>
        </w:rPr>
        <w:t>设备的日常维护费、材料费、损坏风险金、税金、其他费用等须由投标单位支付的所有费用（包括各种人工费、</w:t>
      </w:r>
      <w:r>
        <w:rPr>
          <w:rFonts w:hint="eastAsia" w:ascii="宋体" w:hAnsi="宋体" w:cs="仿宋_GB2312"/>
          <w:sz w:val="24"/>
          <w:lang w:val="zh-CN"/>
        </w:rPr>
        <w:t>地下管线费用、</w:t>
      </w:r>
      <w:r>
        <w:rPr>
          <w:rFonts w:hint="eastAsia" w:ascii="宋体" w:hAnsi="宋体"/>
          <w:sz w:val="24"/>
        </w:rPr>
        <w:t>机械使用费、管理、利润、税务费、必要的保险费用、必须的专用工具、辅助材料费、监理费、招标代理费及合同实施过程中不可预见的费用等）的总和</w:t>
      </w:r>
      <w:r>
        <w:rPr>
          <w:rFonts w:hint="eastAsia" w:ascii="宋体" w:hAnsi="宋体"/>
          <w:kern w:val="0"/>
          <w:sz w:val="24"/>
        </w:rPr>
        <w:t>。</w:t>
      </w:r>
    </w:p>
    <w:p>
      <w:pPr>
        <w:adjustRightInd w:val="0"/>
        <w:snapToGrid w:val="0"/>
        <w:spacing w:line="440" w:lineRule="exact"/>
        <w:ind w:firstLine="357" w:firstLineChars="149"/>
        <w:rPr>
          <w:rFonts w:ascii="宋体" w:hAnsi="宋体"/>
          <w:b/>
        </w:rPr>
      </w:pPr>
      <w:r>
        <w:rPr>
          <w:rFonts w:hint="eastAsia" w:ascii="宋体" w:hAnsi="宋体"/>
          <w:sz w:val="24"/>
        </w:rPr>
        <w:t>（2）、投标报价应是唯一的，招标方将拒绝有选择的报价。</w:t>
      </w:r>
    </w:p>
    <w:p>
      <w:pPr>
        <w:pStyle w:val="40"/>
        <w:spacing w:before="0" w:line="440" w:lineRule="exact"/>
        <w:ind w:firstLine="590" w:firstLineChars="245"/>
        <w:rPr>
          <w:rFonts w:ascii="宋体" w:hAnsi="宋体" w:cs="仿宋_GB2312"/>
          <w:kern w:val="0"/>
          <w:szCs w:val="24"/>
          <w:lang w:val="zh-CN"/>
        </w:rPr>
      </w:pPr>
      <w:r>
        <w:rPr>
          <w:rFonts w:hint="eastAsia" w:ascii="宋体" w:hAnsi="宋体"/>
          <w:b/>
          <w:szCs w:val="24"/>
        </w:rPr>
        <w:t>36.2、</w:t>
      </w:r>
      <w:r>
        <w:rPr>
          <w:rFonts w:hint="eastAsia" w:ascii="宋体" w:hAnsi="宋体" w:cs="仿宋_GB2312"/>
          <w:kern w:val="0"/>
          <w:szCs w:val="24"/>
          <w:lang w:val="zh-CN"/>
        </w:rPr>
        <w:t>投标人</w:t>
      </w:r>
      <w:r>
        <w:rPr>
          <w:rFonts w:hint="eastAsia" w:ascii="宋体" w:hAnsi="宋体" w:cs="仿宋_GB2312"/>
          <w:b/>
          <w:kern w:val="0"/>
          <w:szCs w:val="24"/>
          <w:lang w:val="zh-CN"/>
        </w:rPr>
        <w:t>技术文件</w:t>
      </w:r>
      <w:r>
        <w:rPr>
          <w:rFonts w:hint="eastAsia" w:ascii="宋体" w:hAnsi="宋体" w:cs="仿宋_GB2312"/>
          <w:kern w:val="0"/>
          <w:szCs w:val="24"/>
          <w:lang w:val="zh-CN"/>
        </w:rPr>
        <w:t>应至少包括：</w:t>
      </w:r>
    </w:p>
    <w:p>
      <w:pPr>
        <w:adjustRightInd w:val="0"/>
        <w:snapToGrid w:val="0"/>
        <w:spacing w:line="440" w:lineRule="exact"/>
        <w:ind w:firstLine="600" w:firstLineChars="250"/>
        <w:rPr>
          <w:rFonts w:ascii="宋体" w:hAnsi="宋体"/>
          <w:sz w:val="24"/>
        </w:rPr>
      </w:pPr>
      <w:r>
        <w:rPr>
          <w:rFonts w:hint="eastAsia" w:ascii="宋体" w:hAnsi="宋体"/>
          <w:sz w:val="24"/>
        </w:rPr>
        <w:t>36.2.1、目录；</w:t>
      </w:r>
    </w:p>
    <w:p>
      <w:pPr>
        <w:adjustRightInd w:val="0"/>
        <w:snapToGrid w:val="0"/>
        <w:spacing w:line="440" w:lineRule="exact"/>
        <w:ind w:firstLine="600" w:firstLineChars="250"/>
        <w:rPr>
          <w:rFonts w:ascii="宋体" w:hAnsi="宋体"/>
          <w:sz w:val="24"/>
        </w:rPr>
      </w:pPr>
      <w:r>
        <w:rPr>
          <w:rFonts w:hint="eastAsia" w:ascii="宋体" w:hAnsi="宋体"/>
          <w:sz w:val="24"/>
        </w:rPr>
        <w:t>36.2.2、评分响应表；</w:t>
      </w:r>
    </w:p>
    <w:p>
      <w:pPr>
        <w:adjustRightInd w:val="0"/>
        <w:snapToGrid w:val="0"/>
        <w:spacing w:line="440" w:lineRule="exact"/>
        <w:ind w:firstLine="475" w:firstLineChars="198"/>
        <w:rPr>
          <w:rFonts w:ascii="宋体" w:hAnsi="宋体"/>
          <w:sz w:val="24"/>
        </w:rPr>
      </w:pPr>
      <w:r>
        <w:rPr>
          <w:rFonts w:hint="eastAsia" w:ascii="宋体" w:hAnsi="宋体"/>
          <w:sz w:val="24"/>
        </w:rPr>
        <w:t xml:space="preserve"> 36.2.3、系统运行维护方案；</w:t>
      </w:r>
    </w:p>
    <w:p>
      <w:pPr>
        <w:adjustRightInd w:val="0"/>
        <w:snapToGrid w:val="0"/>
        <w:spacing w:line="440" w:lineRule="exact"/>
        <w:ind w:firstLine="602" w:firstLineChars="250"/>
        <w:rPr>
          <w:rFonts w:ascii="宋体" w:hAnsi="宋体"/>
          <w:b/>
          <w:sz w:val="24"/>
        </w:rPr>
      </w:pPr>
      <w:r>
        <w:rPr>
          <w:rFonts w:hint="eastAsia" w:hAnsi="宋体" w:cs="宋体"/>
          <w:b/>
          <w:kern w:val="0"/>
          <w:sz w:val="24"/>
        </w:rPr>
        <w:t>▲</w:t>
      </w:r>
      <w:r>
        <w:rPr>
          <w:rFonts w:hint="eastAsia" w:ascii="宋体" w:hAnsi="宋体"/>
          <w:b/>
          <w:sz w:val="24"/>
        </w:rPr>
        <w:t>36.2.4、采购需求实质性内容响应表（格式见第五部分 投标文件格式）</w:t>
      </w:r>
    </w:p>
    <w:p>
      <w:pPr>
        <w:adjustRightInd w:val="0"/>
        <w:snapToGrid w:val="0"/>
        <w:spacing w:line="440" w:lineRule="exact"/>
        <w:ind w:firstLine="602" w:firstLineChars="250"/>
        <w:rPr>
          <w:rFonts w:ascii="宋体" w:hAnsi="宋体"/>
          <w:b/>
          <w:sz w:val="24"/>
        </w:rPr>
      </w:pPr>
      <w:r>
        <w:rPr>
          <w:rFonts w:hint="eastAsia" w:hAnsi="宋体" w:cs="宋体"/>
          <w:b/>
          <w:kern w:val="0"/>
          <w:sz w:val="24"/>
        </w:rPr>
        <w:t>▲</w:t>
      </w:r>
      <w:r>
        <w:rPr>
          <w:rFonts w:hint="eastAsia" w:ascii="宋体" w:hAnsi="宋体"/>
          <w:b/>
          <w:sz w:val="24"/>
        </w:rPr>
        <w:t>36.2.5、</w:t>
      </w:r>
      <w:r>
        <w:rPr>
          <w:rFonts w:hint="eastAsia" w:ascii="宋体" w:hAnsi="宋体" w:cs="仿宋_GB2312"/>
          <w:b/>
          <w:sz w:val="24"/>
          <w:lang w:val="zh-CN"/>
        </w:rPr>
        <w:t>在杭州地区有</w:t>
      </w:r>
      <w:r>
        <w:rPr>
          <w:rFonts w:ascii="宋体" w:hAnsi="宋体" w:cs="仿宋_GB2312"/>
          <w:b/>
          <w:sz w:val="24"/>
          <w:lang w:val="zh-CN"/>
        </w:rPr>
        <w:t>40</w:t>
      </w:r>
      <w:r>
        <w:rPr>
          <w:rFonts w:hint="eastAsia" w:ascii="宋体" w:hAnsi="宋体" w:cs="仿宋_GB2312"/>
          <w:b/>
          <w:sz w:val="24"/>
          <w:lang w:val="zh-CN"/>
        </w:rPr>
        <w:t>名以上（含）的专业维护人员证明（须提供加盖社保部门公章的近半年的社保交纳证明），以及维护业务用车（至少2辆）和专业登高车（至少5辆）的机动车行驶证复印件和实物照片（原件备查）；</w:t>
      </w:r>
    </w:p>
    <w:p>
      <w:pPr>
        <w:adjustRightInd w:val="0"/>
        <w:snapToGrid w:val="0"/>
        <w:spacing w:line="440" w:lineRule="exact"/>
        <w:ind w:firstLine="600" w:firstLineChars="250"/>
        <w:rPr>
          <w:rFonts w:ascii="宋体" w:hAnsi="宋体"/>
          <w:sz w:val="24"/>
        </w:rPr>
      </w:pPr>
      <w:r>
        <w:rPr>
          <w:rFonts w:hint="eastAsia" w:ascii="宋体" w:hAnsi="宋体"/>
          <w:sz w:val="24"/>
        </w:rPr>
        <w:t>36.2.6、专业维护设备情况（详见采购清单中的2.5维护设备要求，需提供专业维护设备照片和发票复印件）；</w:t>
      </w:r>
    </w:p>
    <w:p>
      <w:pPr>
        <w:adjustRightInd w:val="0"/>
        <w:snapToGrid w:val="0"/>
        <w:spacing w:line="440" w:lineRule="exact"/>
        <w:ind w:firstLine="600" w:firstLineChars="250"/>
        <w:rPr>
          <w:rFonts w:ascii="宋体" w:hAnsi="宋体"/>
          <w:sz w:val="24"/>
        </w:rPr>
      </w:pPr>
      <w:r>
        <w:rPr>
          <w:rFonts w:hint="eastAsia" w:ascii="宋体" w:hAnsi="宋体"/>
          <w:sz w:val="24"/>
        </w:rPr>
        <w:t>36.2.7、故障响应能力及承诺，以及实现上述目标所采取的措施；</w:t>
      </w:r>
    </w:p>
    <w:p>
      <w:pPr>
        <w:adjustRightInd w:val="0"/>
        <w:snapToGrid w:val="0"/>
        <w:spacing w:line="440" w:lineRule="exact"/>
        <w:ind w:firstLine="600" w:firstLineChars="250"/>
        <w:rPr>
          <w:rFonts w:ascii="宋体" w:hAnsi="宋体"/>
          <w:bCs/>
          <w:sz w:val="24"/>
        </w:rPr>
      </w:pPr>
      <w:r>
        <w:rPr>
          <w:rFonts w:hint="eastAsia" w:ascii="宋体" w:hAnsi="宋体"/>
          <w:bCs/>
          <w:sz w:val="24"/>
        </w:rPr>
        <w:t>36.2.8、本地日常维护力量设置情况；</w:t>
      </w:r>
    </w:p>
    <w:p>
      <w:pPr>
        <w:adjustRightInd w:val="0"/>
        <w:snapToGrid w:val="0"/>
        <w:spacing w:line="440" w:lineRule="exact"/>
        <w:ind w:firstLine="600" w:firstLineChars="250"/>
        <w:rPr>
          <w:rFonts w:ascii="宋体" w:hAnsi="宋体"/>
          <w:sz w:val="24"/>
        </w:rPr>
      </w:pPr>
      <w:r>
        <w:rPr>
          <w:rFonts w:hint="eastAsia" w:ascii="宋体" w:hAnsi="宋体"/>
          <w:sz w:val="24"/>
        </w:rPr>
        <w:t>36.2.9、岗位设置、服务职责、报修流程设置等情况；</w:t>
      </w:r>
    </w:p>
    <w:p>
      <w:pPr>
        <w:adjustRightInd w:val="0"/>
        <w:snapToGrid w:val="0"/>
        <w:spacing w:line="440" w:lineRule="exact"/>
        <w:ind w:firstLine="600" w:firstLineChars="250"/>
        <w:rPr>
          <w:rFonts w:ascii="宋体" w:hAnsi="宋体"/>
          <w:sz w:val="24"/>
        </w:rPr>
      </w:pPr>
      <w:r>
        <w:rPr>
          <w:rFonts w:hint="eastAsia" w:ascii="宋体" w:hAnsi="宋体"/>
          <w:sz w:val="24"/>
        </w:rPr>
        <w:t>36.2.10、</w:t>
      </w:r>
      <w:r>
        <w:rPr>
          <w:rFonts w:hint="eastAsia" w:hAnsi="宋体"/>
          <w:sz w:val="24"/>
        </w:rPr>
        <w:t>备品备件</w:t>
      </w:r>
      <w:r>
        <w:rPr>
          <w:rFonts w:hint="eastAsia" w:ascii="宋体" w:hAnsi="宋体" w:cs="仿宋_GB2312"/>
          <w:kern w:val="0"/>
          <w:sz w:val="24"/>
          <w:lang w:val="zh-CN"/>
        </w:rPr>
        <w:t>需提供实物照片，备品备件清单需详细填写（包括：设备名称、品牌、型号、数量、设备序列号、放置区域）</w:t>
      </w:r>
      <w:r>
        <w:rPr>
          <w:rFonts w:hint="eastAsia" w:ascii="宋体" w:hAnsi="宋体"/>
          <w:sz w:val="24"/>
        </w:rPr>
        <w:t>；</w:t>
      </w:r>
    </w:p>
    <w:p>
      <w:pPr>
        <w:adjustRightInd w:val="0"/>
        <w:snapToGrid w:val="0"/>
        <w:spacing w:line="440" w:lineRule="exact"/>
        <w:ind w:firstLine="600" w:firstLineChars="250"/>
        <w:rPr>
          <w:rFonts w:ascii="宋体" w:hAnsi="宋体"/>
          <w:sz w:val="24"/>
        </w:rPr>
      </w:pPr>
      <w:r>
        <w:rPr>
          <w:rFonts w:hint="eastAsia" w:ascii="宋体" w:hAnsi="宋体"/>
          <w:sz w:val="24"/>
        </w:rPr>
        <w:t>36.2.11、项目组人员情况：项目组人员学历、资质证书；</w:t>
      </w:r>
      <w:r>
        <w:rPr>
          <w:rFonts w:hint="eastAsia" w:ascii="宋体" w:hAnsi="宋体"/>
        </w:rPr>
        <w:t>（需提供证书复印件，原件备查）</w:t>
      </w:r>
    </w:p>
    <w:p>
      <w:pPr>
        <w:pStyle w:val="40"/>
        <w:spacing w:before="0" w:line="440" w:lineRule="exact"/>
        <w:ind w:firstLine="600" w:firstLineChars="250"/>
        <w:rPr>
          <w:rFonts w:ascii="宋体" w:hAnsi="宋体"/>
        </w:rPr>
      </w:pPr>
      <w:r>
        <w:rPr>
          <w:rFonts w:hint="eastAsia" w:ascii="宋体" w:hAnsi="宋体"/>
        </w:rPr>
        <w:t>36.</w:t>
      </w:r>
      <w:r>
        <w:rPr>
          <w:rFonts w:ascii="宋体" w:hAnsi="宋体"/>
        </w:rPr>
        <w:t>2</w:t>
      </w:r>
      <w:r>
        <w:rPr>
          <w:rFonts w:hint="eastAsia" w:ascii="宋体" w:hAnsi="宋体"/>
        </w:rPr>
        <w:t>.</w:t>
      </w:r>
      <w:r>
        <w:rPr>
          <w:rFonts w:ascii="宋体" w:hAnsi="宋体"/>
        </w:rPr>
        <w:t>12</w:t>
      </w:r>
      <w:r>
        <w:rPr>
          <w:rFonts w:hint="eastAsia" w:ascii="宋体" w:hAnsi="宋体"/>
        </w:rPr>
        <w:t>、</w:t>
      </w:r>
      <w:r>
        <w:rPr>
          <w:rFonts w:hint="eastAsia" w:ascii="宋体" w:hAnsi="宋体"/>
          <w:color w:val="000000"/>
        </w:rPr>
        <w:t>投标人信誉情况：税务部门出具的近三个月的依法纳税证明、社保部门出具的近三个月的依法缴纳社保证明、</w:t>
      </w:r>
      <w:r>
        <w:rPr>
          <w:rFonts w:ascii="宋体" w:hAnsi="宋体"/>
          <w:color w:val="000000"/>
        </w:rPr>
        <w:t>ISO</w:t>
      </w:r>
      <w:r>
        <w:rPr>
          <w:rFonts w:hint="eastAsia" w:ascii="宋体" w:hAnsi="宋体"/>
          <w:color w:val="000000"/>
        </w:rPr>
        <w:t xml:space="preserve"> 9001质量管理体系认证证书，</w:t>
      </w:r>
      <w:r>
        <w:rPr>
          <w:rFonts w:hint="eastAsia" w:ascii="宋体" w:hAnsi="宋体"/>
        </w:rPr>
        <w:t>认证证书需包含“智慧交通”字样</w:t>
      </w:r>
      <w:r>
        <w:rPr>
          <w:rFonts w:hint="eastAsia" w:ascii="宋体" w:hAnsi="宋体"/>
          <w:color w:val="000000"/>
        </w:rPr>
        <w:t>、</w:t>
      </w:r>
      <w:r>
        <w:rPr>
          <w:rFonts w:ascii="宋体" w:hAnsi="宋体"/>
          <w:color w:val="000000"/>
        </w:rPr>
        <w:t>ISO 20000信息技术</w:t>
      </w:r>
      <w:r>
        <w:rPr>
          <w:rFonts w:ascii="宋体" w:hAnsi="宋体"/>
          <w:b/>
          <w:color w:val="000000"/>
        </w:rPr>
        <w:fldChar w:fldCharType="begin"/>
      </w:r>
      <w:r>
        <w:rPr>
          <w:rFonts w:ascii="宋体" w:hAnsi="宋体"/>
          <w:b/>
          <w:color w:val="000000"/>
        </w:rPr>
        <w:instrText xml:space="preserve"> HYPERLINK "https://baike.baidu.com/item/%E6%9C%8D%E5%8A%A1%E7%AE%A1%E7%90%86/7543685" \t "_blank" </w:instrText>
      </w:r>
      <w:r>
        <w:rPr>
          <w:rFonts w:ascii="宋体" w:hAnsi="宋体"/>
          <w:b/>
          <w:color w:val="000000"/>
        </w:rPr>
        <w:fldChar w:fldCharType="separate"/>
      </w:r>
      <w:r>
        <w:rPr>
          <w:rFonts w:ascii="宋体" w:hAnsi="宋体"/>
          <w:color w:val="000000"/>
        </w:rPr>
        <w:t>服务管理</w:t>
      </w:r>
      <w:r>
        <w:rPr>
          <w:rFonts w:ascii="宋体" w:hAnsi="宋体"/>
          <w:b/>
          <w:color w:val="000000"/>
        </w:rPr>
        <w:fldChar w:fldCharType="end"/>
      </w:r>
      <w:r>
        <w:rPr>
          <w:rFonts w:hint="eastAsia" w:ascii="宋体" w:hAnsi="宋体"/>
          <w:color w:val="000000"/>
        </w:rPr>
        <w:t>服务体系认证，</w:t>
      </w:r>
      <w:r>
        <w:rPr>
          <w:rFonts w:hint="eastAsia" w:ascii="宋体" w:hAnsi="宋体"/>
        </w:rPr>
        <w:t>认证证书需包含“智慧交通”字样</w:t>
      </w:r>
      <w:r>
        <w:rPr>
          <w:rFonts w:hint="eastAsia" w:ascii="宋体" w:hAnsi="宋体"/>
          <w:color w:val="000000"/>
        </w:rPr>
        <w:t>、</w:t>
      </w:r>
      <w:r>
        <w:rPr>
          <w:rFonts w:ascii="宋体" w:hAnsi="宋体"/>
          <w:color w:val="000000"/>
        </w:rPr>
        <w:t>ISO 27001</w:t>
      </w:r>
      <w:r>
        <w:rPr>
          <w:rFonts w:hint="eastAsia" w:ascii="宋体" w:hAnsi="宋体"/>
          <w:color w:val="000000"/>
        </w:rPr>
        <w:t>信息安全管理实施规则和体系规范认证，</w:t>
      </w:r>
      <w:r>
        <w:rPr>
          <w:rFonts w:hint="eastAsia" w:ascii="宋体" w:hAnsi="宋体"/>
        </w:rPr>
        <w:t>认证证书需包含“智慧交通”字样</w:t>
      </w:r>
      <w:r>
        <w:rPr>
          <w:rFonts w:hint="eastAsia" w:ascii="宋体" w:hAnsi="宋体"/>
          <w:color w:val="000000"/>
        </w:rPr>
        <w:t>、ITSS信息技术服务运行维护证书二级以上（含）证书；</w:t>
      </w:r>
      <w:r>
        <w:rPr>
          <w:rFonts w:hint="eastAsia" w:ascii="宋体" w:hAnsi="宋体"/>
        </w:rPr>
        <w:t>（需提供证书复印件，原件备查）</w:t>
      </w:r>
    </w:p>
    <w:p>
      <w:pPr>
        <w:adjustRightInd w:val="0"/>
        <w:snapToGrid w:val="0"/>
        <w:spacing w:line="440" w:lineRule="exact"/>
        <w:ind w:left="105" w:leftChars="50" w:firstLine="480" w:firstLineChars="200"/>
        <w:rPr>
          <w:rFonts w:hint="eastAsia" w:ascii="宋体" w:hAnsi="宋体"/>
          <w:sz w:val="24"/>
          <w:szCs w:val="24"/>
        </w:rPr>
      </w:pPr>
      <w:r>
        <w:rPr>
          <w:rFonts w:hint="eastAsia" w:ascii="宋体" w:hAnsi="宋体"/>
          <w:sz w:val="24"/>
          <w:szCs w:val="24"/>
        </w:rPr>
        <w:t>36.</w:t>
      </w:r>
      <w:r>
        <w:rPr>
          <w:rFonts w:ascii="宋体" w:hAnsi="宋体"/>
          <w:sz w:val="24"/>
          <w:szCs w:val="24"/>
        </w:rPr>
        <w:t>2</w:t>
      </w:r>
      <w:r>
        <w:rPr>
          <w:rFonts w:hint="eastAsia" w:ascii="宋体" w:hAnsi="宋体"/>
          <w:sz w:val="24"/>
          <w:szCs w:val="24"/>
        </w:rPr>
        <w:t>.</w:t>
      </w:r>
      <w:r>
        <w:rPr>
          <w:rFonts w:ascii="宋体" w:hAnsi="宋体"/>
          <w:sz w:val="24"/>
          <w:szCs w:val="24"/>
        </w:rPr>
        <w:t>13</w:t>
      </w:r>
      <w:r>
        <w:rPr>
          <w:rFonts w:hint="eastAsia" w:ascii="宋体" w:hAnsi="宋体"/>
          <w:sz w:val="24"/>
          <w:szCs w:val="24"/>
        </w:rPr>
        <w:t>、专利证书：智能交通信号优化相关发明专利证书；（需提供证书复印件，原件备查）</w:t>
      </w:r>
    </w:p>
    <w:p>
      <w:pPr>
        <w:adjustRightInd w:val="0"/>
        <w:snapToGrid w:val="0"/>
        <w:spacing w:line="440" w:lineRule="exact"/>
        <w:ind w:firstLine="602" w:firstLineChars="250"/>
        <w:rPr>
          <w:rFonts w:ascii="宋体" w:hAnsi="宋体"/>
          <w:sz w:val="24"/>
        </w:rPr>
      </w:pPr>
      <w:r>
        <w:rPr>
          <w:rFonts w:hint="eastAsia" w:hAnsi="宋体" w:cs="宋体"/>
          <w:b/>
          <w:kern w:val="0"/>
          <w:sz w:val="24"/>
        </w:rPr>
        <w:t>▲</w:t>
      </w:r>
      <w:r>
        <w:rPr>
          <w:rFonts w:hint="eastAsia" w:ascii="宋体" w:hAnsi="宋体"/>
          <w:b/>
          <w:bCs/>
          <w:sz w:val="24"/>
        </w:rPr>
        <w:t>36.2.12、《智能交通监控系统维护相关材料价格表》</w:t>
      </w:r>
      <w:r>
        <w:rPr>
          <w:rFonts w:hint="eastAsia" w:hAnsi="宋体"/>
          <w:b/>
          <w:sz w:val="24"/>
        </w:rPr>
        <w:t>（第五部分  投标文件格式）</w:t>
      </w:r>
      <w:r>
        <w:rPr>
          <w:rFonts w:hint="eastAsia" w:ascii="宋体" w:hAnsi="宋体"/>
          <w:sz w:val="24"/>
        </w:rPr>
        <w:t>；</w:t>
      </w:r>
    </w:p>
    <w:p>
      <w:pPr>
        <w:pStyle w:val="40"/>
        <w:spacing w:before="0" w:line="440" w:lineRule="exact"/>
        <w:ind w:firstLine="600" w:firstLineChars="250"/>
        <w:rPr>
          <w:rFonts w:ascii="宋体" w:hAnsi="宋体"/>
          <w:b/>
          <w:szCs w:val="24"/>
        </w:rPr>
      </w:pPr>
      <w:r>
        <w:rPr>
          <w:rFonts w:hint="eastAsia" w:ascii="宋体" w:hAnsi="宋体"/>
          <w:szCs w:val="24"/>
        </w:rPr>
        <w:t>36.2.13、投标人认为需要提供的与本项目有关的其他文件和说明。</w:t>
      </w:r>
    </w:p>
    <w:p>
      <w:pPr>
        <w:pStyle w:val="40"/>
        <w:spacing w:before="0" w:line="440" w:lineRule="exact"/>
        <w:ind w:firstLine="600" w:firstLineChars="249"/>
        <w:rPr>
          <w:rFonts w:ascii="宋体" w:hAnsi="宋体" w:cs="仿宋_GB2312"/>
          <w:szCs w:val="24"/>
          <w:lang w:val="zh-CN"/>
        </w:rPr>
      </w:pPr>
      <w:r>
        <w:rPr>
          <w:rFonts w:hint="eastAsia" w:ascii="宋体" w:hAnsi="宋体"/>
          <w:b/>
          <w:szCs w:val="24"/>
        </w:rPr>
        <w:t>36.3、</w:t>
      </w:r>
      <w:r>
        <w:rPr>
          <w:rFonts w:hint="eastAsia" w:ascii="宋体" w:hAnsi="宋体" w:cs="仿宋_GB2312"/>
          <w:szCs w:val="24"/>
          <w:lang w:val="zh-CN"/>
        </w:rPr>
        <w:t>投标人的</w:t>
      </w:r>
      <w:r>
        <w:rPr>
          <w:rFonts w:hint="eastAsia" w:ascii="宋体" w:hAnsi="宋体" w:cs="仿宋_GB2312"/>
          <w:b/>
          <w:szCs w:val="24"/>
          <w:lang w:val="zh-CN"/>
        </w:rPr>
        <w:t>商务文件</w:t>
      </w:r>
      <w:r>
        <w:rPr>
          <w:rFonts w:hint="eastAsia" w:ascii="宋体" w:hAnsi="宋体" w:cs="仿宋_GB2312"/>
          <w:szCs w:val="24"/>
          <w:lang w:val="zh-CN"/>
        </w:rPr>
        <w:t xml:space="preserve">包括： </w:t>
      </w:r>
    </w:p>
    <w:p>
      <w:pPr>
        <w:pStyle w:val="40"/>
        <w:spacing w:before="0" w:line="440" w:lineRule="exact"/>
        <w:ind w:firstLine="600" w:firstLineChars="250"/>
        <w:rPr>
          <w:rFonts w:ascii="宋体" w:hAnsi="宋体"/>
          <w:szCs w:val="24"/>
        </w:rPr>
      </w:pPr>
      <w:r>
        <w:rPr>
          <w:rFonts w:hint="eastAsia" w:ascii="宋体" w:hAnsi="宋体"/>
          <w:szCs w:val="24"/>
        </w:rPr>
        <w:t>36.3.1、目录；</w:t>
      </w:r>
    </w:p>
    <w:p>
      <w:pPr>
        <w:pStyle w:val="40"/>
        <w:spacing w:before="0"/>
        <w:ind w:firstLine="602" w:firstLineChars="250"/>
        <w:rPr>
          <w:rFonts w:ascii="宋体" w:hAnsi="宋体"/>
          <w:b/>
          <w:szCs w:val="24"/>
        </w:rPr>
      </w:pPr>
      <w:r>
        <w:rPr>
          <w:rFonts w:hint="eastAsia" w:ascii="宋体" w:hAnsi="宋体"/>
          <w:b/>
          <w:szCs w:val="24"/>
        </w:rPr>
        <w:t>▲36.3.2、投标响应函；</w:t>
      </w:r>
    </w:p>
    <w:p>
      <w:pPr>
        <w:pStyle w:val="40"/>
        <w:spacing w:before="0"/>
        <w:ind w:firstLine="600" w:firstLineChars="250"/>
        <w:rPr>
          <w:rFonts w:ascii="宋体" w:hAnsi="宋体"/>
          <w:szCs w:val="24"/>
        </w:rPr>
      </w:pPr>
      <w:r>
        <w:rPr>
          <w:rFonts w:hint="eastAsia" w:ascii="宋体" w:hAnsi="宋体"/>
          <w:szCs w:val="24"/>
        </w:rPr>
        <w:t>36.3.3、本项目投标保证金缴款凭证；</w:t>
      </w:r>
    </w:p>
    <w:p>
      <w:pPr>
        <w:pStyle w:val="40"/>
        <w:spacing w:before="0"/>
        <w:ind w:firstLine="602" w:firstLineChars="250"/>
        <w:rPr>
          <w:rFonts w:ascii="宋体" w:hAnsi="宋体"/>
          <w:b/>
          <w:szCs w:val="24"/>
        </w:rPr>
      </w:pPr>
      <w:r>
        <w:rPr>
          <w:rFonts w:hint="eastAsia" w:ascii="宋体" w:hAnsi="宋体"/>
          <w:b/>
          <w:szCs w:val="24"/>
        </w:rPr>
        <w:t>▲36.3.4、授权委托书原件、法定代表人及授权代表的身份证复印件、营业执照复印件；</w:t>
      </w:r>
    </w:p>
    <w:p>
      <w:pPr>
        <w:pStyle w:val="40"/>
        <w:ind w:firstLine="602" w:firstLineChars="250"/>
        <w:rPr>
          <w:rFonts w:ascii="宋体" w:hAnsi="宋体"/>
          <w:b/>
          <w:color w:val="FF0000"/>
          <w:szCs w:val="24"/>
        </w:rPr>
      </w:pPr>
      <w:r>
        <w:rPr>
          <w:rFonts w:hint="eastAsia" w:ascii="宋体" w:hAnsi="宋体"/>
          <w:b/>
          <w:szCs w:val="24"/>
        </w:rPr>
        <w:t>▲36.3.5</w:t>
      </w:r>
      <w:r>
        <w:rPr>
          <w:rFonts w:hint="eastAsia" w:ascii="宋体" w:hAnsi="宋体"/>
          <w:b/>
          <w:color w:val="000000"/>
          <w:szCs w:val="24"/>
        </w:rPr>
        <w:t>、</w:t>
      </w:r>
      <w:r>
        <w:rPr>
          <w:rFonts w:hint="eastAsia" w:ascii="宋体" w:hAnsi="宋体"/>
          <w:b/>
          <w:color w:val="000000"/>
        </w:rPr>
        <w:t>投标人具备的“安防资信等级一级以上（含）资质证书”或“公路交通工程专业承包监控系统工程分项资质证书”或“公路交通工程专业承包通信、监控、收费综合系统工程资质证书”，三者提供其中之一的复印件；</w:t>
      </w:r>
      <w:r>
        <w:rPr>
          <w:rFonts w:ascii="宋体" w:hAnsi="宋体"/>
          <w:b/>
          <w:color w:val="000000"/>
          <w:szCs w:val="24"/>
        </w:rPr>
        <w:t xml:space="preserve"> </w:t>
      </w:r>
    </w:p>
    <w:p>
      <w:pPr>
        <w:pStyle w:val="40"/>
        <w:ind w:firstLine="600" w:firstLineChars="250"/>
        <w:rPr>
          <w:rFonts w:ascii="宋体" w:hAnsi="宋体"/>
          <w:szCs w:val="24"/>
        </w:rPr>
      </w:pPr>
      <w:r>
        <w:rPr>
          <w:rFonts w:hint="eastAsia" w:ascii="宋体" w:hAnsi="宋体"/>
          <w:szCs w:val="24"/>
        </w:rPr>
        <w:t>36.3.6、投标人具有的：①税务部门出具的近三个月的依法纳税证明、②ISO9001质量管理体系认证证书、③社保部门出具的近三个月的依法缴纳社保证明，提供复印件、</w:t>
      </w: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 4 \* GB3</w:instrText>
      </w:r>
      <w:r>
        <w:rPr>
          <w:rFonts w:ascii="宋体" w:hAnsi="宋体"/>
          <w:szCs w:val="24"/>
        </w:rPr>
        <w:instrText xml:space="preserve"> </w:instrText>
      </w:r>
      <w:r>
        <w:rPr>
          <w:rFonts w:ascii="宋体" w:hAnsi="宋体"/>
          <w:szCs w:val="24"/>
        </w:rPr>
        <w:fldChar w:fldCharType="separate"/>
      </w:r>
      <w:r>
        <w:rPr>
          <w:rFonts w:hint="eastAsia" w:ascii="宋体" w:hAnsi="宋体"/>
          <w:szCs w:val="24"/>
          <w:lang/>
        </w:rPr>
        <w:t>④</w:t>
      </w:r>
      <w:r>
        <w:rPr>
          <w:rFonts w:ascii="宋体" w:hAnsi="宋体"/>
          <w:szCs w:val="24"/>
        </w:rPr>
        <w:fldChar w:fldCharType="end"/>
      </w:r>
      <w:r>
        <w:rPr>
          <w:rFonts w:ascii="宋体" w:hAnsi="宋体"/>
          <w:color w:val="000000"/>
        </w:rPr>
        <w:t>ISO 20000信息技术</w:t>
      </w:r>
      <w:r>
        <w:rPr>
          <w:rFonts w:ascii="宋体" w:hAnsi="宋体"/>
          <w:b/>
          <w:color w:val="000000"/>
        </w:rPr>
        <w:fldChar w:fldCharType="begin"/>
      </w:r>
      <w:r>
        <w:rPr>
          <w:rFonts w:ascii="宋体" w:hAnsi="宋体"/>
          <w:b/>
          <w:color w:val="000000"/>
        </w:rPr>
        <w:instrText xml:space="preserve"> HYPERLINK "https://baike.baidu.com/item/%E6%9C%8D%E5%8A%A1%E7%AE%A1%E7%90%86/7543685" \t "_blank" </w:instrText>
      </w:r>
      <w:r>
        <w:rPr>
          <w:rFonts w:ascii="宋体" w:hAnsi="宋体"/>
          <w:b/>
          <w:color w:val="000000"/>
        </w:rPr>
        <w:fldChar w:fldCharType="separate"/>
      </w:r>
      <w:r>
        <w:rPr>
          <w:rFonts w:ascii="宋体" w:hAnsi="宋体"/>
          <w:color w:val="000000"/>
        </w:rPr>
        <w:t>服务管理</w:t>
      </w:r>
      <w:r>
        <w:rPr>
          <w:rFonts w:ascii="宋体" w:hAnsi="宋体"/>
          <w:b/>
          <w:color w:val="000000"/>
        </w:rPr>
        <w:fldChar w:fldCharType="end"/>
      </w:r>
      <w:r>
        <w:rPr>
          <w:rFonts w:hint="eastAsia" w:ascii="宋体" w:hAnsi="宋体"/>
          <w:color w:val="000000"/>
        </w:rPr>
        <w:t>服务体系认证，</w:t>
      </w:r>
      <w:r>
        <w:rPr>
          <w:rFonts w:hint="eastAsia" w:ascii="宋体" w:hAnsi="宋体"/>
        </w:rPr>
        <w:t>认证证书需包含“智慧交通”字样、</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 5 \* GB3</w:instrText>
      </w:r>
      <w:r>
        <w:rPr>
          <w:rFonts w:ascii="宋体" w:hAnsi="宋体"/>
          <w:color w:val="000000"/>
        </w:rPr>
        <w:instrText xml:space="preserve"> </w:instrText>
      </w:r>
      <w:r>
        <w:rPr>
          <w:rFonts w:ascii="宋体" w:hAnsi="宋体"/>
          <w:color w:val="000000"/>
        </w:rPr>
        <w:fldChar w:fldCharType="separate"/>
      </w:r>
      <w:r>
        <w:rPr>
          <w:rFonts w:hint="eastAsia" w:ascii="宋体" w:hAnsi="宋体"/>
          <w:color w:val="000000"/>
          <w:lang/>
        </w:rPr>
        <w:t>⑤</w:t>
      </w:r>
      <w:r>
        <w:rPr>
          <w:rFonts w:ascii="宋体" w:hAnsi="宋体"/>
          <w:color w:val="000000"/>
        </w:rPr>
        <w:fldChar w:fldCharType="end"/>
      </w:r>
      <w:r>
        <w:rPr>
          <w:rFonts w:ascii="宋体" w:hAnsi="宋体"/>
          <w:color w:val="000000"/>
        </w:rPr>
        <w:t>ISO 27001</w:t>
      </w:r>
      <w:r>
        <w:rPr>
          <w:rFonts w:hint="eastAsia" w:ascii="宋体" w:hAnsi="宋体"/>
          <w:color w:val="000000"/>
        </w:rPr>
        <w:t>信息安全管理实施规则和体系规范认证，</w:t>
      </w:r>
      <w:r>
        <w:rPr>
          <w:rFonts w:hint="eastAsia" w:ascii="宋体" w:hAnsi="宋体"/>
        </w:rPr>
        <w:t>认证证书需包含“智慧交通”字样</w:t>
      </w:r>
      <w:r>
        <w:rPr>
          <w:rFonts w:hint="eastAsia" w:ascii="宋体" w:hAnsi="宋体"/>
          <w:color w:val="000000"/>
        </w:rPr>
        <w:t>、</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 6 \* GB3</w:instrText>
      </w:r>
      <w:r>
        <w:rPr>
          <w:rFonts w:ascii="宋体" w:hAnsi="宋体"/>
          <w:color w:val="000000"/>
        </w:rPr>
        <w:instrText xml:space="preserve"> </w:instrText>
      </w:r>
      <w:r>
        <w:rPr>
          <w:rFonts w:ascii="宋体" w:hAnsi="宋体"/>
          <w:color w:val="000000"/>
        </w:rPr>
        <w:fldChar w:fldCharType="separate"/>
      </w:r>
      <w:r>
        <w:rPr>
          <w:rFonts w:hint="eastAsia" w:ascii="宋体" w:hAnsi="宋体"/>
          <w:color w:val="000000"/>
          <w:lang/>
        </w:rPr>
        <w:t>⑥</w:t>
      </w:r>
      <w:r>
        <w:rPr>
          <w:rFonts w:ascii="宋体" w:hAnsi="宋体"/>
          <w:color w:val="000000"/>
        </w:rPr>
        <w:fldChar w:fldCharType="end"/>
      </w:r>
      <w:r>
        <w:rPr>
          <w:rFonts w:hint="eastAsia" w:ascii="宋体" w:hAnsi="宋体"/>
          <w:color w:val="000000"/>
        </w:rPr>
        <w:t>ITSS信息技术服务运行维护证书二级以上（含）证书、</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 7 \* GB3</w:instrText>
      </w:r>
      <w:r>
        <w:rPr>
          <w:rFonts w:ascii="宋体" w:hAnsi="宋体"/>
          <w:color w:val="000000"/>
        </w:rPr>
        <w:instrText xml:space="preserve"> </w:instrText>
      </w:r>
      <w:r>
        <w:rPr>
          <w:rFonts w:ascii="宋体" w:hAnsi="宋体"/>
          <w:color w:val="000000"/>
        </w:rPr>
        <w:fldChar w:fldCharType="separate"/>
      </w:r>
      <w:r>
        <w:rPr>
          <w:rFonts w:hint="eastAsia" w:ascii="宋体" w:hAnsi="宋体"/>
          <w:color w:val="000000"/>
          <w:lang/>
        </w:rPr>
        <w:t>⑦</w:t>
      </w:r>
      <w:r>
        <w:rPr>
          <w:rFonts w:ascii="宋体" w:hAnsi="宋体"/>
          <w:color w:val="000000"/>
        </w:rPr>
        <w:fldChar w:fldCharType="end"/>
      </w:r>
      <w:r>
        <w:rPr>
          <w:rFonts w:hint="eastAsia" w:ascii="宋体" w:hAnsi="宋体"/>
        </w:rPr>
        <w:t>智能交通信号优化相关发明专利证书</w:t>
      </w:r>
      <w:r>
        <w:rPr>
          <w:rFonts w:hint="eastAsia" w:ascii="宋体" w:hAnsi="宋体"/>
          <w:szCs w:val="24"/>
        </w:rPr>
        <w:t>；</w:t>
      </w:r>
    </w:p>
    <w:p>
      <w:pPr>
        <w:pStyle w:val="40"/>
        <w:spacing w:before="0"/>
        <w:ind w:firstLine="600" w:firstLineChars="250"/>
        <w:rPr>
          <w:rFonts w:ascii="宋体" w:hAnsi="宋体"/>
          <w:szCs w:val="24"/>
        </w:rPr>
      </w:pPr>
      <w:r>
        <w:rPr>
          <w:rFonts w:hint="eastAsia" w:ascii="宋体" w:hAnsi="宋体"/>
          <w:szCs w:val="24"/>
        </w:rPr>
        <w:t>36.3.7、类似项目实施业绩一览表：投标人自20</w:t>
      </w:r>
      <w:r>
        <w:rPr>
          <w:rFonts w:ascii="宋体" w:hAnsi="宋体"/>
          <w:szCs w:val="24"/>
        </w:rPr>
        <w:t>16</w:t>
      </w:r>
      <w:r>
        <w:rPr>
          <w:rFonts w:hint="eastAsia" w:ascii="宋体" w:hAnsi="宋体"/>
          <w:szCs w:val="24"/>
        </w:rPr>
        <w:t>年1月1日（以合同签订时间为准）以来，承担过单个合同金额为5</w:t>
      </w:r>
      <w:r>
        <w:rPr>
          <w:rFonts w:ascii="宋体" w:hAnsi="宋体"/>
          <w:szCs w:val="24"/>
        </w:rPr>
        <w:t>0</w:t>
      </w:r>
      <w:r>
        <w:rPr>
          <w:rFonts w:hint="eastAsia" w:ascii="宋体" w:hAnsi="宋体"/>
          <w:szCs w:val="24"/>
        </w:rPr>
        <w:t>0万及以上的智能交通监控系统维护项目业绩；（须同时提供合同复印件和用户报告复印件</w:t>
      </w:r>
      <w:r>
        <w:rPr>
          <w:rFonts w:hint="eastAsia" w:ascii="宋体" w:hAnsi="宋体"/>
        </w:rPr>
        <w:t>，原件备查</w:t>
      </w:r>
      <w:r>
        <w:rPr>
          <w:rFonts w:hint="eastAsia" w:ascii="宋体" w:hAnsi="宋体"/>
          <w:szCs w:val="24"/>
        </w:rPr>
        <w:t>）</w:t>
      </w:r>
    </w:p>
    <w:p>
      <w:pPr>
        <w:pStyle w:val="40"/>
        <w:spacing w:before="0"/>
        <w:ind w:firstLine="602" w:firstLineChars="250"/>
        <w:rPr>
          <w:rFonts w:ascii="宋体" w:hAnsi="宋体"/>
          <w:b/>
          <w:color w:val="000000"/>
        </w:rPr>
      </w:pPr>
      <w:r>
        <w:rPr>
          <w:rFonts w:hint="eastAsia" w:ascii="宋体" w:hAnsi="宋体"/>
          <w:b/>
          <w:color w:val="000000"/>
        </w:rPr>
        <w:t>智能交通监控系统维护业绩包括：智能信号控制系统、电子警察系统（包括：闯红灯抓拍、逆向抓拍、压黄线抓拍，违法变道抓拍、违停抓拍，以及其它对机动车违法的自动图像取证系统）、智能卡口系统、交通监视系统、视频检测系统、交通诱导系统、停车诱导系统、OD行程分析系统、移动测速等综合性的道路交通监控系统和设备的维护业绩。（一个合同最多只能算一个业绩）</w:t>
      </w:r>
    </w:p>
    <w:p>
      <w:pPr>
        <w:pStyle w:val="40"/>
        <w:spacing w:before="0"/>
        <w:ind w:firstLine="600" w:firstLineChars="250"/>
        <w:rPr>
          <w:rFonts w:ascii="宋体" w:hAnsi="宋体"/>
          <w:szCs w:val="24"/>
        </w:rPr>
      </w:pPr>
      <w:r>
        <w:rPr>
          <w:rFonts w:hint="eastAsia" w:ascii="宋体" w:hAnsi="宋体"/>
          <w:szCs w:val="24"/>
        </w:rPr>
        <w:t>36.3.8、关于对招标文件中有关条款的拒绝声明（如果有的话）；</w:t>
      </w:r>
    </w:p>
    <w:p>
      <w:pPr>
        <w:pStyle w:val="40"/>
        <w:spacing w:before="0"/>
        <w:ind w:firstLine="600" w:firstLineChars="250"/>
        <w:rPr>
          <w:rFonts w:ascii="宋体" w:hAnsi="宋体"/>
          <w:szCs w:val="24"/>
        </w:rPr>
      </w:pPr>
      <w:r>
        <w:rPr>
          <w:rFonts w:hint="eastAsia" w:ascii="宋体" w:hAnsi="宋体"/>
        </w:rPr>
        <w:t>36.3.9、投标人认为需要提供的与本项目有关的其他文件和说明。</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37、评标办法及评分标准：</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37.1、总则</w:t>
      </w:r>
    </w:p>
    <w:p>
      <w:pPr>
        <w:pStyle w:val="40"/>
        <w:spacing w:before="0" w:line="440" w:lineRule="exact"/>
        <w:ind w:firstLine="602" w:firstLineChars="250"/>
        <w:rPr>
          <w:rFonts w:hint="eastAsia" w:ascii="宋体" w:hAnsi="宋体" w:cs="宋体"/>
          <w:color w:val="000000"/>
        </w:rPr>
      </w:pPr>
      <w:r>
        <w:rPr>
          <w:rFonts w:hint="eastAsia" w:ascii="宋体" w:hAnsi="宋体" w:cs="宋体"/>
          <w:b/>
          <w:color w:val="000000"/>
        </w:rPr>
        <w:t>本次评标采用</w:t>
      </w:r>
      <w:bookmarkStart w:id="15" w:name="ruleMainCatName2"/>
      <w:r>
        <w:rPr>
          <w:rFonts w:hint="eastAsia" w:ascii="宋体" w:hAnsi="宋体" w:cs="宋体"/>
          <w:b/>
          <w:color w:val="000000"/>
        </w:rPr>
        <w:t>综合评分法</w:t>
      </w:r>
      <w:bookmarkEnd w:id="15"/>
      <w:r>
        <w:rPr>
          <w:rFonts w:hint="eastAsia" w:ascii="宋体" w:hAnsi="宋体" w:cs="宋体"/>
          <w:b/>
          <w:color w:val="000000"/>
        </w:rPr>
        <w:t>，总分为100分。</w:t>
      </w:r>
      <w:r>
        <w:rPr>
          <w:rFonts w:hint="eastAsia" w:ascii="宋体" w:hAnsi="宋体" w:cs="宋体"/>
          <w:color w:val="000000"/>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投标人评标综合得分=价格分+(技术、商务分)</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37.2、评标内容及标准</w:t>
      </w:r>
    </w:p>
    <w:p>
      <w:pPr>
        <w:pStyle w:val="40"/>
        <w:spacing w:before="0" w:line="440" w:lineRule="exact"/>
        <w:ind w:firstLine="602" w:firstLineChars="250"/>
        <w:rPr>
          <w:rFonts w:hint="eastAsia" w:ascii="宋体" w:hAnsi="宋体" w:cs="宋体"/>
          <w:b/>
          <w:color w:val="000000"/>
        </w:rPr>
      </w:pPr>
      <w:r>
        <w:rPr>
          <w:rFonts w:hint="eastAsia" w:ascii="宋体" w:hAnsi="宋体" w:cs="宋体"/>
          <w:b/>
          <w:color w:val="000000"/>
        </w:rPr>
        <w:t>37.2.1、价格分（</w:t>
      </w:r>
      <w:r>
        <w:rPr>
          <w:rFonts w:ascii="宋体" w:hAnsi="宋体" w:cs="宋体"/>
          <w:b/>
          <w:color w:val="000000"/>
        </w:rPr>
        <w:t>10</w:t>
      </w:r>
      <w:r>
        <w:rPr>
          <w:rFonts w:hint="eastAsia" w:ascii="宋体" w:hAnsi="宋体" w:cs="宋体"/>
          <w:b/>
          <w:color w:val="000000"/>
        </w:rPr>
        <w:t>分）</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40"/>
        <w:spacing w:before="0" w:line="440" w:lineRule="exact"/>
        <w:ind w:firstLine="602" w:firstLineChars="250"/>
        <w:rPr>
          <w:rFonts w:hint="eastAsia" w:ascii="宋体" w:hAnsi="宋体" w:cs="宋体"/>
          <w:b/>
          <w:color w:val="000000"/>
        </w:rPr>
      </w:pPr>
      <w:r>
        <w:rPr>
          <w:rFonts w:hint="eastAsia" w:ascii="宋体" w:hAnsi="宋体" w:cs="宋体"/>
          <w:b/>
          <w:color w:val="000000"/>
        </w:rPr>
        <w:t>37.2.2、技术、商务分（</w:t>
      </w:r>
      <w:bookmarkStart w:id="16" w:name="techGrade"/>
      <w:r>
        <w:rPr>
          <w:rFonts w:ascii="宋体" w:hAnsi="宋体" w:cs="宋体"/>
          <w:b/>
          <w:color w:val="000000"/>
        </w:rPr>
        <w:t>9</w:t>
      </w:r>
      <w:r>
        <w:rPr>
          <w:rFonts w:hint="eastAsia" w:ascii="宋体" w:hAnsi="宋体" w:cs="宋体"/>
          <w:b/>
          <w:color w:val="000000"/>
        </w:rPr>
        <w:t>0</w:t>
      </w:r>
      <w:bookmarkEnd w:id="16"/>
      <w:r>
        <w:rPr>
          <w:rFonts w:hint="eastAsia" w:ascii="宋体" w:hAnsi="宋体" w:cs="宋体"/>
          <w:b/>
          <w:color w:val="000000"/>
        </w:rPr>
        <w:t>分）</w:t>
      </w:r>
    </w:p>
    <w:p>
      <w:pPr>
        <w:pStyle w:val="40"/>
        <w:spacing w:before="0" w:line="440" w:lineRule="exact"/>
        <w:ind w:firstLine="602" w:firstLineChars="250"/>
        <w:rPr>
          <w:rFonts w:hint="eastAsia" w:ascii="宋体" w:hAnsi="宋体" w:cs="宋体"/>
          <w:b/>
          <w:color w:val="000000"/>
        </w:rPr>
      </w:pPr>
      <w:r>
        <w:rPr>
          <w:rFonts w:hint="eastAsia" w:ascii="宋体" w:hAnsi="宋体" w:cs="宋体"/>
          <w:b/>
          <w:color w:val="000000"/>
        </w:rPr>
        <w:t>（1）、技术、商务分的计算：</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技术、商务分按照评标委员会成员的独立评分结果汇总数的算术平均分计算，计算公式为：</w:t>
      </w:r>
    </w:p>
    <w:p>
      <w:pPr>
        <w:pStyle w:val="40"/>
        <w:spacing w:before="0" w:line="440" w:lineRule="exact"/>
        <w:ind w:firstLine="600" w:firstLineChars="250"/>
        <w:rPr>
          <w:rFonts w:hint="eastAsia" w:ascii="宋体" w:hAnsi="宋体" w:cs="宋体"/>
          <w:color w:val="000000"/>
        </w:rPr>
      </w:pPr>
      <w:r>
        <w:rPr>
          <w:rFonts w:hint="eastAsia" w:ascii="宋体" w:hAnsi="宋体" w:cs="宋体"/>
          <w:color w:val="000000"/>
        </w:rPr>
        <w:t>技术、商务分=评标委员会所有成员评分合计数/评标委员会组成人员数</w:t>
      </w:r>
    </w:p>
    <w:p>
      <w:pPr>
        <w:pStyle w:val="40"/>
        <w:spacing w:before="0" w:line="440" w:lineRule="exact"/>
        <w:ind w:firstLine="602" w:firstLineChars="250"/>
        <w:rPr>
          <w:rFonts w:hint="eastAsia" w:ascii="宋体" w:hAnsi="宋体" w:cs="宋体"/>
          <w:b/>
          <w:color w:val="000000"/>
        </w:rPr>
      </w:pPr>
      <w:r>
        <w:rPr>
          <w:rFonts w:hint="eastAsia" w:ascii="宋体" w:hAnsi="宋体" w:cs="宋体"/>
          <w:b/>
          <w:color w:val="000000"/>
        </w:rPr>
        <w:t>（2）、评分细则如下：</w:t>
      </w:r>
    </w:p>
    <w:p>
      <w:pPr>
        <w:pStyle w:val="40"/>
        <w:spacing w:before="0" w:line="440" w:lineRule="exact"/>
        <w:ind w:firstLine="602" w:firstLineChars="250"/>
        <w:rPr>
          <w:rFonts w:hint="eastAsia" w:ascii="宋体" w:hAnsi="宋体" w:cs="宋体"/>
          <w:b/>
          <w:color w:val="000000"/>
        </w:rPr>
      </w:pPr>
      <w:r>
        <w:rPr>
          <w:rFonts w:hint="eastAsia" w:ascii="宋体" w:hAnsi="宋体" w:cs="宋体"/>
          <w:b/>
          <w:color w:val="000000"/>
        </w:rPr>
        <w:t>技术分（</w:t>
      </w:r>
      <w:r>
        <w:rPr>
          <w:rFonts w:ascii="宋体" w:hAnsi="宋体" w:cs="宋体"/>
          <w:b/>
          <w:color w:val="000000"/>
        </w:rPr>
        <w:t>70</w:t>
      </w:r>
      <w:r>
        <w:rPr>
          <w:rFonts w:hint="eastAsia" w:ascii="宋体" w:hAnsi="宋体" w:cs="宋体"/>
          <w:b/>
          <w:color w:val="000000"/>
        </w:rPr>
        <w:t>分）：</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6775"/>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bookmarkStart w:id="17" w:name="scoringRules2"/>
            <w:r>
              <w:rPr>
                <w:rFonts w:hint="eastAsia" w:ascii="宋体" w:hAnsi="宋体"/>
                <w:b/>
                <w:color w:val="000000"/>
              </w:rPr>
              <w:t>评分细则</w:t>
            </w:r>
          </w:p>
        </w:tc>
        <w:tc>
          <w:tcPr>
            <w:tcW w:w="6775"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r>
              <w:rPr>
                <w:rFonts w:hint="eastAsia" w:ascii="宋体" w:hAnsi="宋体"/>
                <w:b/>
                <w:color w:val="000000"/>
              </w:rPr>
              <w:t>评分细则内容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r>
              <w:rPr>
                <w:rFonts w:hint="eastAsia" w:ascii="宋体" w:hAnsi="宋体"/>
                <w:b/>
                <w:color w:val="000000"/>
              </w:rPr>
              <w:t>分值</w:t>
            </w:r>
          </w:p>
          <w:p>
            <w:pPr>
              <w:pStyle w:val="40"/>
              <w:spacing w:before="0" w:line="440" w:lineRule="exact"/>
              <w:ind w:firstLine="0" w:firstLineChars="0"/>
              <w:jc w:val="center"/>
              <w:rPr>
                <w:rFonts w:ascii="宋体" w:hAnsi="宋体"/>
                <w:b/>
                <w:color w:val="000000"/>
              </w:rPr>
            </w:pPr>
            <w:r>
              <w:rPr>
                <w:rFonts w:hint="eastAsia" w:ascii="宋体" w:hAnsi="宋体"/>
                <w:b/>
                <w:color w:val="000000"/>
              </w:rPr>
              <w:t>(分)</w:t>
            </w:r>
          </w:p>
        </w:tc>
      </w:tr>
      <w:bookmarkEnd w:id="1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1、投标人的系统运行维护方案</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根据投标人提供的针对现有余杭信号控制系统现状理解，交通信号控制基础信息采集、更新、维护方案，交通信号灯运行的调研和优化方案方法，信号控制中心（包括软件、硬件）的监测和维护，交通信号控制平台技术指导内容，维护人员分工方案等，对投标人的系统运行维护方案进行比较后打分。（0-</w:t>
            </w:r>
            <w:r>
              <w:rPr>
                <w:rFonts w:ascii="宋体" w:hAnsi="宋体"/>
                <w:color w:val="000000"/>
              </w:rPr>
              <w:t>5</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2、偏离情况</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针对采购需求中的“2.项目内容”要求的偏离情况：每负偏离一项扣1-2分，扣完为止。（0-</w:t>
            </w:r>
            <w:r>
              <w:rPr>
                <w:rFonts w:ascii="宋体" w:hAnsi="宋体"/>
                <w:color w:val="000000"/>
              </w:rPr>
              <w:t>8</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8</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3、</w:t>
            </w:r>
            <w:bookmarkStart w:id="18" w:name="_Hlk529873698"/>
            <w:r>
              <w:rPr>
                <w:rFonts w:hint="eastAsia" w:ascii="宋体" w:hAnsi="宋体"/>
                <w:color w:val="000000"/>
              </w:rPr>
              <w:t>专业维护设备情况</w:t>
            </w:r>
            <w:bookmarkEnd w:id="18"/>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专业维护车辆需提供车辆</w:t>
            </w:r>
            <w:r>
              <w:rPr>
                <w:rFonts w:ascii="宋体" w:hAnsi="宋体"/>
              </w:rPr>
              <w:t>照片和车辆行驶证</w:t>
            </w:r>
            <w:r>
              <w:rPr>
                <w:rFonts w:hint="eastAsia" w:ascii="宋体" w:hAnsi="宋体"/>
              </w:rPr>
              <w:t>（车辆行驶证所有人名称需与投标人名称一致），</w:t>
            </w:r>
            <w:r>
              <w:rPr>
                <w:rFonts w:ascii="宋体" w:hAnsi="宋体"/>
                <w:color w:val="000000"/>
              </w:rPr>
              <w:t>其他</w:t>
            </w:r>
            <w:r>
              <w:rPr>
                <w:rFonts w:hint="eastAsia" w:ascii="宋体" w:hAnsi="宋体"/>
                <w:color w:val="000000"/>
              </w:rPr>
              <w:t>专业维护设备需提供设备照片和发票。（详见采购清单中的2.5维护设备要求；由专家根据设备的品牌、种类、年限等综合比较后，酌情打分。（0-</w:t>
            </w:r>
            <w:r>
              <w:rPr>
                <w:rFonts w:ascii="宋体" w:hAnsi="宋体"/>
                <w:color w:val="000000"/>
              </w:rPr>
              <w:t>5</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85" w:hRule="atLeast"/>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4、故障响应能力及承诺</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故障响应能力及承诺：</w:t>
            </w:r>
            <w:r>
              <w:rPr>
                <w:rFonts w:hint="eastAsia" w:ascii="宋体" w:hAnsi="宋体"/>
              </w:rPr>
              <w:t>白天3</w:t>
            </w:r>
            <w:r>
              <w:rPr>
                <w:rFonts w:ascii="宋体" w:hAnsi="宋体"/>
              </w:rPr>
              <w:t>0</w:t>
            </w:r>
            <w:r>
              <w:rPr>
                <w:rFonts w:hint="eastAsia" w:ascii="宋体" w:hAnsi="宋体"/>
              </w:rPr>
              <w:t>分钟内响应，夜间4</w:t>
            </w:r>
            <w:r>
              <w:rPr>
                <w:rFonts w:ascii="宋体" w:hAnsi="宋体"/>
              </w:rPr>
              <w:t>5</w:t>
            </w:r>
            <w:r>
              <w:rPr>
                <w:rFonts w:hint="eastAsia" w:ascii="宋体" w:hAnsi="宋体"/>
              </w:rPr>
              <w:t>分钟内响应，涉及信号灯故障的必须在1小时内将临时信号灯放置到位，一般故障应在2小时内排除；因设备故障无法在2小时内排除时，必须采用备件进行更换，在4小时内恢复。专家</w:t>
            </w:r>
            <w:r>
              <w:rPr>
                <w:rFonts w:hint="eastAsia" w:ascii="宋体" w:hAnsi="宋体"/>
                <w:color w:val="000000"/>
              </w:rPr>
              <w:t>根据承诺，以及保障措施的合理性酌情打分。（0-5分）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hint="eastAsia" w:ascii="宋体" w:hAnsi="宋体"/>
                <w:color w:val="00000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03" w:hRule="atLeast"/>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5、</w:t>
            </w:r>
            <w:bookmarkStart w:id="19" w:name="_Hlk529873757"/>
            <w:r>
              <w:rPr>
                <w:rFonts w:hint="eastAsia" w:ascii="宋体" w:hAnsi="宋体"/>
                <w:color w:val="000000"/>
              </w:rPr>
              <w:t>人员数量情况</w:t>
            </w:r>
            <w:bookmarkEnd w:id="19"/>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驻点维护人员总数至少为</w:t>
            </w:r>
            <w:r>
              <w:rPr>
                <w:rFonts w:ascii="宋体" w:hAnsi="宋体"/>
                <w:color w:val="000000"/>
              </w:rPr>
              <w:t>40</w:t>
            </w:r>
            <w:r>
              <w:rPr>
                <w:rFonts w:hint="eastAsia" w:ascii="宋体" w:hAnsi="宋体"/>
                <w:color w:val="000000"/>
              </w:rPr>
              <w:t>人，每增加5人，得</w:t>
            </w:r>
            <w:r>
              <w:rPr>
                <w:rFonts w:ascii="宋体" w:hAnsi="宋体"/>
                <w:color w:val="000000"/>
              </w:rPr>
              <w:t>2</w:t>
            </w:r>
            <w:r>
              <w:rPr>
                <w:rFonts w:hint="eastAsia" w:ascii="宋体" w:hAnsi="宋体"/>
                <w:color w:val="000000"/>
              </w:rPr>
              <w:t>分，最高得</w:t>
            </w:r>
            <w:r>
              <w:rPr>
                <w:rFonts w:ascii="宋体" w:hAnsi="宋体"/>
                <w:color w:val="000000"/>
              </w:rPr>
              <w:t>6</w:t>
            </w:r>
            <w:r>
              <w:rPr>
                <w:rFonts w:hint="eastAsia" w:ascii="宋体" w:hAnsi="宋体"/>
                <w:color w:val="000000"/>
              </w:rPr>
              <w:t>分。（0-</w:t>
            </w:r>
            <w:r>
              <w:rPr>
                <w:rFonts w:ascii="宋体" w:hAnsi="宋体"/>
                <w:color w:val="000000"/>
              </w:rPr>
              <w:t>6</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6</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6</w:t>
            </w:r>
            <w:r>
              <w:rPr>
                <w:rFonts w:hint="eastAsia" w:ascii="宋体" w:hAnsi="宋体"/>
                <w:color w:val="000000"/>
              </w:rPr>
              <w:t>、</w:t>
            </w:r>
            <w:bookmarkStart w:id="20" w:name="_Hlk529873929"/>
            <w:r>
              <w:rPr>
                <w:rFonts w:hint="eastAsia" w:ascii="宋体" w:hAnsi="宋体"/>
                <w:color w:val="000000"/>
              </w:rPr>
              <w:t>区域维护小组实力</w:t>
            </w:r>
            <w:bookmarkEnd w:id="20"/>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hint="eastAsia" w:ascii="宋体" w:hAnsi="宋体"/>
                <w:color w:val="000000"/>
              </w:rPr>
            </w:pPr>
            <w:r>
              <w:rPr>
                <w:rFonts w:hint="eastAsia" w:ascii="宋体" w:hAnsi="宋体"/>
                <w:color w:val="000000"/>
              </w:rPr>
              <w:t>各区域维护小组人员中至少有一名具有计算机（或电子信息、或交通工程）相关专业工程师及以上职称（提供证书复印件），每配备1名高级工程师（专业同前款）的，得1分，最高得</w:t>
            </w:r>
            <w:r>
              <w:rPr>
                <w:rFonts w:ascii="宋体" w:hAnsi="宋体"/>
                <w:color w:val="000000"/>
              </w:rPr>
              <w:t>4</w:t>
            </w:r>
            <w:r>
              <w:rPr>
                <w:rFonts w:hint="eastAsia" w:ascii="宋体" w:hAnsi="宋体"/>
                <w:color w:val="000000"/>
              </w:rPr>
              <w:t>分。（原</w:t>
            </w:r>
            <w:r>
              <w:rPr>
                <w:rFonts w:hint="eastAsia" w:ascii="宋体" w:hAnsi="宋体"/>
              </w:rPr>
              <w:t>件备查，没有原件不得分，需提供最近六个月的社保证明）（0-</w:t>
            </w:r>
            <w:r>
              <w:rPr>
                <w:rFonts w:ascii="宋体" w:hAnsi="宋体"/>
              </w:rPr>
              <w:t>4</w:t>
            </w:r>
            <w:r>
              <w:rPr>
                <w:rFonts w:hint="eastAsia" w:ascii="宋体" w:hAnsi="宋体"/>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4</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7、</w:t>
            </w:r>
            <w:bookmarkStart w:id="21" w:name="_Hlk529874031"/>
            <w:r>
              <w:rPr>
                <w:rFonts w:hint="eastAsia" w:ascii="宋体" w:hAnsi="宋体"/>
                <w:lang w:val="zh-CN"/>
              </w:rPr>
              <w:t>技术保障工程师实力</w:t>
            </w:r>
            <w:bookmarkEnd w:id="21"/>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在大队维护办公室负责技术保障的工程师，</w:t>
            </w:r>
            <w:bookmarkStart w:id="22" w:name="_Hlk529874093"/>
            <w:r>
              <w:rPr>
                <w:rFonts w:hint="eastAsia" w:ascii="宋体" w:hAnsi="宋体"/>
                <w:color w:val="000000"/>
              </w:rPr>
              <w:t>必须具有计算机（或电子信息、或交通工程）相关专业工程师以上（含）职称（提供证书复印件）；每配备1名智能交通专业工程师的，得1分；每配备1名智能交通专业高级工程师的，得</w:t>
            </w:r>
            <w:r>
              <w:rPr>
                <w:rFonts w:ascii="宋体" w:hAnsi="宋体"/>
                <w:color w:val="000000"/>
              </w:rPr>
              <w:t>2</w:t>
            </w:r>
            <w:r>
              <w:rPr>
                <w:rFonts w:hint="eastAsia" w:ascii="宋体" w:hAnsi="宋体"/>
                <w:color w:val="000000"/>
              </w:rPr>
              <w:t>分</w:t>
            </w:r>
            <w:bookmarkEnd w:id="22"/>
            <w:r>
              <w:rPr>
                <w:rFonts w:hint="eastAsia" w:ascii="宋体" w:hAnsi="宋体"/>
                <w:color w:val="000000"/>
              </w:rPr>
              <w:t>。（原件备查，没有原件不</w:t>
            </w:r>
            <w:r>
              <w:rPr>
                <w:rFonts w:hint="eastAsia" w:ascii="宋体" w:hAnsi="宋体"/>
              </w:rPr>
              <w:t>得分，需提供最近六个月的社保证明）</w:t>
            </w:r>
            <w:r>
              <w:rPr>
                <w:rFonts w:hint="eastAsia" w:ascii="宋体" w:hAnsi="宋体"/>
                <w:color w:val="000000"/>
              </w:rPr>
              <w:t>（0-</w:t>
            </w:r>
            <w:r>
              <w:rPr>
                <w:rFonts w:ascii="宋体" w:hAnsi="宋体"/>
                <w:color w:val="000000"/>
              </w:rPr>
              <w:t>5</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8、</w:t>
            </w:r>
            <w:r>
              <w:rPr>
                <w:rFonts w:hint="eastAsia" w:ascii="宋体" w:hAnsi="宋体" w:cs="仿宋_GB2312"/>
                <w:lang w:val="zh-CN"/>
              </w:rPr>
              <w:t>信号优化配时工程师实力</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在大队指挥中心进行</w:t>
            </w:r>
            <w:r>
              <w:rPr>
                <w:rFonts w:hint="eastAsia" w:ascii="宋体" w:hAnsi="宋体" w:cs="仿宋_GB2312"/>
                <w:lang w:val="zh-CN"/>
              </w:rPr>
              <w:t>信号灯的优化配时</w:t>
            </w:r>
            <w:r>
              <w:rPr>
                <w:rFonts w:hint="eastAsia" w:ascii="宋体" w:hAnsi="宋体"/>
                <w:color w:val="000000"/>
              </w:rPr>
              <w:t>的工程师，必须具有工程师（</w:t>
            </w:r>
            <w:r>
              <w:rPr>
                <w:rFonts w:hint="eastAsia" w:ascii="宋体" w:hAnsi="宋体" w:cs="仿宋_GB2312"/>
                <w:lang w:val="zh-CN"/>
              </w:rPr>
              <w:t>交通工程相关专业）</w:t>
            </w:r>
            <w:r>
              <w:rPr>
                <w:rFonts w:hint="eastAsia" w:ascii="宋体" w:hAnsi="宋体"/>
                <w:color w:val="000000"/>
              </w:rPr>
              <w:t>以上（含）职称（提供证书复印件）；每配备1名智</w:t>
            </w:r>
            <w:r>
              <w:rPr>
                <w:rFonts w:hint="eastAsia" w:ascii="宋体" w:hAnsi="宋体"/>
              </w:rPr>
              <w:t>能交通或智慧交通专业工程师的，得</w:t>
            </w:r>
            <w:r>
              <w:rPr>
                <w:rFonts w:ascii="宋体" w:hAnsi="宋体"/>
              </w:rPr>
              <w:t>1</w:t>
            </w:r>
            <w:r>
              <w:rPr>
                <w:rFonts w:hint="eastAsia" w:ascii="宋体" w:hAnsi="宋体"/>
              </w:rPr>
              <w:t>分；每配备1名智能交通或智慧交通专业高级工程师的，得</w:t>
            </w:r>
            <w:r>
              <w:rPr>
                <w:rFonts w:ascii="宋体" w:hAnsi="宋体"/>
              </w:rPr>
              <w:t>2</w:t>
            </w:r>
            <w:r>
              <w:rPr>
                <w:rFonts w:hint="eastAsia" w:ascii="宋体" w:hAnsi="宋体"/>
              </w:rPr>
              <w:t>分。（原件备查，没有原件不得分，需提供最近六个月的社保证明）（0-</w:t>
            </w:r>
            <w:r>
              <w:rPr>
                <w:rFonts w:ascii="宋体" w:hAnsi="宋体"/>
              </w:rPr>
              <w:t>1</w:t>
            </w:r>
            <w:r>
              <w:rPr>
                <w:rFonts w:ascii="宋体" w:hAnsi="宋体"/>
                <w:color w:val="000000"/>
              </w:rPr>
              <w:t>0</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10</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9</w:t>
            </w:r>
            <w:r>
              <w:rPr>
                <w:rFonts w:hint="eastAsia" w:ascii="宋体" w:hAnsi="宋体"/>
                <w:color w:val="000000"/>
              </w:rPr>
              <w:t>、路口设施电子台帐和设备排查</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建立电子台帐核实登记制度，确保帐物相符；按时完成设备排查，及时</w:t>
            </w:r>
            <w:r>
              <w:rPr>
                <w:rFonts w:hint="eastAsia" w:ascii="宋体" w:hAnsi="宋体"/>
              </w:rPr>
              <w:t>编制升级改造方案和经费预算。专家根据方案、岗位设置、人员保障的可行性酌情打分。</w:t>
            </w:r>
            <w:r>
              <w:rPr>
                <w:rFonts w:hint="eastAsia" w:ascii="宋体" w:hAnsi="宋体"/>
                <w:color w:val="000000"/>
              </w:rPr>
              <w:t>（0-</w:t>
            </w:r>
            <w:r>
              <w:rPr>
                <w:rFonts w:ascii="宋体" w:hAnsi="宋体"/>
                <w:color w:val="000000"/>
              </w:rPr>
              <w:t>5</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10</w:t>
            </w:r>
            <w:r>
              <w:rPr>
                <w:rFonts w:hint="eastAsia" w:ascii="宋体" w:hAnsi="宋体"/>
                <w:color w:val="000000"/>
              </w:rPr>
              <w:t>、电子铭牌管理</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按时</w:t>
            </w:r>
            <w:r>
              <w:rPr>
                <w:rFonts w:hint="eastAsia" w:ascii="宋体" w:hAnsi="宋体"/>
              </w:rPr>
              <w:t>建立智能交通设施电子铭牌管理模块，实时开展电子名牌管理；根据系统开发计划安排、系统功能、管理方法的合理性、先进性、可行性，由专家酌情打分。（0-</w:t>
            </w:r>
            <w:r>
              <w:rPr>
                <w:rFonts w:ascii="宋体" w:hAnsi="宋体"/>
              </w:rPr>
              <w:t>5</w:t>
            </w:r>
            <w:r>
              <w:rPr>
                <w:rFonts w:hint="eastAsia" w:ascii="宋体" w:hAnsi="宋体"/>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1</w:t>
            </w:r>
            <w:r>
              <w:rPr>
                <w:rFonts w:ascii="宋体" w:hAnsi="宋体"/>
                <w:color w:val="000000"/>
              </w:rPr>
              <w:t>1</w:t>
            </w:r>
            <w:r>
              <w:rPr>
                <w:rFonts w:hint="eastAsia" w:ascii="宋体" w:hAnsi="宋体"/>
                <w:color w:val="000000"/>
              </w:rPr>
              <w:t>、中心机房设备电子台帐管理。</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按时</w:t>
            </w:r>
            <w:r>
              <w:rPr>
                <w:rFonts w:hint="eastAsia" w:ascii="宋体" w:hAnsi="宋体"/>
              </w:rPr>
              <w:t>建立</w:t>
            </w:r>
            <w:r>
              <w:rPr>
                <w:rFonts w:hint="eastAsia" w:ascii="宋体" w:hAnsi="宋体"/>
                <w:color w:val="000000"/>
              </w:rPr>
              <w:t>中心机房设备电子台帐管理模块</w:t>
            </w:r>
            <w:r>
              <w:rPr>
                <w:rFonts w:hint="eastAsia" w:ascii="宋体" w:hAnsi="宋体"/>
              </w:rPr>
              <w:t>，实时机房设备的电子台帐管理；根据系统开发计划安排、系统功能、管理方法的合理性、先进性、可行性，由专家酌情打分。（0-</w:t>
            </w:r>
            <w:r>
              <w:rPr>
                <w:rFonts w:ascii="宋体" w:hAnsi="宋体"/>
              </w:rPr>
              <w:t>2</w:t>
            </w:r>
            <w:r>
              <w:rPr>
                <w:rFonts w:hint="eastAsia" w:ascii="宋体" w:hAnsi="宋体"/>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hint="eastAsia" w:ascii="宋体" w:hAnsi="宋体"/>
                <w:color w:val="000000"/>
              </w:rPr>
              <w:t>2.</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12</w:t>
            </w:r>
            <w:r>
              <w:rPr>
                <w:rFonts w:hint="eastAsia" w:ascii="宋体" w:hAnsi="宋体"/>
                <w:color w:val="000000"/>
              </w:rPr>
              <w:t>、备品备件情况</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根据第</w:t>
            </w:r>
            <w:r>
              <w:rPr>
                <w:rFonts w:hint="eastAsia" w:ascii="宋体" w:hAnsi="宋体" w:cs="仿宋_GB2312"/>
                <w:kern w:val="0"/>
                <w:lang w:val="zh-CN"/>
              </w:rPr>
              <w:t>3.4章节备品备件要求，备品备件是否满足要求</w:t>
            </w:r>
            <w:r>
              <w:rPr>
                <w:rFonts w:hint="eastAsia" w:ascii="宋体" w:hAnsi="宋体"/>
                <w:color w:val="000000"/>
              </w:rPr>
              <w:t>，需提供实物照片和详细清单，根据提供备品备件的品牌、质量、多少，由专家酌情打分。（0-</w:t>
            </w:r>
            <w:r>
              <w:rPr>
                <w:rFonts w:ascii="宋体" w:hAnsi="宋体"/>
                <w:color w:val="000000"/>
              </w:rPr>
              <w:t>5</w:t>
            </w:r>
            <w:r>
              <w:rPr>
                <w:rFonts w:hint="eastAsia" w:ascii="宋体" w:hAnsi="宋体"/>
                <w:color w:val="000000"/>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13</w:t>
            </w:r>
            <w:r>
              <w:rPr>
                <w:rFonts w:hint="eastAsia" w:ascii="宋体" w:hAnsi="宋体"/>
                <w:color w:val="000000"/>
              </w:rPr>
              <w:t>、承诺的材料价格折扣</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hint="eastAsia" w:ascii="宋体" w:hAnsi="宋体"/>
                <w:color w:val="000000"/>
              </w:rPr>
            </w:pPr>
            <w:r>
              <w:rPr>
                <w:rFonts w:hint="eastAsia" w:ascii="宋体" w:hAnsi="宋体"/>
                <w:color w:val="000000"/>
              </w:rPr>
              <w:t>承诺的材料价格折扣得分（0-</w:t>
            </w:r>
            <w:r>
              <w:rPr>
                <w:rFonts w:ascii="宋体" w:hAnsi="宋体"/>
                <w:color w:val="000000"/>
              </w:rPr>
              <w:t>5</w:t>
            </w:r>
            <w:r>
              <w:rPr>
                <w:rFonts w:hint="eastAsia" w:ascii="宋体" w:hAnsi="宋体"/>
                <w:color w:val="000000"/>
              </w:rPr>
              <w:t>分）：由专家根据投标人《智能交通监控系统维护相关材料价格表》中承诺的折扣打分：折扣≧100的，不得分，每低一个百分点，得0.</w:t>
            </w:r>
            <w:r>
              <w:rPr>
                <w:rFonts w:ascii="宋体" w:hAnsi="宋体"/>
                <w:color w:val="000000"/>
              </w:rPr>
              <w:t>2</w:t>
            </w:r>
            <w:r>
              <w:rPr>
                <w:rFonts w:hint="eastAsia" w:ascii="宋体" w:hAnsi="宋体"/>
                <w:color w:val="000000"/>
              </w:rPr>
              <w:t>分，最高得5分。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5</w:t>
            </w:r>
            <w:r>
              <w:rPr>
                <w:rFonts w:hint="eastAsia" w:ascii="宋体" w:hAnsi="宋体"/>
                <w:color w:val="000000"/>
              </w:rPr>
              <w:t>.0</w:t>
            </w:r>
          </w:p>
        </w:tc>
      </w:tr>
    </w:tbl>
    <w:p>
      <w:pPr>
        <w:pStyle w:val="40"/>
        <w:spacing w:before="0" w:line="440" w:lineRule="exact"/>
        <w:ind w:firstLine="420" w:firstLineChars="0"/>
        <w:rPr>
          <w:rFonts w:hint="eastAsia" w:ascii="宋体" w:hAnsi="宋体" w:cs="宋体"/>
          <w:b/>
          <w:color w:val="000000"/>
        </w:rPr>
      </w:pPr>
      <w:r>
        <w:rPr>
          <w:rFonts w:hint="eastAsia" w:ascii="宋体" w:hAnsi="宋体" w:cs="宋体"/>
          <w:b/>
          <w:color w:val="000000"/>
        </w:rPr>
        <w:t>商务分（</w:t>
      </w:r>
      <w:r>
        <w:rPr>
          <w:rFonts w:ascii="宋体" w:hAnsi="宋体" w:cs="宋体"/>
          <w:b/>
          <w:color w:val="000000"/>
        </w:rPr>
        <w:t>20</w:t>
      </w:r>
      <w:r>
        <w:rPr>
          <w:rFonts w:hint="eastAsia" w:ascii="宋体" w:hAnsi="宋体" w:cs="宋体"/>
          <w:b/>
          <w:color w:val="000000"/>
        </w:rPr>
        <w:t>分）：</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6775"/>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bookmarkStart w:id="23" w:name="scoringRules1"/>
            <w:r>
              <w:rPr>
                <w:rFonts w:hint="eastAsia" w:ascii="宋体" w:hAnsi="宋体"/>
                <w:b/>
                <w:color w:val="000000"/>
              </w:rPr>
              <w:t>评分细则</w:t>
            </w:r>
          </w:p>
        </w:tc>
        <w:tc>
          <w:tcPr>
            <w:tcW w:w="6775"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r>
              <w:rPr>
                <w:rFonts w:hint="eastAsia" w:ascii="宋体" w:hAnsi="宋体"/>
                <w:b/>
                <w:color w:val="000000"/>
              </w:rPr>
              <w:t>评分细则内容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b/>
                <w:color w:val="000000"/>
              </w:rPr>
            </w:pPr>
            <w:r>
              <w:rPr>
                <w:rFonts w:hint="eastAsia" w:ascii="宋体" w:hAnsi="宋体"/>
                <w:b/>
                <w:color w:val="000000"/>
              </w:rPr>
              <w:t>分值</w:t>
            </w:r>
          </w:p>
          <w:p>
            <w:pPr>
              <w:pStyle w:val="40"/>
              <w:spacing w:before="0" w:line="440" w:lineRule="exact"/>
              <w:ind w:firstLine="0" w:firstLineChars="0"/>
              <w:jc w:val="center"/>
              <w:rPr>
                <w:rFonts w:ascii="宋体" w:hAnsi="宋体"/>
                <w:b/>
                <w:color w:val="000000"/>
              </w:rPr>
            </w:pPr>
            <w:r>
              <w:rPr>
                <w:rFonts w:hint="eastAsia" w:ascii="宋体" w:hAnsi="宋体"/>
                <w:b/>
                <w:color w:val="000000"/>
              </w:rPr>
              <w:t>（分)</w:t>
            </w:r>
          </w:p>
        </w:tc>
      </w:tr>
      <w:bookmarkEnd w:id="2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1、体系认证和信誉情况</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每提供下列证明（复印件加盖公章）之一的，得1分： ①税务部门出具的近三个月的依法纳税证明、②社保部门出具的近三个</w:t>
            </w:r>
            <w:r>
              <w:rPr>
                <w:rFonts w:hint="eastAsia" w:ascii="宋体" w:hAnsi="宋体"/>
              </w:rPr>
              <w:t>月的依法缴纳社保证明、③</w:t>
            </w:r>
            <w:r>
              <w:rPr>
                <w:rFonts w:ascii="宋体" w:hAnsi="宋体"/>
              </w:rPr>
              <w:t>ISO</w:t>
            </w:r>
            <w:r>
              <w:rPr>
                <w:rFonts w:hint="eastAsia" w:ascii="宋体" w:hAnsi="宋体"/>
              </w:rPr>
              <w:t xml:space="preserve"> 9001质量管理体系认证证书，认证证书需包含“智慧交通”字样</w:t>
            </w: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t xml:space="preserve"> </w:t>
            </w:r>
            <w:r>
              <w:rPr>
                <w:rFonts w:ascii="宋体" w:hAnsi="宋体"/>
              </w:rPr>
              <w:t>ISO 20000信息技术</w:t>
            </w:r>
            <w:r>
              <w:rPr>
                <w:rFonts w:ascii="宋体" w:hAnsi="宋体"/>
                <w:b/>
              </w:rPr>
              <w:fldChar w:fldCharType="begin"/>
            </w:r>
            <w:r>
              <w:rPr>
                <w:rFonts w:ascii="宋体" w:hAnsi="宋体"/>
                <w:b/>
              </w:rPr>
              <w:instrText xml:space="preserve"> HYPERLINK "https://baike.baidu.com/item/%E6%9C%8D%E5%8A%A1%E7%AE%A1%E7%90%86/7543685" \t "_blank" </w:instrText>
            </w:r>
            <w:r>
              <w:rPr>
                <w:rFonts w:ascii="宋体" w:hAnsi="宋体"/>
                <w:b/>
              </w:rPr>
              <w:fldChar w:fldCharType="separate"/>
            </w:r>
            <w:r>
              <w:rPr>
                <w:rFonts w:ascii="宋体" w:hAnsi="宋体"/>
              </w:rPr>
              <w:t>服务管理</w:t>
            </w:r>
            <w:r>
              <w:rPr>
                <w:rFonts w:ascii="宋体" w:hAnsi="宋体"/>
                <w:b/>
              </w:rPr>
              <w:fldChar w:fldCharType="end"/>
            </w:r>
            <w:r>
              <w:rPr>
                <w:rFonts w:hint="eastAsia" w:ascii="宋体" w:hAnsi="宋体"/>
              </w:rPr>
              <w:t>服务体系认证，认证证书需包含“智慧交通”字样</w:t>
            </w: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lang/>
              </w:rPr>
              <w:t>⑤</w:t>
            </w:r>
            <w:r>
              <w:rPr>
                <w:rFonts w:ascii="宋体" w:hAnsi="宋体"/>
              </w:rPr>
              <w:fldChar w:fldCharType="end"/>
            </w:r>
            <w:r>
              <w:rPr>
                <w:rFonts w:ascii="宋体" w:hAnsi="宋体"/>
              </w:rPr>
              <w:t>ISO 27001</w:t>
            </w:r>
            <w:r>
              <w:rPr>
                <w:rFonts w:hint="eastAsia" w:ascii="宋体" w:hAnsi="宋体"/>
              </w:rPr>
              <w:t>信息安全管理实施规则和体系规范认证，认证证书需包含“智慧交通”字样</w:t>
            </w: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lang/>
              </w:rPr>
              <w:t>⑥</w:t>
            </w:r>
            <w:r>
              <w:rPr>
                <w:rFonts w:ascii="宋体" w:hAnsi="宋体"/>
              </w:rPr>
              <w:fldChar w:fldCharType="end"/>
            </w:r>
            <w:r>
              <w:rPr>
                <w:rFonts w:hint="eastAsia" w:ascii="宋体" w:hAnsi="宋体"/>
              </w:rPr>
              <w:t>ITSS信息技术服务运行维护证书二级及</w:t>
            </w:r>
            <w:r>
              <w:rPr>
                <w:rFonts w:hint="eastAsia" w:ascii="宋体" w:hAnsi="宋体"/>
                <w:color w:val="000000"/>
              </w:rPr>
              <w:t>以上证书。（0-</w:t>
            </w:r>
            <w:r>
              <w:rPr>
                <w:rFonts w:ascii="宋体" w:hAnsi="宋体"/>
                <w:color w:val="000000"/>
              </w:rPr>
              <w:t>6</w:t>
            </w:r>
            <w:r>
              <w:rPr>
                <w:rFonts w:hint="eastAsia" w:ascii="宋体" w:hAnsi="宋体"/>
                <w:color w:val="000000"/>
              </w:rPr>
              <w:t>分）（原件备查，没有原件不得分）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6</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2</w:t>
            </w:r>
            <w:r>
              <w:rPr>
                <w:rFonts w:hint="eastAsia" w:ascii="宋体" w:hAnsi="宋体"/>
                <w:color w:val="000000"/>
              </w:rPr>
              <w:t>、专利证书情况</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提供智能交通信号优化相关的发明专利证书（复印件加盖公章），每份得1分，最高得</w:t>
            </w:r>
            <w:r>
              <w:rPr>
                <w:rFonts w:ascii="宋体" w:hAnsi="宋体"/>
                <w:color w:val="000000"/>
              </w:rPr>
              <w:t>5</w:t>
            </w:r>
            <w:r>
              <w:rPr>
                <w:rFonts w:hint="eastAsia" w:ascii="宋体" w:hAnsi="宋体"/>
                <w:color w:val="000000"/>
              </w:rPr>
              <w:t>分。（0-</w:t>
            </w:r>
            <w:r>
              <w:rPr>
                <w:rFonts w:ascii="宋体" w:hAnsi="宋体"/>
                <w:color w:val="000000"/>
              </w:rPr>
              <w:t>5</w:t>
            </w:r>
            <w:r>
              <w:rPr>
                <w:rFonts w:hint="eastAsia" w:ascii="宋体" w:hAnsi="宋体"/>
                <w:color w:val="000000"/>
              </w:rPr>
              <w:t>分）（原件备查，没有原件不得分）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hint="eastAsia"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3</w:t>
            </w:r>
            <w:r>
              <w:rPr>
                <w:rFonts w:hint="eastAsia" w:ascii="宋体" w:hAnsi="宋体"/>
                <w:color w:val="000000"/>
              </w:rPr>
              <w:t>、智能交通监控系统维护业绩</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提供自201</w:t>
            </w:r>
            <w:r>
              <w:rPr>
                <w:rFonts w:ascii="宋体" w:hAnsi="宋体"/>
                <w:color w:val="000000"/>
              </w:rPr>
              <w:t>6</w:t>
            </w:r>
            <w:r>
              <w:rPr>
                <w:rFonts w:hint="eastAsia" w:ascii="宋体" w:hAnsi="宋体"/>
                <w:color w:val="000000"/>
              </w:rPr>
              <w:t>年1月1日（以合同签订时间为准）以来，承担过与公</w:t>
            </w:r>
            <w:r>
              <w:rPr>
                <w:rFonts w:hint="eastAsia" w:ascii="宋体" w:hAnsi="宋体"/>
              </w:rPr>
              <w:t>安交通管理部门签订的单个合同金额为500万及以</w:t>
            </w:r>
            <w:r>
              <w:rPr>
                <w:rFonts w:hint="eastAsia" w:ascii="宋体" w:hAnsi="宋体"/>
                <w:color w:val="000000"/>
              </w:rPr>
              <w:t>上的智能交通监控系统维护项目业绩，须同时提供合同复印件和用户报告加盖公章，缺项不得分。每提供一个得</w:t>
            </w:r>
            <w:r>
              <w:rPr>
                <w:rFonts w:ascii="宋体" w:hAnsi="宋体"/>
                <w:color w:val="000000"/>
              </w:rPr>
              <w:t>1</w:t>
            </w:r>
            <w:r>
              <w:rPr>
                <w:rFonts w:hint="eastAsia" w:ascii="宋体" w:hAnsi="宋体"/>
                <w:color w:val="000000"/>
              </w:rPr>
              <w:t>分，最多得</w:t>
            </w:r>
            <w:r>
              <w:rPr>
                <w:rFonts w:ascii="宋体" w:hAnsi="宋体"/>
                <w:color w:val="000000"/>
              </w:rPr>
              <w:t>6</w:t>
            </w:r>
            <w:r>
              <w:rPr>
                <w:rFonts w:hint="eastAsia" w:ascii="宋体" w:hAnsi="宋体"/>
                <w:color w:val="000000"/>
              </w:rPr>
              <w:t>分。</w:t>
            </w:r>
            <w:bookmarkStart w:id="24" w:name="_Hlk524936319"/>
            <w:r>
              <w:rPr>
                <w:rFonts w:hint="eastAsia" w:ascii="宋体" w:hAnsi="宋体"/>
                <w:color w:val="000000"/>
              </w:rPr>
              <w:t>智能交通监控系统维护业绩包括：智能信号控制系统、电子警察系统（包括：闯红灯抓拍、逆向抓拍、压黄线抓拍，违法变道抓拍、违停抓拍，以及其它对机动车违法的自动图像取证系统）、智能卡口系统、交通监视系统、视频检测系统、交通诱导系统、停车诱导系统、OD行程分析系统、移动测速等综合性的道路交通监控系统和设备的维护业绩。（一个合同最多只能算一个业绩）</w:t>
            </w:r>
            <w:bookmarkEnd w:id="24"/>
            <w:r>
              <w:rPr>
                <w:rFonts w:hint="eastAsia" w:ascii="宋体" w:hAnsi="宋体"/>
                <w:color w:val="000000"/>
              </w:rPr>
              <w:t>。（0-</w:t>
            </w:r>
            <w:r>
              <w:rPr>
                <w:rFonts w:ascii="宋体" w:hAnsi="宋体"/>
                <w:color w:val="000000"/>
              </w:rPr>
              <w:t>6</w:t>
            </w:r>
            <w:r>
              <w:rPr>
                <w:rFonts w:hint="eastAsia" w:ascii="宋体" w:hAnsi="宋体"/>
                <w:color w:val="000000"/>
              </w:rPr>
              <w:t>分）（原件备查，没有原件不得分）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6</w:t>
            </w:r>
            <w:r>
              <w:rPr>
                <w:rFonts w:hint="eastAsia" w:ascii="宋体" w:hAnsi="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ascii="宋体" w:hAnsi="宋体"/>
                <w:color w:val="000000"/>
              </w:rPr>
              <w:t>4</w:t>
            </w:r>
            <w:r>
              <w:rPr>
                <w:rFonts w:hint="eastAsia" w:ascii="宋体" w:hAnsi="宋体"/>
                <w:color w:val="000000"/>
              </w:rPr>
              <w:t>、投标文件制作</w:t>
            </w:r>
          </w:p>
        </w:tc>
        <w:tc>
          <w:tcPr>
            <w:tcW w:w="6775" w:type="dxa"/>
            <w:tcBorders>
              <w:top w:val="single" w:color="000000" w:sz="4" w:space="0"/>
              <w:left w:val="single" w:color="000000" w:sz="4" w:space="0"/>
              <w:bottom w:val="single" w:color="000000" w:sz="4" w:space="0"/>
              <w:right w:val="single" w:color="000000" w:sz="4" w:space="0"/>
            </w:tcBorders>
            <w:noWrap w:val="0"/>
            <w:vAlign w:val="top"/>
          </w:tcPr>
          <w:p>
            <w:pPr>
              <w:pStyle w:val="40"/>
              <w:spacing w:before="0" w:line="440" w:lineRule="exact"/>
              <w:ind w:firstLine="0" w:firstLineChars="0"/>
              <w:rPr>
                <w:rFonts w:ascii="宋体" w:hAnsi="宋体"/>
                <w:color w:val="000000"/>
              </w:rPr>
            </w:pPr>
            <w:r>
              <w:rPr>
                <w:rFonts w:hint="eastAsia" w:ascii="宋体" w:hAnsi="宋体"/>
                <w:color w:val="000000"/>
              </w:rPr>
              <w:t>投标文件制作（0-</w:t>
            </w:r>
            <w:r>
              <w:rPr>
                <w:rFonts w:ascii="宋体" w:hAnsi="宋体"/>
                <w:color w:val="000000"/>
              </w:rPr>
              <w:t>3</w:t>
            </w:r>
            <w:r>
              <w:rPr>
                <w:rFonts w:hint="eastAsia" w:ascii="宋体" w:hAnsi="宋体"/>
                <w:color w:val="000000"/>
              </w:rPr>
              <w:t>分）：投标文件内容完整规范、装订整齐得</w:t>
            </w:r>
            <w:r>
              <w:rPr>
                <w:rFonts w:ascii="宋体" w:hAnsi="宋体"/>
                <w:color w:val="000000"/>
              </w:rPr>
              <w:t>3</w:t>
            </w:r>
            <w:r>
              <w:rPr>
                <w:rFonts w:hint="eastAsia" w:ascii="宋体" w:hAnsi="宋体"/>
                <w:color w:val="000000"/>
              </w:rPr>
              <w:t>分，内容不完整、前后不一致、装订有差错者每涉及一项扣0.5分，扣完为止。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0" w:line="440" w:lineRule="exact"/>
              <w:ind w:firstLine="0" w:firstLineChars="0"/>
              <w:jc w:val="center"/>
              <w:rPr>
                <w:rFonts w:ascii="宋体" w:hAnsi="宋体"/>
                <w:color w:val="000000"/>
              </w:rPr>
            </w:pPr>
            <w:r>
              <w:rPr>
                <w:rFonts w:ascii="宋体" w:hAnsi="宋体"/>
                <w:color w:val="000000"/>
              </w:rPr>
              <w:t>3</w:t>
            </w:r>
            <w:r>
              <w:rPr>
                <w:rFonts w:hint="eastAsia" w:ascii="宋体" w:hAnsi="宋体"/>
                <w:color w:val="000000"/>
              </w:rPr>
              <w:t>.0</w:t>
            </w:r>
          </w:p>
        </w:tc>
      </w:tr>
    </w:tbl>
    <w:p>
      <w:pPr>
        <w:pStyle w:val="40"/>
        <w:spacing w:before="0" w:line="440" w:lineRule="exact"/>
        <w:ind w:firstLine="0" w:firstLineChars="0"/>
        <w:rPr>
          <w:rFonts w:hint="eastAsia" w:ascii="宋体" w:hAnsi="宋体" w:cs="宋体"/>
          <w:b/>
          <w:color w:val="000000"/>
          <w:kern w:val="0"/>
          <w:szCs w:val="24"/>
        </w:rPr>
      </w:pPr>
      <w:r>
        <w:rPr>
          <w:rFonts w:hint="eastAsia" w:ascii="宋体" w:hAnsi="宋体" w:cs="宋体"/>
          <w:b/>
          <w:color w:val="000000"/>
          <w:kern w:val="0"/>
          <w:szCs w:val="24"/>
        </w:rPr>
        <w:t>38、解释权</w:t>
      </w:r>
    </w:p>
    <w:p>
      <w:pPr>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专用条款与通用条款有矛盾之处，以专用条款为准。凡涉及本次招标文件的解释权属于采购人与浙江华夏工程管理有限公司。  </w:t>
      </w:r>
    </w:p>
    <w:p>
      <w:pPr>
        <w:adjustRightInd w:val="0"/>
        <w:snapToGrid w:val="0"/>
        <w:spacing w:line="440" w:lineRule="exact"/>
        <w:rPr>
          <w:rFonts w:hint="eastAsia" w:ascii="宋体" w:hAnsi="宋体" w:cs="宋体"/>
          <w:color w:val="000000"/>
          <w:kern w:val="0"/>
          <w:sz w:val="24"/>
        </w:rPr>
      </w:pPr>
    </w:p>
    <w:p>
      <w:pPr>
        <w:pStyle w:val="16"/>
        <w:rPr>
          <w:rFonts w:hint="eastAsia" w:ascii="宋体" w:hAnsi="宋体" w:cs="宋体"/>
          <w:sz w:val="44"/>
          <w:szCs w:val="44"/>
        </w:rPr>
      </w:pPr>
      <w:bookmarkStart w:id="25" w:name="_Toc482110466"/>
      <w:r>
        <w:rPr>
          <w:rFonts w:hint="eastAsia" w:ascii="宋体" w:hAnsi="宋体" w:cs="宋体"/>
          <w:sz w:val="44"/>
          <w:szCs w:val="44"/>
        </w:rPr>
        <w:br w:type="page"/>
      </w:r>
      <w:bookmarkStart w:id="26" w:name="_Toc30441"/>
      <w:r>
        <w:rPr>
          <w:rFonts w:hint="eastAsia" w:ascii="宋体" w:hAnsi="宋体" w:cs="宋体"/>
          <w:sz w:val="44"/>
          <w:szCs w:val="44"/>
        </w:rPr>
        <w:t>第三部分 采购需求</w:t>
      </w:r>
      <w:bookmarkEnd w:id="25"/>
      <w:bookmarkEnd w:id="26"/>
      <w:bookmarkStart w:id="27" w:name="_Toc482110467"/>
    </w:p>
    <w:p>
      <w:pPr>
        <w:tabs>
          <w:tab w:val="left" w:pos="1620"/>
        </w:tabs>
        <w:autoSpaceDE w:val="0"/>
        <w:autoSpaceDN w:val="0"/>
        <w:adjustRightInd w:val="0"/>
        <w:spacing w:line="440" w:lineRule="exact"/>
        <w:ind w:firstLine="482" w:firstLineChars="200"/>
        <w:outlineLvl w:val="0"/>
      </w:pPr>
      <w:bookmarkStart w:id="28" w:name="_Toc15097"/>
      <w:r>
        <w:rPr>
          <w:rFonts w:ascii="宋体" w:hAnsi="宋体" w:cs="仿宋_GB2312"/>
          <w:b/>
          <w:bCs/>
          <w:kern w:val="0"/>
          <w:sz w:val="24"/>
          <w:lang w:val="zh-CN"/>
        </w:rPr>
        <w:t>1</w:t>
      </w:r>
      <w:r>
        <w:rPr>
          <w:rFonts w:hint="eastAsia" w:ascii="宋体" w:hAnsi="宋体" w:cs="仿宋_GB2312"/>
          <w:b/>
          <w:bCs/>
          <w:kern w:val="0"/>
          <w:sz w:val="24"/>
          <w:lang w:val="zh-CN"/>
        </w:rPr>
        <w:t>、项目背景</w:t>
      </w:r>
      <w:bookmarkEnd w:id="28"/>
    </w:p>
    <w:p>
      <w:pPr>
        <w:autoSpaceDE w:val="0"/>
        <w:autoSpaceDN w:val="0"/>
        <w:adjustRightInd w:val="0"/>
        <w:spacing w:line="440" w:lineRule="exact"/>
        <w:ind w:firstLine="480"/>
        <w:rPr>
          <w:rFonts w:ascii="宋体" w:hAnsi="宋体" w:cs="仿宋_GB2312"/>
          <w:sz w:val="24"/>
          <w:lang w:val="zh-CN"/>
        </w:rPr>
      </w:pPr>
      <w:bookmarkStart w:id="29" w:name="_Toc343862192"/>
      <w:bookmarkStart w:id="30" w:name="_Toc334183203"/>
      <w:bookmarkStart w:id="31" w:name="_Toc365376553"/>
      <w:bookmarkStart w:id="32" w:name="_Toc408297371"/>
      <w:r>
        <w:rPr>
          <w:rFonts w:hint="eastAsia" w:ascii="宋体" w:hAnsi="宋体" w:cs="仿宋_GB2312"/>
          <w:sz w:val="24"/>
        </w:rPr>
        <w:t>从201</w:t>
      </w:r>
      <w:r>
        <w:rPr>
          <w:rFonts w:ascii="宋体" w:hAnsi="宋体" w:cs="仿宋_GB2312"/>
          <w:sz w:val="24"/>
        </w:rPr>
        <w:t>9</w:t>
      </w:r>
      <w:r>
        <w:rPr>
          <w:rFonts w:hint="eastAsia" w:ascii="宋体" w:hAnsi="宋体" w:cs="仿宋_GB2312"/>
          <w:sz w:val="24"/>
        </w:rPr>
        <w:t>年1月1日起，余杭区公安分局交警大队辖区签约的智能交通维护项目合同均到期，必须重新开展政府采购确定维护公司，实施有偿维护；同时新建的、刚满缺陷责任期（即免费维护期）的项目也将开展有偿维护</w:t>
      </w:r>
      <w:r>
        <w:rPr>
          <w:rFonts w:hint="eastAsia" w:ascii="宋体" w:hAnsi="宋体" w:cs="仿宋_GB2312"/>
          <w:sz w:val="24"/>
          <w:lang w:val="zh-CN"/>
        </w:rPr>
        <w:t>；大队内部监控维护合同均已到期，必须重新招标确定维护单位。为确保智能交通监控系统安全、高效、稳定地运行，对智能交通监控系统的维护</w:t>
      </w:r>
      <w:r>
        <w:rPr>
          <w:rFonts w:hint="eastAsia" w:ascii="宋体" w:hAnsi="宋体" w:cs="仿宋_GB2312"/>
          <w:sz w:val="24"/>
        </w:rPr>
        <w:t>项目</w:t>
      </w:r>
      <w:r>
        <w:rPr>
          <w:rFonts w:hint="eastAsia" w:ascii="宋体" w:hAnsi="宋体" w:cs="仿宋_GB2312"/>
          <w:sz w:val="24"/>
          <w:lang w:val="zh-CN"/>
        </w:rPr>
        <w:t>进行政府采购，确定专业维护公司（即：中标方，下同）开展有偿维护，本项目的建设规模总投资约</w:t>
      </w:r>
      <w:r>
        <w:rPr>
          <w:rFonts w:hint="eastAsia" w:ascii="宋体" w:hAnsi="宋体" w:cs="仿宋_GB2312"/>
          <w:b/>
          <w:bCs/>
          <w:color w:val="000000"/>
          <w:kern w:val="0"/>
          <w:sz w:val="24"/>
          <w:lang w:val="zh-CN"/>
        </w:rPr>
        <w:t>38,303</w:t>
      </w:r>
      <w:r>
        <w:rPr>
          <w:rFonts w:hint="eastAsia" w:ascii="宋体" w:hAnsi="宋体" w:cs="仿宋_GB2312"/>
          <w:b/>
          <w:color w:val="000000"/>
          <w:sz w:val="24"/>
        </w:rPr>
        <w:t>万元，</w:t>
      </w:r>
      <w:r>
        <w:rPr>
          <w:rFonts w:hint="eastAsia" w:ascii="宋体" w:hAnsi="宋体" w:cs="仿宋_GB2312"/>
          <w:sz w:val="24"/>
          <w:lang w:val="zh-CN"/>
        </w:rPr>
        <w:t>维护服务期</w:t>
      </w:r>
      <w:r>
        <w:rPr>
          <w:rFonts w:ascii="宋体" w:hAnsi="宋体" w:cs="仿宋_GB2312"/>
          <w:sz w:val="24"/>
          <w:lang w:val="zh-CN"/>
        </w:rPr>
        <w:t>1</w:t>
      </w:r>
      <w:r>
        <w:rPr>
          <w:rFonts w:hint="eastAsia" w:ascii="宋体" w:hAnsi="宋体" w:cs="仿宋_GB2312"/>
          <w:sz w:val="24"/>
          <w:lang w:val="zh-CN"/>
        </w:rPr>
        <w:t>年</w:t>
      </w:r>
      <w:bookmarkEnd w:id="29"/>
      <w:bookmarkEnd w:id="30"/>
      <w:r>
        <w:rPr>
          <w:rFonts w:hint="eastAsia" w:ascii="宋体" w:hAnsi="宋体" w:cs="仿宋_GB2312"/>
          <w:sz w:val="24"/>
          <w:lang w:val="zh-CN"/>
        </w:rPr>
        <w:t>（维护服务时间：</w:t>
      </w:r>
      <w:r>
        <w:rPr>
          <w:rFonts w:hint="eastAsia" w:ascii="宋体" w:hAnsi="宋体" w:cs="仿宋_GB2312"/>
          <w:sz w:val="24"/>
        </w:rPr>
        <w:t>201</w:t>
      </w:r>
      <w:r>
        <w:rPr>
          <w:rFonts w:ascii="宋体" w:hAnsi="宋体" w:cs="仿宋_GB2312"/>
          <w:sz w:val="24"/>
        </w:rPr>
        <w:t>9</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28</w:t>
      </w:r>
      <w:r>
        <w:rPr>
          <w:rFonts w:hint="eastAsia" w:ascii="宋体" w:hAnsi="宋体" w:cs="仿宋_GB2312"/>
          <w:sz w:val="24"/>
        </w:rPr>
        <w:t>日至20</w:t>
      </w:r>
      <w:r>
        <w:rPr>
          <w:rFonts w:ascii="宋体" w:hAnsi="宋体" w:cs="仿宋_GB2312"/>
          <w:sz w:val="24"/>
        </w:rPr>
        <w:t>20</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27</w:t>
      </w:r>
      <w:r>
        <w:rPr>
          <w:rFonts w:hint="eastAsia" w:ascii="宋体" w:hAnsi="宋体" w:cs="仿宋_GB2312"/>
          <w:sz w:val="24"/>
        </w:rPr>
        <w:t>日</w:t>
      </w:r>
      <w:r>
        <w:rPr>
          <w:rFonts w:hint="eastAsia" w:ascii="宋体" w:hAnsi="宋体" w:cs="仿宋_GB2312"/>
          <w:sz w:val="24"/>
          <w:lang w:val="zh-CN"/>
        </w:rPr>
        <w:t>）。</w:t>
      </w:r>
      <w:bookmarkEnd w:id="31"/>
      <w:bookmarkEnd w:id="32"/>
      <w:bookmarkStart w:id="33" w:name="_Toc365376554"/>
      <w:bookmarkStart w:id="34" w:name="_Toc334183204"/>
      <w:bookmarkStart w:id="35" w:name="_Toc343862193"/>
    </w:p>
    <w:p>
      <w:pPr>
        <w:tabs>
          <w:tab w:val="left" w:pos="1620"/>
        </w:tabs>
        <w:autoSpaceDE w:val="0"/>
        <w:autoSpaceDN w:val="0"/>
        <w:adjustRightInd w:val="0"/>
        <w:spacing w:line="440" w:lineRule="exact"/>
        <w:ind w:firstLine="482" w:firstLineChars="200"/>
        <w:outlineLvl w:val="0"/>
        <w:rPr>
          <w:rFonts w:ascii="宋体" w:hAnsi="宋体" w:cs="仿宋_GB2312"/>
          <w:b/>
          <w:bCs/>
          <w:kern w:val="0"/>
          <w:sz w:val="24"/>
          <w:lang w:val="zh-CN"/>
        </w:rPr>
      </w:pPr>
      <w:bookmarkStart w:id="36" w:name="_Toc7451"/>
      <w:bookmarkStart w:id="37" w:name="_Toc408297372"/>
      <w:r>
        <w:rPr>
          <w:rFonts w:hint="eastAsia" w:ascii="宋体" w:hAnsi="宋体" w:cs="仿宋_GB2312"/>
          <w:b/>
          <w:bCs/>
          <w:kern w:val="0"/>
          <w:sz w:val="24"/>
          <w:lang w:val="zh-CN"/>
        </w:rPr>
        <w:t>2.项目内</w:t>
      </w:r>
      <w:bookmarkEnd w:id="33"/>
      <w:bookmarkEnd w:id="34"/>
      <w:bookmarkEnd w:id="35"/>
      <w:r>
        <w:rPr>
          <w:rFonts w:hint="eastAsia" w:ascii="宋体" w:hAnsi="宋体" w:cs="仿宋_GB2312"/>
          <w:b/>
          <w:bCs/>
          <w:kern w:val="0"/>
          <w:sz w:val="24"/>
          <w:lang w:val="zh-CN"/>
        </w:rPr>
        <w:t>容：</w:t>
      </w:r>
      <w:bookmarkEnd w:id="36"/>
      <w:bookmarkEnd w:id="37"/>
    </w:p>
    <w:p>
      <w:pPr>
        <w:tabs>
          <w:tab w:val="left" w:pos="1620"/>
        </w:tabs>
        <w:autoSpaceDE w:val="0"/>
        <w:autoSpaceDN w:val="0"/>
        <w:adjustRightInd w:val="0"/>
        <w:spacing w:line="440" w:lineRule="exact"/>
        <w:outlineLvl w:val="0"/>
      </w:pPr>
      <w:r>
        <w:rPr>
          <w:rFonts w:hint="eastAsia" w:ascii="宋体" w:hAnsi="宋体" w:cs="仿宋_GB2312"/>
          <w:b/>
          <w:bCs/>
          <w:kern w:val="0"/>
          <w:sz w:val="24"/>
          <w:lang w:val="zh-CN"/>
        </w:rPr>
        <w:t xml:space="preserve">  </w:t>
      </w:r>
      <w:bookmarkStart w:id="38" w:name="_Toc28664"/>
      <w:r>
        <w:rPr>
          <w:rFonts w:hint="eastAsia" w:ascii="宋体" w:hAnsi="宋体" w:cs="仿宋_GB2312"/>
          <w:bCs/>
          <w:kern w:val="0"/>
          <w:sz w:val="24"/>
          <w:lang w:val="zh-CN"/>
        </w:rPr>
        <w:t>● 2.1 维护范围：</w:t>
      </w:r>
      <w:bookmarkEnd w:id="38"/>
      <w:r>
        <w:rPr>
          <w:rFonts w:hint="eastAsia" w:ascii="宋体" w:hAnsi="宋体" w:cs="仿宋_GB2312"/>
          <w:bCs/>
          <w:kern w:val="0"/>
          <w:sz w:val="24"/>
          <w:lang w:val="zh-CN"/>
        </w:rPr>
        <w:t>2</w:t>
      </w:r>
      <w:r>
        <w:rPr>
          <w:rFonts w:ascii="宋体" w:hAnsi="宋体" w:cs="仿宋_GB2312"/>
          <w:bCs/>
          <w:kern w:val="0"/>
          <w:sz w:val="24"/>
          <w:lang w:val="zh-CN"/>
        </w:rPr>
        <w:t>019</w:t>
      </w:r>
      <w:r>
        <w:rPr>
          <w:rFonts w:hint="eastAsia" w:ascii="宋体" w:hAnsi="宋体" w:cs="仿宋_GB2312"/>
          <w:bCs/>
          <w:kern w:val="0"/>
          <w:sz w:val="24"/>
          <w:lang w:val="zh-CN"/>
        </w:rPr>
        <w:t>年的维护规模为</w:t>
      </w:r>
      <w:r>
        <w:rPr>
          <w:rFonts w:hint="eastAsia" w:ascii="宋体" w:hAnsi="宋体" w:cs="仿宋_GB2312"/>
          <w:b/>
          <w:bCs/>
          <w:kern w:val="0"/>
          <w:sz w:val="24"/>
          <w:lang w:val="zh-CN"/>
        </w:rPr>
        <w:t>38,303万元(</w:t>
      </w:r>
      <w:r>
        <w:rPr>
          <w:rFonts w:hint="eastAsia" w:ascii="宋体" w:hAnsi="宋体" w:cs="仿宋_GB2312"/>
          <w:bCs/>
          <w:kern w:val="0"/>
          <w:sz w:val="24"/>
          <w:lang w:val="zh-CN"/>
        </w:rPr>
        <w:t>详见电子表格附件</w:t>
      </w:r>
      <w:r>
        <w:rPr>
          <w:rFonts w:hint="eastAsia" w:ascii="宋体" w:hAnsi="宋体" w:cs="仿宋_GB2312"/>
          <w:b/>
          <w:bCs/>
          <w:kern w:val="0"/>
          <w:sz w:val="24"/>
          <w:lang w:val="zh-CN"/>
        </w:rPr>
        <w:t>)</w:t>
      </w:r>
      <w:r>
        <w:rPr>
          <w:rFonts w:hint="eastAsia" w:ascii="宋体" w:hAnsi="宋体" w:cs="仿宋_GB2312"/>
          <w:bCs/>
          <w:kern w:val="0"/>
          <w:sz w:val="24"/>
          <w:lang w:val="zh-CN"/>
        </w:rPr>
        <w:t>。</w:t>
      </w:r>
    </w:p>
    <w:p>
      <w:pPr>
        <w:autoSpaceDE w:val="0"/>
        <w:autoSpaceDN w:val="0"/>
        <w:adjustRightInd w:val="0"/>
        <w:spacing w:line="440" w:lineRule="exact"/>
        <w:rPr>
          <w:rFonts w:ascii="宋体" w:hAnsi="宋体" w:cs="仿宋_GB2312"/>
          <w:sz w:val="24"/>
          <w:lang w:val="zh-CN"/>
        </w:rPr>
      </w:pPr>
      <w:r>
        <w:rPr>
          <w:rFonts w:hint="eastAsia" w:ascii="宋体" w:hAnsi="宋体" w:cs="仿宋_GB2312"/>
          <w:sz w:val="24"/>
        </w:rPr>
        <w:t xml:space="preserve">  </w:t>
      </w:r>
      <w:r>
        <w:rPr>
          <w:rFonts w:hint="eastAsia" w:ascii="宋体" w:hAnsi="宋体" w:cs="仿宋_GB2312"/>
          <w:bCs/>
          <w:kern w:val="0"/>
          <w:sz w:val="24"/>
          <w:lang w:val="zh-CN"/>
        </w:rPr>
        <w:t>● 2.1</w:t>
      </w:r>
      <w:r>
        <w:rPr>
          <w:rFonts w:ascii="宋体" w:hAnsi="宋体" w:cs="仿宋_GB2312"/>
          <w:bCs/>
          <w:kern w:val="0"/>
          <w:sz w:val="24"/>
        </w:rPr>
        <w:t xml:space="preserve">.1 </w:t>
      </w:r>
      <w:r>
        <w:rPr>
          <w:rFonts w:ascii="宋体" w:hAnsi="宋体" w:cs="仿宋_GB2312"/>
          <w:bCs/>
          <w:kern w:val="0"/>
          <w:sz w:val="24"/>
          <w:lang w:val="zh-CN"/>
        </w:rPr>
        <w:t xml:space="preserve"> </w:t>
      </w:r>
      <w:r>
        <w:rPr>
          <w:rFonts w:hint="eastAsia" w:ascii="宋体" w:hAnsi="宋体" w:cs="仿宋_GB2312"/>
          <w:bCs/>
          <w:kern w:val="0"/>
          <w:sz w:val="24"/>
          <w:lang w:val="zh-CN"/>
        </w:rPr>
        <w:t>维护范围</w:t>
      </w:r>
      <w:r>
        <w:rPr>
          <w:rFonts w:hint="eastAsia" w:ascii="宋体" w:hAnsi="宋体" w:cs="仿宋_GB2312"/>
          <w:sz w:val="24"/>
          <w:lang w:val="zh-CN"/>
        </w:rPr>
        <w:t>说明：</w:t>
      </w:r>
    </w:p>
    <w:p>
      <w:pPr>
        <w:autoSpaceDE w:val="0"/>
        <w:autoSpaceDN w:val="0"/>
        <w:adjustRightInd w:val="0"/>
        <w:spacing w:line="440" w:lineRule="exact"/>
        <w:ind w:firstLine="840" w:firstLineChars="350"/>
        <w:rPr>
          <w:rFonts w:ascii="宋体" w:hAnsi="宋体" w:cs="仿宋_GB2312"/>
          <w:sz w:val="24"/>
          <w:lang w:val="zh-CN"/>
        </w:rPr>
      </w:pPr>
      <w:r>
        <w:rPr>
          <w:rFonts w:ascii="宋体" w:hAnsi="宋体" w:cs="仿宋_GB2312"/>
          <w:sz w:val="24"/>
        </w:rPr>
        <w:t>2</w:t>
      </w:r>
      <w:r>
        <w:rPr>
          <w:rFonts w:hint="eastAsia" w:ascii="宋体" w:hAnsi="宋体" w:cs="仿宋_GB2312"/>
          <w:sz w:val="24"/>
        </w:rPr>
        <w:t>.</w:t>
      </w:r>
      <w:r>
        <w:rPr>
          <w:rFonts w:ascii="宋体" w:hAnsi="宋体" w:cs="仿宋_GB2312"/>
          <w:sz w:val="24"/>
        </w:rPr>
        <w:t>1</w:t>
      </w:r>
      <w:r>
        <w:rPr>
          <w:rFonts w:hint="eastAsia" w:ascii="宋体" w:hAnsi="宋体" w:cs="仿宋_GB2312"/>
          <w:sz w:val="24"/>
        </w:rPr>
        <w:t>.</w:t>
      </w:r>
      <w:r>
        <w:rPr>
          <w:rFonts w:ascii="宋体" w:hAnsi="宋体" w:cs="仿宋_GB2312"/>
          <w:sz w:val="24"/>
        </w:rPr>
        <w:t>1.</w:t>
      </w:r>
      <w:r>
        <w:rPr>
          <w:rFonts w:hint="eastAsia" w:ascii="宋体" w:hAnsi="宋体" w:cs="仿宋_GB2312"/>
          <w:sz w:val="24"/>
        </w:rPr>
        <w:t xml:space="preserve">1 </w:t>
      </w:r>
      <w:r>
        <w:rPr>
          <w:rFonts w:hint="eastAsia" w:ascii="宋体" w:hAnsi="宋体" w:cs="仿宋_GB2312"/>
          <w:sz w:val="24"/>
          <w:lang w:val="zh-CN"/>
        </w:rPr>
        <w:t>维护范围包括上述列表中的智能交通路口设备（设备包括硬件和随机软件，下同）、传输设备，以及</w:t>
      </w:r>
      <w:r>
        <w:rPr>
          <w:rFonts w:hint="eastAsia" w:ascii="宋体" w:hAnsi="宋体" w:cs="仿宋_GB2312"/>
          <w:sz w:val="24"/>
        </w:rPr>
        <w:t>维护合同期间余杭交警大队辖区内新建、改建智能交通项目的</w:t>
      </w:r>
      <w:r>
        <w:rPr>
          <w:rFonts w:hint="eastAsia" w:ascii="宋体" w:hAnsi="宋体" w:cs="仿宋_GB2312"/>
          <w:sz w:val="24"/>
          <w:lang w:val="zh-CN"/>
        </w:rPr>
        <w:t>中心接入工作。</w:t>
      </w:r>
    </w:p>
    <w:p>
      <w:pPr>
        <w:autoSpaceDE w:val="0"/>
        <w:autoSpaceDN w:val="0"/>
        <w:adjustRightInd w:val="0"/>
        <w:spacing w:line="440" w:lineRule="exact"/>
        <w:rPr>
          <w:rFonts w:ascii="宋体" w:hAnsi="宋体" w:cs="仿宋_GB2312"/>
          <w:sz w:val="24"/>
          <w:lang w:val="zh-CN"/>
        </w:rPr>
      </w:pPr>
      <w:r>
        <w:rPr>
          <w:rFonts w:hint="eastAsia" w:ascii="宋体" w:hAnsi="宋体" w:cs="仿宋_GB2312"/>
          <w:sz w:val="24"/>
          <w:lang w:val="zh-CN"/>
        </w:rPr>
        <w:t xml:space="preserve"> </w:t>
      </w:r>
      <w:r>
        <w:rPr>
          <w:rFonts w:ascii="宋体" w:hAnsi="宋体" w:cs="仿宋_GB2312"/>
          <w:sz w:val="24"/>
          <w:lang w:val="zh-CN"/>
        </w:rPr>
        <w:t xml:space="preserve">    </w:t>
      </w:r>
      <w:r>
        <w:rPr>
          <w:rFonts w:ascii="宋体" w:hAnsi="宋体" w:cs="仿宋_GB2312"/>
          <w:sz w:val="24"/>
        </w:rPr>
        <w:t xml:space="preserve">  2</w:t>
      </w:r>
      <w:r>
        <w:rPr>
          <w:rFonts w:hint="eastAsia" w:ascii="宋体" w:hAnsi="宋体" w:cs="仿宋_GB2312"/>
          <w:sz w:val="24"/>
        </w:rPr>
        <w:t>.</w:t>
      </w:r>
      <w:r>
        <w:rPr>
          <w:rFonts w:ascii="宋体" w:hAnsi="宋体" w:cs="仿宋_GB2312"/>
          <w:sz w:val="24"/>
        </w:rPr>
        <w:t>1</w:t>
      </w:r>
      <w:r>
        <w:rPr>
          <w:rFonts w:hint="eastAsia" w:ascii="宋体" w:hAnsi="宋体" w:cs="仿宋_GB2312"/>
          <w:sz w:val="24"/>
        </w:rPr>
        <w:t>.</w:t>
      </w:r>
      <w:r>
        <w:rPr>
          <w:rFonts w:ascii="宋体" w:hAnsi="宋体" w:cs="仿宋_GB2312"/>
          <w:sz w:val="24"/>
        </w:rPr>
        <w:t xml:space="preserve">1.2 </w:t>
      </w:r>
      <w:r>
        <w:rPr>
          <w:rFonts w:hint="eastAsia" w:ascii="宋体" w:hAnsi="宋体" w:cs="仿宋_GB2312"/>
          <w:sz w:val="24"/>
        </w:rPr>
        <w:t>新到期未列入《</w:t>
      </w:r>
      <w:r>
        <w:rPr>
          <w:rFonts w:hint="eastAsia" w:ascii="宋体" w:hAnsi="宋体" w:cs="仿宋_GB2312"/>
          <w:bCs/>
          <w:kern w:val="0"/>
          <w:sz w:val="24"/>
          <w:lang w:val="zh-CN"/>
        </w:rPr>
        <w:t>维护范围》表</w:t>
      </w:r>
      <w:r>
        <w:rPr>
          <w:rFonts w:hint="eastAsia" w:ascii="宋体" w:hAnsi="宋体" w:cs="仿宋_GB2312"/>
          <w:sz w:val="24"/>
        </w:rPr>
        <w:t>的项目，按实际维护月份结算，</w:t>
      </w:r>
      <w:r>
        <w:rPr>
          <w:rFonts w:hint="eastAsia" w:ascii="宋体" w:hAnsi="宋体" w:cs="仿宋_GB2312"/>
          <w:bCs/>
          <w:kern w:val="0"/>
          <w:sz w:val="24"/>
          <w:lang w:val="zh-CN"/>
        </w:rPr>
        <w:t>签订补充合同，作为本项目的补充。</w:t>
      </w:r>
      <w:r>
        <w:rPr>
          <w:rFonts w:hint="eastAsia" w:ascii="宋体" w:hAnsi="宋体" w:cs="仿宋_GB2312"/>
          <w:sz w:val="24"/>
        </w:rPr>
        <w:t>新到期项目维护费计算方法：项目维护费=（新到期维护规模×实际维护月份÷12）×（投标报价</w:t>
      </w:r>
      <w:r>
        <w:rPr>
          <w:rFonts w:hint="eastAsia" w:ascii="宋体" w:hAnsi="宋体" w:cs="仿宋_GB2312"/>
          <w:b/>
          <w:color w:val="000000"/>
          <w:sz w:val="24"/>
        </w:rPr>
        <w:t>÷</w:t>
      </w:r>
      <w:r>
        <w:rPr>
          <w:rFonts w:hint="eastAsia" w:ascii="宋体" w:hAnsi="宋体" w:cs="仿宋_GB2312"/>
          <w:b/>
          <w:bCs/>
          <w:color w:val="000000"/>
          <w:kern w:val="0"/>
          <w:sz w:val="24"/>
          <w:lang w:val="zh-CN"/>
        </w:rPr>
        <w:t>38,303</w:t>
      </w:r>
      <w:r>
        <w:rPr>
          <w:rFonts w:hint="eastAsia" w:ascii="宋体" w:hAnsi="宋体" w:cs="仿宋_GB2312"/>
          <w:b/>
          <w:color w:val="000000"/>
          <w:sz w:val="24"/>
        </w:rPr>
        <w:t>万元</w:t>
      </w:r>
      <w:r>
        <w:rPr>
          <w:rFonts w:hint="eastAsia" w:ascii="宋体" w:hAnsi="宋体" w:cs="仿宋_GB2312"/>
          <w:sz w:val="24"/>
        </w:rPr>
        <w:t>），出入部分在合同期约定的最后一次维护费结算时结清。</w:t>
      </w:r>
    </w:p>
    <w:p>
      <w:pPr>
        <w:autoSpaceDE w:val="0"/>
        <w:autoSpaceDN w:val="0"/>
        <w:adjustRightInd w:val="0"/>
        <w:spacing w:line="440" w:lineRule="exact"/>
        <w:rPr>
          <w:rFonts w:ascii="宋体" w:hAnsi="宋体" w:cs="仿宋_GB2312"/>
          <w:sz w:val="24"/>
        </w:rPr>
      </w:pPr>
      <w:r>
        <w:rPr>
          <w:rFonts w:hint="eastAsia" w:ascii="宋体" w:hAnsi="宋体" w:cs="仿宋_GB2312"/>
          <w:sz w:val="24"/>
          <w:lang w:val="zh-CN"/>
        </w:rPr>
        <w:t xml:space="preserve"> </w:t>
      </w:r>
      <w:r>
        <w:rPr>
          <w:rFonts w:ascii="宋体" w:hAnsi="宋体" w:cs="仿宋_GB2312"/>
          <w:sz w:val="24"/>
          <w:lang w:val="zh-CN"/>
        </w:rPr>
        <w:t xml:space="preserve">   </w:t>
      </w:r>
      <w:r>
        <w:rPr>
          <w:rFonts w:ascii="宋体" w:hAnsi="宋体" w:cs="仿宋_GB2312"/>
          <w:sz w:val="24"/>
        </w:rPr>
        <w:t xml:space="preserve">  </w:t>
      </w:r>
      <w:r>
        <w:rPr>
          <w:rFonts w:ascii="宋体" w:hAnsi="宋体" w:cs="仿宋_GB2312"/>
          <w:sz w:val="24"/>
          <w:lang w:val="zh-CN"/>
        </w:rPr>
        <w:t xml:space="preserve"> </w:t>
      </w:r>
      <w:r>
        <w:rPr>
          <w:rFonts w:ascii="宋体" w:hAnsi="宋体" w:cs="仿宋_GB2312"/>
          <w:sz w:val="24"/>
        </w:rPr>
        <w:t>2</w:t>
      </w:r>
      <w:r>
        <w:rPr>
          <w:rFonts w:hint="eastAsia" w:ascii="宋体" w:hAnsi="宋体" w:cs="仿宋_GB2312"/>
          <w:sz w:val="24"/>
        </w:rPr>
        <w:t>.</w:t>
      </w:r>
      <w:r>
        <w:rPr>
          <w:rFonts w:ascii="宋体" w:hAnsi="宋体" w:cs="仿宋_GB2312"/>
          <w:sz w:val="24"/>
        </w:rPr>
        <w:t>1</w:t>
      </w:r>
      <w:r>
        <w:rPr>
          <w:rFonts w:hint="eastAsia" w:ascii="宋体" w:hAnsi="宋体" w:cs="仿宋_GB2312"/>
          <w:sz w:val="24"/>
        </w:rPr>
        <w:t>.</w:t>
      </w:r>
      <w:r>
        <w:rPr>
          <w:rFonts w:ascii="宋体" w:hAnsi="宋体" w:cs="仿宋_GB2312"/>
          <w:sz w:val="24"/>
        </w:rPr>
        <w:t xml:space="preserve">1.3 </w:t>
      </w:r>
      <w:r>
        <w:rPr>
          <w:rFonts w:hint="eastAsia" w:ascii="宋体" w:hAnsi="宋体" w:cs="仿宋_GB2312"/>
          <w:sz w:val="24"/>
        </w:rPr>
        <w:t>对其它部门实施尚在缺陷责任期内（已通过竣工验收，尚未移交我大队管理）的项目，如果原维护单位不能按要求在规定时间内完成维护的，由本项目的中标方实施维护，维护经费由大队另行向区财政局结算（设备、材料的价格参照本次招标结果，工时费参照当时的市场信息价）。</w:t>
      </w:r>
    </w:p>
    <w:p>
      <w:pPr>
        <w:autoSpaceDE w:val="0"/>
        <w:autoSpaceDN w:val="0"/>
        <w:adjustRightInd w:val="0"/>
        <w:spacing w:line="440" w:lineRule="exact"/>
        <w:ind w:firstLine="840" w:firstLineChars="350"/>
        <w:rPr>
          <w:rFonts w:ascii="宋体" w:hAnsi="宋体" w:cs="仿宋_GB2312"/>
          <w:sz w:val="24"/>
        </w:rPr>
      </w:pPr>
      <w:r>
        <w:rPr>
          <w:rFonts w:ascii="宋体" w:hAnsi="宋体" w:cs="仿宋_GB2312"/>
          <w:sz w:val="24"/>
        </w:rPr>
        <w:t>2</w:t>
      </w:r>
      <w:r>
        <w:rPr>
          <w:rFonts w:hint="eastAsia" w:ascii="宋体" w:hAnsi="宋体" w:cs="仿宋_GB2312"/>
          <w:sz w:val="24"/>
        </w:rPr>
        <w:t>.</w:t>
      </w:r>
      <w:r>
        <w:rPr>
          <w:rFonts w:ascii="宋体" w:hAnsi="宋体" w:cs="仿宋_GB2312"/>
          <w:sz w:val="24"/>
        </w:rPr>
        <w:t>1</w:t>
      </w:r>
      <w:r>
        <w:rPr>
          <w:rFonts w:hint="eastAsia" w:ascii="宋体" w:hAnsi="宋体" w:cs="仿宋_GB2312"/>
          <w:sz w:val="24"/>
        </w:rPr>
        <w:t>.</w:t>
      </w:r>
      <w:r>
        <w:rPr>
          <w:rFonts w:ascii="宋体" w:hAnsi="宋体" w:cs="仿宋_GB2312"/>
          <w:sz w:val="24"/>
        </w:rPr>
        <w:t xml:space="preserve">1.4 </w:t>
      </w:r>
      <w:r>
        <w:rPr>
          <w:rFonts w:hint="eastAsia" w:ascii="宋体" w:hAnsi="宋体" w:cs="仿宋_GB2312"/>
          <w:sz w:val="24"/>
        </w:rPr>
        <w:t>大队部及下属中队、车管所的内部监控均打包列入本项目中，内部监控点位包括：大队部、事故中队、城区中队及乔司**室、开发区中队、余杭中队、塘栖中队、瓶窑中队、良渚中队、车管所和理想车城车管窗口等</w:t>
      </w:r>
      <w:r>
        <w:rPr>
          <w:rFonts w:ascii="宋体" w:hAnsi="宋体" w:cs="仿宋_GB2312"/>
          <w:sz w:val="24"/>
        </w:rPr>
        <w:t>11</w:t>
      </w:r>
      <w:r>
        <w:rPr>
          <w:rFonts w:hint="eastAsia" w:ascii="宋体" w:hAnsi="宋体" w:cs="仿宋_GB2312"/>
          <w:sz w:val="24"/>
        </w:rPr>
        <w:t>处，建设规模约1</w:t>
      </w:r>
      <w:r>
        <w:rPr>
          <w:rFonts w:ascii="宋体" w:hAnsi="宋体" w:cs="仿宋_GB2312"/>
          <w:sz w:val="24"/>
        </w:rPr>
        <w:t>50</w:t>
      </w:r>
      <w:r>
        <w:rPr>
          <w:rFonts w:hint="eastAsia" w:ascii="宋体" w:hAnsi="宋体" w:cs="仿宋_GB2312"/>
          <w:sz w:val="24"/>
        </w:rPr>
        <w:t>万元。</w:t>
      </w:r>
    </w:p>
    <w:p>
      <w:pPr>
        <w:autoSpaceDE w:val="0"/>
        <w:autoSpaceDN w:val="0"/>
        <w:adjustRightInd w:val="0"/>
        <w:spacing w:line="440" w:lineRule="exact"/>
        <w:ind w:firstLine="840" w:firstLineChars="350"/>
        <w:rPr>
          <w:rFonts w:ascii="宋体" w:hAnsi="宋体" w:cs="仿宋_GB2312"/>
          <w:sz w:val="24"/>
          <w:lang w:val="zh-CN"/>
        </w:rPr>
      </w:pPr>
      <w:r>
        <w:rPr>
          <w:rFonts w:ascii="宋体" w:hAnsi="宋体" w:cs="仿宋_GB2312"/>
          <w:sz w:val="24"/>
        </w:rPr>
        <w:t>2</w:t>
      </w:r>
      <w:r>
        <w:rPr>
          <w:rFonts w:hint="eastAsia" w:ascii="宋体" w:hAnsi="宋体" w:cs="仿宋_GB2312"/>
          <w:sz w:val="24"/>
        </w:rPr>
        <w:t>.</w:t>
      </w:r>
      <w:r>
        <w:rPr>
          <w:rFonts w:ascii="宋体" w:hAnsi="宋体" w:cs="仿宋_GB2312"/>
          <w:sz w:val="24"/>
        </w:rPr>
        <w:t>1</w:t>
      </w:r>
      <w:r>
        <w:rPr>
          <w:rFonts w:hint="eastAsia" w:ascii="宋体" w:hAnsi="宋体" w:cs="仿宋_GB2312"/>
          <w:sz w:val="24"/>
        </w:rPr>
        <w:t>.</w:t>
      </w:r>
      <w:r>
        <w:rPr>
          <w:rFonts w:ascii="宋体" w:hAnsi="宋体" w:cs="仿宋_GB2312"/>
          <w:sz w:val="24"/>
        </w:rPr>
        <w:t xml:space="preserve">1.5 </w:t>
      </w:r>
      <w:r>
        <w:rPr>
          <w:rFonts w:hint="eastAsia" w:ascii="宋体" w:hAnsi="宋体" w:cs="仿宋_GB2312"/>
          <w:sz w:val="24"/>
        </w:rPr>
        <w:t>维护标的数量发生变化的，本项目决算的维护经费按实计算，计算方法：总维护经费=（实际维护规模×实际维护月份÷12）×（投标报价</w:t>
      </w:r>
      <w:r>
        <w:rPr>
          <w:rFonts w:hint="eastAsia" w:ascii="宋体" w:hAnsi="宋体" w:cs="仿宋_GB2312"/>
          <w:b/>
          <w:color w:val="000000"/>
          <w:sz w:val="24"/>
        </w:rPr>
        <w:t>÷</w:t>
      </w:r>
      <w:r>
        <w:rPr>
          <w:rFonts w:hint="eastAsia" w:ascii="宋体" w:hAnsi="宋体" w:cs="仿宋_GB2312"/>
          <w:b/>
          <w:bCs/>
          <w:color w:val="000000"/>
          <w:kern w:val="0"/>
          <w:sz w:val="24"/>
          <w:lang w:val="zh-CN"/>
        </w:rPr>
        <w:t>38,303</w:t>
      </w:r>
      <w:r>
        <w:rPr>
          <w:rFonts w:hint="eastAsia" w:ascii="宋体" w:hAnsi="宋体" w:cs="仿宋_GB2312"/>
          <w:b/>
          <w:color w:val="000000"/>
          <w:sz w:val="24"/>
        </w:rPr>
        <w:t>万元</w:t>
      </w:r>
      <w:r>
        <w:rPr>
          <w:rFonts w:hint="eastAsia" w:ascii="宋体" w:hAnsi="宋体" w:cs="仿宋_GB2312"/>
          <w:sz w:val="24"/>
        </w:rPr>
        <w:t>），出入部分在合同期约定的每年的最后一次维护费结算时结清。</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bCs/>
          <w:kern w:val="0"/>
          <w:sz w:val="24"/>
          <w:lang w:val="zh-CN"/>
        </w:rPr>
        <w:t>●</w:t>
      </w:r>
      <w:r>
        <w:rPr>
          <w:rFonts w:hint="eastAsia" w:ascii="宋体" w:hAnsi="宋体" w:cs="仿宋_GB2312"/>
          <w:sz w:val="24"/>
          <w:lang w:val="zh-CN"/>
        </w:rPr>
        <w:t xml:space="preserve"> 2.2</w:t>
      </w:r>
      <w:r>
        <w:rPr>
          <w:rFonts w:ascii="宋体" w:hAnsi="宋体" w:cs="仿宋_GB2312"/>
          <w:sz w:val="24"/>
          <w:lang w:val="zh-CN"/>
        </w:rPr>
        <w:t xml:space="preserve"> </w:t>
      </w:r>
      <w:r>
        <w:rPr>
          <w:rFonts w:hint="eastAsia" w:ascii="宋体" w:hAnsi="宋体" w:cs="仿宋_GB2312"/>
          <w:sz w:val="24"/>
          <w:lang w:val="zh-CN"/>
        </w:rPr>
        <w:t>维护时间</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sz w:val="24"/>
          <w:lang w:val="zh-CN"/>
        </w:rPr>
        <w:t>合同期一年（201</w:t>
      </w:r>
      <w:r>
        <w:rPr>
          <w:rFonts w:ascii="宋体" w:hAnsi="宋体" w:cs="仿宋_GB2312"/>
          <w:sz w:val="24"/>
        </w:rPr>
        <w:t>9</w:t>
      </w:r>
      <w:r>
        <w:rPr>
          <w:rFonts w:hint="eastAsia" w:ascii="宋体" w:hAnsi="宋体" w:cs="仿宋_GB2312"/>
          <w:sz w:val="24"/>
          <w:lang w:val="zh-CN"/>
        </w:rPr>
        <w:t>年</w:t>
      </w:r>
      <w:r>
        <w:rPr>
          <w:rFonts w:ascii="宋体" w:hAnsi="宋体" w:cs="仿宋_GB2312"/>
          <w:sz w:val="24"/>
        </w:rPr>
        <w:t>1</w:t>
      </w:r>
      <w:r>
        <w:rPr>
          <w:rFonts w:hint="eastAsia" w:ascii="宋体" w:hAnsi="宋体" w:cs="仿宋_GB2312"/>
          <w:sz w:val="24"/>
          <w:lang w:val="zh-CN"/>
        </w:rPr>
        <w:t>月</w:t>
      </w:r>
      <w:r>
        <w:rPr>
          <w:rFonts w:ascii="宋体" w:hAnsi="宋体" w:cs="仿宋_GB2312"/>
          <w:sz w:val="24"/>
        </w:rPr>
        <w:t>28</w:t>
      </w:r>
      <w:r>
        <w:rPr>
          <w:rFonts w:hint="eastAsia" w:ascii="宋体" w:hAnsi="宋体" w:cs="仿宋_GB2312"/>
          <w:sz w:val="24"/>
          <w:lang w:val="zh-CN"/>
        </w:rPr>
        <w:t>日至20</w:t>
      </w:r>
      <w:r>
        <w:rPr>
          <w:rFonts w:ascii="宋体" w:hAnsi="宋体" w:cs="仿宋_GB2312"/>
          <w:sz w:val="24"/>
          <w:lang w:val="zh-CN"/>
        </w:rPr>
        <w:t>20</w:t>
      </w:r>
      <w:r>
        <w:rPr>
          <w:rFonts w:hint="eastAsia" w:ascii="宋体" w:hAnsi="宋体" w:cs="仿宋_GB2312"/>
          <w:sz w:val="24"/>
          <w:lang w:val="zh-CN"/>
        </w:rPr>
        <w:t>年</w:t>
      </w:r>
      <w:r>
        <w:rPr>
          <w:rFonts w:ascii="宋体" w:hAnsi="宋体" w:cs="仿宋_GB2312"/>
          <w:sz w:val="24"/>
        </w:rPr>
        <w:t>1</w:t>
      </w:r>
      <w:r>
        <w:rPr>
          <w:rFonts w:hint="eastAsia" w:ascii="宋体" w:hAnsi="宋体" w:cs="仿宋_GB2312"/>
          <w:sz w:val="24"/>
          <w:lang w:val="zh-CN"/>
        </w:rPr>
        <w:t>月</w:t>
      </w:r>
      <w:r>
        <w:rPr>
          <w:rFonts w:ascii="宋体" w:hAnsi="宋体" w:cs="仿宋_GB2312"/>
          <w:sz w:val="24"/>
        </w:rPr>
        <w:t>27</w:t>
      </w:r>
      <w:r>
        <w:rPr>
          <w:rFonts w:hint="eastAsia" w:ascii="宋体" w:hAnsi="宋体" w:cs="仿宋_GB2312"/>
          <w:sz w:val="24"/>
          <w:lang w:val="zh-CN"/>
        </w:rPr>
        <w:t>日）；如果中标方能认真履行合同，圆满完成维护任务，考核合格，经中标方要求，招标方并报经财政同意，招标方可以与中标方续签合同，每年一签，可续签二次</w:t>
      </w:r>
      <w:r>
        <w:rPr>
          <w:rFonts w:hint="eastAsia" w:ascii="宋体" w:hAnsi="宋体" w:cs="仿宋_GB2312"/>
          <w:b/>
          <w:sz w:val="24"/>
          <w:lang w:val="zh-CN"/>
        </w:rPr>
        <w:t>。</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bCs/>
          <w:kern w:val="0"/>
          <w:sz w:val="24"/>
          <w:lang w:val="zh-CN"/>
        </w:rPr>
        <w:t xml:space="preserve">● </w:t>
      </w:r>
      <w:r>
        <w:rPr>
          <w:rFonts w:hint="eastAsia" w:ascii="宋体" w:hAnsi="宋体" w:cs="仿宋_GB2312"/>
          <w:sz w:val="24"/>
          <w:lang w:val="zh-CN"/>
        </w:rPr>
        <w:t>2.3</w:t>
      </w:r>
      <w:r>
        <w:rPr>
          <w:rFonts w:ascii="宋体" w:hAnsi="宋体" w:cs="仿宋_GB2312"/>
          <w:sz w:val="24"/>
          <w:lang w:val="zh-CN"/>
        </w:rPr>
        <w:t xml:space="preserve"> </w:t>
      </w:r>
      <w:r>
        <w:rPr>
          <w:rFonts w:hint="eastAsia" w:ascii="宋体" w:hAnsi="宋体" w:cs="仿宋_GB2312"/>
          <w:sz w:val="24"/>
          <w:lang w:val="zh-CN"/>
        </w:rPr>
        <w:t>维护工作内容及要求</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2.3.1</w:t>
      </w:r>
      <w:r>
        <w:rPr>
          <w:rFonts w:ascii="宋体" w:hAnsi="宋体"/>
          <w:sz w:val="24"/>
        </w:rPr>
        <w:t xml:space="preserve"> </w:t>
      </w:r>
      <w:r>
        <w:rPr>
          <w:rFonts w:hint="eastAsia" w:ascii="宋体" w:hAnsi="宋体" w:cs="仿宋_GB2312"/>
          <w:sz w:val="24"/>
          <w:lang w:val="zh-CN"/>
        </w:rPr>
        <w:t>日常维护：</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1 </w:t>
      </w:r>
      <w:r>
        <w:rPr>
          <w:rFonts w:hint="eastAsia" w:ascii="宋体" w:hAnsi="宋体"/>
          <w:sz w:val="24"/>
        </w:rPr>
        <w:t>实行驻点维护：按照临平（包括：城区中队和开发区中队范围）、余杭（余杭中队范围）、塘栖（塘栖中队范围）、瓶窑（瓶窑中队范围）、良渚（良渚中队范围）等分5个区域，中标方分别派一个维护小组进行驻点维护，每个区域至少派驻</w:t>
      </w:r>
      <w:r>
        <w:rPr>
          <w:rFonts w:ascii="宋体" w:hAnsi="宋体"/>
          <w:sz w:val="24"/>
        </w:rPr>
        <w:t>6</w:t>
      </w:r>
      <w:r>
        <w:rPr>
          <w:rFonts w:hint="eastAsia" w:ascii="宋体" w:hAnsi="宋体"/>
          <w:sz w:val="24"/>
        </w:rPr>
        <w:t>名技术人员（其中至少有1名人员具备计算机、或电子信息、或交通工程相关专业工程师及以上职称）、一辆专业登高车，配备必要的备品备件（详见第3.4章节 备品备件要求），夜间至少安排3名维护人员、一辆专业登高车，值班待命，随时完成抢修任务。在大队设立维护办公室，确定</w:t>
      </w:r>
      <w:r>
        <w:rPr>
          <w:rFonts w:ascii="宋体" w:hAnsi="宋体"/>
          <w:sz w:val="24"/>
        </w:rPr>
        <w:t>3</w:t>
      </w:r>
      <w:r>
        <w:rPr>
          <w:rFonts w:hint="eastAsia" w:ascii="宋体" w:hAnsi="宋体"/>
          <w:sz w:val="24"/>
        </w:rPr>
        <w:t>名维护派单人员，负责2</w:t>
      </w:r>
      <w:r>
        <w:rPr>
          <w:rFonts w:ascii="宋体" w:hAnsi="宋体"/>
          <w:sz w:val="24"/>
        </w:rPr>
        <w:t>4</w:t>
      </w:r>
      <w:r>
        <w:rPr>
          <w:rFonts w:hint="eastAsia" w:ascii="宋体" w:hAnsi="宋体"/>
          <w:sz w:val="24"/>
        </w:rPr>
        <w:t>小时的派单受理；每天至少有2名具有计算机（或电子信息、或交通工程）相关专业工程师以上（含）职称的技术人员在维护办公室负责技术保障；配备2辆维护业务用车（用于维护工程量核实、维护质量检查、日常考核）。</w:t>
      </w:r>
    </w:p>
    <w:p>
      <w:pPr>
        <w:autoSpaceDE w:val="0"/>
        <w:autoSpaceDN w:val="0"/>
        <w:adjustRightInd w:val="0"/>
        <w:spacing w:line="440" w:lineRule="exact"/>
        <w:ind w:firstLine="720" w:firstLineChars="300"/>
        <w:rPr>
          <w:rFonts w:ascii="宋体" w:hAnsi="宋体" w:cs="仿宋_GB2312"/>
          <w:kern w:val="0"/>
          <w:sz w:val="24"/>
          <w:lang w:val="zh-CN"/>
        </w:rPr>
      </w:pPr>
      <w:r>
        <w:rPr>
          <w:rFonts w:hint="eastAsia" w:ascii="宋体" w:hAnsi="宋体"/>
          <w:sz w:val="24"/>
        </w:rPr>
        <w:t>2.3.1.</w:t>
      </w:r>
      <w:r>
        <w:rPr>
          <w:rFonts w:ascii="宋体" w:hAnsi="宋体"/>
          <w:sz w:val="24"/>
        </w:rPr>
        <w:t xml:space="preserve">2 </w:t>
      </w:r>
      <w:r>
        <w:rPr>
          <w:rFonts w:hint="eastAsia" w:ascii="宋体" w:hAnsi="宋体"/>
          <w:sz w:val="24"/>
        </w:rPr>
        <w:t>建立日巡查制度（各区域均要建立，下同），确</w:t>
      </w:r>
      <w:r>
        <w:rPr>
          <w:rFonts w:hint="eastAsia" w:ascii="宋体" w:hAnsi="宋体" w:cs="仿宋_GB2312"/>
          <w:sz w:val="24"/>
          <w:lang w:val="zh-CN"/>
        </w:rPr>
        <w:t>保设备7</w:t>
      </w:r>
      <w:r>
        <w:rPr>
          <w:rFonts w:hint="eastAsia" w:ascii="宋体" w:hAnsi="宋体"/>
          <w:sz w:val="24"/>
        </w:rPr>
        <w:t>×</w:t>
      </w:r>
      <w:r>
        <w:rPr>
          <w:rFonts w:hint="eastAsia" w:ascii="宋体" w:hAnsi="宋体" w:cs="仿宋_GB2312"/>
          <w:sz w:val="24"/>
          <w:lang w:val="zh-CN"/>
        </w:rPr>
        <w:t>24小时正常运行。每天7时至1</w:t>
      </w:r>
      <w:r>
        <w:rPr>
          <w:rFonts w:ascii="宋体" w:hAnsi="宋体" w:cs="仿宋_GB2312"/>
          <w:sz w:val="24"/>
          <w:lang w:val="zh-CN"/>
        </w:rPr>
        <w:t>9</w:t>
      </w:r>
      <w:r>
        <w:rPr>
          <w:rFonts w:hint="eastAsia" w:ascii="宋体" w:hAnsi="宋体" w:cs="仿宋_GB2312"/>
          <w:sz w:val="24"/>
          <w:lang w:val="zh-CN"/>
        </w:rPr>
        <w:t>时，各区域维护小组均要上路巡查，</w:t>
      </w:r>
      <w:r>
        <w:rPr>
          <w:rFonts w:hint="eastAsia" w:ascii="宋体" w:hAnsi="宋体" w:cs="仿宋_GB2312"/>
          <w:kern w:val="0"/>
          <w:sz w:val="24"/>
          <w:lang w:val="zh-CN"/>
        </w:rPr>
        <w:t>巡查的内容包括：设备运作情况、设备被</w:t>
      </w:r>
      <w:r>
        <w:rPr>
          <w:rFonts w:hint="eastAsia" w:ascii="宋体" w:hAnsi="宋体" w:cs="仿宋_GB2312"/>
          <w:sz w:val="24"/>
          <w:lang w:val="zh-CN"/>
        </w:rPr>
        <w:t>遮挡、安全隐患、绿波方案动作情况等；发现故障、安全隐患、设备被遮挡要及时处置，不能及时处</w:t>
      </w:r>
      <w:r>
        <w:rPr>
          <w:rFonts w:hint="eastAsia" w:ascii="宋体" w:hAnsi="宋体" w:cs="仿宋_GB2312"/>
          <w:kern w:val="0"/>
          <w:sz w:val="24"/>
          <w:lang w:val="zh-CN"/>
        </w:rPr>
        <w:t>置的，遵照《余杭区公安分局交警大队智能交通监控系统维护办法》（试行）（附后）的规定按时完成维护和抢修任务。如设备被树枝、广告等遮挡，无法自行处置的，应立即告知大队指挥中</w:t>
      </w:r>
      <w:r>
        <w:rPr>
          <w:rFonts w:hint="eastAsia" w:ascii="宋体" w:hAnsi="宋体" w:cs="仿宋_GB2312"/>
          <w:sz w:val="24"/>
          <w:lang w:val="zh-CN"/>
        </w:rPr>
        <w:t>心，由指挥中心联动相关部门处置。发现中心机房设备故障无法修复的，应立即报指挥中心视频岗。</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2.3.1.</w:t>
      </w:r>
      <w:r>
        <w:rPr>
          <w:rFonts w:ascii="宋体" w:hAnsi="宋体"/>
          <w:sz w:val="24"/>
        </w:rPr>
        <w:t xml:space="preserve">3 </w:t>
      </w:r>
      <w:r>
        <w:rPr>
          <w:rFonts w:hint="eastAsia" w:ascii="宋体" w:hAnsi="宋体"/>
          <w:sz w:val="24"/>
        </w:rPr>
        <w:t>每月对中心机房设备（包括：各中队数字勤务室机房设备，下同）和内部监控进行一次清洁工作，每季对外场设备进行一次</w:t>
      </w:r>
      <w:r>
        <w:rPr>
          <w:rFonts w:hint="eastAsia" w:ascii="宋体" w:hAnsi="宋体" w:cs="仿宋_GB2312"/>
          <w:sz w:val="24"/>
          <w:lang w:val="zh-CN"/>
        </w:rPr>
        <w:t>清洁工作，确保设备的安全、整洁、干净。</w:t>
      </w:r>
    </w:p>
    <w:p>
      <w:pPr>
        <w:autoSpaceDE w:val="0"/>
        <w:autoSpaceDN w:val="0"/>
        <w:adjustRightInd w:val="0"/>
        <w:spacing w:line="440" w:lineRule="exact"/>
        <w:ind w:firstLine="720" w:firstLineChars="300"/>
        <w:rPr>
          <w:rFonts w:ascii="宋体" w:hAnsi="宋体"/>
          <w:sz w:val="24"/>
          <w:lang w:val="zh-CN"/>
        </w:rPr>
      </w:pPr>
      <w:r>
        <w:rPr>
          <w:rFonts w:hint="eastAsia" w:ascii="宋体" w:hAnsi="宋体"/>
          <w:sz w:val="24"/>
        </w:rPr>
        <w:t>2.3.1.</w:t>
      </w:r>
      <w:r>
        <w:rPr>
          <w:rFonts w:ascii="宋体" w:hAnsi="宋体"/>
          <w:sz w:val="24"/>
        </w:rPr>
        <w:t xml:space="preserve">4 </w:t>
      </w:r>
      <w:r>
        <w:rPr>
          <w:rFonts w:hint="eastAsia" w:ascii="宋体" w:hAnsi="宋体" w:cs="仿宋_GB2312"/>
          <w:sz w:val="24"/>
          <w:lang w:val="zh-CN"/>
        </w:rPr>
        <w:t>积极配合大队指挥中心和中队数字勤务室做好信号灯的优化配时工作，做好全区信号灯配时方案的档案化管理工作，根据区域车流量变化，及时向大队指挥中心和中队数字勤务室提出区域信号灯相位和配时调整方案，并根据指挥中心意见及时进行优化调整，提高区域通行效率。每天至少有</w:t>
      </w:r>
      <w:r>
        <w:rPr>
          <w:rFonts w:ascii="宋体" w:hAnsi="宋体" w:cs="仿宋_GB2312"/>
          <w:sz w:val="24"/>
          <w:lang w:val="zh-CN"/>
        </w:rPr>
        <w:t>5</w:t>
      </w:r>
      <w:r>
        <w:rPr>
          <w:rFonts w:hint="eastAsia" w:ascii="宋体" w:hAnsi="宋体" w:cs="仿宋_GB2312"/>
          <w:sz w:val="24"/>
          <w:lang w:val="zh-CN"/>
        </w:rPr>
        <w:t>名工程师（交通工程相关专业）以上（含）职称的人员在大队指挥中心上班，实时掌握全区道路通行情况，摸索通行规律，研究配时方案，科学合理地优化辖区信号灯配时方案、绿波方案，</w:t>
      </w:r>
      <w:r>
        <w:rPr>
          <w:rFonts w:hint="eastAsia" w:ascii="宋体" w:hAnsi="宋体"/>
          <w:sz w:val="24"/>
        </w:rPr>
        <w:t>更新完善智能交通电子台帐（具体要求详见2.3.1.</w:t>
      </w:r>
      <w:r>
        <w:rPr>
          <w:rFonts w:ascii="宋体" w:hAnsi="宋体"/>
          <w:sz w:val="24"/>
        </w:rPr>
        <w:t xml:space="preserve">8 </w:t>
      </w:r>
      <w:r>
        <w:rPr>
          <w:rFonts w:hint="eastAsia" w:ascii="宋体" w:hAnsi="宋体"/>
          <w:sz w:val="24"/>
        </w:rPr>
        <w:t>更新完善智能交通电子台帐章节），</w:t>
      </w:r>
      <w:r>
        <w:rPr>
          <w:rFonts w:hint="eastAsia" w:ascii="宋体" w:hAnsi="宋体" w:cs="仿宋_GB2312"/>
          <w:sz w:val="24"/>
          <w:lang w:val="zh-CN"/>
        </w:rPr>
        <w:t>特殊情况下协助视频岗做好定灯保畅工作；</w:t>
      </w:r>
      <w:r>
        <w:rPr>
          <w:rFonts w:hint="eastAsia" w:ascii="宋体" w:hAnsi="宋体"/>
          <w:sz w:val="24"/>
          <w:lang w:val="zh-CN"/>
        </w:rPr>
        <w:t>高峰时段各区域派</w:t>
      </w:r>
      <w:r>
        <w:rPr>
          <w:rFonts w:ascii="宋体" w:hAnsi="宋体"/>
          <w:sz w:val="24"/>
          <w:lang w:val="zh-CN"/>
        </w:rPr>
        <w:t>1</w:t>
      </w:r>
      <w:r>
        <w:rPr>
          <w:rFonts w:hint="eastAsia" w:ascii="宋体" w:hAnsi="宋体"/>
          <w:sz w:val="24"/>
          <w:lang w:val="zh-CN"/>
        </w:rPr>
        <w:t>名技术人员到指挥中心（或中队数字勤务室），协助做好控灯工作，发现问题及时处置。</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2.3.1.</w:t>
      </w:r>
      <w:r>
        <w:rPr>
          <w:rFonts w:ascii="宋体" w:hAnsi="宋体"/>
          <w:sz w:val="24"/>
        </w:rPr>
        <w:t xml:space="preserve">5 </w:t>
      </w:r>
      <w:r>
        <w:rPr>
          <w:rFonts w:hint="eastAsia" w:ascii="宋体" w:hAnsi="宋体" w:cs="仿宋_GB2312"/>
          <w:sz w:val="24"/>
          <w:lang w:val="zh-CN"/>
        </w:rPr>
        <w:t>遇灾害天气，应提前检查、加固外场设备，确保外场设备的安全；因处置不当或不及时，造成损失及其它后果的，由中标方负责。</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2.3.1.</w:t>
      </w:r>
      <w:r>
        <w:rPr>
          <w:rFonts w:ascii="宋体" w:hAnsi="宋体"/>
          <w:sz w:val="24"/>
        </w:rPr>
        <w:t xml:space="preserve">6 </w:t>
      </w:r>
      <w:r>
        <w:rPr>
          <w:rFonts w:hint="eastAsia" w:ascii="宋体" w:hAnsi="宋体" w:cs="仿宋_GB2312"/>
          <w:sz w:val="24"/>
          <w:lang w:val="zh-CN"/>
        </w:rPr>
        <w:t>遇法定节假日、警（保）卫任务、大型活动，要安排专门维护人员提前进行巡检、维修、维护、清洁、保养，确保节假日和任务所需；警（保）任务时，根据大队指令及时做好路口人工控灯、机房（包括指挥中心、数字勤务室）值守、应急抢修等保障工作。</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7 </w:t>
      </w:r>
      <w:r>
        <w:rPr>
          <w:rFonts w:hint="eastAsia" w:ascii="宋体" w:hAnsi="宋体"/>
          <w:sz w:val="24"/>
        </w:rPr>
        <w:t>系统抢修时间要求：中标方应设立值班电话，认真接受大队口头、电话、书面和网络派单的抢修指令，白天3</w:t>
      </w:r>
      <w:r>
        <w:rPr>
          <w:rFonts w:ascii="宋体" w:hAnsi="宋体"/>
          <w:sz w:val="24"/>
        </w:rPr>
        <w:t>0</w:t>
      </w:r>
      <w:r>
        <w:rPr>
          <w:rFonts w:hint="eastAsia" w:ascii="宋体" w:hAnsi="宋体"/>
          <w:sz w:val="24"/>
        </w:rPr>
        <w:t>分钟内响应，夜间4</w:t>
      </w:r>
      <w:r>
        <w:rPr>
          <w:rFonts w:ascii="宋体" w:hAnsi="宋体"/>
          <w:sz w:val="24"/>
        </w:rPr>
        <w:t>5</w:t>
      </w:r>
      <w:r>
        <w:rPr>
          <w:rFonts w:hint="eastAsia" w:ascii="宋体" w:hAnsi="宋体"/>
          <w:sz w:val="24"/>
        </w:rPr>
        <w:t>分钟内响应，涉及信号灯故障的必须在1小时内将临时信号灯放置到位，一般故障应在2个小时内排除；因设备故障无法在2小时内排除时，必须采用备件进行更换，在4小时内恢复。</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8 </w:t>
      </w:r>
      <w:r>
        <w:rPr>
          <w:rFonts w:hint="eastAsia" w:ascii="宋体" w:hAnsi="宋体"/>
          <w:sz w:val="24"/>
        </w:rPr>
        <w:t>更新完善智能交通路口设施电子台帐。结合日常巡查工作，及时完成智能交通路口设施电子台帐数据更新工作，确保电子台帐与设备数量一致、电子台帐与秩序科统计表格一致、中心接入时间与登记时间一致、记载的系统数量与招标的系统数量一致；记载电子台帐时要认真比照招标文件中系统、设备的数量和类型，倒查出未完成中心接入的系统和设备，及时进行完善；根据智能交通设施的新建、改建情况，及时提醒责任区中队、秩序科、指挥中心完成电子台帐相关数据的更新工作。</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9  </w:t>
      </w:r>
      <w:r>
        <w:rPr>
          <w:rFonts w:hint="eastAsia" w:ascii="宋体" w:hAnsi="宋体"/>
          <w:sz w:val="24"/>
        </w:rPr>
        <w:t>建立智能交通设施电子铭牌管理系统。在现有《智能交通路口信息维护系统》的基础上，开发电子铭牌管理模块（维护合同签订后的</w:t>
      </w:r>
      <w:r>
        <w:rPr>
          <w:rFonts w:ascii="宋体" w:hAnsi="宋体"/>
          <w:sz w:val="24"/>
        </w:rPr>
        <w:t>3</w:t>
      </w:r>
      <w:r>
        <w:rPr>
          <w:rFonts w:hint="eastAsia" w:ascii="宋体" w:hAnsi="宋体"/>
          <w:sz w:val="24"/>
        </w:rPr>
        <w:t>个月内完成），在路口（路段）属于交警部门管理和使用的机箱上安装电子铭牌，注明相关内容（包括：业主单位、维护单位、责任区交警中队，以及相关的责任人、维护人、联系电话），每张铭牌上均需有二维码，扫描二维码可以获取路口设施的详细信息（包括：建设时间，验收时间，主要设备品牌、型号、数量，以及建设、维护单位、责任区交警中队的相关责任人、联系电话等）；管理系统的平台上要具有电子地图展示和定位、分析统计、管理等功能。</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10 </w:t>
      </w:r>
      <w:r>
        <w:rPr>
          <w:rFonts w:hint="eastAsia" w:ascii="宋体" w:hAnsi="宋体"/>
          <w:sz w:val="24"/>
        </w:rPr>
        <w:t>及时开展智能交通设施电子铭牌管理工作。交警大队的电子铭牌制作完成后，中标方应积极组织人员进行安装和系统录入，实时对设备变化情况进行更新；电子铭牌损坏、遗失，以及设备更新改造、维护发生变化的，要及补全、完善相关信息，确保系统电子地图上显示的铭牌位置及相关信息与现场一致。</w:t>
      </w:r>
    </w:p>
    <w:p>
      <w:pPr>
        <w:autoSpaceDE w:val="0"/>
        <w:autoSpaceDN w:val="0"/>
        <w:adjustRightInd w:val="0"/>
        <w:spacing w:line="440" w:lineRule="exact"/>
        <w:ind w:firstLine="720" w:firstLineChars="300"/>
        <w:rPr>
          <w:rFonts w:hint="eastAsia" w:ascii="宋体" w:hAnsi="宋体"/>
          <w:sz w:val="24"/>
        </w:rPr>
      </w:pPr>
      <w:r>
        <w:rPr>
          <w:rFonts w:hint="eastAsia" w:ascii="宋体" w:hAnsi="宋体"/>
          <w:sz w:val="24"/>
        </w:rPr>
        <w:t>2.3.1.</w:t>
      </w:r>
      <w:r>
        <w:rPr>
          <w:rFonts w:ascii="宋体" w:hAnsi="宋体"/>
          <w:sz w:val="24"/>
        </w:rPr>
        <w:t xml:space="preserve">11 </w:t>
      </w:r>
      <w:r>
        <w:rPr>
          <w:rFonts w:hint="eastAsia" w:ascii="宋体" w:hAnsi="宋体"/>
          <w:sz w:val="24"/>
        </w:rPr>
        <w:t>建立大队中心机房设备电子台帐。在现有《智能交通路口信息维护系统》的基础上，开发中心机房设备管理模块（维护合同签订后的</w:t>
      </w:r>
      <w:r>
        <w:rPr>
          <w:rFonts w:ascii="宋体" w:hAnsi="宋体"/>
          <w:sz w:val="24"/>
        </w:rPr>
        <w:t>3</w:t>
      </w:r>
      <w:r>
        <w:rPr>
          <w:rFonts w:hint="eastAsia" w:ascii="宋体" w:hAnsi="宋体"/>
          <w:sz w:val="24"/>
        </w:rPr>
        <w:t>个月内完成），电子台帐不仅要完整注明设备品牌、型号、序列号、安装时间、采购的项目（包括采购单位、项目名称、实施时间）、质保期、生产厂家名称、联系电话，还应包括安装的机房名称（楼层房间编号）、位置（统一机架编号）、用途、维护联系人、维修记录等信息；电子台帐系统可以按多个条件进行分类统计和查询。</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2.3.1.</w:t>
      </w:r>
      <w:r>
        <w:rPr>
          <w:rFonts w:ascii="宋体" w:hAnsi="宋体"/>
          <w:sz w:val="24"/>
        </w:rPr>
        <w:t xml:space="preserve">12 </w:t>
      </w:r>
      <w:r>
        <w:rPr>
          <w:rFonts w:hint="eastAsia" w:ascii="宋体" w:hAnsi="宋体"/>
          <w:sz w:val="24"/>
        </w:rPr>
        <w:t>及时完成智能交通设施的排查工作。每年</w:t>
      </w:r>
      <w:r>
        <w:rPr>
          <w:rFonts w:ascii="宋体" w:hAnsi="宋体"/>
          <w:sz w:val="24"/>
        </w:rPr>
        <w:t>3</w:t>
      </w:r>
      <w:r>
        <w:rPr>
          <w:rFonts w:hint="eastAsia" w:ascii="宋体" w:hAnsi="宋体"/>
          <w:sz w:val="24"/>
        </w:rPr>
        <w:t>月至4月，要对辖区智能交通设施进行一次全面排查（包括单点信号灯和报警坐标），掌握辖区智能交通设施底数，进一步完善智能交通电子台帐数据；梳理出需更新的智能交通点位和设施，及时编制升级改造方案和经费预算，于5月底前报大队指挥中心。</w:t>
      </w:r>
    </w:p>
    <w:p>
      <w:pPr>
        <w:autoSpaceDE w:val="0"/>
        <w:autoSpaceDN w:val="0"/>
        <w:adjustRightInd w:val="0"/>
        <w:spacing w:line="440" w:lineRule="exact"/>
        <w:ind w:firstLine="720" w:firstLineChars="300"/>
        <w:rPr>
          <w:rFonts w:hint="eastAsia" w:ascii="宋体" w:hAnsi="宋体"/>
          <w:sz w:val="24"/>
        </w:rPr>
      </w:pPr>
      <w:r>
        <w:rPr>
          <w:rFonts w:hint="eastAsia" w:ascii="宋体" w:hAnsi="宋体"/>
          <w:sz w:val="24"/>
        </w:rPr>
        <w:t>2.3.1.</w:t>
      </w:r>
      <w:r>
        <w:rPr>
          <w:rFonts w:ascii="宋体" w:hAnsi="宋体"/>
          <w:sz w:val="24"/>
        </w:rPr>
        <w:t xml:space="preserve">13 </w:t>
      </w:r>
      <w:r>
        <w:rPr>
          <w:rFonts w:hint="eastAsia" w:ascii="宋体" w:hAnsi="宋体"/>
          <w:sz w:val="24"/>
        </w:rPr>
        <w:t>投标文件中明确的驻点维护人员应相对</w:t>
      </w:r>
      <w:r>
        <w:rPr>
          <w:rFonts w:hint="eastAsia" w:ascii="宋体" w:hAnsi="宋体" w:cs="仿宋_GB2312"/>
          <w:sz w:val="24"/>
          <w:lang w:val="zh-CN"/>
        </w:rPr>
        <w:t>固定，且不得兼职；维护期内驻点维护人员的更换比例不得超过2</w:t>
      </w:r>
      <w:r>
        <w:rPr>
          <w:rFonts w:ascii="宋体" w:hAnsi="宋体" w:cs="仿宋_GB2312"/>
          <w:sz w:val="24"/>
          <w:lang w:val="zh-CN"/>
        </w:rPr>
        <w:t>0</w:t>
      </w:r>
      <w:r>
        <w:rPr>
          <w:rFonts w:hint="eastAsia" w:ascii="宋体" w:hAnsi="宋体" w:cs="仿宋_GB2312"/>
          <w:sz w:val="24"/>
          <w:lang w:val="zh-CN"/>
        </w:rPr>
        <w:t>%，更换人员必须经过招标方同意，且更换的人员必须具备同等的学历和职称。</w:t>
      </w:r>
    </w:p>
    <w:p>
      <w:pPr>
        <w:tabs>
          <w:tab w:val="left" w:pos="6585"/>
        </w:tabs>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2.3.</w:t>
      </w:r>
      <w:r>
        <w:rPr>
          <w:rFonts w:ascii="宋体" w:hAnsi="宋体"/>
          <w:sz w:val="24"/>
        </w:rPr>
        <w:t xml:space="preserve">2 </w:t>
      </w:r>
      <w:r>
        <w:rPr>
          <w:rFonts w:hint="eastAsia" w:ascii="宋体" w:hAnsi="宋体"/>
          <w:sz w:val="24"/>
        </w:rPr>
        <w:t>设备</w:t>
      </w:r>
      <w:r>
        <w:rPr>
          <w:rFonts w:hint="eastAsia" w:ascii="宋体" w:hAnsi="宋体" w:cs="仿宋_GB2312"/>
          <w:sz w:val="24"/>
          <w:lang w:val="zh-CN"/>
        </w:rPr>
        <w:t>故障：</w:t>
      </w:r>
      <w:r>
        <w:rPr>
          <w:rFonts w:ascii="宋体" w:hAnsi="宋体" w:cs="仿宋_GB2312"/>
          <w:sz w:val="24"/>
          <w:lang w:val="zh-CN"/>
        </w:rPr>
        <w:t xml:space="preserve"> </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w:t>
      </w:r>
      <w:r>
        <w:rPr>
          <w:rFonts w:ascii="宋体" w:hAnsi="宋体"/>
          <w:sz w:val="24"/>
        </w:rPr>
        <w:t>2</w:t>
      </w:r>
      <w:r>
        <w:rPr>
          <w:rFonts w:hint="eastAsia" w:ascii="宋体" w:hAnsi="宋体"/>
          <w:sz w:val="24"/>
        </w:rPr>
        <w:t>.</w:t>
      </w:r>
      <w:r>
        <w:rPr>
          <w:rFonts w:ascii="宋体" w:hAnsi="宋体"/>
          <w:sz w:val="24"/>
        </w:rPr>
        <w:t xml:space="preserve">1 </w:t>
      </w:r>
      <w:bookmarkStart w:id="39" w:name="_Toc343862195"/>
      <w:bookmarkStart w:id="40" w:name="_Toc27782"/>
      <w:bookmarkStart w:id="41" w:name="_Toc334183205"/>
      <w:bookmarkStart w:id="42" w:name="_Toc365376555"/>
      <w:bookmarkStart w:id="43" w:name="_Toc408297373"/>
      <w:r>
        <w:rPr>
          <w:rFonts w:hint="eastAsia" w:ascii="宋体" w:hAnsi="宋体"/>
          <w:sz w:val="24"/>
        </w:rPr>
        <w:t>设备（含硬件和软件，下同）</w:t>
      </w:r>
      <w:r>
        <w:rPr>
          <w:rFonts w:hint="eastAsia" w:ascii="宋体" w:hAnsi="宋体" w:cs="仿宋_GB2312"/>
          <w:sz w:val="24"/>
          <w:lang w:val="zh-CN"/>
        </w:rPr>
        <w:t>本身故障；</w:t>
      </w:r>
      <w:bookmarkEnd w:id="39"/>
      <w:bookmarkEnd w:id="40"/>
      <w:bookmarkEnd w:id="41"/>
      <w:bookmarkEnd w:id="42"/>
      <w:bookmarkEnd w:id="43"/>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sz w:val="24"/>
        </w:rPr>
        <w:t>2.3.</w:t>
      </w:r>
      <w:r>
        <w:rPr>
          <w:rFonts w:ascii="宋体" w:hAnsi="宋体"/>
          <w:sz w:val="24"/>
        </w:rPr>
        <w:t>2</w:t>
      </w:r>
      <w:r>
        <w:rPr>
          <w:rFonts w:hint="eastAsia" w:ascii="宋体" w:hAnsi="宋体"/>
          <w:sz w:val="24"/>
        </w:rPr>
        <w:t>.</w:t>
      </w:r>
      <w:r>
        <w:rPr>
          <w:rFonts w:ascii="宋体" w:hAnsi="宋体"/>
          <w:sz w:val="24"/>
        </w:rPr>
        <w:t xml:space="preserve">2 </w:t>
      </w:r>
      <w:r>
        <w:rPr>
          <w:rFonts w:hint="eastAsia" w:ascii="宋体" w:hAnsi="宋体"/>
          <w:sz w:val="24"/>
        </w:rPr>
        <w:t>设备</w:t>
      </w:r>
      <w:r>
        <w:rPr>
          <w:rFonts w:hint="eastAsia" w:ascii="宋体" w:hAnsi="宋体" w:cs="仿宋_GB2312"/>
          <w:sz w:val="24"/>
          <w:lang w:val="zh-CN"/>
        </w:rPr>
        <w:t>因受外力（如车辆碰撞、偷盗等）或不可抗力（战争、自然灾害等）影响造成故障；</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2.3.3</w:t>
      </w:r>
      <w:r>
        <w:rPr>
          <w:rFonts w:ascii="宋体" w:hAnsi="宋体" w:cs="仿宋_GB2312"/>
          <w:sz w:val="24"/>
          <w:lang w:val="zh-CN"/>
        </w:rPr>
        <w:t xml:space="preserve"> </w:t>
      </w:r>
      <w:r>
        <w:rPr>
          <w:rFonts w:hint="eastAsia" w:ascii="宋体" w:hAnsi="宋体" w:cs="仿宋_GB2312"/>
          <w:sz w:val="24"/>
          <w:lang w:val="zh-CN"/>
        </w:rPr>
        <w:t>功能完善：根据采购人要求，对系统的功能进行完善（包括：软件平台的功能调整、增加外场设备、外场设备移位等）。</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 xml:space="preserve">4 </w:t>
      </w:r>
      <w:r>
        <w:rPr>
          <w:rFonts w:hint="eastAsia" w:ascii="宋体" w:hAnsi="宋体" w:cs="仿宋_GB2312"/>
          <w:sz w:val="24"/>
          <w:lang w:val="zh-CN"/>
        </w:rPr>
        <w:t>维护质量要求</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1 </w:t>
      </w:r>
      <w:r>
        <w:rPr>
          <w:rFonts w:hint="eastAsia" w:ascii="宋体" w:hAnsi="宋体"/>
          <w:sz w:val="24"/>
        </w:rPr>
        <w:t>参照</w:t>
      </w:r>
      <w:r>
        <w:rPr>
          <w:rFonts w:hint="eastAsia" w:ascii="宋体" w:hAnsi="宋体" w:cs="仿宋_GB2312"/>
          <w:sz w:val="24"/>
          <w:lang w:val="zh-CN"/>
        </w:rPr>
        <w:t>《公路工程技术标准》（JTG B01-20</w:t>
      </w:r>
      <w:r>
        <w:rPr>
          <w:rFonts w:ascii="宋体" w:hAnsi="宋体" w:cs="仿宋_GB2312"/>
          <w:sz w:val="24"/>
          <w:lang w:val="zh-CN"/>
        </w:rPr>
        <w:t>14</w:t>
      </w:r>
      <w:r>
        <w:rPr>
          <w:rFonts w:hint="eastAsia" w:ascii="宋体" w:hAnsi="宋体" w:cs="仿宋_GB2312"/>
          <w:sz w:val="24"/>
          <w:lang w:val="zh-CN"/>
        </w:rPr>
        <w:t>）。</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2 </w:t>
      </w:r>
      <w:r>
        <w:rPr>
          <w:rFonts w:hint="eastAsia" w:ascii="宋体" w:hAnsi="宋体"/>
          <w:sz w:val="24"/>
        </w:rPr>
        <w:t>参照</w:t>
      </w:r>
      <w:r>
        <w:rPr>
          <w:rFonts w:hint="eastAsia" w:ascii="宋体" w:hAnsi="宋体" w:cs="仿宋_GB2312"/>
          <w:sz w:val="24"/>
          <w:lang w:val="zh-CN"/>
        </w:rPr>
        <w:t>《</w:t>
      </w:r>
      <w:r>
        <w:rPr>
          <w:rFonts w:hint="eastAsia"/>
        </w:rPr>
        <w:t>公安交通管理外场设备基础设施施工通用要求</w:t>
      </w:r>
      <w:r>
        <w:rPr>
          <w:rFonts w:hint="eastAsia" w:ascii="宋体" w:hAnsi="宋体" w:cs="仿宋_GB2312"/>
          <w:sz w:val="24"/>
          <w:lang w:val="zh-CN"/>
        </w:rPr>
        <w:t>》（GA/T 652—20</w:t>
      </w:r>
      <w:r>
        <w:rPr>
          <w:rFonts w:ascii="宋体" w:hAnsi="宋体" w:cs="仿宋_GB2312"/>
          <w:sz w:val="24"/>
          <w:lang w:val="zh-CN"/>
        </w:rPr>
        <w:t>17</w:t>
      </w:r>
      <w:r>
        <w:rPr>
          <w:rFonts w:hint="eastAsia" w:ascii="宋体" w:hAnsi="宋体" w:cs="仿宋_GB2312"/>
          <w:sz w:val="24"/>
          <w:lang w:val="zh-CN"/>
        </w:rPr>
        <w:t>）。</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3 </w:t>
      </w:r>
      <w:r>
        <w:rPr>
          <w:rFonts w:hint="eastAsia" w:ascii="宋体" w:hAnsi="宋体" w:cs="仿宋_GB2312"/>
          <w:sz w:val="24"/>
          <w:lang w:val="zh-CN"/>
        </w:rPr>
        <w:t>提供的设备必须是与原有设备品牌型号一致（或更高）的合格产品；更换设备时所用主要原材料均需提供质保单或产品质量合格证或权威机构的产品质量报告。</w:t>
      </w:r>
    </w:p>
    <w:p>
      <w:pPr>
        <w:tabs>
          <w:tab w:val="left" w:pos="420"/>
        </w:tabs>
        <w:autoSpaceDE w:val="0"/>
        <w:autoSpaceDN w:val="0"/>
        <w:adjustRightInd w:val="0"/>
        <w:spacing w:line="440" w:lineRule="exact"/>
        <w:ind w:firstLine="480" w:firstLineChars="200"/>
        <w:rPr>
          <w:rFonts w:ascii="宋体" w:hAnsi="宋体"/>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4 </w:t>
      </w:r>
      <w:r>
        <w:rPr>
          <w:rFonts w:hint="eastAsia" w:ascii="宋体" w:hAnsi="宋体" w:cs="仿宋_GB2312"/>
          <w:sz w:val="24"/>
          <w:lang w:val="zh-CN"/>
        </w:rPr>
        <w:t>地下管线：包括地下管道的费用、破路和恢复路面等施工费用。机动车道横穿管采用D80以上（含）钢管接头处需用套管；人行道或绿化带下的管道允许采用D75以上（含）PE管直埋；并</w:t>
      </w:r>
      <w:r>
        <w:rPr>
          <w:rFonts w:hint="eastAsia" w:ascii="宋体" w:hAnsi="宋体" w:cs="仿宋_GB2312"/>
          <w:sz w:val="24"/>
        </w:rPr>
        <w:t>用钢筋砼加固</w:t>
      </w:r>
      <w:r>
        <w:rPr>
          <w:rFonts w:hint="eastAsia" w:ascii="宋体" w:hAnsi="宋体" w:cs="仿宋_GB2312"/>
          <w:sz w:val="24"/>
          <w:lang w:val="zh-CN"/>
        </w:rPr>
        <w:t>，混凝土强度为C25#。</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5 </w:t>
      </w:r>
      <w:r>
        <w:rPr>
          <w:rFonts w:hint="eastAsia" w:ascii="宋体" w:hAnsi="宋体" w:cs="仿宋_GB2312"/>
          <w:sz w:val="24"/>
          <w:lang w:val="zh-CN"/>
        </w:rPr>
        <w:t>外场设施需建设可靠的接地安全装置。</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6 </w:t>
      </w:r>
      <w:r>
        <w:rPr>
          <w:rFonts w:hint="eastAsia" w:ascii="宋体" w:hAnsi="宋体" w:cs="仿宋_GB2312"/>
          <w:sz w:val="24"/>
          <w:lang w:val="zh-CN"/>
        </w:rPr>
        <w:t>为确保道路美观，所有交通安全设施基座均应埋入地面以下，不外露。如基座在绿化带中，其上必须有20cm的覆土；如基座在人行道上，其上应满足铺设地砖的厚度要求，立柱钢管在制作时应确保道路净空满足规范要求。机箱基础在浇铸时要确保与机箱的配套和整体美观，并确保机箱和设备离开地面20cm以上。</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4</w:t>
      </w:r>
      <w:r>
        <w:rPr>
          <w:rFonts w:hint="eastAsia" w:ascii="宋体" w:hAnsi="宋体" w:cs="仿宋_GB2312"/>
          <w:sz w:val="24"/>
          <w:lang w:val="zh-CN"/>
        </w:rPr>
        <w:t>.</w:t>
      </w:r>
      <w:r>
        <w:rPr>
          <w:rFonts w:ascii="宋体" w:hAnsi="宋体" w:cs="仿宋_GB2312"/>
          <w:sz w:val="24"/>
          <w:lang w:val="zh-CN"/>
        </w:rPr>
        <w:t xml:space="preserve">7 </w:t>
      </w:r>
      <w:r>
        <w:rPr>
          <w:rFonts w:hint="eastAsia" w:ascii="宋体" w:hAnsi="宋体" w:cs="仿宋_GB2312"/>
          <w:sz w:val="24"/>
          <w:lang w:val="zh-CN"/>
        </w:rPr>
        <w:t>维护完好率要求（书面承诺）</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7.1 </w:t>
      </w:r>
      <w:r>
        <w:rPr>
          <w:rFonts w:hint="eastAsia" w:ascii="宋体" w:hAnsi="宋体"/>
          <w:sz w:val="24"/>
        </w:rPr>
        <w:t>系统监控摄像点正常运行完好率：每日监控摄像点总数量图像正常完好率不低于95%。</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7.2 </w:t>
      </w:r>
      <w:r>
        <w:rPr>
          <w:rFonts w:hint="eastAsia" w:ascii="宋体" w:hAnsi="宋体"/>
          <w:sz w:val="24"/>
        </w:rPr>
        <w:t>修复及时率：修复及时率=（故障总数-未及时修复数）/故障总数×100%，按季度统计，达到95%，可视作完好。</w:t>
      </w:r>
    </w:p>
    <w:p>
      <w:pPr>
        <w:autoSpaceDE w:val="0"/>
        <w:autoSpaceDN w:val="0"/>
        <w:adjustRightInd w:val="0"/>
        <w:spacing w:line="440" w:lineRule="exact"/>
        <w:ind w:firstLine="720" w:firstLineChars="300"/>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w:t>
      </w:r>
      <w:r>
        <w:rPr>
          <w:rFonts w:ascii="宋体" w:hAnsi="宋体"/>
          <w:sz w:val="24"/>
        </w:rPr>
        <w:t xml:space="preserve">7.3 </w:t>
      </w:r>
      <w:r>
        <w:rPr>
          <w:rFonts w:hint="eastAsia" w:ascii="宋体" w:hAnsi="宋体"/>
          <w:sz w:val="24"/>
        </w:rPr>
        <w:t>系统完好率：系统完好率=（运行总时间-系统中断时间）/运行总时间×100%，按季度统计，时间单位为小时，达到95%，可视作完好。</w:t>
      </w:r>
    </w:p>
    <w:p>
      <w:pPr>
        <w:tabs>
          <w:tab w:val="left" w:pos="420"/>
        </w:tabs>
        <w:autoSpaceDE w:val="0"/>
        <w:autoSpaceDN w:val="0"/>
        <w:adjustRightInd w:val="0"/>
        <w:spacing w:line="440" w:lineRule="exact"/>
        <w:ind w:firstLine="480" w:firstLineChars="200"/>
        <w:outlineLvl w:val="0"/>
        <w:rPr>
          <w:rFonts w:ascii="宋体" w:hAnsi="宋体" w:cs="仿宋_GB2312"/>
          <w:sz w:val="24"/>
          <w:lang w:val="zh-CN"/>
        </w:rPr>
      </w:pPr>
      <w:bookmarkStart w:id="44" w:name="_Toc408297374"/>
      <w:bookmarkStart w:id="45" w:name="_Toc365376556"/>
      <w:bookmarkStart w:id="46" w:name="_Toc343862196"/>
      <w:bookmarkStart w:id="47" w:name="_Toc13467"/>
      <w:bookmarkStart w:id="48" w:name="_Toc334183206"/>
      <w:r>
        <w:rPr>
          <w:rFonts w:hint="eastAsia" w:ascii="宋体" w:hAnsi="宋体" w:cs="仿宋_GB2312"/>
          <w:sz w:val="24"/>
          <w:lang w:val="zh-CN"/>
        </w:rPr>
        <w:t>●2.5</w:t>
      </w:r>
      <w:r>
        <w:rPr>
          <w:rFonts w:ascii="宋体" w:hAnsi="宋体" w:cs="仿宋_GB2312"/>
          <w:sz w:val="24"/>
          <w:lang w:val="zh-CN"/>
        </w:rPr>
        <w:t xml:space="preserve"> </w:t>
      </w:r>
      <w:r>
        <w:rPr>
          <w:rFonts w:hint="eastAsia" w:ascii="宋体" w:hAnsi="宋体" w:cs="仿宋_GB2312"/>
          <w:sz w:val="24"/>
          <w:lang w:val="zh-CN"/>
        </w:rPr>
        <w:t>维护设备要求</w:t>
      </w:r>
      <w:bookmarkEnd w:id="44"/>
      <w:bookmarkEnd w:id="45"/>
      <w:bookmarkEnd w:id="46"/>
      <w:bookmarkEnd w:id="47"/>
      <w:bookmarkEnd w:id="48"/>
      <w:r>
        <w:rPr>
          <w:rFonts w:hint="eastAsia" w:ascii="宋体" w:hAnsi="宋体" w:cs="仿宋_GB2312"/>
          <w:sz w:val="24"/>
          <w:lang w:val="zh-CN"/>
        </w:rPr>
        <w:t>：</w:t>
      </w:r>
    </w:p>
    <w:p>
      <w:pPr>
        <w:tabs>
          <w:tab w:val="left" w:pos="420"/>
        </w:tabs>
        <w:autoSpaceDE w:val="0"/>
        <w:autoSpaceDN w:val="0"/>
        <w:adjustRightInd w:val="0"/>
        <w:spacing w:line="440" w:lineRule="exact"/>
        <w:ind w:firstLine="480" w:firstLineChars="200"/>
        <w:outlineLvl w:val="0"/>
        <w:rPr>
          <w:rFonts w:ascii="宋体" w:hAnsi="宋体" w:cs="仿宋_GB2312"/>
          <w:sz w:val="24"/>
        </w:rPr>
      </w:pPr>
      <w:r>
        <w:rPr>
          <w:rFonts w:hint="eastAsia" w:ascii="宋体" w:hAnsi="宋体"/>
          <w:sz w:val="24"/>
        </w:rPr>
        <w:t>2.</w:t>
      </w:r>
      <w:r>
        <w:rPr>
          <w:rFonts w:ascii="宋体" w:hAnsi="宋体"/>
          <w:sz w:val="24"/>
        </w:rPr>
        <w:t xml:space="preserve">5.1 </w:t>
      </w:r>
      <w:r>
        <w:rPr>
          <w:rFonts w:hint="eastAsia" w:ascii="宋体" w:hAnsi="宋体" w:cs="仿宋_GB2312"/>
          <w:sz w:val="24"/>
        </w:rPr>
        <w:t>升降工程车</w:t>
      </w:r>
      <w:r>
        <w:rPr>
          <w:rFonts w:ascii="宋体" w:hAnsi="宋体" w:cs="仿宋_GB2312"/>
          <w:sz w:val="24"/>
        </w:rPr>
        <w:t>5</w:t>
      </w:r>
      <w:r>
        <w:rPr>
          <w:rFonts w:hint="eastAsia" w:ascii="宋体" w:hAnsi="宋体" w:cs="仿宋_GB2312"/>
          <w:sz w:val="24"/>
        </w:rPr>
        <w:t>辆以上（含）。</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sz w:val="24"/>
        </w:rPr>
        <w:t>2.</w:t>
      </w:r>
      <w:r>
        <w:rPr>
          <w:rFonts w:ascii="宋体" w:hAnsi="宋体"/>
          <w:sz w:val="24"/>
        </w:rPr>
        <w:t xml:space="preserve">5.2 </w:t>
      </w:r>
      <w:r>
        <w:rPr>
          <w:rFonts w:hint="eastAsia" w:ascii="宋体" w:hAnsi="宋体" w:cs="仿宋_GB2312"/>
          <w:sz w:val="24"/>
        </w:rPr>
        <w:t>维护业务用车</w:t>
      </w:r>
      <w:r>
        <w:rPr>
          <w:rFonts w:ascii="宋体" w:hAnsi="宋体" w:cs="仿宋_GB2312"/>
          <w:sz w:val="24"/>
        </w:rPr>
        <w:t>2</w:t>
      </w:r>
      <w:r>
        <w:rPr>
          <w:rFonts w:hint="eastAsia" w:ascii="宋体" w:hAnsi="宋体" w:cs="仿宋_GB2312"/>
          <w:sz w:val="24"/>
        </w:rPr>
        <w:t>辆以上（含）。</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sz w:val="24"/>
        </w:rPr>
        <w:t>2.</w:t>
      </w:r>
      <w:r>
        <w:rPr>
          <w:rFonts w:ascii="宋体" w:hAnsi="宋体"/>
          <w:sz w:val="24"/>
        </w:rPr>
        <w:t xml:space="preserve">5.3 </w:t>
      </w:r>
      <w:r>
        <w:rPr>
          <w:rFonts w:hint="eastAsia" w:ascii="宋体" w:hAnsi="宋体" w:cs="仿宋_GB2312"/>
          <w:sz w:val="24"/>
        </w:rPr>
        <w:t>视频信号、信道分析仪（如双踪示波器等）。</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sz w:val="24"/>
        </w:rPr>
        <w:t>2.</w:t>
      </w:r>
      <w:r>
        <w:rPr>
          <w:rFonts w:ascii="宋体" w:hAnsi="宋体"/>
          <w:sz w:val="24"/>
        </w:rPr>
        <w:t xml:space="preserve">5.4 </w:t>
      </w:r>
      <w:r>
        <w:rPr>
          <w:rFonts w:hint="eastAsia" w:ascii="宋体" w:hAnsi="宋体" w:cs="仿宋_GB2312"/>
          <w:sz w:val="24"/>
        </w:rPr>
        <w:t>标准信号发生器。</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sz w:val="24"/>
        </w:rPr>
        <w:t>2.</w:t>
      </w:r>
      <w:r>
        <w:rPr>
          <w:rFonts w:ascii="宋体" w:hAnsi="宋体"/>
          <w:sz w:val="24"/>
        </w:rPr>
        <w:t xml:space="preserve">5.5 </w:t>
      </w:r>
      <w:r>
        <w:rPr>
          <w:rFonts w:hint="eastAsia" w:ascii="宋体" w:hAnsi="宋体" w:cs="仿宋_GB2312"/>
          <w:sz w:val="24"/>
        </w:rPr>
        <w:t>专业万用表。</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sz w:val="24"/>
        </w:rPr>
        <w:t>2.</w:t>
      </w:r>
      <w:r>
        <w:rPr>
          <w:rFonts w:ascii="宋体" w:hAnsi="宋体"/>
          <w:sz w:val="24"/>
        </w:rPr>
        <w:t xml:space="preserve">5.6 </w:t>
      </w:r>
      <w:r>
        <w:rPr>
          <w:rFonts w:hint="eastAsia" w:ascii="宋体" w:hAnsi="宋体" w:cs="仿宋_GB2312"/>
          <w:sz w:val="24"/>
        </w:rPr>
        <w:t>光功率测试仪。</w:t>
      </w:r>
    </w:p>
    <w:p>
      <w:pPr>
        <w:widowControl/>
        <w:tabs>
          <w:tab w:val="left" w:pos="360"/>
          <w:tab w:val="left" w:pos="420"/>
        </w:tabs>
        <w:spacing w:line="440" w:lineRule="exact"/>
        <w:ind w:firstLine="480" w:firstLineChars="200"/>
        <w:rPr>
          <w:rFonts w:hint="eastAsia" w:ascii="宋体" w:hAnsi="宋体" w:cs="仿宋_GB2312"/>
          <w:sz w:val="24"/>
        </w:rPr>
      </w:pPr>
      <w:r>
        <w:rPr>
          <w:rFonts w:hint="eastAsia" w:ascii="宋体" w:hAnsi="宋体" w:cs="仿宋_GB2312"/>
          <w:sz w:val="24"/>
        </w:rPr>
        <w:t>2.</w:t>
      </w:r>
      <w:r>
        <w:rPr>
          <w:rFonts w:ascii="宋体" w:hAnsi="宋体" w:cs="仿宋_GB2312"/>
          <w:sz w:val="24"/>
        </w:rPr>
        <w:t>5</w:t>
      </w:r>
      <w:r>
        <w:rPr>
          <w:rFonts w:hint="eastAsia" w:ascii="宋体" w:hAnsi="宋体" w:cs="仿宋_GB2312"/>
          <w:sz w:val="24"/>
        </w:rPr>
        <w:t>.</w:t>
      </w:r>
      <w:r>
        <w:rPr>
          <w:rFonts w:ascii="宋体" w:hAnsi="宋体" w:cs="仿宋_GB2312"/>
          <w:sz w:val="24"/>
        </w:rPr>
        <w:t xml:space="preserve">7 </w:t>
      </w:r>
      <w:r>
        <w:rPr>
          <w:rFonts w:hint="eastAsia" w:ascii="宋体" w:hAnsi="宋体" w:cs="仿宋_GB2312"/>
          <w:sz w:val="24"/>
        </w:rPr>
        <w:t>SCATS信号控制机键盘。</w:t>
      </w:r>
    </w:p>
    <w:p>
      <w:pPr>
        <w:widowControl/>
        <w:tabs>
          <w:tab w:val="left" w:pos="360"/>
          <w:tab w:val="left" w:pos="420"/>
        </w:tabs>
        <w:spacing w:line="440" w:lineRule="exact"/>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 xml:space="preserve">5.8 </w:t>
      </w:r>
      <w:bookmarkStart w:id="49" w:name="_Toc365376557"/>
      <w:bookmarkStart w:id="50" w:name="_Toc2959"/>
      <w:bookmarkStart w:id="51" w:name="_Toc408297375"/>
      <w:bookmarkStart w:id="52" w:name="_Toc343862197"/>
      <w:r>
        <w:rPr>
          <w:rFonts w:ascii="宋体" w:hAnsi="宋体" w:cs="仿宋_GB2312"/>
          <w:sz w:val="24"/>
        </w:rPr>
        <w:t>光纤熔接机</w:t>
      </w:r>
      <w:r>
        <w:rPr>
          <w:rFonts w:hint="eastAsia" w:ascii="宋体" w:hAnsi="宋体" w:cs="仿宋_GB2312"/>
          <w:sz w:val="24"/>
        </w:rPr>
        <w:t>。</w:t>
      </w:r>
      <w:bookmarkEnd w:id="49"/>
      <w:bookmarkEnd w:id="50"/>
      <w:bookmarkEnd w:id="51"/>
      <w:bookmarkEnd w:id="52"/>
    </w:p>
    <w:p>
      <w:pPr>
        <w:widowControl/>
        <w:tabs>
          <w:tab w:val="left" w:pos="360"/>
          <w:tab w:val="left" w:pos="420"/>
        </w:tabs>
        <w:spacing w:line="440" w:lineRule="exact"/>
        <w:ind w:firstLine="480" w:firstLineChars="200"/>
        <w:rPr>
          <w:rFonts w:hint="eastAsia" w:ascii="宋体" w:hAnsi="宋体" w:cs="仿宋_GB2312"/>
          <w:sz w:val="24"/>
        </w:rPr>
      </w:pPr>
      <w:r>
        <w:rPr>
          <w:rFonts w:hint="eastAsia" w:ascii="宋体" w:hAnsi="宋体" w:cs="仿宋_GB2312"/>
          <w:sz w:val="24"/>
        </w:rPr>
        <w:t>2.</w:t>
      </w:r>
      <w:r>
        <w:rPr>
          <w:rFonts w:ascii="宋体" w:hAnsi="宋体" w:cs="仿宋_GB2312"/>
          <w:sz w:val="24"/>
        </w:rPr>
        <w:t>5</w:t>
      </w:r>
      <w:r>
        <w:rPr>
          <w:rFonts w:hint="eastAsia" w:ascii="宋体" w:hAnsi="宋体" w:cs="仿宋_GB2312"/>
          <w:sz w:val="24"/>
        </w:rPr>
        <w:t>.</w:t>
      </w:r>
      <w:r>
        <w:rPr>
          <w:rFonts w:ascii="宋体" w:hAnsi="宋体" w:cs="仿宋_GB2312"/>
          <w:sz w:val="24"/>
        </w:rPr>
        <w:t xml:space="preserve">9 </w:t>
      </w:r>
      <w:r>
        <w:rPr>
          <w:rFonts w:hint="eastAsia" w:ascii="宋体" w:hAnsi="宋体" w:cs="仿宋_GB2312"/>
          <w:sz w:val="24"/>
        </w:rPr>
        <w:t>其他常用维修维护设备。</w:t>
      </w:r>
    </w:p>
    <w:p>
      <w:pPr>
        <w:autoSpaceDE w:val="0"/>
        <w:autoSpaceDN w:val="0"/>
        <w:adjustRightInd w:val="0"/>
        <w:spacing w:line="440" w:lineRule="exact"/>
        <w:ind w:firstLine="482" w:firstLineChars="200"/>
        <w:rPr>
          <w:rFonts w:ascii="宋体" w:hAnsi="宋体"/>
          <w:sz w:val="24"/>
          <w:lang w:val="zh-CN"/>
        </w:rPr>
      </w:pPr>
      <w:r>
        <w:rPr>
          <w:rFonts w:hint="eastAsia" w:ascii="宋体" w:hAnsi="宋体" w:cs="仿宋_GB2312"/>
          <w:b/>
          <w:bCs/>
          <w:color w:val="000000"/>
          <w:sz w:val="24"/>
          <w:lang w:val="zh-CN"/>
        </w:rPr>
        <w:t xml:space="preserve">3.年度维护费计算的结算方式 </w:t>
      </w:r>
      <w:r>
        <w:rPr>
          <w:rFonts w:ascii="宋体" w:hAnsi="宋体" w:cs="仿宋_GB2312"/>
          <w:b/>
          <w:bCs/>
          <w:color w:val="000000"/>
          <w:sz w:val="24"/>
          <w:lang w:val="zh-CN"/>
        </w:rPr>
        <w:t xml:space="preserve"> </w:t>
      </w:r>
      <w:r>
        <w:rPr>
          <w:rFonts w:hint="eastAsia" w:ascii="宋体" w:hAnsi="宋体" w:cs="仿宋_GB2312"/>
          <w:sz w:val="24"/>
          <w:lang w:val="zh-CN"/>
        </w:rPr>
        <w:t>根据维护工作的不同类别，确定以下经费计算和结算方式：</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sz w:val="24"/>
          <w:lang w:val="zh-CN"/>
        </w:rPr>
        <w:t>3.1</w:t>
      </w:r>
      <w:r>
        <w:rPr>
          <w:rFonts w:ascii="宋体" w:hAnsi="宋体" w:cs="仿宋_GB2312"/>
          <w:sz w:val="24"/>
          <w:lang w:val="zh-CN"/>
        </w:rPr>
        <w:t xml:space="preserve"> </w:t>
      </w:r>
      <w:r>
        <w:rPr>
          <w:rFonts w:hint="eastAsia" w:ascii="宋体" w:hAnsi="宋体" w:cs="仿宋_GB2312"/>
          <w:sz w:val="24"/>
          <w:lang w:val="zh-CN"/>
        </w:rPr>
        <w:t>日常维护费、</w:t>
      </w:r>
      <w:r>
        <w:rPr>
          <w:rFonts w:hint="eastAsia" w:ascii="宋体" w:hAnsi="宋体" w:cs="仿宋_GB2312"/>
          <w:sz w:val="24"/>
        </w:rPr>
        <w:t>材料费</w:t>
      </w:r>
      <w:r>
        <w:rPr>
          <w:rFonts w:hint="eastAsia" w:ascii="宋体" w:hAnsi="宋体" w:cs="仿宋_GB2312"/>
          <w:sz w:val="24"/>
          <w:lang w:val="zh-CN"/>
        </w:rPr>
        <w:t>：</w:t>
      </w:r>
    </w:p>
    <w:p>
      <w:pPr>
        <w:autoSpaceDE w:val="0"/>
        <w:autoSpaceDN w:val="0"/>
        <w:adjustRightInd w:val="0"/>
        <w:spacing w:line="440" w:lineRule="exact"/>
        <w:ind w:firstLine="480"/>
        <w:rPr>
          <w:rFonts w:ascii="宋体" w:hAnsi="宋体" w:cs="仿宋_GB2312"/>
          <w:sz w:val="24"/>
          <w:lang w:val="zh-CN"/>
        </w:rPr>
      </w:pPr>
      <w:r>
        <w:rPr>
          <w:rFonts w:hint="eastAsia" w:ascii="宋体" w:hAnsi="宋体" w:cs="仿宋_GB2312"/>
          <w:sz w:val="24"/>
          <w:lang w:val="zh-CN"/>
        </w:rPr>
        <w:t>3.1.1</w:t>
      </w:r>
      <w:r>
        <w:rPr>
          <w:rFonts w:ascii="宋体" w:hAnsi="宋体" w:cs="仿宋_GB2312"/>
          <w:sz w:val="24"/>
          <w:lang w:val="zh-CN"/>
        </w:rPr>
        <w:t xml:space="preserve"> </w:t>
      </w:r>
      <w:r>
        <w:rPr>
          <w:rFonts w:hint="eastAsia" w:ascii="宋体" w:hAnsi="宋体" w:cs="仿宋_GB2312"/>
          <w:sz w:val="24"/>
          <w:lang w:val="zh-CN"/>
        </w:rPr>
        <w:t>日常维护费：包括人工费，车辆、机械、工具使用费，故障恢复费用，每个故障点单次维护合计5000元以下金额的设备更换费。维护经费在合同签订后的20日内支付年度维护经费的40%，在第4、7、10个月的前20日内分别支付年度维护经费的13%；剩余的21%为考核经费，年度维护工作结束经考核后，扣除因考核不达标的罚金，剩余部分在下年度的第1个月的20日前付清。</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3.1.2</w:t>
      </w:r>
      <w:r>
        <w:rPr>
          <w:rFonts w:ascii="宋体" w:hAnsi="宋体" w:cs="仿宋_GB2312"/>
          <w:sz w:val="24"/>
          <w:lang w:val="zh-CN"/>
        </w:rPr>
        <w:t xml:space="preserve"> </w:t>
      </w:r>
      <w:r>
        <w:rPr>
          <w:rFonts w:hint="eastAsia" w:ascii="宋体" w:hAnsi="宋体" w:cs="仿宋_GB2312"/>
          <w:sz w:val="24"/>
          <w:lang w:val="zh-CN"/>
        </w:rPr>
        <w:t>材料费（</w:t>
      </w:r>
      <w:r>
        <w:rPr>
          <w:rFonts w:hint="eastAsia" w:ascii="宋体" w:hAnsi="宋体" w:cs="仿宋_GB2312"/>
          <w:sz w:val="24"/>
        </w:rPr>
        <w:t>即：</w:t>
      </w:r>
      <w:r>
        <w:rPr>
          <w:rFonts w:hint="eastAsia" w:ascii="宋体" w:hAnsi="宋体" w:cs="仿宋_GB2312"/>
          <w:b/>
          <w:sz w:val="24"/>
          <w:lang w:val="zh-CN"/>
        </w:rPr>
        <w:t>每个故障点单次维护</w:t>
      </w:r>
      <w:r>
        <w:rPr>
          <w:rFonts w:hint="eastAsia" w:ascii="宋体" w:hAnsi="宋体" w:cs="仿宋_GB2312"/>
          <w:b/>
          <w:sz w:val="24"/>
        </w:rPr>
        <w:t>经费</w:t>
      </w:r>
      <w:r>
        <w:rPr>
          <w:rFonts w:hint="eastAsia" w:ascii="宋体" w:hAnsi="宋体" w:cs="仿宋_GB2312"/>
          <w:b/>
          <w:sz w:val="24"/>
          <w:lang w:val="zh-CN"/>
        </w:rPr>
        <w:t>合计</w:t>
      </w:r>
      <w:r>
        <w:rPr>
          <w:rFonts w:hint="eastAsia" w:ascii="宋体" w:hAnsi="宋体" w:cs="仿宋_GB2312"/>
          <w:b/>
          <w:sz w:val="24"/>
        </w:rPr>
        <w:t>超过</w:t>
      </w:r>
      <w:r>
        <w:rPr>
          <w:rFonts w:hint="eastAsia" w:ascii="宋体" w:hAnsi="宋体" w:cs="仿宋_GB2312"/>
          <w:b/>
          <w:sz w:val="24"/>
          <w:lang w:val="zh-CN"/>
        </w:rPr>
        <w:t>5000元的，</w:t>
      </w:r>
      <w:r>
        <w:rPr>
          <w:rFonts w:hint="eastAsia" w:ascii="宋体" w:hAnsi="宋体" w:cs="仿宋_GB2312"/>
          <w:b/>
          <w:sz w:val="24"/>
        </w:rPr>
        <w:t>超出部分经采购人审核后，另外支付</w:t>
      </w:r>
      <w:r>
        <w:rPr>
          <w:rFonts w:hint="eastAsia" w:ascii="宋体" w:hAnsi="宋体" w:cs="仿宋_GB2312"/>
          <w:sz w:val="24"/>
          <w:lang w:val="zh-CN"/>
        </w:rPr>
        <w:t>）：</w:t>
      </w:r>
      <w:r>
        <w:rPr>
          <w:rFonts w:hint="eastAsia" w:ascii="宋体" w:hAnsi="宋体" w:cs="仿宋_GB2312"/>
          <w:sz w:val="24"/>
        </w:rPr>
        <w:t>中</w:t>
      </w:r>
      <w:r>
        <w:rPr>
          <w:rFonts w:hint="eastAsia" w:ascii="宋体" w:hAnsi="宋体" w:cs="仿宋_GB2312"/>
          <w:sz w:val="24"/>
          <w:lang w:val="zh-CN"/>
        </w:rPr>
        <w:t>标单位每月20日前汇总上月相关材料，经采购人审核后，采购人支付上月的费用（</w:t>
      </w:r>
      <w:r>
        <w:rPr>
          <w:rFonts w:hint="eastAsia" w:ascii="宋体" w:hAnsi="宋体" w:cs="仿宋_GB2312"/>
          <w:sz w:val="24"/>
        </w:rPr>
        <w:t>材料价格＝《</w:t>
      </w:r>
      <w:r>
        <w:rPr>
          <w:rFonts w:hint="eastAsia" w:ascii="宋体" w:hAnsi="宋体" w:cs="仿宋_GB2312"/>
          <w:sz w:val="24"/>
          <w:lang w:val="zh-CN"/>
        </w:rPr>
        <w:t>智能交通监控系统维护相关材料价格表》</w:t>
      </w:r>
      <w:r>
        <w:rPr>
          <w:rFonts w:hint="eastAsia" w:ascii="宋体" w:hAnsi="宋体" w:cs="仿宋_GB2312"/>
          <w:sz w:val="24"/>
        </w:rPr>
        <w:t xml:space="preserve">中的报价 </w:t>
      </w:r>
      <w:r>
        <w:rPr>
          <w:rFonts w:ascii="Arial" w:hAnsi="Arial" w:cs="Arial"/>
          <w:sz w:val="24"/>
          <w:lang w:val="zh-CN"/>
        </w:rPr>
        <w:t>×</w:t>
      </w:r>
      <w:r>
        <w:rPr>
          <w:rFonts w:hint="eastAsia" w:ascii="Arial" w:hAnsi="Arial" w:cs="Arial"/>
          <w:sz w:val="24"/>
        </w:rPr>
        <w:t xml:space="preserve"> 投标人承诺的折扣）</w:t>
      </w:r>
      <w:r>
        <w:rPr>
          <w:rFonts w:hint="eastAsia" w:ascii="宋体" w:hAnsi="宋体" w:cs="仿宋_GB2312"/>
          <w:sz w:val="24"/>
          <w:lang w:val="zh-CN"/>
        </w:rPr>
        <w:t>。全年分12次支付（每月一次）。</w:t>
      </w:r>
    </w:p>
    <w:p>
      <w:pPr>
        <w:autoSpaceDE w:val="0"/>
        <w:autoSpaceDN w:val="0"/>
        <w:adjustRightInd w:val="0"/>
        <w:spacing w:line="440" w:lineRule="exact"/>
        <w:ind w:firstLine="480" w:firstLineChars="200"/>
        <w:rPr>
          <w:rFonts w:hint="eastAsia" w:ascii="宋体" w:hAnsi="宋体" w:cs="仿宋_GB2312"/>
          <w:sz w:val="24"/>
          <w:lang w:val="zh-CN"/>
        </w:rPr>
      </w:pPr>
    </w:p>
    <w:p>
      <w:pPr>
        <w:pStyle w:val="16"/>
        <w:rPr>
          <w:rFonts w:hint="eastAsia"/>
          <w:lang w:val="zh-CN"/>
        </w:rPr>
      </w:pPr>
    </w:p>
    <w:p>
      <w:pPr>
        <w:pStyle w:val="16"/>
        <w:rPr>
          <w:rFonts w:hint="eastAsia"/>
          <w:lang w:val="zh-CN"/>
        </w:rPr>
      </w:pPr>
    </w:p>
    <w:p>
      <w:pPr>
        <w:pStyle w:val="16"/>
        <w:rPr>
          <w:lang w:val="zh-CN"/>
        </w:rPr>
      </w:pPr>
      <w:r>
        <w:rPr>
          <w:rFonts w:hint="eastAsia"/>
          <w:lang w:val="zh-CN"/>
        </w:rPr>
        <w:t>智能交通监控系统维护相关材料价格表</w:t>
      </w:r>
      <w:r>
        <w:rPr>
          <w:rFonts w:hint="eastAsia" w:ascii="宋体" w:hAnsi="宋体" w:cs="宋体"/>
          <w:b/>
          <w:color w:val="000000"/>
          <w:kern w:val="0"/>
          <w:sz w:val="32"/>
          <w:szCs w:val="32"/>
        </w:rPr>
        <w:t>（清单上的器材不得高于限价，否则该项不得分）</w:t>
      </w:r>
    </w:p>
    <w:tbl>
      <w:tblPr>
        <w:tblStyle w:val="18"/>
        <w:tblW w:w="0" w:type="auto"/>
        <w:tblInd w:w="131" w:type="dxa"/>
        <w:tblLayout w:type="fixed"/>
        <w:tblCellMar>
          <w:top w:w="0" w:type="dxa"/>
          <w:left w:w="108" w:type="dxa"/>
          <w:bottom w:w="0" w:type="dxa"/>
          <w:right w:w="108" w:type="dxa"/>
        </w:tblCellMar>
      </w:tblPr>
      <w:tblGrid>
        <w:gridCol w:w="828"/>
        <w:gridCol w:w="2977"/>
        <w:gridCol w:w="3543"/>
        <w:gridCol w:w="709"/>
        <w:gridCol w:w="1276"/>
      </w:tblGrid>
      <w:tr>
        <w:tblPrEx>
          <w:tblCellMar>
            <w:top w:w="0" w:type="dxa"/>
            <w:left w:w="108" w:type="dxa"/>
            <w:bottom w:w="0" w:type="dxa"/>
            <w:right w:w="108" w:type="dxa"/>
          </w:tblCellMar>
        </w:tblPrEx>
        <w:trPr>
          <w:wBefore w:w="0" w:type="dxa"/>
          <w:wAfter w:w="0" w:type="dxa"/>
          <w:trHeight w:val="390" w:hRule="atLeast"/>
        </w:trPr>
        <w:tc>
          <w:tcPr>
            <w:tcW w:w="828" w:type="dxa"/>
            <w:tcBorders>
              <w:top w:val="double" w:color="002060" w:sz="6" w:space="0"/>
              <w:left w:val="double" w:color="002060" w:sz="6" w:space="0"/>
              <w:bottom w:val="single" w:color="002060" w:sz="4" w:space="0"/>
              <w:right w:val="single" w:color="002060" w:sz="4" w:space="0"/>
            </w:tcBorders>
            <w:noWrap w:val="0"/>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977" w:type="dxa"/>
            <w:tcBorders>
              <w:top w:val="double" w:color="002060" w:sz="6" w:space="0"/>
              <w:left w:val="nil"/>
              <w:bottom w:val="single" w:color="002060" w:sz="4" w:space="0"/>
              <w:right w:val="single" w:color="002060" w:sz="4" w:space="0"/>
            </w:tcBorders>
            <w:noWrap w:val="0"/>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名称</w:t>
            </w:r>
          </w:p>
        </w:tc>
        <w:tc>
          <w:tcPr>
            <w:tcW w:w="3543" w:type="dxa"/>
            <w:tcBorders>
              <w:top w:val="double" w:color="002060" w:sz="6" w:space="0"/>
              <w:left w:val="nil"/>
              <w:bottom w:val="single" w:color="002060" w:sz="4" w:space="0"/>
              <w:right w:val="single" w:color="00206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规格及参数</w:t>
            </w:r>
          </w:p>
        </w:tc>
        <w:tc>
          <w:tcPr>
            <w:tcW w:w="709" w:type="dxa"/>
            <w:tcBorders>
              <w:top w:val="double" w:color="002060" w:sz="6" w:space="0"/>
              <w:left w:val="nil"/>
              <w:bottom w:val="single" w:color="002060" w:sz="4" w:space="0"/>
              <w:right w:val="single" w:color="00206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276" w:type="dxa"/>
            <w:tcBorders>
              <w:top w:val="double" w:color="002060" w:sz="6" w:space="0"/>
              <w:left w:val="single" w:color="002060" w:sz="4" w:space="0"/>
              <w:bottom w:val="single" w:color="002060" w:sz="4" w:space="0"/>
              <w:right w:val="double" w:color="002060" w:sz="6"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一、电警维护材料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微创5V3D1E20KM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微创2V3D1E20KM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微创3V3D1E20KM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微创2V2D1E20KM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微创3V2D1E20KM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微创1A1V2D1E20KM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微创1A1D1E20KM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微创WTOS-02H-T</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1"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中威4路视频，4路数据，千兆网口，20KM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18000</w:t>
            </w:r>
          </w:p>
        </w:tc>
      </w:tr>
      <w:tr>
        <w:tblPrEx>
          <w:tblCellMar>
            <w:top w:w="0" w:type="dxa"/>
            <w:left w:w="108" w:type="dxa"/>
            <w:bottom w:w="0" w:type="dxa"/>
            <w:right w:w="108" w:type="dxa"/>
          </w:tblCellMar>
        </w:tblPrEx>
        <w:trPr>
          <w:wBefore w:w="0" w:type="dxa"/>
          <w:wAfter w:w="0" w:type="dxa"/>
          <w:trHeight w:val="87"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中威4路视频，4路数据，百兆网口，20KM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高清摄像机(500万)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500万CCD，包含视频分析功能</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海康工控机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嵌入式，12T</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数字硬盘录象机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DS-9016HF-SH</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数字硬盘录象机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DS-8618HF-SH</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高清摄像机(200万)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200万CCD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4500</w:t>
            </w:r>
          </w:p>
        </w:tc>
      </w:tr>
      <w:tr>
        <w:tblPrEx>
          <w:tblCellMar>
            <w:top w:w="0" w:type="dxa"/>
            <w:left w:w="108" w:type="dxa"/>
            <w:bottom w:w="0" w:type="dxa"/>
            <w:right w:w="108" w:type="dxa"/>
          </w:tblCellMar>
        </w:tblPrEx>
        <w:trPr>
          <w:wBefore w:w="0" w:type="dxa"/>
          <w:wAfter w:w="0" w:type="dxa"/>
          <w:trHeight w:val="151"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高清抓拍单元（700万）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9371-S</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电警L杆挑15米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L型杆横挑15M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电警L杆挑13米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L型杆横挑13M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电警L杆挑10米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L型杆横挑10M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电警T杆挑6米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T型杆横挑6M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L型杆横挑6M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电警L杆挑3米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L型杆横挑3M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尺寸:1500mmX1500mmX2000mm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室外落地机柜</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自动温控、风冷，表面喷塑处理，与周围环境协调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全景摄像机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闪光灯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LED频闪灯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平均功率35W</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1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尺寸:1200mmX1200mmX1500mm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高清摄像机镜头</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百万像素光学镜头</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路口交换机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工业级8口交换机</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线圈车检器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2500</w:t>
            </w:r>
          </w:p>
        </w:tc>
      </w:tr>
      <w:tr>
        <w:tblPrEx>
          <w:tblCellMar>
            <w:top w:w="0" w:type="dxa"/>
            <w:left w:w="108" w:type="dxa"/>
            <w:bottom w:w="0" w:type="dxa"/>
            <w:right w:w="108" w:type="dxa"/>
          </w:tblCellMar>
        </w:tblPrEx>
        <w:trPr>
          <w:wBefore w:w="0" w:type="dxa"/>
          <w:wAfter w:w="0" w:type="dxa"/>
          <w:trHeight w:val="424"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尺寸:1200mmX1000mmX1200mm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路口光纤收发器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尺寸:500mmX500mmX1000mm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全景摄像机防护罩</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壁挂小机柜</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稳压器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220V1KVA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以太网防雷器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电警直立杆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直立杆</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地感线圈</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防护罩</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亚安</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视频采集卡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待转待驶模块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窨井</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12V 2A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红灯信号采集器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数据控制仪</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数据传输器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信号灯信号转换器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接地线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RVV4×1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双绞屏蔽线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VV2×1.5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YJV3*16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超五类室外网线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硬盘</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2T</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jc w:val="left"/>
              <w:rPr>
                <w:rFonts w:ascii="宋体" w:hAnsi="宋体" w:cs="宋体"/>
                <w:color w:val="000000"/>
                <w:kern w:val="0"/>
                <w:szCs w:val="21"/>
              </w:rPr>
            </w:pPr>
            <w:r>
              <w:rPr>
                <w:rFonts w:hint="eastAsia" w:ascii="宋体" w:hAnsi="宋体" w:cs="宋体"/>
                <w:color w:val="000000"/>
                <w:kern w:val="0"/>
                <w:szCs w:val="21"/>
              </w:rPr>
              <w:t>硬盘录像机</w:t>
            </w:r>
          </w:p>
        </w:tc>
        <w:tc>
          <w:tcPr>
            <w:tcW w:w="3543" w:type="dxa"/>
            <w:tcBorders>
              <w:top w:val="nil"/>
              <w:left w:val="nil"/>
              <w:bottom w:val="single" w:color="002060" w:sz="4" w:space="0"/>
              <w:right w:val="single" w:color="002060" w:sz="4" w:space="0"/>
            </w:tcBorders>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海康DS-8016HF</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高清摄像机(900万)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900万CMOS，包含视频分析功能</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高清摄像机(300万)</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300万CMOS </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高清抓拍单元（900万）</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二、监控系统维护材料</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海康球机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400万数字高清网络球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76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监控立杆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根据周围环境定制，高度不小于6米，横挑不小于5米</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光纤移位</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自动温控、风冷，表面喷塑处理，与周围环境协调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光端机主板维修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中威(千兆网口)</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2800</w:t>
            </w:r>
          </w:p>
        </w:tc>
      </w:tr>
      <w:tr>
        <w:tblPrEx>
          <w:tblCellMar>
            <w:top w:w="0" w:type="dxa"/>
            <w:left w:w="108" w:type="dxa"/>
            <w:bottom w:w="0" w:type="dxa"/>
            <w:right w:w="108" w:type="dxa"/>
          </w:tblCellMar>
        </w:tblPrEx>
        <w:trPr>
          <w:wBefore w:w="0" w:type="dxa"/>
          <w:wAfter w:w="0" w:type="dxa"/>
          <w:trHeight w:val="87"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立杆基础（含钢筋笼）</w:t>
            </w:r>
          </w:p>
        </w:tc>
        <w:tc>
          <w:tcPr>
            <w:tcW w:w="3543" w:type="dxa"/>
            <w:tcBorders>
              <w:top w:val="nil"/>
              <w:left w:val="nil"/>
              <w:bottom w:val="single" w:color="002060" w:sz="4" w:space="0"/>
              <w:right w:val="single" w:color="002060"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尺寸:1200mmX1000mmX1200mm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VF230-AC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KoaxB-E2/MF-F</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控制信号避雷器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FRD5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窨井</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光端机视频端口维修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光端机配套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防雷器接地线、敷料</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稳压电源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220V 1KVA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钳形接地电阻仪</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光端机数据端口维修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光端机配套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光端机外壳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(千兆网口)</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一体化球机上盖维修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解码器维修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空气开关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DZ47</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光纤连接线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FC-FC电信级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双绞屏蔽线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RVV2×1.5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线缆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SYV75-5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三、信号控制系统维护材料</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控制器机箱（中控）</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包括(主板、灯组板、电源板)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长臂灯杆（9米)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长臂灯杆（6米）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定制（多相位）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定制（单相位）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控制机主板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控制机电源板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非机动车信号灯立杆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一体化人行灯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控制机灯组板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新源可变车道牌</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待转屏</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新源（二组文字）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人行信号灯立杆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新源可变车道控制器</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控制器（单点）</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新源XY-22</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300非机动车信号灯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3合1辅灯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400机动车信号满屏灯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300圆盘信号灯（带文字显示）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400机动车信号箭头灯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300人行信号灯（带倒计时）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300人行一体化信号灯显示模块（带文字显示）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300满屏灯芯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400圆盘灯芯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400箭头灯芯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300箭头灯芯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可变车道灯板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新源可变车道灯板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10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尺寸:1500mmX1500mmX2000mm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4000</w:t>
            </w:r>
          </w:p>
        </w:tc>
      </w:tr>
      <w:tr>
        <w:tblPrEx>
          <w:tblCellMar>
            <w:top w:w="0" w:type="dxa"/>
            <w:left w:w="108" w:type="dxa"/>
            <w:bottom w:w="0" w:type="dxa"/>
            <w:right w:w="108" w:type="dxa"/>
          </w:tblCellMar>
        </w:tblPrEx>
        <w:trPr>
          <w:wBefore w:w="0" w:type="dxa"/>
          <w:wAfter w:w="0" w:type="dxa"/>
          <w:trHeight w:val="223"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辅灯基础（钢筋笼）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尺寸:600mmX600mmX800mm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机动车倒记时板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行人倒记时板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2500</w:t>
            </w:r>
          </w:p>
        </w:tc>
      </w:tr>
      <w:tr>
        <w:tblPrEx>
          <w:tblCellMar>
            <w:top w:w="0" w:type="dxa"/>
            <w:left w:w="108" w:type="dxa"/>
            <w:bottom w:w="0" w:type="dxa"/>
            <w:right w:w="108" w:type="dxa"/>
          </w:tblCellMar>
        </w:tblPrEx>
        <w:trPr>
          <w:wBefore w:w="0" w:type="dxa"/>
          <w:wAfter w:w="0" w:type="dxa"/>
          <w:trHeight w:val="72"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400机动车信号灯(新国标)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回检式机动车信号灯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ind w:firstLine="315" w:firstLineChars="150"/>
              <w:rPr>
                <w:rFonts w:ascii="宋体" w:hAnsi="宋体" w:cs="宋体"/>
                <w:color w:val="000000"/>
                <w:kern w:val="0"/>
                <w:szCs w:val="21"/>
              </w:rPr>
            </w:pPr>
            <w:r>
              <w:rPr>
                <w:rFonts w:hint="eastAsia" w:ascii="宋体" w:hAnsi="宋体" w:cs="宋体"/>
                <w:color w:val="000000"/>
                <w:kern w:val="0"/>
                <w:szCs w:val="21"/>
              </w:rPr>
              <w:t>3700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回检式人行信号灯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无线接收器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视频车检相机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海康、大华、中控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协议转换器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海康、大华、中控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机箱基础</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一体化人行灯基础(钢筋笼)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尺寸:500mmX500mmX900mm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尺寸:400mmX400mmX800mm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立方</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信号灯外壳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防雷器接地线、敷料</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信号灯穿线盖板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人行灯穿线盖板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信号灯帽沿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人行灯帽沿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KVV22-16×1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KVV22-6×1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RVVP6×0.5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RVV4×1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r>
              <w:rPr>
                <w:rFonts w:ascii="等线" w:hAnsi="等线" w:eastAsia="等线" w:cs="宋体"/>
                <w:color w:val="000000"/>
                <w:kern w:val="0"/>
                <w:sz w:val="22"/>
                <w:szCs w:val="22"/>
              </w:rPr>
              <w:t>0</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电源线</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RVV22 6*1</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r>
              <w:rPr>
                <w:rFonts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KVV22-3×6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SCATS灯组板（整块更换）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SCATS灯组板配件（SCATS定制）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SCATS地址板配件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SCATS电源板（整块更换）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SCATS电源板配件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SCATS机箱继电器</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SCATS特征软件芯片</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SCATS线圈板（整块更换）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控制机灯组板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ACS300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信号灯控制器液晶显示与控制面板</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ACS300</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2520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四、微波检测部分维护材料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三合一</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空开</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插座</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接地线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安装专用支架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安装专用抱箍</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车辆检测识别设备</w:t>
            </w:r>
          </w:p>
        </w:tc>
        <w:tc>
          <w:tcPr>
            <w:tcW w:w="3543"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微波雷达交通流检测器（包括接线及调试）</w:t>
            </w:r>
          </w:p>
        </w:tc>
        <w:tc>
          <w:tcPr>
            <w:tcW w:w="709"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显示和信号设备</w:t>
            </w:r>
          </w:p>
        </w:tc>
        <w:tc>
          <w:tcPr>
            <w:tcW w:w="3543"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无线传输模块  （包括接线及调试）</w:t>
            </w:r>
          </w:p>
        </w:tc>
        <w:tc>
          <w:tcPr>
            <w:tcW w:w="709"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五、情报板系统维护材料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交通事件视频存储服务器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IBM系列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流量历史数据存储服务器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IBM系列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F型立杆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立杆325高12米臂厚10 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单路视频</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控制主板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显示屏模块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FRX-AS-BNC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FRD-20/2P</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驱动电源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光纤收发器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单纤、单模、支持KM通讯</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光纤终端盒</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驱动板卡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连接排线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六、交通信息牌</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亚克力交通信号箱背光牌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145×210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铝板民警信息牌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145×210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背光牌电源控制器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LED屏</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上海三思  16点正全彩</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14500</w:t>
            </w:r>
          </w:p>
        </w:tc>
      </w:tr>
      <w:tr>
        <w:tblPrEx>
          <w:tblCellMar>
            <w:top w:w="0" w:type="dxa"/>
            <w:left w:w="108" w:type="dxa"/>
            <w:bottom w:w="0" w:type="dxa"/>
            <w:right w:w="108" w:type="dxa"/>
          </w:tblCellMar>
        </w:tblPrEx>
        <w:trPr>
          <w:wBefore w:w="0" w:type="dxa"/>
          <w:wAfter w:w="0" w:type="dxa"/>
          <w:trHeight w:val="209" w:hRule="atLeast"/>
        </w:trPr>
        <w:tc>
          <w:tcPr>
            <w:tcW w:w="828" w:type="dxa"/>
            <w:tcBorders>
              <w:top w:val="single" w:color="002060" w:sz="4" w:space="0"/>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single" w:color="002060" w:sz="4" w:space="0"/>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C25砼基础</w:t>
            </w:r>
          </w:p>
        </w:tc>
        <w:tc>
          <w:tcPr>
            <w:tcW w:w="3543" w:type="dxa"/>
            <w:tcBorders>
              <w:top w:val="nil"/>
              <w:left w:val="single" w:color="002060" w:sz="4"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C25砼</w:t>
            </w:r>
          </w:p>
        </w:tc>
        <w:tc>
          <w:tcPr>
            <w:tcW w:w="709" w:type="dxa"/>
            <w:tcBorders>
              <w:top w:val="nil"/>
              <w:left w:val="single" w:color="002060" w:sz="4"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single" w:color="002060" w:sz="4" w:space="0"/>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基础钢结构</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吨</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钢结构构建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吨</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nil"/>
              <w:left w:val="double" w:color="002060" w:sz="6" w:space="0"/>
              <w:bottom w:val="single" w:color="002060" w:sz="4" w:space="0"/>
              <w:right w:val="double" w:color="002060" w:sz="6" w:space="0"/>
            </w:tcBorders>
            <w:noWrap w:val="0"/>
            <w:vAlign w:val="center"/>
          </w:tcPr>
          <w:p>
            <w:pPr>
              <w:widowControl/>
              <w:jc w:val="left"/>
              <w:rPr>
                <w:rFonts w:hint="eastAsia" w:ascii="宋体" w:hAnsi="宋体" w:cs="宋体"/>
                <w:color w:val="000000"/>
                <w:kern w:val="0"/>
                <w:szCs w:val="21"/>
              </w:rPr>
            </w:pPr>
            <w:r>
              <w:rPr>
                <w:rFonts w:hint="eastAsia" w:ascii="宋体" w:hAnsi="宋体" w:cs="宋体"/>
                <w:b/>
                <w:bCs/>
                <w:color w:val="000000"/>
                <w:kern w:val="0"/>
                <w:szCs w:val="21"/>
              </w:rPr>
              <w:t>七、机房</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ODF盒</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胜蓝24口机架式</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电信级尾纤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光纤耦合器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电信级尾纤跳线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585" w:hRule="atLeast"/>
        </w:trPr>
        <w:tc>
          <w:tcPr>
            <w:tcW w:w="9333" w:type="dxa"/>
            <w:gridSpan w:val="5"/>
            <w:tcBorders>
              <w:top w:val="single" w:color="002060" w:sz="4" w:space="0"/>
              <w:left w:val="double" w:color="002060" w:sz="6" w:space="0"/>
              <w:bottom w:val="double" w:color="002060" w:sz="6" w:space="0"/>
              <w:right w:val="double" w:color="002060" w:sz="6" w:space="0"/>
            </w:tcBorders>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投标人承诺：维护材料折扣为     %。</w:t>
            </w:r>
          </w:p>
        </w:tc>
      </w:tr>
    </w:tbl>
    <w:p>
      <w:pPr>
        <w:rPr>
          <w:rFonts w:hint="eastAsia" w:ascii="宋体" w:hAnsi="宋体" w:cs="宋体"/>
          <w:szCs w:val="21"/>
        </w:rPr>
      </w:pPr>
    </w:p>
    <w:p>
      <w:pPr>
        <w:autoSpaceDE w:val="0"/>
        <w:autoSpaceDN w:val="0"/>
        <w:adjustRightInd w:val="0"/>
        <w:spacing w:line="440" w:lineRule="exact"/>
        <w:ind w:firstLine="720" w:firstLineChars="300"/>
        <w:rPr>
          <w:rFonts w:ascii="宋体" w:hAnsi="宋体" w:cs="仿宋_GB2312"/>
          <w:sz w:val="24"/>
          <w:lang w:val="zh-CN"/>
        </w:rPr>
      </w:pPr>
      <w:r>
        <w:rPr>
          <w:rFonts w:ascii="宋体" w:hAnsi="宋体" w:cs="仿宋_GB2312"/>
          <w:sz w:val="24"/>
          <w:lang w:val="zh-CN"/>
        </w:rPr>
        <w:t xml:space="preserve">3.1.2.1  </w:t>
      </w:r>
      <w:r>
        <w:rPr>
          <w:rFonts w:hint="eastAsia" w:ascii="宋体" w:hAnsi="宋体" w:cs="仿宋_GB2312"/>
          <w:sz w:val="24"/>
          <w:lang w:val="zh-CN"/>
        </w:rPr>
        <w:t>维护材料超出表中所列品种的，由采购人向所用品牌的厂家征求报价，然后按折扣后价格=厂家报价（原价）×折扣数。</w:t>
      </w:r>
    </w:p>
    <w:p>
      <w:pPr>
        <w:autoSpaceDE w:val="0"/>
        <w:autoSpaceDN w:val="0"/>
        <w:adjustRightInd w:val="0"/>
        <w:spacing w:line="440" w:lineRule="exact"/>
        <w:ind w:firstLine="720" w:firstLineChars="300"/>
        <w:rPr>
          <w:rFonts w:ascii="宋体" w:hAnsi="宋体" w:cs="仿宋_GB2312"/>
          <w:sz w:val="24"/>
          <w:lang w:val="zh-CN"/>
        </w:rPr>
      </w:pPr>
      <w:r>
        <w:rPr>
          <w:rFonts w:ascii="宋体" w:hAnsi="宋体" w:cs="仿宋_GB2312"/>
          <w:sz w:val="24"/>
          <w:lang w:val="zh-CN"/>
        </w:rPr>
        <w:t xml:space="preserve">3.1.2.2 </w:t>
      </w:r>
      <w:r>
        <w:rPr>
          <w:rFonts w:hint="eastAsia" w:ascii="宋体" w:hAnsi="宋体" w:cs="仿宋_GB2312"/>
          <w:sz w:val="24"/>
          <w:lang w:val="zh-CN"/>
        </w:rPr>
        <w:t>人工、机具费用标准参照国家定额或市场信息价计算（由采购人负责核准）。</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3.1.3</w:t>
      </w:r>
      <w:r>
        <w:rPr>
          <w:rFonts w:ascii="宋体" w:hAnsi="宋体" w:cs="仿宋_GB2312"/>
          <w:sz w:val="24"/>
          <w:lang w:val="zh-CN"/>
        </w:rPr>
        <w:t xml:space="preserve">  </w:t>
      </w:r>
      <w:r>
        <w:rPr>
          <w:rFonts w:hint="eastAsia" w:ascii="宋体" w:hAnsi="宋体" w:cs="仿宋_GB2312"/>
          <w:sz w:val="24"/>
          <w:lang w:val="zh-CN"/>
        </w:rPr>
        <w:t>中标单位的汇总材料</w:t>
      </w:r>
      <w:r>
        <w:rPr>
          <w:rFonts w:hint="eastAsia" w:ascii="宋体" w:hAnsi="宋体" w:cs="仿宋_GB2312"/>
          <w:sz w:val="24"/>
        </w:rPr>
        <w:t>决算时，</w:t>
      </w:r>
      <w:r>
        <w:rPr>
          <w:rFonts w:hint="eastAsia" w:ascii="宋体" w:hAnsi="宋体" w:cs="仿宋_GB2312"/>
          <w:sz w:val="24"/>
          <w:lang w:val="zh-CN"/>
        </w:rPr>
        <w:t>应包括：</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cs="仿宋_GB2312"/>
          <w:sz w:val="24"/>
          <w:lang w:val="zh-CN"/>
        </w:rPr>
        <w:t>3.1.3</w:t>
      </w:r>
      <w:r>
        <w:rPr>
          <w:rFonts w:ascii="宋体" w:hAnsi="宋体" w:cs="仿宋_GB2312"/>
          <w:sz w:val="24"/>
        </w:rPr>
        <w:t xml:space="preserve">.1 </w:t>
      </w:r>
      <w:r>
        <w:rPr>
          <w:rFonts w:hint="eastAsia" w:ascii="宋体" w:hAnsi="宋体" w:cs="仿宋_GB2312"/>
          <w:sz w:val="24"/>
          <w:lang w:val="zh-CN"/>
        </w:rPr>
        <w:t>维护材料审批表（一事一份）；</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cs="仿宋_GB2312"/>
          <w:sz w:val="24"/>
          <w:lang w:val="zh-CN"/>
        </w:rPr>
        <w:t>3.1.3</w:t>
      </w:r>
      <w:r>
        <w:rPr>
          <w:rFonts w:ascii="宋体" w:hAnsi="宋体" w:cs="仿宋_GB2312"/>
          <w:sz w:val="24"/>
        </w:rPr>
        <w:t xml:space="preserve">.2 </w:t>
      </w:r>
      <w:r>
        <w:rPr>
          <w:rFonts w:hint="eastAsia" w:ascii="宋体" w:hAnsi="宋体" w:cs="仿宋_GB2312"/>
          <w:sz w:val="24"/>
          <w:lang w:val="zh-CN"/>
        </w:rPr>
        <w:t>全月维修或更换的设备（材料）经费汇总清单（一份）。</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sz w:val="24"/>
          <w:lang w:val="zh-CN"/>
        </w:rPr>
        <w:t>3.2</w:t>
      </w:r>
      <w:r>
        <w:rPr>
          <w:rFonts w:ascii="宋体" w:hAnsi="宋体" w:cs="仿宋_GB2312"/>
          <w:sz w:val="24"/>
          <w:lang w:val="zh-CN"/>
        </w:rPr>
        <w:t xml:space="preserve"> </w:t>
      </w:r>
      <w:r>
        <w:rPr>
          <w:rFonts w:hint="eastAsia" w:ascii="宋体" w:hAnsi="宋体" w:cs="仿宋_GB2312"/>
          <w:sz w:val="24"/>
          <w:lang w:val="zh-CN"/>
        </w:rPr>
        <w:t>系统因受外力（如车辆碰撞、偷盗等）或不可抗力（战争、自然灾害等）影响造成故障抢修经费：</w:t>
      </w:r>
    </w:p>
    <w:p>
      <w:pPr>
        <w:autoSpaceDE w:val="0"/>
        <w:autoSpaceDN w:val="0"/>
        <w:adjustRightInd w:val="0"/>
        <w:spacing w:line="440" w:lineRule="exact"/>
        <w:ind w:firstLine="480"/>
        <w:rPr>
          <w:rFonts w:ascii="宋体" w:hAnsi="宋体"/>
          <w:sz w:val="24"/>
          <w:lang w:val="zh-CN"/>
        </w:rPr>
      </w:pPr>
      <w:r>
        <w:rPr>
          <w:rFonts w:hint="eastAsia" w:ascii="宋体" w:hAnsi="宋体" w:cs="仿宋_GB2312"/>
          <w:sz w:val="24"/>
          <w:lang w:val="zh-CN"/>
        </w:rPr>
        <w:t>3.</w:t>
      </w:r>
      <w:r>
        <w:rPr>
          <w:rFonts w:ascii="宋体" w:hAnsi="宋体" w:cs="仿宋_GB2312"/>
          <w:sz w:val="24"/>
          <w:lang w:val="zh-CN"/>
        </w:rPr>
        <w:t>2</w:t>
      </w:r>
      <w:r>
        <w:rPr>
          <w:rFonts w:hint="eastAsia" w:ascii="宋体" w:hAnsi="宋体" w:cs="仿宋_GB2312"/>
          <w:sz w:val="24"/>
          <w:lang w:val="zh-CN"/>
        </w:rPr>
        <w:t>.</w:t>
      </w:r>
      <w:r>
        <w:rPr>
          <w:rFonts w:ascii="宋体" w:hAnsi="宋体" w:cs="仿宋_GB2312"/>
          <w:sz w:val="24"/>
          <w:lang w:val="zh-CN"/>
        </w:rPr>
        <w:t xml:space="preserve">1  </w:t>
      </w:r>
      <w:r>
        <w:rPr>
          <w:rFonts w:hint="eastAsia" w:ascii="宋体" w:hAnsi="宋体" w:cs="仿宋_GB2312"/>
          <w:sz w:val="24"/>
          <w:lang w:val="zh-CN"/>
        </w:rPr>
        <w:t>系统因受外力（如车辆碰撞、偷盗等）或不可抗力（战争、自然灾害等）影响造成故障抢修，实行一事一报单独核算，</w:t>
      </w:r>
      <w:r>
        <w:rPr>
          <w:rFonts w:hint="eastAsia" w:ascii="宋体" w:hAnsi="宋体" w:cs="仿宋_GB2312"/>
          <w:sz w:val="24"/>
        </w:rPr>
        <w:t xml:space="preserve">材料价格计算方法参见 </w:t>
      </w:r>
      <w:r>
        <w:rPr>
          <w:rFonts w:hint="eastAsia" w:ascii="宋体" w:hAnsi="宋体" w:cs="仿宋_GB2312"/>
          <w:sz w:val="24"/>
          <w:lang w:val="zh-CN"/>
        </w:rPr>
        <w:t>3.1.2</w:t>
      </w:r>
      <w:r>
        <w:rPr>
          <w:rFonts w:hint="eastAsia" w:ascii="宋体" w:hAnsi="宋体" w:cs="仿宋_GB2312"/>
          <w:sz w:val="24"/>
        </w:rPr>
        <w:t xml:space="preserve"> 章节</w:t>
      </w:r>
      <w:r>
        <w:rPr>
          <w:rFonts w:hint="eastAsia" w:ascii="宋体" w:hAnsi="宋体" w:cs="仿宋_GB2312"/>
          <w:sz w:val="24"/>
          <w:lang w:val="zh-CN"/>
        </w:rPr>
        <w:t>。</w:t>
      </w:r>
    </w:p>
    <w:p>
      <w:pPr>
        <w:autoSpaceDE w:val="0"/>
        <w:autoSpaceDN w:val="0"/>
        <w:adjustRightInd w:val="0"/>
        <w:spacing w:line="440" w:lineRule="exact"/>
        <w:ind w:firstLine="480" w:firstLineChars="200"/>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2</w:t>
      </w:r>
      <w:r>
        <w:rPr>
          <w:rFonts w:hint="eastAsia" w:ascii="宋体" w:hAnsi="宋体" w:cs="仿宋_GB2312"/>
          <w:sz w:val="24"/>
          <w:lang w:val="zh-CN"/>
        </w:rPr>
        <w:t>.</w:t>
      </w:r>
      <w:r>
        <w:rPr>
          <w:rFonts w:ascii="宋体" w:hAnsi="宋体" w:cs="仿宋_GB2312"/>
          <w:sz w:val="24"/>
          <w:lang w:val="zh-CN"/>
        </w:rPr>
        <w:t xml:space="preserve">2 </w:t>
      </w:r>
      <w:r>
        <w:rPr>
          <w:rFonts w:hint="eastAsia" w:ascii="宋体" w:hAnsi="宋体" w:cs="仿宋_GB2312"/>
          <w:sz w:val="24"/>
          <w:lang w:val="zh-CN"/>
        </w:rPr>
        <w:t>中标单位的汇总材料</w:t>
      </w:r>
      <w:r>
        <w:rPr>
          <w:rFonts w:hint="eastAsia" w:ascii="宋体" w:hAnsi="宋体" w:cs="仿宋_GB2312"/>
          <w:sz w:val="24"/>
        </w:rPr>
        <w:t>决算时，</w:t>
      </w:r>
      <w:r>
        <w:rPr>
          <w:rFonts w:hint="eastAsia" w:ascii="宋体" w:hAnsi="宋体" w:cs="仿宋_GB2312"/>
          <w:sz w:val="24"/>
          <w:lang w:val="zh-CN"/>
        </w:rPr>
        <w:t>应包括：</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2</w:t>
      </w:r>
      <w:r>
        <w:rPr>
          <w:rFonts w:hint="eastAsia" w:ascii="宋体" w:hAnsi="宋体" w:cs="仿宋_GB2312"/>
          <w:sz w:val="24"/>
          <w:lang w:val="zh-CN"/>
        </w:rPr>
        <w:t>.</w:t>
      </w:r>
      <w:r>
        <w:rPr>
          <w:rFonts w:ascii="宋体" w:hAnsi="宋体" w:cs="仿宋_GB2312"/>
          <w:sz w:val="24"/>
          <w:lang w:val="zh-CN"/>
        </w:rPr>
        <w:t>2</w:t>
      </w:r>
      <w:r>
        <w:rPr>
          <w:rFonts w:ascii="宋体" w:hAnsi="宋体" w:cs="仿宋_GB2312"/>
          <w:sz w:val="24"/>
        </w:rPr>
        <w:t xml:space="preserve">.1 </w:t>
      </w:r>
      <w:r>
        <w:rPr>
          <w:rFonts w:hint="eastAsia" w:ascii="宋体" w:hAnsi="宋体" w:cs="仿宋_GB2312"/>
          <w:sz w:val="24"/>
          <w:lang w:val="zh-CN"/>
        </w:rPr>
        <w:t>维护材料审批表（一事一份）；</w:t>
      </w:r>
    </w:p>
    <w:p>
      <w:pPr>
        <w:autoSpaceDE w:val="0"/>
        <w:autoSpaceDN w:val="0"/>
        <w:adjustRightInd w:val="0"/>
        <w:spacing w:line="440" w:lineRule="exact"/>
        <w:ind w:firstLine="720" w:firstLineChars="300"/>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2</w:t>
      </w:r>
      <w:r>
        <w:rPr>
          <w:rFonts w:hint="eastAsia" w:ascii="宋体" w:hAnsi="宋体" w:cs="仿宋_GB2312"/>
          <w:sz w:val="24"/>
          <w:lang w:val="zh-CN"/>
        </w:rPr>
        <w:t>.</w:t>
      </w:r>
      <w:r>
        <w:rPr>
          <w:rFonts w:ascii="宋体" w:hAnsi="宋体" w:cs="仿宋_GB2312"/>
          <w:sz w:val="24"/>
          <w:lang w:val="zh-CN"/>
        </w:rPr>
        <w:t>2</w:t>
      </w:r>
      <w:r>
        <w:rPr>
          <w:rFonts w:ascii="宋体" w:hAnsi="宋体" w:cs="仿宋_GB2312"/>
          <w:sz w:val="24"/>
        </w:rPr>
        <w:t xml:space="preserve">.2 </w:t>
      </w:r>
      <w:r>
        <w:rPr>
          <w:rFonts w:hint="eastAsia" w:ascii="宋体" w:hAnsi="宋体" w:cs="仿宋_GB2312"/>
          <w:sz w:val="24"/>
          <w:lang w:val="zh-CN"/>
        </w:rPr>
        <w:t>全月维修或更换的设备（材料）经费汇总清单（一份）；</w:t>
      </w:r>
    </w:p>
    <w:p>
      <w:pPr>
        <w:autoSpaceDE w:val="0"/>
        <w:autoSpaceDN w:val="0"/>
        <w:adjustRightInd w:val="0"/>
        <w:spacing w:line="440" w:lineRule="exact"/>
        <w:ind w:firstLine="720" w:firstLineChars="300"/>
        <w:rPr>
          <w:rFonts w:ascii="宋体" w:hAnsi="宋体" w:cs="仿宋_GB2312"/>
          <w:sz w:val="24"/>
          <w:lang w:val="zh-CN"/>
        </w:rPr>
      </w:pPr>
      <w:r>
        <w:rPr>
          <w:rFonts w:ascii="宋体" w:hAnsi="宋体" w:cs="仿宋_GB2312"/>
          <w:sz w:val="24"/>
          <w:lang w:val="zh-CN"/>
        </w:rPr>
        <w:t xml:space="preserve">3.2.2.3 </w:t>
      </w:r>
      <w:r>
        <w:rPr>
          <w:rFonts w:hint="eastAsia" w:ascii="宋体" w:hAnsi="宋体" w:cs="仿宋_GB2312"/>
          <w:sz w:val="24"/>
          <w:lang w:val="zh-CN"/>
        </w:rPr>
        <w:t>人工、机具费用经费决算清单（一事一份）。</w:t>
      </w:r>
    </w:p>
    <w:p>
      <w:pPr>
        <w:autoSpaceDE w:val="0"/>
        <w:autoSpaceDN w:val="0"/>
        <w:adjustRightInd w:val="0"/>
        <w:spacing w:line="440" w:lineRule="exact"/>
        <w:ind w:firstLine="480" w:firstLineChars="200"/>
        <w:rPr>
          <w:rFonts w:ascii="宋体" w:hAnsi="宋体"/>
          <w:sz w:val="24"/>
          <w:lang w:val="zh-CN"/>
        </w:rPr>
      </w:pPr>
      <w:r>
        <w:rPr>
          <w:rFonts w:hint="eastAsia" w:ascii="宋体" w:hAnsi="宋体" w:cs="仿宋_GB2312"/>
          <w:sz w:val="24"/>
          <w:lang w:val="zh-CN"/>
        </w:rPr>
        <w:t>3.3</w:t>
      </w:r>
      <w:r>
        <w:rPr>
          <w:rFonts w:ascii="宋体" w:hAnsi="宋体" w:cs="仿宋_GB2312"/>
          <w:sz w:val="24"/>
          <w:lang w:val="zh-CN"/>
        </w:rPr>
        <w:t xml:space="preserve">  </w:t>
      </w:r>
      <w:r>
        <w:rPr>
          <w:rFonts w:hint="eastAsia" w:ascii="宋体" w:hAnsi="宋体" w:cs="仿宋_GB2312"/>
          <w:sz w:val="24"/>
          <w:lang w:val="zh-CN"/>
        </w:rPr>
        <w:t>功能完善：</w:t>
      </w:r>
    </w:p>
    <w:p>
      <w:pPr>
        <w:autoSpaceDE w:val="0"/>
        <w:autoSpaceDN w:val="0"/>
        <w:adjustRightInd w:val="0"/>
        <w:spacing w:line="440" w:lineRule="exact"/>
        <w:ind w:firstLine="480"/>
        <w:rPr>
          <w:rFonts w:ascii="宋体" w:hAnsi="宋体"/>
          <w:sz w:val="24"/>
          <w:lang w:val="zh-CN"/>
        </w:rPr>
      </w:pPr>
      <w:r>
        <w:rPr>
          <w:rFonts w:hint="eastAsia" w:ascii="宋体" w:hAnsi="宋体" w:cs="仿宋_GB2312"/>
          <w:sz w:val="24"/>
          <w:lang w:val="zh-CN"/>
        </w:rPr>
        <w:t>3.</w:t>
      </w:r>
      <w:r>
        <w:rPr>
          <w:rFonts w:ascii="宋体" w:hAnsi="宋体" w:cs="仿宋_GB2312"/>
          <w:sz w:val="24"/>
          <w:lang w:val="zh-CN"/>
        </w:rPr>
        <w:t>3</w:t>
      </w:r>
      <w:r>
        <w:rPr>
          <w:rFonts w:hint="eastAsia" w:ascii="宋体" w:hAnsi="宋体" w:cs="仿宋_GB2312"/>
          <w:sz w:val="24"/>
          <w:lang w:val="zh-CN"/>
        </w:rPr>
        <w:t>.</w:t>
      </w:r>
      <w:r>
        <w:rPr>
          <w:rFonts w:ascii="宋体" w:hAnsi="宋体" w:cs="仿宋_GB2312"/>
          <w:sz w:val="24"/>
          <w:lang w:val="zh-CN"/>
        </w:rPr>
        <w:t xml:space="preserve">1  </w:t>
      </w:r>
      <w:r>
        <w:rPr>
          <w:rFonts w:hint="eastAsia" w:ascii="宋体" w:hAnsi="宋体" w:cs="仿宋_GB2312"/>
          <w:sz w:val="24"/>
          <w:lang w:val="zh-CN"/>
        </w:rPr>
        <w:t>根据采购人要求，对系统的功能进行完善（包括：软件平台的功能调整、增加外场设备、外场设备移位等），实行一事一报单独核算，材料</w:t>
      </w:r>
      <w:r>
        <w:rPr>
          <w:rFonts w:hint="eastAsia" w:ascii="宋体" w:hAnsi="宋体" w:cs="仿宋_GB2312"/>
          <w:sz w:val="24"/>
        </w:rPr>
        <w:t xml:space="preserve">价格计算方法参见 </w:t>
      </w:r>
      <w:r>
        <w:rPr>
          <w:rFonts w:hint="eastAsia" w:ascii="宋体" w:hAnsi="宋体" w:cs="仿宋_GB2312"/>
          <w:sz w:val="24"/>
          <w:lang w:val="zh-CN"/>
        </w:rPr>
        <w:t>3.1.2</w:t>
      </w:r>
      <w:r>
        <w:rPr>
          <w:rFonts w:hint="eastAsia" w:ascii="宋体" w:hAnsi="宋体" w:cs="仿宋_GB2312"/>
          <w:sz w:val="24"/>
        </w:rPr>
        <w:t xml:space="preserve"> 章节</w:t>
      </w:r>
      <w:r>
        <w:rPr>
          <w:rFonts w:hint="eastAsia" w:ascii="宋体" w:hAnsi="宋体" w:cs="仿宋_GB2312"/>
          <w:sz w:val="24"/>
          <w:lang w:val="zh-CN"/>
        </w:rPr>
        <w:t>。</w:t>
      </w:r>
    </w:p>
    <w:p>
      <w:pPr>
        <w:autoSpaceDE w:val="0"/>
        <w:autoSpaceDN w:val="0"/>
        <w:adjustRightInd w:val="0"/>
        <w:spacing w:line="440" w:lineRule="exact"/>
        <w:ind w:firstLine="480"/>
        <w:rPr>
          <w:rFonts w:ascii="宋体" w:hAnsi="宋体"/>
          <w:sz w:val="24"/>
          <w:lang w:val="zh-CN"/>
        </w:rPr>
      </w:pPr>
      <w:r>
        <w:rPr>
          <w:rFonts w:hint="eastAsia" w:ascii="宋体" w:hAnsi="宋体" w:cs="仿宋_GB2312"/>
          <w:sz w:val="24"/>
          <w:lang w:val="zh-CN"/>
        </w:rPr>
        <w:t>3.</w:t>
      </w:r>
      <w:r>
        <w:rPr>
          <w:rFonts w:ascii="宋体" w:hAnsi="宋体" w:cs="仿宋_GB2312"/>
          <w:sz w:val="24"/>
          <w:lang w:val="zh-CN"/>
        </w:rPr>
        <w:t>3</w:t>
      </w:r>
      <w:r>
        <w:rPr>
          <w:rFonts w:hint="eastAsia" w:ascii="宋体" w:hAnsi="宋体" w:cs="仿宋_GB2312"/>
          <w:sz w:val="24"/>
          <w:lang w:val="zh-CN"/>
        </w:rPr>
        <w:t>.</w:t>
      </w:r>
      <w:r>
        <w:rPr>
          <w:rFonts w:ascii="宋体" w:hAnsi="宋体" w:cs="仿宋_GB2312"/>
          <w:sz w:val="24"/>
          <w:lang w:val="zh-CN"/>
        </w:rPr>
        <w:t xml:space="preserve">2  </w:t>
      </w:r>
      <w:r>
        <w:rPr>
          <w:rFonts w:hint="eastAsia" w:ascii="宋体" w:hAnsi="宋体" w:cs="仿宋_GB2312"/>
          <w:sz w:val="24"/>
          <w:lang w:val="zh-CN"/>
        </w:rPr>
        <w:t>中标单位递交的材料应包括：</w:t>
      </w:r>
    </w:p>
    <w:p>
      <w:pPr>
        <w:autoSpaceDE w:val="0"/>
        <w:autoSpaceDN w:val="0"/>
        <w:adjustRightInd w:val="0"/>
        <w:spacing w:line="440" w:lineRule="exact"/>
        <w:ind w:firstLine="720" w:firstLineChars="300"/>
        <w:outlineLvl w:val="0"/>
        <w:rPr>
          <w:rFonts w:ascii="宋体" w:hAnsi="宋体"/>
          <w:sz w:val="24"/>
          <w:lang w:val="zh-CN"/>
        </w:rPr>
      </w:pPr>
      <w:bookmarkStart w:id="53" w:name="_Toc334183209"/>
      <w:bookmarkStart w:id="54" w:name="_Toc408297376"/>
      <w:bookmarkStart w:id="55" w:name="_Toc365376558"/>
      <w:bookmarkStart w:id="56" w:name="_Toc32716"/>
      <w:bookmarkStart w:id="57" w:name="_Toc343862200"/>
      <w:r>
        <w:rPr>
          <w:rFonts w:hint="eastAsia" w:ascii="宋体" w:hAnsi="宋体" w:cs="仿宋_GB2312"/>
          <w:sz w:val="24"/>
          <w:lang w:val="zh-CN"/>
        </w:rPr>
        <w:t>3.</w:t>
      </w:r>
      <w:r>
        <w:rPr>
          <w:rFonts w:ascii="宋体" w:hAnsi="宋体" w:cs="仿宋_GB2312"/>
          <w:sz w:val="24"/>
          <w:lang w:val="zh-CN"/>
        </w:rPr>
        <w:t>3</w:t>
      </w:r>
      <w:r>
        <w:rPr>
          <w:rFonts w:hint="eastAsia" w:ascii="宋体" w:hAnsi="宋体" w:cs="仿宋_GB2312"/>
          <w:sz w:val="24"/>
          <w:lang w:val="zh-CN"/>
        </w:rPr>
        <w:t>.</w:t>
      </w:r>
      <w:r>
        <w:rPr>
          <w:rFonts w:ascii="宋体" w:hAnsi="宋体" w:cs="仿宋_GB2312"/>
          <w:sz w:val="24"/>
          <w:lang w:val="zh-CN"/>
        </w:rPr>
        <w:t>2</w:t>
      </w:r>
      <w:r>
        <w:rPr>
          <w:rFonts w:ascii="宋体" w:hAnsi="宋体" w:cs="仿宋_GB2312"/>
          <w:sz w:val="24"/>
        </w:rPr>
        <w:t xml:space="preserve">.1 </w:t>
      </w:r>
      <w:r>
        <w:rPr>
          <w:rFonts w:hint="eastAsia" w:ascii="宋体" w:hAnsi="宋体" w:cs="仿宋_GB2312"/>
          <w:sz w:val="24"/>
          <w:lang w:val="zh-CN"/>
        </w:rPr>
        <w:t>采购人的任务通知书；</w:t>
      </w:r>
      <w:bookmarkEnd w:id="53"/>
      <w:bookmarkEnd w:id="54"/>
      <w:bookmarkEnd w:id="55"/>
      <w:bookmarkEnd w:id="56"/>
      <w:bookmarkEnd w:id="57"/>
    </w:p>
    <w:p>
      <w:pPr>
        <w:autoSpaceDE w:val="0"/>
        <w:autoSpaceDN w:val="0"/>
        <w:adjustRightInd w:val="0"/>
        <w:spacing w:line="440" w:lineRule="exact"/>
        <w:ind w:firstLine="720" w:firstLineChars="300"/>
        <w:rPr>
          <w:rFonts w:ascii="宋体" w:hAnsi="宋体" w:cs="仿宋_GB2312"/>
          <w:sz w:val="24"/>
        </w:rPr>
      </w:pPr>
      <w:r>
        <w:rPr>
          <w:rFonts w:hint="eastAsia" w:ascii="宋体" w:hAnsi="宋体" w:cs="仿宋_GB2312"/>
          <w:sz w:val="24"/>
          <w:lang w:val="zh-CN"/>
        </w:rPr>
        <w:t>3.</w:t>
      </w:r>
      <w:r>
        <w:rPr>
          <w:rFonts w:ascii="宋体" w:hAnsi="宋体" w:cs="仿宋_GB2312"/>
          <w:sz w:val="24"/>
          <w:lang w:val="zh-CN"/>
        </w:rPr>
        <w:t>3</w:t>
      </w:r>
      <w:r>
        <w:rPr>
          <w:rFonts w:hint="eastAsia" w:ascii="宋体" w:hAnsi="宋体" w:cs="仿宋_GB2312"/>
          <w:sz w:val="24"/>
          <w:lang w:val="zh-CN"/>
        </w:rPr>
        <w:t>.</w:t>
      </w:r>
      <w:r>
        <w:rPr>
          <w:rFonts w:ascii="宋体" w:hAnsi="宋体" w:cs="仿宋_GB2312"/>
          <w:sz w:val="24"/>
          <w:lang w:val="zh-CN"/>
        </w:rPr>
        <w:t>2</w:t>
      </w:r>
      <w:r>
        <w:rPr>
          <w:rFonts w:ascii="宋体" w:hAnsi="宋体" w:cs="仿宋_GB2312"/>
          <w:sz w:val="24"/>
        </w:rPr>
        <w:t xml:space="preserve">.2 </w:t>
      </w:r>
      <w:r>
        <w:rPr>
          <w:rFonts w:hint="eastAsia" w:ascii="宋体" w:hAnsi="宋体" w:cs="仿宋_GB2312"/>
          <w:sz w:val="24"/>
        </w:rPr>
        <w:t>经采购人确认的技术方案（包括经费预算）；</w:t>
      </w:r>
    </w:p>
    <w:p>
      <w:pPr>
        <w:autoSpaceDE w:val="0"/>
        <w:autoSpaceDN w:val="0"/>
        <w:adjustRightInd w:val="0"/>
        <w:spacing w:line="440" w:lineRule="exact"/>
        <w:ind w:firstLine="720" w:firstLineChars="300"/>
        <w:rPr>
          <w:rFonts w:ascii="宋体" w:hAnsi="宋体" w:cs="仿宋_GB2312"/>
          <w:sz w:val="24"/>
          <w:lang w:val="zh-CN"/>
        </w:rPr>
      </w:pPr>
      <w:r>
        <w:rPr>
          <w:rFonts w:ascii="宋体" w:hAnsi="宋体" w:cs="仿宋_GB2312"/>
          <w:sz w:val="24"/>
          <w:lang w:val="zh-CN"/>
        </w:rPr>
        <w:t xml:space="preserve">3.3.2.3 </w:t>
      </w:r>
      <w:r>
        <w:rPr>
          <w:rFonts w:hint="eastAsia" w:ascii="宋体" w:hAnsi="宋体" w:cs="仿宋_GB2312"/>
          <w:sz w:val="24"/>
        </w:rPr>
        <w:t>增加</w:t>
      </w:r>
      <w:r>
        <w:rPr>
          <w:rFonts w:hint="eastAsia" w:ascii="宋体" w:hAnsi="宋体" w:cs="仿宋_GB2312"/>
          <w:sz w:val="24"/>
          <w:lang w:val="zh-CN"/>
        </w:rPr>
        <w:t>的设备（材料）经费汇总清单（一份）；</w:t>
      </w:r>
    </w:p>
    <w:p>
      <w:pPr>
        <w:autoSpaceDE w:val="0"/>
        <w:autoSpaceDN w:val="0"/>
        <w:adjustRightInd w:val="0"/>
        <w:spacing w:line="440" w:lineRule="exact"/>
        <w:ind w:firstLine="720" w:firstLineChars="300"/>
        <w:rPr>
          <w:rFonts w:ascii="宋体" w:hAnsi="宋体" w:cs="仿宋_GB2312"/>
          <w:kern w:val="0"/>
          <w:sz w:val="24"/>
          <w:lang w:val="zh-CN"/>
        </w:rPr>
      </w:pPr>
      <w:r>
        <w:rPr>
          <w:rFonts w:ascii="宋体" w:hAnsi="宋体" w:cs="仿宋_GB2312"/>
          <w:sz w:val="24"/>
          <w:lang w:val="zh-CN"/>
        </w:rPr>
        <w:t xml:space="preserve">3.3.2.4 </w:t>
      </w:r>
      <w:r>
        <w:rPr>
          <w:rFonts w:hint="eastAsia" w:ascii="宋体" w:hAnsi="宋体" w:cs="仿宋_GB2312"/>
          <w:sz w:val="24"/>
          <w:lang w:val="zh-CN"/>
        </w:rPr>
        <w:t>人工、机具费用经费决算清单（一事一份）。</w:t>
      </w:r>
    </w:p>
    <w:p>
      <w:pPr>
        <w:autoSpaceDE w:val="0"/>
        <w:autoSpaceDN w:val="0"/>
        <w:adjustRightInd w:val="0"/>
        <w:spacing w:line="440" w:lineRule="exact"/>
        <w:ind w:firstLine="482" w:firstLineChars="200"/>
        <w:rPr>
          <w:rFonts w:ascii="宋体" w:hAnsi="宋体" w:cs="仿宋_GB2312"/>
          <w:kern w:val="0"/>
          <w:sz w:val="24"/>
          <w:lang w:val="zh-CN"/>
        </w:rPr>
      </w:pPr>
      <w:r>
        <w:rPr>
          <w:rFonts w:hint="eastAsia" w:ascii="宋体" w:hAnsi="宋体" w:cs="仿宋_GB2312"/>
          <w:b/>
          <w:bCs/>
          <w:sz w:val="24"/>
          <w:lang w:val="zh-CN"/>
        </w:rPr>
        <w:t>●</w:t>
      </w:r>
      <w:r>
        <w:rPr>
          <w:rFonts w:hint="eastAsia" w:ascii="宋体" w:hAnsi="宋体" w:cs="仿宋_GB2312"/>
          <w:kern w:val="0"/>
          <w:sz w:val="24"/>
          <w:lang w:val="zh-CN"/>
        </w:rPr>
        <w:t>3.4  备品备件要求：</w:t>
      </w:r>
    </w:p>
    <w:p>
      <w:pPr>
        <w:autoSpaceDE w:val="0"/>
        <w:autoSpaceDN w:val="0"/>
        <w:adjustRightInd w:val="0"/>
        <w:spacing w:line="440" w:lineRule="exact"/>
        <w:ind w:firstLine="480" w:firstLineChars="200"/>
        <w:rPr>
          <w:rFonts w:ascii="宋体" w:hAnsi="宋体" w:cs="仿宋_GB2312"/>
          <w:kern w:val="0"/>
          <w:sz w:val="24"/>
          <w:lang w:val="zh-CN"/>
        </w:rPr>
      </w:pPr>
      <w:r>
        <w:rPr>
          <w:rFonts w:ascii="宋体" w:hAnsi="宋体" w:cs="仿宋_GB2312"/>
          <w:kern w:val="0"/>
          <w:sz w:val="24"/>
        </w:rPr>
        <w:t xml:space="preserve">3.4.1 </w:t>
      </w:r>
      <w:r>
        <w:rPr>
          <w:rFonts w:hint="eastAsia" w:ascii="宋体" w:hAnsi="宋体" w:cs="仿宋_GB2312"/>
          <w:kern w:val="0"/>
          <w:sz w:val="24"/>
        </w:rPr>
        <w:t>塘栖、瓶窑、良渚、余杭</w:t>
      </w:r>
      <w:r>
        <w:rPr>
          <w:rFonts w:hint="eastAsia" w:ascii="宋体" w:hAnsi="宋体" w:cs="仿宋_GB2312"/>
          <w:kern w:val="0"/>
          <w:sz w:val="24"/>
          <w:lang w:val="zh-CN"/>
        </w:rPr>
        <w:t>区域备品备件配置要求：各类机动车信号灯、非机动车信号灯、人行灯、机动车辅灯各1套，浙大中控信号控制机1套，单点信号机</w:t>
      </w:r>
      <w:r>
        <w:rPr>
          <w:rFonts w:ascii="宋体" w:hAnsi="宋体" w:cs="仿宋_GB2312"/>
          <w:kern w:val="0"/>
          <w:sz w:val="24"/>
        </w:rPr>
        <w:t>2</w:t>
      </w:r>
      <w:r>
        <w:rPr>
          <w:rFonts w:hint="eastAsia" w:ascii="宋体" w:hAnsi="宋体" w:cs="仿宋_GB2312"/>
          <w:kern w:val="0"/>
          <w:sz w:val="24"/>
        </w:rPr>
        <w:t>套</w:t>
      </w:r>
      <w:r>
        <w:rPr>
          <w:rFonts w:hint="eastAsia" w:ascii="宋体" w:hAnsi="宋体" w:cs="仿宋_GB2312"/>
          <w:kern w:val="0"/>
          <w:sz w:val="24"/>
          <w:lang w:val="zh-CN"/>
        </w:rPr>
        <w:t>、临时信号灯4套（多相位、升降式、太阳能）。</w:t>
      </w:r>
    </w:p>
    <w:p>
      <w:pPr>
        <w:autoSpaceDE w:val="0"/>
        <w:autoSpaceDN w:val="0"/>
        <w:adjustRightInd w:val="0"/>
        <w:spacing w:line="440" w:lineRule="exact"/>
        <w:ind w:firstLine="480" w:firstLineChars="200"/>
        <w:rPr>
          <w:rFonts w:ascii="宋体" w:hAnsi="宋体" w:cs="仿宋_GB2312"/>
          <w:kern w:val="0"/>
          <w:sz w:val="24"/>
          <w:lang w:val="zh-CN"/>
        </w:rPr>
      </w:pPr>
      <w:r>
        <w:rPr>
          <w:rFonts w:hint="eastAsia" w:ascii="宋体" w:hAnsi="宋体" w:cs="仿宋_GB2312"/>
          <w:kern w:val="0"/>
          <w:sz w:val="24"/>
          <w:lang w:val="zh-CN"/>
        </w:rPr>
        <w:t>3</w:t>
      </w:r>
      <w:r>
        <w:rPr>
          <w:rFonts w:ascii="宋体" w:hAnsi="宋体" w:cs="仿宋_GB2312"/>
          <w:kern w:val="0"/>
          <w:sz w:val="24"/>
          <w:lang w:val="zh-CN"/>
        </w:rPr>
        <w:t xml:space="preserve">.4.2 </w:t>
      </w:r>
      <w:r>
        <w:rPr>
          <w:rFonts w:hint="eastAsia" w:ascii="宋体" w:hAnsi="宋体" w:cs="仿宋_GB2312"/>
          <w:kern w:val="0"/>
          <w:sz w:val="24"/>
          <w:lang w:val="zh-CN"/>
        </w:rPr>
        <w:t>临平区域</w:t>
      </w:r>
      <w:r>
        <w:rPr>
          <w:rFonts w:hint="eastAsia" w:ascii="宋体" w:hAnsi="宋体" w:cs="仿宋_GB2312"/>
          <w:kern w:val="0"/>
          <w:sz w:val="24"/>
        </w:rPr>
        <w:t>备品备件配置要求：</w:t>
      </w:r>
      <w:r>
        <w:rPr>
          <w:rFonts w:hint="eastAsia" w:ascii="宋体" w:hAnsi="宋体" w:cs="仿宋_GB2312"/>
          <w:kern w:val="0"/>
          <w:sz w:val="24"/>
          <w:lang w:val="zh-CN"/>
        </w:rPr>
        <w:t>SCATS、浙大中控信号控制机各1套，海康威视和浙江大华的数字硬盘录像机（含1</w:t>
      </w:r>
      <w:r>
        <w:rPr>
          <w:rFonts w:ascii="宋体" w:hAnsi="宋体" w:cs="仿宋_GB2312"/>
          <w:kern w:val="0"/>
          <w:sz w:val="24"/>
          <w:lang w:val="zh-CN"/>
        </w:rPr>
        <w:t>6</w:t>
      </w:r>
      <w:r>
        <w:rPr>
          <w:rFonts w:hint="eastAsia" w:ascii="宋体" w:hAnsi="宋体" w:cs="仿宋_GB2312"/>
          <w:kern w:val="0"/>
          <w:sz w:val="24"/>
          <w:lang w:val="zh-CN"/>
        </w:rPr>
        <w:t>T硬盘）（产品型号能兼容现行在用的摄像机，下同）、电子警察视频分析仪、智能卡口视频分析仪各3台，海康威视和浙江大华的一体化高清球机、500万高清抓拍单元、200万高清抓拍单元、200万高清视频单元、车辆检测器、信号灯检测器、闪光灯、大角度LED频闪灯、小角度LED频闪灯各5套，临时信号灯</w:t>
      </w:r>
      <w:r>
        <w:rPr>
          <w:rFonts w:ascii="宋体" w:hAnsi="宋体" w:cs="仿宋_GB2312"/>
          <w:kern w:val="0"/>
          <w:sz w:val="24"/>
        </w:rPr>
        <w:t>6</w:t>
      </w:r>
      <w:r>
        <w:rPr>
          <w:rFonts w:hint="eastAsia" w:ascii="宋体" w:hAnsi="宋体" w:cs="仿宋_GB2312"/>
          <w:kern w:val="0"/>
          <w:sz w:val="24"/>
          <w:lang w:val="zh-CN"/>
        </w:rPr>
        <w:t>套（多相位、升降式、太阳能），单点信号机、稳压电源、电源避雷器、视频避雷器、光端机、立杆各</w:t>
      </w:r>
      <w:r>
        <w:rPr>
          <w:rFonts w:ascii="宋体" w:hAnsi="宋体" w:cs="仿宋_GB2312"/>
          <w:kern w:val="0"/>
          <w:sz w:val="24"/>
        </w:rPr>
        <w:t>2</w:t>
      </w:r>
      <w:r>
        <w:rPr>
          <w:rFonts w:hint="eastAsia" w:ascii="宋体" w:hAnsi="宋体" w:cs="仿宋_GB2312"/>
          <w:kern w:val="0"/>
          <w:sz w:val="24"/>
          <w:lang w:val="zh-CN"/>
        </w:rPr>
        <w:t>套。</w:t>
      </w:r>
    </w:p>
    <w:p>
      <w:pPr>
        <w:autoSpaceDE w:val="0"/>
        <w:autoSpaceDN w:val="0"/>
        <w:adjustRightInd w:val="0"/>
        <w:spacing w:line="440" w:lineRule="exact"/>
        <w:ind w:firstLine="480" w:firstLineChars="200"/>
        <w:rPr>
          <w:rFonts w:ascii="宋体" w:hAnsi="宋体" w:cs="仿宋_GB2312"/>
          <w:kern w:val="0"/>
          <w:sz w:val="24"/>
          <w:lang w:val="zh-CN"/>
        </w:rPr>
      </w:pPr>
      <w:r>
        <w:rPr>
          <w:rFonts w:hint="eastAsia" w:ascii="宋体" w:hAnsi="宋体" w:cs="仿宋_GB2312"/>
          <w:kern w:val="0"/>
          <w:sz w:val="24"/>
          <w:lang w:val="zh-CN"/>
        </w:rPr>
        <w:t>3</w:t>
      </w:r>
      <w:r>
        <w:rPr>
          <w:rFonts w:ascii="宋体" w:hAnsi="宋体" w:cs="仿宋_GB2312"/>
          <w:kern w:val="0"/>
          <w:sz w:val="24"/>
          <w:lang w:val="zh-CN"/>
        </w:rPr>
        <w:t xml:space="preserve">.4.3 </w:t>
      </w:r>
      <w:r>
        <w:rPr>
          <w:rFonts w:hint="eastAsia" w:ascii="宋体" w:hAnsi="宋体" w:cs="仿宋_GB2312"/>
          <w:kern w:val="0"/>
          <w:sz w:val="24"/>
          <w:lang w:val="zh-CN"/>
        </w:rPr>
        <w:t>所有备品备件必须确保是合格的、能正常运行的设备，需提供实物照片；备品备件清单需详细填写（包括：设备名称、品牌、型号、数量、设备序列号、放置区域），备品备件清单按各区域、大队部分别填写，必要时进行实地考察和检测。</w:t>
      </w:r>
    </w:p>
    <w:p>
      <w:pPr>
        <w:autoSpaceDE w:val="0"/>
        <w:autoSpaceDN w:val="0"/>
        <w:adjustRightInd w:val="0"/>
        <w:spacing w:line="440" w:lineRule="exact"/>
        <w:ind w:firstLine="482" w:firstLineChars="200"/>
        <w:rPr>
          <w:rFonts w:ascii="宋体" w:hAnsi="宋体" w:cs="仿宋_GB2312"/>
          <w:kern w:val="0"/>
          <w:sz w:val="24"/>
        </w:rPr>
      </w:pPr>
      <w:r>
        <w:rPr>
          <w:rFonts w:hint="eastAsia" w:ascii="宋体" w:hAnsi="宋体" w:cs="仿宋_GB2312"/>
          <w:b/>
          <w:bCs/>
          <w:sz w:val="24"/>
          <w:lang w:val="zh-CN"/>
        </w:rPr>
        <w:t>●</w:t>
      </w:r>
      <w:r>
        <w:rPr>
          <w:rFonts w:hint="eastAsia" w:ascii="宋体" w:hAnsi="宋体" w:cs="仿宋_GB2312"/>
          <w:kern w:val="0"/>
          <w:sz w:val="24"/>
        </w:rPr>
        <w:t xml:space="preserve">3.5 </w:t>
      </w:r>
      <w:r>
        <w:rPr>
          <w:rFonts w:hint="eastAsia" w:ascii="宋体" w:hAnsi="宋体" w:cs="仿宋_GB2312"/>
          <w:b/>
          <w:kern w:val="0"/>
          <w:sz w:val="24"/>
        </w:rPr>
        <w:t>投标人因巡查维护不及时（或者抢修不及时），造成单个维护点位单次维护经费（含设备更换和修理费用）超过5000元的，由中标方负责。</w:t>
      </w:r>
    </w:p>
    <w:p>
      <w:pPr>
        <w:autoSpaceDE w:val="0"/>
        <w:autoSpaceDN w:val="0"/>
        <w:adjustRightInd w:val="0"/>
        <w:spacing w:line="440" w:lineRule="exact"/>
        <w:ind w:firstLine="480" w:firstLineChars="200"/>
        <w:rPr>
          <w:rFonts w:ascii="宋体" w:hAnsi="宋体" w:cs="仿宋_GB2312"/>
          <w:kern w:val="0"/>
          <w:sz w:val="24"/>
        </w:rPr>
      </w:pPr>
      <w:r>
        <w:rPr>
          <w:rFonts w:hint="eastAsia" w:ascii="宋体" w:hAnsi="宋体" w:cs="仿宋_GB2312"/>
          <w:kern w:val="0"/>
          <w:sz w:val="24"/>
        </w:rPr>
        <w:t>3.6 更新的设备，质保期按新产品质保期从更新之日起计算。</w:t>
      </w:r>
    </w:p>
    <w:p>
      <w:pPr>
        <w:autoSpaceDE w:val="0"/>
        <w:autoSpaceDN w:val="0"/>
        <w:adjustRightInd w:val="0"/>
        <w:spacing w:line="440" w:lineRule="exact"/>
        <w:ind w:firstLine="482" w:firstLineChars="200"/>
        <w:rPr>
          <w:rFonts w:ascii="宋体" w:hAnsi="宋体" w:cs="仿宋_GB2312"/>
          <w:b/>
          <w:bCs/>
          <w:sz w:val="24"/>
          <w:lang w:val="zh-CN"/>
        </w:rPr>
      </w:pPr>
      <w:r>
        <w:rPr>
          <w:rFonts w:hint="eastAsia" w:ascii="宋体" w:hAnsi="宋体" w:cs="仿宋_GB2312"/>
          <w:b/>
          <w:bCs/>
          <w:sz w:val="24"/>
          <w:lang w:val="zh-CN"/>
        </w:rPr>
        <w:t>4、考核方式方法（书面承诺）</w:t>
      </w:r>
    </w:p>
    <w:p>
      <w:pPr>
        <w:autoSpaceDE w:val="0"/>
        <w:autoSpaceDN w:val="0"/>
        <w:adjustRightInd w:val="0"/>
        <w:spacing w:line="440" w:lineRule="exact"/>
        <w:ind w:firstLine="480" w:firstLineChars="200"/>
        <w:rPr>
          <w:rFonts w:ascii="宋体" w:hAnsi="宋体" w:cs="仿宋_GB2312"/>
          <w:kern w:val="0"/>
          <w:sz w:val="24"/>
          <w:lang w:val="zh-CN"/>
        </w:rPr>
      </w:pPr>
      <w:r>
        <w:rPr>
          <w:rFonts w:hint="eastAsia" w:ascii="宋体" w:hAnsi="宋体" w:cs="仿宋_GB2312"/>
          <w:kern w:val="0"/>
          <w:sz w:val="24"/>
          <w:lang w:val="zh-CN"/>
        </w:rPr>
        <w:t>4.1</w:t>
      </w:r>
      <w:r>
        <w:rPr>
          <w:rFonts w:ascii="宋体" w:hAnsi="宋体" w:cs="仿宋_GB2312"/>
          <w:kern w:val="0"/>
          <w:sz w:val="24"/>
          <w:lang w:val="zh-CN"/>
        </w:rPr>
        <w:t xml:space="preserve"> </w:t>
      </w:r>
      <w:r>
        <w:rPr>
          <w:rFonts w:hint="eastAsia" w:ascii="宋体" w:hAnsi="宋体" w:cs="仿宋_GB2312"/>
          <w:kern w:val="0"/>
          <w:sz w:val="24"/>
          <w:lang w:val="zh-CN"/>
        </w:rPr>
        <w:t>考核方式分二类：季度考核、日常考核。</w:t>
      </w:r>
    </w:p>
    <w:p>
      <w:pPr>
        <w:autoSpaceDE w:val="0"/>
        <w:autoSpaceDN w:val="0"/>
        <w:adjustRightInd w:val="0"/>
        <w:spacing w:line="440" w:lineRule="exact"/>
        <w:ind w:firstLine="480" w:firstLineChars="200"/>
        <w:rPr>
          <w:rFonts w:ascii="宋体" w:hAnsi="宋体" w:cs="仿宋_GB2312"/>
          <w:kern w:val="0"/>
          <w:sz w:val="24"/>
          <w:lang w:val="zh-CN"/>
        </w:rPr>
      </w:pPr>
      <w:r>
        <w:rPr>
          <w:rFonts w:hint="eastAsia" w:ascii="宋体" w:hAnsi="宋体" w:cs="仿宋_GB2312"/>
          <w:kern w:val="0"/>
          <w:sz w:val="24"/>
          <w:lang w:val="zh-CN"/>
        </w:rPr>
        <w:t>4.1</w:t>
      </w:r>
      <w:r>
        <w:rPr>
          <w:rFonts w:ascii="宋体" w:hAnsi="宋体" w:cs="仿宋_GB2312"/>
          <w:kern w:val="0"/>
          <w:sz w:val="24"/>
          <w:lang w:val="zh-CN"/>
        </w:rPr>
        <w:t xml:space="preserve"> </w:t>
      </w:r>
      <w:r>
        <w:rPr>
          <w:rFonts w:hint="eastAsia" w:ascii="宋体" w:hAnsi="宋体" w:cs="仿宋_GB2312"/>
          <w:kern w:val="0"/>
          <w:sz w:val="24"/>
          <w:lang w:val="zh-CN"/>
        </w:rPr>
        <w:t>季度考核方法：参照第2.4.</w:t>
      </w:r>
      <w:r>
        <w:rPr>
          <w:rFonts w:ascii="宋体" w:hAnsi="宋体" w:cs="仿宋_GB2312"/>
          <w:kern w:val="0"/>
          <w:sz w:val="24"/>
          <w:lang w:val="zh-CN"/>
        </w:rPr>
        <w:t>7</w:t>
      </w:r>
      <w:r>
        <w:rPr>
          <w:rFonts w:hint="eastAsia" w:ascii="宋体" w:hAnsi="宋体" w:cs="仿宋_GB2312"/>
          <w:kern w:val="0"/>
          <w:sz w:val="24"/>
          <w:lang w:val="zh-CN"/>
        </w:rPr>
        <w:t>条的维护完好率进行考核，每季度1次，每低1个百分点，扣</w:t>
      </w:r>
      <w:r>
        <w:rPr>
          <w:rFonts w:hint="eastAsia" w:ascii="宋体" w:hAnsi="宋体" w:cs="仿宋_GB2312"/>
          <w:kern w:val="0"/>
          <w:sz w:val="24"/>
        </w:rPr>
        <w:t>本季</w:t>
      </w:r>
      <w:r>
        <w:rPr>
          <w:rFonts w:hint="eastAsia" w:ascii="宋体" w:hAnsi="宋体" w:cs="仿宋_GB2312"/>
          <w:kern w:val="0"/>
          <w:sz w:val="24"/>
          <w:lang w:val="zh-CN"/>
        </w:rPr>
        <w:t>维护经费的1个百分点。</w:t>
      </w:r>
    </w:p>
    <w:p>
      <w:pPr>
        <w:autoSpaceDE w:val="0"/>
        <w:autoSpaceDN w:val="0"/>
        <w:adjustRightInd w:val="0"/>
        <w:spacing w:line="440" w:lineRule="exact"/>
        <w:ind w:firstLine="480" w:firstLineChars="200"/>
        <w:rPr>
          <w:rFonts w:ascii="宋体" w:hAnsi="宋体" w:cs="仿宋_GB2312"/>
          <w:kern w:val="0"/>
          <w:sz w:val="24"/>
          <w:lang w:val="zh-CN"/>
        </w:rPr>
      </w:pPr>
      <w:r>
        <w:rPr>
          <w:rFonts w:hint="eastAsia" w:ascii="宋体" w:hAnsi="宋体" w:cs="仿宋_GB2312"/>
          <w:kern w:val="0"/>
          <w:sz w:val="24"/>
          <w:lang w:val="zh-CN"/>
        </w:rPr>
        <w:t>4.2</w:t>
      </w:r>
      <w:r>
        <w:rPr>
          <w:rFonts w:ascii="宋体" w:hAnsi="宋体" w:cs="仿宋_GB2312"/>
          <w:kern w:val="0"/>
          <w:sz w:val="24"/>
          <w:lang w:val="zh-CN"/>
        </w:rPr>
        <w:t xml:space="preserve"> </w:t>
      </w:r>
      <w:r>
        <w:rPr>
          <w:rFonts w:hint="eastAsia" w:ascii="宋体" w:hAnsi="宋体" w:cs="仿宋_GB2312"/>
          <w:kern w:val="0"/>
          <w:sz w:val="24"/>
          <w:lang w:val="zh-CN"/>
        </w:rPr>
        <w:t>日常考核方法：按照《余杭交警大队智能交通监控系统维护办法》（附后）进行考核。</w:t>
      </w:r>
    </w:p>
    <w:p>
      <w:pPr>
        <w:adjustRightInd w:val="0"/>
        <w:snapToGrid w:val="0"/>
        <w:spacing w:line="360" w:lineRule="auto"/>
        <w:ind w:firstLine="482" w:firstLineChars="200"/>
        <w:rPr>
          <w:rFonts w:ascii="宋体" w:hAnsi="宋体"/>
          <w:b/>
          <w:bCs/>
          <w:sz w:val="24"/>
        </w:rPr>
      </w:pPr>
      <w:r>
        <w:rPr>
          <w:rFonts w:hint="eastAsia" w:ascii="宋体" w:hAnsi="宋体"/>
          <w:b/>
          <w:bCs/>
          <w:sz w:val="24"/>
        </w:rPr>
        <w:t>5、供方所供的货物必须为全新的，符合国家标准的合格产品。</w:t>
      </w:r>
    </w:p>
    <w:p>
      <w:pPr>
        <w:adjustRightInd w:val="0"/>
        <w:snapToGrid w:val="0"/>
        <w:spacing w:line="360" w:lineRule="auto"/>
        <w:ind w:firstLine="482" w:firstLineChars="200"/>
        <w:rPr>
          <w:rFonts w:ascii="宋体" w:hAnsi="宋体"/>
          <w:b/>
          <w:bCs/>
          <w:sz w:val="24"/>
        </w:rPr>
      </w:pPr>
      <w:r>
        <w:rPr>
          <w:rFonts w:hint="eastAsia" w:ascii="宋体" w:hAnsi="宋体"/>
          <w:b/>
          <w:bCs/>
          <w:sz w:val="24"/>
        </w:rPr>
        <w:t>6、所供货物不会侵犯任何第三方知识产权。</w:t>
      </w:r>
    </w:p>
    <w:p>
      <w:pPr>
        <w:adjustRightInd w:val="0"/>
        <w:snapToGrid w:val="0"/>
        <w:spacing w:line="360" w:lineRule="auto"/>
        <w:ind w:firstLine="482" w:firstLineChars="200"/>
        <w:rPr>
          <w:rFonts w:ascii="宋体" w:hAnsi="宋体"/>
          <w:b/>
          <w:bCs/>
          <w:sz w:val="24"/>
        </w:rPr>
      </w:pPr>
      <w:r>
        <w:rPr>
          <w:rFonts w:hint="eastAsia" w:ascii="宋体" w:hAnsi="宋体" w:cs="仿宋_GB2312"/>
          <w:b/>
          <w:kern w:val="0"/>
          <w:sz w:val="24"/>
          <w:lang w:val="zh-CN"/>
        </w:rPr>
        <w:t>●</w:t>
      </w:r>
      <w:r>
        <w:rPr>
          <w:rFonts w:hint="eastAsia" w:ascii="宋体" w:hAnsi="宋体"/>
          <w:b/>
          <w:bCs/>
          <w:sz w:val="24"/>
        </w:rPr>
        <w:t>7、本投标报价中包含监理费用（投标报价的2%）、招标代理费用</w:t>
      </w:r>
      <w:r>
        <w:rPr>
          <w:rFonts w:hint="eastAsia" w:ascii="宋体" w:hAnsi="宋体" w:cs="宋体"/>
          <w:b/>
          <w:bCs/>
          <w:sz w:val="24"/>
        </w:rPr>
        <w:t>按[余财政（2018）24号]文招标代理服务付费标准（服务招标）收费标准计取；中标方应在合同签订后的</w:t>
      </w:r>
      <w:r>
        <w:rPr>
          <w:rFonts w:ascii="宋体" w:hAnsi="宋体" w:cs="宋体"/>
          <w:b/>
          <w:bCs/>
          <w:sz w:val="24"/>
        </w:rPr>
        <w:t>20</w:t>
      </w:r>
      <w:r>
        <w:rPr>
          <w:rFonts w:hint="eastAsia" w:ascii="宋体" w:hAnsi="宋体" w:cs="宋体"/>
          <w:b/>
          <w:bCs/>
          <w:sz w:val="24"/>
        </w:rPr>
        <w:t>个工作日内</w:t>
      </w:r>
      <w:r>
        <w:rPr>
          <w:rFonts w:hint="eastAsia" w:ascii="宋体" w:hAnsi="宋体"/>
          <w:b/>
          <w:bCs/>
          <w:sz w:val="24"/>
        </w:rPr>
        <w:t>，将监理费用支付给采购人指定的监理公司、将招标代理费支付给采购人指定的招标代理公司；本合同的补充合同的监理费用及支付办法参照本条款执行。</w:t>
      </w:r>
    </w:p>
    <w:p>
      <w:pPr>
        <w:adjustRightInd w:val="0"/>
        <w:snapToGrid w:val="0"/>
        <w:spacing w:line="360" w:lineRule="auto"/>
        <w:ind w:firstLine="482" w:firstLineChars="200"/>
        <w:rPr>
          <w:rFonts w:ascii="宋体" w:hAnsi="宋体" w:cs="仿宋_GB2312"/>
          <w:b/>
          <w:kern w:val="0"/>
          <w:sz w:val="24"/>
          <w:lang w:val="zh-CN"/>
        </w:rPr>
      </w:pPr>
      <w:r>
        <w:rPr>
          <w:rFonts w:hint="eastAsia" w:ascii="宋体" w:hAnsi="宋体" w:cs="仿宋_GB2312"/>
          <w:b/>
          <w:kern w:val="0"/>
          <w:sz w:val="24"/>
          <w:lang w:val="zh-CN"/>
        </w:rPr>
        <w:t>●</w:t>
      </w:r>
      <w:r>
        <w:rPr>
          <w:rFonts w:ascii="宋体" w:hAnsi="宋体" w:cs="仿宋_GB2312"/>
          <w:b/>
          <w:kern w:val="0"/>
          <w:sz w:val="24"/>
        </w:rPr>
        <w:t>8</w:t>
      </w:r>
      <w:r>
        <w:rPr>
          <w:rFonts w:hint="eastAsia" w:ascii="宋体" w:hAnsi="宋体" w:cs="仿宋_GB2312"/>
          <w:b/>
          <w:kern w:val="0"/>
          <w:sz w:val="24"/>
        </w:rPr>
        <w:t>、</w:t>
      </w:r>
      <w:r>
        <w:rPr>
          <w:rFonts w:hint="eastAsia" w:ascii="宋体" w:hAnsi="宋体" w:cs="仿宋_GB2312"/>
          <w:b/>
          <w:kern w:val="0"/>
          <w:sz w:val="24"/>
          <w:lang w:val="zh-CN"/>
        </w:rPr>
        <w:t>带“●”条款为实质性条款，投标人须提供《采购需求实质性内容响应表》（格式见第五部分 投标文件格式六），如有任意一条未响应或不满足，将被视为无效。</w:t>
      </w:r>
      <w:r>
        <w:rPr>
          <w:rFonts w:hint="eastAsia" w:ascii="方正仿宋简体" w:hAnsi="Arial Unicode MS" w:eastAsia="方正仿宋简体"/>
          <w:sz w:val="24"/>
        </w:rPr>
        <w:t xml:space="preserve"> </w:t>
      </w:r>
    </w:p>
    <w:p>
      <w:pPr>
        <w:pStyle w:val="16"/>
        <w:rPr>
          <w:rFonts w:hint="eastAsia" w:ascii="宋体" w:hAnsi="宋体" w:cs="宋体"/>
          <w:sz w:val="44"/>
          <w:szCs w:val="44"/>
        </w:rPr>
      </w:pPr>
    </w:p>
    <w:p>
      <w:pPr>
        <w:pStyle w:val="16"/>
        <w:rPr>
          <w:rFonts w:hint="eastAsia" w:ascii="宋体" w:hAnsi="宋体" w:cs="宋体"/>
          <w:sz w:val="44"/>
          <w:szCs w:val="44"/>
        </w:rPr>
      </w:pPr>
    </w:p>
    <w:p>
      <w:pPr>
        <w:pStyle w:val="16"/>
        <w:jc w:val="both"/>
        <w:rPr>
          <w:rFonts w:hint="eastAsia" w:ascii="宋体" w:hAnsi="宋体" w:cs="宋体"/>
          <w:sz w:val="44"/>
          <w:szCs w:val="44"/>
        </w:rPr>
        <w:sectPr>
          <w:headerReference r:id="rId3" w:type="default"/>
          <w:footerReference r:id="rId4" w:type="default"/>
          <w:pgSz w:w="11907" w:h="16840"/>
          <w:pgMar w:top="1304" w:right="1565" w:bottom="1247" w:left="1344" w:header="851" w:footer="992" w:gutter="0"/>
          <w:cols w:space="720" w:num="1"/>
          <w:docGrid w:linePitch="312" w:charSpace="0"/>
        </w:sectPr>
      </w:pPr>
    </w:p>
    <w:p>
      <w:pPr>
        <w:pStyle w:val="2"/>
        <w:spacing w:before="0" w:after="0" w:line="360" w:lineRule="auto"/>
        <w:ind w:right="210"/>
        <w:jc w:val="center"/>
        <w:rPr>
          <w:rFonts w:hint="eastAsia" w:ascii="宋体" w:hAnsi="宋体" w:cs="宋体"/>
          <w:sz w:val="24"/>
          <w:szCs w:val="24"/>
        </w:rPr>
      </w:pPr>
      <w:bookmarkStart w:id="58" w:name="_Toc10628"/>
      <w:bookmarkStart w:id="59" w:name="_Toc25528"/>
      <w:r>
        <w:rPr>
          <w:rFonts w:hint="eastAsia" w:ascii="宋体" w:hAnsi="宋体" w:cs="宋体"/>
          <w:sz w:val="24"/>
          <w:szCs w:val="24"/>
        </w:rPr>
        <w:t>附：余杭区公安分局交警大队智能交通监控系统维护办法（试行）</w:t>
      </w:r>
      <w:bookmarkEnd w:id="58"/>
      <w:bookmarkEnd w:id="59"/>
    </w:p>
    <w:p>
      <w:pPr>
        <w:spacing w:before="120" w:beforeLines="50" w:after="120" w:afterLines="50" w:line="360" w:lineRule="auto"/>
        <w:jc w:val="center"/>
        <w:rPr>
          <w:rFonts w:hint="eastAsia" w:ascii="宋体" w:hAnsi="宋体" w:cs="宋体"/>
          <w:sz w:val="24"/>
        </w:rPr>
      </w:pPr>
      <w:r>
        <w:rPr>
          <w:rFonts w:hint="eastAsia" w:ascii="宋体" w:hAnsi="宋体" w:cs="宋体"/>
          <w:sz w:val="24"/>
        </w:rPr>
        <w:t>一、总  则</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余杭交警大队智能交通监控系统，是用于维护辖区交通秩序、查处交通违法、打击利用交通工具犯罪的计算机网络、通信、信号控制和监控系统。主要包括：智能信号控制系统（SCATS系统、单点远程控制系统、交通信号灯）、交通监视系统、电子警察系统、视频检测系统、行车诱导系统、停车诱导系统、智能卡口系统、违法自动检测系统、移动测速系统、智能Web集成平台、智能交通集成平台。</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超过免费维护期的智能交通监控系统维护采取外包方式，由大队与具有智能交通监控系统维护专业水平的公司（简称签约公司）签订维护合同，由签约公司开展智能交通监控系统的日常维护。</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免费维护期内的智能交通监控系统维护由项目承建单位负责。</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内部监控、数字勤务室图像取证设备维护参照该办法实施。</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签约公司至少组建不少于10人的专业维护队伍，并配备必要的登高车等相应维护设备。</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签约公司应为智能交通监控系统主要设备（信号控制机、移动信号机、工控机、录像机、硬盘、改进型数码相机、改进性摄像机、一体化高速球机、高清抓拍单元、高清摄像机、镜头、控制器、室外护罩、车辆检测器、I/O卡、红灯信号检测器、红灯信号检测器转换卡、闪光灯、稳压电源、避雷器、光端机、立杆、线料辅材）提供备件，确保2小时内能送达设备故障地。</w:t>
      </w:r>
    </w:p>
    <w:p>
      <w:pPr>
        <w:pStyle w:val="53"/>
        <w:spacing w:before="120" w:beforeLines="50" w:after="120" w:afterLines="50"/>
        <w:ind w:firstLine="0" w:firstLineChars="0"/>
        <w:jc w:val="center"/>
        <w:rPr>
          <w:rFonts w:hint="eastAsia" w:ascii="宋体" w:hAnsi="宋体" w:cs="宋体"/>
          <w:szCs w:val="24"/>
        </w:rPr>
      </w:pPr>
      <w:r>
        <w:rPr>
          <w:rFonts w:hint="eastAsia" w:ascii="宋体" w:hAnsi="宋体" w:cs="宋体"/>
          <w:szCs w:val="24"/>
        </w:rPr>
        <w:t>二、职  责</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 xml:space="preserve"> 交警中队负责辖区道路监控系统前端设备的日常巡检，实行中队领导、专管员二级负责制；交通管理指挥中心负责智能交通监控系统中心设备、电视墙和软件系统的日常巡检；秩序科负责全大队智能交通监控系统的建设、检查、指导、维护和培训工作。</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签约公司必须建立7×24小时值班制度，确定派单管理员、维护员，保证通讯畅通，随时接受交警大队的抢修和维护指令。24小时值班电话：15825540183（虚拟网530112）；工作时间值班电话：89261449（内网51449）。</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公司维护员必须熟练掌握智能交通监控系统的操作和维护要领，确保系统和数据的安全性、可靠性、实时性。</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签约公司实施抢修和维护，必须严格按照操作规程安全施工。</w:t>
      </w:r>
    </w:p>
    <w:p>
      <w:pPr>
        <w:spacing w:before="120" w:beforeLines="50" w:after="120" w:afterLines="50" w:line="360" w:lineRule="auto"/>
        <w:jc w:val="center"/>
        <w:rPr>
          <w:rFonts w:hint="eastAsia" w:ascii="宋体" w:hAnsi="宋体" w:cs="宋体"/>
          <w:sz w:val="24"/>
        </w:rPr>
      </w:pPr>
      <w:r>
        <w:rPr>
          <w:rFonts w:hint="eastAsia" w:ascii="宋体" w:hAnsi="宋体" w:cs="宋体"/>
          <w:sz w:val="24"/>
        </w:rPr>
        <w:t>三、维  护</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各交警中队每天9点钟前，必须对辖区智能交通设备开展网上电子巡查，发现故障立即处理；无法自行修复的，经大队智能交通维护派单系统报修。发生交通事故、灾害性事件、突发性案件，需抢修的，应立即拨打签约公司值班电话（或向指挥中心报告），再经智能交通维护派单系统报修。</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指挥中心在早、晚高峰时，必须对智能交通监控系统中心设备、电视墙和软件系统进行电子巡检，遇故障应立即处理；无法自行修复时，经智能交通维护派单系统报修。遇中队或群众的修请求时，应经智能交通维护派单系统报修；紧急时，应先拨打报修值班电话，再经智能交通维护派单系统报修。</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签约公司维护员每天上班时，必须对智能交通监控系统（不包括移动测速设备）进行全面电子巡查（包括硬件和软件），并及时在智能交通维护派单系统记载和派单。</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签约公司每月至少对智能交通监控系统进行一次现场巡检，对机房及前端设备进行清洁和维护，更换故障设备，排除安全隐患。</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下达维护指令后，应在30分钟内响应；一般故障应在2个小时内排除；因设备故障无法在2小时内排除的，必须采用备件进行更换，在4小时内恢复。因杆件、基础损坏等无法在当天修复的故障，必须在最短时间内抢修完毕（最长不能超过设备更换时间+保养周期）。对非正常损坏的设备和系统经费，以及正常损坏且单点一次维修经费超过5000元的，应如实列入智能交通维护派单系统经费申报清单，并详细记载故障原因、损坏的设备名称、修复时间、修复费用。</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电子巡检、现场巡检、故障抢修均须要制作维护日志，存档备查。</w:t>
      </w:r>
    </w:p>
    <w:p>
      <w:pPr>
        <w:spacing w:before="120" w:beforeLines="50" w:after="120" w:afterLines="50" w:line="360" w:lineRule="auto"/>
        <w:jc w:val="center"/>
        <w:rPr>
          <w:rFonts w:hint="eastAsia" w:ascii="宋体" w:hAnsi="宋体" w:cs="宋体"/>
          <w:sz w:val="24"/>
        </w:rPr>
      </w:pPr>
      <w:r>
        <w:rPr>
          <w:rFonts w:hint="eastAsia" w:ascii="宋体" w:hAnsi="宋体" w:cs="宋体"/>
          <w:sz w:val="24"/>
        </w:rPr>
        <w:t>四、罚  则</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指挥中心、交警中队日常巡检工作，纳入大队绩效考核。</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签约公司值班电话因无人接听而影响抢修、维护工作的，扣除200~500元不等违约金。</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签约公司未按要求进行电子巡检、未及时抢修、未及时修复等自身原因，而影响工作正常开展的，每发现一次扣除200~5000元不等违约金。</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因野蛮或违规施工，造成设备损坏、系统故障的，由签约公司负全责，并承担因此造成的所有经济损失和赔偿责任。</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签约公司弄虚作假，故意虚报维护工作量和设备经费，意图骗取维护经费的，经查实，处以虚报工作量和设备经费总值5~10倍的罚款。</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签约公司未按要求制作维护日志的，每发现一次，扣除100~2000元不等违约金。</w:t>
      </w:r>
    </w:p>
    <w:p>
      <w:pPr>
        <w:spacing w:before="120" w:beforeLines="50" w:after="120" w:afterLines="50" w:line="360" w:lineRule="auto"/>
        <w:jc w:val="center"/>
        <w:rPr>
          <w:rFonts w:hint="eastAsia" w:ascii="宋体" w:hAnsi="宋体" w:cs="宋体"/>
          <w:sz w:val="24"/>
        </w:rPr>
      </w:pPr>
      <w:r>
        <w:rPr>
          <w:rFonts w:hint="eastAsia" w:ascii="宋体" w:hAnsi="宋体" w:cs="宋体"/>
          <w:sz w:val="24"/>
        </w:rPr>
        <w:t>五、附  则</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因不可抗力（指战争、灾害事件等）致使无法抢修的，修复时间顺延；不可抗力消除或减弱，可以实施抢修时，继续开始计时。</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非正常损坏指自然灾害、交通和意外事故、人为破坏造成的设备和系统损坏。</w:t>
      </w:r>
    </w:p>
    <w:p>
      <w:pPr>
        <w:pStyle w:val="53"/>
        <w:numPr>
          <w:ilvl w:val="0"/>
          <w:numId w:val="5"/>
        </w:numPr>
        <w:spacing w:before="120" w:beforeLines="50" w:after="120" w:afterLines="50"/>
        <w:ind w:left="0" w:firstLine="480"/>
        <w:rPr>
          <w:rFonts w:hint="eastAsia" w:ascii="宋体" w:hAnsi="宋体" w:cs="宋体"/>
          <w:szCs w:val="24"/>
        </w:rPr>
      </w:pPr>
      <w:r>
        <w:rPr>
          <w:rFonts w:hint="eastAsia" w:ascii="宋体" w:hAnsi="宋体" w:cs="宋体"/>
          <w:szCs w:val="24"/>
        </w:rPr>
        <w:t>本办法随大队内部考核机制调整而调整，本办法由秩序科负责解释。</w:t>
      </w:r>
    </w:p>
    <w:p>
      <w:pPr>
        <w:spacing w:before="120" w:beforeLines="50" w:after="120" w:afterLines="50" w:line="360" w:lineRule="auto"/>
        <w:rPr>
          <w:rFonts w:hint="eastAsia" w:ascii="宋体" w:hAnsi="宋体" w:cs="宋体"/>
          <w:sz w:val="24"/>
        </w:rPr>
      </w:pPr>
    </w:p>
    <w:p>
      <w:pPr>
        <w:wordWrap w:val="0"/>
        <w:spacing w:before="120" w:beforeLines="50" w:after="120" w:afterLines="50" w:line="360" w:lineRule="auto"/>
        <w:ind w:left="600" w:right="420"/>
        <w:jc w:val="right"/>
        <w:rPr>
          <w:rFonts w:hint="eastAsia" w:ascii="宋体" w:hAnsi="宋体" w:cs="宋体"/>
          <w:sz w:val="24"/>
        </w:rPr>
      </w:pPr>
      <w:r>
        <w:rPr>
          <w:rFonts w:hint="eastAsia" w:ascii="宋体" w:hAnsi="宋体" w:cs="宋体"/>
          <w:sz w:val="24"/>
        </w:rPr>
        <w:t xml:space="preserve">                 杭州市公安局余杭区分局交通警察大队</w:t>
      </w:r>
    </w:p>
    <w:p>
      <w:pPr>
        <w:pStyle w:val="16"/>
        <w:rPr>
          <w:rFonts w:hint="eastAsia" w:ascii="宋体" w:hAnsi="宋体" w:cs="宋体"/>
          <w:sz w:val="44"/>
          <w:szCs w:val="44"/>
        </w:rPr>
        <w:sectPr>
          <w:pgSz w:w="11907" w:h="16840"/>
          <w:pgMar w:top="1304" w:right="1565" w:bottom="1247" w:left="1344" w:header="851" w:footer="992" w:gutter="0"/>
          <w:cols w:space="720" w:num="1"/>
          <w:docGrid w:linePitch="312" w:charSpace="0"/>
        </w:sectPr>
      </w:pPr>
      <w:r>
        <w:rPr>
          <w:rFonts w:hint="eastAsia" w:ascii="宋体" w:hAnsi="宋体" w:cs="宋体"/>
          <w:sz w:val="24"/>
        </w:rPr>
        <w:t xml:space="preserve">                                                2014年3月1日</w:t>
      </w:r>
    </w:p>
    <w:p>
      <w:pPr>
        <w:pStyle w:val="16"/>
        <w:rPr>
          <w:rFonts w:hint="eastAsia" w:ascii="宋体" w:hAnsi="宋体" w:cs="宋体"/>
          <w:sz w:val="44"/>
          <w:szCs w:val="44"/>
        </w:rPr>
      </w:pPr>
      <w:bookmarkStart w:id="60" w:name="_Toc29888"/>
      <w:r>
        <w:rPr>
          <w:rFonts w:hint="eastAsia" w:ascii="宋体" w:hAnsi="宋体" w:cs="宋体"/>
          <w:sz w:val="44"/>
          <w:szCs w:val="44"/>
        </w:rPr>
        <w:t>第四部分 合同样本</w:t>
      </w:r>
      <w:bookmarkEnd w:id="27"/>
      <w:bookmarkEnd w:id="60"/>
    </w:p>
    <w:p>
      <w:pPr>
        <w:pStyle w:val="9"/>
        <w:wordWrap w:val="0"/>
        <w:snapToGrid w:val="0"/>
        <w:spacing w:line="360" w:lineRule="auto"/>
        <w:jc w:val="right"/>
        <w:rPr>
          <w:rFonts w:hAnsi="宋体"/>
          <w:b/>
          <w:color w:val="000000"/>
          <w:sz w:val="24"/>
          <w:szCs w:val="24"/>
        </w:rPr>
      </w:pPr>
      <w:bookmarkStart w:id="61" w:name="_Toc482110468"/>
      <w:r>
        <w:rPr>
          <w:rFonts w:hint="eastAsia" w:hAnsi="宋体"/>
          <w:color w:val="000000"/>
          <w:sz w:val="24"/>
          <w:szCs w:val="24"/>
        </w:rPr>
        <w:t xml:space="preserve">合同编号：            </w:t>
      </w:r>
    </w:p>
    <w:p>
      <w:pPr>
        <w:pStyle w:val="9"/>
        <w:snapToGrid w:val="0"/>
        <w:spacing w:line="360" w:lineRule="auto"/>
        <w:rPr>
          <w:rFonts w:hAnsi="宋体"/>
          <w:color w:val="000000"/>
          <w:sz w:val="24"/>
          <w:szCs w:val="24"/>
        </w:rPr>
      </w:pPr>
      <w:r>
        <w:rPr>
          <w:rFonts w:hint="eastAsia" w:hAnsi="宋体"/>
          <w:color w:val="000000"/>
          <w:sz w:val="24"/>
          <w:szCs w:val="24"/>
        </w:rPr>
        <w:t>甲方：（买方）</w:t>
      </w:r>
    </w:p>
    <w:p>
      <w:pPr>
        <w:pStyle w:val="9"/>
        <w:snapToGrid w:val="0"/>
        <w:spacing w:line="360" w:lineRule="auto"/>
        <w:rPr>
          <w:rFonts w:hAnsi="宋体"/>
          <w:color w:val="000000"/>
          <w:sz w:val="24"/>
          <w:szCs w:val="24"/>
        </w:rPr>
      </w:pPr>
      <w:r>
        <w:rPr>
          <w:rFonts w:hint="eastAsia" w:hAnsi="宋体"/>
          <w:color w:val="000000"/>
          <w:sz w:val="24"/>
          <w:szCs w:val="24"/>
        </w:rPr>
        <w:t>乙方：（卖方）</w:t>
      </w:r>
    </w:p>
    <w:p>
      <w:pPr>
        <w:pStyle w:val="9"/>
        <w:snapToGrid w:val="0"/>
        <w:spacing w:line="360" w:lineRule="auto"/>
        <w:rPr>
          <w:rFonts w:hAnsi="宋体"/>
          <w:color w:val="000000"/>
          <w:sz w:val="24"/>
          <w:szCs w:val="24"/>
        </w:rPr>
      </w:pPr>
      <w:r>
        <w:rPr>
          <w:rFonts w:hint="eastAsia" w:hAnsi="宋体"/>
          <w:color w:val="000000"/>
          <w:sz w:val="24"/>
          <w:szCs w:val="24"/>
        </w:rPr>
        <w:t>鉴证方：</w:t>
      </w:r>
    </w:p>
    <w:p>
      <w:pPr>
        <w:spacing w:line="360" w:lineRule="auto"/>
        <w:ind w:firstLine="480" w:firstLineChars="200"/>
        <w:rPr>
          <w:rFonts w:ascii="宋体" w:hAnsi="宋体"/>
          <w:color w:val="000000"/>
          <w:sz w:val="24"/>
        </w:rPr>
      </w:pPr>
      <w:r>
        <w:rPr>
          <w:rFonts w:hint="eastAsia" w:ascii="宋体" w:hAnsi="宋体"/>
          <w:color w:val="000000"/>
          <w:sz w:val="24"/>
        </w:rPr>
        <w:t xml:space="preserve">根据 </w:t>
      </w:r>
      <w:r>
        <w:rPr>
          <w:rFonts w:hint="eastAsia" w:ascii="宋体" w:hAnsi="宋体"/>
          <w:color w:val="000000"/>
          <w:sz w:val="24"/>
          <w:u w:val="single"/>
        </w:rPr>
        <w:t xml:space="preserve">                </w:t>
      </w:r>
      <w:r>
        <w:rPr>
          <w:rFonts w:hint="eastAsia" w:ascii="宋体" w:hAnsi="宋体"/>
          <w:color w:val="000000"/>
          <w:sz w:val="24"/>
        </w:rPr>
        <w:t>项目采购文件要求（项目编号：</w:t>
      </w:r>
      <w:r>
        <w:rPr>
          <w:rFonts w:hint="eastAsia" w:ascii="宋体" w:hAnsi="宋体"/>
          <w:color w:val="000000"/>
          <w:sz w:val="24"/>
          <w:lang w:val="en-US" w:eastAsia="zh-CN"/>
        </w:rPr>
        <w:t xml:space="preserve">       </w:t>
      </w:r>
      <w:r>
        <w:rPr>
          <w:rFonts w:hint="eastAsia" w:ascii="宋体" w:hAnsi="宋体"/>
          <w:color w:val="000000"/>
          <w:sz w:val="24"/>
        </w:rPr>
        <w:t xml:space="preserve"> ），双方经协商，达成以下条款： </w:t>
      </w:r>
    </w:p>
    <w:p>
      <w:pPr>
        <w:spacing w:line="360" w:lineRule="auto"/>
        <w:ind w:firstLine="482" w:firstLineChars="200"/>
        <w:rPr>
          <w:rFonts w:ascii="宋体" w:hAnsi="宋体"/>
          <w:b/>
          <w:bCs/>
          <w:color w:val="000000"/>
          <w:sz w:val="24"/>
        </w:rPr>
      </w:pPr>
      <w:r>
        <w:rPr>
          <w:rFonts w:hint="eastAsia" w:ascii="宋体" w:hAnsi="宋体"/>
          <w:b/>
          <w:bCs/>
          <w:color w:val="000000"/>
          <w:sz w:val="24"/>
        </w:rPr>
        <w:t xml:space="preserve">1、项目名称： </w:t>
      </w:r>
    </w:p>
    <w:p>
      <w:pPr>
        <w:spacing w:line="360" w:lineRule="auto"/>
        <w:ind w:firstLine="482" w:firstLineChars="200"/>
        <w:rPr>
          <w:rFonts w:ascii="宋体" w:hAnsi="宋体"/>
          <w:b/>
          <w:bCs/>
          <w:color w:val="000000"/>
          <w:sz w:val="24"/>
        </w:rPr>
      </w:pPr>
      <w:bookmarkStart w:id="62" w:name="_Toc334183060"/>
      <w:bookmarkStart w:id="63" w:name="_Toc343862215"/>
      <w:bookmarkStart w:id="64" w:name="_Toc334183229"/>
      <w:r>
        <w:rPr>
          <w:rFonts w:hint="eastAsia" w:ascii="宋体" w:hAnsi="宋体"/>
          <w:b/>
          <w:bCs/>
          <w:color w:val="000000"/>
          <w:sz w:val="24"/>
        </w:rPr>
        <w:t>2、维护内容（参照采购文件）</w:t>
      </w:r>
      <w:bookmarkEnd w:id="62"/>
      <w:bookmarkEnd w:id="63"/>
      <w:bookmarkEnd w:id="64"/>
    </w:p>
    <w:p>
      <w:pPr>
        <w:spacing w:line="360" w:lineRule="auto"/>
        <w:ind w:firstLine="482" w:firstLineChars="200"/>
        <w:rPr>
          <w:rFonts w:ascii="宋体" w:hAnsi="宋体"/>
          <w:b/>
          <w:bCs/>
          <w:color w:val="000000"/>
          <w:sz w:val="24"/>
        </w:rPr>
      </w:pPr>
      <w:bookmarkStart w:id="65" w:name="_Toc334183230"/>
      <w:bookmarkStart w:id="66" w:name="_Toc334183061"/>
      <w:bookmarkStart w:id="67" w:name="_Toc343862216"/>
      <w:r>
        <w:rPr>
          <w:rFonts w:hint="eastAsia" w:ascii="宋体" w:hAnsi="宋体"/>
          <w:b/>
          <w:bCs/>
          <w:color w:val="000000"/>
          <w:sz w:val="24"/>
        </w:rPr>
        <w:t>3.年度维护费计算和结算方式</w:t>
      </w:r>
      <w:bookmarkEnd w:id="65"/>
      <w:bookmarkEnd w:id="66"/>
      <w:bookmarkEnd w:id="67"/>
    </w:p>
    <w:p>
      <w:pPr>
        <w:spacing w:line="360" w:lineRule="auto"/>
        <w:ind w:firstLine="480" w:firstLineChars="200"/>
        <w:rPr>
          <w:rFonts w:ascii="宋体" w:hAnsi="宋体"/>
          <w:color w:val="000000"/>
          <w:sz w:val="24"/>
        </w:rPr>
      </w:pPr>
      <w:r>
        <w:rPr>
          <w:rFonts w:hint="eastAsia" w:ascii="宋体" w:hAnsi="宋体"/>
          <w:color w:val="000000"/>
          <w:sz w:val="24"/>
        </w:rPr>
        <w:t>根据维护工作的不同类别，确定以下经费计算和结算方式：</w:t>
      </w:r>
    </w:p>
    <w:p>
      <w:pPr>
        <w:spacing w:line="360" w:lineRule="auto"/>
        <w:ind w:firstLine="480" w:firstLineChars="200"/>
        <w:rPr>
          <w:rFonts w:ascii="宋体" w:hAnsi="宋体" w:cs="仿宋_GB2312"/>
          <w:sz w:val="24"/>
          <w:lang w:val="zh-CN"/>
        </w:rPr>
      </w:pPr>
      <w:r>
        <w:rPr>
          <w:rFonts w:hint="eastAsia" w:ascii="宋体" w:hAnsi="宋体"/>
          <w:sz w:val="24"/>
        </w:rPr>
        <w:t>3.1日</w:t>
      </w:r>
      <w:r>
        <w:rPr>
          <w:rFonts w:hint="eastAsia" w:ascii="宋体" w:hAnsi="宋体" w:cs="仿宋_GB2312"/>
          <w:sz w:val="24"/>
          <w:lang w:val="zh-CN"/>
        </w:rPr>
        <w:t>常维护</w:t>
      </w:r>
      <w:r>
        <w:rPr>
          <w:rFonts w:hint="eastAsia" w:ascii="宋体" w:hAnsi="宋体" w:cs="仿宋_GB2312"/>
          <w:sz w:val="24"/>
        </w:rPr>
        <w:t>费、材料费、</w:t>
      </w:r>
      <w:r>
        <w:rPr>
          <w:rFonts w:hint="eastAsia" w:ascii="宋体" w:hAnsi="宋体"/>
          <w:kern w:val="0"/>
          <w:sz w:val="24"/>
        </w:rPr>
        <w:t>维护费的变动情况说明</w:t>
      </w:r>
      <w:r>
        <w:rPr>
          <w:rFonts w:hint="eastAsia" w:ascii="宋体" w:hAnsi="宋体" w:cs="仿宋_GB2312"/>
          <w:sz w:val="24"/>
          <w:lang w:val="zh-CN"/>
        </w:rPr>
        <w:t>：</w:t>
      </w:r>
    </w:p>
    <w:p>
      <w:pPr>
        <w:autoSpaceDE w:val="0"/>
        <w:autoSpaceDN w:val="0"/>
        <w:adjustRightInd w:val="0"/>
        <w:spacing w:line="440" w:lineRule="exact"/>
        <w:ind w:firstLine="480"/>
        <w:rPr>
          <w:rFonts w:ascii="宋体" w:hAnsi="宋体" w:cs="仿宋_GB2312"/>
          <w:sz w:val="24"/>
          <w:lang w:val="zh-CN"/>
        </w:rPr>
      </w:pPr>
      <w:r>
        <w:rPr>
          <w:rFonts w:hint="eastAsia" w:ascii="宋体" w:hAnsi="宋体" w:cs="仿宋_GB2312"/>
          <w:sz w:val="24"/>
          <w:lang w:val="zh-CN"/>
        </w:rPr>
        <w:t>3.1.1日常维护费：包括人工费，车辆、机械、工具使用费，故障恢复费用，每个故障点单次维护合计5000元以下金额的设备更换费。维护经费在合同签订后的20日内支付年度维护经费的40%，在第4、7、10个月的前20日内分别支付年度维护经费的13%；剩余的21%为考核经费，年度维护工作结束经考核后，扣除因考核不达标的罚金，剩余部分在下年度的第1个月的20日前付清。</w:t>
      </w:r>
    </w:p>
    <w:p>
      <w:pPr>
        <w:spacing w:line="360" w:lineRule="auto"/>
        <w:ind w:firstLine="480" w:firstLineChars="200"/>
        <w:rPr>
          <w:rFonts w:ascii="宋体" w:hAnsi="宋体"/>
          <w:color w:val="000000"/>
          <w:sz w:val="24"/>
        </w:rPr>
      </w:pPr>
      <w:r>
        <w:rPr>
          <w:rFonts w:hint="eastAsia" w:ascii="宋体" w:hAnsi="宋体" w:cs="仿宋_GB2312"/>
          <w:sz w:val="24"/>
          <w:lang w:val="zh-CN"/>
        </w:rPr>
        <w:t>3.1.2材料费（</w:t>
      </w:r>
      <w:r>
        <w:rPr>
          <w:rFonts w:hint="eastAsia" w:ascii="宋体" w:hAnsi="宋体" w:cs="仿宋_GB2312"/>
          <w:sz w:val="24"/>
        </w:rPr>
        <w:t>即：</w:t>
      </w:r>
      <w:r>
        <w:rPr>
          <w:rFonts w:hint="eastAsia" w:ascii="宋体" w:hAnsi="宋体" w:cs="仿宋_GB2312"/>
          <w:b/>
          <w:sz w:val="24"/>
          <w:lang w:val="zh-CN"/>
        </w:rPr>
        <w:t>每个故障点单次维护</w:t>
      </w:r>
      <w:r>
        <w:rPr>
          <w:rFonts w:hint="eastAsia" w:ascii="宋体" w:hAnsi="宋体" w:cs="仿宋_GB2312"/>
          <w:b/>
          <w:sz w:val="24"/>
        </w:rPr>
        <w:t>经费</w:t>
      </w:r>
      <w:r>
        <w:rPr>
          <w:rFonts w:hint="eastAsia" w:ascii="宋体" w:hAnsi="宋体" w:cs="仿宋_GB2312"/>
          <w:b/>
          <w:sz w:val="24"/>
          <w:lang w:val="zh-CN"/>
        </w:rPr>
        <w:t>合计</w:t>
      </w:r>
      <w:r>
        <w:rPr>
          <w:rFonts w:hint="eastAsia" w:ascii="宋体" w:hAnsi="宋体" w:cs="仿宋_GB2312"/>
          <w:b/>
          <w:sz w:val="24"/>
        </w:rPr>
        <w:t>超过</w:t>
      </w:r>
      <w:r>
        <w:rPr>
          <w:rFonts w:hint="eastAsia" w:ascii="宋体" w:hAnsi="宋体" w:cs="仿宋_GB2312"/>
          <w:b/>
          <w:sz w:val="24"/>
          <w:lang w:val="zh-CN"/>
        </w:rPr>
        <w:t>5000元的，</w:t>
      </w:r>
      <w:r>
        <w:rPr>
          <w:rFonts w:hint="eastAsia" w:ascii="宋体" w:hAnsi="宋体" w:cs="仿宋_GB2312"/>
          <w:b/>
          <w:sz w:val="24"/>
        </w:rPr>
        <w:t>超出部分经采购人审核后，另外支付</w:t>
      </w:r>
      <w:r>
        <w:rPr>
          <w:rFonts w:hint="eastAsia" w:ascii="宋体" w:hAnsi="宋体" w:cs="仿宋_GB2312"/>
          <w:sz w:val="24"/>
          <w:lang w:val="zh-CN"/>
        </w:rPr>
        <w:t>）：</w:t>
      </w:r>
      <w:r>
        <w:rPr>
          <w:rFonts w:hint="eastAsia" w:ascii="宋体" w:hAnsi="宋体" w:cs="仿宋_GB2312"/>
          <w:sz w:val="24"/>
        </w:rPr>
        <w:t>中</w:t>
      </w:r>
      <w:r>
        <w:rPr>
          <w:rFonts w:hint="eastAsia" w:ascii="宋体" w:hAnsi="宋体" w:cs="仿宋_GB2312"/>
          <w:sz w:val="24"/>
          <w:lang w:val="zh-CN"/>
        </w:rPr>
        <w:t>标单位每月20日前汇总上月相关材料，经采购人审核后，采购人支付上月的费用（</w:t>
      </w:r>
      <w:r>
        <w:rPr>
          <w:rFonts w:hint="eastAsia" w:ascii="宋体" w:hAnsi="宋体" w:cs="仿宋_GB2312"/>
          <w:sz w:val="24"/>
        </w:rPr>
        <w:t>材料价格＝《</w:t>
      </w:r>
      <w:r>
        <w:rPr>
          <w:rFonts w:hint="eastAsia" w:ascii="宋体" w:hAnsi="宋体" w:cs="仿宋_GB2312"/>
          <w:sz w:val="24"/>
          <w:lang w:val="zh-CN"/>
        </w:rPr>
        <w:t>智能交通监控系统维护相关材料价格表》</w:t>
      </w:r>
      <w:r>
        <w:rPr>
          <w:rFonts w:hint="eastAsia" w:ascii="宋体" w:hAnsi="宋体" w:cs="仿宋_GB2312"/>
          <w:sz w:val="24"/>
        </w:rPr>
        <w:t xml:space="preserve">中的报价 </w:t>
      </w:r>
      <w:r>
        <w:rPr>
          <w:rFonts w:ascii="Arial" w:hAnsi="Arial" w:cs="Arial"/>
          <w:sz w:val="24"/>
          <w:lang w:val="zh-CN"/>
        </w:rPr>
        <w:t>×</w:t>
      </w:r>
      <w:r>
        <w:rPr>
          <w:rFonts w:hint="eastAsia" w:ascii="Arial" w:hAnsi="Arial" w:cs="Arial"/>
          <w:sz w:val="24"/>
        </w:rPr>
        <w:t xml:space="preserve"> 投标人承诺的折扣）</w:t>
      </w:r>
      <w:r>
        <w:rPr>
          <w:rFonts w:hint="eastAsia" w:ascii="宋体" w:hAnsi="宋体" w:cs="仿宋_GB2312"/>
          <w:sz w:val="24"/>
          <w:lang w:val="zh-CN"/>
        </w:rPr>
        <w:t>。全年分12次支付。</w:t>
      </w:r>
      <w:r>
        <w:rPr>
          <w:rFonts w:hint="eastAsia" w:ascii="宋体" w:hAnsi="宋体"/>
          <w:color w:val="000000"/>
          <w:sz w:val="24"/>
        </w:rPr>
        <w:t>维护材料超出表中所列品种的，由甲方向所用品牌的厂家征求报价，然后按</w:t>
      </w:r>
      <w:r>
        <w:rPr>
          <w:rFonts w:hint="eastAsia" w:ascii="宋体" w:hAnsi="宋体"/>
          <w:b/>
          <w:bCs/>
          <w:color w:val="000000"/>
          <w:sz w:val="24"/>
        </w:rPr>
        <w:t>折扣后价格=厂家报价（原价）×折扣数</w:t>
      </w:r>
      <w:r>
        <w:rPr>
          <w:rFonts w:hint="eastAsia" w:ascii="宋体" w:hAnsi="宋体"/>
          <w:color w:val="000000"/>
          <w:sz w:val="24"/>
        </w:rPr>
        <w:t>。</w:t>
      </w:r>
      <w:r>
        <w:rPr>
          <w:rFonts w:hint="eastAsia" w:ascii="宋体" w:hAnsi="宋体"/>
          <w:color w:val="000000"/>
          <w:sz w:val="24"/>
          <w:lang w:val="zh-CN"/>
        </w:rPr>
        <w:t>人工、机具费用标准参照国家定额或市场信息价计算（</w:t>
      </w:r>
      <w:r>
        <w:rPr>
          <w:rFonts w:hint="eastAsia" w:ascii="宋体" w:hAnsi="宋体"/>
          <w:color w:val="000000"/>
          <w:sz w:val="24"/>
        </w:rPr>
        <w:t>由甲方负责核准）。</w:t>
      </w:r>
    </w:p>
    <w:p>
      <w:pPr>
        <w:spacing w:line="360" w:lineRule="auto"/>
        <w:ind w:firstLine="480" w:firstLineChars="200"/>
        <w:rPr>
          <w:rFonts w:ascii="宋体" w:hAnsi="宋体"/>
          <w:color w:val="000000"/>
          <w:sz w:val="24"/>
        </w:rPr>
      </w:pPr>
      <w:r>
        <w:rPr>
          <w:rFonts w:hint="eastAsia" w:ascii="宋体" w:hAnsi="宋体"/>
          <w:color w:val="000000"/>
          <w:sz w:val="24"/>
        </w:rPr>
        <w:t>根据维护流程，乙方的汇总材料应包括：</w:t>
      </w:r>
    </w:p>
    <w:p>
      <w:pPr>
        <w:autoSpaceDE w:val="0"/>
        <w:autoSpaceDN w:val="0"/>
        <w:adjustRightInd w:val="0"/>
        <w:spacing w:line="440" w:lineRule="exact"/>
        <w:ind w:firstLine="480"/>
        <w:rPr>
          <w:rFonts w:ascii="宋体" w:hAnsi="宋体"/>
          <w:color w:val="000000"/>
          <w:sz w:val="24"/>
          <w:lang w:val="zh-CN"/>
        </w:rPr>
      </w:pPr>
      <w:r>
        <w:rPr>
          <w:rFonts w:hint="eastAsia" w:ascii="宋体" w:hAnsi="宋体" w:cs="仿宋_GB2312"/>
          <w:color w:val="000000"/>
          <w:sz w:val="24"/>
          <w:lang w:val="zh-CN"/>
        </w:rPr>
        <w:t>（1）维护派单明细表（一事一份）；</w:t>
      </w:r>
    </w:p>
    <w:p>
      <w:pPr>
        <w:autoSpaceDE w:val="0"/>
        <w:autoSpaceDN w:val="0"/>
        <w:adjustRightInd w:val="0"/>
        <w:spacing w:line="440" w:lineRule="exact"/>
        <w:ind w:firstLine="480"/>
        <w:rPr>
          <w:rFonts w:ascii="宋体" w:hAnsi="宋体" w:cs="仿宋_GB2312"/>
          <w:color w:val="000000"/>
          <w:sz w:val="24"/>
          <w:lang w:val="zh-CN"/>
        </w:rPr>
      </w:pPr>
      <w:r>
        <w:rPr>
          <w:rFonts w:hint="eastAsia" w:ascii="宋体" w:hAnsi="宋体" w:cs="仿宋_GB2312"/>
          <w:color w:val="000000"/>
          <w:sz w:val="24"/>
          <w:lang w:val="zh-CN"/>
        </w:rPr>
        <w:t>（2）全月维修或更换的设备（材料）、经费汇总清单。（一份）</w:t>
      </w:r>
    </w:p>
    <w:p>
      <w:pPr>
        <w:spacing w:line="360" w:lineRule="auto"/>
        <w:ind w:firstLine="480" w:firstLineChars="200"/>
        <w:rPr>
          <w:rFonts w:ascii="宋体" w:hAnsi="宋体"/>
          <w:sz w:val="24"/>
          <w:lang w:val="zh-CN"/>
        </w:rPr>
      </w:pPr>
      <w:r>
        <w:rPr>
          <w:rFonts w:hint="eastAsia" w:ascii="宋体" w:hAnsi="宋体"/>
          <w:kern w:val="0"/>
          <w:sz w:val="24"/>
        </w:rPr>
        <w:t>3.1.3维护费的变动情况说明：因道路新建或改造等因素，片区内维护对象的设备会有所增加或减少，在合同期内，甲方将根据维护对象设备的实际增减情况相应的调整维护费用，具体以甲方书面抄送乙方为准，增减费用按照本采购合同的价格与方式结算</w:t>
      </w:r>
      <w:r>
        <w:rPr>
          <w:rFonts w:hint="eastAsia" w:ascii="Arial" w:hAnsi="Arial" w:cs="Arial"/>
          <w:kern w:val="0"/>
          <w:sz w:val="24"/>
          <w:lang w:val="zh-CN"/>
        </w:rPr>
        <w:t>。</w:t>
      </w:r>
    </w:p>
    <w:p>
      <w:pPr>
        <w:spacing w:line="360" w:lineRule="auto"/>
        <w:ind w:firstLine="480" w:firstLineChars="200"/>
        <w:rPr>
          <w:rFonts w:ascii="宋体" w:hAnsi="宋体"/>
          <w:color w:val="000000"/>
          <w:sz w:val="24"/>
        </w:rPr>
      </w:pPr>
      <w:r>
        <w:rPr>
          <w:rFonts w:hint="eastAsia" w:ascii="宋体" w:hAnsi="宋体"/>
          <w:color w:val="000000"/>
          <w:sz w:val="24"/>
        </w:rPr>
        <w:t>3.2系统因受外力（如车辆碰撞、偷盗等）或不可抗力（战争、自然灾害等）影响造成故障抢修经费：</w:t>
      </w:r>
    </w:p>
    <w:p>
      <w:pPr>
        <w:spacing w:line="360" w:lineRule="auto"/>
        <w:ind w:firstLine="480" w:firstLineChars="200"/>
        <w:rPr>
          <w:rFonts w:ascii="宋体" w:hAnsi="宋体"/>
          <w:color w:val="000000"/>
          <w:sz w:val="24"/>
        </w:rPr>
      </w:pPr>
      <w:r>
        <w:rPr>
          <w:rFonts w:hint="eastAsia" w:ascii="宋体" w:hAnsi="宋体"/>
          <w:color w:val="000000"/>
          <w:sz w:val="24"/>
        </w:rPr>
        <w:t>系统因受外力（如车辆碰撞、偷盗等）或不可抗力（战争、自然灾害等）影响造成故障抢修，实行一事一报单独核算。乙方在完成抢修和恢复工作后，向甲方递交相关材料，经甲方审核后支付抢修费用（费用计算方法参照3.1.2条）。</w:t>
      </w:r>
    </w:p>
    <w:p>
      <w:pPr>
        <w:spacing w:line="360" w:lineRule="auto"/>
        <w:ind w:firstLine="480" w:firstLineChars="200"/>
        <w:rPr>
          <w:rFonts w:ascii="宋体" w:hAnsi="宋体"/>
          <w:color w:val="000000"/>
          <w:sz w:val="24"/>
        </w:rPr>
      </w:pPr>
      <w:r>
        <w:rPr>
          <w:rFonts w:hint="eastAsia" w:ascii="宋体" w:hAnsi="宋体"/>
          <w:color w:val="000000"/>
          <w:sz w:val="24"/>
        </w:rPr>
        <w:t>乙方递交的材料应包括：</w:t>
      </w:r>
    </w:p>
    <w:p>
      <w:pPr>
        <w:spacing w:line="360" w:lineRule="auto"/>
        <w:ind w:firstLine="480" w:firstLineChars="200"/>
        <w:rPr>
          <w:rFonts w:ascii="宋体" w:hAnsi="宋体"/>
          <w:color w:val="000000"/>
          <w:sz w:val="24"/>
        </w:rPr>
      </w:pPr>
      <w:r>
        <w:rPr>
          <w:rFonts w:hint="eastAsia" w:ascii="宋体" w:hAnsi="宋体"/>
          <w:color w:val="000000"/>
          <w:sz w:val="24"/>
        </w:rPr>
        <w:t>（1）甲方的维护通知书；</w:t>
      </w:r>
    </w:p>
    <w:p>
      <w:pPr>
        <w:spacing w:line="360" w:lineRule="auto"/>
        <w:ind w:firstLine="480" w:firstLineChars="200"/>
        <w:rPr>
          <w:rFonts w:ascii="宋体" w:hAnsi="宋体"/>
          <w:color w:val="000000"/>
          <w:sz w:val="24"/>
        </w:rPr>
      </w:pPr>
      <w:r>
        <w:rPr>
          <w:rFonts w:hint="eastAsia" w:ascii="宋体" w:hAnsi="宋体"/>
          <w:color w:val="000000"/>
          <w:sz w:val="24"/>
        </w:rPr>
        <w:t>（2）费用决算表。</w:t>
      </w:r>
    </w:p>
    <w:p>
      <w:pPr>
        <w:spacing w:line="360" w:lineRule="auto"/>
        <w:ind w:firstLine="480" w:firstLineChars="200"/>
        <w:rPr>
          <w:rFonts w:ascii="宋体" w:hAnsi="宋体"/>
          <w:color w:val="000000"/>
          <w:sz w:val="24"/>
        </w:rPr>
      </w:pPr>
      <w:r>
        <w:rPr>
          <w:rFonts w:hint="eastAsia" w:ascii="宋体" w:hAnsi="宋体"/>
          <w:color w:val="000000"/>
          <w:sz w:val="24"/>
        </w:rPr>
        <w:t>3.3调整改造工作经费：</w:t>
      </w:r>
    </w:p>
    <w:p>
      <w:pPr>
        <w:spacing w:line="360" w:lineRule="auto"/>
        <w:ind w:firstLine="480" w:firstLineChars="200"/>
        <w:rPr>
          <w:rFonts w:ascii="宋体" w:hAnsi="宋体"/>
          <w:color w:val="000000"/>
          <w:sz w:val="24"/>
        </w:rPr>
      </w:pPr>
      <w:r>
        <w:rPr>
          <w:rFonts w:hint="eastAsia" w:ascii="宋体" w:hAnsi="宋体"/>
          <w:color w:val="000000"/>
          <w:sz w:val="24"/>
        </w:rPr>
        <w:t>甲方根据工作需要，对系统的功能进行改进和调整，包括平台的功能调整和外场设备的位置调整等，实行一事一报单独核算。乙方在完成相关工作后，向甲方递交相关材料，经甲方审核后支付相关费用（费用计算方法参照3.1.2条）。</w:t>
      </w:r>
    </w:p>
    <w:p>
      <w:pPr>
        <w:spacing w:line="360" w:lineRule="auto"/>
        <w:ind w:firstLine="480" w:firstLineChars="200"/>
        <w:rPr>
          <w:rFonts w:ascii="宋体" w:hAnsi="宋体"/>
          <w:color w:val="000000"/>
          <w:sz w:val="24"/>
        </w:rPr>
      </w:pPr>
      <w:r>
        <w:rPr>
          <w:rFonts w:hint="eastAsia" w:ascii="宋体" w:hAnsi="宋体"/>
          <w:color w:val="000000"/>
          <w:sz w:val="24"/>
        </w:rPr>
        <w:t>乙方递交的材料应包括：</w:t>
      </w:r>
    </w:p>
    <w:p>
      <w:pPr>
        <w:spacing w:line="360" w:lineRule="auto"/>
        <w:ind w:firstLine="480" w:firstLineChars="200"/>
        <w:rPr>
          <w:rFonts w:ascii="宋体" w:hAnsi="宋体"/>
          <w:color w:val="000000"/>
          <w:sz w:val="24"/>
        </w:rPr>
      </w:pPr>
      <w:r>
        <w:rPr>
          <w:rFonts w:hint="eastAsia" w:ascii="宋体" w:hAnsi="宋体"/>
          <w:color w:val="000000"/>
          <w:sz w:val="24"/>
        </w:rPr>
        <w:t>（1）甲方的任务通知书；</w:t>
      </w:r>
    </w:p>
    <w:p>
      <w:pPr>
        <w:spacing w:line="360" w:lineRule="auto"/>
        <w:ind w:firstLine="480" w:firstLineChars="200"/>
        <w:rPr>
          <w:rFonts w:ascii="宋体" w:hAnsi="宋体"/>
          <w:color w:val="000000"/>
          <w:sz w:val="24"/>
        </w:rPr>
      </w:pPr>
      <w:r>
        <w:rPr>
          <w:rFonts w:hint="eastAsia" w:ascii="宋体" w:hAnsi="宋体"/>
          <w:color w:val="000000"/>
          <w:sz w:val="24"/>
        </w:rPr>
        <w:t>（2）费用决算表。</w:t>
      </w:r>
    </w:p>
    <w:p>
      <w:pPr>
        <w:autoSpaceDE w:val="0"/>
        <w:autoSpaceDN w:val="0"/>
        <w:adjustRightInd w:val="0"/>
        <w:spacing w:line="440" w:lineRule="exact"/>
        <w:ind w:firstLine="480" w:firstLineChars="200"/>
        <w:rPr>
          <w:rFonts w:ascii="宋体" w:hAnsi="宋体" w:cs="仿宋_GB2312"/>
          <w:color w:val="000000"/>
          <w:kern w:val="0"/>
          <w:sz w:val="24"/>
        </w:rPr>
      </w:pPr>
      <w:r>
        <w:rPr>
          <w:rFonts w:hint="eastAsia" w:ascii="宋体" w:hAnsi="宋体" w:cs="仿宋_GB2312"/>
          <w:color w:val="000000"/>
          <w:kern w:val="0"/>
          <w:sz w:val="24"/>
        </w:rPr>
        <w:t>3.4 投标人因巡查维护不及时（或者抢修不及时），造成单个维护点位单次维护经费（含设备更换和修理费用）超过5000元的，均由投标人负责。</w:t>
      </w:r>
    </w:p>
    <w:p>
      <w:pPr>
        <w:autoSpaceDE w:val="0"/>
        <w:autoSpaceDN w:val="0"/>
        <w:adjustRightInd w:val="0"/>
        <w:spacing w:line="440" w:lineRule="exact"/>
        <w:ind w:firstLine="480" w:firstLineChars="200"/>
        <w:rPr>
          <w:rFonts w:ascii="宋体" w:hAnsi="宋体" w:cs="仿宋_GB2312"/>
          <w:color w:val="000000"/>
          <w:kern w:val="0"/>
          <w:sz w:val="24"/>
        </w:rPr>
      </w:pPr>
      <w:r>
        <w:rPr>
          <w:rFonts w:hint="eastAsia" w:ascii="宋体" w:hAnsi="宋体" w:cs="仿宋_GB2312"/>
          <w:color w:val="000000"/>
          <w:kern w:val="0"/>
          <w:sz w:val="24"/>
        </w:rPr>
        <w:t>3.5 列入经费决算的设备，必须是全新的合格产品，质保期不少于一年（产品质保期超过一年的，遵照产品质保期），从使用（或更换）之日起计算。</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3.6项目监理费：该项目报价中包含监理费用（中标价的2%为监理费）；监理费由采购人在合同款中扣除，支付给监理方。</w:t>
      </w:r>
    </w:p>
    <w:p>
      <w:pPr>
        <w:spacing w:line="360" w:lineRule="auto"/>
        <w:ind w:firstLine="482" w:firstLineChars="200"/>
        <w:rPr>
          <w:rFonts w:ascii="宋体" w:hAnsi="宋体"/>
          <w:b/>
          <w:color w:val="000000"/>
          <w:sz w:val="24"/>
        </w:rPr>
      </w:pPr>
      <w:r>
        <w:rPr>
          <w:rFonts w:hint="eastAsia" w:ascii="宋体" w:hAnsi="宋体"/>
          <w:b/>
          <w:color w:val="000000"/>
          <w:sz w:val="24"/>
        </w:rPr>
        <w:t>4、合同生效、变更和终止</w:t>
      </w:r>
    </w:p>
    <w:p>
      <w:pPr>
        <w:autoSpaceDE w:val="0"/>
        <w:autoSpaceDN w:val="0"/>
        <w:adjustRightInd w:val="0"/>
        <w:spacing w:line="440" w:lineRule="exact"/>
        <w:ind w:firstLine="480" w:firstLineChars="200"/>
        <w:rPr>
          <w:rFonts w:ascii="宋体" w:hAnsi="宋体" w:cs="仿宋_GB2312"/>
          <w:color w:val="000000"/>
          <w:kern w:val="0"/>
          <w:sz w:val="24"/>
        </w:rPr>
      </w:pPr>
      <w:r>
        <w:rPr>
          <w:rFonts w:hint="eastAsia" w:ascii="宋体" w:hAnsi="宋体"/>
          <w:color w:val="000000"/>
          <w:sz w:val="24"/>
        </w:rPr>
        <w:t>4.1本合</w:t>
      </w:r>
      <w:r>
        <w:rPr>
          <w:rFonts w:hint="eastAsia" w:ascii="宋体" w:hAnsi="宋体" w:cs="仿宋_GB2312"/>
          <w:color w:val="000000"/>
          <w:kern w:val="0"/>
          <w:sz w:val="24"/>
        </w:rPr>
        <w:t>同有效期    年（    年  月  日至     年  月  日）。</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s="仿宋_GB2312"/>
          <w:color w:val="000000"/>
          <w:kern w:val="0"/>
          <w:sz w:val="24"/>
        </w:rPr>
        <w:t>4.2在合同签订后，实际情况发生变化，</w:t>
      </w:r>
      <w:r>
        <w:rPr>
          <w:rFonts w:hint="eastAsia" w:ascii="宋体" w:hAnsi="宋体"/>
          <w:color w:val="000000"/>
          <w:sz w:val="24"/>
        </w:rPr>
        <w:t>使得乙方不能全部或部分执行时，乙方应当立即通知甲方。当恢复执行时，是否调整费用，由双方协商确定。</w:t>
      </w:r>
    </w:p>
    <w:p>
      <w:pPr>
        <w:spacing w:line="360" w:lineRule="auto"/>
        <w:ind w:firstLine="480" w:firstLineChars="200"/>
        <w:rPr>
          <w:rFonts w:ascii="宋体" w:hAnsi="宋体"/>
          <w:color w:val="000000"/>
          <w:sz w:val="24"/>
        </w:rPr>
      </w:pPr>
      <w:r>
        <w:rPr>
          <w:rFonts w:hint="eastAsia" w:ascii="宋体" w:hAnsi="宋体"/>
          <w:color w:val="000000"/>
          <w:sz w:val="24"/>
        </w:rPr>
        <w:t>4.3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0" w:firstLineChars="200"/>
        <w:rPr>
          <w:rFonts w:ascii="宋体" w:hAnsi="宋体"/>
          <w:color w:val="000000"/>
          <w:sz w:val="24"/>
        </w:rPr>
      </w:pPr>
      <w:r>
        <w:rPr>
          <w:rFonts w:hint="eastAsia" w:ascii="宋体" w:hAnsi="宋体"/>
          <w:color w:val="000000"/>
          <w:sz w:val="24"/>
        </w:rPr>
        <w:t>4.4</w:t>
      </w:r>
      <w:r>
        <w:rPr>
          <w:rFonts w:hint="eastAsia" w:ascii="宋体" w:hAnsi="宋体" w:cs="仿宋_GB2312"/>
          <w:color w:val="000000"/>
          <w:sz w:val="24"/>
          <w:lang w:val="zh-CN"/>
        </w:rPr>
        <w:t>本项目在合同期限内，乙方能严格履行合同，甲方对其履约服务满意的，经双方协商，采购人在合同期满前一个月内向余杭区政府采购监管部门提出申请，经批准同意后可以续签，续签合同有效期最长不超过12个月。</w:t>
      </w:r>
    </w:p>
    <w:p>
      <w:pPr>
        <w:spacing w:line="360" w:lineRule="auto"/>
        <w:ind w:firstLine="482" w:firstLineChars="200"/>
        <w:rPr>
          <w:rFonts w:ascii="宋体" w:hAnsi="宋体"/>
          <w:b/>
          <w:bCs/>
          <w:color w:val="000000"/>
          <w:sz w:val="24"/>
        </w:rPr>
      </w:pPr>
      <w:bookmarkStart w:id="68" w:name="_Toc334183062"/>
      <w:bookmarkStart w:id="69" w:name="_Toc343862217"/>
      <w:bookmarkStart w:id="70" w:name="_Toc334183231"/>
      <w:r>
        <w:rPr>
          <w:rFonts w:hint="eastAsia" w:ascii="宋体" w:hAnsi="宋体"/>
          <w:b/>
          <w:bCs/>
          <w:color w:val="000000"/>
          <w:sz w:val="24"/>
        </w:rPr>
        <w:t>5、乙方的责任</w:t>
      </w:r>
      <w:bookmarkEnd w:id="68"/>
      <w:bookmarkEnd w:id="69"/>
      <w:bookmarkEnd w:id="70"/>
    </w:p>
    <w:p>
      <w:pPr>
        <w:spacing w:line="360" w:lineRule="auto"/>
        <w:ind w:firstLine="480" w:firstLineChars="200"/>
        <w:rPr>
          <w:rFonts w:ascii="宋体" w:hAnsi="宋体"/>
          <w:color w:val="000000"/>
          <w:sz w:val="24"/>
        </w:rPr>
      </w:pPr>
      <w:r>
        <w:rPr>
          <w:rFonts w:hint="eastAsia" w:ascii="宋体" w:hAnsi="宋体"/>
          <w:color w:val="000000"/>
          <w:sz w:val="24"/>
        </w:rPr>
        <w:t>5.1在履行本合同义务的期间，应运用合理的技能，认真、勤奋的工作，遵照《余杭区公安分局交警大队智能交通监控系统维护办法》（附后）、维护完好率开展系统和设备维护。</w:t>
      </w:r>
    </w:p>
    <w:p>
      <w:pPr>
        <w:spacing w:line="360" w:lineRule="auto"/>
        <w:ind w:firstLine="480" w:firstLineChars="200"/>
        <w:rPr>
          <w:rFonts w:ascii="宋体" w:hAnsi="宋体"/>
          <w:color w:val="000000"/>
          <w:sz w:val="24"/>
        </w:rPr>
      </w:pPr>
      <w:r>
        <w:rPr>
          <w:rFonts w:hint="eastAsia" w:ascii="宋体" w:hAnsi="宋体"/>
          <w:color w:val="000000"/>
          <w:sz w:val="24"/>
        </w:rPr>
        <w:t>5.2服从甲方工作安排，及时维护并保证工期。</w:t>
      </w:r>
    </w:p>
    <w:p>
      <w:pPr>
        <w:spacing w:line="360" w:lineRule="auto"/>
        <w:ind w:firstLine="480" w:firstLineChars="200"/>
        <w:rPr>
          <w:rFonts w:ascii="宋体" w:hAnsi="宋体"/>
          <w:color w:val="000000"/>
          <w:sz w:val="24"/>
        </w:rPr>
      </w:pPr>
      <w:r>
        <w:rPr>
          <w:rFonts w:hint="eastAsia" w:ascii="宋体" w:hAnsi="宋体"/>
          <w:color w:val="000000"/>
          <w:sz w:val="24"/>
        </w:rPr>
        <w:t>5.3搞好文明施工，安全施工。乙方应遵守工程建设安全生产有关管理规定，严格按安全标准组织施工，采取必要的安全防护措施，消除事故隐患。由于乙方措施不力或操作不当造成事故的，由乙方承担所有责任和因此而发生的所有费用。</w:t>
      </w:r>
    </w:p>
    <w:p>
      <w:pPr>
        <w:spacing w:line="360" w:lineRule="auto"/>
        <w:ind w:firstLine="480" w:firstLineChars="200"/>
        <w:rPr>
          <w:rFonts w:ascii="宋体" w:hAnsi="宋体"/>
          <w:color w:val="000000"/>
          <w:sz w:val="24"/>
        </w:rPr>
      </w:pPr>
      <w:r>
        <w:rPr>
          <w:rFonts w:hint="eastAsia" w:ascii="宋体" w:hAnsi="宋体"/>
          <w:color w:val="000000"/>
          <w:sz w:val="24"/>
        </w:rPr>
        <w:t>5.4乙方应准备适量常用配件，具体遵照《余杭交警大队智能交通监控系统维护办法》。</w:t>
      </w:r>
    </w:p>
    <w:p>
      <w:pPr>
        <w:spacing w:line="360" w:lineRule="auto"/>
        <w:ind w:firstLine="480" w:firstLineChars="200"/>
        <w:rPr>
          <w:rFonts w:ascii="宋体" w:hAnsi="宋体"/>
          <w:color w:val="000000"/>
          <w:sz w:val="24"/>
        </w:rPr>
      </w:pPr>
      <w:r>
        <w:rPr>
          <w:rFonts w:hint="eastAsia" w:ascii="宋体" w:hAnsi="宋体"/>
          <w:color w:val="000000"/>
          <w:sz w:val="24"/>
        </w:rPr>
        <w:t>5.5维护过程中，乙方应随时接受甲方的监督 。</w:t>
      </w:r>
    </w:p>
    <w:p>
      <w:pPr>
        <w:spacing w:line="360" w:lineRule="auto"/>
        <w:ind w:firstLine="480" w:firstLineChars="200"/>
        <w:rPr>
          <w:rFonts w:ascii="宋体" w:hAnsi="宋体"/>
          <w:color w:val="000000"/>
          <w:sz w:val="24"/>
        </w:rPr>
      </w:pPr>
      <w:r>
        <w:rPr>
          <w:rFonts w:hint="eastAsia" w:ascii="宋体" w:hAnsi="宋体"/>
          <w:color w:val="000000"/>
          <w:sz w:val="24"/>
        </w:rPr>
        <w:t>5.6维护过程中，乙方应遵守甲方单位的有关规定。</w:t>
      </w:r>
    </w:p>
    <w:p>
      <w:pPr>
        <w:spacing w:line="360" w:lineRule="auto"/>
        <w:ind w:firstLine="480" w:firstLineChars="200"/>
        <w:rPr>
          <w:rFonts w:ascii="宋体" w:hAnsi="宋体"/>
          <w:color w:val="000000"/>
          <w:sz w:val="24"/>
        </w:rPr>
      </w:pPr>
      <w:r>
        <w:rPr>
          <w:rFonts w:hint="eastAsia" w:ascii="宋体" w:hAnsi="宋体"/>
          <w:color w:val="000000"/>
          <w:sz w:val="24"/>
        </w:rPr>
        <w:t>5.7维护过程中，若甲方财产被乙方人为损坏且确认后，无论大小由乙方按现值赔偿。</w:t>
      </w:r>
    </w:p>
    <w:p>
      <w:pPr>
        <w:spacing w:line="360" w:lineRule="auto"/>
        <w:ind w:firstLine="480" w:firstLineChars="200"/>
        <w:rPr>
          <w:rFonts w:ascii="宋体" w:hAnsi="宋体"/>
          <w:color w:val="000000"/>
          <w:sz w:val="24"/>
        </w:rPr>
      </w:pPr>
      <w:r>
        <w:rPr>
          <w:rFonts w:hint="eastAsia" w:ascii="宋体" w:hAnsi="宋体"/>
          <w:color w:val="000000"/>
          <w:sz w:val="24"/>
        </w:rPr>
        <w:t>5.8在本合同期内或合同终止后，未征得有关方同意，不得泄漏与本项目、本合同有关的技术、资料等，不得以任何形式侵害采购人和承建单位的知识产权。</w:t>
      </w:r>
    </w:p>
    <w:p>
      <w:pPr>
        <w:spacing w:line="360" w:lineRule="auto"/>
        <w:ind w:firstLine="482" w:firstLineChars="200"/>
        <w:rPr>
          <w:rFonts w:ascii="宋体" w:hAnsi="宋体"/>
          <w:b/>
          <w:bCs/>
          <w:color w:val="000000"/>
          <w:sz w:val="24"/>
        </w:rPr>
      </w:pPr>
      <w:bookmarkStart w:id="71" w:name="_Toc343862218"/>
      <w:bookmarkStart w:id="72" w:name="_Toc334183232"/>
      <w:bookmarkStart w:id="73" w:name="_Toc334183063"/>
      <w:r>
        <w:rPr>
          <w:rFonts w:hint="eastAsia" w:ascii="宋体" w:hAnsi="宋体"/>
          <w:b/>
          <w:bCs/>
          <w:color w:val="000000"/>
          <w:sz w:val="24"/>
        </w:rPr>
        <w:t>6、甲方的责任</w:t>
      </w:r>
      <w:bookmarkEnd w:id="71"/>
      <w:bookmarkEnd w:id="72"/>
      <w:bookmarkEnd w:id="73"/>
    </w:p>
    <w:p>
      <w:pPr>
        <w:spacing w:line="360" w:lineRule="auto"/>
        <w:ind w:firstLine="480" w:firstLineChars="200"/>
        <w:rPr>
          <w:rFonts w:ascii="宋体" w:hAnsi="宋体"/>
          <w:color w:val="000000"/>
          <w:sz w:val="24"/>
        </w:rPr>
      </w:pPr>
      <w:r>
        <w:rPr>
          <w:rFonts w:hint="eastAsia" w:ascii="宋体" w:hAnsi="宋体"/>
          <w:color w:val="000000"/>
          <w:sz w:val="24"/>
        </w:rPr>
        <w:t>6.1甲方应当积极协助乙方负责维护工作涉及的所有外部关系的联系与协调，为乙方工作提供良好的外部条件。按照维护完好率和《余杭交警大队智能交通监控系统维护办法》对乙方进行考核。</w:t>
      </w:r>
    </w:p>
    <w:p>
      <w:pPr>
        <w:spacing w:line="360" w:lineRule="auto"/>
        <w:ind w:firstLine="480" w:firstLineChars="200"/>
        <w:rPr>
          <w:rFonts w:ascii="宋体" w:hAnsi="宋体"/>
          <w:color w:val="000000"/>
          <w:sz w:val="24"/>
        </w:rPr>
      </w:pPr>
      <w:r>
        <w:rPr>
          <w:rFonts w:hint="eastAsia" w:ascii="宋体" w:hAnsi="宋体"/>
          <w:color w:val="000000"/>
          <w:sz w:val="24"/>
        </w:rPr>
        <w:t>6.2在系统发生故障后通知乙方，并详细、真实地报告故障情况、时间、故障前的运行情况。</w:t>
      </w:r>
    </w:p>
    <w:p>
      <w:pPr>
        <w:spacing w:line="360" w:lineRule="auto"/>
        <w:ind w:firstLine="480" w:firstLineChars="200"/>
        <w:rPr>
          <w:rFonts w:ascii="宋体" w:hAnsi="宋体"/>
          <w:color w:val="000000"/>
          <w:sz w:val="24"/>
        </w:rPr>
      </w:pPr>
      <w:r>
        <w:rPr>
          <w:rFonts w:hint="eastAsia" w:ascii="宋体" w:hAnsi="宋体"/>
          <w:color w:val="000000"/>
          <w:sz w:val="24"/>
        </w:rPr>
        <w:t>6.3在乙方服务完毕后，甲方有义务在相关材料上认真填写意见并签字、盖章。</w:t>
      </w:r>
    </w:p>
    <w:p>
      <w:pPr>
        <w:spacing w:line="360" w:lineRule="auto"/>
        <w:ind w:firstLine="480" w:firstLineChars="200"/>
        <w:rPr>
          <w:rFonts w:ascii="宋体" w:hAnsi="宋体"/>
          <w:color w:val="000000"/>
          <w:sz w:val="24"/>
        </w:rPr>
      </w:pPr>
      <w:r>
        <w:rPr>
          <w:rFonts w:hint="eastAsia" w:ascii="宋体" w:hAnsi="宋体"/>
          <w:color w:val="000000"/>
          <w:sz w:val="24"/>
        </w:rPr>
        <w:t>6.4按期付款，保证维护资金。</w:t>
      </w:r>
    </w:p>
    <w:p>
      <w:pPr>
        <w:spacing w:line="360" w:lineRule="auto"/>
        <w:ind w:firstLine="480" w:firstLineChars="200"/>
        <w:rPr>
          <w:rFonts w:ascii="宋体" w:hAnsi="宋体"/>
          <w:color w:val="000000"/>
          <w:sz w:val="24"/>
        </w:rPr>
      </w:pPr>
      <w:r>
        <w:rPr>
          <w:rFonts w:hint="eastAsia" w:ascii="宋体" w:hAnsi="宋体"/>
          <w:color w:val="000000"/>
          <w:sz w:val="24"/>
        </w:rPr>
        <w:t>6.5甲方应明确维护工作相关人员，负责与乙方联系。更换人员，要提前通知乙方。</w:t>
      </w:r>
    </w:p>
    <w:p>
      <w:pPr>
        <w:spacing w:line="360" w:lineRule="auto"/>
        <w:ind w:firstLine="482" w:firstLineChars="200"/>
        <w:rPr>
          <w:rFonts w:ascii="宋体" w:hAnsi="宋体"/>
          <w:b/>
          <w:bCs/>
          <w:color w:val="000000"/>
          <w:sz w:val="24"/>
        </w:rPr>
      </w:pPr>
      <w:bookmarkStart w:id="74" w:name="_Toc334183064"/>
      <w:bookmarkStart w:id="75" w:name="_Toc343862219"/>
      <w:bookmarkStart w:id="76" w:name="_Toc334183233"/>
      <w:r>
        <w:rPr>
          <w:rFonts w:hint="eastAsia" w:ascii="宋体" w:hAnsi="宋体"/>
          <w:b/>
          <w:bCs/>
          <w:color w:val="000000"/>
          <w:sz w:val="24"/>
        </w:rPr>
        <w:t>7、违约责任</w:t>
      </w:r>
      <w:bookmarkEnd w:id="74"/>
      <w:bookmarkEnd w:id="75"/>
      <w:bookmarkEnd w:id="76"/>
    </w:p>
    <w:p>
      <w:pPr>
        <w:spacing w:line="360" w:lineRule="auto"/>
        <w:ind w:firstLine="480" w:firstLineChars="200"/>
        <w:rPr>
          <w:rFonts w:ascii="宋体" w:hAnsi="宋体"/>
          <w:color w:val="000000"/>
          <w:sz w:val="24"/>
        </w:rPr>
      </w:pPr>
      <w:r>
        <w:rPr>
          <w:rFonts w:hint="eastAsia" w:ascii="宋体" w:hAnsi="宋体"/>
          <w:color w:val="000000"/>
          <w:sz w:val="24"/>
        </w:rPr>
        <w:t>7.1乙方不能按照协议提供及时的维护，甲方有权终止协议，并索要协议中服务费的三倍作为违约金。</w:t>
      </w:r>
    </w:p>
    <w:p>
      <w:pPr>
        <w:spacing w:line="360" w:lineRule="auto"/>
        <w:ind w:firstLine="480" w:firstLineChars="200"/>
        <w:rPr>
          <w:rFonts w:ascii="宋体" w:hAnsi="宋体"/>
          <w:color w:val="000000"/>
          <w:sz w:val="24"/>
        </w:rPr>
      </w:pPr>
      <w:r>
        <w:rPr>
          <w:rFonts w:hint="eastAsia" w:ascii="宋体" w:hAnsi="宋体"/>
          <w:color w:val="000000"/>
          <w:sz w:val="24"/>
        </w:rPr>
        <w:t>7.2乙方在服务过程中欺骗甲方，使甲方蒙受损失，甲方有权终止协议，并索要三倍的服务费做违约金。</w:t>
      </w:r>
    </w:p>
    <w:p>
      <w:pPr>
        <w:spacing w:line="360" w:lineRule="auto"/>
        <w:ind w:firstLine="480" w:firstLineChars="200"/>
        <w:rPr>
          <w:rFonts w:ascii="宋体" w:hAnsi="宋体"/>
          <w:color w:val="000000"/>
          <w:sz w:val="24"/>
        </w:rPr>
      </w:pPr>
      <w:r>
        <w:rPr>
          <w:rFonts w:hint="eastAsia" w:ascii="宋体" w:hAnsi="宋体"/>
          <w:color w:val="000000"/>
          <w:sz w:val="24"/>
        </w:rPr>
        <w:t>7.3甲方不能按照协议结算，乙方有权终止协议，已收服务费不再退回。</w:t>
      </w:r>
    </w:p>
    <w:p>
      <w:pPr>
        <w:spacing w:line="360" w:lineRule="auto"/>
        <w:ind w:firstLine="480" w:firstLineChars="200"/>
        <w:rPr>
          <w:rFonts w:ascii="宋体" w:hAnsi="宋体"/>
          <w:color w:val="000000"/>
          <w:sz w:val="24"/>
        </w:rPr>
      </w:pPr>
      <w:r>
        <w:rPr>
          <w:rFonts w:hint="eastAsia" w:ascii="宋体" w:hAnsi="宋体"/>
          <w:color w:val="000000"/>
          <w:sz w:val="24"/>
        </w:rPr>
        <w:t>7.4甲方不能按照协议履行其义务，乙方可提出书面意见，如甲方仍不履行义务，乙方有权终止协议，已收服务费不再退回。</w:t>
      </w:r>
    </w:p>
    <w:p>
      <w:pPr>
        <w:spacing w:line="360" w:lineRule="auto"/>
        <w:ind w:firstLine="480" w:firstLineChars="200"/>
        <w:rPr>
          <w:rFonts w:ascii="宋体" w:hAnsi="宋体"/>
          <w:color w:val="000000"/>
          <w:sz w:val="24"/>
        </w:rPr>
      </w:pPr>
      <w:r>
        <w:rPr>
          <w:rFonts w:hint="eastAsia" w:ascii="宋体" w:hAnsi="宋体"/>
          <w:color w:val="000000"/>
          <w:sz w:val="24"/>
        </w:rPr>
        <w:t>7.5由于双方不可抗拒的自然因素而造成的违约，需双方协商解决，并有备忘录备查。</w:t>
      </w:r>
    </w:p>
    <w:p>
      <w:pPr>
        <w:spacing w:line="360" w:lineRule="auto"/>
        <w:ind w:firstLine="480" w:firstLineChars="200"/>
        <w:rPr>
          <w:rFonts w:ascii="宋体" w:hAnsi="宋体"/>
          <w:color w:val="000000"/>
          <w:sz w:val="24"/>
        </w:rPr>
      </w:pPr>
      <w:r>
        <w:rPr>
          <w:rFonts w:hint="eastAsia" w:ascii="宋体" w:hAnsi="宋体"/>
          <w:color w:val="000000"/>
          <w:sz w:val="24"/>
        </w:rPr>
        <w:t>7.6乙方违约后，甲方要求乙方继续履行合同时，乙方承担违约责任后仍应继续履行合同。</w:t>
      </w:r>
    </w:p>
    <w:p>
      <w:pPr>
        <w:spacing w:line="360" w:lineRule="auto"/>
        <w:ind w:firstLine="482" w:firstLineChars="200"/>
        <w:rPr>
          <w:rFonts w:ascii="宋体" w:hAnsi="宋体"/>
          <w:b/>
          <w:bCs/>
          <w:color w:val="000000"/>
          <w:sz w:val="24"/>
        </w:rPr>
      </w:pPr>
      <w:r>
        <w:rPr>
          <w:rFonts w:hint="eastAsia" w:ascii="宋体" w:hAnsi="宋体"/>
          <w:b/>
          <w:bCs/>
          <w:color w:val="000000"/>
          <w:sz w:val="24"/>
        </w:rPr>
        <w:t>8、对乙方的考核</w:t>
      </w:r>
    </w:p>
    <w:p>
      <w:pPr>
        <w:spacing w:line="360" w:lineRule="auto"/>
        <w:ind w:firstLine="480" w:firstLineChars="200"/>
        <w:rPr>
          <w:rFonts w:ascii="宋体" w:hAnsi="宋体"/>
          <w:color w:val="000000"/>
          <w:sz w:val="24"/>
        </w:rPr>
      </w:pPr>
      <w:r>
        <w:rPr>
          <w:rFonts w:hint="eastAsia" w:ascii="宋体" w:hAnsi="宋体"/>
          <w:color w:val="000000"/>
          <w:sz w:val="24"/>
        </w:rPr>
        <w:t>8.1考核方式分二类：季度考核、日常考核。</w:t>
      </w:r>
    </w:p>
    <w:p>
      <w:pPr>
        <w:spacing w:line="360" w:lineRule="auto"/>
        <w:ind w:firstLine="480" w:firstLineChars="200"/>
        <w:rPr>
          <w:rFonts w:ascii="宋体" w:hAnsi="宋体"/>
          <w:color w:val="000000"/>
          <w:sz w:val="24"/>
        </w:rPr>
      </w:pPr>
      <w:r>
        <w:rPr>
          <w:rFonts w:hint="eastAsia" w:ascii="宋体" w:hAnsi="宋体"/>
          <w:color w:val="000000"/>
          <w:sz w:val="24"/>
        </w:rPr>
        <w:t>8.1季度考核方法：参照维护完好率进行考核，每季度1次，三个项目分别考核，每低1个百分点，扣本季维护经费的1个百分点。</w:t>
      </w:r>
    </w:p>
    <w:p>
      <w:pPr>
        <w:spacing w:line="360" w:lineRule="auto"/>
        <w:ind w:firstLine="480" w:firstLineChars="200"/>
        <w:rPr>
          <w:rFonts w:ascii="宋体" w:hAnsi="宋体"/>
          <w:color w:val="000000"/>
          <w:sz w:val="24"/>
        </w:rPr>
      </w:pPr>
      <w:r>
        <w:rPr>
          <w:rFonts w:hint="eastAsia" w:ascii="宋体" w:hAnsi="宋体"/>
          <w:color w:val="000000"/>
          <w:sz w:val="24"/>
        </w:rPr>
        <w:t>8.2日常考核方法：按照《余杭交警大队智能交通监控系统维护办法》（附后）进行考核。</w:t>
      </w:r>
    </w:p>
    <w:p>
      <w:pPr>
        <w:spacing w:line="360" w:lineRule="auto"/>
        <w:ind w:firstLine="482" w:firstLineChars="200"/>
        <w:rPr>
          <w:rFonts w:ascii="宋体" w:hAnsi="宋体"/>
          <w:b/>
          <w:bCs/>
          <w:color w:val="000000"/>
          <w:sz w:val="24"/>
        </w:rPr>
      </w:pPr>
      <w:bookmarkStart w:id="77" w:name="_Toc334183065"/>
      <w:bookmarkStart w:id="78" w:name="_Toc334183234"/>
      <w:bookmarkStart w:id="79" w:name="_Toc343862220"/>
      <w:r>
        <w:rPr>
          <w:rFonts w:hint="eastAsia" w:ascii="宋体" w:hAnsi="宋体"/>
          <w:b/>
          <w:bCs/>
          <w:color w:val="000000"/>
          <w:sz w:val="24"/>
        </w:rPr>
        <w:t>9、其他</w:t>
      </w:r>
      <w:bookmarkEnd w:id="77"/>
      <w:bookmarkEnd w:id="78"/>
      <w:bookmarkEnd w:id="79"/>
    </w:p>
    <w:p>
      <w:pPr>
        <w:spacing w:line="360" w:lineRule="auto"/>
        <w:ind w:firstLine="480" w:firstLineChars="200"/>
        <w:rPr>
          <w:rFonts w:ascii="宋体" w:hAnsi="宋体"/>
          <w:color w:val="000000"/>
          <w:sz w:val="24"/>
        </w:rPr>
      </w:pPr>
      <w:r>
        <w:rPr>
          <w:rFonts w:hint="eastAsia" w:ascii="宋体" w:hAnsi="宋体"/>
          <w:color w:val="000000"/>
          <w:sz w:val="24"/>
        </w:rPr>
        <w:t>9.1未经过对方的书面同意，乙方不得转让其应履行的合同项下的义务，和将部分合同项下的义务分包给其他单位完成。</w:t>
      </w:r>
    </w:p>
    <w:p>
      <w:pPr>
        <w:spacing w:line="360" w:lineRule="auto"/>
        <w:ind w:firstLine="480" w:firstLineChars="200"/>
        <w:rPr>
          <w:rFonts w:ascii="宋体" w:hAnsi="宋体"/>
          <w:color w:val="000000"/>
          <w:sz w:val="24"/>
        </w:rPr>
      </w:pPr>
      <w:r>
        <w:rPr>
          <w:rFonts w:hint="eastAsia" w:ascii="宋体" w:hAnsi="宋体"/>
          <w:color w:val="000000"/>
          <w:sz w:val="24"/>
        </w:rPr>
        <w:t>9.2乙方不得参与可能与合同规定的与甲方的利益相冲突的任何活动。</w:t>
      </w:r>
    </w:p>
    <w:p>
      <w:pPr>
        <w:spacing w:line="360" w:lineRule="auto"/>
        <w:ind w:firstLine="480" w:firstLineChars="200"/>
        <w:rPr>
          <w:rFonts w:ascii="宋体" w:hAnsi="宋体"/>
          <w:color w:val="000000"/>
          <w:sz w:val="24"/>
        </w:rPr>
      </w:pPr>
      <w:r>
        <w:rPr>
          <w:rFonts w:hint="eastAsia" w:ascii="宋体" w:hAnsi="宋体"/>
          <w:color w:val="000000"/>
          <w:sz w:val="24"/>
        </w:rPr>
        <w:t>9.3乙方人员在甲方场地工作时，应遵守甲方相关规章、制度。</w:t>
      </w:r>
    </w:p>
    <w:p>
      <w:pPr>
        <w:spacing w:line="360" w:lineRule="auto"/>
        <w:ind w:firstLine="480" w:firstLineChars="200"/>
        <w:rPr>
          <w:rFonts w:ascii="宋体" w:hAnsi="宋体"/>
          <w:color w:val="000000"/>
          <w:sz w:val="24"/>
        </w:rPr>
      </w:pPr>
      <w:r>
        <w:rPr>
          <w:rFonts w:hint="eastAsia" w:ascii="宋体" w:hAnsi="宋体"/>
          <w:color w:val="000000"/>
          <w:sz w:val="24"/>
        </w:rPr>
        <w:t>9.4本合同任何一方给另一方的通知，都应以书面或电传/传真/电报的形式发送，而另一方应以书面形式确认并发送到对方明确的地址。</w:t>
      </w:r>
    </w:p>
    <w:p>
      <w:pPr>
        <w:spacing w:line="360" w:lineRule="auto"/>
        <w:ind w:firstLine="480" w:firstLineChars="200"/>
        <w:rPr>
          <w:rFonts w:ascii="宋体" w:hAnsi="宋体"/>
          <w:b/>
          <w:bCs/>
          <w:color w:val="000000"/>
          <w:sz w:val="24"/>
        </w:rPr>
      </w:pPr>
      <w:r>
        <w:rPr>
          <w:rFonts w:hint="eastAsia" w:ascii="宋体" w:hAnsi="宋体"/>
          <w:color w:val="000000"/>
          <w:sz w:val="24"/>
        </w:rPr>
        <w:t>9.5适用法律：本合同应按照中华人民共和国的法律进行解释。</w:t>
      </w:r>
    </w:p>
    <w:p>
      <w:pPr>
        <w:spacing w:line="360" w:lineRule="auto"/>
        <w:ind w:firstLine="482" w:firstLineChars="200"/>
        <w:rPr>
          <w:rFonts w:ascii="宋体" w:hAnsi="宋体"/>
          <w:b/>
          <w:bCs/>
          <w:color w:val="000000"/>
          <w:sz w:val="24"/>
        </w:rPr>
      </w:pPr>
      <w:bookmarkStart w:id="80" w:name="_Toc343862221"/>
      <w:bookmarkStart w:id="81" w:name="_Toc334183235"/>
      <w:bookmarkStart w:id="82" w:name="_Toc334183066"/>
      <w:r>
        <w:rPr>
          <w:rFonts w:hint="eastAsia" w:ascii="宋体" w:hAnsi="宋体"/>
          <w:b/>
          <w:bCs/>
          <w:color w:val="000000"/>
          <w:sz w:val="24"/>
        </w:rPr>
        <w:t>10、争议处理</w:t>
      </w:r>
      <w:bookmarkEnd w:id="80"/>
      <w:bookmarkEnd w:id="81"/>
      <w:bookmarkEnd w:id="82"/>
    </w:p>
    <w:p>
      <w:pPr>
        <w:spacing w:line="360" w:lineRule="auto"/>
        <w:ind w:firstLine="480" w:firstLineChars="200"/>
        <w:rPr>
          <w:rFonts w:ascii="宋体" w:hAnsi="宋体"/>
          <w:color w:val="000000"/>
          <w:sz w:val="24"/>
        </w:rPr>
      </w:pPr>
      <w:r>
        <w:rPr>
          <w:rFonts w:hint="eastAsia" w:ascii="宋体" w:hAnsi="宋体"/>
          <w:color w:val="000000"/>
          <w:sz w:val="24"/>
        </w:rPr>
        <w:t>10.1合同在履行过程中发生争议时，甲方与乙方及时协商解决。协商不成时，可向余杭区人民法院提起诉讼。</w:t>
      </w:r>
    </w:p>
    <w:p>
      <w:pPr>
        <w:spacing w:line="360" w:lineRule="auto"/>
        <w:ind w:firstLine="480" w:firstLineChars="200"/>
        <w:rPr>
          <w:rFonts w:ascii="宋体" w:hAnsi="宋体"/>
          <w:color w:val="000000"/>
          <w:sz w:val="24"/>
        </w:rPr>
      </w:pPr>
      <w:r>
        <w:rPr>
          <w:rFonts w:hint="eastAsia" w:ascii="宋体" w:hAnsi="宋体"/>
          <w:color w:val="000000"/>
          <w:sz w:val="24"/>
        </w:rPr>
        <w:t>10.2对因违反或终止合同而引起的损失、损害的赔偿，由甲方与乙方友好协商解决，如协商不成，按《中华人民共和国政府采购法》的规定处理。</w:t>
      </w:r>
    </w:p>
    <w:p>
      <w:pPr>
        <w:spacing w:line="360" w:lineRule="auto"/>
        <w:ind w:firstLine="480" w:firstLineChars="200"/>
        <w:rPr>
          <w:rFonts w:ascii="宋体" w:hAnsi="宋体"/>
          <w:color w:val="000000"/>
          <w:sz w:val="24"/>
        </w:rPr>
      </w:pPr>
      <w:r>
        <w:rPr>
          <w:rFonts w:hint="eastAsia" w:ascii="宋体" w:hAnsi="宋体"/>
          <w:color w:val="000000"/>
          <w:sz w:val="24"/>
        </w:rPr>
        <w:t>11、本合同由双方法定代表人或其授权代表签字并加盖双方公章后，递交区公共资源交易中心鉴证之日起生效。</w:t>
      </w:r>
    </w:p>
    <w:p>
      <w:pPr>
        <w:spacing w:line="360" w:lineRule="auto"/>
        <w:ind w:firstLine="480" w:firstLineChars="200"/>
        <w:rPr>
          <w:rFonts w:ascii="宋体" w:hAnsi="宋体"/>
          <w:color w:val="000000"/>
          <w:sz w:val="24"/>
        </w:rPr>
      </w:pPr>
      <w:r>
        <w:rPr>
          <w:rFonts w:hint="eastAsia" w:ascii="宋体" w:hAnsi="宋体"/>
          <w:color w:val="000000"/>
          <w:sz w:val="24"/>
        </w:rPr>
        <w:t>12、本合同一式捌份，甲乙双方各执叁份，区公共资源交易中心、区财政局采购监管科各执一份，具有同等法律效力。</w:t>
      </w:r>
    </w:p>
    <w:p>
      <w:pPr>
        <w:pStyle w:val="9"/>
        <w:snapToGrid w:val="0"/>
        <w:spacing w:line="360" w:lineRule="auto"/>
        <w:rPr>
          <w:rFonts w:hAnsi="宋体"/>
          <w:sz w:val="24"/>
          <w:szCs w:val="24"/>
        </w:rPr>
      </w:pPr>
    </w:p>
    <w:p>
      <w:pPr>
        <w:spacing w:line="360" w:lineRule="auto"/>
        <w:rPr>
          <w:rFonts w:ascii="宋体" w:hAnsi="宋体"/>
          <w:sz w:val="24"/>
        </w:rPr>
      </w:pPr>
    </w:p>
    <w:p>
      <w:pPr>
        <w:spacing w:line="360" w:lineRule="auto"/>
        <w:ind w:firstLine="360" w:firstLineChars="150"/>
        <w:jc w:val="left"/>
        <w:rPr>
          <w:rFonts w:ascii="宋体" w:hAnsi="宋体"/>
          <w:sz w:val="24"/>
        </w:rPr>
      </w:pPr>
      <w:r>
        <w:rPr>
          <w:rFonts w:hint="eastAsia" w:ascii="宋体" w:hAnsi="宋体"/>
          <w:sz w:val="24"/>
        </w:rPr>
        <w:t xml:space="preserve"> 甲方（盖章）：                          乙方（盖章）：                 </w:t>
      </w:r>
    </w:p>
    <w:p>
      <w:pPr>
        <w:spacing w:line="360" w:lineRule="auto"/>
        <w:ind w:firstLine="480" w:firstLineChars="200"/>
        <w:jc w:val="left"/>
        <w:rPr>
          <w:rFonts w:ascii="宋体" w:hAnsi="宋体"/>
          <w:sz w:val="24"/>
        </w:rPr>
      </w:pPr>
      <w:r>
        <w:rPr>
          <w:rFonts w:hint="eastAsia" w:ascii="宋体" w:hAnsi="宋体"/>
          <w:sz w:val="24"/>
        </w:rPr>
        <w:t xml:space="preserve">法定代表人：                           法定代表人：                </w:t>
      </w:r>
    </w:p>
    <w:p>
      <w:pPr>
        <w:spacing w:line="360" w:lineRule="auto"/>
        <w:ind w:firstLine="480" w:firstLineChars="200"/>
        <w:jc w:val="left"/>
        <w:rPr>
          <w:rFonts w:ascii="宋体" w:hAnsi="宋体"/>
          <w:sz w:val="24"/>
        </w:rPr>
      </w:pPr>
      <w:r>
        <w:rPr>
          <w:rFonts w:hint="eastAsia" w:ascii="宋体" w:hAnsi="宋体"/>
          <w:sz w:val="24"/>
        </w:rPr>
        <w:t>或授权代表（签字）：                    或</w:t>
      </w:r>
      <w:r>
        <w:rPr>
          <w:rFonts w:hint="eastAsia" w:ascii="宋体" w:hAnsi="宋体"/>
          <w:color w:val="000000"/>
          <w:sz w:val="24"/>
        </w:rPr>
        <w:t>授权代表</w:t>
      </w:r>
      <w:r>
        <w:rPr>
          <w:rFonts w:hint="eastAsia" w:ascii="宋体" w:hAnsi="宋体"/>
          <w:sz w:val="24"/>
        </w:rPr>
        <w:t xml:space="preserve">（签字）：           </w:t>
      </w:r>
    </w:p>
    <w:p>
      <w:pPr>
        <w:spacing w:line="360" w:lineRule="auto"/>
        <w:ind w:firstLine="480" w:firstLineChars="200"/>
        <w:jc w:val="left"/>
        <w:rPr>
          <w:rFonts w:ascii="宋体" w:hAnsi="宋体"/>
          <w:sz w:val="24"/>
        </w:rPr>
      </w:pPr>
      <w:r>
        <w:rPr>
          <w:rFonts w:hint="eastAsia" w:ascii="宋体" w:hAnsi="宋体"/>
          <w:sz w:val="24"/>
        </w:rPr>
        <w:t xml:space="preserve">地址：                                 地址：    </w:t>
      </w:r>
    </w:p>
    <w:p>
      <w:pPr>
        <w:spacing w:line="360" w:lineRule="auto"/>
        <w:ind w:firstLine="480" w:firstLineChars="200"/>
        <w:jc w:val="left"/>
        <w:rPr>
          <w:rFonts w:ascii="宋体" w:hAnsi="宋体"/>
          <w:sz w:val="24"/>
        </w:rPr>
      </w:pPr>
      <w:r>
        <w:rPr>
          <w:rFonts w:hint="eastAsia" w:ascii="宋体" w:hAnsi="宋体"/>
          <w:sz w:val="24"/>
        </w:rPr>
        <w:t xml:space="preserve">邮编：                                 邮编：                     </w:t>
      </w:r>
    </w:p>
    <w:p>
      <w:pPr>
        <w:spacing w:line="360" w:lineRule="auto"/>
        <w:ind w:firstLine="480" w:firstLineChars="200"/>
        <w:jc w:val="left"/>
        <w:rPr>
          <w:rFonts w:ascii="宋体" w:hAnsi="宋体"/>
          <w:sz w:val="24"/>
        </w:rPr>
      </w:pPr>
      <w:r>
        <w:rPr>
          <w:rFonts w:hint="eastAsia" w:ascii="宋体" w:hAnsi="宋体"/>
          <w:sz w:val="24"/>
        </w:rPr>
        <w:t xml:space="preserve">电话：                                 电话：             </w:t>
      </w:r>
    </w:p>
    <w:p>
      <w:pPr>
        <w:spacing w:line="360" w:lineRule="auto"/>
        <w:ind w:firstLine="480" w:firstLineChars="200"/>
        <w:jc w:val="left"/>
        <w:rPr>
          <w:rFonts w:ascii="宋体" w:hAnsi="宋体"/>
          <w:sz w:val="24"/>
        </w:rPr>
      </w:pPr>
      <w:r>
        <w:rPr>
          <w:rFonts w:hint="eastAsia" w:ascii="宋体" w:hAnsi="宋体"/>
          <w:sz w:val="24"/>
        </w:rPr>
        <w:t xml:space="preserve">传真：                                 传真：         </w:t>
      </w:r>
    </w:p>
    <w:p>
      <w:pPr>
        <w:spacing w:line="360" w:lineRule="auto"/>
        <w:ind w:firstLine="480" w:firstLineChars="200"/>
        <w:jc w:val="left"/>
        <w:rPr>
          <w:rFonts w:ascii="宋体" w:hAnsi="宋体"/>
          <w:sz w:val="24"/>
        </w:rPr>
      </w:pPr>
      <w:r>
        <w:rPr>
          <w:rFonts w:hint="eastAsia" w:ascii="宋体" w:hAnsi="宋体"/>
          <w:sz w:val="24"/>
        </w:rPr>
        <w:t xml:space="preserve">开户银行：                             开户银行：    </w:t>
      </w:r>
    </w:p>
    <w:p>
      <w:pPr>
        <w:spacing w:line="360" w:lineRule="auto"/>
        <w:ind w:firstLine="480" w:firstLineChars="200"/>
        <w:jc w:val="left"/>
        <w:rPr>
          <w:rFonts w:ascii="宋体" w:hAnsi="宋体"/>
          <w:sz w:val="24"/>
        </w:rPr>
      </w:pPr>
      <w:r>
        <w:rPr>
          <w:rFonts w:hint="eastAsia" w:ascii="宋体" w:hAnsi="宋体"/>
          <w:sz w:val="24"/>
        </w:rPr>
        <w:t xml:space="preserve">帐号：                                 帐号：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 xml:space="preserve">鉴证方（盖章）：                                         </w:t>
      </w:r>
    </w:p>
    <w:p>
      <w:pPr>
        <w:spacing w:line="360" w:lineRule="auto"/>
        <w:ind w:firstLine="480" w:firstLineChars="200"/>
        <w:jc w:val="left"/>
        <w:rPr>
          <w:rFonts w:ascii="宋体" w:hAnsi="宋体"/>
          <w:sz w:val="24"/>
        </w:rPr>
      </w:pPr>
      <w:r>
        <w:rPr>
          <w:rFonts w:hint="eastAsia" w:ascii="宋体" w:hAnsi="宋体"/>
          <w:sz w:val="24"/>
        </w:rPr>
        <w:t xml:space="preserve">法定代表人或授权代表（签字）：  </w:t>
      </w:r>
    </w:p>
    <w:p>
      <w:pPr>
        <w:spacing w:line="360" w:lineRule="auto"/>
        <w:ind w:firstLine="480" w:firstLineChars="200"/>
        <w:jc w:val="left"/>
        <w:rPr>
          <w:rFonts w:ascii="宋体" w:hAnsi="宋体"/>
          <w:sz w:val="24"/>
        </w:rPr>
      </w:pPr>
      <w:r>
        <w:rPr>
          <w:rFonts w:hint="eastAsia" w:ascii="宋体" w:hAnsi="宋体"/>
          <w:sz w:val="24"/>
        </w:rPr>
        <w:t xml:space="preserve">地址：    </w:t>
      </w:r>
    </w:p>
    <w:p>
      <w:pPr>
        <w:spacing w:line="360" w:lineRule="auto"/>
        <w:ind w:firstLine="480" w:firstLineChars="200"/>
        <w:jc w:val="left"/>
        <w:rPr>
          <w:rFonts w:ascii="宋体" w:hAnsi="宋体"/>
          <w:sz w:val="24"/>
        </w:rPr>
      </w:pPr>
      <w:r>
        <w:rPr>
          <w:rFonts w:hint="eastAsia" w:ascii="宋体" w:hAnsi="宋体"/>
          <w:sz w:val="24"/>
        </w:rPr>
        <w:t xml:space="preserve">邮编：                                                     </w:t>
      </w:r>
    </w:p>
    <w:p>
      <w:pPr>
        <w:spacing w:line="360" w:lineRule="auto"/>
        <w:ind w:firstLine="480" w:firstLineChars="200"/>
        <w:jc w:val="left"/>
        <w:rPr>
          <w:rFonts w:ascii="宋体" w:hAnsi="宋体"/>
          <w:sz w:val="24"/>
        </w:rPr>
      </w:pPr>
      <w:r>
        <w:rPr>
          <w:rFonts w:hint="eastAsia" w:ascii="宋体" w:hAnsi="宋体"/>
          <w:sz w:val="24"/>
        </w:rPr>
        <w:t xml:space="preserve">电话：                                              </w:t>
      </w:r>
    </w:p>
    <w:p>
      <w:pPr>
        <w:spacing w:line="360" w:lineRule="auto"/>
        <w:ind w:firstLine="480" w:firstLineChars="200"/>
        <w:jc w:val="left"/>
        <w:rPr>
          <w:rFonts w:ascii="宋体" w:hAnsi="宋体"/>
          <w:sz w:val="24"/>
        </w:rPr>
      </w:pPr>
      <w:r>
        <w:rPr>
          <w:rFonts w:hint="eastAsia" w:ascii="宋体" w:hAnsi="宋体"/>
          <w:sz w:val="24"/>
        </w:rPr>
        <w:t xml:space="preserve">传真：                                         </w:t>
      </w:r>
    </w:p>
    <w:p>
      <w:pPr>
        <w:spacing w:line="360" w:lineRule="auto"/>
        <w:ind w:firstLine="480" w:firstLineChars="200"/>
        <w:jc w:val="left"/>
        <w:rPr>
          <w:rFonts w:ascii="宋体" w:hAnsi="宋体"/>
          <w:sz w:val="24"/>
        </w:rPr>
      </w:pPr>
      <w:r>
        <w:rPr>
          <w:rFonts w:hint="eastAsia" w:ascii="宋体" w:hAnsi="宋体"/>
          <w:sz w:val="24"/>
        </w:rPr>
        <w:t xml:space="preserve">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right="120"/>
        <w:jc w:val="right"/>
        <w:rPr>
          <w:rFonts w:ascii="宋体" w:hAnsi="宋体"/>
          <w:sz w:val="24"/>
        </w:rPr>
      </w:pPr>
      <w:r>
        <w:rPr>
          <w:rFonts w:hint="eastAsia" w:ascii="宋体" w:hAnsi="宋体"/>
          <w:sz w:val="24"/>
        </w:rPr>
        <w:t>签约时间：      年    月   日</w:t>
      </w:r>
    </w:p>
    <w:p>
      <w:pPr>
        <w:wordWrap w:val="0"/>
        <w:spacing w:line="360" w:lineRule="auto"/>
        <w:jc w:val="right"/>
        <w:rPr>
          <w:rFonts w:ascii="宋体" w:hAnsi="宋体"/>
          <w:sz w:val="24"/>
        </w:rPr>
      </w:pPr>
      <w:r>
        <w:rPr>
          <w:rFonts w:hint="eastAsia" w:ascii="宋体" w:hAnsi="宋体"/>
          <w:sz w:val="24"/>
        </w:rPr>
        <w:t xml:space="preserve">签约地点：                    </w:t>
      </w:r>
    </w:p>
    <w:p>
      <w:pPr>
        <w:spacing w:line="360" w:lineRule="auto"/>
        <w:jc w:val="right"/>
        <w:rPr>
          <w:rFonts w:ascii="宋体" w:hAnsi="宋体"/>
          <w:sz w:val="24"/>
        </w:rPr>
      </w:pPr>
    </w:p>
    <w:p>
      <w:pPr>
        <w:pStyle w:val="45"/>
        <w:spacing w:beforeLines="0" w:afterLines="0"/>
        <w:ind w:firstLine="482"/>
        <w:outlineLvl w:val="9"/>
        <w:rPr>
          <w:sz w:val="24"/>
          <w:szCs w:val="24"/>
        </w:rPr>
      </w:pPr>
      <w:bookmarkStart w:id="83" w:name="_Toc349721554"/>
      <w:bookmarkStart w:id="84" w:name="_Toc350327365"/>
      <w:bookmarkStart w:id="85" w:name="_Toc326765771"/>
      <w:bookmarkStart w:id="86" w:name="_Toc9848"/>
      <w:bookmarkStart w:id="87" w:name="_Toc23821"/>
      <w:bookmarkStart w:id="88" w:name="_Toc328381300"/>
      <w:bookmarkStart w:id="89" w:name="_Toc339872468"/>
      <w:r>
        <w:rPr>
          <w:rFonts w:hint="eastAsia" w:ascii="宋体" w:hAnsi="宋体" w:eastAsia="宋体"/>
          <w:sz w:val="24"/>
          <w:szCs w:val="24"/>
        </w:rPr>
        <w:t xml:space="preserve"> </w:t>
      </w:r>
      <w:r>
        <w:rPr>
          <w:rFonts w:hint="eastAsia" w:ascii="宋体" w:hAnsi="宋体" w:eastAsia="宋体"/>
          <w:color w:val="000000"/>
          <w:sz w:val="24"/>
          <w:szCs w:val="24"/>
        </w:rPr>
        <w:t>★</w:t>
      </w:r>
      <w:r>
        <w:rPr>
          <w:rFonts w:hint="eastAsia" w:ascii="宋体" w:hAnsi="宋体" w:eastAsia="宋体"/>
          <w:sz w:val="24"/>
          <w:szCs w:val="24"/>
        </w:rPr>
        <w:t>此仅为合同书样本，中标单位需根据实际情况和采购人签订相应的合同！</w:t>
      </w:r>
      <w:bookmarkEnd w:id="83"/>
      <w:bookmarkEnd w:id="84"/>
      <w:bookmarkEnd w:id="85"/>
      <w:bookmarkEnd w:id="86"/>
      <w:bookmarkEnd w:id="87"/>
      <w:bookmarkEnd w:id="88"/>
      <w:bookmarkEnd w:id="89"/>
    </w:p>
    <w:p>
      <w:pPr>
        <w:pStyle w:val="16"/>
        <w:rPr>
          <w:rFonts w:hint="eastAsia" w:ascii="宋体" w:hAnsi="宋体" w:cs="宋体"/>
          <w:sz w:val="44"/>
          <w:szCs w:val="44"/>
        </w:rPr>
      </w:pPr>
      <w:r>
        <w:rPr>
          <w:rFonts w:hint="eastAsia" w:ascii="宋体" w:hAnsi="宋体" w:cs="宋体"/>
          <w:sz w:val="44"/>
          <w:szCs w:val="44"/>
        </w:rPr>
        <w:br w:type="page"/>
      </w:r>
      <w:bookmarkStart w:id="90" w:name="_Toc7847"/>
      <w:r>
        <w:rPr>
          <w:rFonts w:hint="eastAsia" w:ascii="宋体" w:hAnsi="宋体" w:cs="宋体"/>
          <w:sz w:val="44"/>
          <w:szCs w:val="44"/>
        </w:rPr>
        <w:t>第五部分 投标文件格式</w:t>
      </w:r>
      <w:bookmarkEnd w:id="61"/>
      <w:bookmarkEnd w:id="90"/>
    </w:p>
    <w:p>
      <w:pPr>
        <w:rPr>
          <w:rFonts w:hint="eastAsia" w:ascii="宋体" w:hAnsi="宋体" w:cs="宋体"/>
          <w:szCs w:val="21"/>
        </w:rPr>
      </w:pPr>
    </w:p>
    <w:p>
      <w:pPr>
        <w:rPr>
          <w:rFonts w:hint="eastAsia" w:ascii="宋体" w:hAnsi="宋体" w:cs="宋体"/>
          <w:szCs w:val="21"/>
        </w:rPr>
      </w:pPr>
    </w:p>
    <w:p>
      <w:pPr>
        <w:spacing w:line="440" w:lineRule="exact"/>
        <w:jc w:val="center"/>
        <w:rPr>
          <w:rFonts w:hint="eastAsia" w:ascii="宋体" w:hAnsi="宋体" w:cs="宋体"/>
          <w:color w:val="000000"/>
          <w:szCs w:val="21"/>
        </w:rPr>
      </w:pPr>
    </w:p>
    <w:p>
      <w:pPr>
        <w:spacing w:line="440" w:lineRule="exact"/>
        <w:jc w:val="center"/>
        <w:rPr>
          <w:rFonts w:hint="eastAsia" w:ascii="宋体" w:hAnsi="宋体" w:cs="宋体"/>
          <w:b/>
          <w:color w:val="000000"/>
          <w:kern w:val="0"/>
          <w:sz w:val="32"/>
          <w:szCs w:val="32"/>
        </w:rPr>
      </w:pPr>
      <w:bookmarkStart w:id="91" w:name="_Toc339872473"/>
      <w:bookmarkStart w:id="92" w:name="_Toc350327368"/>
      <w:bookmarkStart w:id="93" w:name="_Toc328381297"/>
      <w:bookmarkStart w:id="94" w:name="_Toc349721557"/>
      <w:bookmarkStart w:id="95" w:name="_Toc303256686"/>
      <w:r>
        <w:rPr>
          <w:rFonts w:hint="eastAsia" w:ascii="宋体" w:hAnsi="宋体" w:cs="宋体"/>
          <w:b/>
          <w:color w:val="000000"/>
          <w:kern w:val="0"/>
          <w:sz w:val="32"/>
          <w:szCs w:val="32"/>
        </w:rPr>
        <w:t>一、开 标 一 览 表</w:t>
      </w:r>
      <w:bookmarkEnd w:id="91"/>
      <w:bookmarkEnd w:id="92"/>
      <w:bookmarkEnd w:id="93"/>
      <w:bookmarkEnd w:id="94"/>
      <w:bookmarkEnd w:id="95"/>
    </w:p>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项目编号：</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000000"/>
                <w:kern w:val="0"/>
                <w:sz w:val="24"/>
              </w:rPr>
            </w:pPr>
          </w:p>
          <w:p>
            <w:pPr>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大写：</w:t>
            </w:r>
            <w:r>
              <w:rPr>
                <w:rFonts w:hint="eastAsia" w:ascii="宋体" w:hAnsi="宋体" w:cs="宋体"/>
                <w:b/>
                <w:sz w:val="24"/>
              </w:rPr>
              <w:t>人民币              元整</w:t>
            </w:r>
          </w:p>
          <w:p>
            <w:pPr>
              <w:autoSpaceDE w:val="0"/>
              <w:autoSpaceDN w:val="0"/>
              <w:adjustRightInd w:val="0"/>
              <w:spacing w:line="440" w:lineRule="exact"/>
              <w:jc w:val="left"/>
              <w:rPr>
                <w:rFonts w:hint="eastAsia" w:ascii="宋体" w:hAnsi="宋体" w:cs="宋体"/>
                <w:b/>
                <w:color w:val="000000"/>
                <w:kern w:val="0"/>
                <w:sz w:val="24"/>
              </w:rPr>
            </w:pPr>
          </w:p>
          <w:p>
            <w:pPr>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小写：</w:t>
            </w:r>
            <w:r>
              <w:rPr>
                <w:rFonts w:hint="eastAsia" w:ascii="宋体" w:hAnsi="宋体" w:cs="宋体"/>
                <w:b/>
                <w:sz w:val="24"/>
              </w:rPr>
              <w:t>￥</w:t>
            </w:r>
          </w:p>
          <w:p>
            <w:pPr>
              <w:autoSpaceDE w:val="0"/>
              <w:autoSpaceDN w:val="0"/>
              <w:adjustRightInd w:val="0"/>
              <w:spacing w:line="440" w:lineRule="exact"/>
              <w:jc w:val="left"/>
              <w:rPr>
                <w:rFonts w:hint="eastAsia" w:ascii="宋体" w:hAnsi="宋体" w:cs="宋体"/>
                <w:b/>
                <w:color w:val="000000"/>
                <w:kern w:val="0"/>
                <w:sz w:val="24"/>
              </w:rPr>
            </w:pPr>
          </w:p>
        </w:tc>
      </w:tr>
    </w:tbl>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color w:val="000000"/>
          <w:kern w:val="0"/>
          <w:sz w:val="24"/>
        </w:rPr>
        <w:t>备注：大写总价与小写总价不一致，以大写总价为准</w:t>
      </w:r>
      <w:r>
        <w:rPr>
          <w:rFonts w:hint="eastAsia" w:ascii="宋体" w:hAnsi="宋体" w:cs="宋体"/>
          <w:b/>
          <w:color w:val="000000"/>
          <w:kern w:val="0"/>
          <w:sz w:val="24"/>
        </w:rPr>
        <w:t>。</w:t>
      </w:r>
    </w:p>
    <w:p>
      <w:pPr>
        <w:autoSpaceDE w:val="0"/>
        <w:autoSpaceDN w:val="0"/>
        <w:adjustRightInd w:val="0"/>
        <w:spacing w:line="440" w:lineRule="exact"/>
        <w:rPr>
          <w:rFonts w:hint="eastAsia" w:ascii="宋体" w:hAnsi="宋体" w:cs="宋体"/>
          <w:b/>
          <w:color w:val="000000"/>
          <w:kern w:val="0"/>
          <w:sz w:val="24"/>
        </w:rPr>
      </w:pPr>
    </w:p>
    <w:p>
      <w:pPr>
        <w:autoSpaceDE w:val="0"/>
        <w:autoSpaceDN w:val="0"/>
        <w:adjustRightInd w:val="0"/>
        <w:spacing w:line="440" w:lineRule="exact"/>
        <w:rPr>
          <w:rFonts w:hint="eastAsia" w:ascii="宋体" w:hAnsi="宋体" w:cs="宋体"/>
          <w:b/>
          <w:color w:val="000000"/>
          <w:kern w:val="0"/>
          <w:sz w:val="24"/>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spacing w:line="440" w:lineRule="exact"/>
        <w:jc w:val="center"/>
        <w:rPr>
          <w:rFonts w:hint="eastAsia" w:ascii="宋体" w:hAnsi="宋体" w:cs="宋体"/>
          <w:b/>
          <w:color w:val="000000"/>
          <w:kern w:val="0"/>
          <w:sz w:val="32"/>
          <w:szCs w:val="32"/>
        </w:rPr>
      </w:pPr>
      <w:r>
        <w:rPr>
          <w:rFonts w:hint="eastAsia" w:ascii="宋体" w:hAnsi="宋体" w:cs="宋体"/>
          <w:color w:val="000000"/>
          <w:kern w:val="0"/>
          <w:sz w:val="24"/>
          <w:lang w:val="zh-CN"/>
        </w:rPr>
        <w:br w:type="page"/>
      </w:r>
      <w:r>
        <w:rPr>
          <w:rFonts w:hint="eastAsia" w:ascii="宋体" w:hAnsi="宋体" w:cs="宋体"/>
          <w:b/>
          <w:color w:val="000000"/>
          <w:kern w:val="0"/>
          <w:sz w:val="32"/>
          <w:szCs w:val="32"/>
        </w:rPr>
        <w:t>二、分项报价表</w:t>
      </w:r>
    </w:p>
    <w:p>
      <w:pPr>
        <w:autoSpaceDE w:val="0"/>
        <w:autoSpaceDN w:val="0"/>
        <w:adjustRightInd w:val="0"/>
        <w:spacing w:line="440" w:lineRule="exact"/>
        <w:jc w:val="center"/>
        <w:rPr>
          <w:rFonts w:hint="eastAsia" w:ascii="宋体" w:hAnsi="宋体" w:cs="宋体"/>
          <w:b/>
          <w:color w:val="000000"/>
          <w:kern w:val="0"/>
          <w:sz w:val="24"/>
        </w:rPr>
      </w:pPr>
    </w:p>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 xml:space="preserve">项目编号：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188" w:type="dxa"/>
            <w:gridSpan w:val="7"/>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安装调试费、税收及其它费用</w:t>
            </w: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大写：</w:t>
            </w:r>
            <w:r>
              <w:rPr>
                <w:rFonts w:hint="eastAsia" w:ascii="宋体" w:hAnsi="宋体" w:cs="宋体"/>
                <w:b/>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宋体" w:hAnsi="宋体" w:cs="宋体"/>
                <w:b/>
                <w:color w:val="000000"/>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cs="宋体"/>
                <w:b/>
                <w:color w:val="000000"/>
                <w:kern w:val="0"/>
                <w:sz w:val="24"/>
              </w:rPr>
            </w:pPr>
            <w:r>
              <w:rPr>
                <w:rFonts w:hint="eastAsia" w:ascii="宋体" w:hAnsi="宋体" w:cs="宋体"/>
                <w:b/>
                <w:color w:val="000000"/>
                <w:kern w:val="0"/>
                <w:sz w:val="24"/>
              </w:rPr>
              <w:t>小写：</w:t>
            </w:r>
            <w:r>
              <w:rPr>
                <w:rFonts w:hint="eastAsia" w:ascii="宋体" w:hAnsi="宋体" w:cs="宋体"/>
                <w:b/>
                <w:sz w:val="24"/>
              </w:rPr>
              <w:t>￥</w:t>
            </w:r>
          </w:p>
        </w:tc>
      </w:tr>
    </w:tbl>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备注：</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1、针对本项目的采购清单一一对应填写，</w:t>
      </w:r>
      <w:r>
        <w:rPr>
          <w:rFonts w:hint="eastAsia" w:ascii="宋体" w:hAnsi="宋体" w:cs="宋体"/>
          <w:color w:val="000000"/>
          <w:sz w:val="24"/>
        </w:rPr>
        <w:t>“品名”、“数量”与采购清单不一致或有缺项的，视作无效</w:t>
      </w:r>
      <w:r>
        <w:rPr>
          <w:rFonts w:hint="eastAsia" w:ascii="宋体" w:hAnsi="宋体" w:cs="宋体"/>
          <w:color w:val="000000"/>
          <w:kern w:val="0"/>
          <w:sz w:val="24"/>
        </w:rPr>
        <w:t>。</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pPr>
        <w:autoSpaceDE w:val="0"/>
        <w:autoSpaceDN w:val="0"/>
        <w:adjustRightInd w:val="0"/>
        <w:spacing w:line="440" w:lineRule="exact"/>
        <w:rPr>
          <w:rFonts w:hint="eastAsia" w:ascii="宋体" w:hAnsi="宋体"/>
          <w:color w:val="000000"/>
          <w:kern w:val="0"/>
          <w:sz w:val="24"/>
        </w:rPr>
      </w:pPr>
      <w:r>
        <w:rPr>
          <w:rFonts w:hint="eastAsia" w:ascii="宋体" w:hAnsi="宋体"/>
          <w:color w:val="000000"/>
          <w:kern w:val="0"/>
          <w:sz w:val="24"/>
        </w:rPr>
        <w:t>3、“分项报价表”为多页的，每页均需由法定代表人或授权代表签字并加盖投标人公章。</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4、此表在不改变格式内容时，可自行制作。</w:t>
      </w:r>
    </w:p>
    <w:p>
      <w:pPr>
        <w:autoSpaceDE w:val="0"/>
        <w:autoSpaceDN w:val="0"/>
        <w:adjustRightInd w:val="0"/>
        <w:spacing w:line="440" w:lineRule="exact"/>
        <w:rPr>
          <w:rFonts w:hint="eastAsia" w:ascii="宋体" w:hAnsi="宋体"/>
          <w:color w:val="000000"/>
          <w:kern w:val="0"/>
          <w:sz w:val="24"/>
        </w:rPr>
      </w:pPr>
      <w:r>
        <w:rPr>
          <w:rFonts w:hint="eastAsia" w:ascii="宋体" w:hAnsi="宋体"/>
          <w:color w:val="000000"/>
          <w:kern w:val="0"/>
          <w:sz w:val="24"/>
        </w:rPr>
        <w:t>5、漏报的视同已包含在投标总价内。有重大缺项的将作无效标处理。</w:t>
      </w:r>
    </w:p>
    <w:p>
      <w:pPr>
        <w:autoSpaceDE w:val="0"/>
        <w:autoSpaceDN w:val="0"/>
        <w:adjustRightInd w:val="0"/>
        <w:spacing w:line="440" w:lineRule="exact"/>
        <w:rPr>
          <w:rFonts w:hint="eastAsia" w:ascii="宋体" w:hAnsi="宋体" w:cs="宋体"/>
          <w:color w:val="000000"/>
          <w:kern w:val="0"/>
          <w:sz w:val="24"/>
        </w:rPr>
      </w:pPr>
    </w:p>
    <w:p>
      <w:pPr>
        <w:autoSpaceDE w:val="0"/>
        <w:autoSpaceDN w:val="0"/>
        <w:adjustRightInd w:val="0"/>
        <w:spacing w:line="440" w:lineRule="exact"/>
        <w:rPr>
          <w:rFonts w:hint="eastAsia" w:ascii="宋体" w:hAnsi="宋体" w:cs="宋体"/>
          <w:color w:val="000000"/>
          <w:kern w:val="0"/>
          <w:sz w:val="24"/>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spacing w:line="4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br w:type="page"/>
      </w:r>
      <w:r>
        <w:rPr>
          <w:rFonts w:hint="eastAsia" w:ascii="宋体" w:hAnsi="宋体" w:cs="宋体"/>
          <w:b/>
          <w:color w:val="000000"/>
          <w:kern w:val="0"/>
          <w:sz w:val="32"/>
          <w:szCs w:val="32"/>
        </w:rPr>
        <w:t>三、评分对应表</w:t>
      </w:r>
    </w:p>
    <w:p>
      <w:pPr>
        <w:spacing w:line="440" w:lineRule="exact"/>
        <w:ind w:firstLine="361" w:firstLineChars="150"/>
        <w:jc w:val="left"/>
        <w:rPr>
          <w:rFonts w:hint="eastAsia" w:ascii="宋体" w:hAnsi="宋体" w:cs="宋体"/>
          <w:b/>
          <w:color w:val="000000"/>
          <w:kern w:val="0"/>
          <w:sz w:val="24"/>
        </w:rPr>
      </w:pPr>
      <w:r>
        <w:rPr>
          <w:rFonts w:hint="eastAsia" w:ascii="宋体" w:hAnsi="宋体" w:cs="宋体"/>
          <w:b/>
          <w:color w:val="000000"/>
          <w:kern w:val="0"/>
          <w:sz w:val="24"/>
        </w:rPr>
        <w:t xml:space="preserve">                                   </w:t>
      </w:r>
    </w:p>
    <w:p>
      <w:pPr>
        <w:autoSpaceDE w:val="0"/>
        <w:autoSpaceDN w:val="0"/>
        <w:adjustRightInd w:val="0"/>
        <w:spacing w:line="440" w:lineRule="exact"/>
        <w:ind w:firstLine="479" w:firstLineChars="199"/>
        <w:rPr>
          <w:rFonts w:hint="eastAsia" w:ascii="宋体" w:hAnsi="宋体" w:cs="宋体"/>
          <w:b/>
          <w:color w:val="000000"/>
          <w:kern w:val="0"/>
          <w:sz w:val="24"/>
        </w:rPr>
      </w:pPr>
      <w:r>
        <w:rPr>
          <w:rFonts w:hint="eastAsia" w:ascii="宋体" w:hAnsi="宋体" w:cs="宋体"/>
          <w:b/>
          <w:color w:val="000000"/>
          <w:kern w:val="0"/>
          <w:sz w:val="24"/>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4"/>
              <w:ind w:left="0"/>
              <w:jc w:val="center"/>
              <w:rPr>
                <w:rFonts w:hint="eastAsia" w:cs="宋体"/>
                <w:b/>
                <w:bCs/>
                <w:color w:val="000000"/>
                <w:sz w:val="24"/>
                <w:szCs w:val="24"/>
              </w:rPr>
            </w:pPr>
            <w:r>
              <w:rPr>
                <w:rFonts w:hint="eastAsia" w:cs="宋体"/>
                <w:b/>
                <w:bCs/>
                <w:color w:val="000000"/>
                <w:sz w:val="24"/>
                <w:szCs w:val="24"/>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4"/>
              <w:ind w:firstLine="482"/>
              <w:jc w:val="center"/>
              <w:rPr>
                <w:rFonts w:hint="eastAsia" w:cs="宋体"/>
                <w:b/>
                <w:bCs/>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r>
              <w:rPr>
                <w:rFonts w:hint="eastAsia" w:ascii="宋体" w:hAnsi="宋体" w:cs="宋体"/>
                <w:color w:val="000000"/>
                <w:sz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312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color w:val="000000"/>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bCs/>
                <w:color w:val="000000"/>
                <w:sz w:val="24"/>
              </w:rPr>
            </w:pPr>
            <w:r>
              <w:rPr>
                <w:rFonts w:hint="eastAsia" w:ascii="宋体" w:hAnsi="宋体" w:cs="宋体"/>
                <w:bCs/>
                <w:color w:val="000000"/>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r>
              <w:rPr>
                <w:rFonts w:hint="eastAsia" w:ascii="宋体" w:hAnsi="宋体" w:cs="宋体"/>
                <w:color w:val="000000"/>
                <w:sz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sz w:val="24"/>
              </w:rPr>
            </w:pPr>
          </w:p>
        </w:tc>
        <w:tc>
          <w:tcPr>
            <w:tcW w:w="3124"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color w:val="000000"/>
                <w:kern w:val="0"/>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bCs/>
                <w:color w:val="000000"/>
                <w:sz w:val="24"/>
              </w:rPr>
            </w:pPr>
            <w:r>
              <w:rPr>
                <w:rFonts w:hint="eastAsia" w:ascii="宋体" w:hAnsi="宋体" w:cs="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6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r>
              <w:rPr>
                <w:rFonts w:hint="eastAsia" w:ascii="宋体" w:hAnsi="宋体" w:cs="宋体"/>
                <w:color w:val="000000"/>
                <w:sz w:val="24"/>
              </w:rPr>
              <w:t>……</w:t>
            </w: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ind w:left="55" w:leftChars="26"/>
              <w:jc w:val="center"/>
              <w:rPr>
                <w:rFonts w:hint="eastAsia" w:ascii="宋体" w:hAnsi="宋体" w:cs="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sz w:val="24"/>
              </w:rPr>
            </w:pPr>
            <w:r>
              <w:rPr>
                <w:rFonts w:hint="eastAsia" w:ascii="宋体" w:hAnsi="宋体" w:cs="宋体"/>
                <w:b/>
                <w:color w:val="000000"/>
                <w:sz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sz w:val="24"/>
              </w:rPr>
            </w:pPr>
            <w:r>
              <w:rPr>
                <w:rFonts w:hint="eastAsia" w:ascii="宋体" w:hAnsi="宋体" w:cs="宋体"/>
                <w:b/>
                <w:color w:val="000000"/>
                <w:sz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b/>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sz w:val="24"/>
              </w:rPr>
            </w:pPr>
            <w:r>
              <w:rPr>
                <w:rFonts w:hint="eastAsia" w:ascii="宋体" w:hAnsi="宋体" w:cs="宋体"/>
                <w:bCs/>
                <w:color w:val="000000"/>
                <w:sz w:val="24"/>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color w:val="000000"/>
                <w:sz w:val="24"/>
                <w:szCs w:val="24"/>
              </w:rPr>
            </w:pPr>
            <w:r>
              <w:rPr>
                <w:rFonts w:hint="eastAsia"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cs="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 w:val="24"/>
              </w:rPr>
            </w:pPr>
          </w:p>
        </w:tc>
      </w:tr>
    </w:tbl>
    <w:p>
      <w:pPr>
        <w:snapToGrid w:val="0"/>
        <w:spacing w:before="50" w:after="50"/>
        <w:ind w:firstLine="600" w:firstLineChars="250"/>
        <w:rPr>
          <w:rFonts w:hint="eastAsia" w:ascii="宋体" w:hAnsi="宋体" w:cs="宋体"/>
          <w:color w:val="000000"/>
          <w:sz w:val="24"/>
        </w:rPr>
      </w:pPr>
      <w:r>
        <w:rPr>
          <w:rFonts w:hint="eastAsia" w:ascii="宋体" w:hAnsi="宋体" w:cs="宋体"/>
          <w:color w:val="000000"/>
          <w:sz w:val="24"/>
        </w:rPr>
        <w:t>注：评分对应表主要用于作为专家评分的一个参考及查阅依据。</w:t>
      </w:r>
    </w:p>
    <w:p>
      <w:pPr>
        <w:snapToGrid w:val="0"/>
        <w:spacing w:before="50" w:after="50"/>
        <w:rPr>
          <w:rFonts w:hint="eastAsia" w:ascii="宋体" w:hAnsi="宋体" w:cs="宋体"/>
          <w:color w:val="000000"/>
          <w:sz w:val="24"/>
        </w:rPr>
      </w:pPr>
    </w:p>
    <w:p>
      <w:pPr>
        <w:spacing w:line="4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br w:type="page"/>
      </w:r>
      <w:bookmarkStart w:id="96" w:name="_Toc297472829"/>
      <w:bookmarkStart w:id="97" w:name="_Toc297472062"/>
      <w:r>
        <w:rPr>
          <w:rFonts w:hint="eastAsia" w:ascii="宋体" w:hAnsi="宋体" w:cs="宋体"/>
          <w:b/>
          <w:color w:val="000000"/>
          <w:kern w:val="0"/>
          <w:sz w:val="32"/>
          <w:szCs w:val="32"/>
        </w:rPr>
        <w:t>四、</w:t>
      </w:r>
      <w:bookmarkEnd w:id="96"/>
      <w:bookmarkEnd w:id="97"/>
      <w:r>
        <w:rPr>
          <w:rFonts w:hint="eastAsia" w:ascii="宋体" w:hAnsi="宋体" w:cs="宋体"/>
          <w:b/>
          <w:color w:val="000000"/>
          <w:kern w:val="0"/>
          <w:sz w:val="32"/>
          <w:szCs w:val="32"/>
        </w:rPr>
        <w:t>所投产品具体配置表</w:t>
      </w: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ind w:firstLine="361" w:firstLineChars="150"/>
        <w:rPr>
          <w:rFonts w:hint="eastAsia" w:ascii="宋体" w:hAnsi="宋体" w:cs="宋体"/>
          <w:b/>
          <w:color w:val="000000"/>
          <w:kern w:val="0"/>
          <w:sz w:val="24"/>
        </w:rPr>
      </w:pPr>
      <w:r>
        <w:rPr>
          <w:rFonts w:hint="eastAsia" w:ascii="宋体" w:hAnsi="宋体" w:cs="宋体"/>
          <w:b/>
          <w:color w:val="000000"/>
          <w:kern w:val="0"/>
          <w:sz w:val="24"/>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品名</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000000"/>
                <w:sz w:val="24"/>
              </w:rPr>
            </w:pPr>
            <w:r>
              <w:rPr>
                <w:rFonts w:hint="eastAsia" w:ascii="宋体" w:hAnsi="宋体" w:cs="宋体"/>
                <w:b/>
                <w:color w:val="000000"/>
                <w:sz w:val="24"/>
              </w:rPr>
              <w:t>数量</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品牌</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规格型号</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性能及指标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w:t>
            </w:r>
          </w:p>
        </w:tc>
      </w:tr>
    </w:tbl>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备注：投标文件中必须明确主要产品的品牌、规格型号、性能指标等内容。</w:t>
      </w:r>
      <w:r>
        <w:rPr>
          <w:rFonts w:hint="eastAsia" w:ascii="宋体" w:hAnsi="宋体" w:cs="宋体"/>
          <w:color w:val="000000"/>
          <w:sz w:val="24"/>
        </w:rPr>
        <w:t>可附投标产品介绍图文资料。</w:t>
      </w:r>
    </w:p>
    <w:p>
      <w:pPr>
        <w:spacing w:line="460" w:lineRule="exact"/>
        <w:rPr>
          <w:rFonts w:hint="eastAsia" w:ascii="宋体" w:hAnsi="宋体" w:cs="宋体"/>
          <w:color w:val="000000"/>
          <w:sz w:val="24"/>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spacing w:line="440" w:lineRule="exact"/>
        <w:jc w:val="center"/>
        <w:rPr>
          <w:rFonts w:hint="eastAsia" w:ascii="宋体" w:hAnsi="宋体" w:cs="宋体"/>
          <w:b/>
          <w:bCs/>
          <w:color w:val="000000"/>
          <w:sz w:val="24"/>
        </w:rPr>
      </w:pPr>
    </w:p>
    <w:p>
      <w:pPr>
        <w:spacing w:line="4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br w:type="page"/>
      </w:r>
      <w:r>
        <w:rPr>
          <w:rFonts w:hint="eastAsia" w:ascii="宋体" w:hAnsi="宋体" w:cs="宋体"/>
          <w:b/>
          <w:color w:val="000000"/>
          <w:kern w:val="0"/>
          <w:sz w:val="32"/>
          <w:szCs w:val="32"/>
        </w:rPr>
        <w:t>五、技术偏离表</w:t>
      </w: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ind w:firstLine="361" w:firstLineChars="150"/>
        <w:rPr>
          <w:rFonts w:hint="eastAsia" w:ascii="宋体" w:hAnsi="宋体" w:cs="宋体"/>
          <w:b/>
          <w:color w:val="000000"/>
          <w:kern w:val="0"/>
          <w:sz w:val="24"/>
        </w:rPr>
      </w:pPr>
      <w:bookmarkStart w:id="98" w:name="_Toc297472830"/>
      <w:bookmarkStart w:id="99" w:name="_Toc297472063"/>
      <w:r>
        <w:rPr>
          <w:rFonts w:hint="eastAsia" w:ascii="宋体" w:hAnsi="宋体" w:cs="宋体"/>
          <w:b/>
          <w:color w:val="000000"/>
          <w:kern w:val="0"/>
          <w:sz w:val="24"/>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内  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招标文件</w:t>
            </w:r>
          </w:p>
          <w:p>
            <w:pPr>
              <w:jc w:val="center"/>
              <w:rPr>
                <w:rFonts w:hint="eastAsia" w:ascii="宋体" w:hAnsi="宋体" w:cs="宋体"/>
                <w:b/>
                <w:color w:val="000000"/>
                <w:sz w:val="24"/>
              </w:rPr>
            </w:pPr>
            <w:r>
              <w:rPr>
                <w:rFonts w:hint="eastAsia" w:ascii="宋体" w:hAnsi="宋体" w:cs="宋体"/>
                <w:b/>
                <w:color w:val="000000"/>
                <w:sz w:val="24"/>
              </w:rPr>
              <w:t>规范要求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投标文件</w:t>
            </w:r>
          </w:p>
          <w:p>
            <w:pPr>
              <w:jc w:val="center"/>
              <w:rPr>
                <w:rFonts w:hint="eastAsia" w:ascii="宋体" w:hAnsi="宋体" w:cs="宋体"/>
                <w:b/>
                <w:color w:val="000000"/>
                <w:sz w:val="24"/>
              </w:rPr>
            </w:pPr>
            <w:r>
              <w:rPr>
                <w:rFonts w:hint="eastAsia" w:ascii="宋体" w:hAnsi="宋体" w:cs="宋体"/>
                <w:b/>
                <w:color w:val="000000"/>
                <w:sz w:val="24"/>
              </w:rPr>
              <w:t>对应规范</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4"/>
              </w:rPr>
            </w:pPr>
            <w:r>
              <w:rPr>
                <w:rFonts w:hint="eastAsia" w:ascii="宋体" w:hAnsi="宋体" w:cs="宋体"/>
                <w:b/>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000000"/>
                <w:sz w:val="24"/>
              </w:rPr>
            </w:pPr>
          </w:p>
        </w:tc>
      </w:tr>
    </w:tbl>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40" w:lineRule="exact"/>
        <w:jc w:val="right"/>
        <w:rPr>
          <w:rFonts w:hint="eastAsia" w:ascii="宋体" w:hAnsi="宋体" w:cs="宋体"/>
          <w:color w:val="000000"/>
          <w:kern w:val="0"/>
          <w:sz w:val="24"/>
          <w:lang w:val="zh-CN"/>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autoSpaceDE w:val="0"/>
        <w:autoSpaceDN w:val="0"/>
        <w:adjustRightInd w:val="0"/>
        <w:spacing w:line="44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spacing w:line="360" w:lineRule="auto"/>
        <w:jc w:val="center"/>
        <w:rPr>
          <w:rFonts w:hint="eastAsia" w:ascii="宋体" w:hAnsi="宋体" w:cs="宋体"/>
          <w:b/>
          <w:kern w:val="0"/>
          <w:sz w:val="32"/>
          <w:szCs w:val="32"/>
        </w:rPr>
      </w:pPr>
      <w:r>
        <w:rPr>
          <w:rFonts w:hint="eastAsia" w:ascii="宋体" w:hAnsi="宋体" w:cs="宋体"/>
          <w:color w:val="000000"/>
          <w:kern w:val="0"/>
          <w:sz w:val="24"/>
          <w:lang w:val="zh-CN"/>
        </w:rPr>
        <w:br w:type="page"/>
      </w:r>
      <w:r>
        <w:rPr>
          <w:rFonts w:hint="eastAsia" w:ascii="宋体" w:hAnsi="宋体" w:cs="宋体"/>
          <w:b/>
          <w:kern w:val="0"/>
          <w:sz w:val="32"/>
          <w:szCs w:val="32"/>
        </w:rPr>
        <w:t>六、采购需求实质性内容响应表</w:t>
      </w:r>
    </w:p>
    <w:p>
      <w:pPr>
        <w:autoSpaceDE w:val="0"/>
        <w:autoSpaceDN w:val="0"/>
        <w:adjustRightInd w:val="0"/>
        <w:spacing w:line="360" w:lineRule="auto"/>
        <w:jc w:val="center"/>
        <w:rPr>
          <w:rFonts w:hint="eastAsia" w:ascii="宋体" w:hAnsi="宋体" w:cs="宋体"/>
          <w:b/>
          <w:kern w:val="0"/>
          <w:sz w:val="32"/>
          <w:szCs w:val="32"/>
        </w:rPr>
      </w:pPr>
    </w:p>
    <w:p>
      <w:pPr>
        <w:autoSpaceDE w:val="0"/>
        <w:autoSpaceDN w:val="0"/>
        <w:adjustRightInd w:val="0"/>
        <w:spacing w:line="360" w:lineRule="auto"/>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rPr>
            </w:pPr>
            <w:r>
              <w:rPr>
                <w:rFonts w:hint="eastAsia" w:ascii="宋体" w:hAnsi="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adjustRightInd w:val="0"/>
        <w:snapToGrid w:val="0"/>
        <w:spacing w:line="500" w:lineRule="exact"/>
        <w:rPr>
          <w:rFonts w:hint="eastAsia" w:ascii="宋体" w:hAnsi="宋体" w:cs="宋体"/>
          <w:color w:val="000000"/>
          <w:kern w:val="0"/>
          <w:sz w:val="24"/>
        </w:rPr>
      </w:pPr>
      <w:r>
        <w:rPr>
          <w:rFonts w:hint="eastAsia" w:ascii="宋体" w:hAnsi="宋体" w:cs="宋体"/>
          <w:color w:val="000000"/>
          <w:kern w:val="0"/>
          <w:sz w:val="24"/>
        </w:rPr>
        <w:t>填表说明：</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color w:val="000000"/>
          <w:kern w:val="0"/>
          <w:sz w:val="24"/>
        </w:rPr>
        <w:t>1、</w:t>
      </w:r>
      <w:r>
        <w:rPr>
          <w:rFonts w:hint="eastAsia" w:ascii="宋体" w:hAnsi="宋体" w:cs="宋体"/>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cs="宋体"/>
          <w:color w:val="000000"/>
          <w:kern w:val="0"/>
          <w:sz w:val="24"/>
        </w:rPr>
      </w:pPr>
      <w:r>
        <w:rPr>
          <w:rFonts w:hint="eastAsia" w:ascii="宋体" w:hAnsi="宋体" w:cs="宋体"/>
          <w:kern w:val="0"/>
          <w:sz w:val="24"/>
          <w:lang w:val="zh-CN"/>
        </w:rPr>
        <w:t>2、</w:t>
      </w:r>
      <w:r>
        <w:rPr>
          <w:rFonts w:hint="eastAsia" w:ascii="宋体" w:hAnsi="宋体" w:cs="宋体"/>
          <w:color w:val="000000"/>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color w:val="000000"/>
          <w:kern w:val="0"/>
          <w:sz w:val="24"/>
        </w:rPr>
        <w:t>3、</w:t>
      </w:r>
      <w:r>
        <w:rPr>
          <w:rFonts w:hint="eastAsia" w:ascii="宋体" w:hAnsi="宋体" w:cs="宋体"/>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日期：20  年  月  日</w:t>
      </w:r>
    </w:p>
    <w:p>
      <w:pPr>
        <w:widowControl/>
        <w:jc w:val="left"/>
        <w:rPr>
          <w:rFonts w:hint="eastAsia" w:ascii="宋体" w:hAnsi="宋体" w:cs="宋体"/>
          <w:b/>
          <w:color w:val="000000"/>
          <w:kern w:val="0"/>
          <w:sz w:val="32"/>
          <w:szCs w:val="32"/>
        </w:rPr>
        <w:sectPr>
          <w:pgSz w:w="11907" w:h="16840"/>
          <w:pgMar w:top="1304" w:right="1565" w:bottom="1247" w:left="1344" w:header="851" w:footer="992" w:gutter="0"/>
          <w:cols w:space="720" w:num="1"/>
          <w:docGrid w:linePitch="312" w:charSpace="0"/>
        </w:sectPr>
      </w:pPr>
    </w:p>
    <w:p>
      <w:pPr>
        <w:spacing w:line="4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七、项目组人员情况安排表</w:t>
      </w:r>
    </w:p>
    <w:p>
      <w:pPr>
        <w:spacing w:line="440" w:lineRule="exact"/>
        <w:jc w:val="left"/>
        <w:rPr>
          <w:rFonts w:hint="eastAsia" w:ascii="宋体" w:hAnsi="宋体" w:cs="宋体"/>
          <w:b/>
          <w:bCs/>
          <w:color w:val="000000"/>
          <w:kern w:val="0"/>
          <w:sz w:val="30"/>
          <w:szCs w:val="30"/>
          <w:lang w:val="zh-CN"/>
        </w:rPr>
      </w:pPr>
      <w:r>
        <w:rPr>
          <w:rFonts w:hint="eastAsia" w:ascii="宋体" w:hAnsi="宋体" w:cs="宋体"/>
          <w:b/>
          <w:color w:val="000000"/>
          <w:sz w:val="24"/>
        </w:rPr>
        <w:t>项目编号：</w:t>
      </w:r>
      <w:r>
        <w:rPr>
          <w:rFonts w:hint="eastAsia" w:ascii="宋体" w:hAnsi="宋体" w:cs="宋体"/>
          <w:b/>
          <w:color w:val="000000"/>
          <w:kern w:val="0"/>
          <w:sz w:val="24"/>
        </w:rPr>
        <w:t xml:space="preserve"> </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3"/>
        <w:gridCol w:w="998"/>
        <w:gridCol w:w="1255"/>
        <w:gridCol w:w="1568"/>
        <w:gridCol w:w="1359"/>
        <w:gridCol w:w="2614"/>
        <w:gridCol w:w="1882"/>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7" w:hRule="atLeast"/>
        </w:trPr>
        <w:tc>
          <w:tcPr>
            <w:tcW w:w="1413"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拟任分工</w:t>
            </w:r>
          </w:p>
        </w:tc>
        <w:tc>
          <w:tcPr>
            <w:tcW w:w="99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05" w:leftChars="50"/>
              <w:jc w:val="center"/>
              <w:rPr>
                <w:rFonts w:hint="eastAsia" w:ascii="宋体" w:hAnsi="宋体" w:cs="宋体"/>
                <w:color w:val="000000"/>
                <w:sz w:val="24"/>
              </w:rPr>
            </w:pPr>
            <w:r>
              <w:rPr>
                <w:rFonts w:hint="eastAsia" w:ascii="宋体" w:hAnsi="宋体" w:cs="宋体"/>
                <w:color w:val="000000"/>
                <w:sz w:val="24"/>
              </w:rPr>
              <w:t>姓名</w:t>
            </w:r>
          </w:p>
        </w:tc>
        <w:tc>
          <w:tcPr>
            <w:tcW w:w="125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56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本单位工作时间</w:t>
            </w:r>
          </w:p>
        </w:tc>
        <w:tc>
          <w:tcPr>
            <w:tcW w:w="1359"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专业工龄</w:t>
            </w:r>
          </w:p>
        </w:tc>
        <w:tc>
          <w:tcPr>
            <w:tcW w:w="2614"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32" w:leftChars="63"/>
              <w:jc w:val="center"/>
              <w:rPr>
                <w:rFonts w:hint="eastAsia" w:ascii="宋体" w:hAnsi="宋体" w:cs="宋体"/>
                <w:color w:val="000000"/>
                <w:sz w:val="24"/>
              </w:rPr>
            </w:pPr>
            <w:r>
              <w:rPr>
                <w:rFonts w:hint="eastAsia" w:ascii="宋体" w:hAnsi="宋体" w:cs="宋体"/>
                <w:color w:val="000000"/>
                <w:sz w:val="24"/>
              </w:rPr>
              <w:t>获得的专业技术资格证或技术培训登记证</w:t>
            </w:r>
          </w:p>
        </w:tc>
        <w:tc>
          <w:tcPr>
            <w:tcW w:w="1882" w:type="dxa"/>
            <w:tcBorders>
              <w:top w:val="single" w:color="auto" w:sz="1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履 历</w:t>
            </w:r>
          </w:p>
        </w:tc>
        <w:tc>
          <w:tcPr>
            <w:tcW w:w="1986" w:type="dxa"/>
            <w:tcBorders>
              <w:top w:val="single" w:color="auto" w:sz="12" w:space="0"/>
              <w:left w:val="single" w:color="auto" w:sz="4" w:space="0"/>
              <w:bottom w:val="single" w:color="auto" w:sz="2" w:space="0"/>
              <w:right w:val="single" w:color="auto" w:sz="1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项目负责人</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供货人员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安装调试人员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培训人员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售后服务人员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12" w:space="0"/>
              <w:right w:val="single" w:color="auto" w:sz="2" w:space="0"/>
            </w:tcBorders>
            <w:noWrap w:val="0"/>
            <w:vAlign w:val="top"/>
          </w:tcPr>
          <w:p>
            <w:pPr>
              <w:spacing w:line="360" w:lineRule="auto"/>
              <w:rPr>
                <w:rFonts w:hint="eastAsia" w:ascii="宋体" w:hAnsi="宋体" w:cs="宋体"/>
                <w:color w:val="000000"/>
                <w:sz w:val="24"/>
              </w:rPr>
            </w:pPr>
            <w:r>
              <w:rPr>
                <w:rFonts w:hint="eastAsia" w:ascii="宋体" w:hAnsi="宋体" w:cs="宋体"/>
                <w:color w:val="000000"/>
                <w:sz w:val="24"/>
              </w:rPr>
              <w:t>其他人员</w:t>
            </w:r>
          </w:p>
        </w:tc>
        <w:tc>
          <w:tcPr>
            <w:tcW w:w="99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255"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56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359" w:type="dxa"/>
            <w:tcBorders>
              <w:top w:val="single" w:color="auto" w:sz="2" w:space="0"/>
              <w:left w:val="single" w:color="auto" w:sz="2" w:space="0"/>
              <w:bottom w:val="single" w:color="auto" w:sz="1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2614"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882" w:type="dxa"/>
            <w:tcBorders>
              <w:top w:val="single" w:color="auto" w:sz="2" w:space="0"/>
              <w:left w:val="single" w:color="auto" w:sz="2" w:space="0"/>
              <w:bottom w:val="single" w:color="auto" w:sz="1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986" w:type="dxa"/>
            <w:tcBorders>
              <w:top w:val="single" w:color="auto" w:sz="2" w:space="0"/>
              <w:left w:val="single" w:color="auto" w:sz="4" w:space="0"/>
              <w:bottom w:val="single" w:color="auto" w:sz="1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bl>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备注：</w:t>
      </w:r>
      <w:r>
        <w:rPr>
          <w:rFonts w:hint="eastAsia" w:ascii="宋体" w:hAnsi="宋体" w:cs="宋体"/>
          <w:color w:val="000000"/>
          <w:sz w:val="24"/>
        </w:rPr>
        <w:t>提供上述人员履历，学历、资质证书的复印件（加盖单位公章）和近3个月的社保缴纳证明（须加盖当地社保部门公章）。</w:t>
      </w:r>
    </w:p>
    <w:p>
      <w:pPr>
        <w:adjustRightInd w:val="0"/>
        <w:snapToGrid w:val="0"/>
        <w:spacing w:line="440" w:lineRule="exact"/>
        <w:ind w:firstLine="235" w:firstLineChars="98"/>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投标人（公章）：      </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 xml:space="preserve">                                           法定代表人或授权代表（签字）： </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rPr>
        <w:t xml:space="preserve">                                           日期：20  年  月   日</w:t>
      </w:r>
    </w:p>
    <w:p>
      <w:pPr>
        <w:widowControl/>
        <w:jc w:val="left"/>
        <w:rPr>
          <w:rFonts w:hint="eastAsia" w:ascii="宋体" w:hAnsi="宋体" w:cs="宋体"/>
          <w:b/>
          <w:color w:val="000000"/>
          <w:kern w:val="0"/>
          <w:sz w:val="32"/>
          <w:szCs w:val="32"/>
        </w:rPr>
        <w:sectPr>
          <w:pgSz w:w="16840" w:h="11907" w:orient="landscape"/>
          <w:pgMar w:top="1531" w:right="2665" w:bottom="1531" w:left="2665" w:header="851" w:footer="601" w:gutter="0"/>
          <w:cols w:space="720" w:num="1"/>
          <w:docGrid w:linePitch="312" w:charSpace="0"/>
        </w:sectPr>
      </w:pPr>
    </w:p>
    <w:p>
      <w:pPr>
        <w:pStyle w:val="16"/>
        <w:rPr>
          <w:lang w:val="zh-CN"/>
        </w:rPr>
      </w:pPr>
      <w:r>
        <w:rPr>
          <w:rFonts w:hint="eastAsia"/>
          <w:lang w:val="zh-CN" w:eastAsia="zh-CN"/>
        </w:rPr>
        <w:t>八、</w:t>
      </w:r>
      <w:r>
        <w:rPr>
          <w:rFonts w:hint="eastAsia"/>
          <w:lang w:val="zh-CN"/>
        </w:rPr>
        <w:t>智能交通监控系统维护相关材料价格表</w:t>
      </w:r>
      <w:r>
        <w:rPr>
          <w:rFonts w:hint="eastAsia" w:ascii="宋体" w:hAnsi="宋体" w:cs="宋体"/>
          <w:b/>
          <w:color w:val="000000"/>
          <w:kern w:val="0"/>
          <w:sz w:val="32"/>
          <w:szCs w:val="32"/>
        </w:rPr>
        <w:t>（清单上的器材不得高于限价，否则该项不得分）</w:t>
      </w:r>
    </w:p>
    <w:tbl>
      <w:tblPr>
        <w:tblStyle w:val="18"/>
        <w:tblW w:w="0" w:type="auto"/>
        <w:tblInd w:w="131" w:type="dxa"/>
        <w:tblLayout w:type="fixed"/>
        <w:tblCellMar>
          <w:top w:w="0" w:type="dxa"/>
          <w:left w:w="108" w:type="dxa"/>
          <w:bottom w:w="0" w:type="dxa"/>
          <w:right w:w="108" w:type="dxa"/>
        </w:tblCellMar>
      </w:tblPr>
      <w:tblGrid>
        <w:gridCol w:w="828"/>
        <w:gridCol w:w="2977"/>
        <w:gridCol w:w="3543"/>
        <w:gridCol w:w="709"/>
        <w:gridCol w:w="1276"/>
      </w:tblGrid>
      <w:tr>
        <w:tblPrEx>
          <w:tblCellMar>
            <w:top w:w="0" w:type="dxa"/>
            <w:left w:w="108" w:type="dxa"/>
            <w:bottom w:w="0" w:type="dxa"/>
            <w:right w:w="108" w:type="dxa"/>
          </w:tblCellMar>
        </w:tblPrEx>
        <w:trPr>
          <w:wBefore w:w="0" w:type="dxa"/>
          <w:wAfter w:w="0" w:type="dxa"/>
          <w:trHeight w:val="390" w:hRule="atLeast"/>
        </w:trPr>
        <w:tc>
          <w:tcPr>
            <w:tcW w:w="828" w:type="dxa"/>
            <w:tcBorders>
              <w:top w:val="double" w:color="002060" w:sz="6" w:space="0"/>
              <w:left w:val="double" w:color="002060" w:sz="6" w:space="0"/>
              <w:bottom w:val="single" w:color="002060" w:sz="4" w:space="0"/>
              <w:right w:val="single" w:color="002060" w:sz="4" w:space="0"/>
            </w:tcBorders>
            <w:noWrap w:val="0"/>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977" w:type="dxa"/>
            <w:tcBorders>
              <w:top w:val="double" w:color="002060" w:sz="6" w:space="0"/>
              <w:left w:val="nil"/>
              <w:bottom w:val="single" w:color="002060" w:sz="4" w:space="0"/>
              <w:right w:val="single" w:color="002060" w:sz="4" w:space="0"/>
            </w:tcBorders>
            <w:noWrap w:val="0"/>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名称</w:t>
            </w:r>
          </w:p>
        </w:tc>
        <w:tc>
          <w:tcPr>
            <w:tcW w:w="3543" w:type="dxa"/>
            <w:tcBorders>
              <w:top w:val="double" w:color="002060" w:sz="6" w:space="0"/>
              <w:left w:val="nil"/>
              <w:bottom w:val="single" w:color="002060" w:sz="4" w:space="0"/>
              <w:right w:val="single" w:color="00206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规格及参数</w:t>
            </w:r>
          </w:p>
        </w:tc>
        <w:tc>
          <w:tcPr>
            <w:tcW w:w="709" w:type="dxa"/>
            <w:tcBorders>
              <w:top w:val="double" w:color="002060" w:sz="6" w:space="0"/>
              <w:left w:val="nil"/>
              <w:bottom w:val="single" w:color="002060" w:sz="4" w:space="0"/>
              <w:right w:val="single" w:color="00206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276" w:type="dxa"/>
            <w:tcBorders>
              <w:top w:val="double" w:color="002060" w:sz="6" w:space="0"/>
              <w:left w:val="single" w:color="002060" w:sz="4" w:space="0"/>
              <w:bottom w:val="single" w:color="002060" w:sz="4" w:space="0"/>
              <w:right w:val="double" w:color="002060" w:sz="6"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一、电警维护材料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微创5V3D1E20KM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微创2V3D1E20KM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微创3V3D1E20KM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微创2V2D1E20KM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微创3V2D1E20KM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微创1A1V2D1E20KM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微创1A2D1E20KM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WTOS-02H-T/R602F光端机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微创1A1D1E20KM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微创WTOS-02H-T</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1"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中威4路视频，4路数据，千兆网口，20KM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18000</w:t>
            </w:r>
          </w:p>
        </w:tc>
      </w:tr>
      <w:tr>
        <w:tblPrEx>
          <w:tblCellMar>
            <w:top w:w="0" w:type="dxa"/>
            <w:left w:w="108" w:type="dxa"/>
            <w:bottom w:w="0" w:type="dxa"/>
            <w:right w:w="108" w:type="dxa"/>
          </w:tblCellMar>
        </w:tblPrEx>
        <w:trPr>
          <w:wBefore w:w="0" w:type="dxa"/>
          <w:wAfter w:w="0" w:type="dxa"/>
          <w:trHeight w:val="87"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中威4路视频，4路数据，百兆网口，20KM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高清摄像机(500万)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500万CCD，包含视频分析功能</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海康工控机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嵌入式，12T</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数字硬盘录象机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DS-9016HF-SH</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数字硬盘录象机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DS-8618HF-SH</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高清摄像机(200万)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200万CCD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4500</w:t>
            </w:r>
          </w:p>
        </w:tc>
      </w:tr>
      <w:tr>
        <w:tblPrEx>
          <w:tblCellMar>
            <w:top w:w="0" w:type="dxa"/>
            <w:left w:w="108" w:type="dxa"/>
            <w:bottom w:w="0" w:type="dxa"/>
            <w:right w:w="108" w:type="dxa"/>
          </w:tblCellMar>
        </w:tblPrEx>
        <w:trPr>
          <w:wBefore w:w="0" w:type="dxa"/>
          <w:wAfter w:w="0" w:type="dxa"/>
          <w:trHeight w:val="151"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高清抓拍单元（700万）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9371-S</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电警L杆挑15米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L型杆横挑15M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电警L杆挑13米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L型杆横挑13M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电警L杆挑10米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L型杆横挑10M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电警T杆挑6米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T型杆横挑6M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L型杆横挑6M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电警L杆挑3米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L型杆横挑3M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尺寸:1500mmX1500mmX2000mm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室外落地机柜</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自动温控、风冷，表面喷塑处理，与周围环境协调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全景摄像机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闪光灯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LED频闪灯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平均功率35W</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1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尺寸:1200mmX1200mmX1500mm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高清摄像机镜头</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百万像素光学镜头</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路口交换机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工业级8口交换机</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线圈车检器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2500</w:t>
            </w:r>
          </w:p>
        </w:tc>
      </w:tr>
      <w:tr>
        <w:tblPrEx>
          <w:tblCellMar>
            <w:top w:w="0" w:type="dxa"/>
            <w:left w:w="108" w:type="dxa"/>
            <w:bottom w:w="0" w:type="dxa"/>
            <w:right w:w="108" w:type="dxa"/>
          </w:tblCellMar>
        </w:tblPrEx>
        <w:trPr>
          <w:wBefore w:w="0" w:type="dxa"/>
          <w:wAfter w:w="0" w:type="dxa"/>
          <w:trHeight w:val="424"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尺寸:1200mmX1000mmX1200mm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路口光纤收发器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杆件基础（含钢筋笼）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尺寸:500mmX500mmX1000mm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全景摄像机防护罩</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壁挂小机柜</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稳压器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220V1KVA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以太网防雷器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电警直立杆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直立杆</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地感线圈</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防护罩</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亚安</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视频采集卡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待转待驶模块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窨井</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12V 2A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红灯信号采集器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数据控制仪</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数据传输器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信号灯信号转换器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接地线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RVV4×1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双绞屏蔽线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VV2×1.5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YJV3*16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YJV3*6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超五类室外网线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硬盘</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2T</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jc w:val="left"/>
              <w:rPr>
                <w:rFonts w:ascii="宋体" w:hAnsi="宋体" w:cs="宋体"/>
                <w:color w:val="000000"/>
                <w:kern w:val="0"/>
                <w:szCs w:val="21"/>
              </w:rPr>
            </w:pPr>
            <w:r>
              <w:rPr>
                <w:rFonts w:hint="eastAsia" w:ascii="宋体" w:hAnsi="宋体" w:cs="宋体"/>
                <w:color w:val="000000"/>
                <w:kern w:val="0"/>
                <w:szCs w:val="21"/>
              </w:rPr>
              <w:t>硬盘录像机</w:t>
            </w:r>
          </w:p>
        </w:tc>
        <w:tc>
          <w:tcPr>
            <w:tcW w:w="3543" w:type="dxa"/>
            <w:tcBorders>
              <w:top w:val="nil"/>
              <w:left w:val="nil"/>
              <w:bottom w:val="single" w:color="002060" w:sz="4" w:space="0"/>
              <w:right w:val="single" w:color="002060" w:sz="4" w:space="0"/>
            </w:tcBorders>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海康DS-8016HF</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高清摄像机(900万)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900万CMOS，包含视频分析功能</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高清摄像机(300万)</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300万CMOS </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高清抓拍单元（900万）</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二、监控系统维护材料</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海康球机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400万数字高清网络球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76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监控立杆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根据周围环境定制，高度不小于6米，横挑不小于5米</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光纤移位</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自动温控、风冷，表面喷塑处理，与周围环境协调</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光端机主板维修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中威(千兆网口)</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2800</w:t>
            </w:r>
          </w:p>
        </w:tc>
      </w:tr>
      <w:tr>
        <w:tblPrEx>
          <w:tblCellMar>
            <w:top w:w="0" w:type="dxa"/>
            <w:left w:w="108" w:type="dxa"/>
            <w:bottom w:w="0" w:type="dxa"/>
            <w:right w:w="108" w:type="dxa"/>
          </w:tblCellMar>
        </w:tblPrEx>
        <w:trPr>
          <w:wBefore w:w="0" w:type="dxa"/>
          <w:wAfter w:w="0" w:type="dxa"/>
          <w:trHeight w:val="87"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立杆基础（含钢筋笼）</w:t>
            </w:r>
          </w:p>
        </w:tc>
        <w:tc>
          <w:tcPr>
            <w:tcW w:w="3543" w:type="dxa"/>
            <w:tcBorders>
              <w:top w:val="nil"/>
              <w:left w:val="nil"/>
              <w:bottom w:val="single" w:color="002060" w:sz="4" w:space="0"/>
              <w:right w:val="single" w:color="002060"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尺寸:1200mmX1000mmX1200mm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机箱基础（含钢筋笼）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VF230-AC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KoaxB-E2/MF-F</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控制信号避雷器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FRD5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窨井</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光端机视频端口维修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光端机配套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防雷器接地线、敷料</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稳压电源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220V 1KVA</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钳形接地电阻仪</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光端机数据端口维修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光端机配套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光端机外壳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(千兆网口)</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一体化球机上盖维修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解码器维修</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空气开关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DZ47</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光纤连接线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FC-FC电信级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双绞屏蔽线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RVV2×1.5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线缆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SYV75-5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三、信号控制系统维护材料</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控制器机箱（中控）</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包括(主板、灯组板、电源板)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长臂灯杆（9米)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长臂灯杆（6米）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定制（多相位）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定制（单相位）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控制机主板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控制机电源板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非机动车信号灯立杆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一体化人行灯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控制机灯组板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新源可变车道牌</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待转屏</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新源（二组文字）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人行信号灯立杆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新源可变车道控制器</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控制器（单点）</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新源XY-22</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300非机动车信号灯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3合1辅灯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400机动车信号满屏灯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300圆盘信号灯（带文字显示）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400机动车信号箭头灯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300人行信号灯（带倒计时）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300人行一体化信号灯显示模块（带文字显示）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300满屏灯芯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400圆盘灯芯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400箭头灯芯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2977" w:type="dxa"/>
            <w:tcBorders>
              <w:top w:val="nil"/>
              <w:left w:val="nil"/>
              <w:bottom w:val="single" w:color="002060" w:sz="4" w:space="0"/>
              <w:right w:val="single" w:color="002060"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300箭头灯芯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可变车道灯板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新源可变车道灯板</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10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尺寸:1500mmX1500mmX2000mm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4000</w:t>
            </w:r>
          </w:p>
        </w:tc>
      </w:tr>
      <w:tr>
        <w:tblPrEx>
          <w:tblCellMar>
            <w:top w:w="0" w:type="dxa"/>
            <w:left w:w="108" w:type="dxa"/>
            <w:bottom w:w="0" w:type="dxa"/>
            <w:right w:w="108" w:type="dxa"/>
          </w:tblCellMar>
        </w:tblPrEx>
        <w:trPr>
          <w:wBefore w:w="0" w:type="dxa"/>
          <w:wAfter w:w="0" w:type="dxa"/>
          <w:trHeight w:val="223"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辅灯基础（钢筋笼）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尺寸:600mmX600mmX800mm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机动车倒记时板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行人倒记时板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2500</w:t>
            </w:r>
          </w:p>
        </w:tc>
      </w:tr>
      <w:tr>
        <w:tblPrEx>
          <w:tblCellMar>
            <w:top w:w="0" w:type="dxa"/>
            <w:left w:w="108" w:type="dxa"/>
            <w:bottom w:w="0" w:type="dxa"/>
            <w:right w:w="108" w:type="dxa"/>
          </w:tblCellMar>
        </w:tblPrEx>
        <w:trPr>
          <w:wBefore w:w="0" w:type="dxa"/>
          <w:wAfter w:w="0" w:type="dxa"/>
          <w:trHeight w:val="72"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400机动车信号灯(新国标)</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回检式机动车信号灯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ind w:firstLine="315" w:firstLineChars="150"/>
              <w:rPr>
                <w:rFonts w:ascii="宋体" w:hAnsi="宋体" w:cs="宋体"/>
                <w:color w:val="000000"/>
                <w:kern w:val="0"/>
                <w:szCs w:val="21"/>
              </w:rPr>
            </w:pPr>
            <w:r>
              <w:rPr>
                <w:rFonts w:hint="eastAsia" w:ascii="宋体" w:hAnsi="宋体" w:cs="宋体"/>
                <w:color w:val="000000"/>
                <w:kern w:val="0"/>
                <w:szCs w:val="21"/>
              </w:rPr>
              <w:t>3700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回检式辅灯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回检式人行信号灯</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无线接收器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视频车检相机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海康、大华、中控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协议转换器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海康、大华、中控</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机箱基础</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尺寸:500mmX500mmX500mm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一体化人行灯基础(钢筋笼)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尺寸:500mmX500mmX900mm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人行灯基础（钢筋笼）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尺寸:400mmX400mmX800mm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商品砼</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立方</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信号灯外壳</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防雷器接地线、敷料</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信号灯穿线盖板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人行灯穿线盖板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D80钢管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含开挖及恢复（含混凝土、沥青）</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D75PE管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含开挖及恢复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信号灯帽沿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φ400LED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人行灯帽沿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φ300LED</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KVV22-16×1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KVV22-6×1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RVV3×2.5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RVVP6×0.5</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单模、多模</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RVV4×1</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r>
              <w:rPr>
                <w:rFonts w:ascii="等线" w:hAnsi="等线" w:eastAsia="等线" w:cs="宋体"/>
                <w:color w:val="000000"/>
                <w:kern w:val="0"/>
                <w:sz w:val="22"/>
                <w:szCs w:val="22"/>
              </w:rPr>
              <w:t>0</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电源线</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RVV22 6*1</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r>
              <w:rPr>
                <w:rFonts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KVV22-3×6</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SCATS灯组板（整块更换）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SCATS灯组板配件（SCATS定制）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SCATS地址板配件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SCATS电源板（整块更换）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SCATS电源板配件</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SCATS机箱继电器</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SCATS特征软件芯片</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SCATS线圈板（整块更换）</w:t>
            </w:r>
          </w:p>
        </w:tc>
        <w:tc>
          <w:tcPr>
            <w:tcW w:w="3543" w:type="dxa"/>
            <w:tcBorders>
              <w:top w:val="nil"/>
              <w:left w:val="nil"/>
              <w:bottom w:val="single" w:color="002060" w:sz="4" w:space="0"/>
              <w:right w:val="single" w:color="002060" w:sz="4" w:space="0"/>
            </w:tcBorders>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与现有SCATS型号匹配</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控制机灯组板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ACS300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信号灯控制器液晶显示与控制面板</w:t>
            </w:r>
          </w:p>
        </w:tc>
        <w:tc>
          <w:tcPr>
            <w:tcW w:w="3543"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ACS300</w:t>
            </w:r>
          </w:p>
        </w:tc>
        <w:tc>
          <w:tcPr>
            <w:tcW w:w="709" w:type="dxa"/>
            <w:tcBorders>
              <w:top w:val="nil"/>
              <w:left w:val="nil"/>
              <w:bottom w:val="single" w:color="002060" w:sz="4" w:space="0"/>
              <w:right w:val="single" w:color="00206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002060" w:sz="4" w:space="0"/>
              <w:right w:val="double" w:color="002060" w:sz="6"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2520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四、微波检测部分维护材料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三合一</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空开</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插座</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接地线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安装专用支架</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安装专用抱箍</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r>
      <w:tr>
        <w:tblPrEx>
          <w:tblCellMar>
            <w:top w:w="0" w:type="dxa"/>
            <w:left w:w="108" w:type="dxa"/>
            <w:bottom w:w="0" w:type="dxa"/>
            <w:right w:w="108" w:type="dxa"/>
          </w:tblCellMar>
        </w:tblPrEx>
        <w:trPr>
          <w:wBefore w:w="0" w:type="dxa"/>
          <w:wAfter w:w="0" w:type="dxa"/>
          <w:trHeight w:val="510" w:hRule="atLeast"/>
        </w:trPr>
        <w:tc>
          <w:tcPr>
            <w:tcW w:w="828" w:type="dxa"/>
            <w:tcBorders>
              <w:top w:val="nil"/>
              <w:left w:val="double" w:color="002060" w:sz="6" w:space="0"/>
              <w:bottom w:val="single" w:color="002060" w:sz="4" w:space="0"/>
              <w:right w:val="single" w:color="002060"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002060" w:sz="4" w:space="0"/>
              <w:right w:val="single" w:color="002060"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车辆检测识别设备</w:t>
            </w:r>
          </w:p>
        </w:tc>
        <w:tc>
          <w:tcPr>
            <w:tcW w:w="3543"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微波雷达交通流检测器（包括接线及调试）</w:t>
            </w:r>
          </w:p>
        </w:tc>
        <w:tc>
          <w:tcPr>
            <w:tcW w:w="709"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22000</w:t>
            </w:r>
          </w:p>
        </w:tc>
      </w:tr>
      <w:tr>
        <w:tblPrEx>
          <w:tblCellMar>
            <w:top w:w="0" w:type="dxa"/>
            <w:left w:w="108" w:type="dxa"/>
            <w:bottom w:w="0" w:type="dxa"/>
            <w:right w:w="108" w:type="dxa"/>
          </w:tblCellMar>
        </w:tblPrEx>
        <w:trPr>
          <w:wBefore w:w="0" w:type="dxa"/>
          <w:wAfter w:w="0" w:type="dxa"/>
          <w:trHeight w:val="70" w:hRule="atLeast"/>
        </w:trPr>
        <w:tc>
          <w:tcPr>
            <w:tcW w:w="828" w:type="dxa"/>
            <w:tcBorders>
              <w:top w:val="nil"/>
              <w:left w:val="double" w:color="002060" w:sz="6" w:space="0"/>
              <w:bottom w:val="single" w:color="002060" w:sz="4" w:space="0"/>
              <w:right w:val="single" w:color="002060"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002060" w:sz="4" w:space="0"/>
              <w:right w:val="single" w:color="002060"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显示和信号设备</w:t>
            </w:r>
          </w:p>
        </w:tc>
        <w:tc>
          <w:tcPr>
            <w:tcW w:w="3543"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无线传输模块  （包括接线及调试）</w:t>
            </w:r>
          </w:p>
        </w:tc>
        <w:tc>
          <w:tcPr>
            <w:tcW w:w="709" w:type="dxa"/>
            <w:tcBorders>
              <w:top w:val="nil"/>
              <w:left w:val="nil"/>
              <w:bottom w:val="single" w:color="002060" w:sz="4" w:space="0"/>
              <w:right w:val="single" w:color="002060"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五、情报板系统维护材料</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交通事件视频存储服务器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IBM系列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流量历史数据存储服务器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IBM系列</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F型立杆</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立杆325高12米臂厚10 mm</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光端机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单路视频</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控制主板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机箱</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不锈钢，定制</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显示屏模块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通讯模块</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FRX-AS-BNC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电源避雷器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FRD-20/2P</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驱动电源</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光纤收发器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单纤、单模、支持KM通讯</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光纤终端盒</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驱动板卡</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连接排线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single" w:color="002060" w:sz="4" w:space="0"/>
              <w:left w:val="double" w:color="002060" w:sz="6" w:space="0"/>
              <w:bottom w:val="single" w:color="002060" w:sz="4" w:space="0"/>
              <w:right w:val="double" w:color="002060" w:sz="6" w:space="0"/>
            </w:tcBorders>
            <w:noWrap w:val="0"/>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六、交通信息牌</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亚克力交通信号箱背光牌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145×210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铝板民警信息牌</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145×210</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背光牌电源控制器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LED屏</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上海三思  16点正全彩</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14500</w:t>
            </w:r>
          </w:p>
        </w:tc>
      </w:tr>
      <w:tr>
        <w:tblPrEx>
          <w:tblCellMar>
            <w:top w:w="0" w:type="dxa"/>
            <w:left w:w="108" w:type="dxa"/>
            <w:bottom w:w="0" w:type="dxa"/>
            <w:right w:w="108" w:type="dxa"/>
          </w:tblCellMar>
        </w:tblPrEx>
        <w:trPr>
          <w:wBefore w:w="0" w:type="dxa"/>
          <w:wAfter w:w="0" w:type="dxa"/>
          <w:trHeight w:val="209" w:hRule="atLeast"/>
        </w:trPr>
        <w:tc>
          <w:tcPr>
            <w:tcW w:w="828" w:type="dxa"/>
            <w:tcBorders>
              <w:top w:val="single" w:color="002060" w:sz="4" w:space="0"/>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977" w:type="dxa"/>
            <w:tcBorders>
              <w:top w:val="nil"/>
              <w:left w:val="single" w:color="002060" w:sz="4" w:space="0"/>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C25砼基础</w:t>
            </w:r>
          </w:p>
        </w:tc>
        <w:tc>
          <w:tcPr>
            <w:tcW w:w="3543" w:type="dxa"/>
            <w:tcBorders>
              <w:top w:val="nil"/>
              <w:left w:val="single" w:color="002060" w:sz="4"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C25砼</w:t>
            </w:r>
          </w:p>
        </w:tc>
        <w:tc>
          <w:tcPr>
            <w:tcW w:w="709" w:type="dxa"/>
            <w:tcBorders>
              <w:top w:val="nil"/>
              <w:left w:val="single" w:color="002060" w:sz="4"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single" w:color="002060" w:sz="4" w:space="0"/>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6</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基础钢结构</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吨</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9500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7</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钢结构构建</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吨</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12500</w:t>
            </w:r>
          </w:p>
        </w:tc>
      </w:tr>
      <w:tr>
        <w:tblPrEx>
          <w:tblCellMar>
            <w:top w:w="0" w:type="dxa"/>
            <w:left w:w="108" w:type="dxa"/>
            <w:bottom w:w="0" w:type="dxa"/>
            <w:right w:w="108" w:type="dxa"/>
          </w:tblCellMar>
        </w:tblPrEx>
        <w:trPr>
          <w:wBefore w:w="0" w:type="dxa"/>
          <w:wAfter w:w="0" w:type="dxa"/>
          <w:trHeight w:val="285" w:hRule="atLeast"/>
        </w:trPr>
        <w:tc>
          <w:tcPr>
            <w:tcW w:w="9333" w:type="dxa"/>
            <w:gridSpan w:val="5"/>
            <w:tcBorders>
              <w:top w:val="nil"/>
              <w:left w:val="double" w:color="002060" w:sz="6" w:space="0"/>
              <w:bottom w:val="single" w:color="002060" w:sz="4" w:space="0"/>
              <w:right w:val="double" w:color="002060" w:sz="6" w:space="0"/>
            </w:tcBorders>
            <w:noWrap w:val="0"/>
            <w:vAlign w:val="center"/>
          </w:tcPr>
          <w:p>
            <w:pPr>
              <w:widowControl/>
              <w:jc w:val="left"/>
              <w:rPr>
                <w:rFonts w:hint="eastAsia" w:ascii="宋体" w:hAnsi="宋体" w:cs="宋体"/>
                <w:color w:val="000000"/>
                <w:kern w:val="0"/>
                <w:szCs w:val="21"/>
              </w:rPr>
            </w:pPr>
            <w:r>
              <w:rPr>
                <w:rFonts w:hint="eastAsia" w:ascii="宋体" w:hAnsi="宋体" w:cs="宋体"/>
                <w:b/>
                <w:bCs/>
                <w:color w:val="000000"/>
                <w:kern w:val="0"/>
                <w:szCs w:val="21"/>
              </w:rPr>
              <w:t>七、机房</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ODF盒</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胜蓝24口机架式</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电信级尾纤</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光纤耦合器</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wBefore w:w="0" w:type="dxa"/>
          <w:wAfter w:w="0" w:type="dxa"/>
          <w:trHeight w:val="285" w:hRule="atLeast"/>
        </w:trPr>
        <w:tc>
          <w:tcPr>
            <w:tcW w:w="828" w:type="dxa"/>
            <w:tcBorders>
              <w:top w:val="nil"/>
              <w:left w:val="double" w:color="002060" w:sz="6" w:space="0"/>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002060" w:sz="4" w:space="0"/>
              <w:right w:val="single" w:color="00206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电信级尾纤跳线</w:t>
            </w:r>
          </w:p>
        </w:tc>
        <w:tc>
          <w:tcPr>
            <w:tcW w:w="3543"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FC-FC</w:t>
            </w:r>
          </w:p>
        </w:tc>
        <w:tc>
          <w:tcPr>
            <w:tcW w:w="709" w:type="dxa"/>
            <w:tcBorders>
              <w:top w:val="nil"/>
              <w:left w:val="nil"/>
              <w:bottom w:val="single" w:color="002060" w:sz="4" w:space="0"/>
              <w:right w:val="single" w:color="00206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276" w:type="dxa"/>
            <w:tcBorders>
              <w:top w:val="single" w:color="002060" w:sz="4" w:space="0"/>
              <w:left w:val="single" w:color="002060" w:sz="4" w:space="0"/>
              <w:bottom w:val="single" w:color="002060" w:sz="4" w:space="0"/>
              <w:right w:val="double" w:color="002060" w:sz="6"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wBefore w:w="0" w:type="dxa"/>
          <w:wAfter w:w="0" w:type="dxa"/>
          <w:trHeight w:val="585" w:hRule="atLeast"/>
        </w:trPr>
        <w:tc>
          <w:tcPr>
            <w:tcW w:w="9333" w:type="dxa"/>
            <w:gridSpan w:val="5"/>
            <w:tcBorders>
              <w:top w:val="single" w:color="002060" w:sz="4" w:space="0"/>
              <w:left w:val="double" w:color="002060" w:sz="6" w:space="0"/>
              <w:bottom w:val="double" w:color="002060" w:sz="6" w:space="0"/>
              <w:right w:val="double" w:color="002060" w:sz="6" w:space="0"/>
            </w:tcBorders>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投标人承诺：维护材料折扣为     %。</w:t>
            </w:r>
          </w:p>
        </w:tc>
      </w:tr>
    </w:tbl>
    <w:p>
      <w:pPr>
        <w:rPr>
          <w:rFonts w:hint="eastAsia" w:ascii="宋体" w:hAnsi="宋体" w:cs="宋体"/>
          <w:szCs w:val="21"/>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p>
    <w:p>
      <w:pPr>
        <w:autoSpaceDE w:val="0"/>
        <w:autoSpaceDN w:val="0"/>
        <w:adjustRightInd w:val="0"/>
        <w:spacing w:line="4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lang w:eastAsia="zh-CN"/>
        </w:rPr>
        <w:t>九</w:t>
      </w:r>
      <w:r>
        <w:rPr>
          <w:rFonts w:hint="eastAsia" w:ascii="宋体" w:hAnsi="宋体" w:cs="宋体"/>
          <w:b/>
          <w:color w:val="000000"/>
          <w:kern w:val="0"/>
          <w:sz w:val="32"/>
          <w:szCs w:val="32"/>
        </w:rPr>
        <w:t>、</w:t>
      </w:r>
      <w:bookmarkEnd w:id="98"/>
      <w:bookmarkEnd w:id="99"/>
      <w:r>
        <w:rPr>
          <w:rFonts w:hint="eastAsia" w:ascii="宋体" w:hAnsi="宋体" w:cs="宋体"/>
          <w:b/>
          <w:color w:val="000000"/>
          <w:kern w:val="0"/>
          <w:sz w:val="32"/>
          <w:szCs w:val="32"/>
        </w:rPr>
        <w:t>距采购人最近或者能为本项目提供最优服务的网点情况表</w:t>
      </w:r>
    </w:p>
    <w:p>
      <w:pPr>
        <w:spacing w:line="440" w:lineRule="exact"/>
        <w:jc w:val="left"/>
        <w:rPr>
          <w:rFonts w:hint="eastAsia" w:ascii="宋体" w:hAnsi="宋体" w:cs="宋体"/>
          <w:color w:val="000000"/>
          <w:sz w:val="24"/>
        </w:rPr>
      </w:pPr>
    </w:p>
    <w:p>
      <w:pPr>
        <w:spacing w:line="440" w:lineRule="exact"/>
        <w:ind w:firstLine="602" w:firstLineChars="250"/>
        <w:jc w:val="left"/>
        <w:rPr>
          <w:rFonts w:hint="eastAsia" w:ascii="宋体" w:hAnsi="宋体" w:cs="宋体"/>
          <w:b/>
          <w:bCs/>
          <w:color w:val="000000"/>
          <w:kern w:val="0"/>
          <w:sz w:val="30"/>
          <w:szCs w:val="30"/>
          <w:lang w:val="zh-CN"/>
        </w:rPr>
      </w:pPr>
      <w:r>
        <w:rPr>
          <w:rFonts w:hint="eastAsia" w:ascii="宋体" w:hAnsi="宋体" w:cs="宋体"/>
          <w:b/>
          <w:color w:val="000000"/>
          <w:sz w:val="24"/>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地址</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注册资本金</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员工总人数</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cs="宋体"/>
                <w:color w:val="000000"/>
                <w:sz w:val="24"/>
                <w:szCs w:val="20"/>
              </w:rPr>
            </w:pPr>
            <w:r>
              <w:rPr>
                <w:rFonts w:hint="eastAsia" w:ascii="宋体" w:hAnsi="宋体" w:cs="宋体"/>
                <w:color w:val="000000"/>
                <w:sz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95"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78"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负责人</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color w:val="000000"/>
                <w:sz w:val="24"/>
                <w:szCs w:val="20"/>
              </w:rPr>
            </w:pPr>
            <w:r>
              <w:rPr>
                <w:rFonts w:hint="eastAsia" w:ascii="宋体" w:hAnsi="宋体" w:cs="宋体"/>
                <w:color w:val="000000"/>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000000"/>
                <w:sz w:val="24"/>
                <w:szCs w:val="20"/>
              </w:rPr>
            </w:pPr>
          </w:p>
        </w:tc>
      </w:tr>
    </w:tbl>
    <w:p>
      <w:pPr>
        <w:spacing w:line="460" w:lineRule="exact"/>
        <w:ind w:firstLine="5280" w:firstLineChars="2200"/>
        <w:rPr>
          <w:rFonts w:hint="eastAsia" w:ascii="宋体" w:hAnsi="宋体" w:cs="宋体"/>
          <w:color w:val="000000"/>
          <w:sz w:val="24"/>
        </w:rPr>
      </w:pPr>
    </w:p>
    <w:p>
      <w:pPr>
        <w:spacing w:line="460" w:lineRule="exact"/>
        <w:ind w:firstLine="5280" w:firstLineChars="2200"/>
        <w:rPr>
          <w:rFonts w:hint="eastAsia" w:ascii="宋体" w:hAnsi="宋体" w:cs="宋体"/>
          <w:color w:val="000000"/>
          <w:sz w:val="24"/>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spacing w:line="440" w:lineRule="exact"/>
        <w:jc w:val="center"/>
        <w:rPr>
          <w:rFonts w:hint="eastAsia" w:ascii="宋体" w:hAnsi="宋体" w:cs="宋体"/>
          <w:b/>
          <w:bCs/>
          <w:color w:val="000000"/>
          <w:sz w:val="32"/>
          <w:szCs w:val="32"/>
        </w:rPr>
      </w:pPr>
      <w:r>
        <w:rPr>
          <w:rFonts w:hint="eastAsia" w:ascii="宋体" w:hAnsi="宋体" w:cs="宋体"/>
          <w:color w:val="000000"/>
          <w:kern w:val="0"/>
          <w:sz w:val="24"/>
          <w:lang w:val="zh-CN"/>
        </w:rPr>
        <w:t xml:space="preserve">                                              日期：20  年  月   日    </w:t>
      </w:r>
      <w:r>
        <w:rPr>
          <w:rFonts w:hint="eastAsia" w:ascii="宋体" w:hAnsi="宋体" w:cs="宋体"/>
          <w:b/>
          <w:color w:val="000000"/>
          <w:kern w:val="0"/>
          <w:sz w:val="32"/>
          <w:szCs w:val="32"/>
        </w:rPr>
        <w:br w:type="page"/>
      </w:r>
      <w:bookmarkStart w:id="100" w:name="_Toc328381294"/>
      <w:bookmarkStart w:id="101" w:name="_Toc350327367"/>
      <w:bookmarkStart w:id="102" w:name="_Toc349721556"/>
      <w:bookmarkStart w:id="103" w:name="_Toc339872470"/>
      <w:bookmarkStart w:id="104" w:name="_Toc297472825"/>
      <w:bookmarkStart w:id="105" w:name="_Toc297472057"/>
      <w:bookmarkStart w:id="106" w:name="_Toc303256683"/>
      <w:r>
        <w:rPr>
          <w:rFonts w:hint="eastAsia" w:ascii="宋体" w:hAnsi="宋体" w:cs="宋体"/>
          <w:b/>
          <w:color w:val="000000"/>
          <w:kern w:val="0"/>
          <w:sz w:val="32"/>
          <w:szCs w:val="32"/>
          <w:lang w:eastAsia="zh-CN"/>
        </w:rPr>
        <w:t>十</w:t>
      </w:r>
      <w:r>
        <w:rPr>
          <w:rFonts w:hint="eastAsia" w:ascii="宋体" w:hAnsi="宋体" w:cs="宋体"/>
          <w:b/>
          <w:color w:val="000000"/>
          <w:kern w:val="0"/>
          <w:sz w:val="32"/>
          <w:szCs w:val="32"/>
        </w:rPr>
        <w:t>、投标响应</w:t>
      </w:r>
      <w:r>
        <w:rPr>
          <w:rFonts w:hint="eastAsia" w:ascii="宋体" w:hAnsi="宋体" w:cs="宋体"/>
          <w:b/>
          <w:color w:val="000000"/>
          <w:sz w:val="32"/>
          <w:szCs w:val="32"/>
        </w:rPr>
        <w:t>函</w:t>
      </w:r>
      <w:bookmarkEnd w:id="100"/>
      <w:bookmarkEnd w:id="101"/>
      <w:bookmarkEnd w:id="102"/>
      <w:bookmarkEnd w:id="103"/>
      <w:bookmarkEnd w:id="104"/>
      <w:bookmarkEnd w:id="105"/>
      <w:bookmarkEnd w:id="106"/>
    </w:p>
    <w:p>
      <w:pPr>
        <w:autoSpaceDE w:val="0"/>
        <w:autoSpaceDN w:val="0"/>
        <w:adjustRightInd w:val="0"/>
        <w:spacing w:line="440" w:lineRule="exact"/>
        <w:jc w:val="center"/>
        <w:rPr>
          <w:rFonts w:hint="eastAsia" w:ascii="宋体" w:hAnsi="宋体" w:cs="宋体"/>
          <w:b/>
          <w:color w:val="000000"/>
          <w:kern w:val="0"/>
          <w:sz w:val="24"/>
        </w:rPr>
      </w:pPr>
    </w:p>
    <w:p>
      <w:pPr>
        <w:spacing w:line="440" w:lineRule="exact"/>
        <w:rPr>
          <w:rFonts w:hint="eastAsia" w:ascii="宋体" w:hAnsi="宋体" w:cs="宋体"/>
          <w:b/>
          <w:color w:val="000000"/>
          <w:sz w:val="24"/>
        </w:rPr>
      </w:pPr>
      <w:r>
        <w:rPr>
          <w:rFonts w:hint="eastAsia" w:ascii="宋体" w:hAnsi="宋体" w:cs="宋体"/>
          <w:color w:val="000000"/>
          <w:sz w:val="24"/>
        </w:rPr>
        <w:t>杭州市公安局余杭区分局交通警察大队</w:t>
      </w:r>
      <w:r>
        <w:rPr>
          <w:rFonts w:hint="eastAsia" w:ascii="宋体" w:hAnsi="宋体" w:cs="宋体"/>
          <w:b/>
          <w:color w:val="000000"/>
          <w:sz w:val="24"/>
        </w:rPr>
        <w:t>：</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(投标人全称)授权</w:t>
      </w:r>
      <w:r>
        <w:rPr>
          <w:rFonts w:hint="eastAsia" w:ascii="宋体" w:hAnsi="宋体" w:cs="宋体"/>
          <w:color w:val="000000"/>
          <w:sz w:val="24"/>
          <w:u w:val="single"/>
        </w:rPr>
        <w:t xml:space="preserve">                </w:t>
      </w:r>
      <w:r>
        <w:rPr>
          <w:rFonts w:hint="eastAsia" w:ascii="宋体" w:hAnsi="宋体" w:cs="宋体"/>
          <w:color w:val="000000"/>
          <w:sz w:val="24"/>
        </w:rPr>
        <w:t>(全权代表姓名)</w:t>
      </w:r>
      <w:r>
        <w:rPr>
          <w:rFonts w:hint="eastAsia" w:ascii="宋体" w:hAnsi="宋体" w:cs="宋体"/>
          <w:color w:val="000000"/>
          <w:sz w:val="24"/>
          <w:u w:val="single"/>
        </w:rPr>
        <w:t xml:space="preserve">          </w:t>
      </w:r>
      <w:r>
        <w:rPr>
          <w:rFonts w:hint="eastAsia" w:ascii="宋体" w:hAnsi="宋体" w:cs="宋体"/>
          <w:color w:val="000000"/>
          <w:sz w:val="24"/>
        </w:rPr>
        <w:t>(职务、职称)为全权代表，参加贵方组织</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）采购的有关活动，并对此项目进行投标。全部投标文件，包括报价文件正本一份、副本五份，商务/技术文件正本一份、副本五份，以及其他要求投标人提交的全部文件。</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据此函，签字代表宣布同意如下：</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1、我方承诺已经具备《中华人民共和国政府采购法》第二十二条中规定的参加政府采购活动的投标人应当具备的条件：</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（一）具有独立承担民事责任的能力；</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（二）具有良好的商业信誉和健全的财务会计制度；</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（三）具有履行合同所必需的设备和专业技术能力；</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（四）有依法缴纳税收和社会保障资金的良好记录；</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（五）参加政府采购活动前三年内，在经营活动中没有重大违法记录；</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（六）法律、行政法规规定的其他条件。</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2、本投标有效期自投标文件合格递交之日起</w:t>
      </w:r>
      <w:r>
        <w:rPr>
          <w:rFonts w:hint="eastAsia" w:ascii="宋体" w:hAnsi="宋体" w:cs="宋体"/>
          <w:b/>
          <w:color w:val="000000"/>
          <w:sz w:val="24"/>
          <w:u w:val="thick"/>
        </w:rPr>
        <w:t xml:space="preserve"> 60日</w:t>
      </w:r>
      <w:r>
        <w:rPr>
          <w:rFonts w:hint="eastAsia" w:ascii="宋体" w:hAnsi="宋体" w:cs="宋体"/>
          <w:color w:val="000000"/>
          <w:sz w:val="24"/>
        </w:rPr>
        <w:t>。</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4、如果在开标后规定的投标有效期内撤回投标，我方的投标保证金将不被退还。</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8、我方已详细审查全部招标文件，包括更正通知（如有的话）以及全部参考资料和有关附件，已经了解我方对于招标文件、采购过程、采购结果有依法进行询问、质疑、投诉的权利及相关渠道和要求。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9、我方向贵方提交的所有投标文件、资料都是准确的和真实的。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（一）提供虚假材料谋取中标、成交的；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（二）采取不正当手段诋毁、排挤其他供应商的；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（三）与采购人、其他供应商或者采购代理机构恶意串通的；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（四）向采购人、采购代理机构行贿或者提供其他不正当利益的；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（五）在招标采购过程中与采购人进行协商谈判的；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（六）拒绝有关部门监督检查或者提供虚假情况的。</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供应商有前款第（一）至（五）项情形之一的，中标、成交无效。</w:t>
      </w:r>
    </w:p>
    <w:p>
      <w:pPr>
        <w:adjustRightInd w:val="0"/>
        <w:snapToGrid w:val="0"/>
        <w:spacing w:line="440" w:lineRule="exact"/>
        <w:ind w:firstLine="480" w:firstLineChars="200"/>
        <w:rPr>
          <w:rFonts w:hint="eastAsia" w:ascii="宋体" w:hAnsi="宋体" w:cs="宋体"/>
          <w:color w:val="000000"/>
          <w:sz w:val="24"/>
        </w:rPr>
      </w:pPr>
    </w:p>
    <w:p>
      <w:pPr>
        <w:autoSpaceDE w:val="0"/>
        <w:autoSpaceDN w:val="0"/>
        <w:adjustRightInd w:val="0"/>
        <w:spacing w:line="440" w:lineRule="exact"/>
        <w:rPr>
          <w:rFonts w:hint="eastAsia" w:ascii="宋体" w:hAnsi="宋体" w:cs="宋体"/>
          <w:color w:val="000000"/>
          <w:kern w:val="0"/>
          <w:sz w:val="24"/>
          <w:u w:val="single"/>
          <w:lang w:val="zh-CN"/>
        </w:rPr>
      </w:pPr>
      <w:r>
        <w:rPr>
          <w:rFonts w:hint="eastAsia" w:ascii="宋体" w:hAnsi="宋体" w:cs="宋体"/>
          <w:color w:val="000000"/>
          <w:kern w:val="0"/>
          <w:sz w:val="24"/>
          <w:lang w:val="zh-CN"/>
        </w:rPr>
        <w:t xml:space="preserve">法定代表人或授权代表（签字）： </w:t>
      </w:r>
      <w:r>
        <w:rPr>
          <w:rFonts w:hint="eastAsia" w:ascii="宋体" w:hAnsi="宋体" w:cs="宋体"/>
          <w:color w:val="000000"/>
          <w:kern w:val="0"/>
          <w:sz w:val="24"/>
          <w:u w:val="single"/>
          <w:lang w:val="zh-CN"/>
        </w:rPr>
        <w:t xml:space="preserve">                     </w:t>
      </w:r>
    </w:p>
    <w:p>
      <w:pPr>
        <w:autoSpaceDE w:val="0"/>
        <w:autoSpaceDN w:val="0"/>
        <w:adjustRightInd w:val="0"/>
        <w:spacing w:line="440" w:lineRule="exact"/>
        <w:rPr>
          <w:rFonts w:hint="eastAsia" w:ascii="宋体" w:hAnsi="宋体" w:cs="宋体"/>
          <w:color w:val="000000"/>
          <w:kern w:val="0"/>
          <w:sz w:val="24"/>
          <w:u w:val="single"/>
          <w:lang w:val="zh-CN"/>
        </w:rPr>
      </w:pPr>
      <w:r>
        <w:rPr>
          <w:rFonts w:hint="eastAsia" w:ascii="宋体" w:hAnsi="宋体" w:cs="宋体"/>
          <w:color w:val="000000"/>
          <w:kern w:val="0"/>
          <w:sz w:val="24"/>
          <w:lang w:val="zh-CN"/>
        </w:rPr>
        <w:t xml:space="preserve">投标人（公章）:  </w:t>
      </w:r>
      <w:r>
        <w:rPr>
          <w:rFonts w:hint="eastAsia" w:ascii="宋体" w:hAnsi="宋体" w:cs="宋体"/>
          <w:color w:val="000000"/>
          <w:kern w:val="0"/>
          <w:sz w:val="24"/>
          <w:u w:val="single"/>
          <w:lang w:val="zh-CN"/>
        </w:rPr>
        <w:t xml:space="preserve">                       </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lang w:val="zh-CN"/>
        </w:rPr>
        <w:t>联系人：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邮政编码：</w:t>
      </w:r>
      <w:r>
        <w:rPr>
          <w:rFonts w:hint="eastAsia" w:ascii="宋体" w:hAnsi="宋体" w:cs="宋体"/>
          <w:color w:val="000000"/>
          <w:kern w:val="0"/>
          <w:sz w:val="24"/>
          <w:u w:val="single"/>
          <w:lang w:val="zh-CN"/>
        </w:rPr>
        <w:t xml:space="preserve">                     </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p>
    <w:p>
      <w:pPr>
        <w:autoSpaceDE w:val="0"/>
        <w:autoSpaceDN w:val="0"/>
        <w:adjustRightInd w:val="0"/>
        <w:spacing w:line="440" w:lineRule="exact"/>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pacing w:line="440" w:lineRule="exact"/>
        <w:rPr>
          <w:rFonts w:hint="eastAsia" w:ascii="宋体" w:hAnsi="宋体" w:cs="宋体"/>
          <w:color w:val="000000"/>
          <w:sz w:val="24"/>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lang w:val="zh-CN"/>
        </w:rPr>
        <w:t>日</w:t>
      </w:r>
    </w:p>
    <w:p>
      <w:pPr>
        <w:autoSpaceDE w:val="0"/>
        <w:autoSpaceDN w:val="0"/>
        <w:adjustRightInd w:val="0"/>
        <w:spacing w:line="440" w:lineRule="exact"/>
        <w:jc w:val="center"/>
        <w:rPr>
          <w:rFonts w:hint="eastAsia" w:ascii="宋体" w:hAnsi="宋体" w:cs="宋体"/>
          <w:b/>
          <w:color w:val="000000"/>
          <w:sz w:val="32"/>
          <w:szCs w:val="32"/>
        </w:rPr>
      </w:pPr>
      <w:r>
        <w:rPr>
          <w:rFonts w:hint="eastAsia" w:ascii="宋体" w:hAnsi="宋体" w:cs="宋体"/>
          <w:b/>
          <w:color w:val="000000"/>
          <w:kern w:val="0"/>
          <w:sz w:val="32"/>
          <w:szCs w:val="32"/>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一</w:t>
      </w:r>
      <w:r>
        <w:rPr>
          <w:rFonts w:hint="eastAsia" w:ascii="宋体" w:hAnsi="宋体" w:cs="宋体"/>
          <w:b/>
          <w:color w:val="000000"/>
          <w:sz w:val="32"/>
          <w:szCs w:val="32"/>
        </w:rPr>
        <w:t>、授权委托书</w:t>
      </w:r>
    </w:p>
    <w:p>
      <w:pPr>
        <w:spacing w:line="440" w:lineRule="exact"/>
        <w:jc w:val="center"/>
        <w:rPr>
          <w:rFonts w:hint="eastAsia" w:ascii="宋体" w:hAnsi="宋体" w:cs="宋体"/>
          <w:b/>
          <w:color w:val="000000"/>
          <w:sz w:val="32"/>
          <w:szCs w:val="32"/>
        </w:rPr>
      </w:pPr>
    </w:p>
    <w:p>
      <w:pPr>
        <w:spacing w:line="440" w:lineRule="exact"/>
        <w:rPr>
          <w:rFonts w:hint="eastAsia" w:ascii="宋体" w:hAnsi="宋体" w:cs="宋体"/>
          <w:b/>
          <w:color w:val="000000"/>
          <w:sz w:val="24"/>
        </w:rPr>
      </w:pPr>
      <w:r>
        <w:rPr>
          <w:rFonts w:hint="eastAsia" w:ascii="宋体" w:hAnsi="宋体" w:cs="宋体"/>
          <w:color w:val="000000"/>
          <w:sz w:val="24"/>
        </w:rPr>
        <w:t>杭州市公安局余杭区分局交通警察大队</w:t>
      </w:r>
      <w:r>
        <w:rPr>
          <w:rFonts w:hint="eastAsia" w:ascii="宋体" w:hAnsi="宋体" w:cs="宋体"/>
          <w:b/>
          <w:color w:val="000000"/>
          <w:sz w:val="24"/>
        </w:rPr>
        <w:t>：</w:t>
      </w:r>
    </w:p>
    <w:p>
      <w:pPr>
        <w:spacing w:line="440" w:lineRule="exact"/>
        <w:rPr>
          <w:rFonts w:hint="eastAsia" w:ascii="宋体" w:hAnsi="宋体" w:cs="宋体"/>
          <w:b/>
          <w:color w:val="000000"/>
          <w:sz w:val="24"/>
        </w:rPr>
      </w:pP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兹委派我公司</w:t>
      </w:r>
      <w:r>
        <w:rPr>
          <w:rFonts w:hint="eastAsia" w:ascii="宋体" w:hAnsi="宋体" w:cs="宋体"/>
          <w:color w:val="000000"/>
          <w:sz w:val="24"/>
          <w:u w:val="single"/>
        </w:rPr>
        <w:t xml:space="preserve">                </w:t>
      </w:r>
      <w:r>
        <w:rPr>
          <w:rFonts w:hint="eastAsia" w:ascii="宋体" w:hAnsi="宋体" w:cs="宋体"/>
          <w:color w:val="000000"/>
          <w:sz w:val="24"/>
        </w:rPr>
        <w:t>先生/女士（其在本公司的职务是：</w:t>
      </w:r>
      <w:r>
        <w:rPr>
          <w:rFonts w:hint="eastAsia" w:ascii="宋体" w:hAnsi="宋体" w:cs="宋体"/>
          <w:color w:val="000000"/>
          <w:sz w:val="24"/>
          <w:u w:val="single"/>
        </w:rPr>
        <w:t xml:space="preserve">        </w:t>
      </w: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，手机：</w:t>
      </w:r>
      <w:r>
        <w:rPr>
          <w:rFonts w:hint="eastAsia" w:ascii="宋体" w:hAnsi="宋体" w:cs="宋体"/>
          <w:color w:val="000000"/>
          <w:sz w:val="24"/>
          <w:u w:val="single"/>
        </w:rPr>
        <w:t xml:space="preserve">           </w:t>
      </w: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rPr>
        <w:t>）代表我公司全权处理</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）的一切事项，若中标则全权代表本公司签订合同，并负责处理合同履行等事宜。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授权代表无转委托权，特此委托。</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特此告知。</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sz w:val="24"/>
        </w:rPr>
        <w:t xml:space="preserve">法定代表人（签字）：                     授权代表（签字）：           </w:t>
      </w:r>
    </w:p>
    <w:p>
      <w:pPr>
        <w:spacing w:line="440" w:lineRule="exact"/>
        <w:rPr>
          <w:rFonts w:hint="eastAsia" w:ascii="宋体" w:hAnsi="宋体" w:cs="宋体"/>
          <w:color w:val="000000"/>
          <w:sz w:val="24"/>
        </w:rPr>
      </w:pPr>
      <w:r>
        <w:rPr>
          <w:rFonts w:hint="eastAsia" w:ascii="宋体" w:hAnsi="宋体" w:cs="宋体"/>
          <w:color w:val="000000"/>
          <w:sz w:val="24"/>
        </w:rPr>
        <w:t>职务：                                  职务：</w:t>
      </w:r>
    </w:p>
    <w:p>
      <w:pPr>
        <w:spacing w:line="440" w:lineRule="exact"/>
        <w:rPr>
          <w:rFonts w:hint="eastAsia" w:ascii="宋体" w:hAnsi="宋体" w:cs="宋体"/>
          <w:color w:val="000000"/>
          <w:sz w:val="24"/>
        </w:rPr>
      </w:pPr>
      <w:r>
        <w:rPr>
          <w:rFonts w:hint="eastAsia" w:ascii="宋体" w:hAnsi="宋体" w:cs="宋体"/>
          <w:color w:val="000000"/>
          <w:sz w:val="24"/>
        </w:rPr>
        <w:t>身份证号码：                            身份证号码：</w:t>
      </w:r>
    </w:p>
    <w:p>
      <w:pPr>
        <w:spacing w:line="440" w:lineRule="exact"/>
        <w:rPr>
          <w:rFonts w:hint="eastAsia" w:ascii="宋体" w:hAnsi="宋体" w:cs="宋体"/>
          <w:color w:val="000000"/>
          <w:sz w:val="24"/>
        </w:rPr>
      </w:pPr>
      <w:r>
        <w:rPr>
          <w:rFonts w:hint="eastAsia" w:ascii="宋体" w:hAnsi="宋体" w:cs="宋体"/>
          <w:color w:val="000000"/>
          <w:sz w:val="24"/>
        </w:rPr>
        <w:t xml:space="preserve">                               </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w:t>
      </w:r>
    </w:p>
    <w:p>
      <w:pPr>
        <w:wordWrap w:val="0"/>
        <w:autoSpaceDE w:val="0"/>
        <w:autoSpaceDN w:val="0"/>
        <w:adjustRightInd w:val="0"/>
        <w:spacing w:line="440" w:lineRule="exact"/>
        <w:ind w:right="480"/>
        <w:rPr>
          <w:rFonts w:hint="eastAsia" w:ascii="宋体" w:hAnsi="宋体" w:cs="宋体"/>
          <w:sz w:val="24"/>
        </w:rPr>
      </w:pPr>
      <w:r>
        <w:rPr>
          <w:rFonts w:hint="eastAsia" w:ascii="宋体" w:hAnsi="宋体" w:cs="宋体"/>
          <w:sz w:val="24"/>
        </w:rPr>
        <w:t xml:space="preserve">（法定代表人、授权代表的身份证正反面复印件附后。）  </w:t>
      </w:r>
    </w:p>
    <w:p>
      <w:pPr>
        <w:spacing w:line="440" w:lineRule="exact"/>
        <w:ind w:firstLine="480" w:firstLineChars="200"/>
        <w:rPr>
          <w:rFonts w:hint="eastAsia" w:ascii="宋体" w:hAnsi="宋体" w:cs="宋体"/>
          <w:color w:val="000000"/>
          <w:sz w:val="24"/>
        </w:rPr>
      </w:pPr>
    </w:p>
    <w:p>
      <w:pPr>
        <w:wordWrap w:val="0"/>
        <w:autoSpaceDE w:val="0"/>
        <w:autoSpaceDN w:val="0"/>
        <w:adjustRightInd w:val="0"/>
        <w:spacing w:line="440" w:lineRule="exact"/>
        <w:ind w:right="480" w:firstLine="5040" w:firstLineChars="2100"/>
        <w:rPr>
          <w:rFonts w:hint="eastAsia" w:ascii="宋体" w:hAnsi="宋体" w:cs="宋体"/>
          <w:color w:val="000000"/>
          <w:kern w:val="0"/>
          <w:sz w:val="24"/>
          <w:lang w:val="zh-CN"/>
        </w:rPr>
      </w:pPr>
      <w:bookmarkStart w:id="107" w:name="_Toc91899922"/>
      <w:r>
        <w:rPr>
          <w:rFonts w:hint="eastAsia" w:ascii="宋体" w:hAnsi="宋体" w:cs="宋体"/>
          <w:color w:val="000000"/>
          <w:kern w:val="0"/>
          <w:sz w:val="24"/>
          <w:lang w:val="zh-CN"/>
        </w:rPr>
        <w:t xml:space="preserve">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sz w:val="24"/>
        </w:rPr>
        <w:t>授权委托日期</w:t>
      </w:r>
      <w:r>
        <w:rPr>
          <w:rFonts w:hint="eastAsia" w:ascii="宋体" w:hAnsi="宋体" w:cs="宋体"/>
          <w:color w:val="000000"/>
          <w:kern w:val="0"/>
          <w:sz w:val="24"/>
          <w:lang w:val="zh-CN"/>
        </w:rPr>
        <w:t xml:space="preserve">：20  年  月   日      </w:t>
      </w:r>
    </w:p>
    <w:p>
      <w:pPr>
        <w:autoSpaceDE w:val="0"/>
        <w:autoSpaceDN w:val="0"/>
        <w:adjustRightInd w:val="0"/>
        <w:spacing w:line="440" w:lineRule="exact"/>
        <w:jc w:val="center"/>
        <w:rPr>
          <w:rFonts w:hint="eastAsia" w:ascii="宋体" w:hAnsi="宋体" w:cs="宋体"/>
          <w:b/>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二</w:t>
      </w:r>
      <w:r>
        <w:rPr>
          <w:rFonts w:hint="eastAsia" w:ascii="宋体" w:hAnsi="宋体" w:cs="宋体"/>
          <w:b/>
          <w:color w:val="000000"/>
          <w:sz w:val="32"/>
          <w:szCs w:val="32"/>
        </w:rPr>
        <w:t>、</w:t>
      </w:r>
      <w:r>
        <w:rPr>
          <w:rFonts w:hint="eastAsia" w:ascii="宋体" w:hAnsi="宋体" w:cs="宋体"/>
          <w:b/>
          <w:sz w:val="32"/>
          <w:szCs w:val="32"/>
        </w:rPr>
        <w:t>总公司（总机构）授权书</w:t>
      </w:r>
    </w:p>
    <w:p>
      <w:pPr>
        <w:spacing w:line="440" w:lineRule="exact"/>
        <w:jc w:val="center"/>
        <w:rPr>
          <w:rFonts w:hint="eastAsia" w:ascii="宋体" w:hAnsi="宋体" w:cs="宋体"/>
          <w:b/>
          <w:sz w:val="32"/>
          <w:szCs w:val="32"/>
        </w:rPr>
      </w:pPr>
      <w:r>
        <w:rPr>
          <w:rFonts w:hint="eastAsia" w:ascii="宋体" w:hAnsi="宋体" w:cs="宋体"/>
          <w:b/>
          <w:sz w:val="32"/>
          <w:szCs w:val="32"/>
        </w:rPr>
        <w:t xml:space="preserve"> </w:t>
      </w:r>
    </w:p>
    <w:p>
      <w:pPr>
        <w:spacing w:line="440" w:lineRule="exact"/>
        <w:rPr>
          <w:rFonts w:hint="eastAsia" w:ascii="宋体" w:hAnsi="宋体" w:cs="宋体"/>
          <w:b/>
          <w:sz w:val="24"/>
        </w:rPr>
      </w:pPr>
      <w:r>
        <w:rPr>
          <w:rFonts w:hint="eastAsia" w:ascii="宋体" w:hAnsi="宋体" w:cs="宋体"/>
          <w:color w:val="000000"/>
          <w:sz w:val="24"/>
        </w:rPr>
        <w:t>杭州市公安局余杭区分局交通警察大队</w:t>
      </w:r>
      <w:r>
        <w:rPr>
          <w:rFonts w:hint="eastAsia" w:ascii="宋体" w:hAnsi="宋体" w:cs="宋体"/>
          <w:b/>
          <w:sz w:val="24"/>
        </w:rPr>
        <w:t>：</w:t>
      </w:r>
    </w:p>
    <w:p>
      <w:pPr>
        <w:spacing w:line="440" w:lineRule="exact"/>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 xml:space="preserve">                    （区域性分支机构）</w:t>
      </w:r>
      <w:r>
        <w:rPr>
          <w:rFonts w:hint="eastAsia" w:ascii="宋体" w:hAnsi="宋体" w:cs="宋体"/>
          <w:sz w:val="24"/>
        </w:rPr>
        <w:t>具备实际承担责任的能力和法定的缔结合同的能力，因此我公司授权</w:t>
      </w:r>
      <w:r>
        <w:rPr>
          <w:rFonts w:hint="eastAsia" w:ascii="宋体" w:hAnsi="宋体" w:cs="宋体"/>
          <w:sz w:val="24"/>
          <w:u w:val="single"/>
        </w:rPr>
        <w:t xml:space="preserve">                              （区域性分支机构）</w:t>
      </w:r>
      <w:r>
        <w:rPr>
          <w:rFonts w:hint="eastAsia" w:ascii="宋体" w:hAnsi="宋体" w:cs="宋体"/>
          <w:sz w:val="24"/>
        </w:rPr>
        <w:t>参加</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lang w:val="en-US" w:eastAsia="zh-CN"/>
        </w:rPr>
        <w:t xml:space="preserve">        </w:t>
      </w:r>
      <w:r>
        <w:rPr>
          <w:rFonts w:hint="eastAsia" w:ascii="宋体" w:hAnsi="宋体" w:cs="宋体"/>
          <w:sz w:val="24"/>
        </w:rPr>
        <w:t xml:space="preserve">   ）的投标，若中标则由</w:t>
      </w:r>
      <w:r>
        <w:rPr>
          <w:rFonts w:hint="eastAsia" w:ascii="宋体" w:hAnsi="宋体" w:cs="宋体"/>
          <w:sz w:val="24"/>
          <w:u w:val="single"/>
        </w:rPr>
        <w:t xml:space="preserve">                  （区域性分支机构）</w:t>
      </w:r>
      <w:r>
        <w:rPr>
          <w:rFonts w:hint="eastAsia" w:ascii="宋体" w:hAnsi="宋体" w:cs="宋体"/>
          <w:sz w:val="24"/>
        </w:rPr>
        <w:t>签订合同，并负责处理合同履行等事宜。且本公司就采购合同约定的事项对采购人承担连带责任。</w:t>
      </w:r>
    </w:p>
    <w:p>
      <w:pPr>
        <w:spacing w:line="440" w:lineRule="exact"/>
        <w:rPr>
          <w:rFonts w:hint="eastAsia" w:ascii="宋体" w:hAnsi="宋体" w:cs="宋体"/>
          <w:sz w:val="24"/>
        </w:rPr>
      </w:pPr>
      <w:r>
        <w:rPr>
          <w:rFonts w:hint="eastAsia" w:ascii="宋体" w:hAnsi="宋体" w:cs="宋体"/>
          <w:sz w:val="24"/>
        </w:rPr>
        <w:t xml:space="preserve"> </w:t>
      </w:r>
    </w:p>
    <w:p>
      <w:pPr>
        <w:spacing w:line="440" w:lineRule="exact"/>
        <w:rPr>
          <w:rFonts w:hint="eastAsia" w:ascii="宋体" w:hAnsi="宋体" w:cs="宋体"/>
          <w:sz w:val="24"/>
        </w:rPr>
      </w:pPr>
      <w:r>
        <w:rPr>
          <w:rFonts w:hint="eastAsia" w:ascii="宋体" w:hAnsi="宋体" w:cs="宋体"/>
          <w:sz w:val="24"/>
        </w:rPr>
        <w:t xml:space="preserve"> </w:t>
      </w:r>
    </w:p>
    <w:p>
      <w:pPr>
        <w:spacing w:line="440" w:lineRule="exact"/>
        <w:jc w:val="right"/>
        <w:rPr>
          <w:rFonts w:hint="eastAsia" w:ascii="宋体" w:hAnsi="宋体" w:cs="宋体"/>
          <w:sz w:val="24"/>
        </w:rPr>
      </w:pPr>
      <w:r>
        <w:rPr>
          <w:rFonts w:hint="eastAsia" w:ascii="宋体" w:hAnsi="宋体" w:cs="宋体"/>
          <w:sz w:val="24"/>
        </w:rPr>
        <w:t>授权单位：</w:t>
      </w:r>
    </w:p>
    <w:p>
      <w:pPr>
        <w:spacing w:line="440" w:lineRule="exact"/>
        <w:jc w:val="right"/>
        <w:rPr>
          <w:rFonts w:hint="eastAsia" w:ascii="宋体" w:hAnsi="宋体" w:cs="宋体"/>
          <w:sz w:val="24"/>
        </w:rPr>
      </w:pPr>
      <w:r>
        <w:rPr>
          <w:rFonts w:hint="eastAsia" w:ascii="宋体" w:hAnsi="宋体" w:cs="宋体"/>
          <w:sz w:val="24"/>
        </w:rPr>
        <w:t>授权单位盖章：</w:t>
      </w:r>
    </w:p>
    <w:p>
      <w:pPr>
        <w:spacing w:line="440" w:lineRule="exact"/>
        <w:jc w:val="right"/>
        <w:rPr>
          <w:rFonts w:hint="eastAsia" w:ascii="宋体" w:hAnsi="宋体" w:cs="宋体"/>
          <w:sz w:val="24"/>
        </w:rPr>
      </w:pPr>
      <w:r>
        <w:rPr>
          <w:rFonts w:hint="eastAsia" w:ascii="宋体" w:hAnsi="宋体" w:cs="宋体"/>
          <w:sz w:val="24"/>
        </w:rPr>
        <w:t xml:space="preserve"> </w:t>
      </w:r>
    </w:p>
    <w:p>
      <w:pPr>
        <w:spacing w:line="440" w:lineRule="exact"/>
        <w:jc w:val="right"/>
        <w:rPr>
          <w:rFonts w:hint="eastAsia" w:ascii="宋体" w:hAnsi="宋体" w:cs="宋体"/>
          <w:sz w:val="24"/>
        </w:rPr>
      </w:pPr>
      <w:r>
        <w:rPr>
          <w:rFonts w:hint="eastAsia" w:ascii="宋体" w:hAnsi="宋体" w:cs="宋体"/>
          <w:sz w:val="24"/>
        </w:rPr>
        <w:t xml:space="preserve"> </w:t>
      </w:r>
    </w:p>
    <w:p>
      <w:pPr>
        <w:spacing w:line="440" w:lineRule="exact"/>
        <w:jc w:val="right"/>
        <w:rPr>
          <w:rFonts w:hint="eastAsia" w:ascii="宋体" w:hAnsi="宋体" w:cs="宋体"/>
          <w:sz w:val="24"/>
        </w:rPr>
      </w:pPr>
      <w:r>
        <w:rPr>
          <w:rFonts w:hint="eastAsia" w:ascii="宋体" w:hAnsi="宋体" w:cs="宋体"/>
          <w:sz w:val="24"/>
        </w:rPr>
        <w:t xml:space="preserve">授权单位法定代表人（签字）：                              </w:t>
      </w:r>
    </w:p>
    <w:p>
      <w:pPr>
        <w:spacing w:line="440" w:lineRule="exact"/>
        <w:jc w:val="right"/>
        <w:rPr>
          <w:rFonts w:hint="eastAsia" w:ascii="宋体" w:hAnsi="宋体" w:cs="宋体"/>
          <w:sz w:val="24"/>
        </w:rPr>
      </w:pPr>
      <w:r>
        <w:rPr>
          <w:rFonts w:hint="eastAsia" w:ascii="宋体" w:hAnsi="宋体" w:cs="宋体"/>
          <w:sz w:val="24"/>
        </w:rPr>
        <w:t xml:space="preserve">                                                 </w:t>
      </w:r>
    </w:p>
    <w:p>
      <w:pPr>
        <w:spacing w:line="440" w:lineRule="exact"/>
        <w:jc w:val="right"/>
        <w:rPr>
          <w:rFonts w:hint="eastAsia" w:ascii="宋体" w:hAnsi="宋体" w:cs="宋体"/>
          <w:sz w:val="24"/>
        </w:rPr>
      </w:pPr>
      <w:r>
        <w:rPr>
          <w:rFonts w:hint="eastAsia" w:ascii="宋体" w:hAnsi="宋体" w:cs="宋体"/>
          <w:sz w:val="24"/>
        </w:rPr>
        <w:t>日期：    年  月  日</w:t>
      </w:r>
    </w:p>
    <w:p>
      <w:pPr>
        <w:rPr>
          <w:rFonts w:hint="eastAsia" w:ascii="宋体" w:hAnsi="宋体" w:cs="宋体"/>
          <w:szCs w:val="21"/>
        </w:rPr>
      </w:pPr>
      <w:r>
        <w:rPr>
          <w:rFonts w:hint="eastAsia" w:ascii="宋体" w:hAnsi="宋体" w:cs="宋体"/>
          <w:sz w:val="24"/>
        </w:rPr>
        <w:t xml:space="preserve">    </w:t>
      </w:r>
    </w:p>
    <w:p>
      <w:pPr>
        <w:rPr>
          <w:rFonts w:hint="eastAsia" w:ascii="宋体" w:hAnsi="宋体" w:cs="宋体"/>
          <w:szCs w:val="21"/>
        </w:rPr>
      </w:pPr>
      <w:r>
        <w:rPr>
          <w:rFonts w:hint="eastAsia" w:ascii="宋体" w:hAnsi="宋体" w:cs="宋体"/>
          <w:szCs w:val="21"/>
        </w:rPr>
        <w:t xml:space="preserve"> </w:t>
      </w:r>
    </w:p>
    <w:p>
      <w:pPr>
        <w:rPr>
          <w:rFonts w:hint="eastAsia" w:ascii="宋体" w:hAnsi="宋体" w:cs="宋体"/>
        </w:rPr>
      </w:pPr>
    </w:p>
    <w:p>
      <w:pPr>
        <w:spacing w:line="240" w:lineRule="atLeast"/>
        <w:jc w:val="center"/>
        <w:rPr>
          <w:rFonts w:hint="eastAsia" w:ascii="宋体" w:hAnsi="宋体" w:cs="宋体"/>
          <w:b/>
          <w:color w:val="000000"/>
          <w:spacing w:val="-6"/>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三</w:t>
      </w:r>
      <w:r>
        <w:rPr>
          <w:rFonts w:hint="eastAsia" w:ascii="宋体" w:hAnsi="宋体" w:cs="宋体"/>
          <w:b/>
          <w:color w:val="000000"/>
          <w:sz w:val="32"/>
          <w:szCs w:val="32"/>
        </w:rPr>
        <w:t>、</w:t>
      </w:r>
      <w:r>
        <w:rPr>
          <w:rFonts w:hint="eastAsia" w:ascii="宋体" w:hAnsi="宋体" w:cs="宋体"/>
          <w:b/>
          <w:color w:val="000000"/>
          <w:spacing w:val="-6"/>
          <w:sz w:val="32"/>
          <w:szCs w:val="32"/>
        </w:rPr>
        <w:t>无失信行为承诺书</w:t>
      </w:r>
    </w:p>
    <w:p>
      <w:pPr>
        <w:spacing w:line="240" w:lineRule="atLeast"/>
        <w:ind w:firstLine="2156" w:firstLineChars="700"/>
        <w:rPr>
          <w:rFonts w:hint="eastAsia" w:ascii="宋体" w:hAnsi="宋体" w:cs="宋体"/>
          <w:color w:val="000000"/>
          <w:spacing w:val="-6"/>
          <w:sz w:val="32"/>
          <w:szCs w:val="32"/>
        </w:rPr>
      </w:pPr>
    </w:p>
    <w:p>
      <w:pPr>
        <w:spacing w:line="440" w:lineRule="exact"/>
        <w:rPr>
          <w:rFonts w:hint="eastAsia" w:ascii="宋体" w:hAnsi="宋体" w:cs="宋体"/>
          <w:b/>
          <w:color w:val="000000"/>
          <w:kern w:val="0"/>
          <w:sz w:val="28"/>
          <w:szCs w:val="28"/>
          <w:lang w:val="zh-CN"/>
        </w:rPr>
      </w:pPr>
      <w:r>
        <w:rPr>
          <w:rFonts w:hint="eastAsia" w:ascii="宋体" w:hAnsi="宋体" w:cs="宋体"/>
          <w:color w:val="000000"/>
          <w:sz w:val="24"/>
        </w:rPr>
        <w:t>杭州市公安局余杭区分局交通警察大队</w:t>
      </w:r>
      <w:r>
        <w:rPr>
          <w:rFonts w:hint="eastAsia" w:ascii="宋体" w:hAnsi="宋体" w:cs="宋体"/>
          <w:b/>
          <w:color w:val="000000"/>
          <w:kern w:val="0"/>
          <w:sz w:val="28"/>
          <w:szCs w:val="28"/>
          <w:lang w:val="zh-CN"/>
        </w:rPr>
        <w:t>：</w:t>
      </w:r>
    </w:p>
    <w:p>
      <w:pPr>
        <w:spacing w:line="440" w:lineRule="exact"/>
        <w:rPr>
          <w:rFonts w:hint="eastAsia" w:ascii="宋体" w:hAnsi="宋体" w:cs="宋体"/>
          <w:color w:val="000000"/>
          <w:kern w:val="0"/>
          <w:sz w:val="24"/>
          <w:lang w:val="zh-CN"/>
        </w:rPr>
      </w:pPr>
    </w:p>
    <w:p>
      <w:pPr>
        <w:spacing w:line="240" w:lineRule="atLeast"/>
        <w:ind w:firstLine="585"/>
        <w:rPr>
          <w:rFonts w:hint="eastAsia" w:ascii="宋体" w:hAnsi="宋体" w:cs="宋体"/>
          <w:color w:val="000000"/>
          <w:spacing w:val="-6"/>
          <w:sz w:val="28"/>
          <w:szCs w:val="28"/>
        </w:rPr>
      </w:pPr>
      <w:r>
        <w:rPr>
          <w:rFonts w:hint="eastAsia" w:ascii="宋体" w:hAnsi="宋体" w:cs="宋体"/>
          <w:color w:val="000000"/>
          <w:spacing w:val="-6"/>
          <w:sz w:val="28"/>
          <w:szCs w:val="28"/>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没收投标保证金等有关处理，给采购人造成损失的，依法承担赔偿责任，并愿意承担相关法律责任。</w:t>
      </w:r>
    </w:p>
    <w:p>
      <w:pPr>
        <w:spacing w:line="240" w:lineRule="atLeast"/>
        <w:ind w:firstLine="585"/>
        <w:rPr>
          <w:rFonts w:hint="eastAsia" w:ascii="宋体" w:hAnsi="宋体" w:cs="宋体"/>
          <w:color w:val="000000"/>
          <w:spacing w:val="-6"/>
          <w:sz w:val="32"/>
          <w:szCs w:val="32"/>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法定代表人（签字或盖章）：</w:t>
      </w:r>
    </w:p>
    <w:p>
      <w:pPr>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4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rPr>
          <w:rFonts w:hint="eastAsia" w:ascii="宋体" w:hAnsi="宋体" w:cs="宋体"/>
          <w:color w:val="000000"/>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四</w:t>
      </w:r>
      <w:r>
        <w:rPr>
          <w:rFonts w:hint="eastAsia" w:ascii="宋体" w:hAnsi="宋体" w:cs="宋体"/>
          <w:b/>
          <w:color w:val="000000"/>
          <w:sz w:val="32"/>
          <w:szCs w:val="32"/>
        </w:rPr>
        <w:t>、</w:t>
      </w:r>
      <w:bookmarkEnd w:id="107"/>
      <w:r>
        <w:rPr>
          <w:rFonts w:hint="eastAsia" w:ascii="宋体" w:hAnsi="宋体" w:cs="宋体"/>
          <w:b/>
          <w:color w:val="000000"/>
          <w:sz w:val="32"/>
          <w:szCs w:val="32"/>
        </w:rPr>
        <w:t>类似项目实施业绩一览表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项目金额</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noWrap w:val="0"/>
            <w:vAlign w:val="center"/>
          </w:tcPr>
          <w:p>
            <w:pPr>
              <w:widowControl/>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项目单位</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doub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bl>
    <w:p>
      <w:pPr>
        <w:pStyle w:val="40"/>
        <w:spacing w:before="0" w:line="440" w:lineRule="exact"/>
        <w:ind w:firstLine="602" w:firstLineChars="250"/>
        <w:rPr>
          <w:rFonts w:hint="eastAsia" w:ascii="宋体" w:hAnsi="宋体" w:cs="宋体"/>
          <w:color w:val="000000"/>
          <w:kern w:val="0"/>
          <w:szCs w:val="24"/>
        </w:rPr>
      </w:pPr>
      <w:r>
        <w:rPr>
          <w:rFonts w:hint="eastAsia" w:ascii="宋体" w:hAnsi="宋体" w:cs="宋体"/>
          <w:b/>
          <w:color w:val="000000"/>
        </w:rPr>
        <w:t>备注：</w:t>
      </w:r>
      <w:r>
        <w:rPr>
          <w:rFonts w:hint="eastAsia" w:ascii="宋体" w:hAnsi="宋体" w:cs="宋体"/>
          <w:color w:val="000000"/>
          <w:kern w:val="0"/>
          <w:szCs w:val="24"/>
        </w:rPr>
        <w:t>以合同签订时间为准，须提供合同复印件</w:t>
      </w:r>
      <w:r>
        <w:rPr>
          <w:rFonts w:hint="eastAsia" w:ascii="宋体" w:hAnsi="宋体" w:cs="宋体"/>
          <w:color w:val="000000"/>
          <w:szCs w:val="24"/>
        </w:rPr>
        <w:t>加盖公章</w:t>
      </w:r>
      <w:r>
        <w:rPr>
          <w:rFonts w:hint="eastAsia" w:ascii="宋体" w:hAnsi="宋体" w:cs="宋体"/>
          <w:color w:val="000000"/>
          <w:kern w:val="0"/>
          <w:szCs w:val="24"/>
        </w:rPr>
        <w:t>。</w:t>
      </w:r>
    </w:p>
    <w:p>
      <w:pPr>
        <w:pStyle w:val="40"/>
        <w:spacing w:before="0" w:line="440" w:lineRule="exact"/>
        <w:ind w:firstLine="600" w:firstLineChars="250"/>
        <w:rPr>
          <w:rFonts w:hint="eastAsia" w:ascii="宋体" w:hAnsi="宋体" w:cs="宋体"/>
          <w:color w:val="000000"/>
        </w:rPr>
      </w:pP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000000"/>
          <w:kern w:val="0"/>
          <w:sz w:val="24"/>
          <w:lang w:val="zh-CN"/>
        </w:rPr>
      </w:pPr>
      <w:r>
        <w:rPr>
          <w:rFonts w:hint="eastAsia" w:ascii="宋体" w:hAnsi="宋体" w:cs="宋体"/>
          <w:color w:val="000000"/>
          <w:kern w:val="0"/>
          <w:sz w:val="24"/>
          <w:lang w:val="zh-CN"/>
        </w:rPr>
        <w:t xml:space="preserve">                                   法定代表人或授权代表（签字）：     </w:t>
      </w:r>
    </w:p>
    <w:p>
      <w:pPr>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日期：20  年  月   日      </w:t>
      </w:r>
    </w:p>
    <w:p>
      <w:pPr>
        <w:jc w:val="center"/>
        <w:rPr>
          <w:rFonts w:hint="eastAsia" w:ascii="宋体" w:hAnsi="宋体" w:cs="宋体"/>
          <w:b/>
          <w:color w:val="000000"/>
          <w:sz w:val="32"/>
          <w:szCs w:val="32"/>
        </w:rPr>
      </w:pPr>
      <w:r>
        <w:rPr>
          <w:rFonts w:hint="eastAsia" w:ascii="宋体" w:hAnsi="宋体" w:cs="宋体"/>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五</w:t>
      </w:r>
      <w:r>
        <w:rPr>
          <w:rFonts w:hint="eastAsia" w:ascii="宋体" w:hAnsi="宋体" w:cs="宋体"/>
          <w:b/>
          <w:color w:val="000000"/>
          <w:sz w:val="32"/>
          <w:szCs w:val="32"/>
        </w:rPr>
        <w:t>、中小企业证明材料</w:t>
      </w:r>
    </w:p>
    <w:p>
      <w:pPr>
        <w:spacing w:line="360" w:lineRule="auto"/>
        <w:ind w:firstLine="480" w:firstLineChars="200"/>
        <w:rPr>
          <w:rFonts w:hint="eastAsia" w:ascii="宋体" w:hAnsi="宋体" w:cs="宋体"/>
          <w:sz w:val="24"/>
        </w:rPr>
      </w:pPr>
      <w:r>
        <w:rPr>
          <w:rFonts w:hint="eastAsia" w:ascii="宋体" w:hAnsi="宋体" w:cs="宋体"/>
          <w:sz w:val="24"/>
        </w:rPr>
        <w:t>注：符合《关于促进残疾人就业政府采购政策的通知》（财库〔2017〕141号）规定的条件并提供提供《残疾人福利性单位声明函》（附后）的残疾人福利性单位视同小型、微型企业；根据《关于政府采购支持监狱企业发展有关问题的通知》（财库[2014]68号）的规定，投标人提供由</w:t>
      </w:r>
      <w:r>
        <w:rPr>
          <w:rFonts w:hint="eastAsia" w:ascii="宋体" w:hAnsi="宋体" w:cs="宋体"/>
          <w:b/>
          <w:bCs/>
          <w:sz w:val="24"/>
        </w:rPr>
        <w:t>省级以上监狱管理局、戒毒管理局（含新疆生产建设兵团）出具的属于监狱企业证明文件的，视同为小型和微型企业。</w:t>
      </w:r>
    </w:p>
    <w:p>
      <w:pPr>
        <w:jc w:val="center"/>
        <w:rPr>
          <w:rFonts w:hint="eastAsia" w:ascii="宋体" w:hAnsi="宋体" w:cs="宋体"/>
          <w:b/>
          <w:color w:val="000000"/>
          <w:sz w:val="32"/>
          <w:szCs w:val="32"/>
        </w:rPr>
      </w:pPr>
    </w:p>
    <w:p>
      <w:pPr>
        <w:pStyle w:val="3"/>
        <w:widowControl/>
        <w:tabs>
          <w:tab w:val="left" w:pos="432"/>
        </w:tabs>
        <w:spacing w:line="240" w:lineRule="atLeast"/>
        <w:jc w:val="center"/>
        <w:rPr>
          <w:rFonts w:hint="eastAsia" w:ascii="宋体" w:hAnsi="宋体" w:cs="宋体"/>
        </w:rPr>
      </w:pPr>
      <w:r>
        <w:rPr>
          <w:rFonts w:hint="eastAsia" w:ascii="宋体" w:hAnsi="宋体" w:cs="宋体"/>
        </w:rPr>
        <w:t>（一）中小企业声明函</w:t>
      </w:r>
    </w:p>
    <w:p>
      <w:pPr>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pStyle w:val="53"/>
        <w:widowControl/>
        <w:numPr>
          <w:ilvl w:val="0"/>
          <w:numId w:val="6"/>
        </w:numPr>
        <w:ind w:firstLineChars="0"/>
        <w:rPr>
          <w:rFonts w:hint="eastAsia" w:ascii="宋体" w:hAnsi="宋体" w:cs="宋体"/>
          <w:szCs w:val="24"/>
        </w:rPr>
      </w:pPr>
      <w:r>
        <w:rPr>
          <w:rFonts w:hint="eastAsia" w:ascii="宋体" w:hAnsi="宋体" w:cs="宋体"/>
          <w:szCs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szCs w:val="24"/>
          <w:u w:val="single"/>
        </w:rPr>
        <w:t xml:space="preserve">   </w:t>
      </w:r>
      <w:r>
        <w:rPr>
          <w:rFonts w:hint="eastAsia" w:ascii="宋体" w:hAnsi="宋体" w:cs="宋体"/>
          <w:szCs w:val="24"/>
        </w:rPr>
        <w:t>（请填写：中型、小型、微型）企业。</w:t>
      </w:r>
    </w:p>
    <w:p>
      <w:pPr>
        <w:pStyle w:val="53"/>
        <w:widowControl/>
        <w:numPr>
          <w:ilvl w:val="0"/>
          <w:numId w:val="6"/>
        </w:numPr>
        <w:ind w:firstLineChars="0"/>
        <w:rPr>
          <w:rFonts w:hint="eastAsia" w:ascii="宋体" w:hAnsi="宋体" w:cs="宋体"/>
          <w:szCs w:val="24"/>
        </w:rPr>
      </w:pPr>
      <w:r>
        <w:rPr>
          <w:rFonts w:hint="eastAsia" w:ascii="宋体" w:hAnsi="宋体" w:cs="宋体"/>
          <w:szCs w:val="24"/>
        </w:rPr>
        <w:t>本公司参加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 xml:space="preserve">项目采购活动提供本企业制造的货物，由本企业承担工程、提供服务，或者提供其他 </w:t>
      </w:r>
      <w:r>
        <w:rPr>
          <w:rFonts w:hint="eastAsia" w:ascii="宋体" w:hAnsi="宋体" w:cs="宋体"/>
          <w:szCs w:val="24"/>
          <w:u w:val="single"/>
        </w:rPr>
        <w:t xml:space="preserve">        </w:t>
      </w:r>
      <w:r>
        <w:rPr>
          <w:rFonts w:hint="eastAsia" w:ascii="宋体" w:hAnsi="宋体" w:cs="宋体"/>
          <w:szCs w:val="24"/>
        </w:rPr>
        <w:t>（请填写：中型、小型、微型）企业制造的货物。本条所称货物不包括使用大型企业注册商标的货物。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jc w:val="right"/>
        <w:rPr>
          <w:rFonts w:hint="eastAsia" w:ascii="宋体" w:hAnsi="宋体" w:cs="宋体"/>
          <w:sz w:val="24"/>
        </w:rPr>
      </w:pPr>
    </w:p>
    <w:p>
      <w:pPr>
        <w:spacing w:line="360" w:lineRule="auto"/>
        <w:ind w:right="420" w:firstLine="5880" w:firstLineChars="2450"/>
        <w:rPr>
          <w:rFonts w:hint="eastAsia" w:ascii="宋体" w:hAnsi="宋体" w:cs="宋体"/>
          <w:sz w:val="24"/>
        </w:rPr>
      </w:pPr>
      <w:r>
        <w:rPr>
          <w:rFonts w:hint="eastAsia" w:ascii="宋体" w:hAnsi="宋体" w:cs="宋体"/>
          <w:sz w:val="24"/>
        </w:rPr>
        <w:t xml:space="preserve">企业名称（盖章）：                                 </w:t>
      </w:r>
    </w:p>
    <w:p>
      <w:pPr>
        <w:spacing w:line="360" w:lineRule="auto"/>
        <w:ind w:right="420" w:firstLine="5520" w:firstLineChars="2300"/>
        <w:rPr>
          <w:rFonts w:hint="eastAsia" w:ascii="宋体" w:hAnsi="宋体" w:cs="宋体"/>
        </w:rPr>
      </w:pPr>
      <w:r>
        <w:rPr>
          <w:rFonts w:hint="eastAsia" w:ascii="宋体" w:hAnsi="宋体" w:cs="宋体"/>
          <w:sz w:val="24"/>
        </w:rPr>
        <w:t xml:space="preserve">日期：     年     月   </w:t>
      </w:r>
      <w:r>
        <w:rPr>
          <w:rFonts w:hint="eastAsia" w:ascii="宋体" w:hAnsi="宋体" w:cs="宋体"/>
        </w:rPr>
        <w:t xml:space="preserve">日              </w:t>
      </w:r>
    </w:p>
    <w:p>
      <w:pPr>
        <w:spacing w:line="360" w:lineRule="auto"/>
        <w:rPr>
          <w:rFonts w:hint="eastAsia" w:ascii="宋体" w:hAnsi="宋体" w:cs="宋体"/>
        </w:rPr>
      </w:pPr>
      <w:r>
        <w:rPr>
          <w:rFonts w:hint="eastAsia" w:ascii="宋体" w:hAnsi="宋体" w:cs="宋体"/>
        </w:rPr>
        <w:t xml:space="preserve"> </w:t>
      </w:r>
    </w:p>
    <w:p>
      <w:pPr>
        <w:spacing w:line="360" w:lineRule="auto"/>
        <w:ind w:firstLine="420" w:firstLineChars="200"/>
        <w:rPr>
          <w:rFonts w:hint="eastAsia" w:ascii="宋体" w:hAnsi="宋体" w:cs="宋体"/>
        </w:rPr>
      </w:pPr>
    </w:p>
    <w:p>
      <w:pPr>
        <w:rPr>
          <w:rFonts w:hint="eastAsia" w:ascii="宋体" w:hAnsi="宋体" w:cs="宋体"/>
          <w:sz w:val="24"/>
        </w:rPr>
      </w:pPr>
    </w:p>
    <w:p>
      <w:pPr>
        <w:pStyle w:val="3"/>
        <w:widowControl/>
        <w:tabs>
          <w:tab w:val="left" w:pos="432"/>
        </w:tabs>
        <w:spacing w:line="240" w:lineRule="atLeast"/>
        <w:jc w:val="center"/>
        <w:rPr>
          <w:rFonts w:hint="eastAsia" w:ascii="宋体" w:hAnsi="宋体" w:cs="宋体"/>
          <w:b w:val="0"/>
          <w:spacing w:val="6"/>
          <w:sz w:val="30"/>
          <w:szCs w:val="30"/>
        </w:rPr>
      </w:pPr>
      <w:bookmarkStart w:id="108" w:name="OLE_LINK13"/>
      <w:bookmarkStart w:id="109" w:name="OLE_LINK14"/>
      <w:r>
        <w:rPr>
          <w:rFonts w:hint="eastAsia" w:ascii="宋体" w:hAnsi="宋体" w:cs="宋体"/>
          <w:sz w:val="24"/>
        </w:rPr>
        <w:t xml:space="preserve">                     </w:t>
      </w:r>
      <w:r>
        <w:rPr>
          <w:rFonts w:hint="eastAsia" w:ascii="宋体" w:hAnsi="宋体" w:cs="宋体"/>
          <w:b w:val="0"/>
          <w:bCs w:val="0"/>
          <w:kern w:val="2"/>
          <w:sz w:val="24"/>
          <w:szCs w:val="24"/>
        </w:rPr>
        <w:t xml:space="preserve">  </w:t>
      </w:r>
      <w:r>
        <w:rPr>
          <w:rFonts w:hint="eastAsia" w:ascii="宋体" w:hAnsi="宋体" w:cs="宋体"/>
        </w:rPr>
        <w:t xml:space="preserve"> </w:t>
      </w:r>
      <w:r>
        <w:rPr>
          <w:rFonts w:hint="eastAsia" w:ascii="宋体" w:hAnsi="宋体" w:cs="宋体"/>
        </w:rPr>
        <w:br w:type="page"/>
      </w:r>
      <w:r>
        <w:rPr>
          <w:rFonts w:hint="eastAsia" w:ascii="宋体" w:hAnsi="宋体" w:cs="宋体"/>
        </w:rPr>
        <w:t>（二）残疾人福利性单位声明函</w:t>
      </w:r>
      <w:bookmarkEnd w:id="108"/>
      <w:bookmarkEnd w:id="109"/>
    </w:p>
    <w:p>
      <w:pPr>
        <w:spacing w:line="588"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588" w:lineRule="exact"/>
        <w:ind w:firstLine="480" w:firstLineChars="200"/>
        <w:rPr>
          <w:rFonts w:hint="eastAsia" w:ascii="宋体" w:hAnsi="宋体" w:cs="宋体"/>
          <w:sz w:val="24"/>
        </w:rPr>
      </w:pPr>
    </w:p>
    <w:p>
      <w:pPr>
        <w:spacing w:line="588" w:lineRule="exact"/>
        <w:ind w:firstLine="480" w:firstLineChars="200"/>
        <w:rPr>
          <w:rFonts w:hint="eastAsia" w:ascii="宋体" w:hAnsi="宋体" w:cs="宋体"/>
          <w:sz w:val="24"/>
        </w:rPr>
      </w:pPr>
    </w:p>
    <w:p>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单位名称（盖章）：</w:t>
      </w:r>
    </w:p>
    <w:p>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日期：     年     月   </w:t>
      </w:r>
      <w:r>
        <w:rPr>
          <w:rFonts w:hint="eastAsia" w:ascii="宋体" w:hAnsi="宋体" w:cs="宋体"/>
        </w:rPr>
        <w:t xml:space="preserve">日    </w:t>
      </w:r>
    </w:p>
    <w:p>
      <w:pPr>
        <w:ind w:firstLine="480" w:firstLineChars="200"/>
        <w:rPr>
          <w:rFonts w:hint="eastAsia" w:ascii="宋体" w:hAnsi="宋体" w:cs="宋体"/>
          <w:sz w:val="24"/>
        </w:rPr>
      </w:pPr>
    </w:p>
    <w:p>
      <w:pPr>
        <w:ind w:firstLine="420" w:firstLineChars="200"/>
        <w:rPr>
          <w:rFonts w:hint="eastAsia" w:ascii="宋体" w:hAnsi="宋体" w:cs="宋体"/>
        </w:rPr>
      </w:pPr>
    </w:p>
    <w:p>
      <w:pPr>
        <w:ind w:firstLine="420" w:firstLineChars="200"/>
        <w:rPr>
          <w:rFonts w:hint="eastAsia" w:ascii="宋体" w:hAnsi="宋体" w:cs="宋体"/>
        </w:rPr>
      </w:pPr>
    </w:p>
    <w:p>
      <w:pPr>
        <w:ind w:firstLine="420" w:firstLineChars="200"/>
        <w:rPr>
          <w:rFonts w:hint="eastAsia" w:ascii="宋体" w:hAnsi="宋体" w:cs="宋体"/>
        </w:rPr>
      </w:pPr>
    </w:p>
    <w:p>
      <w:pPr>
        <w:ind w:firstLine="420" w:firstLineChars="200"/>
        <w:rPr>
          <w:rFonts w:hint="eastAsia" w:ascii="宋体" w:hAnsi="宋体" w:cs="宋体"/>
        </w:rPr>
      </w:pPr>
    </w:p>
    <w:p>
      <w:pPr>
        <w:rPr>
          <w:rFonts w:hint="eastAsia" w:ascii="宋体" w:hAnsi="宋体" w:cs="宋体"/>
          <w:b/>
          <w:sz w:val="24"/>
        </w:rPr>
      </w:pPr>
    </w:p>
    <w:p>
      <w:pPr>
        <w:jc w:val="center"/>
        <w:rPr>
          <w:rFonts w:hint="eastAsia" w:ascii="宋体" w:hAnsi="宋体" w:cs="宋体"/>
          <w:color w:val="000000"/>
          <w:sz w:val="24"/>
          <w:lang w:val="zh-CN"/>
        </w:rPr>
      </w:pPr>
    </w:p>
    <w:p>
      <w:pPr>
        <w:autoSpaceDE w:val="0"/>
        <w:autoSpaceDN w:val="0"/>
        <w:adjustRightInd w:val="0"/>
        <w:spacing w:line="440" w:lineRule="exact"/>
        <w:jc w:val="right"/>
        <w:rPr>
          <w:rFonts w:hint="eastAsia" w:ascii="宋体" w:hAnsi="宋体" w:cs="宋体"/>
          <w:b/>
          <w:color w:val="000000"/>
          <w:kern w:val="0"/>
          <w:sz w:val="24"/>
        </w:rPr>
      </w:pPr>
      <w:r>
        <w:rPr>
          <w:rFonts w:hint="eastAsia" w:ascii="宋体" w:hAnsi="宋体" w:cs="宋体"/>
          <w:color w:val="000000"/>
          <w:sz w:val="24"/>
          <w:lang w:val="zh-CN"/>
        </w:rPr>
        <w:br w:type="page"/>
      </w:r>
    </w:p>
    <w:p>
      <w:pPr>
        <w:jc w:val="center"/>
        <w:rPr>
          <w:rFonts w:hint="eastAsia" w:ascii="宋体" w:hAnsi="宋体" w:cs="宋体"/>
          <w:b/>
          <w:color w:val="000000"/>
          <w:sz w:val="30"/>
          <w:szCs w:val="30"/>
        </w:rPr>
      </w:pPr>
      <w:r>
        <w:rPr>
          <w:rFonts w:hint="eastAsia" w:ascii="宋体" w:hAnsi="宋体" w:cs="宋体"/>
          <w:b/>
          <w:color w:val="000000"/>
          <w:sz w:val="30"/>
          <w:szCs w:val="30"/>
        </w:rPr>
        <w:t>十</w:t>
      </w:r>
      <w:r>
        <w:rPr>
          <w:rFonts w:hint="eastAsia" w:ascii="宋体" w:hAnsi="宋体" w:cs="宋体"/>
          <w:b/>
          <w:color w:val="000000"/>
          <w:sz w:val="30"/>
          <w:szCs w:val="30"/>
          <w:lang w:eastAsia="zh-CN"/>
        </w:rPr>
        <w:t>六</w:t>
      </w:r>
      <w:r>
        <w:rPr>
          <w:rFonts w:hint="eastAsia" w:ascii="宋体" w:hAnsi="宋体" w:cs="宋体"/>
          <w:b/>
          <w:color w:val="000000"/>
          <w:sz w:val="30"/>
          <w:szCs w:val="30"/>
        </w:rPr>
        <w:t>、投标文件外层包装封面（格式供参考）</w:t>
      </w:r>
    </w:p>
    <w:p>
      <w:pPr>
        <w:rPr>
          <w:rFonts w:hint="eastAsia" w:ascii="宋体" w:hAnsi="宋体" w:cs="宋体"/>
          <w:b/>
          <w:color w:val="000000"/>
          <w:sz w:val="30"/>
          <w:szCs w:val="30"/>
        </w:rPr>
      </w:pPr>
      <w:bookmarkStart w:id="110" w:name="_Toc297472064"/>
      <w:r>
        <w:rPr>
          <w:rFonts w:hint="eastAsia" w:ascii="宋体" w:hAnsi="宋体" w:cs="宋体"/>
          <w:b/>
          <w:color w:val="000000"/>
          <w:sz w:val="30"/>
          <w:szCs w:val="30"/>
        </w:rPr>
        <w:t>1、报价文件外层包装封面</w:t>
      </w:r>
    </w:p>
    <w:p>
      <w:pPr>
        <w:jc w:val="center"/>
        <w:rPr>
          <w:rFonts w:hint="eastAsia" w:ascii="宋体" w:hAnsi="宋体" w:cs="宋体"/>
          <w:b/>
          <w:color w:val="000000"/>
          <w:sz w:val="30"/>
          <w:szCs w:val="30"/>
        </w:rPr>
      </w:pPr>
      <w:bookmarkStart w:id="111" w:name="_Toc297472068"/>
      <w:r>
        <w:rPr>
          <w:rFonts w:hint="eastAsia" w:ascii="宋体" w:hAnsi="宋体" w:cs="宋体"/>
          <w:b/>
          <w:color w:val="000000"/>
          <w:sz w:val="30"/>
          <w:szCs w:val="30"/>
        </w:rPr>
        <w:t>报价文件</w:t>
      </w:r>
      <w:bookmarkEnd w:id="111"/>
    </w:p>
    <w:p>
      <w:pPr>
        <w:jc w:val="center"/>
        <w:rPr>
          <w:rFonts w:hint="eastAsia" w:ascii="宋体" w:hAnsi="宋体" w:cs="宋体"/>
          <w:b/>
          <w:color w:val="000000"/>
          <w:sz w:val="30"/>
          <w:szCs w:val="30"/>
        </w:rPr>
      </w:pPr>
      <w:bookmarkStart w:id="112" w:name="_Toc297472069"/>
      <w:r>
        <w:rPr>
          <w:rFonts w:hint="eastAsia" w:ascii="宋体" w:hAnsi="宋体" w:cs="宋体"/>
          <w:b/>
          <w:color w:val="000000"/>
          <w:sz w:val="30"/>
          <w:szCs w:val="30"/>
        </w:rPr>
        <w:t>(唱标时启封)</w:t>
      </w:r>
      <w:bookmarkEnd w:id="112"/>
    </w:p>
    <w:p>
      <w:pPr>
        <w:rPr>
          <w:rFonts w:hint="eastAsia" w:ascii="宋体" w:hAnsi="宋体" w:cs="宋体"/>
          <w:b/>
          <w:color w:val="000000"/>
          <w:sz w:val="30"/>
          <w:szCs w:val="30"/>
        </w:rPr>
      </w:pPr>
      <w:r>
        <w:rPr>
          <w:rFonts w:hint="eastAsia" w:ascii="宋体" w:hAnsi="宋体" w:cs="宋体"/>
          <w:b/>
          <w:color w:val="000000"/>
          <w:sz w:val="30"/>
          <w:szCs w:val="30"/>
        </w:rPr>
        <w:t>项目名称：</w:t>
      </w:r>
      <w:r>
        <w:rPr>
          <w:rFonts w:hint="eastAsia" w:ascii="宋体" w:hAnsi="宋体" w:cs="宋体"/>
          <w:b/>
          <w:color w:val="000000"/>
          <w:sz w:val="30"/>
          <w:szCs w:val="30"/>
          <w:u w:val="single"/>
        </w:rPr>
        <w:t xml:space="preserve">                                    </w:t>
      </w:r>
    </w:p>
    <w:p>
      <w:pPr>
        <w:rPr>
          <w:rFonts w:hint="eastAsia" w:ascii="宋体" w:hAnsi="宋体" w:cs="宋体"/>
          <w:b/>
          <w:color w:val="000000"/>
          <w:sz w:val="30"/>
          <w:szCs w:val="30"/>
        </w:rPr>
      </w:pPr>
      <w:r>
        <w:rPr>
          <w:rFonts w:hint="eastAsia" w:ascii="宋体" w:hAnsi="宋体" w:cs="宋体"/>
          <w:b/>
          <w:color w:val="000000"/>
          <w:sz w:val="30"/>
          <w:szCs w:val="30"/>
        </w:rPr>
        <w:t>项目编号：</w:t>
      </w:r>
      <w:r>
        <w:rPr>
          <w:rFonts w:hint="eastAsia" w:ascii="宋体" w:hAnsi="宋体" w:cs="宋体"/>
          <w:b/>
          <w:color w:val="000000"/>
          <w:sz w:val="30"/>
          <w:szCs w:val="30"/>
          <w:u w:val="single"/>
        </w:rPr>
        <w:t xml:space="preserve">                                    </w:t>
      </w:r>
    </w:p>
    <w:p>
      <w:pPr>
        <w:rPr>
          <w:rFonts w:hint="eastAsia" w:ascii="宋体" w:hAnsi="宋体" w:cs="宋体"/>
          <w:b/>
          <w:color w:val="000000"/>
          <w:sz w:val="30"/>
          <w:szCs w:val="30"/>
        </w:rPr>
      </w:pPr>
      <w:r>
        <w:rPr>
          <w:rFonts w:hint="eastAsia" w:ascii="宋体" w:hAnsi="宋体" w:cs="宋体"/>
          <w:b/>
          <w:color w:val="000000"/>
          <w:sz w:val="30"/>
          <w:szCs w:val="30"/>
        </w:rPr>
        <w:t>投标人名称（盖章）：</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rPr>
          <w:rFonts w:hint="eastAsia" w:ascii="宋体" w:hAnsi="宋体" w:cs="宋体"/>
          <w:b/>
          <w:color w:val="000000"/>
          <w:sz w:val="30"/>
          <w:szCs w:val="30"/>
        </w:rPr>
      </w:pPr>
    </w:p>
    <w:p>
      <w:pPr>
        <w:rPr>
          <w:rFonts w:hint="eastAsia" w:ascii="宋体" w:hAnsi="宋体" w:cs="宋体"/>
          <w:b/>
          <w:color w:val="000000"/>
          <w:sz w:val="30"/>
          <w:szCs w:val="30"/>
        </w:rPr>
      </w:pPr>
      <w:r>
        <w:rPr>
          <w:rFonts w:hint="eastAsia" w:ascii="宋体" w:hAnsi="宋体" w:cs="宋体"/>
          <w:b/>
          <w:color w:val="000000"/>
          <w:sz w:val="30"/>
          <w:szCs w:val="30"/>
        </w:rPr>
        <w:t>在    年    月     日     时     分之前不得启封</w:t>
      </w:r>
    </w:p>
    <w:p>
      <w:pPr>
        <w:rPr>
          <w:rFonts w:hint="eastAsia" w:ascii="宋体" w:hAnsi="宋体" w:cs="宋体"/>
          <w:b/>
          <w:color w:val="000000"/>
          <w:sz w:val="30"/>
          <w:szCs w:val="30"/>
        </w:rPr>
      </w:pPr>
    </w:p>
    <w:p>
      <w:pPr>
        <w:rPr>
          <w:rFonts w:hint="eastAsia" w:ascii="宋体" w:hAnsi="宋体" w:cs="宋体"/>
          <w:b/>
          <w:color w:val="000000"/>
          <w:sz w:val="30"/>
          <w:szCs w:val="30"/>
        </w:rPr>
      </w:pPr>
    </w:p>
    <w:p>
      <w:pPr>
        <w:rPr>
          <w:rFonts w:hint="eastAsia" w:ascii="宋体" w:hAnsi="宋体" w:cs="宋体"/>
          <w:b/>
          <w:color w:val="000000"/>
          <w:sz w:val="30"/>
          <w:szCs w:val="30"/>
        </w:rPr>
      </w:pPr>
      <w:r>
        <w:rPr>
          <w:rFonts w:hint="eastAsia" w:ascii="宋体" w:hAnsi="宋体" w:cs="宋体"/>
          <w:b/>
          <w:color w:val="000000"/>
          <w:sz w:val="30"/>
          <w:szCs w:val="30"/>
        </w:rPr>
        <w:t>2、商务/技术文件外层包装封面</w:t>
      </w:r>
      <w:bookmarkEnd w:id="110"/>
    </w:p>
    <w:p>
      <w:pPr>
        <w:jc w:val="center"/>
        <w:rPr>
          <w:rFonts w:hint="eastAsia" w:ascii="宋体" w:hAnsi="宋体" w:cs="宋体"/>
          <w:b/>
          <w:color w:val="000000"/>
          <w:sz w:val="30"/>
          <w:szCs w:val="30"/>
        </w:rPr>
      </w:pPr>
      <w:bookmarkStart w:id="113" w:name="_Toc297472065"/>
      <w:r>
        <w:rPr>
          <w:rFonts w:hint="eastAsia" w:ascii="宋体" w:hAnsi="宋体" w:cs="宋体"/>
          <w:b/>
          <w:color w:val="000000"/>
          <w:sz w:val="30"/>
          <w:szCs w:val="30"/>
        </w:rPr>
        <w:t>商务/技术文件</w:t>
      </w:r>
      <w:bookmarkEnd w:id="113"/>
    </w:p>
    <w:p>
      <w:pPr>
        <w:jc w:val="center"/>
        <w:rPr>
          <w:rFonts w:hint="eastAsia" w:ascii="宋体" w:hAnsi="宋体" w:cs="宋体"/>
          <w:b/>
          <w:color w:val="000000"/>
          <w:sz w:val="30"/>
          <w:szCs w:val="30"/>
        </w:rPr>
      </w:pPr>
      <w:bookmarkStart w:id="114" w:name="_Toc297472066"/>
      <w:r>
        <w:rPr>
          <w:rFonts w:hint="eastAsia" w:ascii="宋体" w:hAnsi="宋体" w:cs="宋体"/>
          <w:b/>
          <w:color w:val="000000"/>
          <w:sz w:val="30"/>
          <w:szCs w:val="30"/>
        </w:rPr>
        <w:t>(开标时启封)</w:t>
      </w:r>
      <w:bookmarkEnd w:id="114"/>
    </w:p>
    <w:p>
      <w:pPr>
        <w:rPr>
          <w:rFonts w:hint="eastAsia" w:ascii="宋体" w:hAnsi="宋体" w:cs="宋体"/>
          <w:b/>
          <w:color w:val="000000"/>
          <w:sz w:val="30"/>
          <w:szCs w:val="30"/>
        </w:rPr>
      </w:pPr>
      <w:r>
        <w:rPr>
          <w:rFonts w:hint="eastAsia" w:ascii="宋体" w:hAnsi="宋体" w:cs="宋体"/>
          <w:b/>
          <w:color w:val="000000"/>
          <w:sz w:val="30"/>
          <w:szCs w:val="30"/>
        </w:rPr>
        <w:t>项目名称：</w:t>
      </w:r>
      <w:r>
        <w:rPr>
          <w:rFonts w:hint="eastAsia" w:ascii="宋体" w:hAnsi="宋体" w:cs="宋体"/>
          <w:b/>
          <w:color w:val="000000"/>
          <w:sz w:val="30"/>
          <w:szCs w:val="30"/>
          <w:u w:val="single"/>
        </w:rPr>
        <w:t xml:space="preserve">                                    </w:t>
      </w:r>
    </w:p>
    <w:p>
      <w:pPr>
        <w:rPr>
          <w:rFonts w:hint="eastAsia" w:ascii="宋体" w:hAnsi="宋体" w:cs="宋体"/>
          <w:b/>
          <w:color w:val="000000"/>
          <w:sz w:val="30"/>
          <w:szCs w:val="30"/>
        </w:rPr>
      </w:pPr>
      <w:r>
        <w:rPr>
          <w:rFonts w:hint="eastAsia" w:ascii="宋体" w:hAnsi="宋体" w:cs="宋体"/>
          <w:b/>
          <w:color w:val="000000"/>
          <w:sz w:val="30"/>
          <w:szCs w:val="30"/>
        </w:rPr>
        <w:t>项目编号：</w:t>
      </w:r>
      <w:r>
        <w:rPr>
          <w:rFonts w:hint="eastAsia" w:ascii="宋体" w:hAnsi="宋体" w:cs="宋体"/>
          <w:b/>
          <w:color w:val="000000"/>
          <w:sz w:val="30"/>
          <w:szCs w:val="30"/>
          <w:u w:val="single"/>
        </w:rPr>
        <w:t xml:space="preserve">                                    </w:t>
      </w:r>
    </w:p>
    <w:p>
      <w:pPr>
        <w:rPr>
          <w:rFonts w:hint="eastAsia" w:ascii="宋体" w:hAnsi="宋体" w:cs="宋体"/>
          <w:b/>
          <w:color w:val="000000"/>
          <w:sz w:val="30"/>
          <w:szCs w:val="30"/>
        </w:rPr>
      </w:pPr>
      <w:r>
        <w:rPr>
          <w:rFonts w:hint="eastAsia" w:ascii="宋体" w:hAnsi="宋体" w:cs="宋体"/>
          <w:b/>
          <w:color w:val="000000"/>
          <w:sz w:val="30"/>
          <w:szCs w:val="30"/>
        </w:rPr>
        <w:t>投标人名称（盖章）：</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rPr>
          <w:rFonts w:hint="eastAsia" w:ascii="宋体" w:hAnsi="宋体" w:cs="宋体"/>
          <w:b/>
          <w:color w:val="000000"/>
          <w:sz w:val="30"/>
          <w:szCs w:val="30"/>
        </w:rPr>
      </w:pPr>
      <w:r>
        <w:rPr>
          <w:rFonts w:hint="eastAsia" w:ascii="宋体" w:hAnsi="宋体" w:cs="宋体"/>
          <w:b/>
          <w:color w:val="000000"/>
          <w:sz w:val="30"/>
          <w:szCs w:val="30"/>
        </w:rPr>
        <w:t xml:space="preserve">     </w:t>
      </w:r>
    </w:p>
    <w:p>
      <w:pPr>
        <w:rPr>
          <w:rFonts w:hint="eastAsia" w:ascii="宋体" w:hAnsi="宋体" w:cs="宋体"/>
          <w:b/>
          <w:color w:val="000000"/>
          <w:sz w:val="30"/>
          <w:szCs w:val="30"/>
        </w:rPr>
      </w:pPr>
      <w:r>
        <w:rPr>
          <w:rFonts w:hint="eastAsia" w:ascii="宋体" w:hAnsi="宋体" w:cs="宋体"/>
          <w:b/>
          <w:color w:val="000000"/>
          <w:sz w:val="30"/>
          <w:szCs w:val="30"/>
        </w:rPr>
        <w:t>在    年    月     日     时     分之前不得启封</w:t>
      </w:r>
    </w:p>
    <w:p>
      <w:pPr>
        <w:jc w:val="center"/>
        <w:rPr>
          <w:rFonts w:hint="eastAsia" w:ascii="宋体" w:hAnsi="宋体" w:cs="宋体"/>
          <w:b/>
          <w:color w:val="000000"/>
          <w:sz w:val="32"/>
          <w:szCs w:val="32"/>
        </w:rPr>
      </w:pPr>
      <w:r>
        <w:rPr>
          <w:rFonts w:hint="eastAsia" w:ascii="宋体" w:hAnsi="宋体" w:cs="宋体"/>
          <w:b/>
          <w:color w:val="000000"/>
          <w:sz w:val="30"/>
          <w:szCs w:val="30"/>
        </w:rPr>
        <w:br w:type="page"/>
      </w:r>
      <w:r>
        <w:rPr>
          <w:rFonts w:hint="eastAsia" w:ascii="宋体" w:hAnsi="宋体" w:cs="宋体"/>
          <w:b/>
          <w:color w:val="000000"/>
          <w:sz w:val="32"/>
          <w:szCs w:val="32"/>
        </w:rPr>
        <w:t>十</w:t>
      </w:r>
      <w:r>
        <w:rPr>
          <w:rFonts w:hint="eastAsia" w:ascii="宋体" w:hAnsi="宋体" w:cs="宋体"/>
          <w:b/>
          <w:color w:val="000000"/>
          <w:sz w:val="32"/>
          <w:szCs w:val="32"/>
          <w:lang w:eastAsia="zh-CN"/>
        </w:rPr>
        <w:t>七</w:t>
      </w:r>
      <w:r>
        <w:rPr>
          <w:rFonts w:hint="eastAsia" w:ascii="宋体" w:hAnsi="宋体" w:cs="宋体"/>
          <w:b/>
          <w:color w:val="000000"/>
          <w:sz w:val="32"/>
          <w:szCs w:val="32"/>
        </w:rPr>
        <w:t>、投标文件封面（格式供参考）</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1、报价文件封面</w:t>
      </w:r>
    </w:p>
    <w:p>
      <w:pPr>
        <w:autoSpaceDE w:val="0"/>
        <w:autoSpaceDN w:val="0"/>
        <w:adjustRightInd w:val="0"/>
        <w:spacing w:line="360" w:lineRule="auto"/>
        <w:jc w:val="right"/>
        <w:rPr>
          <w:rFonts w:hint="eastAsia" w:ascii="宋体" w:hAnsi="宋体" w:cs="宋体"/>
          <w:b/>
          <w:color w:val="000000"/>
          <w:sz w:val="28"/>
          <w:szCs w:val="28"/>
        </w:rPr>
      </w:pPr>
      <w:r>
        <w:rPr>
          <w:rFonts w:hint="eastAsia" w:ascii="宋体" w:hAnsi="宋体" w:cs="宋体"/>
          <w:b/>
          <w:color w:val="000000"/>
          <w:sz w:val="32"/>
          <w:szCs w:val="32"/>
        </w:rPr>
        <w:t xml:space="preserve">                   </w:t>
      </w:r>
      <w:r>
        <w:rPr>
          <w:rFonts w:hint="eastAsia" w:ascii="宋体" w:hAnsi="宋体" w:cs="宋体"/>
          <w:b/>
          <w:color w:val="000000"/>
          <w:sz w:val="24"/>
        </w:rPr>
        <w:t xml:space="preserve"> </w:t>
      </w:r>
      <w:r>
        <w:rPr>
          <w:rFonts w:hint="eastAsia" w:ascii="宋体" w:hAnsi="宋体" w:cs="宋体"/>
          <w:b/>
          <w:color w:val="000000"/>
          <w:sz w:val="28"/>
          <w:szCs w:val="28"/>
        </w:rPr>
        <w:t>正本/副本</w:t>
      </w:r>
    </w:p>
    <w:p>
      <w:pPr>
        <w:autoSpaceDE w:val="0"/>
        <w:autoSpaceDN w:val="0"/>
        <w:adjustRightIn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报价文件</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项目名称：</w:t>
      </w:r>
      <w:r>
        <w:rPr>
          <w:rFonts w:hint="eastAsia" w:ascii="宋体" w:hAnsi="宋体" w:cs="宋体"/>
          <w:b/>
          <w:color w:val="000000"/>
          <w:sz w:val="32"/>
          <w:szCs w:val="32"/>
          <w:u w:val="single"/>
        </w:rPr>
        <w:t xml:space="preserve">                                    </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项目编号：</w:t>
      </w:r>
      <w:r>
        <w:rPr>
          <w:rFonts w:hint="eastAsia" w:ascii="宋体" w:hAnsi="宋体" w:cs="宋体"/>
          <w:b/>
          <w:color w:val="000000"/>
          <w:sz w:val="32"/>
          <w:szCs w:val="32"/>
          <w:u w:val="single"/>
        </w:rPr>
        <w:t xml:space="preserve">                                    </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投标人名称（盖章）：</w:t>
      </w:r>
      <w:r>
        <w:rPr>
          <w:rFonts w:hint="eastAsia" w:ascii="宋体" w:hAnsi="宋体" w:cs="宋体"/>
          <w:b/>
          <w:color w:val="000000"/>
          <w:sz w:val="32"/>
          <w:szCs w:val="32"/>
          <w:u w:val="single"/>
        </w:rPr>
        <w:t xml:space="preserve">                           </w:t>
      </w:r>
      <w:bookmarkStart w:id="115" w:name="_Toc339872474"/>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法定代表人或授权代表签字：</w:t>
      </w:r>
      <w:bookmarkEnd w:id="115"/>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w:t>
      </w:r>
    </w:p>
    <w:p>
      <w:pPr>
        <w:autoSpaceDE w:val="0"/>
        <w:autoSpaceDN w:val="0"/>
        <w:adjustRightInd w:val="0"/>
        <w:spacing w:line="360" w:lineRule="auto"/>
        <w:rPr>
          <w:rFonts w:hint="eastAsia" w:ascii="宋体" w:hAnsi="宋体" w:cs="宋体"/>
          <w:b/>
          <w:color w:val="000000"/>
          <w:sz w:val="32"/>
          <w:szCs w:val="32"/>
        </w:rPr>
      </w:pPr>
    </w:p>
    <w:p>
      <w:pPr>
        <w:autoSpaceDE w:val="0"/>
        <w:autoSpaceDN w:val="0"/>
        <w:adjustRightInd w:val="0"/>
        <w:spacing w:line="360" w:lineRule="auto"/>
        <w:rPr>
          <w:rFonts w:hint="eastAsia" w:ascii="宋体" w:hAnsi="宋体" w:cs="宋体"/>
          <w:b/>
          <w:color w:val="000000"/>
          <w:sz w:val="32"/>
          <w:szCs w:val="32"/>
        </w:rPr>
      </w:pPr>
    </w:p>
    <w:p>
      <w:pPr>
        <w:autoSpaceDE w:val="0"/>
        <w:autoSpaceDN w:val="0"/>
        <w:adjustRightInd w:val="0"/>
        <w:spacing w:line="360" w:lineRule="auto"/>
        <w:rPr>
          <w:rFonts w:hint="eastAsia" w:ascii="宋体" w:hAnsi="宋体" w:cs="宋体"/>
          <w:b/>
          <w:color w:val="000000"/>
          <w:sz w:val="32"/>
          <w:szCs w:val="32"/>
        </w:rPr>
      </w:pP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2、商务/技术文件封面</w:t>
      </w:r>
    </w:p>
    <w:p>
      <w:pPr>
        <w:autoSpaceDE w:val="0"/>
        <w:autoSpaceDN w:val="0"/>
        <w:adjustRightInd w:val="0"/>
        <w:spacing w:line="360" w:lineRule="auto"/>
        <w:jc w:val="right"/>
        <w:rPr>
          <w:rFonts w:hint="eastAsia" w:ascii="宋体" w:hAnsi="宋体" w:cs="宋体"/>
          <w:b/>
          <w:color w:val="000000"/>
          <w:sz w:val="28"/>
          <w:szCs w:val="28"/>
        </w:rPr>
      </w:pPr>
      <w:r>
        <w:rPr>
          <w:rFonts w:hint="eastAsia" w:ascii="宋体" w:hAnsi="宋体" w:cs="宋体"/>
          <w:b/>
          <w:color w:val="000000"/>
          <w:sz w:val="32"/>
          <w:szCs w:val="32"/>
        </w:rPr>
        <w:t xml:space="preserve">                </w:t>
      </w:r>
      <w:r>
        <w:rPr>
          <w:rFonts w:hint="eastAsia" w:ascii="宋体" w:hAnsi="宋体" w:cs="宋体"/>
          <w:b/>
          <w:color w:val="000000"/>
          <w:sz w:val="28"/>
          <w:szCs w:val="28"/>
        </w:rPr>
        <w:t>正本/副本</w:t>
      </w:r>
    </w:p>
    <w:p>
      <w:pPr>
        <w:autoSpaceDE w:val="0"/>
        <w:autoSpaceDN w:val="0"/>
        <w:adjustRightInd w:val="0"/>
        <w:spacing w:line="360" w:lineRule="auto"/>
        <w:ind w:firstLine="4160" w:firstLineChars="1295"/>
        <w:rPr>
          <w:rFonts w:hint="eastAsia" w:ascii="宋体" w:hAnsi="宋体" w:cs="宋体"/>
          <w:b/>
          <w:color w:val="000000"/>
          <w:sz w:val="32"/>
          <w:szCs w:val="32"/>
        </w:rPr>
      </w:pPr>
      <w:r>
        <w:rPr>
          <w:rFonts w:hint="eastAsia" w:ascii="宋体" w:hAnsi="宋体" w:cs="宋体"/>
          <w:b/>
          <w:color w:val="000000"/>
          <w:sz w:val="32"/>
          <w:szCs w:val="32"/>
        </w:rPr>
        <w:t>商务/技术文件</w:t>
      </w:r>
    </w:p>
    <w:p>
      <w:pPr>
        <w:autoSpaceDE w:val="0"/>
        <w:autoSpaceDN w:val="0"/>
        <w:adjustRightInd w:val="0"/>
        <w:spacing w:line="360" w:lineRule="auto"/>
        <w:rPr>
          <w:rFonts w:hint="eastAsia" w:ascii="宋体" w:hAnsi="宋体" w:cs="宋体"/>
          <w:b/>
          <w:color w:val="000000"/>
          <w:sz w:val="32"/>
          <w:szCs w:val="32"/>
        </w:rPr>
      </w:pP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项目名称：</w:t>
      </w:r>
      <w:r>
        <w:rPr>
          <w:rFonts w:hint="eastAsia" w:ascii="宋体" w:hAnsi="宋体" w:cs="宋体"/>
          <w:b/>
          <w:color w:val="000000"/>
          <w:sz w:val="32"/>
          <w:szCs w:val="32"/>
          <w:u w:val="single"/>
        </w:rPr>
        <w:t xml:space="preserve">                                    </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项目编号：</w:t>
      </w:r>
      <w:r>
        <w:rPr>
          <w:rFonts w:hint="eastAsia" w:ascii="宋体" w:hAnsi="宋体" w:cs="宋体"/>
          <w:b/>
          <w:color w:val="000000"/>
          <w:sz w:val="32"/>
          <w:szCs w:val="32"/>
          <w:u w:val="single"/>
        </w:rPr>
        <w:t xml:space="preserve">                                    </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投标人名称（盖章）：</w:t>
      </w:r>
      <w:r>
        <w:rPr>
          <w:rFonts w:hint="eastAsia" w:ascii="宋体" w:hAnsi="宋体" w:cs="宋体"/>
          <w:b/>
          <w:color w:val="000000"/>
          <w:sz w:val="32"/>
          <w:szCs w:val="32"/>
          <w:u w:val="single"/>
        </w:rPr>
        <w:t xml:space="preserve">                           </w:t>
      </w: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color w:val="000000"/>
          <w:sz w:val="32"/>
          <w:szCs w:val="32"/>
        </w:rPr>
        <w:t xml:space="preserve">法定代表人或授权代表签字： </w:t>
      </w:r>
      <w:r>
        <w:rPr>
          <w:rFonts w:hint="eastAsia" w:ascii="宋体" w:hAnsi="宋体" w:cs="宋体"/>
          <w:b/>
          <w:color w:val="000000"/>
          <w:sz w:val="32"/>
          <w:szCs w:val="32"/>
          <w:u w:val="single"/>
        </w:rPr>
        <w:t xml:space="preserve">                   </w:t>
      </w:r>
    </w:p>
    <w:p>
      <w:pPr>
        <w:rPr>
          <w:rFonts w:hint="eastAsia" w:ascii="宋体" w:hAnsi="宋体" w:cs="宋体"/>
        </w:rPr>
      </w:pPr>
    </w:p>
    <w:p>
      <w:pPr>
        <w:rPr>
          <w:rFonts w:hint="eastAsia" w:ascii="宋体" w:hAnsi="宋体" w:cs="宋体"/>
        </w:rPr>
      </w:pPr>
    </w:p>
    <w:p>
      <w:pPr>
        <w:rPr>
          <w:rFonts w:hint="eastAsia" w:ascii="宋体" w:hAnsi="宋体" w:cs="宋体"/>
          <w:szCs w:val="21"/>
        </w:rPr>
      </w:pPr>
    </w:p>
    <w:p>
      <w:pPr>
        <w:rPr>
          <w:rFonts w:hint="eastAsia" w:ascii="宋体" w:hAnsi="宋体" w:cs="宋体"/>
          <w:szCs w:val="21"/>
        </w:rPr>
      </w:pPr>
    </w:p>
    <w:sectPr>
      <w:pgSz w:w="11907" w:h="16840"/>
      <w:pgMar w:top="1304" w:right="1565" w:bottom="1247" w:left="1344"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62</w:t>
                          </w:r>
                          <w:r>
                            <w:rPr>
                              <w:rFonts w:hint="eastAsia"/>
                              <w:sz w:val="18"/>
                            </w:rPr>
                            <w:fldChar w:fldCharType="end"/>
                          </w:r>
                          <w:r>
                            <w:rPr>
                              <w:rFonts w:hint="eastAsia"/>
                              <w:sz w:val="18"/>
                            </w:rPr>
                            <w:t xml:space="preserve"> 页</w:t>
                          </w:r>
                        </w:p>
                      </w:txbxContent>
                    </wps:txbx>
                    <wps:bodyPr wrap="square" lIns="0" tIns="0" rIns="0" bIns="0" upright="0"/>
                  </wps:wsp>
                </a:graphicData>
              </a:graphic>
            </wp:anchor>
          </w:drawing>
        </mc:Choice>
        <mc:Fallback>
          <w:pict>
            <v:shape id="_x0000_s1026" o:spid="_x0000_s1026" o:spt="202" type="#_x0000_t202"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5/YCI9QAAAAE AQAADwAAAGRycy9kb3ducmV2LnhtbE2PzU7DMBCE70i8g7VI3KidglKaxqkqBCckRJoeODrxNrEa r9PY/eHtcU70uDOjmW/z9dX27IyjN44kJDMBDKlx2lArYVd9PL0C80GRVr0jlPCLHtbF/V2uMu0u VOJ5G1oWS8hnSkIXwpBx7psOrfIzNyBFb+9Gq0I8x5brUV1iue35XIiUW2UoLnRqwLcOm8P2ZCVs fqh8N8ev+rvcl6aqloI+04OUjw+JWAELeA3/YZjwIzoUkal2J9Ke9RLiI2FS2eSlyQJYLWH+/AK8 yPktfPEHUEsDBBQAAAAIAIdO4kA1lN05xAEAAIADAAAOAAAAZHJzL2Uyb0RvYy54bWytU82O0zAQ viPtO1i+b51W7AJR05VQtSskBEgLD+A6TmPJfzvjNukLwBtw4sKd5+pzME7SLiyXPXBxxjPjb+b7 ZrK86Z1lew1ogq/4fFZwpr0KtfHbin/5fHv5mjNM0tfSBq8rftDIb1YXL5ZdLPUitMHWGhiBeCy7 WPE2pVgKgarVTuIsRO0p2ARwMtEVtqIG2RG6s2JRFNeiC1BHCEojknc9BvmECM8BDE1jlF4HtXPa pxEVtJWJKGFrIvLV0G3TaJU+Ng3qxGzFiWkaTipC9iafYrWU5RZkbI2aWpDPaeEJJyeNp6JnqLVM ku3A/APljIKAoUkzFZwYiQyKEIt58USb+1ZGPXAhqTGeRcf/B6s+7D8BMzVtAmdeOhr48fu3449f x59f2TzL00UsKes+Ul7q34Y+p05+JGdm3Tfg8pf4MIqTuIezuLpPTOVHxeL61ZsrzhTF5i/JvMow 4vF1BEx3OjiWjYoDDW/QVO7fYxpTTym5mA+3xlryy9L6vxyEmT0itz62mK3Ub/qp702oD0Sno7lX HB92EjRn9p0nYfOSnAw4GZuTsYtgtu2wRbmhDEuDGVhMS5Qn/+d9yHr8cV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f2AiPUAAAABAEAAA8AAAAAAAAAAQAgAAAAIgAAAGRycy9kb3ducmV2Lnht bFBLAQIUABQAAAAIAIdO4kA1lN05xAEAAIADAAAOAAAAAAAAAAEAIAAAACMBAABkcnMvZTJvRG9j LnhtbFBLBQYAAAAABgAGAFkBAABZBQAAAAA= ">
              <v:fill on="f" focussize="0,0"/>
              <v:stroke on="f"/>
              <v:imagedata o:title=""/>
              <o:lock v:ext="edit" aspectratio="f"/>
              <v:textbox inset="0mm,0mm,0mm,0mm">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62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i/>
        <w:iCs/>
      </w:rPr>
    </w:pPr>
    <w:r>
      <w:rPr>
        <w:rFonts w:hint="eastAsia"/>
        <w:i/>
        <w:iCs/>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161F8"/>
    <w:multiLevelType w:val="singleLevel"/>
    <w:tmpl w:val="0FA161F8"/>
    <w:lvl w:ilvl="0" w:tentative="0">
      <w:start w:val="2"/>
      <w:numFmt w:val="decimal"/>
      <w:suff w:val="nothing"/>
      <w:lvlText w:val="%1、"/>
      <w:lvlJc w:val="left"/>
    </w:lvl>
  </w:abstractNum>
  <w:abstractNum w:abstractNumId="1">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3">
    <w:nsid w:val="47D02809"/>
    <w:multiLevelType w:val="multilevel"/>
    <w:tmpl w:val="47D02809"/>
    <w:lvl w:ilvl="0" w:tentative="0">
      <w:start w:val="1"/>
      <w:numFmt w:val="japaneseCounting"/>
      <w:lvlText w:val="第%1条"/>
      <w:lvlJc w:val="left"/>
      <w:pPr>
        <w:ind w:left="2036" w:hanging="1185"/>
      </w:pPr>
      <w:rPr>
        <w:rFonts w:hint="eastAsia" w:ascii="黑体" w:eastAsia="黑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59FA8BC7"/>
    <w:multiLevelType w:val="singleLevel"/>
    <w:tmpl w:val="59FA8BC7"/>
    <w:lvl w:ilvl="0" w:tentative="0">
      <w:start w:val="6"/>
      <w:numFmt w:val="chineseCounting"/>
      <w:suff w:val="nothing"/>
      <w:lvlText w:val="%1、"/>
      <w:lvlJc w:val="left"/>
    </w:lvl>
  </w:abstractNum>
  <w:abstractNum w:abstractNumId="5">
    <w:nsid w:val="59FC1BBE"/>
    <w:multiLevelType w:val="singleLevel"/>
    <w:tmpl w:val="59FC1BBE"/>
    <w:lvl w:ilvl="0" w:tentative="0">
      <w:start w:val="12"/>
      <w:numFmt w:val="decimal"/>
      <w:suff w:val="nothing"/>
      <w:lvlText w:val="%1、"/>
      <w:lvlJc w:val="left"/>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F"/>
    <w:rsid w:val="000048E5"/>
    <w:rsid w:val="00020810"/>
    <w:rsid w:val="00040252"/>
    <w:rsid w:val="000426F4"/>
    <w:rsid w:val="00044332"/>
    <w:rsid w:val="00053D12"/>
    <w:rsid w:val="000566F8"/>
    <w:rsid w:val="000657F1"/>
    <w:rsid w:val="00073F2D"/>
    <w:rsid w:val="00075E77"/>
    <w:rsid w:val="00077456"/>
    <w:rsid w:val="00077ED7"/>
    <w:rsid w:val="00085378"/>
    <w:rsid w:val="00092238"/>
    <w:rsid w:val="00092E71"/>
    <w:rsid w:val="000A0DA3"/>
    <w:rsid w:val="000B726B"/>
    <w:rsid w:val="000B77DE"/>
    <w:rsid w:val="000C3F88"/>
    <w:rsid w:val="000D2365"/>
    <w:rsid w:val="000D688E"/>
    <w:rsid w:val="000E39CB"/>
    <w:rsid w:val="000E4561"/>
    <w:rsid w:val="000E7FF4"/>
    <w:rsid w:val="0010723E"/>
    <w:rsid w:val="0011253F"/>
    <w:rsid w:val="00113E86"/>
    <w:rsid w:val="00126B44"/>
    <w:rsid w:val="001324CC"/>
    <w:rsid w:val="00137B3E"/>
    <w:rsid w:val="001511C5"/>
    <w:rsid w:val="0015430B"/>
    <w:rsid w:val="00154879"/>
    <w:rsid w:val="0016102B"/>
    <w:rsid w:val="00163564"/>
    <w:rsid w:val="0018219A"/>
    <w:rsid w:val="00194728"/>
    <w:rsid w:val="001A4F82"/>
    <w:rsid w:val="001B6772"/>
    <w:rsid w:val="001C0373"/>
    <w:rsid w:val="001C61BC"/>
    <w:rsid w:val="001E501B"/>
    <w:rsid w:val="001E5FC6"/>
    <w:rsid w:val="00203183"/>
    <w:rsid w:val="00217F83"/>
    <w:rsid w:val="0022569E"/>
    <w:rsid w:val="0023764C"/>
    <w:rsid w:val="00242EEF"/>
    <w:rsid w:val="00246842"/>
    <w:rsid w:val="002561FA"/>
    <w:rsid w:val="00264998"/>
    <w:rsid w:val="002811D4"/>
    <w:rsid w:val="002C7095"/>
    <w:rsid w:val="002C759C"/>
    <w:rsid w:val="002D2788"/>
    <w:rsid w:val="002D71DF"/>
    <w:rsid w:val="002D7E55"/>
    <w:rsid w:val="002F0A3D"/>
    <w:rsid w:val="003001D3"/>
    <w:rsid w:val="003155C5"/>
    <w:rsid w:val="003155DF"/>
    <w:rsid w:val="00316690"/>
    <w:rsid w:val="003241ED"/>
    <w:rsid w:val="003377D2"/>
    <w:rsid w:val="0034104E"/>
    <w:rsid w:val="00344AF7"/>
    <w:rsid w:val="00345FCE"/>
    <w:rsid w:val="003731BB"/>
    <w:rsid w:val="003833D1"/>
    <w:rsid w:val="00394DCB"/>
    <w:rsid w:val="00395660"/>
    <w:rsid w:val="003A7B25"/>
    <w:rsid w:val="003B1497"/>
    <w:rsid w:val="003B764A"/>
    <w:rsid w:val="003C086C"/>
    <w:rsid w:val="003D36C7"/>
    <w:rsid w:val="003E14C4"/>
    <w:rsid w:val="0040340D"/>
    <w:rsid w:val="00424959"/>
    <w:rsid w:val="0042734A"/>
    <w:rsid w:val="00437456"/>
    <w:rsid w:val="00446C2F"/>
    <w:rsid w:val="004665FC"/>
    <w:rsid w:val="004832EE"/>
    <w:rsid w:val="004B41F8"/>
    <w:rsid w:val="004B70BA"/>
    <w:rsid w:val="004D1491"/>
    <w:rsid w:val="004D1E37"/>
    <w:rsid w:val="004D6E79"/>
    <w:rsid w:val="004E4B5C"/>
    <w:rsid w:val="004F2701"/>
    <w:rsid w:val="0051161A"/>
    <w:rsid w:val="005132B8"/>
    <w:rsid w:val="005328B7"/>
    <w:rsid w:val="00537D28"/>
    <w:rsid w:val="0055366B"/>
    <w:rsid w:val="00562D88"/>
    <w:rsid w:val="005745A0"/>
    <w:rsid w:val="00575C6A"/>
    <w:rsid w:val="00577F39"/>
    <w:rsid w:val="00594559"/>
    <w:rsid w:val="005A0129"/>
    <w:rsid w:val="005A3123"/>
    <w:rsid w:val="005B7D79"/>
    <w:rsid w:val="005C2720"/>
    <w:rsid w:val="005E34B8"/>
    <w:rsid w:val="005E5317"/>
    <w:rsid w:val="005E5A00"/>
    <w:rsid w:val="005F6D47"/>
    <w:rsid w:val="006026A2"/>
    <w:rsid w:val="006051A4"/>
    <w:rsid w:val="006054D6"/>
    <w:rsid w:val="00606FB9"/>
    <w:rsid w:val="00621FC6"/>
    <w:rsid w:val="006240AC"/>
    <w:rsid w:val="00624592"/>
    <w:rsid w:val="00632914"/>
    <w:rsid w:val="00637EE5"/>
    <w:rsid w:val="0064096E"/>
    <w:rsid w:val="00642EAB"/>
    <w:rsid w:val="00654714"/>
    <w:rsid w:val="00693A5D"/>
    <w:rsid w:val="006B0EC0"/>
    <w:rsid w:val="006E2549"/>
    <w:rsid w:val="006F4817"/>
    <w:rsid w:val="007006CC"/>
    <w:rsid w:val="00704752"/>
    <w:rsid w:val="00710F03"/>
    <w:rsid w:val="00730BD7"/>
    <w:rsid w:val="00730D05"/>
    <w:rsid w:val="00731F26"/>
    <w:rsid w:val="00740B63"/>
    <w:rsid w:val="00741A1D"/>
    <w:rsid w:val="00747819"/>
    <w:rsid w:val="00760849"/>
    <w:rsid w:val="007627E5"/>
    <w:rsid w:val="00781E65"/>
    <w:rsid w:val="00783DD7"/>
    <w:rsid w:val="00787408"/>
    <w:rsid w:val="00790871"/>
    <w:rsid w:val="0079554F"/>
    <w:rsid w:val="007A275F"/>
    <w:rsid w:val="007B067A"/>
    <w:rsid w:val="007C0271"/>
    <w:rsid w:val="007C3913"/>
    <w:rsid w:val="007D069D"/>
    <w:rsid w:val="007D448E"/>
    <w:rsid w:val="007E502F"/>
    <w:rsid w:val="007F399D"/>
    <w:rsid w:val="008103F3"/>
    <w:rsid w:val="00813874"/>
    <w:rsid w:val="00833F31"/>
    <w:rsid w:val="00845E1B"/>
    <w:rsid w:val="00857BD4"/>
    <w:rsid w:val="00862F43"/>
    <w:rsid w:val="00864DDA"/>
    <w:rsid w:val="00866128"/>
    <w:rsid w:val="00866B4F"/>
    <w:rsid w:val="00867581"/>
    <w:rsid w:val="008769A7"/>
    <w:rsid w:val="008940BA"/>
    <w:rsid w:val="00897987"/>
    <w:rsid w:val="008C1F70"/>
    <w:rsid w:val="008C4344"/>
    <w:rsid w:val="008F1727"/>
    <w:rsid w:val="009143B1"/>
    <w:rsid w:val="00921B6B"/>
    <w:rsid w:val="00924E7C"/>
    <w:rsid w:val="00930A55"/>
    <w:rsid w:val="00947A87"/>
    <w:rsid w:val="009532C1"/>
    <w:rsid w:val="00961225"/>
    <w:rsid w:val="00964F32"/>
    <w:rsid w:val="0096566D"/>
    <w:rsid w:val="00971BB4"/>
    <w:rsid w:val="0099470C"/>
    <w:rsid w:val="0099657C"/>
    <w:rsid w:val="009B09C4"/>
    <w:rsid w:val="009B6365"/>
    <w:rsid w:val="009B721F"/>
    <w:rsid w:val="009C202F"/>
    <w:rsid w:val="009C2DB3"/>
    <w:rsid w:val="009C4682"/>
    <w:rsid w:val="009D71E1"/>
    <w:rsid w:val="009E13CC"/>
    <w:rsid w:val="009E6A82"/>
    <w:rsid w:val="00A01D63"/>
    <w:rsid w:val="00A069BD"/>
    <w:rsid w:val="00A20E3D"/>
    <w:rsid w:val="00A27F3A"/>
    <w:rsid w:val="00A31F95"/>
    <w:rsid w:val="00A34115"/>
    <w:rsid w:val="00A36706"/>
    <w:rsid w:val="00A41C77"/>
    <w:rsid w:val="00A42D09"/>
    <w:rsid w:val="00A57F04"/>
    <w:rsid w:val="00A66551"/>
    <w:rsid w:val="00A878BC"/>
    <w:rsid w:val="00AA5937"/>
    <w:rsid w:val="00AB0847"/>
    <w:rsid w:val="00AB52A6"/>
    <w:rsid w:val="00AB780B"/>
    <w:rsid w:val="00AC058A"/>
    <w:rsid w:val="00AC672F"/>
    <w:rsid w:val="00AD3DD8"/>
    <w:rsid w:val="00AE5C74"/>
    <w:rsid w:val="00AE63BF"/>
    <w:rsid w:val="00B02CBB"/>
    <w:rsid w:val="00B32BE8"/>
    <w:rsid w:val="00B3709E"/>
    <w:rsid w:val="00B4135F"/>
    <w:rsid w:val="00B460D0"/>
    <w:rsid w:val="00B50CB9"/>
    <w:rsid w:val="00B7492E"/>
    <w:rsid w:val="00B85324"/>
    <w:rsid w:val="00B85801"/>
    <w:rsid w:val="00B920A0"/>
    <w:rsid w:val="00BA77DD"/>
    <w:rsid w:val="00BB4450"/>
    <w:rsid w:val="00BC59D9"/>
    <w:rsid w:val="00BE36DE"/>
    <w:rsid w:val="00BE370D"/>
    <w:rsid w:val="00BE52A8"/>
    <w:rsid w:val="00BF5EFD"/>
    <w:rsid w:val="00C241B7"/>
    <w:rsid w:val="00C302CF"/>
    <w:rsid w:val="00C3335A"/>
    <w:rsid w:val="00C4757E"/>
    <w:rsid w:val="00C55891"/>
    <w:rsid w:val="00C569D8"/>
    <w:rsid w:val="00C634A5"/>
    <w:rsid w:val="00C70E8C"/>
    <w:rsid w:val="00C71B0A"/>
    <w:rsid w:val="00C81C7A"/>
    <w:rsid w:val="00C92498"/>
    <w:rsid w:val="00C9596A"/>
    <w:rsid w:val="00CA06A7"/>
    <w:rsid w:val="00CC6531"/>
    <w:rsid w:val="00CC65B6"/>
    <w:rsid w:val="00CE160E"/>
    <w:rsid w:val="00CF56A4"/>
    <w:rsid w:val="00D00C16"/>
    <w:rsid w:val="00D10AD2"/>
    <w:rsid w:val="00D15E04"/>
    <w:rsid w:val="00D23705"/>
    <w:rsid w:val="00D3738A"/>
    <w:rsid w:val="00D55E28"/>
    <w:rsid w:val="00D6180D"/>
    <w:rsid w:val="00D63088"/>
    <w:rsid w:val="00D65B8F"/>
    <w:rsid w:val="00DA4D8C"/>
    <w:rsid w:val="00DA508A"/>
    <w:rsid w:val="00DB06D6"/>
    <w:rsid w:val="00DC1423"/>
    <w:rsid w:val="00DC331C"/>
    <w:rsid w:val="00DE6F1F"/>
    <w:rsid w:val="00DF2B7F"/>
    <w:rsid w:val="00E02A42"/>
    <w:rsid w:val="00E046EC"/>
    <w:rsid w:val="00E047C1"/>
    <w:rsid w:val="00E171DF"/>
    <w:rsid w:val="00E2000A"/>
    <w:rsid w:val="00E24794"/>
    <w:rsid w:val="00E31D51"/>
    <w:rsid w:val="00E3510E"/>
    <w:rsid w:val="00E5200E"/>
    <w:rsid w:val="00E62AF3"/>
    <w:rsid w:val="00E770AC"/>
    <w:rsid w:val="00E8082B"/>
    <w:rsid w:val="00E9679E"/>
    <w:rsid w:val="00EA09F9"/>
    <w:rsid w:val="00EA1709"/>
    <w:rsid w:val="00EA6271"/>
    <w:rsid w:val="00EB3187"/>
    <w:rsid w:val="00EB425C"/>
    <w:rsid w:val="00ED4EEF"/>
    <w:rsid w:val="00F02EFA"/>
    <w:rsid w:val="00F16C43"/>
    <w:rsid w:val="00F37563"/>
    <w:rsid w:val="00F4754E"/>
    <w:rsid w:val="00F50FF0"/>
    <w:rsid w:val="00F61F78"/>
    <w:rsid w:val="00F723C2"/>
    <w:rsid w:val="00F76D0A"/>
    <w:rsid w:val="00F9025F"/>
    <w:rsid w:val="00FC251A"/>
    <w:rsid w:val="00FD3797"/>
    <w:rsid w:val="00FD3CC9"/>
    <w:rsid w:val="00FD6E93"/>
    <w:rsid w:val="00FE3740"/>
    <w:rsid w:val="00FE6907"/>
    <w:rsid w:val="01003652"/>
    <w:rsid w:val="01180A06"/>
    <w:rsid w:val="011C430B"/>
    <w:rsid w:val="012C7755"/>
    <w:rsid w:val="012D76EC"/>
    <w:rsid w:val="01327443"/>
    <w:rsid w:val="01493486"/>
    <w:rsid w:val="015F3955"/>
    <w:rsid w:val="01653805"/>
    <w:rsid w:val="017D4FE3"/>
    <w:rsid w:val="018B4D21"/>
    <w:rsid w:val="018C172A"/>
    <w:rsid w:val="01AB3418"/>
    <w:rsid w:val="01B2498C"/>
    <w:rsid w:val="01E03D9A"/>
    <w:rsid w:val="01EA4B68"/>
    <w:rsid w:val="01ED27AF"/>
    <w:rsid w:val="01EE3B49"/>
    <w:rsid w:val="01F036CC"/>
    <w:rsid w:val="01F27FA9"/>
    <w:rsid w:val="020A3075"/>
    <w:rsid w:val="020E024E"/>
    <w:rsid w:val="020E18DF"/>
    <w:rsid w:val="02180B3A"/>
    <w:rsid w:val="021D77FF"/>
    <w:rsid w:val="022A0F1A"/>
    <w:rsid w:val="022E64B7"/>
    <w:rsid w:val="02302C80"/>
    <w:rsid w:val="02305C55"/>
    <w:rsid w:val="02306DD1"/>
    <w:rsid w:val="02313D77"/>
    <w:rsid w:val="02364CEC"/>
    <w:rsid w:val="02375789"/>
    <w:rsid w:val="023E6BD6"/>
    <w:rsid w:val="02497361"/>
    <w:rsid w:val="02521072"/>
    <w:rsid w:val="0279399C"/>
    <w:rsid w:val="02820904"/>
    <w:rsid w:val="02A06D93"/>
    <w:rsid w:val="02B33D0D"/>
    <w:rsid w:val="02BB6522"/>
    <w:rsid w:val="02C96799"/>
    <w:rsid w:val="02CD162C"/>
    <w:rsid w:val="02D34A63"/>
    <w:rsid w:val="02DB5D65"/>
    <w:rsid w:val="02E50304"/>
    <w:rsid w:val="02E62B37"/>
    <w:rsid w:val="02EA6E24"/>
    <w:rsid w:val="02EF626C"/>
    <w:rsid w:val="030F2B8E"/>
    <w:rsid w:val="031D6926"/>
    <w:rsid w:val="033063B0"/>
    <w:rsid w:val="033175F5"/>
    <w:rsid w:val="039065DD"/>
    <w:rsid w:val="03A31314"/>
    <w:rsid w:val="03AD5532"/>
    <w:rsid w:val="03B16337"/>
    <w:rsid w:val="03B651C1"/>
    <w:rsid w:val="03BE6AB6"/>
    <w:rsid w:val="03CE117F"/>
    <w:rsid w:val="03D45ECA"/>
    <w:rsid w:val="040D6C0E"/>
    <w:rsid w:val="04171381"/>
    <w:rsid w:val="0419696D"/>
    <w:rsid w:val="041E6FE8"/>
    <w:rsid w:val="04274B81"/>
    <w:rsid w:val="04283A6C"/>
    <w:rsid w:val="04370FC4"/>
    <w:rsid w:val="043C1CBD"/>
    <w:rsid w:val="044122D6"/>
    <w:rsid w:val="044733D2"/>
    <w:rsid w:val="044A72B3"/>
    <w:rsid w:val="0475074A"/>
    <w:rsid w:val="0480710C"/>
    <w:rsid w:val="0484427D"/>
    <w:rsid w:val="04861A6B"/>
    <w:rsid w:val="04986220"/>
    <w:rsid w:val="049C0B19"/>
    <w:rsid w:val="04AD5F74"/>
    <w:rsid w:val="04AE5AFE"/>
    <w:rsid w:val="04AE62AC"/>
    <w:rsid w:val="04B220B0"/>
    <w:rsid w:val="04D81D91"/>
    <w:rsid w:val="04EF35C6"/>
    <w:rsid w:val="04F42467"/>
    <w:rsid w:val="0506347A"/>
    <w:rsid w:val="05147B65"/>
    <w:rsid w:val="05151B0E"/>
    <w:rsid w:val="051C6045"/>
    <w:rsid w:val="052930F1"/>
    <w:rsid w:val="052A03C3"/>
    <w:rsid w:val="052F7570"/>
    <w:rsid w:val="05396DF3"/>
    <w:rsid w:val="05400B92"/>
    <w:rsid w:val="05402B78"/>
    <w:rsid w:val="05411154"/>
    <w:rsid w:val="05494026"/>
    <w:rsid w:val="055B4416"/>
    <w:rsid w:val="056171AC"/>
    <w:rsid w:val="058D52A8"/>
    <w:rsid w:val="05A74D6B"/>
    <w:rsid w:val="05A96472"/>
    <w:rsid w:val="05AC07B1"/>
    <w:rsid w:val="05B56E5A"/>
    <w:rsid w:val="05B85F08"/>
    <w:rsid w:val="05E2528A"/>
    <w:rsid w:val="05FF67C7"/>
    <w:rsid w:val="06025FD6"/>
    <w:rsid w:val="06026FA8"/>
    <w:rsid w:val="060E6D6A"/>
    <w:rsid w:val="06182FA8"/>
    <w:rsid w:val="061C1F64"/>
    <w:rsid w:val="06337382"/>
    <w:rsid w:val="063E470A"/>
    <w:rsid w:val="0645315E"/>
    <w:rsid w:val="066131CD"/>
    <w:rsid w:val="0670130F"/>
    <w:rsid w:val="067C1E60"/>
    <w:rsid w:val="068A6419"/>
    <w:rsid w:val="06931726"/>
    <w:rsid w:val="06B66EAB"/>
    <w:rsid w:val="06C14417"/>
    <w:rsid w:val="06C46F9C"/>
    <w:rsid w:val="06C90BA1"/>
    <w:rsid w:val="06CF5E9A"/>
    <w:rsid w:val="06D10CFB"/>
    <w:rsid w:val="06D4275C"/>
    <w:rsid w:val="06DE78C0"/>
    <w:rsid w:val="06E66B95"/>
    <w:rsid w:val="06FF0739"/>
    <w:rsid w:val="070352B3"/>
    <w:rsid w:val="07040F51"/>
    <w:rsid w:val="07083A91"/>
    <w:rsid w:val="07254069"/>
    <w:rsid w:val="072C6A28"/>
    <w:rsid w:val="07336CE7"/>
    <w:rsid w:val="0736246E"/>
    <w:rsid w:val="07376978"/>
    <w:rsid w:val="07496C9A"/>
    <w:rsid w:val="07504F1B"/>
    <w:rsid w:val="075175FC"/>
    <w:rsid w:val="075E103E"/>
    <w:rsid w:val="07635BEE"/>
    <w:rsid w:val="07715932"/>
    <w:rsid w:val="0774347A"/>
    <w:rsid w:val="07745A89"/>
    <w:rsid w:val="07810295"/>
    <w:rsid w:val="0796425F"/>
    <w:rsid w:val="07990299"/>
    <w:rsid w:val="079E28D4"/>
    <w:rsid w:val="07A12BA1"/>
    <w:rsid w:val="07A364A4"/>
    <w:rsid w:val="07B92A8D"/>
    <w:rsid w:val="07BB5EFE"/>
    <w:rsid w:val="07CD398D"/>
    <w:rsid w:val="07E45D28"/>
    <w:rsid w:val="07E56B33"/>
    <w:rsid w:val="07F17AD7"/>
    <w:rsid w:val="07F6553A"/>
    <w:rsid w:val="080E5435"/>
    <w:rsid w:val="081E0E3A"/>
    <w:rsid w:val="08337B83"/>
    <w:rsid w:val="083E5F0F"/>
    <w:rsid w:val="084041E7"/>
    <w:rsid w:val="08500B21"/>
    <w:rsid w:val="08533A2A"/>
    <w:rsid w:val="0854017D"/>
    <w:rsid w:val="08896384"/>
    <w:rsid w:val="08957E16"/>
    <w:rsid w:val="08B209C6"/>
    <w:rsid w:val="08B21E3E"/>
    <w:rsid w:val="08BD263E"/>
    <w:rsid w:val="08C70292"/>
    <w:rsid w:val="09051704"/>
    <w:rsid w:val="0911198E"/>
    <w:rsid w:val="09186ABD"/>
    <w:rsid w:val="091F4282"/>
    <w:rsid w:val="092259D3"/>
    <w:rsid w:val="09347DC8"/>
    <w:rsid w:val="09407254"/>
    <w:rsid w:val="09432179"/>
    <w:rsid w:val="094C291A"/>
    <w:rsid w:val="095239FB"/>
    <w:rsid w:val="095504DC"/>
    <w:rsid w:val="09570DEA"/>
    <w:rsid w:val="09576D48"/>
    <w:rsid w:val="095D7197"/>
    <w:rsid w:val="096A424F"/>
    <w:rsid w:val="096A66E3"/>
    <w:rsid w:val="097C0204"/>
    <w:rsid w:val="0995279F"/>
    <w:rsid w:val="099B4419"/>
    <w:rsid w:val="099F193F"/>
    <w:rsid w:val="099F1CA7"/>
    <w:rsid w:val="09A43780"/>
    <w:rsid w:val="09A84EFD"/>
    <w:rsid w:val="09B16CE9"/>
    <w:rsid w:val="09C31A16"/>
    <w:rsid w:val="09C35FA0"/>
    <w:rsid w:val="09CA0580"/>
    <w:rsid w:val="09CA3C74"/>
    <w:rsid w:val="09CB792F"/>
    <w:rsid w:val="09CC0AE1"/>
    <w:rsid w:val="09CD6735"/>
    <w:rsid w:val="09D27D0F"/>
    <w:rsid w:val="09D538ED"/>
    <w:rsid w:val="09D66178"/>
    <w:rsid w:val="09DB2FA5"/>
    <w:rsid w:val="09F16DCE"/>
    <w:rsid w:val="09F43921"/>
    <w:rsid w:val="09F46A35"/>
    <w:rsid w:val="09F52301"/>
    <w:rsid w:val="0A053CC5"/>
    <w:rsid w:val="0A076EDB"/>
    <w:rsid w:val="0A124AAD"/>
    <w:rsid w:val="0A1A3567"/>
    <w:rsid w:val="0A2149BE"/>
    <w:rsid w:val="0A22205C"/>
    <w:rsid w:val="0A260C55"/>
    <w:rsid w:val="0A275789"/>
    <w:rsid w:val="0A326481"/>
    <w:rsid w:val="0A3A4F23"/>
    <w:rsid w:val="0A3E07D1"/>
    <w:rsid w:val="0A534292"/>
    <w:rsid w:val="0A5A3D6F"/>
    <w:rsid w:val="0A5E5323"/>
    <w:rsid w:val="0A676D47"/>
    <w:rsid w:val="0A7A42F1"/>
    <w:rsid w:val="0A8522F7"/>
    <w:rsid w:val="0AB007BD"/>
    <w:rsid w:val="0ABA3C32"/>
    <w:rsid w:val="0ACB4F6B"/>
    <w:rsid w:val="0AD713AD"/>
    <w:rsid w:val="0AEA585A"/>
    <w:rsid w:val="0AF87F8B"/>
    <w:rsid w:val="0AF95DAF"/>
    <w:rsid w:val="0AFF7E11"/>
    <w:rsid w:val="0B0B6FD2"/>
    <w:rsid w:val="0B0D6834"/>
    <w:rsid w:val="0B223FE2"/>
    <w:rsid w:val="0B2B4484"/>
    <w:rsid w:val="0B2E6B8C"/>
    <w:rsid w:val="0B357164"/>
    <w:rsid w:val="0B561FD4"/>
    <w:rsid w:val="0B565450"/>
    <w:rsid w:val="0B5D4F90"/>
    <w:rsid w:val="0B604981"/>
    <w:rsid w:val="0B61579B"/>
    <w:rsid w:val="0B634972"/>
    <w:rsid w:val="0B6A1076"/>
    <w:rsid w:val="0B6B3902"/>
    <w:rsid w:val="0B6B39B8"/>
    <w:rsid w:val="0B6C76D6"/>
    <w:rsid w:val="0B701163"/>
    <w:rsid w:val="0B726E98"/>
    <w:rsid w:val="0B812CA6"/>
    <w:rsid w:val="0B9B2E17"/>
    <w:rsid w:val="0BFD57BD"/>
    <w:rsid w:val="0C0A220A"/>
    <w:rsid w:val="0C290F48"/>
    <w:rsid w:val="0C2F0C59"/>
    <w:rsid w:val="0C3B1E63"/>
    <w:rsid w:val="0C53240C"/>
    <w:rsid w:val="0C617D42"/>
    <w:rsid w:val="0C69625D"/>
    <w:rsid w:val="0C6E3329"/>
    <w:rsid w:val="0C774027"/>
    <w:rsid w:val="0C7B6B1A"/>
    <w:rsid w:val="0C7D26A8"/>
    <w:rsid w:val="0C9148ED"/>
    <w:rsid w:val="0C950E99"/>
    <w:rsid w:val="0C95249E"/>
    <w:rsid w:val="0CA279F4"/>
    <w:rsid w:val="0CB41C19"/>
    <w:rsid w:val="0CD23BBD"/>
    <w:rsid w:val="0CDC38AA"/>
    <w:rsid w:val="0CE3365E"/>
    <w:rsid w:val="0D012FA2"/>
    <w:rsid w:val="0D0137B6"/>
    <w:rsid w:val="0D034E16"/>
    <w:rsid w:val="0D0D28B8"/>
    <w:rsid w:val="0D1638C5"/>
    <w:rsid w:val="0D23712A"/>
    <w:rsid w:val="0D3148A4"/>
    <w:rsid w:val="0D33333D"/>
    <w:rsid w:val="0D372CB6"/>
    <w:rsid w:val="0D5B039A"/>
    <w:rsid w:val="0D7433EE"/>
    <w:rsid w:val="0D984499"/>
    <w:rsid w:val="0DA1032F"/>
    <w:rsid w:val="0DC45852"/>
    <w:rsid w:val="0DCF0872"/>
    <w:rsid w:val="0DD413E3"/>
    <w:rsid w:val="0DD950B7"/>
    <w:rsid w:val="0DDD45CB"/>
    <w:rsid w:val="0DFA0D1B"/>
    <w:rsid w:val="0E1821DD"/>
    <w:rsid w:val="0E371BAF"/>
    <w:rsid w:val="0E561006"/>
    <w:rsid w:val="0E565D65"/>
    <w:rsid w:val="0E5D77BF"/>
    <w:rsid w:val="0E60065D"/>
    <w:rsid w:val="0E7367FA"/>
    <w:rsid w:val="0E841780"/>
    <w:rsid w:val="0E85669E"/>
    <w:rsid w:val="0EC63210"/>
    <w:rsid w:val="0ECD1EEA"/>
    <w:rsid w:val="0ECE3809"/>
    <w:rsid w:val="0ED50D46"/>
    <w:rsid w:val="0EE05183"/>
    <w:rsid w:val="0EF860C9"/>
    <w:rsid w:val="0EFD05B7"/>
    <w:rsid w:val="0EFD18BC"/>
    <w:rsid w:val="0F03172B"/>
    <w:rsid w:val="0F0449B3"/>
    <w:rsid w:val="0F076AD6"/>
    <w:rsid w:val="0F262602"/>
    <w:rsid w:val="0F2C4A9B"/>
    <w:rsid w:val="0F32073E"/>
    <w:rsid w:val="0F36593C"/>
    <w:rsid w:val="0F45447F"/>
    <w:rsid w:val="0F553AD9"/>
    <w:rsid w:val="0F696F39"/>
    <w:rsid w:val="0F71562B"/>
    <w:rsid w:val="0F7D20B0"/>
    <w:rsid w:val="0F8B7539"/>
    <w:rsid w:val="0F9C02EF"/>
    <w:rsid w:val="0FAE23FC"/>
    <w:rsid w:val="0FAE7F51"/>
    <w:rsid w:val="0FB149D8"/>
    <w:rsid w:val="0FC23953"/>
    <w:rsid w:val="0FC6166D"/>
    <w:rsid w:val="0FD254E3"/>
    <w:rsid w:val="0FD82E87"/>
    <w:rsid w:val="0FE05953"/>
    <w:rsid w:val="0FEF02D4"/>
    <w:rsid w:val="0FFE7DF0"/>
    <w:rsid w:val="1021185B"/>
    <w:rsid w:val="102A72E9"/>
    <w:rsid w:val="102F10D2"/>
    <w:rsid w:val="103063AF"/>
    <w:rsid w:val="10373875"/>
    <w:rsid w:val="103A287A"/>
    <w:rsid w:val="104E6FBC"/>
    <w:rsid w:val="106A69AF"/>
    <w:rsid w:val="106D4446"/>
    <w:rsid w:val="106E53EA"/>
    <w:rsid w:val="107D1A14"/>
    <w:rsid w:val="10885C86"/>
    <w:rsid w:val="1092409C"/>
    <w:rsid w:val="10A11011"/>
    <w:rsid w:val="10AC2C37"/>
    <w:rsid w:val="10BA4EA2"/>
    <w:rsid w:val="10C324CD"/>
    <w:rsid w:val="10C96747"/>
    <w:rsid w:val="10D01167"/>
    <w:rsid w:val="10DD6D17"/>
    <w:rsid w:val="10E47333"/>
    <w:rsid w:val="10F84567"/>
    <w:rsid w:val="10FA03B9"/>
    <w:rsid w:val="10FE7153"/>
    <w:rsid w:val="110517CF"/>
    <w:rsid w:val="111B6628"/>
    <w:rsid w:val="111D4E2A"/>
    <w:rsid w:val="112D2F8E"/>
    <w:rsid w:val="11333410"/>
    <w:rsid w:val="114D022B"/>
    <w:rsid w:val="11515A36"/>
    <w:rsid w:val="117860C9"/>
    <w:rsid w:val="11892B77"/>
    <w:rsid w:val="1197751E"/>
    <w:rsid w:val="11992553"/>
    <w:rsid w:val="119E7B5C"/>
    <w:rsid w:val="11A70ED9"/>
    <w:rsid w:val="11AC3726"/>
    <w:rsid w:val="11BB743E"/>
    <w:rsid w:val="11DB4B40"/>
    <w:rsid w:val="11E560ED"/>
    <w:rsid w:val="11E8021A"/>
    <w:rsid w:val="11EB709F"/>
    <w:rsid w:val="11F440E4"/>
    <w:rsid w:val="11FF095D"/>
    <w:rsid w:val="12207A48"/>
    <w:rsid w:val="1222500F"/>
    <w:rsid w:val="12276CD2"/>
    <w:rsid w:val="12314EF1"/>
    <w:rsid w:val="124100A5"/>
    <w:rsid w:val="124A0F28"/>
    <w:rsid w:val="124F7831"/>
    <w:rsid w:val="12546520"/>
    <w:rsid w:val="127004CB"/>
    <w:rsid w:val="127B4868"/>
    <w:rsid w:val="129F327F"/>
    <w:rsid w:val="12D32580"/>
    <w:rsid w:val="12D6317A"/>
    <w:rsid w:val="12F10CB4"/>
    <w:rsid w:val="1313473E"/>
    <w:rsid w:val="13147A72"/>
    <w:rsid w:val="131C1FF4"/>
    <w:rsid w:val="131E6525"/>
    <w:rsid w:val="132C4C5C"/>
    <w:rsid w:val="13353346"/>
    <w:rsid w:val="133B74E7"/>
    <w:rsid w:val="134A03D7"/>
    <w:rsid w:val="135C56D8"/>
    <w:rsid w:val="137D7BCC"/>
    <w:rsid w:val="139D4075"/>
    <w:rsid w:val="13A562D4"/>
    <w:rsid w:val="13C94303"/>
    <w:rsid w:val="13D87FDE"/>
    <w:rsid w:val="13DB5D73"/>
    <w:rsid w:val="13DC7B68"/>
    <w:rsid w:val="13E009B2"/>
    <w:rsid w:val="13EA5B01"/>
    <w:rsid w:val="140A1AFA"/>
    <w:rsid w:val="14117C11"/>
    <w:rsid w:val="141361B9"/>
    <w:rsid w:val="143C32D5"/>
    <w:rsid w:val="14415CF4"/>
    <w:rsid w:val="14500ADC"/>
    <w:rsid w:val="1458601F"/>
    <w:rsid w:val="14682F3A"/>
    <w:rsid w:val="147010FB"/>
    <w:rsid w:val="147E6E19"/>
    <w:rsid w:val="14807340"/>
    <w:rsid w:val="148301C1"/>
    <w:rsid w:val="1484035C"/>
    <w:rsid w:val="14847B06"/>
    <w:rsid w:val="1495578E"/>
    <w:rsid w:val="14A21581"/>
    <w:rsid w:val="14A50719"/>
    <w:rsid w:val="14AC2A4B"/>
    <w:rsid w:val="14B200AC"/>
    <w:rsid w:val="14D663D4"/>
    <w:rsid w:val="14E27CF9"/>
    <w:rsid w:val="14E33CEE"/>
    <w:rsid w:val="14E52188"/>
    <w:rsid w:val="14E65B05"/>
    <w:rsid w:val="14FB3E60"/>
    <w:rsid w:val="14FD310F"/>
    <w:rsid w:val="150F0D4A"/>
    <w:rsid w:val="15143619"/>
    <w:rsid w:val="15232DB0"/>
    <w:rsid w:val="153A3A84"/>
    <w:rsid w:val="1549547A"/>
    <w:rsid w:val="15647D78"/>
    <w:rsid w:val="156507D3"/>
    <w:rsid w:val="15700F4D"/>
    <w:rsid w:val="15715956"/>
    <w:rsid w:val="15743C73"/>
    <w:rsid w:val="157C298E"/>
    <w:rsid w:val="158806BD"/>
    <w:rsid w:val="15A70C3F"/>
    <w:rsid w:val="15E1764A"/>
    <w:rsid w:val="16121ADC"/>
    <w:rsid w:val="16207EE7"/>
    <w:rsid w:val="1622471A"/>
    <w:rsid w:val="164A1A7E"/>
    <w:rsid w:val="165B206F"/>
    <w:rsid w:val="166D56A7"/>
    <w:rsid w:val="16743484"/>
    <w:rsid w:val="167C44C0"/>
    <w:rsid w:val="168D67D5"/>
    <w:rsid w:val="16973F78"/>
    <w:rsid w:val="16A560CD"/>
    <w:rsid w:val="16A56C63"/>
    <w:rsid w:val="16AE7E14"/>
    <w:rsid w:val="16B4003D"/>
    <w:rsid w:val="16C235E2"/>
    <w:rsid w:val="16C5039D"/>
    <w:rsid w:val="16C655FC"/>
    <w:rsid w:val="16C74F0D"/>
    <w:rsid w:val="16CD6313"/>
    <w:rsid w:val="16E45FF4"/>
    <w:rsid w:val="16EA1751"/>
    <w:rsid w:val="16EC34C6"/>
    <w:rsid w:val="16EE6D54"/>
    <w:rsid w:val="17011777"/>
    <w:rsid w:val="17043725"/>
    <w:rsid w:val="170F5B83"/>
    <w:rsid w:val="17167B84"/>
    <w:rsid w:val="17171570"/>
    <w:rsid w:val="171F22F5"/>
    <w:rsid w:val="174328FC"/>
    <w:rsid w:val="174469FD"/>
    <w:rsid w:val="17553935"/>
    <w:rsid w:val="17582721"/>
    <w:rsid w:val="1758369A"/>
    <w:rsid w:val="17693C9F"/>
    <w:rsid w:val="176C5AD5"/>
    <w:rsid w:val="177769A1"/>
    <w:rsid w:val="178562F1"/>
    <w:rsid w:val="178F347F"/>
    <w:rsid w:val="178F576B"/>
    <w:rsid w:val="17961364"/>
    <w:rsid w:val="17B33A89"/>
    <w:rsid w:val="17D241C3"/>
    <w:rsid w:val="17D44086"/>
    <w:rsid w:val="17F84298"/>
    <w:rsid w:val="180F019A"/>
    <w:rsid w:val="181E3F06"/>
    <w:rsid w:val="181F32CE"/>
    <w:rsid w:val="184869DB"/>
    <w:rsid w:val="185A1E84"/>
    <w:rsid w:val="186110B4"/>
    <w:rsid w:val="18611DD5"/>
    <w:rsid w:val="18652DFE"/>
    <w:rsid w:val="187E6565"/>
    <w:rsid w:val="188241D4"/>
    <w:rsid w:val="189B1F40"/>
    <w:rsid w:val="189F2DC8"/>
    <w:rsid w:val="18A444C8"/>
    <w:rsid w:val="18A845D3"/>
    <w:rsid w:val="18B078B3"/>
    <w:rsid w:val="18B133A9"/>
    <w:rsid w:val="18C148E2"/>
    <w:rsid w:val="18CD1F15"/>
    <w:rsid w:val="18D1665B"/>
    <w:rsid w:val="190F42D2"/>
    <w:rsid w:val="19166319"/>
    <w:rsid w:val="193340DA"/>
    <w:rsid w:val="196503D8"/>
    <w:rsid w:val="1975349D"/>
    <w:rsid w:val="1983080A"/>
    <w:rsid w:val="19843496"/>
    <w:rsid w:val="198B16C4"/>
    <w:rsid w:val="19975689"/>
    <w:rsid w:val="19990C89"/>
    <w:rsid w:val="19A3109E"/>
    <w:rsid w:val="19A50F7D"/>
    <w:rsid w:val="19C006FF"/>
    <w:rsid w:val="19D27725"/>
    <w:rsid w:val="19D62E50"/>
    <w:rsid w:val="19D70C6E"/>
    <w:rsid w:val="19DE0757"/>
    <w:rsid w:val="19DF3E41"/>
    <w:rsid w:val="19EE0C9A"/>
    <w:rsid w:val="19F43A23"/>
    <w:rsid w:val="1A0D5339"/>
    <w:rsid w:val="1A100B13"/>
    <w:rsid w:val="1A161FF0"/>
    <w:rsid w:val="1A180EFC"/>
    <w:rsid w:val="1A4B7E39"/>
    <w:rsid w:val="1A505CC1"/>
    <w:rsid w:val="1A7D4EF4"/>
    <w:rsid w:val="1A82596A"/>
    <w:rsid w:val="1A8D7737"/>
    <w:rsid w:val="1A907D29"/>
    <w:rsid w:val="1A95402E"/>
    <w:rsid w:val="1AA63231"/>
    <w:rsid w:val="1AAB7DCD"/>
    <w:rsid w:val="1ABC3AB6"/>
    <w:rsid w:val="1AC14363"/>
    <w:rsid w:val="1AC16169"/>
    <w:rsid w:val="1ACA5C2A"/>
    <w:rsid w:val="1AE75751"/>
    <w:rsid w:val="1AF230F5"/>
    <w:rsid w:val="1AF62F16"/>
    <w:rsid w:val="1B001427"/>
    <w:rsid w:val="1B137335"/>
    <w:rsid w:val="1B186FCD"/>
    <w:rsid w:val="1B1E68AE"/>
    <w:rsid w:val="1B3B2DEA"/>
    <w:rsid w:val="1B3E56E6"/>
    <w:rsid w:val="1B586200"/>
    <w:rsid w:val="1B5C0C83"/>
    <w:rsid w:val="1B6916F8"/>
    <w:rsid w:val="1B784E94"/>
    <w:rsid w:val="1BAD74A7"/>
    <w:rsid w:val="1BB31951"/>
    <w:rsid w:val="1BB6104A"/>
    <w:rsid w:val="1BB932F7"/>
    <w:rsid w:val="1BBE76DA"/>
    <w:rsid w:val="1BBF7A68"/>
    <w:rsid w:val="1BC10E52"/>
    <w:rsid w:val="1BCC5648"/>
    <w:rsid w:val="1BDE03D6"/>
    <w:rsid w:val="1BE411EF"/>
    <w:rsid w:val="1BE83DDB"/>
    <w:rsid w:val="1BF7654D"/>
    <w:rsid w:val="1BFF71F9"/>
    <w:rsid w:val="1C04728D"/>
    <w:rsid w:val="1C2D625C"/>
    <w:rsid w:val="1C37326D"/>
    <w:rsid w:val="1C4076C1"/>
    <w:rsid w:val="1C4340E9"/>
    <w:rsid w:val="1C4A02B4"/>
    <w:rsid w:val="1C5C24C0"/>
    <w:rsid w:val="1C69575D"/>
    <w:rsid w:val="1C6A0CEF"/>
    <w:rsid w:val="1C8E5B3E"/>
    <w:rsid w:val="1C9A77DA"/>
    <w:rsid w:val="1C9C3F8E"/>
    <w:rsid w:val="1CAA09C2"/>
    <w:rsid w:val="1CB80596"/>
    <w:rsid w:val="1CBC0A71"/>
    <w:rsid w:val="1CC83D74"/>
    <w:rsid w:val="1CCD2AB2"/>
    <w:rsid w:val="1CDF475C"/>
    <w:rsid w:val="1CE51E36"/>
    <w:rsid w:val="1CF218BB"/>
    <w:rsid w:val="1CF86454"/>
    <w:rsid w:val="1D1A0B6F"/>
    <w:rsid w:val="1D1C2732"/>
    <w:rsid w:val="1D220570"/>
    <w:rsid w:val="1D2F659E"/>
    <w:rsid w:val="1D316E2B"/>
    <w:rsid w:val="1D366402"/>
    <w:rsid w:val="1D4078AD"/>
    <w:rsid w:val="1D4A05F7"/>
    <w:rsid w:val="1D533F93"/>
    <w:rsid w:val="1D5D4533"/>
    <w:rsid w:val="1D866DB8"/>
    <w:rsid w:val="1D87615F"/>
    <w:rsid w:val="1D8E4CAF"/>
    <w:rsid w:val="1D944447"/>
    <w:rsid w:val="1D9C2E86"/>
    <w:rsid w:val="1D9E0F87"/>
    <w:rsid w:val="1DA6152E"/>
    <w:rsid w:val="1DBA4894"/>
    <w:rsid w:val="1DC20BA8"/>
    <w:rsid w:val="1DC542C7"/>
    <w:rsid w:val="1DDB36D3"/>
    <w:rsid w:val="1DE12D9F"/>
    <w:rsid w:val="1DEA181A"/>
    <w:rsid w:val="1DFA00BF"/>
    <w:rsid w:val="1E0D6D4C"/>
    <w:rsid w:val="1E1C398C"/>
    <w:rsid w:val="1E1F5110"/>
    <w:rsid w:val="1E265BA8"/>
    <w:rsid w:val="1E2925DE"/>
    <w:rsid w:val="1E5E59F1"/>
    <w:rsid w:val="1E6310C2"/>
    <w:rsid w:val="1E6A4340"/>
    <w:rsid w:val="1E77657A"/>
    <w:rsid w:val="1E793276"/>
    <w:rsid w:val="1E806E06"/>
    <w:rsid w:val="1EA20B0D"/>
    <w:rsid w:val="1EA30B68"/>
    <w:rsid w:val="1EB32FE9"/>
    <w:rsid w:val="1ECD1079"/>
    <w:rsid w:val="1ED06E17"/>
    <w:rsid w:val="1EE52A43"/>
    <w:rsid w:val="1EEF10BE"/>
    <w:rsid w:val="1EF0675B"/>
    <w:rsid w:val="1F0A4C17"/>
    <w:rsid w:val="1F0B2A63"/>
    <w:rsid w:val="1F1746B5"/>
    <w:rsid w:val="1F22003D"/>
    <w:rsid w:val="1F247D01"/>
    <w:rsid w:val="1F3912E5"/>
    <w:rsid w:val="1F3B477E"/>
    <w:rsid w:val="1F491CE3"/>
    <w:rsid w:val="1F5A0EE9"/>
    <w:rsid w:val="1F5E5D16"/>
    <w:rsid w:val="1F6F7D6B"/>
    <w:rsid w:val="1F883E85"/>
    <w:rsid w:val="1F9034E8"/>
    <w:rsid w:val="1F92683A"/>
    <w:rsid w:val="1F986145"/>
    <w:rsid w:val="1FA0171F"/>
    <w:rsid w:val="1FB11726"/>
    <w:rsid w:val="1FBD0EA9"/>
    <w:rsid w:val="1FBD6C06"/>
    <w:rsid w:val="1FC07E99"/>
    <w:rsid w:val="1FC15C7F"/>
    <w:rsid w:val="1FCF45F4"/>
    <w:rsid w:val="1FD50640"/>
    <w:rsid w:val="1FD869E2"/>
    <w:rsid w:val="20026DDB"/>
    <w:rsid w:val="200F5520"/>
    <w:rsid w:val="20130ACD"/>
    <w:rsid w:val="20185B5E"/>
    <w:rsid w:val="20264D50"/>
    <w:rsid w:val="202718AC"/>
    <w:rsid w:val="20300FEB"/>
    <w:rsid w:val="203A1970"/>
    <w:rsid w:val="20444BBC"/>
    <w:rsid w:val="2049400D"/>
    <w:rsid w:val="205427B6"/>
    <w:rsid w:val="20612F4D"/>
    <w:rsid w:val="20627EEC"/>
    <w:rsid w:val="206C3C64"/>
    <w:rsid w:val="20796597"/>
    <w:rsid w:val="20823E0D"/>
    <w:rsid w:val="208D3E9C"/>
    <w:rsid w:val="208E34C5"/>
    <w:rsid w:val="208E42C3"/>
    <w:rsid w:val="20965F26"/>
    <w:rsid w:val="2099792E"/>
    <w:rsid w:val="20A24476"/>
    <w:rsid w:val="20B67C44"/>
    <w:rsid w:val="20CC7F53"/>
    <w:rsid w:val="20DE11E5"/>
    <w:rsid w:val="20F95D89"/>
    <w:rsid w:val="20FD365E"/>
    <w:rsid w:val="20FE1632"/>
    <w:rsid w:val="21060325"/>
    <w:rsid w:val="21164B0F"/>
    <w:rsid w:val="215F6FF8"/>
    <w:rsid w:val="2166302A"/>
    <w:rsid w:val="216956DC"/>
    <w:rsid w:val="217E7D50"/>
    <w:rsid w:val="218605C4"/>
    <w:rsid w:val="218A6D13"/>
    <w:rsid w:val="218F186D"/>
    <w:rsid w:val="219E0537"/>
    <w:rsid w:val="21A50AC7"/>
    <w:rsid w:val="21C14A81"/>
    <w:rsid w:val="21D34125"/>
    <w:rsid w:val="21DB3886"/>
    <w:rsid w:val="21DB4E05"/>
    <w:rsid w:val="21E46F62"/>
    <w:rsid w:val="21EE466D"/>
    <w:rsid w:val="21EF5EF1"/>
    <w:rsid w:val="21FA4621"/>
    <w:rsid w:val="22101B81"/>
    <w:rsid w:val="22194E1B"/>
    <w:rsid w:val="221E46B0"/>
    <w:rsid w:val="22234018"/>
    <w:rsid w:val="223B229C"/>
    <w:rsid w:val="22401210"/>
    <w:rsid w:val="22421083"/>
    <w:rsid w:val="224F6A8F"/>
    <w:rsid w:val="22612FED"/>
    <w:rsid w:val="2272724D"/>
    <w:rsid w:val="227B1C1D"/>
    <w:rsid w:val="22802E93"/>
    <w:rsid w:val="22813075"/>
    <w:rsid w:val="228D747D"/>
    <w:rsid w:val="22AC0C19"/>
    <w:rsid w:val="22DB30EA"/>
    <w:rsid w:val="22DB4F76"/>
    <w:rsid w:val="22FC7CF9"/>
    <w:rsid w:val="2304569E"/>
    <w:rsid w:val="230F025F"/>
    <w:rsid w:val="231B7005"/>
    <w:rsid w:val="231C28FC"/>
    <w:rsid w:val="232B114A"/>
    <w:rsid w:val="23417DD3"/>
    <w:rsid w:val="235068E9"/>
    <w:rsid w:val="235C36A1"/>
    <w:rsid w:val="235F2AF7"/>
    <w:rsid w:val="23787BE7"/>
    <w:rsid w:val="2379286D"/>
    <w:rsid w:val="23792FE3"/>
    <w:rsid w:val="237A1909"/>
    <w:rsid w:val="238301D2"/>
    <w:rsid w:val="2383026A"/>
    <w:rsid w:val="2392592B"/>
    <w:rsid w:val="23B016BE"/>
    <w:rsid w:val="23B17512"/>
    <w:rsid w:val="23B2558A"/>
    <w:rsid w:val="23B30DAA"/>
    <w:rsid w:val="23B87F40"/>
    <w:rsid w:val="23BF5EE4"/>
    <w:rsid w:val="23D0513B"/>
    <w:rsid w:val="23D3563E"/>
    <w:rsid w:val="23D974CD"/>
    <w:rsid w:val="23F10B3F"/>
    <w:rsid w:val="241B0D96"/>
    <w:rsid w:val="241C2ABD"/>
    <w:rsid w:val="241F1E46"/>
    <w:rsid w:val="2422072C"/>
    <w:rsid w:val="242371AF"/>
    <w:rsid w:val="242F1C23"/>
    <w:rsid w:val="2430688E"/>
    <w:rsid w:val="24322DC0"/>
    <w:rsid w:val="243C2F62"/>
    <w:rsid w:val="24494494"/>
    <w:rsid w:val="245C4E65"/>
    <w:rsid w:val="24610555"/>
    <w:rsid w:val="247A0A0D"/>
    <w:rsid w:val="248822F5"/>
    <w:rsid w:val="24AA15FC"/>
    <w:rsid w:val="24AC24A5"/>
    <w:rsid w:val="24AD389C"/>
    <w:rsid w:val="24AD38A4"/>
    <w:rsid w:val="24C26FF9"/>
    <w:rsid w:val="24C27E9C"/>
    <w:rsid w:val="24CA1A70"/>
    <w:rsid w:val="24CB0910"/>
    <w:rsid w:val="24CC0461"/>
    <w:rsid w:val="24CD3E0A"/>
    <w:rsid w:val="24D37F7F"/>
    <w:rsid w:val="24E5378F"/>
    <w:rsid w:val="24E8795F"/>
    <w:rsid w:val="24E9455B"/>
    <w:rsid w:val="24F60208"/>
    <w:rsid w:val="24FA6BEC"/>
    <w:rsid w:val="250077F3"/>
    <w:rsid w:val="250A0706"/>
    <w:rsid w:val="251679F7"/>
    <w:rsid w:val="251E0B79"/>
    <w:rsid w:val="252A6F9C"/>
    <w:rsid w:val="252B1A72"/>
    <w:rsid w:val="253A6710"/>
    <w:rsid w:val="254F3448"/>
    <w:rsid w:val="25534B80"/>
    <w:rsid w:val="25584CD1"/>
    <w:rsid w:val="25613E61"/>
    <w:rsid w:val="256B2F81"/>
    <w:rsid w:val="25703EEA"/>
    <w:rsid w:val="25780220"/>
    <w:rsid w:val="257D68C7"/>
    <w:rsid w:val="25801339"/>
    <w:rsid w:val="258225CE"/>
    <w:rsid w:val="25826EC3"/>
    <w:rsid w:val="25853F3F"/>
    <w:rsid w:val="258E334C"/>
    <w:rsid w:val="259422B4"/>
    <w:rsid w:val="25965083"/>
    <w:rsid w:val="25BC63EC"/>
    <w:rsid w:val="25D309DE"/>
    <w:rsid w:val="25D879CB"/>
    <w:rsid w:val="25E56AE3"/>
    <w:rsid w:val="25E63CEC"/>
    <w:rsid w:val="25F824BE"/>
    <w:rsid w:val="260E049E"/>
    <w:rsid w:val="26120A5F"/>
    <w:rsid w:val="261B4DC7"/>
    <w:rsid w:val="26207A24"/>
    <w:rsid w:val="262C06F4"/>
    <w:rsid w:val="26410F86"/>
    <w:rsid w:val="26467CA1"/>
    <w:rsid w:val="265446FA"/>
    <w:rsid w:val="265A2339"/>
    <w:rsid w:val="265B37F8"/>
    <w:rsid w:val="267629AF"/>
    <w:rsid w:val="267E4980"/>
    <w:rsid w:val="26821A11"/>
    <w:rsid w:val="269334D1"/>
    <w:rsid w:val="26B0017D"/>
    <w:rsid w:val="26BF7807"/>
    <w:rsid w:val="26D77179"/>
    <w:rsid w:val="26DB1460"/>
    <w:rsid w:val="26F46742"/>
    <w:rsid w:val="2700299F"/>
    <w:rsid w:val="270047C8"/>
    <w:rsid w:val="271546D9"/>
    <w:rsid w:val="271769E7"/>
    <w:rsid w:val="272758F2"/>
    <w:rsid w:val="27353C57"/>
    <w:rsid w:val="274D62AF"/>
    <w:rsid w:val="27512E28"/>
    <w:rsid w:val="276066BA"/>
    <w:rsid w:val="27733906"/>
    <w:rsid w:val="27753AEE"/>
    <w:rsid w:val="277642AE"/>
    <w:rsid w:val="27786240"/>
    <w:rsid w:val="27917364"/>
    <w:rsid w:val="279572B7"/>
    <w:rsid w:val="27967A72"/>
    <w:rsid w:val="2797617F"/>
    <w:rsid w:val="27A27262"/>
    <w:rsid w:val="27A30A98"/>
    <w:rsid w:val="27B457B1"/>
    <w:rsid w:val="27C51CBB"/>
    <w:rsid w:val="27C81A57"/>
    <w:rsid w:val="27DE2251"/>
    <w:rsid w:val="27F73427"/>
    <w:rsid w:val="2800001C"/>
    <w:rsid w:val="2801409B"/>
    <w:rsid w:val="28054815"/>
    <w:rsid w:val="283A7E5E"/>
    <w:rsid w:val="28442CF2"/>
    <w:rsid w:val="28444E20"/>
    <w:rsid w:val="288B03DB"/>
    <w:rsid w:val="289314CD"/>
    <w:rsid w:val="28964E18"/>
    <w:rsid w:val="28B47D1C"/>
    <w:rsid w:val="28C2703F"/>
    <w:rsid w:val="28C40301"/>
    <w:rsid w:val="28CA0DB1"/>
    <w:rsid w:val="28DA26A6"/>
    <w:rsid w:val="28E7146C"/>
    <w:rsid w:val="28E727BD"/>
    <w:rsid w:val="28EB2C3F"/>
    <w:rsid w:val="28ED0B4D"/>
    <w:rsid w:val="28F50581"/>
    <w:rsid w:val="28FE3B04"/>
    <w:rsid w:val="28FF31F0"/>
    <w:rsid w:val="290D5723"/>
    <w:rsid w:val="291C3AA8"/>
    <w:rsid w:val="291E26EB"/>
    <w:rsid w:val="2929327F"/>
    <w:rsid w:val="292D005C"/>
    <w:rsid w:val="293F5D84"/>
    <w:rsid w:val="29461531"/>
    <w:rsid w:val="29493282"/>
    <w:rsid w:val="29606D08"/>
    <w:rsid w:val="297F73C6"/>
    <w:rsid w:val="29837482"/>
    <w:rsid w:val="2984052E"/>
    <w:rsid w:val="298E10BB"/>
    <w:rsid w:val="298F5EF1"/>
    <w:rsid w:val="299A4258"/>
    <w:rsid w:val="29C103C1"/>
    <w:rsid w:val="29D93B3C"/>
    <w:rsid w:val="29DF0735"/>
    <w:rsid w:val="29F07239"/>
    <w:rsid w:val="29F32092"/>
    <w:rsid w:val="29F97E55"/>
    <w:rsid w:val="2A1E420F"/>
    <w:rsid w:val="2A2D0621"/>
    <w:rsid w:val="2A554A79"/>
    <w:rsid w:val="2A62132F"/>
    <w:rsid w:val="2A7E6527"/>
    <w:rsid w:val="2A810F5E"/>
    <w:rsid w:val="2A81791A"/>
    <w:rsid w:val="2A9B4EA8"/>
    <w:rsid w:val="2AAA3A02"/>
    <w:rsid w:val="2AAC1028"/>
    <w:rsid w:val="2ABB26AE"/>
    <w:rsid w:val="2ACA1061"/>
    <w:rsid w:val="2AD376AA"/>
    <w:rsid w:val="2ADD0B39"/>
    <w:rsid w:val="2AE1674A"/>
    <w:rsid w:val="2AEA0F4C"/>
    <w:rsid w:val="2AEF7B41"/>
    <w:rsid w:val="2AF57A46"/>
    <w:rsid w:val="2AF91F7B"/>
    <w:rsid w:val="2AFA262B"/>
    <w:rsid w:val="2B0622FA"/>
    <w:rsid w:val="2B1662B2"/>
    <w:rsid w:val="2B2456C2"/>
    <w:rsid w:val="2B2959E4"/>
    <w:rsid w:val="2B34765A"/>
    <w:rsid w:val="2B44056B"/>
    <w:rsid w:val="2B6C54A4"/>
    <w:rsid w:val="2B71127B"/>
    <w:rsid w:val="2B765AED"/>
    <w:rsid w:val="2BA77113"/>
    <w:rsid w:val="2BC16448"/>
    <w:rsid w:val="2BC239CE"/>
    <w:rsid w:val="2BD322DD"/>
    <w:rsid w:val="2BD654E7"/>
    <w:rsid w:val="2BDB06BE"/>
    <w:rsid w:val="2BDE727F"/>
    <w:rsid w:val="2BE06701"/>
    <w:rsid w:val="2BFB0BDD"/>
    <w:rsid w:val="2C036FED"/>
    <w:rsid w:val="2C076753"/>
    <w:rsid w:val="2C0828F2"/>
    <w:rsid w:val="2C0D61B1"/>
    <w:rsid w:val="2C181862"/>
    <w:rsid w:val="2C207012"/>
    <w:rsid w:val="2C295D11"/>
    <w:rsid w:val="2C3A18BA"/>
    <w:rsid w:val="2C692C95"/>
    <w:rsid w:val="2C6C5BD4"/>
    <w:rsid w:val="2C730636"/>
    <w:rsid w:val="2C92077C"/>
    <w:rsid w:val="2CA2359C"/>
    <w:rsid w:val="2CA4512B"/>
    <w:rsid w:val="2CB438DB"/>
    <w:rsid w:val="2CCC091B"/>
    <w:rsid w:val="2CD52C0F"/>
    <w:rsid w:val="2CE10E1B"/>
    <w:rsid w:val="2CF22AA0"/>
    <w:rsid w:val="2CF56BFB"/>
    <w:rsid w:val="2CF82CF5"/>
    <w:rsid w:val="2D1E3EE0"/>
    <w:rsid w:val="2D43308F"/>
    <w:rsid w:val="2D4738A0"/>
    <w:rsid w:val="2D5C1445"/>
    <w:rsid w:val="2D6509C9"/>
    <w:rsid w:val="2D6B038C"/>
    <w:rsid w:val="2D7F329E"/>
    <w:rsid w:val="2D802167"/>
    <w:rsid w:val="2D820436"/>
    <w:rsid w:val="2D932383"/>
    <w:rsid w:val="2DB50365"/>
    <w:rsid w:val="2DD56335"/>
    <w:rsid w:val="2DEB3E9B"/>
    <w:rsid w:val="2DEC025A"/>
    <w:rsid w:val="2DF0588B"/>
    <w:rsid w:val="2DFC549E"/>
    <w:rsid w:val="2E0669FB"/>
    <w:rsid w:val="2E0C35FF"/>
    <w:rsid w:val="2E0D33A9"/>
    <w:rsid w:val="2E20260E"/>
    <w:rsid w:val="2E22742A"/>
    <w:rsid w:val="2E2637AE"/>
    <w:rsid w:val="2E2E10FE"/>
    <w:rsid w:val="2E334FF4"/>
    <w:rsid w:val="2E4C4740"/>
    <w:rsid w:val="2E4C5886"/>
    <w:rsid w:val="2E537010"/>
    <w:rsid w:val="2E6A4266"/>
    <w:rsid w:val="2E6D480C"/>
    <w:rsid w:val="2E7A0A39"/>
    <w:rsid w:val="2E7F70E9"/>
    <w:rsid w:val="2E8F5FAB"/>
    <w:rsid w:val="2E8F77F7"/>
    <w:rsid w:val="2E960A4D"/>
    <w:rsid w:val="2E9B6330"/>
    <w:rsid w:val="2ECE4FBD"/>
    <w:rsid w:val="2EDE39E6"/>
    <w:rsid w:val="2EEB1D5B"/>
    <w:rsid w:val="2EF42D0E"/>
    <w:rsid w:val="2EF7686B"/>
    <w:rsid w:val="2EFA50C3"/>
    <w:rsid w:val="2F10666F"/>
    <w:rsid w:val="2F106A22"/>
    <w:rsid w:val="2F123C96"/>
    <w:rsid w:val="2F211DD2"/>
    <w:rsid w:val="2F2258D4"/>
    <w:rsid w:val="2F230AA1"/>
    <w:rsid w:val="2F23301A"/>
    <w:rsid w:val="2F2569B8"/>
    <w:rsid w:val="2F390B9D"/>
    <w:rsid w:val="2F517BEC"/>
    <w:rsid w:val="2F6C5E56"/>
    <w:rsid w:val="2F6E15D7"/>
    <w:rsid w:val="2F842436"/>
    <w:rsid w:val="2F925A1C"/>
    <w:rsid w:val="2F960FD9"/>
    <w:rsid w:val="2FAA55D8"/>
    <w:rsid w:val="2FAB4F27"/>
    <w:rsid w:val="2FB42D7F"/>
    <w:rsid w:val="2FBC5CA9"/>
    <w:rsid w:val="2FD12C5A"/>
    <w:rsid w:val="2FD17F9E"/>
    <w:rsid w:val="2FD70961"/>
    <w:rsid w:val="2FF118C1"/>
    <w:rsid w:val="2FF62A24"/>
    <w:rsid w:val="2FFB69D0"/>
    <w:rsid w:val="2FFD6F2F"/>
    <w:rsid w:val="30160846"/>
    <w:rsid w:val="30256C8E"/>
    <w:rsid w:val="303711CC"/>
    <w:rsid w:val="305E7624"/>
    <w:rsid w:val="3071077E"/>
    <w:rsid w:val="308357E1"/>
    <w:rsid w:val="308C5A5D"/>
    <w:rsid w:val="30900B89"/>
    <w:rsid w:val="3093652D"/>
    <w:rsid w:val="30941690"/>
    <w:rsid w:val="309565D5"/>
    <w:rsid w:val="3097163A"/>
    <w:rsid w:val="309C33F8"/>
    <w:rsid w:val="30A1416A"/>
    <w:rsid w:val="30A8288A"/>
    <w:rsid w:val="30BA0E6C"/>
    <w:rsid w:val="30BE388E"/>
    <w:rsid w:val="30BF34C1"/>
    <w:rsid w:val="30C21F5B"/>
    <w:rsid w:val="30CC720F"/>
    <w:rsid w:val="30E04488"/>
    <w:rsid w:val="30E26645"/>
    <w:rsid w:val="31040A32"/>
    <w:rsid w:val="310807D1"/>
    <w:rsid w:val="311A5C27"/>
    <w:rsid w:val="311F66B8"/>
    <w:rsid w:val="31231619"/>
    <w:rsid w:val="3128282D"/>
    <w:rsid w:val="31307F5C"/>
    <w:rsid w:val="313728A5"/>
    <w:rsid w:val="315B52B0"/>
    <w:rsid w:val="317578C8"/>
    <w:rsid w:val="3184505A"/>
    <w:rsid w:val="31892C6D"/>
    <w:rsid w:val="31902B10"/>
    <w:rsid w:val="319900A4"/>
    <w:rsid w:val="31A23652"/>
    <w:rsid w:val="31A356F6"/>
    <w:rsid w:val="31B15C26"/>
    <w:rsid w:val="31B6755F"/>
    <w:rsid w:val="31C12E96"/>
    <w:rsid w:val="31C53D09"/>
    <w:rsid w:val="31D1403A"/>
    <w:rsid w:val="31E23FB7"/>
    <w:rsid w:val="31E423D5"/>
    <w:rsid w:val="31E44E3E"/>
    <w:rsid w:val="31F03F8A"/>
    <w:rsid w:val="31F1529F"/>
    <w:rsid w:val="32152BDD"/>
    <w:rsid w:val="321A6329"/>
    <w:rsid w:val="3221648F"/>
    <w:rsid w:val="322B45B5"/>
    <w:rsid w:val="322B758F"/>
    <w:rsid w:val="32427322"/>
    <w:rsid w:val="325C308C"/>
    <w:rsid w:val="3262764C"/>
    <w:rsid w:val="32721CD6"/>
    <w:rsid w:val="327528B4"/>
    <w:rsid w:val="327761F6"/>
    <w:rsid w:val="327840CB"/>
    <w:rsid w:val="327C2689"/>
    <w:rsid w:val="327F7695"/>
    <w:rsid w:val="328B6FF5"/>
    <w:rsid w:val="328D3F04"/>
    <w:rsid w:val="3292392C"/>
    <w:rsid w:val="32983736"/>
    <w:rsid w:val="329B3E74"/>
    <w:rsid w:val="32C67AA9"/>
    <w:rsid w:val="32C7061C"/>
    <w:rsid w:val="32DA6D04"/>
    <w:rsid w:val="32DB2C11"/>
    <w:rsid w:val="32EA1576"/>
    <w:rsid w:val="32F314C8"/>
    <w:rsid w:val="32FC10C7"/>
    <w:rsid w:val="33191C61"/>
    <w:rsid w:val="331A5E53"/>
    <w:rsid w:val="33207CA2"/>
    <w:rsid w:val="33361221"/>
    <w:rsid w:val="333C60BF"/>
    <w:rsid w:val="33593E8C"/>
    <w:rsid w:val="336C5FD3"/>
    <w:rsid w:val="336E3F1A"/>
    <w:rsid w:val="338F2EFD"/>
    <w:rsid w:val="339A6967"/>
    <w:rsid w:val="339F496B"/>
    <w:rsid w:val="33C07895"/>
    <w:rsid w:val="341825A6"/>
    <w:rsid w:val="34201E6E"/>
    <w:rsid w:val="342153B6"/>
    <w:rsid w:val="34326792"/>
    <w:rsid w:val="34461B41"/>
    <w:rsid w:val="34464C26"/>
    <w:rsid w:val="34471CE8"/>
    <w:rsid w:val="344D1074"/>
    <w:rsid w:val="344E5588"/>
    <w:rsid w:val="344F2DBA"/>
    <w:rsid w:val="345E1AE5"/>
    <w:rsid w:val="3460771E"/>
    <w:rsid w:val="34646FDC"/>
    <w:rsid w:val="348130B2"/>
    <w:rsid w:val="348307A0"/>
    <w:rsid w:val="348665EB"/>
    <w:rsid w:val="34890D1D"/>
    <w:rsid w:val="34B06F7A"/>
    <w:rsid w:val="34DB2550"/>
    <w:rsid w:val="35033F65"/>
    <w:rsid w:val="350E5C4D"/>
    <w:rsid w:val="351E16BD"/>
    <w:rsid w:val="35211A74"/>
    <w:rsid w:val="352970C9"/>
    <w:rsid w:val="35427B42"/>
    <w:rsid w:val="35442FBF"/>
    <w:rsid w:val="3559048E"/>
    <w:rsid w:val="356D57B7"/>
    <w:rsid w:val="357F032F"/>
    <w:rsid w:val="358477B3"/>
    <w:rsid w:val="35905E06"/>
    <w:rsid w:val="359E65A9"/>
    <w:rsid w:val="35B93F82"/>
    <w:rsid w:val="35C35E2F"/>
    <w:rsid w:val="35D85616"/>
    <w:rsid w:val="35DD2974"/>
    <w:rsid w:val="35E2776E"/>
    <w:rsid w:val="35EF5245"/>
    <w:rsid w:val="35F44DE2"/>
    <w:rsid w:val="36060634"/>
    <w:rsid w:val="362A45A4"/>
    <w:rsid w:val="36384B60"/>
    <w:rsid w:val="36482FB5"/>
    <w:rsid w:val="366B1906"/>
    <w:rsid w:val="366D1EB8"/>
    <w:rsid w:val="367E2387"/>
    <w:rsid w:val="36815299"/>
    <w:rsid w:val="3698791A"/>
    <w:rsid w:val="369A168E"/>
    <w:rsid w:val="36BB1563"/>
    <w:rsid w:val="36C40AA0"/>
    <w:rsid w:val="36C630D4"/>
    <w:rsid w:val="36D00182"/>
    <w:rsid w:val="36D248DC"/>
    <w:rsid w:val="36D645D7"/>
    <w:rsid w:val="36DB299E"/>
    <w:rsid w:val="36DD6277"/>
    <w:rsid w:val="36EE7458"/>
    <w:rsid w:val="36EF5C3D"/>
    <w:rsid w:val="36F47C15"/>
    <w:rsid w:val="36FF12D7"/>
    <w:rsid w:val="37075AF1"/>
    <w:rsid w:val="372B0720"/>
    <w:rsid w:val="374B488A"/>
    <w:rsid w:val="374C30BD"/>
    <w:rsid w:val="375D4035"/>
    <w:rsid w:val="376C7B48"/>
    <w:rsid w:val="378A5C30"/>
    <w:rsid w:val="3790413C"/>
    <w:rsid w:val="37933CD6"/>
    <w:rsid w:val="3795616A"/>
    <w:rsid w:val="37972CC6"/>
    <w:rsid w:val="37994F1A"/>
    <w:rsid w:val="379C040C"/>
    <w:rsid w:val="379E7E33"/>
    <w:rsid w:val="37B953C1"/>
    <w:rsid w:val="37BF06ED"/>
    <w:rsid w:val="37C47641"/>
    <w:rsid w:val="37D11701"/>
    <w:rsid w:val="37D64931"/>
    <w:rsid w:val="37D90156"/>
    <w:rsid w:val="37E33C56"/>
    <w:rsid w:val="37E36CC2"/>
    <w:rsid w:val="37E82C28"/>
    <w:rsid w:val="37EA30A8"/>
    <w:rsid w:val="37EC7F6D"/>
    <w:rsid w:val="37F12882"/>
    <w:rsid w:val="37F40A03"/>
    <w:rsid w:val="380C2A7E"/>
    <w:rsid w:val="380F17B2"/>
    <w:rsid w:val="381E4956"/>
    <w:rsid w:val="38331DE1"/>
    <w:rsid w:val="38480271"/>
    <w:rsid w:val="3863308C"/>
    <w:rsid w:val="38704B4B"/>
    <w:rsid w:val="388B559E"/>
    <w:rsid w:val="38967FED"/>
    <w:rsid w:val="389B37ED"/>
    <w:rsid w:val="389C0B98"/>
    <w:rsid w:val="389D2093"/>
    <w:rsid w:val="38AD00AA"/>
    <w:rsid w:val="38B11D1C"/>
    <w:rsid w:val="38B51ABB"/>
    <w:rsid w:val="38C62445"/>
    <w:rsid w:val="38C63885"/>
    <w:rsid w:val="38CD765C"/>
    <w:rsid w:val="38D17D92"/>
    <w:rsid w:val="38E764CE"/>
    <w:rsid w:val="38F56CB7"/>
    <w:rsid w:val="38F61D56"/>
    <w:rsid w:val="38F64858"/>
    <w:rsid w:val="38F76DE6"/>
    <w:rsid w:val="38FC5A7B"/>
    <w:rsid w:val="391758A9"/>
    <w:rsid w:val="391C7C88"/>
    <w:rsid w:val="391F56B2"/>
    <w:rsid w:val="39212F9B"/>
    <w:rsid w:val="392B5D98"/>
    <w:rsid w:val="393F0147"/>
    <w:rsid w:val="396933DB"/>
    <w:rsid w:val="396F39A2"/>
    <w:rsid w:val="397262E4"/>
    <w:rsid w:val="39756C36"/>
    <w:rsid w:val="3979075E"/>
    <w:rsid w:val="397A661C"/>
    <w:rsid w:val="39874A44"/>
    <w:rsid w:val="398D7317"/>
    <w:rsid w:val="399F09E1"/>
    <w:rsid w:val="399F6506"/>
    <w:rsid w:val="39B801F3"/>
    <w:rsid w:val="39D9428D"/>
    <w:rsid w:val="39F20FEF"/>
    <w:rsid w:val="39F56750"/>
    <w:rsid w:val="39F56BD4"/>
    <w:rsid w:val="3A033537"/>
    <w:rsid w:val="3A0A7AE0"/>
    <w:rsid w:val="3A1479C9"/>
    <w:rsid w:val="3A2E7909"/>
    <w:rsid w:val="3A34558E"/>
    <w:rsid w:val="3A4C5BD7"/>
    <w:rsid w:val="3A4E59B1"/>
    <w:rsid w:val="3A5C7D27"/>
    <w:rsid w:val="3A662500"/>
    <w:rsid w:val="3A6C7AAE"/>
    <w:rsid w:val="3A6E4366"/>
    <w:rsid w:val="3A707682"/>
    <w:rsid w:val="3A77267A"/>
    <w:rsid w:val="3A7772C3"/>
    <w:rsid w:val="3A8913BD"/>
    <w:rsid w:val="3A8A62C5"/>
    <w:rsid w:val="3A8B0B43"/>
    <w:rsid w:val="3A8D6FAD"/>
    <w:rsid w:val="3AB11EC9"/>
    <w:rsid w:val="3AC25D27"/>
    <w:rsid w:val="3AD16D5D"/>
    <w:rsid w:val="3AE40B27"/>
    <w:rsid w:val="3AE63DD3"/>
    <w:rsid w:val="3AE64B9C"/>
    <w:rsid w:val="3AEA6E62"/>
    <w:rsid w:val="3B033FBD"/>
    <w:rsid w:val="3B046987"/>
    <w:rsid w:val="3B1C03FE"/>
    <w:rsid w:val="3B220D28"/>
    <w:rsid w:val="3B401723"/>
    <w:rsid w:val="3B4E26CB"/>
    <w:rsid w:val="3B547053"/>
    <w:rsid w:val="3B5841B8"/>
    <w:rsid w:val="3B5C59DF"/>
    <w:rsid w:val="3B667D96"/>
    <w:rsid w:val="3B7E4E5E"/>
    <w:rsid w:val="3B8E3276"/>
    <w:rsid w:val="3B906B95"/>
    <w:rsid w:val="3BAC617F"/>
    <w:rsid w:val="3BD44B7A"/>
    <w:rsid w:val="3BE11E95"/>
    <w:rsid w:val="3BE17F19"/>
    <w:rsid w:val="3BEF7AB1"/>
    <w:rsid w:val="3C0552E1"/>
    <w:rsid w:val="3C064C73"/>
    <w:rsid w:val="3C122D7B"/>
    <w:rsid w:val="3C137038"/>
    <w:rsid w:val="3C2F42AA"/>
    <w:rsid w:val="3C321488"/>
    <w:rsid w:val="3C374D59"/>
    <w:rsid w:val="3C422E63"/>
    <w:rsid w:val="3C4C5A95"/>
    <w:rsid w:val="3C582124"/>
    <w:rsid w:val="3C621158"/>
    <w:rsid w:val="3C7D2E1E"/>
    <w:rsid w:val="3C86722C"/>
    <w:rsid w:val="3C88471B"/>
    <w:rsid w:val="3C8D4AF4"/>
    <w:rsid w:val="3C9D2AE4"/>
    <w:rsid w:val="3CA60E85"/>
    <w:rsid w:val="3CA93298"/>
    <w:rsid w:val="3CAA4D9D"/>
    <w:rsid w:val="3CAC73CF"/>
    <w:rsid w:val="3CB05C7F"/>
    <w:rsid w:val="3CB4639A"/>
    <w:rsid w:val="3CC77468"/>
    <w:rsid w:val="3CCF27B9"/>
    <w:rsid w:val="3D015E4A"/>
    <w:rsid w:val="3D037512"/>
    <w:rsid w:val="3D0A5CEC"/>
    <w:rsid w:val="3D242959"/>
    <w:rsid w:val="3D271CD1"/>
    <w:rsid w:val="3D2D1F19"/>
    <w:rsid w:val="3D2E04E8"/>
    <w:rsid w:val="3D2F6BB3"/>
    <w:rsid w:val="3D305EBB"/>
    <w:rsid w:val="3D4151AA"/>
    <w:rsid w:val="3D447A5A"/>
    <w:rsid w:val="3D512C37"/>
    <w:rsid w:val="3D517508"/>
    <w:rsid w:val="3D620F99"/>
    <w:rsid w:val="3D7C37DE"/>
    <w:rsid w:val="3D884063"/>
    <w:rsid w:val="3D9A0737"/>
    <w:rsid w:val="3DB477C3"/>
    <w:rsid w:val="3DC35684"/>
    <w:rsid w:val="3DCD7930"/>
    <w:rsid w:val="3E106384"/>
    <w:rsid w:val="3E2E1DF3"/>
    <w:rsid w:val="3E337AEA"/>
    <w:rsid w:val="3E4A4674"/>
    <w:rsid w:val="3E59226E"/>
    <w:rsid w:val="3E624EE6"/>
    <w:rsid w:val="3E63319A"/>
    <w:rsid w:val="3E697B00"/>
    <w:rsid w:val="3E704747"/>
    <w:rsid w:val="3E7240EE"/>
    <w:rsid w:val="3E7C2CD4"/>
    <w:rsid w:val="3E836A14"/>
    <w:rsid w:val="3E897560"/>
    <w:rsid w:val="3E954B79"/>
    <w:rsid w:val="3EA3555F"/>
    <w:rsid w:val="3EAF63DF"/>
    <w:rsid w:val="3EB435E8"/>
    <w:rsid w:val="3EC305E3"/>
    <w:rsid w:val="3EC95BC2"/>
    <w:rsid w:val="3ECE4901"/>
    <w:rsid w:val="3ED02946"/>
    <w:rsid w:val="3EE96C43"/>
    <w:rsid w:val="3EF12A04"/>
    <w:rsid w:val="3EF411C7"/>
    <w:rsid w:val="3F1F4ADA"/>
    <w:rsid w:val="3F276A8E"/>
    <w:rsid w:val="3F28486D"/>
    <w:rsid w:val="3F391A27"/>
    <w:rsid w:val="3F3A419D"/>
    <w:rsid w:val="3F3B366D"/>
    <w:rsid w:val="3F4C11B6"/>
    <w:rsid w:val="3F617941"/>
    <w:rsid w:val="3F6C2745"/>
    <w:rsid w:val="3F8020CD"/>
    <w:rsid w:val="3F960819"/>
    <w:rsid w:val="3F9E1B6F"/>
    <w:rsid w:val="3FA3265D"/>
    <w:rsid w:val="3FA70995"/>
    <w:rsid w:val="3FA72641"/>
    <w:rsid w:val="3FAF35A4"/>
    <w:rsid w:val="3FBC5FB5"/>
    <w:rsid w:val="3FC06960"/>
    <w:rsid w:val="3FD40EB9"/>
    <w:rsid w:val="3FD41625"/>
    <w:rsid w:val="3FD66D6F"/>
    <w:rsid w:val="3FDF14F7"/>
    <w:rsid w:val="3FF73B57"/>
    <w:rsid w:val="40054206"/>
    <w:rsid w:val="401151A1"/>
    <w:rsid w:val="40137CF0"/>
    <w:rsid w:val="401E1BC9"/>
    <w:rsid w:val="40303947"/>
    <w:rsid w:val="4032438F"/>
    <w:rsid w:val="403B4467"/>
    <w:rsid w:val="40517DDA"/>
    <w:rsid w:val="4059207C"/>
    <w:rsid w:val="406169BC"/>
    <w:rsid w:val="406E3A6E"/>
    <w:rsid w:val="407F0D80"/>
    <w:rsid w:val="407F58D2"/>
    <w:rsid w:val="408E5D9A"/>
    <w:rsid w:val="40903D51"/>
    <w:rsid w:val="40A5682C"/>
    <w:rsid w:val="40A87A70"/>
    <w:rsid w:val="40B332EA"/>
    <w:rsid w:val="40BB6B67"/>
    <w:rsid w:val="40BC239A"/>
    <w:rsid w:val="40D823BE"/>
    <w:rsid w:val="40E22DAE"/>
    <w:rsid w:val="40E34C38"/>
    <w:rsid w:val="40F93C48"/>
    <w:rsid w:val="41025E38"/>
    <w:rsid w:val="4103204C"/>
    <w:rsid w:val="41177019"/>
    <w:rsid w:val="412152B2"/>
    <w:rsid w:val="41273E26"/>
    <w:rsid w:val="4128389D"/>
    <w:rsid w:val="412A614E"/>
    <w:rsid w:val="41426EC7"/>
    <w:rsid w:val="41554839"/>
    <w:rsid w:val="416765BA"/>
    <w:rsid w:val="41691CC8"/>
    <w:rsid w:val="416A6A78"/>
    <w:rsid w:val="416D57C4"/>
    <w:rsid w:val="416F7187"/>
    <w:rsid w:val="417E66A9"/>
    <w:rsid w:val="4181390E"/>
    <w:rsid w:val="41871B80"/>
    <w:rsid w:val="41A161E4"/>
    <w:rsid w:val="41A16CB4"/>
    <w:rsid w:val="41BF10E7"/>
    <w:rsid w:val="41C13455"/>
    <w:rsid w:val="41C62F12"/>
    <w:rsid w:val="41E54459"/>
    <w:rsid w:val="41EA6A1A"/>
    <w:rsid w:val="41F71AC9"/>
    <w:rsid w:val="41F92FCB"/>
    <w:rsid w:val="41FE4606"/>
    <w:rsid w:val="41FF3C2B"/>
    <w:rsid w:val="42086D74"/>
    <w:rsid w:val="421D0FA6"/>
    <w:rsid w:val="422B53B4"/>
    <w:rsid w:val="423F4B48"/>
    <w:rsid w:val="4249428F"/>
    <w:rsid w:val="424B364E"/>
    <w:rsid w:val="424C21CE"/>
    <w:rsid w:val="425676DC"/>
    <w:rsid w:val="425C5A38"/>
    <w:rsid w:val="42641F5C"/>
    <w:rsid w:val="426B30B3"/>
    <w:rsid w:val="42737BC9"/>
    <w:rsid w:val="427B0368"/>
    <w:rsid w:val="427E5135"/>
    <w:rsid w:val="428E215C"/>
    <w:rsid w:val="42A0287E"/>
    <w:rsid w:val="42A848DE"/>
    <w:rsid w:val="42A92906"/>
    <w:rsid w:val="42A93718"/>
    <w:rsid w:val="42BD236E"/>
    <w:rsid w:val="42CC3B91"/>
    <w:rsid w:val="42D604F2"/>
    <w:rsid w:val="42D74CF7"/>
    <w:rsid w:val="42E851A4"/>
    <w:rsid w:val="42EB383D"/>
    <w:rsid w:val="42F170BC"/>
    <w:rsid w:val="42FA2635"/>
    <w:rsid w:val="4309502B"/>
    <w:rsid w:val="431573FE"/>
    <w:rsid w:val="43246E49"/>
    <w:rsid w:val="43302450"/>
    <w:rsid w:val="435E0838"/>
    <w:rsid w:val="4385259D"/>
    <w:rsid w:val="43960920"/>
    <w:rsid w:val="43976B9C"/>
    <w:rsid w:val="439A4170"/>
    <w:rsid w:val="43A27EBC"/>
    <w:rsid w:val="43A5525E"/>
    <w:rsid w:val="43A670BA"/>
    <w:rsid w:val="43A970C9"/>
    <w:rsid w:val="43AC3233"/>
    <w:rsid w:val="43B07DF0"/>
    <w:rsid w:val="43B53C84"/>
    <w:rsid w:val="43CC2605"/>
    <w:rsid w:val="43DF2C99"/>
    <w:rsid w:val="43E80435"/>
    <w:rsid w:val="43EE095F"/>
    <w:rsid w:val="43F068C1"/>
    <w:rsid w:val="43F63E69"/>
    <w:rsid w:val="440226DB"/>
    <w:rsid w:val="440D4196"/>
    <w:rsid w:val="44281FBC"/>
    <w:rsid w:val="444C51B1"/>
    <w:rsid w:val="449356E4"/>
    <w:rsid w:val="449450C2"/>
    <w:rsid w:val="449B350F"/>
    <w:rsid w:val="44A120A6"/>
    <w:rsid w:val="44CD6B2F"/>
    <w:rsid w:val="44D16AB5"/>
    <w:rsid w:val="44FB6D90"/>
    <w:rsid w:val="450045A3"/>
    <w:rsid w:val="45083F7E"/>
    <w:rsid w:val="45191A2E"/>
    <w:rsid w:val="45200371"/>
    <w:rsid w:val="45245F20"/>
    <w:rsid w:val="452B4373"/>
    <w:rsid w:val="452D7C62"/>
    <w:rsid w:val="45325642"/>
    <w:rsid w:val="45334076"/>
    <w:rsid w:val="453F76EF"/>
    <w:rsid w:val="45404050"/>
    <w:rsid w:val="45556695"/>
    <w:rsid w:val="458F41EB"/>
    <w:rsid w:val="45962D75"/>
    <w:rsid w:val="4597327E"/>
    <w:rsid w:val="459A3749"/>
    <w:rsid w:val="45BF4D6E"/>
    <w:rsid w:val="45DF2F2E"/>
    <w:rsid w:val="45F565CE"/>
    <w:rsid w:val="45F96504"/>
    <w:rsid w:val="46023582"/>
    <w:rsid w:val="46154687"/>
    <w:rsid w:val="461C1219"/>
    <w:rsid w:val="46216846"/>
    <w:rsid w:val="46293EFC"/>
    <w:rsid w:val="463E5C01"/>
    <w:rsid w:val="46524F42"/>
    <w:rsid w:val="46752978"/>
    <w:rsid w:val="4678676B"/>
    <w:rsid w:val="46816464"/>
    <w:rsid w:val="46877230"/>
    <w:rsid w:val="468A31E2"/>
    <w:rsid w:val="468B2C8C"/>
    <w:rsid w:val="46952C08"/>
    <w:rsid w:val="46A27E27"/>
    <w:rsid w:val="46B36102"/>
    <w:rsid w:val="46CE4D2B"/>
    <w:rsid w:val="46D412A5"/>
    <w:rsid w:val="46E63F08"/>
    <w:rsid w:val="46E964FC"/>
    <w:rsid w:val="47095F87"/>
    <w:rsid w:val="47114AF7"/>
    <w:rsid w:val="47174EE6"/>
    <w:rsid w:val="471D05AD"/>
    <w:rsid w:val="47203890"/>
    <w:rsid w:val="472B10A0"/>
    <w:rsid w:val="472C7BF0"/>
    <w:rsid w:val="474A1B8D"/>
    <w:rsid w:val="474E49AA"/>
    <w:rsid w:val="474F1945"/>
    <w:rsid w:val="47591FF0"/>
    <w:rsid w:val="47595881"/>
    <w:rsid w:val="475B5FA1"/>
    <w:rsid w:val="475C75FA"/>
    <w:rsid w:val="47717CA3"/>
    <w:rsid w:val="478B733F"/>
    <w:rsid w:val="479314C4"/>
    <w:rsid w:val="47956988"/>
    <w:rsid w:val="47957F9C"/>
    <w:rsid w:val="479D7F11"/>
    <w:rsid w:val="47A937D5"/>
    <w:rsid w:val="47B15AB8"/>
    <w:rsid w:val="47B52CE4"/>
    <w:rsid w:val="47BF3CA8"/>
    <w:rsid w:val="47CC12C7"/>
    <w:rsid w:val="47DE7824"/>
    <w:rsid w:val="47E31A33"/>
    <w:rsid w:val="47E978FB"/>
    <w:rsid w:val="481135B4"/>
    <w:rsid w:val="4815303D"/>
    <w:rsid w:val="4818457C"/>
    <w:rsid w:val="48322CB2"/>
    <w:rsid w:val="4853103E"/>
    <w:rsid w:val="485979EA"/>
    <w:rsid w:val="485E455B"/>
    <w:rsid w:val="486E3858"/>
    <w:rsid w:val="48771147"/>
    <w:rsid w:val="487920E0"/>
    <w:rsid w:val="488F0766"/>
    <w:rsid w:val="489728BC"/>
    <w:rsid w:val="489E5606"/>
    <w:rsid w:val="48A31671"/>
    <w:rsid w:val="48A60940"/>
    <w:rsid w:val="48B47A22"/>
    <w:rsid w:val="48CE19B6"/>
    <w:rsid w:val="48E70955"/>
    <w:rsid w:val="48F00403"/>
    <w:rsid w:val="48FB2266"/>
    <w:rsid w:val="48FB2C1D"/>
    <w:rsid w:val="490A1A4F"/>
    <w:rsid w:val="49212D52"/>
    <w:rsid w:val="49313D8E"/>
    <w:rsid w:val="493A271D"/>
    <w:rsid w:val="49456FF5"/>
    <w:rsid w:val="494A39B4"/>
    <w:rsid w:val="49503394"/>
    <w:rsid w:val="496A3248"/>
    <w:rsid w:val="49991DD2"/>
    <w:rsid w:val="499C74C8"/>
    <w:rsid w:val="49A426EB"/>
    <w:rsid w:val="49A85EF5"/>
    <w:rsid w:val="49AB0537"/>
    <w:rsid w:val="49B8263B"/>
    <w:rsid w:val="49C93FF9"/>
    <w:rsid w:val="49CD4DE8"/>
    <w:rsid w:val="49D83050"/>
    <w:rsid w:val="49DE77F4"/>
    <w:rsid w:val="49E52369"/>
    <w:rsid w:val="49F21507"/>
    <w:rsid w:val="4A0304FA"/>
    <w:rsid w:val="4A062A27"/>
    <w:rsid w:val="4A14434F"/>
    <w:rsid w:val="4A171FA7"/>
    <w:rsid w:val="4A1B649E"/>
    <w:rsid w:val="4A20464E"/>
    <w:rsid w:val="4A263375"/>
    <w:rsid w:val="4A305AD8"/>
    <w:rsid w:val="4A305DCF"/>
    <w:rsid w:val="4A32616C"/>
    <w:rsid w:val="4A417C21"/>
    <w:rsid w:val="4A4D53FE"/>
    <w:rsid w:val="4A741213"/>
    <w:rsid w:val="4A761E13"/>
    <w:rsid w:val="4A7A0CA5"/>
    <w:rsid w:val="4A831537"/>
    <w:rsid w:val="4A8C5F36"/>
    <w:rsid w:val="4A9E41AA"/>
    <w:rsid w:val="4AA872B6"/>
    <w:rsid w:val="4AB062DB"/>
    <w:rsid w:val="4AE26006"/>
    <w:rsid w:val="4AE57A19"/>
    <w:rsid w:val="4B00372D"/>
    <w:rsid w:val="4B04056B"/>
    <w:rsid w:val="4B0F4454"/>
    <w:rsid w:val="4B15062E"/>
    <w:rsid w:val="4B1930C0"/>
    <w:rsid w:val="4B2F3084"/>
    <w:rsid w:val="4B3B71E0"/>
    <w:rsid w:val="4B441AB3"/>
    <w:rsid w:val="4B465FDD"/>
    <w:rsid w:val="4B5D1A60"/>
    <w:rsid w:val="4B67300C"/>
    <w:rsid w:val="4B6C70E2"/>
    <w:rsid w:val="4B7802D8"/>
    <w:rsid w:val="4B811A06"/>
    <w:rsid w:val="4B81782A"/>
    <w:rsid w:val="4B872196"/>
    <w:rsid w:val="4BA9644C"/>
    <w:rsid w:val="4BD31D54"/>
    <w:rsid w:val="4BDB6F80"/>
    <w:rsid w:val="4BDE7CDE"/>
    <w:rsid w:val="4BE11C6D"/>
    <w:rsid w:val="4BEE3B64"/>
    <w:rsid w:val="4BEF14C5"/>
    <w:rsid w:val="4C011AE4"/>
    <w:rsid w:val="4C1366F6"/>
    <w:rsid w:val="4C1D3669"/>
    <w:rsid w:val="4C2B6887"/>
    <w:rsid w:val="4C335CDC"/>
    <w:rsid w:val="4C3F273C"/>
    <w:rsid w:val="4C5F4411"/>
    <w:rsid w:val="4C6050F0"/>
    <w:rsid w:val="4C613B16"/>
    <w:rsid w:val="4C6F01E8"/>
    <w:rsid w:val="4C8131C0"/>
    <w:rsid w:val="4C937D44"/>
    <w:rsid w:val="4C9C1604"/>
    <w:rsid w:val="4C9E7E08"/>
    <w:rsid w:val="4CA2577F"/>
    <w:rsid w:val="4CB4706B"/>
    <w:rsid w:val="4CCC1808"/>
    <w:rsid w:val="4CE320B8"/>
    <w:rsid w:val="4CE64632"/>
    <w:rsid w:val="4CED2481"/>
    <w:rsid w:val="4CF54C75"/>
    <w:rsid w:val="4CFB6339"/>
    <w:rsid w:val="4D102821"/>
    <w:rsid w:val="4D176C03"/>
    <w:rsid w:val="4D2F5B93"/>
    <w:rsid w:val="4D344228"/>
    <w:rsid w:val="4D39204D"/>
    <w:rsid w:val="4D3E5510"/>
    <w:rsid w:val="4D47780F"/>
    <w:rsid w:val="4D4E2CE0"/>
    <w:rsid w:val="4D5557DD"/>
    <w:rsid w:val="4D565561"/>
    <w:rsid w:val="4D68449E"/>
    <w:rsid w:val="4D6D0646"/>
    <w:rsid w:val="4D6F0A01"/>
    <w:rsid w:val="4D702D75"/>
    <w:rsid w:val="4D711053"/>
    <w:rsid w:val="4D71319B"/>
    <w:rsid w:val="4D925699"/>
    <w:rsid w:val="4D9E7396"/>
    <w:rsid w:val="4DA67FFE"/>
    <w:rsid w:val="4DA81F27"/>
    <w:rsid w:val="4DAC2A45"/>
    <w:rsid w:val="4DAF6575"/>
    <w:rsid w:val="4DC35BBF"/>
    <w:rsid w:val="4DC71C77"/>
    <w:rsid w:val="4DC86D3E"/>
    <w:rsid w:val="4DD473FB"/>
    <w:rsid w:val="4DD62765"/>
    <w:rsid w:val="4DDB5991"/>
    <w:rsid w:val="4DDD3EC5"/>
    <w:rsid w:val="4DE30BE3"/>
    <w:rsid w:val="4DF16E07"/>
    <w:rsid w:val="4DF20936"/>
    <w:rsid w:val="4DF23CDE"/>
    <w:rsid w:val="4DF401FE"/>
    <w:rsid w:val="4E0107B3"/>
    <w:rsid w:val="4E07705C"/>
    <w:rsid w:val="4E0A56C6"/>
    <w:rsid w:val="4E2204E7"/>
    <w:rsid w:val="4E3566CB"/>
    <w:rsid w:val="4E426607"/>
    <w:rsid w:val="4E533023"/>
    <w:rsid w:val="4E58472C"/>
    <w:rsid w:val="4E606AB2"/>
    <w:rsid w:val="4E7C1E66"/>
    <w:rsid w:val="4E9006BF"/>
    <w:rsid w:val="4E91192F"/>
    <w:rsid w:val="4EB6214A"/>
    <w:rsid w:val="4F07340B"/>
    <w:rsid w:val="4F1063BC"/>
    <w:rsid w:val="4F2A7CD5"/>
    <w:rsid w:val="4F3E1B1F"/>
    <w:rsid w:val="4F655584"/>
    <w:rsid w:val="4F6A0196"/>
    <w:rsid w:val="4F6A5822"/>
    <w:rsid w:val="4F6E0235"/>
    <w:rsid w:val="4F707BE4"/>
    <w:rsid w:val="4F7513CF"/>
    <w:rsid w:val="4F7677A9"/>
    <w:rsid w:val="4F8533C1"/>
    <w:rsid w:val="4F87218D"/>
    <w:rsid w:val="4F94698E"/>
    <w:rsid w:val="4FA93034"/>
    <w:rsid w:val="4FB87518"/>
    <w:rsid w:val="4FC365C6"/>
    <w:rsid w:val="4FD17E1F"/>
    <w:rsid w:val="4FD8671F"/>
    <w:rsid w:val="4FE75262"/>
    <w:rsid w:val="4FF43FDC"/>
    <w:rsid w:val="4FFD10A8"/>
    <w:rsid w:val="50074D3D"/>
    <w:rsid w:val="501132D8"/>
    <w:rsid w:val="502B4408"/>
    <w:rsid w:val="502C3851"/>
    <w:rsid w:val="50424F24"/>
    <w:rsid w:val="505A7387"/>
    <w:rsid w:val="506858B2"/>
    <w:rsid w:val="507308EA"/>
    <w:rsid w:val="507C7162"/>
    <w:rsid w:val="507C7745"/>
    <w:rsid w:val="50CC38D6"/>
    <w:rsid w:val="50D1134E"/>
    <w:rsid w:val="50DF5DE2"/>
    <w:rsid w:val="50E766A5"/>
    <w:rsid w:val="50EB74A1"/>
    <w:rsid w:val="510362E4"/>
    <w:rsid w:val="510E60FA"/>
    <w:rsid w:val="511D6D3C"/>
    <w:rsid w:val="51224B44"/>
    <w:rsid w:val="51321F26"/>
    <w:rsid w:val="513C36C5"/>
    <w:rsid w:val="514227CD"/>
    <w:rsid w:val="515D1BAB"/>
    <w:rsid w:val="515F6FC7"/>
    <w:rsid w:val="516B2140"/>
    <w:rsid w:val="51771D70"/>
    <w:rsid w:val="517B57C1"/>
    <w:rsid w:val="51803DE9"/>
    <w:rsid w:val="5180792C"/>
    <w:rsid w:val="518845EF"/>
    <w:rsid w:val="518D084F"/>
    <w:rsid w:val="518D4ADA"/>
    <w:rsid w:val="51922A15"/>
    <w:rsid w:val="51AF7EAA"/>
    <w:rsid w:val="51CF71DE"/>
    <w:rsid w:val="51D3493D"/>
    <w:rsid w:val="51D7042B"/>
    <w:rsid w:val="51D93907"/>
    <w:rsid w:val="51DE7008"/>
    <w:rsid w:val="51E14BB3"/>
    <w:rsid w:val="51E33FC7"/>
    <w:rsid w:val="51EE0C2D"/>
    <w:rsid w:val="51EE1B71"/>
    <w:rsid w:val="52036353"/>
    <w:rsid w:val="520E60AC"/>
    <w:rsid w:val="520F6878"/>
    <w:rsid w:val="52176BDF"/>
    <w:rsid w:val="521969A7"/>
    <w:rsid w:val="52303166"/>
    <w:rsid w:val="52384B44"/>
    <w:rsid w:val="523A4C35"/>
    <w:rsid w:val="523B692E"/>
    <w:rsid w:val="523E1EF2"/>
    <w:rsid w:val="52520EF1"/>
    <w:rsid w:val="525A7D64"/>
    <w:rsid w:val="525B52B9"/>
    <w:rsid w:val="525B5EBB"/>
    <w:rsid w:val="526B22CF"/>
    <w:rsid w:val="52773FA3"/>
    <w:rsid w:val="528D090E"/>
    <w:rsid w:val="528E633F"/>
    <w:rsid w:val="52AC5737"/>
    <w:rsid w:val="52B37384"/>
    <w:rsid w:val="52E46A85"/>
    <w:rsid w:val="52F0566B"/>
    <w:rsid w:val="52F91DB6"/>
    <w:rsid w:val="52FD68C1"/>
    <w:rsid w:val="5305555F"/>
    <w:rsid w:val="530A4FE7"/>
    <w:rsid w:val="53180259"/>
    <w:rsid w:val="53206AEC"/>
    <w:rsid w:val="53296F04"/>
    <w:rsid w:val="533149DF"/>
    <w:rsid w:val="533E3501"/>
    <w:rsid w:val="53456842"/>
    <w:rsid w:val="534A1B75"/>
    <w:rsid w:val="534F4617"/>
    <w:rsid w:val="53561DAB"/>
    <w:rsid w:val="535D18A8"/>
    <w:rsid w:val="53662686"/>
    <w:rsid w:val="53690EAD"/>
    <w:rsid w:val="537471A5"/>
    <w:rsid w:val="538A3C82"/>
    <w:rsid w:val="539A15B8"/>
    <w:rsid w:val="539F5274"/>
    <w:rsid w:val="53A41A15"/>
    <w:rsid w:val="53AB23CA"/>
    <w:rsid w:val="53B35D23"/>
    <w:rsid w:val="53BB528D"/>
    <w:rsid w:val="53BD4E84"/>
    <w:rsid w:val="53C239EF"/>
    <w:rsid w:val="53DE4CDD"/>
    <w:rsid w:val="53E162B4"/>
    <w:rsid w:val="53E172D7"/>
    <w:rsid w:val="53E63992"/>
    <w:rsid w:val="53EA72E8"/>
    <w:rsid w:val="53EC368E"/>
    <w:rsid w:val="53EE5E03"/>
    <w:rsid w:val="540273DF"/>
    <w:rsid w:val="5408337B"/>
    <w:rsid w:val="540B4133"/>
    <w:rsid w:val="540C3644"/>
    <w:rsid w:val="54113351"/>
    <w:rsid w:val="54261DE1"/>
    <w:rsid w:val="54290524"/>
    <w:rsid w:val="543D230C"/>
    <w:rsid w:val="544F0925"/>
    <w:rsid w:val="545036C3"/>
    <w:rsid w:val="545909E4"/>
    <w:rsid w:val="545A3E29"/>
    <w:rsid w:val="545D3FBC"/>
    <w:rsid w:val="54683078"/>
    <w:rsid w:val="546C1924"/>
    <w:rsid w:val="548F0FBA"/>
    <w:rsid w:val="549E1BE8"/>
    <w:rsid w:val="54AD7840"/>
    <w:rsid w:val="54BB7186"/>
    <w:rsid w:val="54C059AE"/>
    <w:rsid w:val="54C5613D"/>
    <w:rsid w:val="54CB3B53"/>
    <w:rsid w:val="54CF755D"/>
    <w:rsid w:val="54D4668F"/>
    <w:rsid w:val="54D91064"/>
    <w:rsid w:val="54EA3105"/>
    <w:rsid w:val="54ED1E06"/>
    <w:rsid w:val="54FC7DD0"/>
    <w:rsid w:val="55085425"/>
    <w:rsid w:val="55143739"/>
    <w:rsid w:val="551904B4"/>
    <w:rsid w:val="551A560E"/>
    <w:rsid w:val="5529735A"/>
    <w:rsid w:val="552C5204"/>
    <w:rsid w:val="553228F9"/>
    <w:rsid w:val="5535420F"/>
    <w:rsid w:val="55377540"/>
    <w:rsid w:val="553D41AB"/>
    <w:rsid w:val="55415DF9"/>
    <w:rsid w:val="55456D7F"/>
    <w:rsid w:val="555C77AE"/>
    <w:rsid w:val="55644EEE"/>
    <w:rsid w:val="556E3A8B"/>
    <w:rsid w:val="557826B9"/>
    <w:rsid w:val="559B0D85"/>
    <w:rsid w:val="55A37B25"/>
    <w:rsid w:val="55C34AE1"/>
    <w:rsid w:val="55CD490F"/>
    <w:rsid w:val="55E31445"/>
    <w:rsid w:val="55FC4A01"/>
    <w:rsid w:val="560D7EAA"/>
    <w:rsid w:val="562435AC"/>
    <w:rsid w:val="56330824"/>
    <w:rsid w:val="56395CA7"/>
    <w:rsid w:val="56490D35"/>
    <w:rsid w:val="5649300A"/>
    <w:rsid w:val="565A2080"/>
    <w:rsid w:val="565E0938"/>
    <w:rsid w:val="56653316"/>
    <w:rsid w:val="567B52C5"/>
    <w:rsid w:val="567E5C31"/>
    <w:rsid w:val="568C3442"/>
    <w:rsid w:val="56985C34"/>
    <w:rsid w:val="56A07A60"/>
    <w:rsid w:val="56C0476E"/>
    <w:rsid w:val="56D950CC"/>
    <w:rsid w:val="56E15A35"/>
    <w:rsid w:val="56E70A15"/>
    <w:rsid w:val="56E86118"/>
    <w:rsid w:val="56FA1588"/>
    <w:rsid w:val="57006F3A"/>
    <w:rsid w:val="57017886"/>
    <w:rsid w:val="572D51E9"/>
    <w:rsid w:val="573236D9"/>
    <w:rsid w:val="57356BAF"/>
    <w:rsid w:val="5739757B"/>
    <w:rsid w:val="57406368"/>
    <w:rsid w:val="57441745"/>
    <w:rsid w:val="57451B70"/>
    <w:rsid w:val="574C75C8"/>
    <w:rsid w:val="5751612A"/>
    <w:rsid w:val="575926B5"/>
    <w:rsid w:val="576176DC"/>
    <w:rsid w:val="576C4569"/>
    <w:rsid w:val="57700A55"/>
    <w:rsid w:val="57982F7B"/>
    <w:rsid w:val="57A67264"/>
    <w:rsid w:val="57AE7904"/>
    <w:rsid w:val="57B3305F"/>
    <w:rsid w:val="57B43936"/>
    <w:rsid w:val="57BA4BF6"/>
    <w:rsid w:val="57BC46A5"/>
    <w:rsid w:val="57BD4B80"/>
    <w:rsid w:val="57E111E3"/>
    <w:rsid w:val="57E827A5"/>
    <w:rsid w:val="57F063C1"/>
    <w:rsid w:val="57FE032F"/>
    <w:rsid w:val="57FF0CC6"/>
    <w:rsid w:val="580972E6"/>
    <w:rsid w:val="5818325C"/>
    <w:rsid w:val="581A2CF1"/>
    <w:rsid w:val="581C39F0"/>
    <w:rsid w:val="58254A47"/>
    <w:rsid w:val="582F61C7"/>
    <w:rsid w:val="58374E47"/>
    <w:rsid w:val="5844736F"/>
    <w:rsid w:val="58525DCE"/>
    <w:rsid w:val="58533068"/>
    <w:rsid w:val="58545AF1"/>
    <w:rsid w:val="585F2311"/>
    <w:rsid w:val="58BB68D4"/>
    <w:rsid w:val="58BD507A"/>
    <w:rsid w:val="58BE68DF"/>
    <w:rsid w:val="58C45553"/>
    <w:rsid w:val="58C636FA"/>
    <w:rsid w:val="58E63A77"/>
    <w:rsid w:val="58EA45AF"/>
    <w:rsid w:val="58F5112B"/>
    <w:rsid w:val="58F66759"/>
    <w:rsid w:val="5907474F"/>
    <w:rsid w:val="590D2F42"/>
    <w:rsid w:val="590D5669"/>
    <w:rsid w:val="5913291C"/>
    <w:rsid w:val="59366059"/>
    <w:rsid w:val="593725BE"/>
    <w:rsid w:val="5938149A"/>
    <w:rsid w:val="59386221"/>
    <w:rsid w:val="593A2D28"/>
    <w:rsid w:val="59437FC3"/>
    <w:rsid w:val="595268AD"/>
    <w:rsid w:val="595346E4"/>
    <w:rsid w:val="59574A4D"/>
    <w:rsid w:val="595D062C"/>
    <w:rsid w:val="59606D00"/>
    <w:rsid w:val="596654BE"/>
    <w:rsid w:val="596B646B"/>
    <w:rsid w:val="597846B1"/>
    <w:rsid w:val="597A056F"/>
    <w:rsid w:val="598030AC"/>
    <w:rsid w:val="599A0B3E"/>
    <w:rsid w:val="599C32E0"/>
    <w:rsid w:val="59A47ACE"/>
    <w:rsid w:val="59BE0D74"/>
    <w:rsid w:val="59CD44F3"/>
    <w:rsid w:val="59D85F7C"/>
    <w:rsid w:val="59E7157D"/>
    <w:rsid w:val="59EA02AD"/>
    <w:rsid w:val="59EA20FF"/>
    <w:rsid w:val="5A07461E"/>
    <w:rsid w:val="5A0D1B2C"/>
    <w:rsid w:val="5A224AB6"/>
    <w:rsid w:val="5A2C56D5"/>
    <w:rsid w:val="5A3616D8"/>
    <w:rsid w:val="5A3F4293"/>
    <w:rsid w:val="5A45136F"/>
    <w:rsid w:val="5A66173B"/>
    <w:rsid w:val="5A6A0293"/>
    <w:rsid w:val="5A782799"/>
    <w:rsid w:val="5A8072F1"/>
    <w:rsid w:val="5A8B6415"/>
    <w:rsid w:val="5A915F92"/>
    <w:rsid w:val="5A927D79"/>
    <w:rsid w:val="5A964386"/>
    <w:rsid w:val="5AA10357"/>
    <w:rsid w:val="5AAA49A5"/>
    <w:rsid w:val="5AAB4C31"/>
    <w:rsid w:val="5AAB6968"/>
    <w:rsid w:val="5AB44843"/>
    <w:rsid w:val="5AC01F4C"/>
    <w:rsid w:val="5ACF0BBF"/>
    <w:rsid w:val="5ACF5C9F"/>
    <w:rsid w:val="5AD96EE2"/>
    <w:rsid w:val="5AE219B6"/>
    <w:rsid w:val="5AE76574"/>
    <w:rsid w:val="5AF22E08"/>
    <w:rsid w:val="5B0868FC"/>
    <w:rsid w:val="5B0B40CB"/>
    <w:rsid w:val="5B0C1C73"/>
    <w:rsid w:val="5B130AC7"/>
    <w:rsid w:val="5B2423A6"/>
    <w:rsid w:val="5B2660D2"/>
    <w:rsid w:val="5B36529A"/>
    <w:rsid w:val="5B492FB8"/>
    <w:rsid w:val="5B4D6DF9"/>
    <w:rsid w:val="5B556E7F"/>
    <w:rsid w:val="5B5B2CD3"/>
    <w:rsid w:val="5B611442"/>
    <w:rsid w:val="5B772BE4"/>
    <w:rsid w:val="5B7B7BAE"/>
    <w:rsid w:val="5B7C3866"/>
    <w:rsid w:val="5B7E4189"/>
    <w:rsid w:val="5B84634A"/>
    <w:rsid w:val="5B98142C"/>
    <w:rsid w:val="5B993554"/>
    <w:rsid w:val="5BAA36B0"/>
    <w:rsid w:val="5BBD0B07"/>
    <w:rsid w:val="5BC0734F"/>
    <w:rsid w:val="5BC9415D"/>
    <w:rsid w:val="5BD35DE1"/>
    <w:rsid w:val="5BE21F99"/>
    <w:rsid w:val="5BE35DA7"/>
    <w:rsid w:val="5BEC0FB9"/>
    <w:rsid w:val="5BF27E2C"/>
    <w:rsid w:val="5BF36CAF"/>
    <w:rsid w:val="5C170F46"/>
    <w:rsid w:val="5C1B7D47"/>
    <w:rsid w:val="5C1C6846"/>
    <w:rsid w:val="5C2C46B9"/>
    <w:rsid w:val="5C356BE9"/>
    <w:rsid w:val="5C36494F"/>
    <w:rsid w:val="5C443839"/>
    <w:rsid w:val="5C483C50"/>
    <w:rsid w:val="5C745FF3"/>
    <w:rsid w:val="5C7C02FB"/>
    <w:rsid w:val="5C847D7B"/>
    <w:rsid w:val="5C897A02"/>
    <w:rsid w:val="5CB56105"/>
    <w:rsid w:val="5CC24A97"/>
    <w:rsid w:val="5CD5345E"/>
    <w:rsid w:val="5CDF7F70"/>
    <w:rsid w:val="5CE1326B"/>
    <w:rsid w:val="5CE42531"/>
    <w:rsid w:val="5CF638C3"/>
    <w:rsid w:val="5CF70995"/>
    <w:rsid w:val="5CF955EB"/>
    <w:rsid w:val="5D075AC2"/>
    <w:rsid w:val="5D0859F2"/>
    <w:rsid w:val="5D0C7F1D"/>
    <w:rsid w:val="5D164BB5"/>
    <w:rsid w:val="5D1754FD"/>
    <w:rsid w:val="5D1F246C"/>
    <w:rsid w:val="5D3154D8"/>
    <w:rsid w:val="5D374200"/>
    <w:rsid w:val="5D3808C1"/>
    <w:rsid w:val="5D433B14"/>
    <w:rsid w:val="5D4C75BB"/>
    <w:rsid w:val="5D531C49"/>
    <w:rsid w:val="5D5B3FD0"/>
    <w:rsid w:val="5D6C6D7E"/>
    <w:rsid w:val="5D7B1F1A"/>
    <w:rsid w:val="5D7E2FA6"/>
    <w:rsid w:val="5D85457B"/>
    <w:rsid w:val="5D8710A1"/>
    <w:rsid w:val="5D87371B"/>
    <w:rsid w:val="5D8B4572"/>
    <w:rsid w:val="5D900ABA"/>
    <w:rsid w:val="5DA444B8"/>
    <w:rsid w:val="5DC46596"/>
    <w:rsid w:val="5DD01FF6"/>
    <w:rsid w:val="5DE835AD"/>
    <w:rsid w:val="5E0F0C21"/>
    <w:rsid w:val="5E503851"/>
    <w:rsid w:val="5E566862"/>
    <w:rsid w:val="5E65750A"/>
    <w:rsid w:val="5E696DA7"/>
    <w:rsid w:val="5E761E4B"/>
    <w:rsid w:val="5E7F28CE"/>
    <w:rsid w:val="5E82698F"/>
    <w:rsid w:val="5E912D56"/>
    <w:rsid w:val="5E921795"/>
    <w:rsid w:val="5EAD16C7"/>
    <w:rsid w:val="5EB93EA4"/>
    <w:rsid w:val="5EBC0BF9"/>
    <w:rsid w:val="5EBC75C7"/>
    <w:rsid w:val="5EC23CE1"/>
    <w:rsid w:val="5EC332EB"/>
    <w:rsid w:val="5ED02397"/>
    <w:rsid w:val="5EE32D26"/>
    <w:rsid w:val="5EE64DFC"/>
    <w:rsid w:val="5EFA74E7"/>
    <w:rsid w:val="5F2B695C"/>
    <w:rsid w:val="5F397BD4"/>
    <w:rsid w:val="5F670414"/>
    <w:rsid w:val="5F71565F"/>
    <w:rsid w:val="5F763DBC"/>
    <w:rsid w:val="5F7A137C"/>
    <w:rsid w:val="5F86003F"/>
    <w:rsid w:val="5F9B7CFA"/>
    <w:rsid w:val="5FB25663"/>
    <w:rsid w:val="5FBA46C2"/>
    <w:rsid w:val="5FC72C56"/>
    <w:rsid w:val="5FC73472"/>
    <w:rsid w:val="5FEC2588"/>
    <w:rsid w:val="600725FB"/>
    <w:rsid w:val="600C3EB8"/>
    <w:rsid w:val="601D69A9"/>
    <w:rsid w:val="60335DC8"/>
    <w:rsid w:val="604B50FD"/>
    <w:rsid w:val="605B156C"/>
    <w:rsid w:val="605C0E1F"/>
    <w:rsid w:val="605D7532"/>
    <w:rsid w:val="60622B9C"/>
    <w:rsid w:val="60757400"/>
    <w:rsid w:val="608A695C"/>
    <w:rsid w:val="609B548B"/>
    <w:rsid w:val="60AA7832"/>
    <w:rsid w:val="60AB1607"/>
    <w:rsid w:val="60B22F75"/>
    <w:rsid w:val="60C63793"/>
    <w:rsid w:val="60C655B9"/>
    <w:rsid w:val="60CF14D8"/>
    <w:rsid w:val="60DC736E"/>
    <w:rsid w:val="60DE2144"/>
    <w:rsid w:val="60E07F66"/>
    <w:rsid w:val="60E92760"/>
    <w:rsid w:val="60EB6C61"/>
    <w:rsid w:val="60EE43FE"/>
    <w:rsid w:val="60EF7786"/>
    <w:rsid w:val="60F254EA"/>
    <w:rsid w:val="60FD2098"/>
    <w:rsid w:val="610D54B0"/>
    <w:rsid w:val="611410B6"/>
    <w:rsid w:val="611B2388"/>
    <w:rsid w:val="6121667C"/>
    <w:rsid w:val="615631A9"/>
    <w:rsid w:val="6166085F"/>
    <w:rsid w:val="616A4149"/>
    <w:rsid w:val="61801564"/>
    <w:rsid w:val="61813687"/>
    <w:rsid w:val="619771B7"/>
    <w:rsid w:val="619C685C"/>
    <w:rsid w:val="61D429CB"/>
    <w:rsid w:val="61D46C78"/>
    <w:rsid w:val="61DC1278"/>
    <w:rsid w:val="61DE607C"/>
    <w:rsid w:val="61E415CA"/>
    <w:rsid w:val="61EB5624"/>
    <w:rsid w:val="62143757"/>
    <w:rsid w:val="621C1690"/>
    <w:rsid w:val="622F76A3"/>
    <w:rsid w:val="624B719C"/>
    <w:rsid w:val="62596EED"/>
    <w:rsid w:val="625C47FF"/>
    <w:rsid w:val="627374B7"/>
    <w:rsid w:val="62750170"/>
    <w:rsid w:val="62896BD7"/>
    <w:rsid w:val="62907F6E"/>
    <w:rsid w:val="6293149A"/>
    <w:rsid w:val="62A509CB"/>
    <w:rsid w:val="62B10269"/>
    <w:rsid w:val="62C9653C"/>
    <w:rsid w:val="62CC3924"/>
    <w:rsid w:val="62CD720C"/>
    <w:rsid w:val="62EA0D1E"/>
    <w:rsid w:val="62EA572E"/>
    <w:rsid w:val="62EC788E"/>
    <w:rsid w:val="62F85F08"/>
    <w:rsid w:val="62F905D0"/>
    <w:rsid w:val="62FB4245"/>
    <w:rsid w:val="63306E12"/>
    <w:rsid w:val="6334754C"/>
    <w:rsid w:val="6346017D"/>
    <w:rsid w:val="63464ED1"/>
    <w:rsid w:val="634B6978"/>
    <w:rsid w:val="634C0F2C"/>
    <w:rsid w:val="635E7083"/>
    <w:rsid w:val="63765368"/>
    <w:rsid w:val="637E15C9"/>
    <w:rsid w:val="63985E49"/>
    <w:rsid w:val="639D3CAD"/>
    <w:rsid w:val="63A11E1E"/>
    <w:rsid w:val="63AA0BD3"/>
    <w:rsid w:val="63B34297"/>
    <w:rsid w:val="63B475D0"/>
    <w:rsid w:val="63B51776"/>
    <w:rsid w:val="63B74E47"/>
    <w:rsid w:val="63C023B7"/>
    <w:rsid w:val="63D1133A"/>
    <w:rsid w:val="63ED5D2B"/>
    <w:rsid w:val="63F26EDC"/>
    <w:rsid w:val="63FA5C0F"/>
    <w:rsid w:val="63FA5DAA"/>
    <w:rsid w:val="64007405"/>
    <w:rsid w:val="640F6290"/>
    <w:rsid w:val="6419558D"/>
    <w:rsid w:val="641A674E"/>
    <w:rsid w:val="64226B64"/>
    <w:rsid w:val="6431128E"/>
    <w:rsid w:val="646130B4"/>
    <w:rsid w:val="646B011D"/>
    <w:rsid w:val="646B6485"/>
    <w:rsid w:val="646D2FCA"/>
    <w:rsid w:val="647A0FBE"/>
    <w:rsid w:val="647A49C0"/>
    <w:rsid w:val="6492735A"/>
    <w:rsid w:val="649725D2"/>
    <w:rsid w:val="64B17C53"/>
    <w:rsid w:val="64B52A68"/>
    <w:rsid w:val="64CA12A1"/>
    <w:rsid w:val="64D0316C"/>
    <w:rsid w:val="64DA616E"/>
    <w:rsid w:val="64E15EC9"/>
    <w:rsid w:val="64E72C52"/>
    <w:rsid w:val="64F97EDF"/>
    <w:rsid w:val="64FF627F"/>
    <w:rsid w:val="65062323"/>
    <w:rsid w:val="654600D1"/>
    <w:rsid w:val="6555671A"/>
    <w:rsid w:val="655C7501"/>
    <w:rsid w:val="65620378"/>
    <w:rsid w:val="65684BFB"/>
    <w:rsid w:val="657226D9"/>
    <w:rsid w:val="657C6154"/>
    <w:rsid w:val="65856C53"/>
    <w:rsid w:val="658A7490"/>
    <w:rsid w:val="659C70C6"/>
    <w:rsid w:val="659E3234"/>
    <w:rsid w:val="65BC48DB"/>
    <w:rsid w:val="65C33A18"/>
    <w:rsid w:val="65D16AA2"/>
    <w:rsid w:val="65D44047"/>
    <w:rsid w:val="65D84A52"/>
    <w:rsid w:val="65D93B5A"/>
    <w:rsid w:val="65DE07C3"/>
    <w:rsid w:val="65ED70D0"/>
    <w:rsid w:val="65EF0E46"/>
    <w:rsid w:val="65F326BE"/>
    <w:rsid w:val="65F35419"/>
    <w:rsid w:val="6607468C"/>
    <w:rsid w:val="66261C22"/>
    <w:rsid w:val="662B3627"/>
    <w:rsid w:val="664301C0"/>
    <w:rsid w:val="665A0717"/>
    <w:rsid w:val="66646A19"/>
    <w:rsid w:val="667D4E05"/>
    <w:rsid w:val="667F5475"/>
    <w:rsid w:val="668C3BBB"/>
    <w:rsid w:val="66971AB7"/>
    <w:rsid w:val="669C74D8"/>
    <w:rsid w:val="66A858E6"/>
    <w:rsid w:val="66CB056F"/>
    <w:rsid w:val="66CB1B2D"/>
    <w:rsid w:val="66DE48DD"/>
    <w:rsid w:val="66E91F8B"/>
    <w:rsid w:val="66F81E0C"/>
    <w:rsid w:val="66F95599"/>
    <w:rsid w:val="66FD0C1C"/>
    <w:rsid w:val="66FE04E5"/>
    <w:rsid w:val="67034AC9"/>
    <w:rsid w:val="670F4D9B"/>
    <w:rsid w:val="67140378"/>
    <w:rsid w:val="671A4AF2"/>
    <w:rsid w:val="672338CF"/>
    <w:rsid w:val="672978E4"/>
    <w:rsid w:val="67354A52"/>
    <w:rsid w:val="673D4402"/>
    <w:rsid w:val="674462BB"/>
    <w:rsid w:val="67454BA6"/>
    <w:rsid w:val="674D3C10"/>
    <w:rsid w:val="675F18C3"/>
    <w:rsid w:val="67614640"/>
    <w:rsid w:val="67663644"/>
    <w:rsid w:val="6796792B"/>
    <w:rsid w:val="679805EC"/>
    <w:rsid w:val="67A261D8"/>
    <w:rsid w:val="67A40B57"/>
    <w:rsid w:val="67BD134E"/>
    <w:rsid w:val="67C316D1"/>
    <w:rsid w:val="67C73985"/>
    <w:rsid w:val="67CC4F2B"/>
    <w:rsid w:val="67E3672F"/>
    <w:rsid w:val="67E53B37"/>
    <w:rsid w:val="67EC3243"/>
    <w:rsid w:val="67F62484"/>
    <w:rsid w:val="67FF0B98"/>
    <w:rsid w:val="68002898"/>
    <w:rsid w:val="680919D2"/>
    <w:rsid w:val="680D214B"/>
    <w:rsid w:val="680D3FC4"/>
    <w:rsid w:val="680F37C2"/>
    <w:rsid w:val="68217BD9"/>
    <w:rsid w:val="68366F65"/>
    <w:rsid w:val="684F33E9"/>
    <w:rsid w:val="685E0584"/>
    <w:rsid w:val="68683C58"/>
    <w:rsid w:val="68927CA4"/>
    <w:rsid w:val="6898763E"/>
    <w:rsid w:val="68A22A57"/>
    <w:rsid w:val="68A5167E"/>
    <w:rsid w:val="68B8141D"/>
    <w:rsid w:val="68BC6AD4"/>
    <w:rsid w:val="68BF534E"/>
    <w:rsid w:val="68C9669E"/>
    <w:rsid w:val="68D76200"/>
    <w:rsid w:val="68E668CD"/>
    <w:rsid w:val="68F51E64"/>
    <w:rsid w:val="68FD54DF"/>
    <w:rsid w:val="690A15B9"/>
    <w:rsid w:val="692B1F6B"/>
    <w:rsid w:val="69300416"/>
    <w:rsid w:val="693E0F5D"/>
    <w:rsid w:val="694A7F31"/>
    <w:rsid w:val="695B7DD7"/>
    <w:rsid w:val="69623789"/>
    <w:rsid w:val="698153D7"/>
    <w:rsid w:val="69945A25"/>
    <w:rsid w:val="69A469BD"/>
    <w:rsid w:val="69A54A84"/>
    <w:rsid w:val="69B036AC"/>
    <w:rsid w:val="69C76884"/>
    <w:rsid w:val="69D35C0E"/>
    <w:rsid w:val="69D77D44"/>
    <w:rsid w:val="69DE5DE4"/>
    <w:rsid w:val="69E75F74"/>
    <w:rsid w:val="69EC7B8F"/>
    <w:rsid w:val="6A0A54AD"/>
    <w:rsid w:val="6A162A87"/>
    <w:rsid w:val="6A3462C9"/>
    <w:rsid w:val="6A400240"/>
    <w:rsid w:val="6A6B4D34"/>
    <w:rsid w:val="6A765625"/>
    <w:rsid w:val="6AB31820"/>
    <w:rsid w:val="6AB4187A"/>
    <w:rsid w:val="6AB876DA"/>
    <w:rsid w:val="6AB9056C"/>
    <w:rsid w:val="6ABA126A"/>
    <w:rsid w:val="6ADC7527"/>
    <w:rsid w:val="6AE30E9A"/>
    <w:rsid w:val="6AEF7303"/>
    <w:rsid w:val="6AF04BAE"/>
    <w:rsid w:val="6AF33AF0"/>
    <w:rsid w:val="6B0753C9"/>
    <w:rsid w:val="6B1A14A8"/>
    <w:rsid w:val="6B227F8F"/>
    <w:rsid w:val="6B2746A3"/>
    <w:rsid w:val="6B2D16F7"/>
    <w:rsid w:val="6B330356"/>
    <w:rsid w:val="6B3411DF"/>
    <w:rsid w:val="6B3B4349"/>
    <w:rsid w:val="6B536EF1"/>
    <w:rsid w:val="6B6C322F"/>
    <w:rsid w:val="6B7F4570"/>
    <w:rsid w:val="6B930A2F"/>
    <w:rsid w:val="6B9E5431"/>
    <w:rsid w:val="6BA114E7"/>
    <w:rsid w:val="6BAF481B"/>
    <w:rsid w:val="6BBB5B82"/>
    <w:rsid w:val="6BBE2052"/>
    <w:rsid w:val="6BC55203"/>
    <w:rsid w:val="6BDE1996"/>
    <w:rsid w:val="6BFF70CF"/>
    <w:rsid w:val="6C1031AF"/>
    <w:rsid w:val="6C1642F2"/>
    <w:rsid w:val="6C33131A"/>
    <w:rsid w:val="6C42164D"/>
    <w:rsid w:val="6C42470C"/>
    <w:rsid w:val="6C4356FC"/>
    <w:rsid w:val="6C4E5ABB"/>
    <w:rsid w:val="6C5A26EF"/>
    <w:rsid w:val="6C66712F"/>
    <w:rsid w:val="6C701A86"/>
    <w:rsid w:val="6C724C88"/>
    <w:rsid w:val="6C781481"/>
    <w:rsid w:val="6C7934F7"/>
    <w:rsid w:val="6C81254F"/>
    <w:rsid w:val="6C834572"/>
    <w:rsid w:val="6CCA49B6"/>
    <w:rsid w:val="6CE42CF2"/>
    <w:rsid w:val="6CE45B9F"/>
    <w:rsid w:val="6CE8198F"/>
    <w:rsid w:val="6D063441"/>
    <w:rsid w:val="6D18607A"/>
    <w:rsid w:val="6D384124"/>
    <w:rsid w:val="6D674C66"/>
    <w:rsid w:val="6D784618"/>
    <w:rsid w:val="6D853341"/>
    <w:rsid w:val="6D88704B"/>
    <w:rsid w:val="6D8C4C64"/>
    <w:rsid w:val="6D9606EF"/>
    <w:rsid w:val="6D9C0660"/>
    <w:rsid w:val="6DA57D74"/>
    <w:rsid w:val="6DC71CC9"/>
    <w:rsid w:val="6DCE21C6"/>
    <w:rsid w:val="6DD74768"/>
    <w:rsid w:val="6DDC420F"/>
    <w:rsid w:val="6DE97550"/>
    <w:rsid w:val="6DF536F7"/>
    <w:rsid w:val="6DF91D81"/>
    <w:rsid w:val="6DFB1964"/>
    <w:rsid w:val="6E04653E"/>
    <w:rsid w:val="6E2546AE"/>
    <w:rsid w:val="6E271ED5"/>
    <w:rsid w:val="6E430BE1"/>
    <w:rsid w:val="6E6149C7"/>
    <w:rsid w:val="6E753FD2"/>
    <w:rsid w:val="6E7D3385"/>
    <w:rsid w:val="6E8739DF"/>
    <w:rsid w:val="6E946701"/>
    <w:rsid w:val="6EAE55CD"/>
    <w:rsid w:val="6EAE7220"/>
    <w:rsid w:val="6EB57FDC"/>
    <w:rsid w:val="6EBB4069"/>
    <w:rsid w:val="6EC12CBC"/>
    <w:rsid w:val="6EC879EA"/>
    <w:rsid w:val="6EFE52A2"/>
    <w:rsid w:val="6EFF08F5"/>
    <w:rsid w:val="6F003824"/>
    <w:rsid w:val="6F010097"/>
    <w:rsid w:val="6F087DD3"/>
    <w:rsid w:val="6F1028EA"/>
    <w:rsid w:val="6F123153"/>
    <w:rsid w:val="6F2726F2"/>
    <w:rsid w:val="6F280CDA"/>
    <w:rsid w:val="6F367122"/>
    <w:rsid w:val="6F4120C6"/>
    <w:rsid w:val="6F5001F1"/>
    <w:rsid w:val="6F5368E4"/>
    <w:rsid w:val="6F5B2494"/>
    <w:rsid w:val="6F664780"/>
    <w:rsid w:val="6F6A2D82"/>
    <w:rsid w:val="6F6D2DD8"/>
    <w:rsid w:val="6F7C0E64"/>
    <w:rsid w:val="6F8A60CF"/>
    <w:rsid w:val="6F9F6D20"/>
    <w:rsid w:val="6FA752C5"/>
    <w:rsid w:val="6FA80507"/>
    <w:rsid w:val="6FA845E7"/>
    <w:rsid w:val="6FD35904"/>
    <w:rsid w:val="6FE01C24"/>
    <w:rsid w:val="6FF04B60"/>
    <w:rsid w:val="6FFB629B"/>
    <w:rsid w:val="700D6CC0"/>
    <w:rsid w:val="70115294"/>
    <w:rsid w:val="701F6881"/>
    <w:rsid w:val="70362498"/>
    <w:rsid w:val="703F3E8D"/>
    <w:rsid w:val="705E537B"/>
    <w:rsid w:val="70624BCE"/>
    <w:rsid w:val="706A224B"/>
    <w:rsid w:val="70807EAC"/>
    <w:rsid w:val="708453F5"/>
    <w:rsid w:val="709E03F5"/>
    <w:rsid w:val="70AE7486"/>
    <w:rsid w:val="70C45024"/>
    <w:rsid w:val="70D1335D"/>
    <w:rsid w:val="70D8470D"/>
    <w:rsid w:val="70E123CA"/>
    <w:rsid w:val="70E444D7"/>
    <w:rsid w:val="70FA0339"/>
    <w:rsid w:val="710C1FFF"/>
    <w:rsid w:val="7116619B"/>
    <w:rsid w:val="7122728A"/>
    <w:rsid w:val="7138521D"/>
    <w:rsid w:val="713D06B8"/>
    <w:rsid w:val="71441DF6"/>
    <w:rsid w:val="714E435A"/>
    <w:rsid w:val="714F7F2F"/>
    <w:rsid w:val="716545A9"/>
    <w:rsid w:val="71677E22"/>
    <w:rsid w:val="716F2650"/>
    <w:rsid w:val="7180320F"/>
    <w:rsid w:val="7182047D"/>
    <w:rsid w:val="71834DB1"/>
    <w:rsid w:val="71882BDA"/>
    <w:rsid w:val="718A47AE"/>
    <w:rsid w:val="719234AA"/>
    <w:rsid w:val="71987AC1"/>
    <w:rsid w:val="719D34C1"/>
    <w:rsid w:val="71B03A64"/>
    <w:rsid w:val="71B11DE1"/>
    <w:rsid w:val="71B54947"/>
    <w:rsid w:val="71D03798"/>
    <w:rsid w:val="71DF1B65"/>
    <w:rsid w:val="71E43BA2"/>
    <w:rsid w:val="71EE08F6"/>
    <w:rsid w:val="71F328F3"/>
    <w:rsid w:val="71FE77EA"/>
    <w:rsid w:val="72021BB4"/>
    <w:rsid w:val="72141A55"/>
    <w:rsid w:val="72177301"/>
    <w:rsid w:val="721936C3"/>
    <w:rsid w:val="72391645"/>
    <w:rsid w:val="724A7E22"/>
    <w:rsid w:val="725F6B71"/>
    <w:rsid w:val="726C371C"/>
    <w:rsid w:val="72721B7D"/>
    <w:rsid w:val="727D6182"/>
    <w:rsid w:val="727E7B6C"/>
    <w:rsid w:val="72806EC7"/>
    <w:rsid w:val="728A29FC"/>
    <w:rsid w:val="72931EF0"/>
    <w:rsid w:val="72971591"/>
    <w:rsid w:val="72981473"/>
    <w:rsid w:val="72A32FA3"/>
    <w:rsid w:val="72C809C7"/>
    <w:rsid w:val="72DE42DA"/>
    <w:rsid w:val="72E913B1"/>
    <w:rsid w:val="72F31679"/>
    <w:rsid w:val="73074037"/>
    <w:rsid w:val="731C3016"/>
    <w:rsid w:val="732A7701"/>
    <w:rsid w:val="7331290D"/>
    <w:rsid w:val="733703E7"/>
    <w:rsid w:val="73470BE2"/>
    <w:rsid w:val="73484692"/>
    <w:rsid w:val="734B3818"/>
    <w:rsid w:val="7352134C"/>
    <w:rsid w:val="735E4F14"/>
    <w:rsid w:val="736052A9"/>
    <w:rsid w:val="73635C99"/>
    <w:rsid w:val="73752575"/>
    <w:rsid w:val="73782A56"/>
    <w:rsid w:val="738B6C4D"/>
    <w:rsid w:val="73911127"/>
    <w:rsid w:val="73AA224C"/>
    <w:rsid w:val="73C87E2C"/>
    <w:rsid w:val="73CE443F"/>
    <w:rsid w:val="73D82751"/>
    <w:rsid w:val="73EF3E02"/>
    <w:rsid w:val="73F328E0"/>
    <w:rsid w:val="73FF0A74"/>
    <w:rsid w:val="740251E3"/>
    <w:rsid w:val="74104C8B"/>
    <w:rsid w:val="742B25A7"/>
    <w:rsid w:val="743A3E11"/>
    <w:rsid w:val="7443778A"/>
    <w:rsid w:val="7447243D"/>
    <w:rsid w:val="744B1E84"/>
    <w:rsid w:val="745A5668"/>
    <w:rsid w:val="74733D65"/>
    <w:rsid w:val="74756FB3"/>
    <w:rsid w:val="747678E8"/>
    <w:rsid w:val="747F769D"/>
    <w:rsid w:val="74834EFF"/>
    <w:rsid w:val="74956DB4"/>
    <w:rsid w:val="74AE0307"/>
    <w:rsid w:val="74BB0915"/>
    <w:rsid w:val="74D01834"/>
    <w:rsid w:val="74D0548E"/>
    <w:rsid w:val="74DC5E20"/>
    <w:rsid w:val="74DD6646"/>
    <w:rsid w:val="74DE79DF"/>
    <w:rsid w:val="74E0520D"/>
    <w:rsid w:val="74EC3D7E"/>
    <w:rsid w:val="74F0460B"/>
    <w:rsid w:val="74F626A5"/>
    <w:rsid w:val="7506059B"/>
    <w:rsid w:val="751506F0"/>
    <w:rsid w:val="75235B9A"/>
    <w:rsid w:val="75317CC7"/>
    <w:rsid w:val="75490057"/>
    <w:rsid w:val="75593C95"/>
    <w:rsid w:val="75630CBF"/>
    <w:rsid w:val="756A79A1"/>
    <w:rsid w:val="757C4AB2"/>
    <w:rsid w:val="757E1F1A"/>
    <w:rsid w:val="757F1799"/>
    <w:rsid w:val="758F06AE"/>
    <w:rsid w:val="759A3970"/>
    <w:rsid w:val="75D422BF"/>
    <w:rsid w:val="75D63A41"/>
    <w:rsid w:val="75EE23B0"/>
    <w:rsid w:val="761071E4"/>
    <w:rsid w:val="76170900"/>
    <w:rsid w:val="762222A2"/>
    <w:rsid w:val="762529C9"/>
    <w:rsid w:val="7637174C"/>
    <w:rsid w:val="763F0788"/>
    <w:rsid w:val="76411546"/>
    <w:rsid w:val="76411766"/>
    <w:rsid w:val="7648436B"/>
    <w:rsid w:val="764A38CA"/>
    <w:rsid w:val="764A3A3C"/>
    <w:rsid w:val="764F0443"/>
    <w:rsid w:val="764F1ED0"/>
    <w:rsid w:val="765615EA"/>
    <w:rsid w:val="76641F02"/>
    <w:rsid w:val="766E6C0C"/>
    <w:rsid w:val="767B7830"/>
    <w:rsid w:val="7682201F"/>
    <w:rsid w:val="768948BD"/>
    <w:rsid w:val="76992218"/>
    <w:rsid w:val="769A6E12"/>
    <w:rsid w:val="769B1054"/>
    <w:rsid w:val="76A37EFD"/>
    <w:rsid w:val="76A62623"/>
    <w:rsid w:val="76B96846"/>
    <w:rsid w:val="76BF5536"/>
    <w:rsid w:val="76CA4AA6"/>
    <w:rsid w:val="76D52C29"/>
    <w:rsid w:val="76E275D8"/>
    <w:rsid w:val="76F012F1"/>
    <w:rsid w:val="77097D7B"/>
    <w:rsid w:val="770B051B"/>
    <w:rsid w:val="770E03C2"/>
    <w:rsid w:val="77210B0B"/>
    <w:rsid w:val="7725007E"/>
    <w:rsid w:val="772A7ACE"/>
    <w:rsid w:val="774155AA"/>
    <w:rsid w:val="774641C2"/>
    <w:rsid w:val="775A059C"/>
    <w:rsid w:val="77784CF1"/>
    <w:rsid w:val="777E1FBD"/>
    <w:rsid w:val="779415DA"/>
    <w:rsid w:val="779E6058"/>
    <w:rsid w:val="779F0253"/>
    <w:rsid w:val="77B478CD"/>
    <w:rsid w:val="77B5619A"/>
    <w:rsid w:val="77B95680"/>
    <w:rsid w:val="77C11A48"/>
    <w:rsid w:val="77C5274C"/>
    <w:rsid w:val="77C54442"/>
    <w:rsid w:val="77C76329"/>
    <w:rsid w:val="77F45311"/>
    <w:rsid w:val="78075748"/>
    <w:rsid w:val="78191B81"/>
    <w:rsid w:val="7820011D"/>
    <w:rsid w:val="783C70F4"/>
    <w:rsid w:val="784D0773"/>
    <w:rsid w:val="784D0F31"/>
    <w:rsid w:val="784F7B93"/>
    <w:rsid w:val="78532AED"/>
    <w:rsid w:val="78552A92"/>
    <w:rsid w:val="786155DE"/>
    <w:rsid w:val="786608CD"/>
    <w:rsid w:val="786838A0"/>
    <w:rsid w:val="786D590A"/>
    <w:rsid w:val="787B5DEF"/>
    <w:rsid w:val="787E6EF4"/>
    <w:rsid w:val="78825275"/>
    <w:rsid w:val="788B718E"/>
    <w:rsid w:val="788F0684"/>
    <w:rsid w:val="789044C9"/>
    <w:rsid w:val="78A42151"/>
    <w:rsid w:val="78B439FA"/>
    <w:rsid w:val="78C22651"/>
    <w:rsid w:val="78C62A68"/>
    <w:rsid w:val="78CD5170"/>
    <w:rsid w:val="78D44780"/>
    <w:rsid w:val="78D55EF6"/>
    <w:rsid w:val="78D574B2"/>
    <w:rsid w:val="78D60782"/>
    <w:rsid w:val="78DC129C"/>
    <w:rsid w:val="78DE762E"/>
    <w:rsid w:val="78E061C4"/>
    <w:rsid w:val="78EB332C"/>
    <w:rsid w:val="78EF5C30"/>
    <w:rsid w:val="78FB0B79"/>
    <w:rsid w:val="7911132F"/>
    <w:rsid w:val="792108C9"/>
    <w:rsid w:val="793D3729"/>
    <w:rsid w:val="794A3447"/>
    <w:rsid w:val="79515C31"/>
    <w:rsid w:val="7959264D"/>
    <w:rsid w:val="795F6605"/>
    <w:rsid w:val="79643FEB"/>
    <w:rsid w:val="796C2170"/>
    <w:rsid w:val="79B549E2"/>
    <w:rsid w:val="79BB34AC"/>
    <w:rsid w:val="79DF4DF4"/>
    <w:rsid w:val="79E2335E"/>
    <w:rsid w:val="79EF1E41"/>
    <w:rsid w:val="79F20F43"/>
    <w:rsid w:val="79FB726A"/>
    <w:rsid w:val="7A0C780A"/>
    <w:rsid w:val="7A1157BB"/>
    <w:rsid w:val="7A213D66"/>
    <w:rsid w:val="7A221A0E"/>
    <w:rsid w:val="7A3E6B80"/>
    <w:rsid w:val="7A422EBE"/>
    <w:rsid w:val="7A473A6C"/>
    <w:rsid w:val="7A545F4F"/>
    <w:rsid w:val="7A7E423E"/>
    <w:rsid w:val="7A976FD2"/>
    <w:rsid w:val="7AAC340C"/>
    <w:rsid w:val="7ACC1979"/>
    <w:rsid w:val="7ACC71D3"/>
    <w:rsid w:val="7AD824C3"/>
    <w:rsid w:val="7AF04611"/>
    <w:rsid w:val="7AF679AD"/>
    <w:rsid w:val="7AFD1E76"/>
    <w:rsid w:val="7AFE05FD"/>
    <w:rsid w:val="7B261357"/>
    <w:rsid w:val="7B2B5A2D"/>
    <w:rsid w:val="7B311710"/>
    <w:rsid w:val="7B4A3CF6"/>
    <w:rsid w:val="7B5948ED"/>
    <w:rsid w:val="7B5B5381"/>
    <w:rsid w:val="7B695095"/>
    <w:rsid w:val="7B81495D"/>
    <w:rsid w:val="7B825AB9"/>
    <w:rsid w:val="7B8547D9"/>
    <w:rsid w:val="7B8B1DC3"/>
    <w:rsid w:val="7B8C11E2"/>
    <w:rsid w:val="7BB246A8"/>
    <w:rsid w:val="7BB53391"/>
    <w:rsid w:val="7BBA1E94"/>
    <w:rsid w:val="7BBB4964"/>
    <w:rsid w:val="7BC945C8"/>
    <w:rsid w:val="7BD456A3"/>
    <w:rsid w:val="7BE40389"/>
    <w:rsid w:val="7BF24EE3"/>
    <w:rsid w:val="7C0059A2"/>
    <w:rsid w:val="7C0E6037"/>
    <w:rsid w:val="7C17141E"/>
    <w:rsid w:val="7C4B447F"/>
    <w:rsid w:val="7C7511FF"/>
    <w:rsid w:val="7C775F16"/>
    <w:rsid w:val="7C7F3D68"/>
    <w:rsid w:val="7C906393"/>
    <w:rsid w:val="7C955888"/>
    <w:rsid w:val="7C9B5F98"/>
    <w:rsid w:val="7C9F2AB8"/>
    <w:rsid w:val="7CB63179"/>
    <w:rsid w:val="7CB6377F"/>
    <w:rsid w:val="7CBC6113"/>
    <w:rsid w:val="7CC7512E"/>
    <w:rsid w:val="7CD70D08"/>
    <w:rsid w:val="7CE1617F"/>
    <w:rsid w:val="7CF62770"/>
    <w:rsid w:val="7D17004F"/>
    <w:rsid w:val="7D2209FC"/>
    <w:rsid w:val="7D223D64"/>
    <w:rsid w:val="7D2B2F2A"/>
    <w:rsid w:val="7D300A3B"/>
    <w:rsid w:val="7D425095"/>
    <w:rsid w:val="7D631A05"/>
    <w:rsid w:val="7D8523E1"/>
    <w:rsid w:val="7D866332"/>
    <w:rsid w:val="7DA63616"/>
    <w:rsid w:val="7DA75209"/>
    <w:rsid w:val="7DAD60C3"/>
    <w:rsid w:val="7DB10B0A"/>
    <w:rsid w:val="7DC7282A"/>
    <w:rsid w:val="7DDF0CBC"/>
    <w:rsid w:val="7DED6143"/>
    <w:rsid w:val="7DEF4FD8"/>
    <w:rsid w:val="7E0E7952"/>
    <w:rsid w:val="7E105CEB"/>
    <w:rsid w:val="7E113440"/>
    <w:rsid w:val="7E14344D"/>
    <w:rsid w:val="7E2C736E"/>
    <w:rsid w:val="7E2F6A14"/>
    <w:rsid w:val="7E394861"/>
    <w:rsid w:val="7E3B14F2"/>
    <w:rsid w:val="7E467A74"/>
    <w:rsid w:val="7E4D3878"/>
    <w:rsid w:val="7E5A7F1E"/>
    <w:rsid w:val="7E63149E"/>
    <w:rsid w:val="7E71397C"/>
    <w:rsid w:val="7E852276"/>
    <w:rsid w:val="7E91677C"/>
    <w:rsid w:val="7E9A542C"/>
    <w:rsid w:val="7EAA1773"/>
    <w:rsid w:val="7EAF0590"/>
    <w:rsid w:val="7EC774C6"/>
    <w:rsid w:val="7ED83D5D"/>
    <w:rsid w:val="7EEE0748"/>
    <w:rsid w:val="7EF0429B"/>
    <w:rsid w:val="7F584512"/>
    <w:rsid w:val="7F793DBB"/>
    <w:rsid w:val="7F7960D1"/>
    <w:rsid w:val="7F79642A"/>
    <w:rsid w:val="7F7D6E62"/>
    <w:rsid w:val="7F843ED7"/>
    <w:rsid w:val="7F8C151B"/>
    <w:rsid w:val="7F9064CB"/>
    <w:rsid w:val="7FA13557"/>
    <w:rsid w:val="7FB17880"/>
    <w:rsid w:val="7FBA4AF6"/>
    <w:rsid w:val="7FC07D16"/>
    <w:rsid w:val="7FC15C71"/>
    <w:rsid w:val="7FD447A3"/>
    <w:rsid w:val="7FE23912"/>
    <w:rsid w:val="7FEE6535"/>
    <w:rsid w:val="7FF11C24"/>
    <w:rsid w:val="7FFA6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20">
    <w:name w:val="Default Paragraph Font"/>
    <w:link w:val="21"/>
    <w:semiHidden/>
    <w:uiPriority w:val="0"/>
    <w:rPr>
      <w:rFonts w:ascii="仿宋_GB2312" w:eastAsia="仿宋_GB2312"/>
      <w:b/>
      <w:sz w:val="32"/>
      <w:szCs w:val="32"/>
    </w:rPr>
  </w:style>
  <w:style w:type="table" w:default="1" w:styleId="18">
    <w:name w:val="Normal Table"/>
    <w:semiHidden/>
    <w:uiPriority w:val="0"/>
    <w:tblPr>
      <w:tblStyle w:val="18"/>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Document Map"/>
    <w:basedOn w:val="1"/>
    <w:link w:val="29"/>
    <w:uiPriority w:val="0"/>
    <w:rPr>
      <w:rFonts w:ascii="宋体"/>
      <w:sz w:val="18"/>
      <w:szCs w:val="18"/>
    </w:rPr>
  </w:style>
  <w:style w:type="paragraph" w:styleId="7">
    <w:name w:val="annotation text"/>
    <w:basedOn w:val="1"/>
    <w:semiHidden/>
    <w:uiPriority w:val="0"/>
    <w:pPr>
      <w:jc w:val="left"/>
    </w:pPr>
  </w:style>
  <w:style w:type="paragraph" w:styleId="8">
    <w:name w:val="Body Text Indent"/>
    <w:basedOn w:val="1"/>
    <w:link w:val="42"/>
    <w:uiPriority w:val="0"/>
    <w:pPr>
      <w:ind w:firstLine="645"/>
    </w:pPr>
    <w:rPr>
      <w:sz w:val="28"/>
      <w:szCs w:val="22"/>
    </w:rPr>
  </w:style>
  <w:style w:type="paragraph" w:styleId="9">
    <w:name w:val="Plain Text"/>
    <w:basedOn w:val="1"/>
    <w:link w:val="34"/>
    <w:uiPriority w:val="0"/>
    <w:pPr>
      <w:widowControl/>
      <w:overflowPunct w:val="0"/>
      <w:autoSpaceDE w:val="0"/>
      <w:autoSpaceDN w:val="0"/>
      <w:adjustRightInd w:val="0"/>
      <w:jc w:val="left"/>
      <w:textAlignment w:val="baseline"/>
    </w:pPr>
    <w:rPr>
      <w:rFonts w:ascii="宋体" w:hAnsi="Courier New"/>
      <w:kern w:val="0"/>
      <w:szCs w:val="20"/>
      <w:lang/>
    </w:rPr>
  </w:style>
  <w:style w:type="paragraph" w:styleId="10">
    <w:name w:val="Balloon Text"/>
    <w:basedOn w:val="1"/>
    <w:semiHidden/>
    <w:uiPriority w:val="0"/>
    <w:rPr>
      <w:sz w:val="18"/>
      <w:szCs w:val="18"/>
    </w:rPr>
  </w:style>
  <w:style w:type="paragraph" w:styleId="11">
    <w:name w:val="footer"/>
    <w:basedOn w:val="1"/>
    <w:link w:val="36"/>
    <w:uiPriority w:val="0"/>
    <w:pPr>
      <w:tabs>
        <w:tab w:val="center" w:pos="4153"/>
        <w:tab w:val="right" w:pos="8306"/>
      </w:tabs>
      <w:snapToGrid w:val="0"/>
      <w:jc w:val="left"/>
    </w:pPr>
    <w:rPr>
      <w:sz w:val="18"/>
      <w:szCs w:val="18"/>
    </w:rPr>
  </w:style>
  <w:style w:type="paragraph" w:styleId="12">
    <w:name w:val="header"/>
    <w:basedOn w:val="1"/>
    <w:link w:val="30"/>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widowControl/>
      <w:spacing w:after="100" w:line="276" w:lineRule="auto"/>
      <w:jc w:val="left"/>
    </w:pPr>
    <w:rPr>
      <w:rFonts w:ascii="Calibri" w:hAnsi="Calibri"/>
      <w:kern w:val="0"/>
      <w:sz w:val="22"/>
      <w:szCs w:val="22"/>
    </w:rPr>
  </w:style>
  <w:style w:type="paragraph" w:styleId="14">
    <w:name w:val="Body Text Indent 3"/>
    <w:basedOn w:val="1"/>
    <w:link w:val="43"/>
    <w:unhideWhenUsed/>
    <w:uiPriority w:val="0"/>
    <w:pPr>
      <w:ind w:left="420"/>
    </w:pPr>
    <w:rPr>
      <w:rFonts w:ascii="宋体" w:hAnsi="宋体"/>
      <w:sz w:val="32"/>
      <w:szCs w:val="22"/>
    </w:rPr>
  </w:style>
  <w:style w:type="paragraph" w:styleId="15">
    <w:name w:val="Normal (Web)"/>
    <w:basedOn w:val="1"/>
    <w:uiPriority w:val="0"/>
    <w:pPr>
      <w:spacing w:before="100" w:beforeAutospacing="1" w:after="100" w:afterAutospacing="1"/>
      <w:ind w:left="0" w:right="0"/>
      <w:jc w:val="left"/>
    </w:pPr>
    <w:rPr>
      <w:kern w:val="0"/>
      <w:sz w:val="24"/>
      <w:lang w:val="en-US" w:eastAsia="zh-CN" w:bidi="ar-SA"/>
    </w:rPr>
  </w:style>
  <w:style w:type="paragraph" w:styleId="16">
    <w:name w:val="Title"/>
    <w:basedOn w:val="1"/>
    <w:link w:val="37"/>
    <w:qFormat/>
    <w:uiPriority w:val="0"/>
    <w:pPr>
      <w:spacing w:before="240" w:after="60"/>
      <w:jc w:val="center"/>
      <w:outlineLvl w:val="0"/>
    </w:pPr>
    <w:rPr>
      <w:rFonts w:ascii="Cambria" w:hAnsi="Cambria"/>
      <w:b/>
      <w:bCs/>
      <w:kern w:val="0"/>
      <w:sz w:val="32"/>
      <w:szCs w:val="32"/>
    </w:rPr>
  </w:style>
  <w:style w:type="paragraph" w:styleId="17">
    <w:name w:val="annotation subject"/>
    <w:basedOn w:val="7"/>
    <w:next w:val="7"/>
    <w:semiHidden/>
    <w:uiPriority w:val="0"/>
    <w:rPr>
      <w:b/>
      <w:bCs/>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1"/>
    <w:basedOn w:val="1"/>
    <w:link w:val="20"/>
    <w:uiPriority w:val="0"/>
    <w:rPr>
      <w:rFonts w:ascii="仿宋_GB2312" w:eastAsia="仿宋_GB2312"/>
      <w:b/>
      <w:sz w:val="32"/>
      <w:szCs w:val="32"/>
    </w:rPr>
  </w:style>
  <w:style w:type="character" w:styleId="22">
    <w:name w:val="Strong"/>
    <w:qFormat/>
    <w:uiPriority w:val="0"/>
    <w:rPr>
      <w:rFonts w:ascii="仿宋_GB2312" w:eastAsia="仿宋_GB2312"/>
      <w:b/>
      <w:sz w:val="32"/>
      <w:szCs w:val="32"/>
    </w:rPr>
  </w:style>
  <w:style w:type="character" w:styleId="23">
    <w:name w:val="page number"/>
    <w:basedOn w:val="20"/>
    <w:uiPriority w:val="0"/>
  </w:style>
  <w:style w:type="character" w:styleId="24">
    <w:name w:val="FollowedHyperlink"/>
    <w:uiPriority w:val="0"/>
    <w:rPr>
      <w:rFonts w:ascii="仿宋_GB2312" w:eastAsia="仿宋_GB2312"/>
      <w:b/>
      <w:color w:val="0066CC"/>
      <w:sz w:val="32"/>
      <w:szCs w:val="32"/>
      <w:u w:val="none"/>
    </w:rPr>
  </w:style>
  <w:style w:type="character" w:styleId="25">
    <w:name w:val="Emphasis"/>
    <w:qFormat/>
    <w:uiPriority w:val="0"/>
    <w:rPr>
      <w:rFonts w:ascii="仿宋_GB2312" w:eastAsia="仿宋_GB2312"/>
      <w:b/>
      <w:color w:val="CC0000"/>
      <w:sz w:val="32"/>
      <w:szCs w:val="32"/>
    </w:rPr>
  </w:style>
  <w:style w:type="character" w:styleId="26">
    <w:name w:val="Hyperlink"/>
    <w:uiPriority w:val="0"/>
    <w:rPr>
      <w:rFonts w:ascii="仿宋_GB2312" w:eastAsia="仿宋_GB2312"/>
      <w:b/>
      <w:color w:val="0066CC"/>
      <w:sz w:val="32"/>
      <w:szCs w:val="32"/>
      <w:u w:val="none"/>
    </w:rPr>
  </w:style>
  <w:style w:type="character" w:styleId="27">
    <w:name w:val="annotation reference"/>
    <w:semiHidden/>
    <w:uiPriority w:val="0"/>
    <w:rPr>
      <w:rFonts w:ascii="仿宋_GB2312" w:eastAsia="仿宋_GB2312"/>
      <w:b/>
      <w:sz w:val="21"/>
      <w:szCs w:val="21"/>
    </w:rPr>
  </w:style>
  <w:style w:type="character" w:styleId="28">
    <w:name w:val="HTML Cite"/>
    <w:uiPriority w:val="0"/>
    <w:rPr>
      <w:rFonts w:ascii="仿宋_GB2312" w:eastAsia="仿宋_GB2312"/>
      <w:b/>
      <w:color w:val="008000"/>
      <w:sz w:val="32"/>
      <w:szCs w:val="32"/>
    </w:rPr>
  </w:style>
  <w:style w:type="character" w:customStyle="1" w:styleId="29">
    <w:name w:val="文档结构图 Char"/>
    <w:link w:val="6"/>
    <w:uiPriority w:val="0"/>
    <w:rPr>
      <w:rFonts w:ascii="宋体"/>
      <w:kern w:val="2"/>
      <w:sz w:val="18"/>
      <w:szCs w:val="18"/>
    </w:rPr>
  </w:style>
  <w:style w:type="character" w:customStyle="1" w:styleId="30">
    <w:name w:val="页眉 Char"/>
    <w:link w:val="12"/>
    <w:uiPriority w:val="0"/>
    <w:rPr>
      <w:rFonts w:ascii="仿宋_GB2312" w:eastAsia="仿宋_GB2312"/>
      <w:b/>
      <w:kern w:val="2"/>
      <w:sz w:val="18"/>
      <w:szCs w:val="18"/>
    </w:rPr>
  </w:style>
  <w:style w:type="character" w:customStyle="1" w:styleId="31">
    <w:name w:val="标题 1 Char"/>
    <w:link w:val="2"/>
    <w:uiPriority w:val="0"/>
    <w:rPr>
      <w:rFonts w:ascii="仿宋_GB2312" w:eastAsia="仿宋_GB2312"/>
      <w:b/>
      <w:bCs/>
      <w:kern w:val="44"/>
      <w:sz w:val="44"/>
      <w:szCs w:val="44"/>
    </w:rPr>
  </w:style>
  <w:style w:type="character" w:customStyle="1" w:styleId="32">
    <w:name w:val="pubtime"/>
    <w:uiPriority w:val="0"/>
    <w:rPr>
      <w:rFonts w:ascii="仿宋_GB2312" w:eastAsia="仿宋_GB2312"/>
      <w:color w:val="000000"/>
      <w:sz w:val="14"/>
      <w:szCs w:val="14"/>
    </w:rPr>
  </w:style>
  <w:style w:type="character" w:customStyle="1" w:styleId="33">
    <w:name w:val="标题 Char1"/>
    <w:uiPriority w:val="0"/>
    <w:rPr>
      <w:rFonts w:ascii="Cambria" w:hAnsi="Cambria" w:eastAsia="仿宋_GB2312" w:cs="Times New Roman"/>
      <w:b/>
      <w:bCs/>
      <w:kern w:val="2"/>
      <w:sz w:val="32"/>
      <w:szCs w:val="32"/>
    </w:rPr>
  </w:style>
  <w:style w:type="character" w:customStyle="1" w:styleId="34">
    <w:name w:val="纯文本 Char"/>
    <w:link w:val="9"/>
    <w:uiPriority w:val="0"/>
    <w:rPr>
      <w:rFonts w:ascii="宋体" w:hAnsi="Courier New"/>
      <w:sz w:val="21"/>
      <w:lang/>
    </w:rPr>
  </w:style>
  <w:style w:type="character" w:customStyle="1" w:styleId="35">
    <w:name w:val="文档结构图 Char1"/>
    <w:uiPriority w:val="0"/>
    <w:rPr>
      <w:rFonts w:ascii="宋体" w:eastAsia="仿宋_GB2312"/>
      <w:b/>
      <w:kern w:val="2"/>
      <w:sz w:val="18"/>
      <w:szCs w:val="18"/>
    </w:rPr>
  </w:style>
  <w:style w:type="character" w:customStyle="1" w:styleId="36">
    <w:name w:val="页脚 Char"/>
    <w:link w:val="11"/>
    <w:uiPriority w:val="0"/>
    <w:rPr>
      <w:rFonts w:ascii="仿宋_GB2312" w:eastAsia="仿宋_GB2312"/>
      <w:b/>
      <w:kern w:val="2"/>
      <w:sz w:val="18"/>
      <w:szCs w:val="18"/>
    </w:rPr>
  </w:style>
  <w:style w:type="character" w:customStyle="1" w:styleId="37">
    <w:name w:val="标题 Char"/>
    <w:link w:val="16"/>
    <w:uiPriority w:val="0"/>
    <w:rPr>
      <w:rFonts w:ascii="Cambria" w:hAnsi="Cambria"/>
      <w:b/>
      <w:bCs/>
      <w:sz w:val="32"/>
      <w:szCs w:val="32"/>
    </w:rPr>
  </w:style>
  <w:style w:type="character" w:customStyle="1" w:styleId="38">
    <w:name w:val="op-map-singlepoint-info-right"/>
    <w:basedOn w:val="20"/>
    <w:uiPriority w:val="99"/>
  </w:style>
  <w:style w:type="character" w:customStyle="1" w:styleId="39">
    <w:name w:val="正文2 Char"/>
    <w:link w:val="40"/>
    <w:uiPriority w:val="0"/>
    <w:rPr>
      <w:rFonts w:ascii="Calibri" w:hAnsi="Calibri"/>
      <w:kern w:val="2"/>
      <w:sz w:val="24"/>
    </w:rPr>
  </w:style>
  <w:style w:type="paragraph" w:customStyle="1" w:styleId="40">
    <w:name w:val="正文2"/>
    <w:basedOn w:val="1"/>
    <w:link w:val="39"/>
    <w:uiPriority w:val="0"/>
    <w:pPr>
      <w:spacing w:before="156" w:line="360" w:lineRule="auto"/>
      <w:ind w:firstLine="510" w:firstLineChars="200"/>
    </w:pPr>
    <w:rPr>
      <w:rFonts w:ascii="Calibri" w:hAnsi="Calibri"/>
      <w:sz w:val="24"/>
      <w:szCs w:val="20"/>
    </w:rPr>
  </w:style>
  <w:style w:type="character" w:customStyle="1" w:styleId="41">
    <w:name w:val="正文文本缩进 3 Char1"/>
    <w:uiPriority w:val="0"/>
    <w:rPr>
      <w:rFonts w:ascii="仿宋_GB2312" w:eastAsia="仿宋_GB2312"/>
      <w:b/>
      <w:kern w:val="2"/>
      <w:sz w:val="16"/>
      <w:szCs w:val="16"/>
    </w:rPr>
  </w:style>
  <w:style w:type="character" w:customStyle="1" w:styleId="42">
    <w:name w:val="正文文本缩进 Char"/>
    <w:link w:val="8"/>
    <w:uiPriority w:val="0"/>
    <w:rPr>
      <w:kern w:val="2"/>
      <w:sz w:val="28"/>
      <w:szCs w:val="22"/>
    </w:rPr>
  </w:style>
  <w:style w:type="character" w:customStyle="1" w:styleId="43">
    <w:name w:val="正文文本缩进 3 Char"/>
    <w:link w:val="14"/>
    <w:uiPriority w:val="0"/>
    <w:rPr>
      <w:rFonts w:ascii="宋体" w:hAnsi="宋体"/>
      <w:kern w:val="2"/>
      <w:sz w:val="32"/>
      <w:szCs w:val="22"/>
    </w:rPr>
  </w:style>
  <w:style w:type="character" w:customStyle="1" w:styleId="44">
    <w:name w:val="正文文本缩进 Char1"/>
    <w:uiPriority w:val="0"/>
    <w:rPr>
      <w:rFonts w:ascii="仿宋_GB2312" w:eastAsia="仿宋_GB2312"/>
      <w:b/>
      <w:kern w:val="2"/>
      <w:sz w:val="21"/>
      <w:szCs w:val="24"/>
    </w:rPr>
  </w:style>
  <w:style w:type="paragraph" w:customStyle="1" w:styleId="45">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6">
    <w:name w:val=" Char"/>
    <w:basedOn w:val="1"/>
    <w:uiPriority w:val="0"/>
    <w:rPr>
      <w:rFonts w:ascii="仿宋_GB2312" w:eastAsia="仿宋_GB2312"/>
      <w:b/>
      <w:sz w:val="32"/>
      <w:szCs w:val="32"/>
    </w:rPr>
  </w:style>
  <w:style w:type="paragraph" w:styleId="47">
    <w:name w:val=""/>
    <w:basedOn w:val="1"/>
    <w:next w:val="1"/>
    <w:uiPriority w:val="0"/>
    <w:pPr>
      <w:pBdr>
        <w:bottom w:val="single" w:color="auto" w:sz="6" w:space="1"/>
      </w:pBdr>
      <w:jc w:val="center"/>
    </w:pPr>
    <w:rPr>
      <w:rFonts w:ascii="Arial" w:eastAsia="宋体"/>
      <w:vanish/>
      <w:sz w:val="16"/>
    </w:rPr>
  </w:style>
  <w:style w:type="paragraph" w:customStyle="1" w:styleId="48">
    <w:name w:val="_Style 4"/>
    <w:basedOn w:val="1"/>
    <w:next w:val="1"/>
    <w:uiPriority w:val="0"/>
    <w:pPr>
      <w:pBdr>
        <w:bottom w:val="single" w:color="auto" w:sz="6" w:space="1"/>
      </w:pBdr>
      <w:jc w:val="center"/>
    </w:pPr>
    <w:rPr>
      <w:rFonts w:ascii="Arial" w:eastAsia="宋体"/>
      <w:vanish/>
      <w:sz w:val="16"/>
    </w:rPr>
  </w:style>
  <w:style w:type="paragraph" w:customStyle="1" w:styleId="49">
    <w:name w:val="_Style 1"/>
    <w:basedOn w:val="1"/>
    <w:next w:val="1"/>
    <w:uiPriority w:val="0"/>
    <w:pPr>
      <w:pBdr>
        <w:top w:val="single" w:color="auto" w:sz="6" w:space="1"/>
      </w:pBdr>
      <w:jc w:val="center"/>
    </w:pPr>
    <w:rPr>
      <w:rFonts w:ascii="Arial" w:eastAsia="宋体"/>
      <w:vanish/>
      <w:sz w:val="16"/>
    </w:rPr>
  </w:style>
  <w:style w:type="paragraph" w:styleId="50">
    <w:name w:val=""/>
    <w:basedOn w:val="1"/>
    <w:next w:val="1"/>
    <w:uiPriority w:val="0"/>
    <w:pPr>
      <w:pBdr>
        <w:top w:val="single" w:color="auto" w:sz="6" w:space="1"/>
      </w:pBdr>
      <w:jc w:val="center"/>
    </w:pPr>
    <w:rPr>
      <w:rFonts w:ascii="Arial" w:eastAsia="宋体"/>
      <w:vanish/>
      <w:sz w:val="16"/>
    </w:rPr>
  </w:style>
  <w:style w:type="paragraph" w:customStyle="1" w:styleId="51">
    <w:name w:val="样式1"/>
    <w:basedOn w:val="2"/>
    <w:uiPriority w:val="0"/>
    <w:pPr>
      <w:spacing w:line="576" w:lineRule="auto"/>
      <w:jc w:val="center"/>
    </w:pPr>
    <w:rPr>
      <w:rFonts w:ascii="Calibri" w:hAnsi="Calibri" w:eastAsia="黑体"/>
    </w:rPr>
  </w:style>
  <w:style w:type="paragraph" w:customStyle="1" w:styleId="52">
    <w:name w:val="2"/>
    <w:basedOn w:val="1"/>
    <w:next w:val="1"/>
    <w:uiPriority w:val="0"/>
    <w:rPr>
      <w:rFonts w:ascii="Calibri" w:hAnsi="Calibri" w:eastAsia="仿宋_GB2312"/>
      <w:sz w:val="18"/>
      <w:szCs w:val="20"/>
    </w:rPr>
  </w:style>
  <w:style w:type="paragraph" w:customStyle="1" w:styleId="5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4">
    <w:name w:val="List Paragraph"/>
    <w:basedOn w:val="1"/>
    <w:qFormat/>
    <w:uiPriority w:val="99"/>
    <w:pPr>
      <w:ind w:firstLine="420" w:firstLineChars="200"/>
    </w:pPr>
    <w:rPr>
      <w:rFonts w:ascii="Calibri" w:hAnsi="Calibri" w:cs="Calibri"/>
    </w:rPr>
  </w:style>
  <w:style w:type="paragraph" w:customStyle="1" w:styleId="55">
    <w:name w:val="无格式"/>
    <w:next w:val="1"/>
    <w:uiPriority w:val="0"/>
    <w:pPr>
      <w:jc w:val="both"/>
    </w:pPr>
    <w:rPr>
      <w:bCs/>
      <w:kern w:val="2"/>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izations.xml" Type="http://schemas.microsoft.com/office/2006/relationships/keyMapCustomizations"/><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6611</Words>
  <Characters>37686</Characters>
  <Lines>314</Lines>
  <Paragraphs>88</Paragraphs>
  <TotalTime>0</TotalTime>
  <ScaleCrop>false</ScaleCrop>
  <LinksUpToDate>false</LinksUpToDate>
  <CharactersWithSpaces>44209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2018-11-30T07:31:00Z</dcterms:created>
  <dc:creator>dell</dc:creator>
  <cp:lastModifiedBy>WPS_1701756769</cp:lastModifiedBy>
  <cp:lastPrinted>2018-11-21T07:12:00Z</cp:lastPrinted>
  <dcterms:modified xsi:type="dcterms:W3CDTF">2024-02-26T01:13:09Z</dcterms:modified>
  <cp:revision>2</cp:revision>
  <dc:title>浙江省打印机政府采购协议供货合同书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0204F5A3FBDE4143B0267A8F2F3B2A44_13</vt:lpwstr>
  </property>
</Properties>
</file>