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color w:val="auto"/>
          <w:highlight w:val="none"/>
        </w:rPr>
      </w:pPr>
      <w:bookmarkStart w:id="0" w:name="_Toc6282"/>
      <w:bookmarkStart w:id="1" w:name="_Toc4822"/>
      <w:r>
        <w:rPr>
          <w:rFonts w:hint="eastAsia"/>
          <w:color w:val="auto"/>
          <w:highlight w:val="none"/>
        </w:rPr>
        <w:t>一、项目有关说明</w:t>
      </w:r>
    </w:p>
    <w:p>
      <w:pPr>
        <w:pStyle w:val="7"/>
        <w:spacing w:line="360" w:lineRule="auto"/>
        <w:ind w:firstLine="480"/>
        <w:rPr>
          <w:rFonts w:ascii="宋体" w:hAnsi="宋体" w:cs="宋体"/>
          <w:color w:val="auto"/>
          <w:highlight w:val="none"/>
        </w:rPr>
      </w:pPr>
      <w:r>
        <w:rPr>
          <w:rFonts w:hint="eastAsia" w:ascii="宋体" w:hAnsi="宋体" w:cs="宋体"/>
          <w:color w:val="auto"/>
          <w:highlight w:val="none"/>
        </w:rPr>
        <w:t>杭州电子科技大学下沙校区自助饮料售卖机投放项目进行公开招标，以方便学生及教职工日常生活需求。</w:t>
      </w:r>
    </w:p>
    <w:p>
      <w:pPr>
        <w:pStyle w:val="4"/>
        <w:rPr>
          <w:color w:val="auto"/>
          <w:highlight w:val="none"/>
        </w:rPr>
      </w:pPr>
      <w:r>
        <w:rPr>
          <w:rFonts w:hint="eastAsia"/>
          <w:color w:val="auto"/>
          <w:highlight w:val="none"/>
        </w:rPr>
        <w:t>三、本项目详见下表</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029"/>
        <w:gridCol w:w="265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5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项目</w:t>
            </w:r>
          </w:p>
        </w:tc>
        <w:tc>
          <w:tcPr>
            <w:tcW w:w="10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期限</w:t>
            </w:r>
          </w:p>
        </w:tc>
        <w:tc>
          <w:tcPr>
            <w:tcW w:w="265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rPr>
              <w:t>管理费底价</w:t>
            </w:r>
          </w:p>
          <w:p>
            <w:pPr>
              <w:ind w:firstLine="0" w:firstLineChars="0"/>
              <w:jc w:val="center"/>
              <w:rPr>
                <w:rFonts w:ascii="宋体" w:hAnsi="宋体"/>
                <w:color w:val="auto"/>
                <w:highlight w:val="none"/>
              </w:rPr>
            </w:pPr>
            <w:r>
              <w:rPr>
                <w:rFonts w:hint="eastAsia" w:ascii="宋体" w:hAnsi="宋体"/>
                <w:color w:val="auto"/>
                <w:highlight w:val="none"/>
              </w:rPr>
              <w:t>（元/年</w:t>
            </w:r>
            <w:r>
              <w:rPr>
                <w:rFonts w:ascii="宋体" w:hAnsi="宋体"/>
                <w:color w:val="auto"/>
                <w:highlight w:val="none"/>
              </w:rPr>
              <w:t>/</w:t>
            </w:r>
            <w:r>
              <w:rPr>
                <w:rFonts w:hint="eastAsia" w:ascii="宋体" w:hAnsi="宋体"/>
                <w:color w:val="auto"/>
                <w:highlight w:val="none"/>
              </w:rPr>
              <w:t>台）</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54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下沙校区自助饮料售卖机投放</w:t>
            </w:r>
          </w:p>
        </w:tc>
        <w:tc>
          <w:tcPr>
            <w:tcW w:w="102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5年</w:t>
            </w:r>
          </w:p>
        </w:tc>
        <w:tc>
          <w:tcPr>
            <w:tcW w:w="265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olor w:val="auto"/>
                <w:highlight w:val="none"/>
              </w:rPr>
            </w:pPr>
            <w:r>
              <w:rPr>
                <w:rFonts w:hint="eastAsia" w:ascii="宋体" w:hAnsi="宋体"/>
                <w:color w:val="auto"/>
                <w:highlight w:val="none"/>
              </w:rPr>
              <w:t>19200</w:t>
            </w:r>
          </w:p>
        </w:tc>
        <w:tc>
          <w:tcPr>
            <w:tcW w:w="141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hAnsi="宋体" w:cs="宋体"/>
                <w:color w:val="auto"/>
                <w:highlight w:val="none"/>
              </w:rPr>
            </w:pPr>
            <w:r>
              <w:rPr>
                <w:rFonts w:hint="eastAsia" w:ascii="宋体" w:hAnsi="宋体" w:cs="宋体"/>
                <w:color w:val="auto"/>
                <w:highlight w:val="none"/>
              </w:rPr>
              <w:t>20</w:t>
            </w:r>
          </w:p>
        </w:tc>
      </w:tr>
    </w:tbl>
    <w:p>
      <w:pPr>
        <w:pStyle w:val="4"/>
        <w:rPr>
          <w:color w:val="auto"/>
          <w:highlight w:val="none"/>
        </w:rPr>
      </w:pPr>
      <w:r>
        <w:rPr>
          <w:rFonts w:hint="eastAsia"/>
          <w:color w:val="auto"/>
          <w:highlight w:val="none"/>
        </w:rPr>
        <w:t>三、具体要求</w:t>
      </w:r>
    </w:p>
    <w:p>
      <w:pPr>
        <w:ind w:firstLine="480"/>
        <w:rPr>
          <w:rFonts w:ascii="宋体" w:hAnsi="宋体" w:cs="宋体"/>
          <w:color w:val="auto"/>
          <w:highlight w:val="none"/>
        </w:rPr>
      </w:pPr>
      <w:r>
        <w:rPr>
          <w:rFonts w:hint="eastAsia" w:ascii="宋体" w:hAnsi="宋体" w:cs="宋体"/>
          <w:color w:val="auto"/>
          <w:highlight w:val="none"/>
        </w:rPr>
        <w:t>★1、经营项目及范围：饮料。不得进行任何形式的预充值、预收费。</w:t>
      </w:r>
    </w:p>
    <w:p>
      <w:pPr>
        <w:widowControl/>
        <w:adjustRightInd w:val="0"/>
        <w:snapToGrid w:val="0"/>
        <w:ind w:firstLine="480"/>
        <w:jc w:val="left"/>
        <w:rPr>
          <w:rFonts w:ascii="宋体" w:hAnsi="宋体" w:cs="宋体"/>
          <w:color w:val="auto"/>
          <w:highlight w:val="none"/>
        </w:rPr>
      </w:pPr>
      <w:r>
        <w:rPr>
          <w:rFonts w:hint="eastAsia" w:ascii="宋体" w:hAnsi="宋体" w:cs="宋体"/>
          <w:color w:val="auto"/>
          <w:highlight w:val="none"/>
        </w:rPr>
        <w:t>★ 2、投放位置:计划下沙教学区18台；东区教学楼摆放2台；合计20台。</w:t>
      </w:r>
    </w:p>
    <w:p>
      <w:pPr>
        <w:ind w:firstLine="480"/>
        <w:rPr>
          <w:rFonts w:ascii="宋体" w:hAnsi="宋体" w:cs="宋体"/>
          <w:color w:val="auto"/>
          <w:highlight w:val="none"/>
        </w:rPr>
      </w:pPr>
      <w:r>
        <w:rPr>
          <w:rFonts w:hint="eastAsia" w:ascii="宋体" w:hAnsi="宋体" w:cs="宋体"/>
          <w:color w:val="auto"/>
          <w:highlight w:val="none"/>
        </w:rPr>
        <w:t>★3、中标方按政府或公司要求办理相关手续和证件，以达到可经营的法定许可，如因该事项引起的不利及损失，须由中标单方自行协调解决、承担，招标方予以配合，相关费用由中标方承担。</w:t>
      </w:r>
    </w:p>
    <w:p>
      <w:pPr>
        <w:pStyle w:val="7"/>
        <w:spacing w:line="360" w:lineRule="auto"/>
        <w:ind w:firstLine="480"/>
        <w:rPr>
          <w:rFonts w:ascii="宋体" w:hAnsi="宋体" w:cs="宋体"/>
          <w:color w:val="auto"/>
          <w:highlight w:val="none"/>
        </w:rPr>
      </w:pPr>
      <w:r>
        <w:rPr>
          <w:rFonts w:hint="eastAsia" w:ascii="宋体" w:hAnsi="宋体" w:cs="宋体"/>
          <w:color w:val="auto"/>
          <w:highlight w:val="none"/>
        </w:rPr>
        <w:t>★4、投标人应先对拟投放位置的具体状况进行现场勘查，以充分了解并接受位置现状以及配套设施等任何其他足以影响投标价格的情况，未看现场的投标人，一旦参与投标，即视为完全了解并接受现场及相关情况，任何忽视或误解拟投放点情况而导致的索赔申请不被接受。</w:t>
      </w:r>
    </w:p>
    <w:p>
      <w:pPr>
        <w:pStyle w:val="7"/>
        <w:spacing w:line="360" w:lineRule="auto"/>
        <w:ind w:firstLine="480"/>
        <w:rPr>
          <w:rFonts w:ascii="宋体" w:hAnsi="宋体" w:cs="宋体"/>
          <w:color w:val="auto"/>
          <w:highlight w:val="none"/>
        </w:rPr>
      </w:pPr>
      <w:r>
        <w:rPr>
          <w:rFonts w:hint="eastAsia" w:ascii="宋体" w:hAnsi="宋体" w:cs="宋体"/>
          <w:color w:val="auto"/>
          <w:highlight w:val="none"/>
        </w:rPr>
        <w:t>★5、合同签订前，中标方向招标方交纳30</w:t>
      </w:r>
      <w:r>
        <w:rPr>
          <w:rFonts w:ascii="宋体" w:hAnsi="宋体" w:cs="宋体"/>
          <w:color w:val="auto"/>
          <w:highlight w:val="none"/>
        </w:rPr>
        <w:t>000</w:t>
      </w:r>
      <w:r>
        <w:rPr>
          <w:rFonts w:hint="eastAsia" w:ascii="宋体" w:hAnsi="宋体" w:cs="宋体"/>
          <w:color w:val="auto"/>
          <w:highlight w:val="none"/>
        </w:rPr>
        <w:t>元作为履约保证金，合同履行过程中无违约情况发生，合同期满并清空场地按原状交还给甲方后30个工作日内退还（不计息）。因中标方违约，招标方有权直接从履约保证金中扣除损失、违约金等。如合同履行过程中发生履约保证金扣罚情况，扣罚后，中标方必须在5个工作日内将扣罚部分金额补足，履约保证金总额保持不变。</w:t>
      </w:r>
    </w:p>
    <w:p>
      <w:pPr>
        <w:pStyle w:val="7"/>
        <w:spacing w:line="360" w:lineRule="auto"/>
        <w:ind w:firstLine="480"/>
        <w:rPr>
          <w:rFonts w:ascii="宋体" w:hAnsi="宋体" w:cs="宋体"/>
          <w:color w:val="auto"/>
          <w:highlight w:val="none"/>
        </w:rPr>
      </w:pPr>
      <w:r>
        <w:rPr>
          <w:rFonts w:hint="eastAsia" w:ascii="宋体" w:hAnsi="宋体" w:cs="宋体"/>
          <w:color w:val="auto"/>
          <w:highlight w:val="none"/>
        </w:rPr>
        <w:t>★6、管理费按年结算，每一年管理费金额相等，先付后用。中标方在合同签订当天交纳第一年度的管理费，以后各年应在新的一个年度开始前一个月交纳下一年度的管理费。逾期不缴纳的，招标方有权立即终止合同并请求违约赔偿。招标方在收到费用后向中标方开具等额合法发票。</w:t>
      </w:r>
    </w:p>
    <w:p>
      <w:pPr>
        <w:pStyle w:val="7"/>
        <w:spacing w:line="360" w:lineRule="auto"/>
        <w:ind w:firstLine="480"/>
        <w:rPr>
          <w:rFonts w:ascii="宋体" w:hAnsi="宋体" w:cs="宋体"/>
          <w:color w:val="auto"/>
          <w:highlight w:val="none"/>
        </w:rPr>
      </w:pPr>
      <w:r>
        <w:rPr>
          <w:rFonts w:hint="eastAsia" w:ascii="宋体" w:hAnsi="宋体" w:cs="宋体"/>
          <w:color w:val="auto"/>
          <w:highlight w:val="none"/>
        </w:rPr>
        <w:t>★7、投标方必须遵守招标方有关水电管理的规定，水电费另行收取。</w:t>
      </w:r>
    </w:p>
    <w:p>
      <w:pPr>
        <w:pStyle w:val="7"/>
        <w:spacing w:line="360" w:lineRule="auto"/>
        <w:ind w:firstLine="480"/>
        <w:rPr>
          <w:rFonts w:ascii="宋体" w:hAnsi="宋体" w:cs="宋体"/>
          <w:color w:val="auto"/>
          <w:highlight w:val="none"/>
        </w:rPr>
      </w:pPr>
      <w:r>
        <w:rPr>
          <w:rFonts w:hint="eastAsia" w:ascii="宋体" w:hAnsi="宋体" w:cs="宋体"/>
          <w:color w:val="auto"/>
          <w:highlight w:val="none"/>
        </w:rPr>
        <w:t>★8、相互参股的不同投标人不得同时参加本项目投标，否则相关投标无效且相关投标人的投标保证金将被没收。</w:t>
      </w:r>
    </w:p>
    <w:p>
      <w:pPr>
        <w:pStyle w:val="7"/>
        <w:spacing w:line="360" w:lineRule="auto"/>
        <w:ind w:firstLine="480"/>
        <w:rPr>
          <w:rFonts w:ascii="宋体" w:hAnsi="宋体" w:cs="宋体"/>
          <w:color w:val="auto"/>
          <w:highlight w:val="none"/>
        </w:rPr>
      </w:pPr>
      <w:r>
        <w:rPr>
          <w:rFonts w:hint="eastAsia" w:ascii="宋体" w:hAnsi="宋体" w:cs="宋体"/>
          <w:color w:val="auto"/>
          <w:highlight w:val="none"/>
        </w:rPr>
        <w:t>★9、在使用期间，未经甲方书面同意不得将场地转给他人使用，或通过合作、授权经营、股权转让等任何形式将场地实际交由第三方使用。</w:t>
      </w:r>
    </w:p>
    <w:p>
      <w:pPr>
        <w:pStyle w:val="7"/>
        <w:spacing w:line="360" w:lineRule="auto"/>
        <w:ind w:firstLine="48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10</w:t>
      </w:r>
      <w:r>
        <w:rPr>
          <w:rFonts w:hint="eastAsia" w:ascii="宋体" w:hAnsi="宋体" w:cs="宋体"/>
          <w:color w:val="auto"/>
          <w:highlight w:val="none"/>
        </w:rPr>
        <w:t>、投标方须从正规厂家或商家采购货品及原材料，索要进货相关凭证和所售商品的合格批次有效质检报告，做好台账以便追根溯源。因中标人出现食品安全事故，相关法律责任及经济损失由中标人自行承担。</w:t>
      </w:r>
    </w:p>
    <w:p>
      <w:pPr>
        <w:pStyle w:val="7"/>
        <w:spacing w:line="360" w:lineRule="auto"/>
        <w:ind w:firstLine="480"/>
        <w:rPr>
          <w:rFonts w:ascii="宋体" w:hAnsi="宋体" w:cs="宋体"/>
          <w:color w:val="auto"/>
          <w:highlight w:val="none"/>
        </w:rPr>
      </w:pPr>
      <w:r>
        <w:rPr>
          <w:rFonts w:hint="eastAsia" w:ascii="宋体" w:hAnsi="宋体" w:cs="宋体"/>
          <w:color w:val="auto"/>
          <w:highlight w:val="none"/>
        </w:rPr>
        <w:t>★1</w:t>
      </w:r>
      <w:r>
        <w:rPr>
          <w:rFonts w:ascii="宋体" w:hAnsi="宋体" w:cs="宋体"/>
          <w:color w:val="auto"/>
          <w:highlight w:val="none"/>
        </w:rPr>
        <w:t>1</w:t>
      </w:r>
      <w:r>
        <w:rPr>
          <w:rFonts w:hint="eastAsia" w:ascii="宋体" w:hAnsi="宋体" w:cs="宋体"/>
          <w:color w:val="auto"/>
          <w:highlight w:val="none"/>
        </w:rPr>
        <w:t>、投标方须每天对设备货品及原料进行检查和补充，并做好设备卫生清理，保障设备正常使用，设备显著位置注明故障处理电话，出现问题及时沟通解决，最长不得超过2</w:t>
      </w:r>
      <w:r>
        <w:rPr>
          <w:rFonts w:ascii="宋体" w:hAnsi="宋体" w:cs="宋体"/>
          <w:color w:val="auto"/>
          <w:highlight w:val="none"/>
        </w:rPr>
        <w:t>4</w:t>
      </w:r>
      <w:r>
        <w:rPr>
          <w:rFonts w:hint="eastAsia" w:ascii="宋体" w:hAnsi="宋体" w:cs="宋体"/>
          <w:color w:val="auto"/>
          <w:highlight w:val="none"/>
        </w:rPr>
        <w:t>小时。</w:t>
      </w:r>
    </w:p>
    <w:p>
      <w:pPr>
        <w:pStyle w:val="2"/>
        <w:rPr>
          <w:color w:val="auto"/>
          <w:highlight w:val="none"/>
        </w:rPr>
      </w:pPr>
    </w:p>
    <w:bookmarkEnd w:id="0"/>
    <w:bookmarkEnd w:id="1"/>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A28A4"/>
    <w:rsid w:val="5DDA2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4">
    <w:name w:val="heading 2"/>
    <w:basedOn w:val="1"/>
    <w:next w:val="1"/>
    <w:qFormat/>
    <w:uiPriority w:val="0"/>
    <w:pPr>
      <w:keepNext/>
      <w:keepLines/>
      <w:ind w:firstLine="0" w:firstLineChars="0"/>
      <w:jc w:val="left"/>
      <w:outlineLvl w:val="1"/>
    </w:pPr>
    <w:rPr>
      <w:rFonts w:ascii="Cambria" w:hAnsi="Cambria"/>
      <w:b/>
      <w:bCs/>
      <w:sz w:val="28"/>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
    <w:name w:val="列出段落1"/>
    <w:basedOn w:val="1"/>
    <w:qFormat/>
    <w:uiPriority w:val="0"/>
    <w:pPr>
      <w:spacing w:line="240" w:lineRule="auto"/>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2020-08-18T09:55:00Z</dcterms:created>
  <dc:creator>TZ</dc:creator>
  <cp:lastModifiedBy>TZ</cp:lastModifiedBy>
  <dcterms:modified xsi:type="dcterms:W3CDTF">2020-08-18T09:57:11Z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