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/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浙江非可律师事务所成交报价：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法律顾问服务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费：</w:t>
      </w:r>
      <w:r>
        <w:rPr>
          <w:rFonts w:hint="eastAsia" w:ascii="宋体" w:hAnsi="宋体" w:eastAsia="宋体" w:cs="宋体"/>
          <w:sz w:val="21"/>
          <w:szCs w:val="21"/>
        </w:rPr>
        <w:t xml:space="preserve">（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 xml:space="preserve">  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</w:t>
      </w:r>
      <w:r>
        <w:rPr>
          <w:rFonts w:hint="eastAsia" w:ascii="宋体" w:hAnsi="宋体" w:eastAsia="宋体" w:cs="宋体"/>
          <w:sz w:val="21"/>
          <w:szCs w:val="21"/>
        </w:rPr>
        <w:t>元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行政诉讼案件代理费（不涉及财产关系）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</w:t>
      </w:r>
      <w:r>
        <w:rPr>
          <w:rFonts w:hint="eastAsia" w:ascii="宋体" w:hAnsi="宋体" w:eastAsia="宋体" w:cs="宋体"/>
          <w:sz w:val="21"/>
          <w:szCs w:val="21"/>
        </w:rPr>
        <w:t>一审案件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1.2万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/件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sz w:val="21"/>
          <w:szCs w:val="21"/>
        </w:rPr>
        <w:t>二审案件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0.6万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/件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sz w:val="21"/>
          <w:szCs w:val="21"/>
        </w:rPr>
        <w:t>再审案件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0.6万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/件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行政诉讼案件代理费（涉及财产关系）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</w:p>
    <w:tbl>
      <w:tblPr>
        <w:tblStyle w:val="6"/>
        <w:tblpPr w:leftFromText="180" w:rightFromText="180" w:vertAnchor="text" w:horzAnchor="page" w:tblpXSpec="center" w:tblpY="149"/>
        <w:tblOverlap w:val="never"/>
        <w:tblW w:w="6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470"/>
        <w:gridCol w:w="12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31750</wp:posOffset>
                      </wp:positionV>
                      <wp:extent cx="1569720" cy="721995"/>
                      <wp:effectExtent l="1905" t="4445" r="9525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7219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pt;margin-top:2.5pt;height:56.85pt;width:123.6pt;z-index:251661312;mso-width-relative:page;mso-height-relative:page;" filled="f" stroked="t" coordsize="21600,21600" o:gfxdata="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PI1nL1wAAAAkBAAAPAAAA&#10;AAAAAAEAIAAAACIAAABkcnMvZG93bnJldi54bWxQSwECFAAUAAAACACHTuJAQWvi290BAACbAwAA&#10;DgAAAAAAAAABACAAAAAmAQAAZHJzL2Uyb0RvYy54bWxQSwUGAAAAAAYABgBZAQAAdQ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  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  类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再审案件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30万元以下（含）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2.5%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30-100万（含100万）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100-500万（含500万）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1.5%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500-1000万（含1000万）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1000万以上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0.5%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0.5%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民商事案件代理费</w:t>
      </w:r>
    </w:p>
    <w:tbl>
      <w:tblPr>
        <w:tblStyle w:val="6"/>
        <w:tblpPr w:leftFromText="180" w:rightFromText="180" w:vertAnchor="text" w:horzAnchor="page" w:tblpXSpec="center" w:tblpY="309"/>
        <w:tblOverlap w:val="never"/>
        <w:tblW w:w="6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470"/>
        <w:gridCol w:w="123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46355</wp:posOffset>
                      </wp:positionV>
                      <wp:extent cx="1570990" cy="752475"/>
                      <wp:effectExtent l="1905" t="4445" r="8255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990" cy="7524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pt;margin-top:3.65pt;height:59.25pt;width:123.7pt;z-index:251660288;mso-width-relative:page;mso-height-relative:page;" filled="f" stroked="t" coordsize="21600,21600" o:gfxdata="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FAh4M1wAAAAgBAAAPAAAA&#10;AAAAAAEAIAAAACIAAABkcnMvZG93bnJldi54bWxQSwECFAAUAAAACACHTuJALWMMKN0BAACbAwAA&#10;DgAAAAAAAAABACAAAAAmAQAAZHJzL2Uyb0RvYy54bWxQSwUGAAAAAAYABgBZAQAAdQ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  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  类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再审案件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30万元以下（含）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2.5%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30-100万（含100万）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100-500万（含500万）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1.5%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500-1000万（含1000万）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1000万以上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0.5%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0.5%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注：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行政诉讼案件代理费（不涉及财产关系）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最高不超过8万元/件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行政诉讼案件代理费（涉及财产关系）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最高不超过8万元/件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民商事案件代理费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最高不超过8万元/件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96A9"/>
    <w:multiLevelType w:val="singleLevel"/>
    <w:tmpl w:val="30D896A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F0B7C"/>
    <w:rsid w:val="630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iPriority w:val="0"/>
    <w:pPr>
      <w:widowControl w:val="0"/>
      <w:autoSpaceDE w:val="0"/>
      <w:autoSpaceDN w:val="0"/>
      <w:adjustRightInd w:val="0"/>
    </w:pPr>
    <w:rPr>
      <w:rFonts w:ascii="楷体" w:hAnsi="Arial" w:eastAsia="楷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2020-06-10T09:33:00Z</dcterms:created>
  <dc:creator>小猫</dc:creator>
  <cp:lastModifiedBy>小猫</cp:lastModifiedBy>
  <dcterms:modified xsi:type="dcterms:W3CDTF">2020-06-10T09:33:53Z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