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浙江五石工程咨询有限公司关于</w:t>
      </w:r>
      <w:r>
        <w:rPr>
          <w:rFonts w:hint="eastAsia"/>
          <w:b/>
          <w:bCs/>
          <w:sz w:val="28"/>
          <w:szCs w:val="28"/>
          <w:lang w:eastAsia="zh-CN"/>
        </w:rPr>
        <w:t>中国美术学院创新设计学院良渚校区研究所家具一批</w:t>
      </w:r>
      <w:r>
        <w:rPr>
          <w:rFonts w:hint="eastAsia"/>
          <w:b/>
          <w:bCs/>
          <w:sz w:val="28"/>
          <w:szCs w:val="28"/>
        </w:rPr>
        <w:t>的</w:t>
      </w:r>
      <w:r>
        <w:rPr>
          <w:rFonts w:hint="eastAsia"/>
          <w:b/>
          <w:bCs/>
          <w:sz w:val="28"/>
          <w:szCs w:val="28"/>
          <w:lang w:val="en-US" w:eastAsia="zh-CN"/>
        </w:rPr>
        <w:t>澄清说明</w:t>
      </w:r>
    </w:p>
    <w:p>
      <w:pPr>
        <w:rPr>
          <w:b/>
          <w:bCs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12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各投标人：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中国美术学院</w:t>
      </w:r>
      <w:r>
        <w:rPr>
          <w:rFonts w:hint="eastAsia" w:ascii="宋体" w:hAnsi="宋体" w:cs="宋体"/>
          <w:sz w:val="24"/>
          <w:szCs w:val="24"/>
          <w:lang w:eastAsia="zh-CN"/>
        </w:rPr>
        <w:t>创新设计学院良渚校区研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eastAsia="zh-CN"/>
        </w:rPr>
        <w:t>究所家具一批</w:t>
      </w:r>
      <w:r>
        <w:rPr>
          <w:rFonts w:hint="eastAsia" w:ascii="宋体" w:hAnsi="宋体" w:eastAsia="宋体" w:cs="宋体"/>
          <w:sz w:val="24"/>
          <w:szCs w:val="24"/>
        </w:rPr>
        <w:t>（项目编号：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ZJWSBJ-MY-20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2001</w:t>
      </w:r>
      <w:r>
        <w:rPr>
          <w:rFonts w:hint="eastAsia" w:ascii="宋体" w:hAnsi="宋体" w:cs="宋体"/>
          <w:sz w:val="24"/>
          <w:szCs w:val="24"/>
          <w:lang w:eastAsia="zh-CN"/>
        </w:rPr>
        <w:t>G</w:t>
      </w:r>
      <w:r>
        <w:rPr>
          <w:rFonts w:hint="eastAsia" w:ascii="宋体" w:hAnsi="宋体" w:eastAsia="宋体" w:cs="宋体"/>
          <w:sz w:val="24"/>
          <w:szCs w:val="24"/>
        </w:rPr>
        <w:t>）招标公告已发布，现就以下内容进行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澄清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pStyle w:val="2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专业课桌具体技术要求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更正前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更正后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bidi="ar"/>
              </w:rPr>
              <w:t>3、钣金箱体：壁厚0.5mm镀锌钢板+0.5mm冲孔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bidi="ar"/>
              </w:rPr>
              <w:t>3、钣金箱体：壁厚0.5mm镀锌钢板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highlight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highlight w:val="none"/>
                <w:lang w:bidi="ar"/>
              </w:rPr>
              <w:t>0.5mm冲孔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highlight w:val="none"/>
                <w:lang w:bidi="ar"/>
              </w:rPr>
              <w:br w:type="textWrapping"/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投标报价明细表格式要求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295"/>
        <w:gridCol w:w="813"/>
        <w:gridCol w:w="1837"/>
        <w:gridCol w:w="912"/>
        <w:gridCol w:w="801"/>
        <w:gridCol w:w="1050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77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序号</w:t>
            </w:r>
          </w:p>
        </w:tc>
        <w:tc>
          <w:tcPr>
            <w:tcW w:w="76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名称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品牌</w:t>
            </w:r>
          </w:p>
        </w:tc>
        <w:tc>
          <w:tcPr>
            <w:tcW w:w="1078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规格型号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  <w:lang w:val="en-US" w:eastAsia="zh-CN"/>
              </w:rPr>
              <w:t>数量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  <w:lang w:val="en-US" w:eastAsia="zh-CN"/>
              </w:rPr>
              <w:t>单位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总价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7" w:type="pct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</w:t>
            </w:r>
          </w:p>
        </w:tc>
        <w:tc>
          <w:tcPr>
            <w:tcW w:w="76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专业课桌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078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bidi="ar"/>
              </w:rPr>
              <w:t>1000X800X750mm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1200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件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7" w:type="pct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2</w:t>
            </w:r>
          </w:p>
        </w:tc>
        <w:tc>
          <w:tcPr>
            <w:tcW w:w="76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研究所六人桌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078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bidi="ar"/>
              </w:rPr>
              <w:t>2400X1000X780mm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100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件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7" w:type="pct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3</w:t>
            </w:r>
          </w:p>
        </w:tc>
        <w:tc>
          <w:tcPr>
            <w:tcW w:w="76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实验室用桌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078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bidi="ar"/>
              </w:rPr>
              <w:t>2400X1000X780mm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bidi="ar"/>
              </w:rPr>
              <w:t>100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件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7" w:type="pct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4</w:t>
            </w:r>
          </w:p>
        </w:tc>
        <w:tc>
          <w:tcPr>
            <w:tcW w:w="76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电脑课桌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078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bidi="ar"/>
              </w:rPr>
              <w:t>1400X500X750mm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bidi="ar"/>
              </w:rPr>
              <w:t>140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件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7" w:type="pct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5</w:t>
            </w:r>
          </w:p>
        </w:tc>
        <w:tc>
          <w:tcPr>
            <w:tcW w:w="76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实木板凳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078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bidi="ar"/>
              </w:rPr>
              <w:t>450X300X420mm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bidi="ar"/>
              </w:rPr>
              <w:t>1480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件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7" w:type="pct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6</w:t>
            </w:r>
          </w:p>
        </w:tc>
        <w:tc>
          <w:tcPr>
            <w:tcW w:w="760" w:type="pct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文化课课桌（二人位）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078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1100X620X750mm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FF000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highlight w:val="none"/>
                <w:lang w:val="en-US" w:eastAsia="zh-CN"/>
              </w:rPr>
              <w:t>300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张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784" w:type="pct"/>
            <w:vMerge w:val="restart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此方案为基准方案，具体数量需要根据现场情况作调整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7" w:type="pct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7</w:t>
            </w:r>
          </w:p>
        </w:tc>
        <w:tc>
          <w:tcPr>
            <w:tcW w:w="760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078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1100X350X750mm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FF000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highlight w:val="none"/>
                <w:lang w:val="en-US" w:eastAsia="zh-CN"/>
              </w:rPr>
              <w:t>25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highlight w:val="none"/>
                <w:lang w:val="en-US" w:eastAsia="zh-CN"/>
              </w:rPr>
              <w:t>张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784" w:type="pct"/>
            <w:vMerge w:val="continue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7" w:type="pct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8</w:t>
            </w:r>
          </w:p>
        </w:tc>
        <w:tc>
          <w:tcPr>
            <w:tcW w:w="760" w:type="pct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文化课课桌（三人位）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078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bidi="ar"/>
              </w:rPr>
              <w:t>1800X620X750mm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FF000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highlight w:val="none"/>
                <w:lang w:val="en-US" w:eastAsia="zh-CN"/>
              </w:rPr>
              <w:t>300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highlight w:val="none"/>
                <w:lang w:val="en-US" w:eastAsia="zh-CN"/>
              </w:rPr>
              <w:t>张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784" w:type="pct"/>
            <w:vMerge w:val="continue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7" w:type="pct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9</w:t>
            </w:r>
          </w:p>
        </w:tc>
        <w:tc>
          <w:tcPr>
            <w:tcW w:w="760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078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bidi="ar"/>
              </w:rPr>
              <w:t>1800X350X750mm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FF000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highlight w:val="none"/>
                <w:lang w:val="en-US" w:eastAsia="zh-CN"/>
              </w:rPr>
              <w:t>25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highlight w:val="none"/>
                <w:lang w:val="en-US" w:eastAsia="zh-CN"/>
              </w:rPr>
              <w:t>张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784" w:type="pct"/>
            <w:vMerge w:val="continue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14" w:type="pct"/>
            <w:gridSpan w:val="3"/>
            <w:noWrap w:val="0"/>
            <w:vAlign w:val="center"/>
          </w:tcPr>
          <w:p>
            <w:pPr>
              <w:snapToGrid w:val="0"/>
              <w:ind w:firstLine="0" w:firstLineChars="0"/>
              <w:jc w:val="left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投标报价（小写）：</w:t>
            </w:r>
          </w:p>
        </w:tc>
        <w:tc>
          <w:tcPr>
            <w:tcW w:w="1078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highlight w:val="none"/>
                <w:lang w:bidi="ar"/>
              </w:rPr>
            </w:pPr>
          </w:p>
        </w:tc>
        <w:tc>
          <w:tcPr>
            <w:tcW w:w="535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470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14" w:type="pct"/>
            <w:gridSpan w:val="3"/>
            <w:noWrap w:val="0"/>
            <w:vAlign w:val="center"/>
          </w:tcPr>
          <w:p>
            <w:pPr>
              <w:snapToGrid w:val="0"/>
              <w:ind w:firstLine="0" w:firstLineChars="0"/>
              <w:jc w:val="left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投标报价（大写）：</w:t>
            </w:r>
          </w:p>
        </w:tc>
        <w:tc>
          <w:tcPr>
            <w:tcW w:w="1078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highlight w:val="none"/>
                <w:lang w:bidi="ar"/>
              </w:rPr>
            </w:pPr>
          </w:p>
        </w:tc>
        <w:tc>
          <w:tcPr>
            <w:tcW w:w="535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470" w:type="pc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snapToGrid/>
        <w:spacing w:line="312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注：招标文件其他内容保持不变。</w:t>
      </w:r>
    </w:p>
    <w:p>
      <w:pPr>
        <w:pStyle w:val="5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312" w:lineRule="auto"/>
        <w:jc w:val="righ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312" w:lineRule="auto"/>
        <w:jc w:val="righ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浙江五石工程咨询有限公司</w:t>
      </w:r>
    </w:p>
    <w:p/>
    <w:p>
      <w:pPr>
        <w:numPr>
          <w:ilvl w:val="0"/>
          <w:numId w:val="0"/>
        </w:numPr>
        <w:rPr>
          <w:rFonts w:hint="default" w:ascii="宋体" w:hAnsi="宋体" w:cs="宋体"/>
          <w:color w:val="auto"/>
          <w:sz w:val="21"/>
          <w:szCs w:val="21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D273C7"/>
    <w:multiLevelType w:val="singleLevel"/>
    <w:tmpl w:val="FBD273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B592D"/>
    <w:rsid w:val="020D3C05"/>
    <w:rsid w:val="123332F4"/>
    <w:rsid w:val="12CB0711"/>
    <w:rsid w:val="164D56E9"/>
    <w:rsid w:val="21FD060D"/>
    <w:rsid w:val="2B7341A5"/>
    <w:rsid w:val="3CF90A42"/>
    <w:rsid w:val="6E8B592D"/>
    <w:rsid w:val="746E3A8A"/>
    <w:rsid w:val="7DE905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"/>
    <w:basedOn w:val="1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</w:rPr>
  </w:style>
  <w:style w:type="paragraph" w:customStyle="1" w:styleId="10">
    <w:name w:val="目录 71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2019-09-30T02:08:00Z</dcterms:created>
  <dc:creator>dell</dc:creator>
  <cp:lastModifiedBy>联想</cp:lastModifiedBy>
  <dcterms:modified xsi:type="dcterms:W3CDTF">2020-05-14T06:03:39Z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