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 w:eastAsia="宋体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zh-CN"/>
        </w:rPr>
        <w:t>一、</w:t>
      </w:r>
      <w:r>
        <w:rPr>
          <w:rFonts w:hint="eastAsia"/>
          <w:color w:val="auto"/>
          <w:highlight w:val="none"/>
          <w:lang w:val="en-US" w:eastAsia="zh-CN"/>
        </w:rPr>
        <w:t>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1.支持学校独立的登录界面和专属域名；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2.支持 pdf 文件加 excel 信息表上传，易于操作。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3.平台需支持学院上传、研究生院送审等多角色管理、送审模式。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4.送审模式灵活。全委托平台送审，自建专家库送审和校际送审等多种模式，用户可任意选择。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5.研究生院可以通过平台对学校、学院的送审情况进行实时监督与管理。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6.系统可分为研究生院账户、学院账户、专家账户。各角色都有独立丰富的权限配置。研究生院账户可根据各个学院的使用情况配置相应权限。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7.评审专家的二级学科需与学位论文的二级学科严格匹配。评审进度自动更新，历史数据存档。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8.专家评阅支持短信、邮件通知的功能，并可自定义编辑。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9.可定制评阅意见书模板。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10.论文评阅可在线批注。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11.支持批量下载评审结果，自定义命名格式，并且可以在线批量打印等。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12.自有全国中医药类高校专家库专家 100000 名及以上，职称要求副高及以上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13.支持对送审论文和评审结果等进行文件夹管理，而且操作简便。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14.学校可以根据不同的评阅模板，单独设置评审意见的最少字数限制。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15.送审平台需采用更安全的HTTPS协议。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16.盲审敏感信息检测（检测论文内容中是否包含学生姓名、导师姓名、学号等敏感信息）</w:t>
      </w:r>
    </w:p>
    <w:p>
      <w:pPr>
        <w:pStyle w:val="4"/>
        <w:rPr>
          <w:rFonts w:hint="default"/>
          <w:bCs/>
          <w:color w:val="auto"/>
          <w:highlight w:val="none"/>
          <w:lang w:val="en-US" w:eastAsia="zh-CN"/>
        </w:rPr>
      </w:pPr>
      <w:r>
        <w:rPr>
          <w:rFonts w:hint="eastAsia"/>
          <w:bCs/>
          <w:color w:val="auto"/>
          <w:highlight w:val="none"/>
          <w:lang w:val="en-US" w:eastAsia="zh-CN"/>
        </w:rPr>
        <w:t>二、其他要求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1.全委托送审可以跟据教育部第四次学科评估排名，并结合本校送审要求，将学位论文送审到全国范围内的指定级别高校和专家，并按时返回评审结果。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2.平台可提供7x24小时的在线技术支持与服务，如在使用过程中因软件自身问题导致校方无法正常使用，服务商应在2小时之内给予响应，12小时之内给出解决方案。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3.预计年度参与评审博士57人，每人的评审材料需送5名正高专家评审，硕士43人，每人的评审材料需送3名副高或正高专家评审，总送审篇数博士论文285篇，硕士论文129篇。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40438"/>
    <w:rsid w:val="5E74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360" w:lineRule="auto"/>
      <w:jc w:val="left"/>
      <w:outlineLvl w:val="1"/>
    </w:pPr>
    <w:rPr>
      <w:rFonts w:ascii="Times New Roman" w:hAnsi="Times New Roman" w:eastAsia="宋体" w:cs="Times New Roman"/>
      <w:b/>
      <w:bCs/>
      <w:color w:val="000000"/>
      <w:spacing w:val="-6"/>
      <w:kern w:val="0"/>
      <w:szCs w:val="3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2020-03-30T01:06:00Z</dcterms:created>
  <dc:creator>dell</dc:creator>
  <cp:lastModifiedBy>dell</cp:lastModifiedBy>
  <dcterms:modified xsi:type="dcterms:W3CDTF">2020-03-30T01:07:24Z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