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浙江五石工程咨询有限公司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杭州职业技术学院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园艺技术实训基地建设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的补充文件</w:t>
      </w:r>
      <w:bookmarkEnd w:id="0"/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各投标人：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杭州职业技术学院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园艺技术实训基地建设项目（项目编号为：HZY2019020）招标公告已发布，现就以下内容进行补充说明：</w:t>
      </w:r>
    </w:p>
    <w:p>
      <w:pPr>
        <w:pStyle w:val="2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1.本项目技术要求中部分描述前后有矛盾或描述有误，具体请以下表中最终确认的技术要求为准。</w:t>
      </w:r>
    </w:p>
    <w:p>
      <w:pPr>
        <w:pStyle w:val="2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2.本项目投标截止时间及开标时间延期至2019年06月21日下午14:00。</w:t>
      </w:r>
    </w:p>
    <w:p>
      <w:pPr>
        <w:pStyle w:val="2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3.招标文件其余内容保持不变。</w:t>
      </w:r>
    </w:p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500"/>
        <w:gridCol w:w="3966"/>
        <w:gridCol w:w="4084"/>
        <w:gridCol w:w="379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描述1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描述2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玻璃温室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屋面覆盖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招标文件第7页：屋面采用5mm钢化玻璃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招标文件第9-10页：适用于8mm中空阳光板、中空阳光板 ≥8mm 80% ≥3.4W/m2K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适用于8mm中空阳光板、中空阳光板 ≥8mm 80% ≥3.4W/m2K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屋面覆盖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招标文件第7页：风载：≥0.55kN/ m2、雪载：≥0.25kN/m2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风载：≥11级风力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雪载：≥300毫米雪量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遮阳网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招标文件第11页：外遮阳网选用优质白色外遮阳网，遮阳率</w:t>
            </w:r>
            <w:r>
              <w:rPr>
                <w:rStyle w:val="5"/>
                <w:lang w:val="en-US" w:eastAsia="zh-CN" w:bidi="ar"/>
              </w:rPr>
              <w:t>65%，质保期3年。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外遮阳幕布选用黑白色双色遮阳网，白色朝外，黑色朝里，遮阳率</w:t>
            </w:r>
            <w:r>
              <w:rPr>
                <w:rStyle w:val="6"/>
                <w:rFonts w:eastAsia="宋体"/>
                <w:lang w:val="en-US" w:eastAsia="zh-CN" w:bidi="ar"/>
              </w:rPr>
              <w:t>80</w:t>
            </w:r>
            <w:r>
              <w:rPr>
                <w:rStyle w:val="7"/>
                <w:lang w:val="en-US" w:eastAsia="zh-CN" w:bidi="ar"/>
              </w:rPr>
              <w:t>%以上。质保期5年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湿帘水泵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招标文件第14页湿帘水泵</w:t>
            </w:r>
            <w:r>
              <w:rPr>
                <w:rStyle w:val="5"/>
                <w:lang w:val="en-US" w:eastAsia="zh-CN" w:bidi="ar"/>
              </w:rPr>
              <w:t xml:space="preserve">  功率不少于0.75KW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湿帘水泵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功率不少于</w:t>
            </w:r>
            <w:r>
              <w:rPr>
                <w:rStyle w:val="6"/>
                <w:rFonts w:eastAsia="宋体"/>
                <w:lang w:val="en-US" w:eastAsia="zh-CN" w:bidi="ar"/>
              </w:rPr>
              <w:t>1.5KW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湿帘外覆盖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招标文件第10页：15丝薄膜 ≥0.15mm 89% ≥6.3W/m2K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招标文件第14页：湿帘覆盖 8mm中空阳光板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湿帘外覆盖： 15丝薄膜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湿帘外窗形式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招标文件第15页：湿帘外电动卷膜开窗。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若为8mm中空阳光板覆盖，应为电机齿轮齿条开窗形式，招标文件中无描述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湿帘外电动卷膜开窗。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边墙侧窗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招标文件第10页：侧窗通风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温室东侧墙和西侧墙，各设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组铝合金推拉窗，推拉窗尺寸宽度4米，高度1.2米，窗户覆盖为5mm钢化玻璃。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玻璃温室边墙立面图纸上为：温室东侧墙和西侧墙，各设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组铝合金推拉窗，推拉窗尺寸宽度4米，高度1.2米，窗户覆盖为5mm钢化玻璃。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以图纸为准：各设3组铝合金推拉窗，推拉窗尺寸宽度4米，高度1.2米，窗户覆盖为5mm钢化玻璃。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薄膜连栋温室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屋面覆盖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招标文件第18页风载</w:t>
            </w:r>
            <w:r>
              <w:rPr>
                <w:rStyle w:val="5"/>
                <w:lang w:val="en-US" w:eastAsia="zh-CN" w:bidi="ar"/>
              </w:rPr>
              <w:t xml:space="preserve"> ≥0.55kN/m2雪载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≥0.25kN/m2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风载：≥11级风力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雪载：≥300毫米雪量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湿帘外卷膜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招标文件第18-19页侧通风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温室湿帘外设卷膜通风系统，开窗高度1.8米。开窗处设防虫网。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侧窗卷膜管选用新型铝合金大卷膜器，能比较好地保持卷膜管的平直度。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温室南北山墙设置电动卷膜开窗。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温室湿帘外设卷膜通风系统，开窗高度1.8米。开窗处设防虫网。侧窗卷膜选用电动卷膜器，卷膜管为60毫米铝合金专用卷膜杆。温室南北山墙设置电动卷膜开窗。电机为24V安全电压电机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立柱间距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招标文件第17页：开间长度 </w:t>
            </w:r>
            <w:r>
              <w:rPr>
                <w:rStyle w:val="9"/>
                <w:lang w:val="en-US" w:eastAsia="zh-CN" w:bidi="ar"/>
              </w:rPr>
              <w:t>4.0m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招标文件第17页：内部立柱 100x50x3.0间距</w:t>
            </w:r>
            <w:r>
              <w:rPr>
                <w:rStyle w:val="9"/>
                <w:lang w:val="en-US" w:eastAsia="zh-CN" w:bidi="ar"/>
              </w:rPr>
              <w:t>5.0m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以图纸为准：开间4米，内部立柱间距4米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立柱间距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招标文件第17页：温室跨度 </w:t>
            </w:r>
            <w:r>
              <w:rPr>
                <w:rStyle w:val="9"/>
                <w:lang w:val="en-US" w:eastAsia="zh-CN" w:bidi="ar"/>
              </w:rPr>
              <w:t>9.0m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招标文件第17页：山墙立柱 100x50x3.0间距</w:t>
            </w:r>
            <w:r>
              <w:rPr>
                <w:rStyle w:val="9"/>
                <w:lang w:val="en-US" w:eastAsia="zh-CN" w:bidi="ar"/>
              </w:rPr>
              <w:t>8.0m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以图纸为准：温室跨度 9.0m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外遮阳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招标文件第20页：外遮阳幕布选用博蔓外用白色遮阳网，遮阳率</w:t>
            </w:r>
            <w:r>
              <w:rPr>
                <w:rStyle w:val="5"/>
                <w:lang w:val="en-US" w:eastAsia="zh-CN" w:bidi="ar"/>
              </w:rPr>
              <w:t>65%左右。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外遮阳幕布选用黑白色双色遮阳网，白色朝外，黑色朝里，遮阳率</w:t>
            </w:r>
            <w:r>
              <w:rPr>
                <w:rStyle w:val="6"/>
                <w:rFonts w:eastAsia="宋体"/>
                <w:lang w:val="en-US" w:eastAsia="zh-CN" w:bidi="ar"/>
              </w:rPr>
              <w:t>80</w:t>
            </w:r>
            <w:r>
              <w:rPr>
                <w:rStyle w:val="7"/>
                <w:lang w:val="en-US" w:eastAsia="zh-CN" w:bidi="ar"/>
              </w:rPr>
              <w:t>%以上。质保期5年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水培苗床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招标文件第22页：温室北侧设置12条水培苗床，长度18.5m，宽度0.95m，详见图纸。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招标文件中有描述，南侧和北侧都有水培苗床。详见图纸。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内保温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招标文件内无内保温相关描述。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图纸上有内保温系统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薄膜设备间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立柱间距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招标文件第24页：开间长度 </w:t>
            </w:r>
            <w:r>
              <w:rPr>
                <w:rStyle w:val="9"/>
                <w:lang w:val="en-US" w:eastAsia="zh-CN" w:bidi="ar"/>
              </w:rPr>
              <w:t>4.0m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招标文件第24页：内部立柱 100x50x3.0间距</w:t>
            </w:r>
            <w:r>
              <w:rPr>
                <w:rStyle w:val="9"/>
                <w:lang w:val="en-US" w:eastAsia="zh-CN" w:bidi="ar"/>
              </w:rPr>
              <w:t>5.0m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以图纸为准：开间长度 4.0m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立柱间距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招标文件第24页：温室跨度 </w:t>
            </w:r>
            <w:r>
              <w:rPr>
                <w:rStyle w:val="9"/>
                <w:lang w:val="en-US" w:eastAsia="zh-CN" w:bidi="ar"/>
              </w:rPr>
              <w:t>9.0m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招标文件第24页：山墙立柱 100x50x3.0间距</w:t>
            </w:r>
            <w:r>
              <w:rPr>
                <w:rStyle w:val="9"/>
                <w:lang w:val="en-US" w:eastAsia="zh-CN" w:bidi="ar"/>
              </w:rPr>
              <w:t>8.0m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以图纸为准：温室跨度 9.0m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屋面覆盖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招标文件第25页：风载 ≥0.55kN/m2雪载 ≥0.25kN/m2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风载：≥11级风力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雪载：≥300毫米雪量</w:t>
            </w:r>
          </w:p>
        </w:tc>
      </w:tr>
    </w:tbl>
    <w:p>
      <w:pPr>
        <w:pStyle w:val="10"/>
        <w:pBdr>
          <w:bottom w:val="single" w:color="auto" w:sz="4" w:space="0"/>
        </w:pBdr>
        <w:rPr>
          <w:rFonts w:hint="default"/>
          <w:lang w:val="en-US" w:eastAsia="zh-CN"/>
        </w:rPr>
      </w:pPr>
    </w:p>
    <w:p>
      <w:pPr>
        <w:pStyle w:val="10"/>
        <w:pBdr>
          <w:bottom w:val="single" w:color="auto" w:sz="4" w:space="0"/>
        </w:pBdr>
        <w:rPr>
          <w:rFonts w:hint="default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回执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我单位已收到贵单位关于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杭州职业技术学院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园艺技术实训基地建设项目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的补充文件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eastAsia="zh-CN"/>
        </w:rPr>
        <w:t>，并已知悉全部内容。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投标人名称（盖章）：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投标人代表（签字）</w:t>
      </w:r>
    </w:p>
    <w:p>
      <w:pPr>
        <w:pStyle w:val="2"/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359F"/>
    <w:rsid w:val="047B40D2"/>
    <w:rsid w:val="21B7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91"/>
    <w:basedOn w:val="4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9">
    <w:name w:val="font41"/>
    <w:basedOn w:val="4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2019-06-06T01:05:00Z</dcterms:created>
  <dc:creator>繁华终易逝</dc:creator>
  <cp:lastModifiedBy>繁华终易逝</cp:lastModifiedBy>
  <dcterms:modified xsi:type="dcterms:W3CDTF">2019-06-06T01:30:20Z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