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浙江五石工程咨询有限公司</w:t>
      </w:r>
      <w:bookmarkStart w:id="0" w:name="_GoBack"/>
      <w:r>
        <w:rPr>
          <w:rFonts w:hint="eastAsia"/>
          <w:b/>
          <w:bCs/>
          <w:sz w:val="32"/>
          <w:szCs w:val="32"/>
          <w:lang w:val="en-US" w:eastAsia="zh-CN"/>
        </w:rPr>
        <w:t>关于杭州职业技术学院新学生宿舍厨房设施及设备采购项目的补充文件</w:t>
      </w:r>
      <w:bookmarkEnd w:id="0"/>
    </w:p>
    <w:p>
      <w:pPr>
        <w:bidi w:val="0"/>
        <w:rPr>
          <w:rFonts w:hint="eastAsia"/>
          <w:b/>
          <w:bCs/>
          <w:lang w:val="en-US" w:eastAsia="zh-CN"/>
        </w:rPr>
      </w:pPr>
    </w:p>
    <w:p>
      <w:pPr>
        <w:bidi w:val="0"/>
        <w:rPr>
          <w:rFonts w:hint="eastAsia"/>
          <w:b/>
          <w:bCs/>
          <w:lang w:val="en-US" w:eastAsia="zh-CN"/>
        </w:rPr>
      </w:pPr>
      <w:r>
        <w:rPr>
          <w:rFonts w:hint="eastAsia"/>
          <w:b/>
          <w:bCs/>
          <w:lang w:val="en-US" w:eastAsia="zh-CN"/>
        </w:rPr>
        <w:t>各投标人：</w:t>
      </w:r>
    </w:p>
    <w:p>
      <w:pPr>
        <w:bidi w:val="0"/>
        <w:ind w:firstLine="560"/>
        <w:rPr>
          <w:rFonts w:hint="eastAsia"/>
          <w:lang w:val="en-US" w:eastAsia="zh-CN"/>
        </w:rPr>
      </w:pPr>
      <w:r>
        <w:rPr>
          <w:rFonts w:hint="eastAsia"/>
          <w:lang w:val="en-US" w:eastAsia="zh-CN"/>
        </w:rPr>
        <w:t>杭州职业技术学院新学生宿舍厨房设施及设备采购项目（项目编号：HZY2019017(2)）招标公告已发布，现就以下内容进行更正：</w:t>
      </w:r>
    </w:p>
    <w:p>
      <w:pPr>
        <w:pStyle w:val="2"/>
        <w:rPr>
          <w:rFonts w:hint="eastAsia"/>
          <w:lang w:val="en-US" w:eastAsia="zh-CN"/>
        </w:rPr>
      </w:pPr>
    </w:p>
    <w:tbl>
      <w:tblPr>
        <w:tblStyle w:val="6"/>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069"/>
        <w:gridCol w:w="3638"/>
        <w:gridCol w:w="3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8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b/>
                <w:bCs/>
                <w:vertAlign w:val="baseline"/>
                <w:lang w:val="en-US" w:eastAsia="zh-CN"/>
              </w:rPr>
            </w:pPr>
            <w:r>
              <w:rPr>
                <w:rFonts w:hint="eastAsia"/>
                <w:b/>
                <w:bCs/>
                <w:vertAlign w:val="baseline"/>
                <w:lang w:val="en-US" w:eastAsia="zh-CN"/>
              </w:rPr>
              <w:t>序号</w:t>
            </w:r>
          </w:p>
        </w:tc>
        <w:tc>
          <w:tcPr>
            <w:tcW w:w="20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b/>
                <w:bCs/>
                <w:vertAlign w:val="baseline"/>
                <w:lang w:val="en-US" w:eastAsia="zh-CN"/>
              </w:rPr>
            </w:pPr>
            <w:r>
              <w:rPr>
                <w:rFonts w:hint="eastAsia"/>
                <w:b/>
                <w:bCs/>
                <w:vertAlign w:val="baseline"/>
                <w:lang w:val="en-US" w:eastAsia="zh-CN"/>
              </w:rPr>
              <w:t>变更内容</w:t>
            </w:r>
          </w:p>
        </w:tc>
        <w:tc>
          <w:tcPr>
            <w:tcW w:w="363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b/>
                <w:bCs/>
                <w:vertAlign w:val="baseline"/>
                <w:lang w:val="en-US" w:eastAsia="zh-CN"/>
              </w:rPr>
            </w:pPr>
            <w:r>
              <w:rPr>
                <w:rFonts w:hint="eastAsia"/>
                <w:b/>
                <w:bCs/>
                <w:vertAlign w:val="baseline"/>
                <w:lang w:val="en-US" w:eastAsia="zh-CN"/>
              </w:rPr>
              <w:t>变更前</w:t>
            </w:r>
          </w:p>
        </w:tc>
        <w:tc>
          <w:tcPr>
            <w:tcW w:w="34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b/>
                <w:bCs/>
                <w:vertAlign w:val="baseline"/>
                <w:lang w:val="en-US" w:eastAsia="zh-CN"/>
              </w:rPr>
            </w:pPr>
            <w:r>
              <w:rPr>
                <w:rFonts w:hint="eastAsia"/>
                <w:b/>
                <w:bCs/>
                <w:vertAlign w:val="baseline"/>
                <w:lang w:val="en-US" w:eastAsia="zh-CN"/>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8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vertAlign w:val="baseline"/>
                <w:lang w:val="en-US" w:eastAsia="zh-CN"/>
              </w:rPr>
            </w:pPr>
            <w:r>
              <w:rPr>
                <w:rFonts w:hint="eastAsia"/>
                <w:vertAlign w:val="baseline"/>
                <w:lang w:val="en-US" w:eastAsia="zh-CN"/>
              </w:rPr>
              <w:t>1</w:t>
            </w:r>
          </w:p>
        </w:tc>
        <w:tc>
          <w:tcPr>
            <w:tcW w:w="2069" w:type="dxa"/>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vertAlign w:val="baseline"/>
                <w:lang w:val="en-US" w:eastAsia="zh-CN"/>
              </w:rPr>
            </w:pPr>
            <w:r>
              <w:rPr>
                <w:rFonts w:hint="eastAsia"/>
                <w:vertAlign w:val="baseline"/>
                <w:lang w:val="en-US" w:eastAsia="zh-CN"/>
              </w:rPr>
              <w:t>样品要求</w:t>
            </w:r>
          </w:p>
        </w:tc>
        <w:tc>
          <w:tcPr>
            <w:tcW w:w="363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eastAsia="宋体"/>
                <w:vertAlign w:val="baseline"/>
                <w:lang w:val="en-US" w:eastAsia="zh-CN"/>
              </w:rPr>
            </w:pPr>
            <w:r>
              <w:rPr>
                <w:rFonts w:hint="eastAsia"/>
                <w:vertAlign w:val="baseline"/>
                <w:lang w:val="en-US" w:eastAsia="zh-CN"/>
              </w:rPr>
              <w:t>提供</w:t>
            </w:r>
            <w:r>
              <w:rPr>
                <w:rFonts w:hint="eastAsia" w:cs="宋体"/>
                <w:color w:val="auto"/>
                <w:kern w:val="0"/>
                <w:highlight w:val="none"/>
              </w:rPr>
              <w:t>两眼两汤燃气广灶</w:t>
            </w:r>
            <w:r>
              <w:rPr>
                <w:rFonts w:hint="eastAsia" w:cs="宋体"/>
                <w:color w:val="auto"/>
                <w:kern w:val="0"/>
                <w:highlight w:val="none"/>
                <w:lang w:eastAsia="zh-CN"/>
              </w:rPr>
              <w:t>、</w:t>
            </w:r>
            <w:r>
              <w:rPr>
                <w:rFonts w:hint="eastAsia" w:cs="宋体"/>
                <w:color w:val="auto"/>
                <w:kern w:val="0"/>
                <w:highlight w:val="none"/>
              </w:rPr>
              <w:t>蒸汽蒸饭车</w:t>
            </w:r>
            <w:r>
              <w:rPr>
                <w:rFonts w:hint="eastAsia" w:cs="宋体"/>
                <w:color w:val="auto"/>
                <w:kern w:val="0"/>
                <w:highlight w:val="none"/>
                <w:lang w:eastAsia="zh-CN"/>
              </w:rPr>
              <w:t>、</w:t>
            </w:r>
            <w:r>
              <w:rPr>
                <w:rFonts w:hint="eastAsia" w:cs="宋体"/>
                <w:color w:val="FF0000"/>
                <w:kern w:val="0"/>
                <w:highlight w:val="none"/>
                <w:lang w:eastAsia="zh-CN"/>
              </w:rPr>
              <w:t>洗碗机控制电柜</w:t>
            </w:r>
            <w:r>
              <w:rPr>
                <w:rFonts w:hint="eastAsia" w:cs="宋体"/>
                <w:color w:val="auto"/>
                <w:kern w:val="0"/>
                <w:highlight w:val="none"/>
                <w:lang w:eastAsia="zh-CN"/>
              </w:rPr>
              <w:t>、</w:t>
            </w:r>
            <w:r>
              <w:rPr>
                <w:rFonts w:hint="eastAsia" w:cs="宋体"/>
                <w:color w:val="auto"/>
                <w:kern w:val="0"/>
                <w:highlight w:val="none"/>
              </w:rPr>
              <w:t>多功能蒸台</w:t>
            </w:r>
            <w:r>
              <w:rPr>
                <w:rFonts w:hint="eastAsia" w:cs="宋体"/>
                <w:color w:val="auto"/>
                <w:kern w:val="0"/>
                <w:highlight w:val="none"/>
                <w:lang w:val="en-US" w:eastAsia="zh-CN"/>
              </w:rPr>
              <w:t>4个样品</w:t>
            </w:r>
          </w:p>
        </w:tc>
        <w:tc>
          <w:tcPr>
            <w:tcW w:w="3473"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vertAlign w:val="baseline"/>
                <w:lang w:val="en-US" w:eastAsia="zh-CN"/>
              </w:rPr>
            </w:pPr>
            <w:r>
              <w:rPr>
                <w:rFonts w:hint="eastAsia"/>
                <w:vertAlign w:val="baseline"/>
                <w:lang w:val="en-US" w:eastAsia="zh-CN"/>
              </w:rPr>
              <w:t>提供</w:t>
            </w:r>
            <w:r>
              <w:rPr>
                <w:rFonts w:hint="eastAsia" w:cs="宋体"/>
                <w:color w:val="auto"/>
                <w:kern w:val="0"/>
                <w:highlight w:val="none"/>
              </w:rPr>
              <w:t>两眼两汤燃气广灶</w:t>
            </w:r>
            <w:r>
              <w:rPr>
                <w:rFonts w:hint="eastAsia" w:cs="宋体"/>
                <w:color w:val="auto"/>
                <w:kern w:val="0"/>
                <w:highlight w:val="none"/>
                <w:lang w:eastAsia="zh-CN"/>
              </w:rPr>
              <w:t>、</w:t>
            </w:r>
            <w:r>
              <w:rPr>
                <w:rFonts w:hint="eastAsia" w:cs="宋体"/>
                <w:color w:val="auto"/>
                <w:kern w:val="0"/>
                <w:highlight w:val="none"/>
              </w:rPr>
              <w:t>蒸汽蒸饭车</w:t>
            </w:r>
            <w:r>
              <w:rPr>
                <w:rFonts w:hint="eastAsia" w:cs="宋体"/>
                <w:color w:val="auto"/>
                <w:kern w:val="0"/>
                <w:highlight w:val="none"/>
                <w:lang w:eastAsia="zh-CN"/>
              </w:rPr>
              <w:t>、</w:t>
            </w:r>
            <w:r>
              <w:rPr>
                <w:rFonts w:hint="eastAsia" w:cs="宋体"/>
                <w:color w:val="auto"/>
                <w:kern w:val="0"/>
                <w:highlight w:val="none"/>
              </w:rPr>
              <w:t>多功能蒸台</w:t>
            </w:r>
            <w:r>
              <w:rPr>
                <w:rFonts w:hint="eastAsia" w:cs="宋体"/>
                <w:color w:val="auto"/>
                <w:kern w:val="0"/>
                <w:highlight w:val="none"/>
                <w:lang w:val="en-US" w:eastAsia="zh-CN"/>
              </w:rPr>
              <w:t>3个样品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8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vertAlign w:val="baseline"/>
                <w:lang w:val="en-US" w:eastAsia="zh-CN"/>
              </w:rPr>
            </w:pPr>
            <w:r>
              <w:rPr>
                <w:rFonts w:hint="eastAsia"/>
                <w:vertAlign w:val="baseline"/>
                <w:lang w:val="en-US" w:eastAsia="zh-CN"/>
              </w:rPr>
              <w:t>2</w:t>
            </w:r>
          </w:p>
        </w:tc>
        <w:tc>
          <w:tcPr>
            <w:tcW w:w="2069" w:type="dxa"/>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vertAlign w:val="baseline"/>
                <w:lang w:val="en-US" w:eastAsia="zh-CN"/>
              </w:rPr>
            </w:pPr>
            <w:r>
              <w:rPr>
                <w:rFonts w:hint="default"/>
                <w:vertAlign w:val="baseline"/>
                <w:lang w:val="en-US" w:eastAsia="zh-CN"/>
              </w:rPr>
              <w:t>现场接受投标时间</w:t>
            </w:r>
          </w:p>
        </w:tc>
        <w:tc>
          <w:tcPr>
            <w:tcW w:w="3638" w:type="dxa"/>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left"/>
              <w:textAlignment w:val="auto"/>
              <w:rPr>
                <w:rFonts w:hint="default"/>
                <w:vertAlign w:val="baseline"/>
                <w:lang w:val="en-US" w:eastAsia="zh-CN"/>
              </w:rPr>
            </w:pPr>
            <w:r>
              <w:rPr>
                <w:rFonts w:hint="eastAsia" w:cs="宋体"/>
                <w:color w:val="auto"/>
                <w:highlight w:val="none"/>
                <w:lang w:eastAsia="zh-CN"/>
              </w:rPr>
              <w:t>2019年06月</w:t>
            </w:r>
            <w:r>
              <w:rPr>
                <w:rFonts w:hint="eastAsia" w:cs="宋体"/>
                <w:color w:val="auto"/>
                <w:highlight w:val="none"/>
                <w:lang w:val="en-US" w:eastAsia="zh-CN"/>
              </w:rPr>
              <w:t>26</w:t>
            </w:r>
            <w:r>
              <w:rPr>
                <w:rFonts w:hint="eastAsia" w:cs="宋体"/>
                <w:color w:val="auto"/>
                <w:highlight w:val="none"/>
                <w:lang w:eastAsia="zh-CN"/>
              </w:rPr>
              <w:t>日</w:t>
            </w:r>
            <w:r>
              <w:rPr>
                <w:rFonts w:hint="eastAsia" w:cs="宋体"/>
                <w:color w:val="auto"/>
                <w:highlight w:val="none"/>
              </w:rPr>
              <w:t>9时00分</w:t>
            </w:r>
          </w:p>
        </w:tc>
        <w:tc>
          <w:tcPr>
            <w:tcW w:w="3473"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vertAlign w:val="baseline"/>
                <w:lang w:val="en-US" w:eastAsia="zh-CN"/>
              </w:rPr>
            </w:pPr>
            <w:r>
              <w:rPr>
                <w:rFonts w:hint="eastAsia" w:cs="宋体"/>
                <w:color w:val="auto"/>
                <w:highlight w:val="none"/>
                <w:lang w:eastAsia="zh-CN"/>
              </w:rPr>
              <w:t>2019年0</w:t>
            </w:r>
            <w:r>
              <w:rPr>
                <w:rFonts w:hint="eastAsia" w:cs="宋体"/>
                <w:color w:val="auto"/>
                <w:highlight w:val="none"/>
                <w:lang w:val="en-US" w:eastAsia="zh-CN"/>
              </w:rPr>
              <w:t>7</w:t>
            </w:r>
            <w:r>
              <w:rPr>
                <w:rFonts w:hint="eastAsia" w:cs="宋体"/>
                <w:color w:val="auto"/>
                <w:highlight w:val="none"/>
                <w:lang w:eastAsia="zh-CN"/>
              </w:rPr>
              <w:t>月</w:t>
            </w:r>
            <w:r>
              <w:rPr>
                <w:rFonts w:hint="eastAsia" w:cs="宋体"/>
                <w:color w:val="auto"/>
                <w:highlight w:val="none"/>
                <w:lang w:val="en-US" w:eastAsia="zh-CN"/>
              </w:rPr>
              <w:t>06</w:t>
            </w:r>
            <w:r>
              <w:rPr>
                <w:rFonts w:hint="eastAsia" w:cs="宋体"/>
                <w:color w:val="auto"/>
                <w:highlight w:val="none"/>
                <w:lang w:eastAsia="zh-CN"/>
              </w:rPr>
              <w:t>日</w:t>
            </w:r>
            <w:r>
              <w:rPr>
                <w:rFonts w:hint="eastAsia" w:cs="宋体"/>
                <w:color w:val="auto"/>
                <w:highlight w:val="none"/>
              </w:rPr>
              <w:t>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8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vertAlign w:val="baseline"/>
                <w:lang w:val="en-US" w:eastAsia="zh-CN"/>
              </w:rPr>
            </w:pPr>
            <w:r>
              <w:rPr>
                <w:rFonts w:hint="eastAsia"/>
                <w:vertAlign w:val="baseline"/>
                <w:lang w:val="en-US" w:eastAsia="zh-CN"/>
              </w:rPr>
              <w:t>3</w:t>
            </w:r>
          </w:p>
        </w:tc>
        <w:tc>
          <w:tcPr>
            <w:tcW w:w="2069" w:type="dxa"/>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eastAsia="宋体"/>
                <w:vertAlign w:val="baseline"/>
                <w:lang w:val="en-US" w:eastAsia="zh-CN"/>
              </w:rPr>
            </w:pPr>
            <w:r>
              <w:rPr>
                <w:rFonts w:hint="eastAsia" w:cs="宋体"/>
                <w:color w:val="auto"/>
                <w:highlight w:val="none"/>
              </w:rPr>
              <w:t>投标截止时间</w:t>
            </w:r>
            <w:r>
              <w:rPr>
                <w:rFonts w:hint="eastAsia" w:cs="宋体"/>
                <w:color w:val="auto"/>
                <w:highlight w:val="none"/>
                <w:lang w:eastAsia="zh-CN"/>
              </w:rPr>
              <w:t>、样品递交截止时间、开标时间</w:t>
            </w:r>
          </w:p>
        </w:tc>
        <w:tc>
          <w:tcPr>
            <w:tcW w:w="3638" w:type="dxa"/>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left"/>
              <w:textAlignment w:val="auto"/>
              <w:rPr>
                <w:rFonts w:hint="eastAsia" w:cs="宋体"/>
                <w:color w:val="auto"/>
                <w:highlight w:val="none"/>
                <w:lang w:eastAsia="zh-CN"/>
              </w:rPr>
            </w:pPr>
            <w:r>
              <w:rPr>
                <w:rFonts w:hint="eastAsia" w:cs="宋体"/>
                <w:color w:val="auto"/>
                <w:highlight w:val="none"/>
                <w:lang w:eastAsia="zh-CN"/>
              </w:rPr>
              <w:t>2019年06月</w:t>
            </w:r>
            <w:r>
              <w:rPr>
                <w:rFonts w:hint="eastAsia" w:cs="宋体"/>
                <w:color w:val="auto"/>
                <w:highlight w:val="none"/>
                <w:lang w:val="en-US" w:eastAsia="zh-CN"/>
              </w:rPr>
              <w:t>26</w:t>
            </w:r>
            <w:r>
              <w:rPr>
                <w:rFonts w:hint="eastAsia" w:cs="宋体"/>
                <w:color w:val="auto"/>
                <w:highlight w:val="none"/>
                <w:lang w:eastAsia="zh-CN"/>
              </w:rPr>
              <w:t>日</w:t>
            </w:r>
            <w:r>
              <w:rPr>
                <w:rFonts w:hint="eastAsia" w:cs="宋体"/>
                <w:color w:val="auto"/>
                <w:highlight w:val="none"/>
              </w:rPr>
              <w:t>9时</w:t>
            </w:r>
            <w:r>
              <w:rPr>
                <w:rFonts w:hint="eastAsia" w:cs="宋体"/>
                <w:color w:val="auto"/>
                <w:highlight w:val="none"/>
                <w:lang w:val="en-US" w:eastAsia="zh-CN"/>
              </w:rPr>
              <w:t>3</w:t>
            </w:r>
            <w:r>
              <w:rPr>
                <w:rFonts w:hint="eastAsia" w:cs="宋体"/>
                <w:color w:val="auto"/>
                <w:highlight w:val="none"/>
              </w:rPr>
              <w:t>0分</w:t>
            </w:r>
          </w:p>
        </w:tc>
        <w:tc>
          <w:tcPr>
            <w:tcW w:w="3473"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cs="宋体"/>
                <w:color w:val="auto"/>
                <w:highlight w:val="none"/>
                <w:lang w:eastAsia="zh-CN"/>
              </w:rPr>
            </w:pPr>
            <w:r>
              <w:rPr>
                <w:rFonts w:hint="eastAsia" w:cs="宋体"/>
                <w:color w:val="auto"/>
                <w:highlight w:val="none"/>
                <w:lang w:eastAsia="zh-CN"/>
              </w:rPr>
              <w:t>2019年0</w:t>
            </w:r>
            <w:r>
              <w:rPr>
                <w:rFonts w:hint="eastAsia" w:cs="宋体"/>
                <w:color w:val="auto"/>
                <w:highlight w:val="none"/>
                <w:lang w:val="en-US" w:eastAsia="zh-CN"/>
              </w:rPr>
              <w:t>7</w:t>
            </w:r>
            <w:r>
              <w:rPr>
                <w:rFonts w:hint="eastAsia" w:cs="宋体"/>
                <w:color w:val="auto"/>
                <w:highlight w:val="none"/>
                <w:lang w:eastAsia="zh-CN"/>
              </w:rPr>
              <w:t>月</w:t>
            </w:r>
            <w:r>
              <w:rPr>
                <w:rFonts w:hint="eastAsia" w:cs="宋体"/>
                <w:color w:val="auto"/>
                <w:highlight w:val="none"/>
                <w:lang w:val="en-US" w:eastAsia="zh-CN"/>
              </w:rPr>
              <w:t>06</w:t>
            </w:r>
            <w:r>
              <w:rPr>
                <w:rFonts w:hint="eastAsia" w:cs="宋体"/>
                <w:color w:val="auto"/>
                <w:highlight w:val="none"/>
                <w:lang w:eastAsia="zh-CN"/>
              </w:rPr>
              <w:t>日</w:t>
            </w:r>
            <w:r>
              <w:rPr>
                <w:rFonts w:hint="eastAsia" w:cs="宋体"/>
                <w:color w:val="auto"/>
                <w:highlight w:val="none"/>
              </w:rPr>
              <w:t>9时</w:t>
            </w:r>
            <w:r>
              <w:rPr>
                <w:rFonts w:hint="eastAsia" w:cs="宋体"/>
                <w:color w:val="auto"/>
                <w:highlight w:val="none"/>
                <w:lang w:val="en-US" w:eastAsia="zh-CN"/>
              </w:rPr>
              <w:t>3</w:t>
            </w:r>
            <w:r>
              <w:rPr>
                <w:rFonts w:hint="eastAsia" w:cs="宋体"/>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8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vertAlign w:val="baseline"/>
                <w:lang w:val="en-US" w:eastAsia="zh-CN"/>
              </w:rPr>
            </w:pPr>
            <w:r>
              <w:rPr>
                <w:rFonts w:hint="eastAsia"/>
                <w:vertAlign w:val="baseline"/>
                <w:lang w:val="en-US" w:eastAsia="zh-CN"/>
              </w:rPr>
              <w:t>4</w:t>
            </w:r>
          </w:p>
        </w:tc>
        <w:tc>
          <w:tcPr>
            <w:tcW w:w="2069" w:type="dxa"/>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eastAsia="宋体" w:cs="宋体"/>
                <w:color w:val="auto"/>
                <w:highlight w:val="none"/>
                <w:lang w:eastAsia="zh-CN"/>
              </w:rPr>
            </w:pPr>
            <w:r>
              <w:rPr>
                <w:rFonts w:hint="eastAsia" w:cs="宋体"/>
                <w:color w:val="auto"/>
                <w:highlight w:val="none"/>
                <w:lang w:eastAsia="zh-CN"/>
              </w:rPr>
              <w:t>评分内容及标准变更</w:t>
            </w:r>
          </w:p>
        </w:tc>
        <w:tc>
          <w:tcPr>
            <w:tcW w:w="3638" w:type="dxa"/>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cs="宋体"/>
                <w:color w:val="auto"/>
                <w:highlight w:val="none"/>
                <w:lang w:eastAsia="zh-CN"/>
              </w:rPr>
            </w:pPr>
            <w:r>
              <w:rPr>
                <w:rFonts w:hint="eastAsia" w:cs="宋体"/>
                <w:color w:val="auto"/>
                <w:highlight w:val="none"/>
                <w:lang w:eastAsia="zh-CN"/>
              </w:rPr>
              <w:t>详见原招标文件</w:t>
            </w:r>
          </w:p>
        </w:tc>
        <w:tc>
          <w:tcPr>
            <w:tcW w:w="3473" w:type="dxa"/>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cs="宋体"/>
                <w:color w:val="auto"/>
                <w:highlight w:val="none"/>
                <w:lang w:eastAsia="zh-CN"/>
              </w:rPr>
            </w:pPr>
            <w:r>
              <w:rPr>
                <w:rFonts w:hint="eastAsia" w:cs="宋体"/>
                <w:color w:val="auto"/>
                <w:highlight w:val="none"/>
                <w:lang w:eastAsia="zh-CN"/>
              </w:rPr>
              <w:t>见附件一：变更后评分内容及标准</w:t>
            </w:r>
          </w:p>
        </w:tc>
      </w:tr>
    </w:tbl>
    <w:p>
      <w:pPr>
        <w:pStyle w:val="3"/>
        <w:rPr>
          <w:rFonts w:hint="eastAsia"/>
          <w:b/>
          <w:bCs/>
          <w:lang w:val="en-US" w:eastAsia="zh-CN"/>
        </w:rPr>
      </w:pPr>
    </w:p>
    <w:p>
      <w:pPr>
        <w:pStyle w:val="3"/>
        <w:rPr>
          <w:rFonts w:hint="eastAsia"/>
          <w:b/>
          <w:bCs/>
          <w:lang w:val="en-US" w:eastAsia="zh-CN"/>
        </w:rPr>
      </w:pPr>
      <w:r>
        <w:rPr>
          <w:rFonts w:hint="eastAsia"/>
          <w:b/>
          <w:bCs/>
          <w:lang w:val="en-US" w:eastAsia="zh-CN"/>
        </w:rPr>
        <w:t>注：招标文件其他内容保持不变。</w:t>
      </w:r>
    </w:p>
    <w:p>
      <w:pPr>
        <w:pStyle w:val="3"/>
        <w:rPr>
          <w:rFonts w:hint="eastAsia"/>
          <w:b/>
          <w:bCs/>
          <w:lang w:val="en-US" w:eastAsia="zh-CN"/>
        </w:rPr>
      </w:pPr>
    </w:p>
    <w:p>
      <w:pPr>
        <w:pStyle w:val="3"/>
        <w:rPr>
          <w:rFonts w:hint="eastAsia"/>
          <w:b/>
          <w:bCs/>
          <w:lang w:val="en-US" w:eastAsia="zh-CN"/>
        </w:rPr>
      </w:pPr>
      <w:r>
        <w:rPr>
          <w:rFonts w:hint="eastAsia"/>
          <w:b/>
          <w:bCs/>
          <w:lang w:val="en-US" w:eastAsia="zh-CN"/>
        </w:rPr>
        <w:t>附件一：</w:t>
      </w:r>
      <w:r>
        <w:rPr>
          <w:rFonts w:hint="eastAsia" w:cs="宋体"/>
          <w:b/>
          <w:bCs/>
          <w:color w:val="auto"/>
          <w:highlight w:val="none"/>
          <w:lang w:eastAsia="zh-CN"/>
        </w:rPr>
        <w:t>变更后评分内容及标准</w:t>
      </w:r>
    </w:p>
    <w:tbl>
      <w:tblPr>
        <w:tblStyle w:val="5"/>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37"/>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Align w:val="center"/>
          </w:tcPr>
          <w:p>
            <w:pPr>
              <w:pStyle w:val="8"/>
              <w:keepNext w:val="0"/>
              <w:keepLines w:val="0"/>
              <w:pageBreakBefore w:val="0"/>
              <w:kinsoku/>
              <w:wordWrap/>
              <w:overflowPunct/>
              <w:topLinePunct w:val="0"/>
              <w:bidi w:val="0"/>
              <w:adjustRightInd/>
              <w:snapToGrid w:val="0"/>
              <w:spacing w:line="240" w:lineRule="auto"/>
              <w:textAlignment w:val="auto"/>
              <w:rPr>
                <w:rFonts w:ascii="宋体" w:eastAsia="宋体" w:cs="宋体"/>
                <w:b/>
                <w:spacing w:val="-6"/>
                <w:highlight w:val="none"/>
              </w:rPr>
            </w:pPr>
            <w:r>
              <w:rPr>
                <w:rFonts w:hint="eastAsia" w:ascii="宋体" w:eastAsia="宋体" w:cs="宋体"/>
                <w:b/>
                <w:spacing w:val="-6"/>
                <w:highlight w:val="none"/>
              </w:rPr>
              <w:t>评审因素</w:t>
            </w:r>
          </w:p>
        </w:tc>
        <w:tc>
          <w:tcPr>
            <w:tcW w:w="737" w:type="dxa"/>
            <w:vAlign w:val="center"/>
          </w:tcPr>
          <w:p>
            <w:pPr>
              <w:pStyle w:val="8"/>
              <w:keepNext w:val="0"/>
              <w:keepLines w:val="0"/>
              <w:pageBreakBefore w:val="0"/>
              <w:kinsoku/>
              <w:wordWrap/>
              <w:overflowPunct/>
              <w:topLinePunct w:val="0"/>
              <w:bidi w:val="0"/>
              <w:adjustRightInd/>
              <w:snapToGrid w:val="0"/>
              <w:spacing w:line="240" w:lineRule="auto"/>
              <w:textAlignment w:val="auto"/>
              <w:rPr>
                <w:rFonts w:ascii="宋体" w:eastAsia="宋体" w:cs="宋体"/>
                <w:b/>
                <w:spacing w:val="-6"/>
                <w:highlight w:val="none"/>
              </w:rPr>
            </w:pPr>
            <w:r>
              <w:rPr>
                <w:rFonts w:hint="eastAsia" w:ascii="宋体" w:eastAsia="宋体" w:cs="宋体"/>
                <w:b/>
                <w:spacing w:val="-6"/>
                <w:highlight w:val="none"/>
              </w:rPr>
              <w:t>分值</w:t>
            </w:r>
          </w:p>
        </w:tc>
        <w:tc>
          <w:tcPr>
            <w:tcW w:w="7059" w:type="dxa"/>
            <w:vAlign w:val="center"/>
          </w:tcPr>
          <w:p>
            <w:pPr>
              <w:pStyle w:val="8"/>
              <w:keepNext w:val="0"/>
              <w:keepLines w:val="0"/>
              <w:pageBreakBefore w:val="0"/>
              <w:kinsoku/>
              <w:wordWrap/>
              <w:overflowPunct/>
              <w:topLinePunct w:val="0"/>
              <w:bidi w:val="0"/>
              <w:adjustRightInd/>
              <w:snapToGrid w:val="0"/>
              <w:spacing w:line="240" w:lineRule="auto"/>
              <w:textAlignment w:val="auto"/>
              <w:rPr>
                <w:rFonts w:ascii="宋体" w:eastAsia="宋体" w:cs="宋体"/>
                <w:b/>
                <w:spacing w:val="-6"/>
                <w:highlight w:val="none"/>
              </w:rPr>
            </w:pPr>
            <w:r>
              <w:rPr>
                <w:rFonts w:hint="eastAsia" w:ascii="宋体" w:eastAsia="宋体" w:cs="宋体"/>
                <w:b/>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8"/>
              <w:keepNext w:val="0"/>
              <w:keepLines w:val="0"/>
              <w:pageBreakBefore w:val="0"/>
              <w:kinsoku/>
              <w:wordWrap/>
              <w:overflowPunct/>
              <w:topLinePunct w:val="0"/>
              <w:bidi w:val="0"/>
              <w:adjustRightInd/>
              <w:snapToGrid w:val="0"/>
              <w:spacing w:line="240" w:lineRule="auto"/>
              <w:textAlignment w:val="auto"/>
              <w:rPr>
                <w:rFonts w:ascii="宋体" w:eastAsia="宋体" w:cs="宋体"/>
                <w:spacing w:val="-6"/>
                <w:highlight w:val="none"/>
              </w:rPr>
            </w:pPr>
            <w:r>
              <w:rPr>
                <w:rFonts w:hint="eastAsia" w:ascii="宋体" w:eastAsia="宋体" w:cs="宋体"/>
                <w:b/>
                <w:bCs/>
                <w:spacing w:val="-6"/>
                <w:kern w:val="2"/>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adjustRightInd/>
              <w:snapToGrid w:val="0"/>
              <w:spacing w:line="240" w:lineRule="auto"/>
              <w:ind w:firstLine="0"/>
              <w:jc w:val="center"/>
              <w:textAlignment w:val="auto"/>
              <w:rPr>
                <w:rFonts w:cs="宋体"/>
                <w:spacing w:val="-6"/>
                <w:kern w:val="2"/>
                <w:szCs w:val="24"/>
                <w:highlight w:val="none"/>
              </w:rPr>
            </w:pPr>
            <w:r>
              <w:rPr>
                <w:rFonts w:hint="eastAsia" w:cs="宋体"/>
                <w:spacing w:val="-6"/>
                <w:kern w:val="2"/>
                <w:szCs w:val="24"/>
                <w:highlight w:val="none"/>
              </w:rPr>
              <w:t>投标报价</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240" w:lineRule="auto"/>
              <w:jc w:val="center"/>
              <w:textAlignment w:val="auto"/>
              <w:rPr>
                <w:rFonts w:cs="宋体"/>
                <w:spacing w:val="-6"/>
                <w:highlight w:val="none"/>
              </w:rPr>
            </w:pPr>
            <w:r>
              <w:rPr>
                <w:rFonts w:hint="eastAsia" w:cs="宋体"/>
                <w:spacing w:val="-6"/>
                <w:highlight w:val="none"/>
              </w:rPr>
              <w:t>30</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240" w:lineRule="auto"/>
              <w:textAlignment w:val="auto"/>
              <w:rPr>
                <w:highlight w:val="none"/>
              </w:rPr>
            </w:pPr>
            <w:r>
              <w:rPr>
                <w:rFonts w:hint="eastAsia"/>
                <w:highlight w:val="none"/>
              </w:rPr>
              <w:t>价格分计算，满足招标文件要求且投标价格最低的投标报价为评标基准价，其他投标单位的价格分按照下列公式计算：</w:t>
            </w:r>
          </w:p>
          <w:p>
            <w:pPr>
              <w:keepNext w:val="0"/>
              <w:keepLines w:val="0"/>
              <w:pageBreakBefore w:val="0"/>
              <w:kinsoku/>
              <w:wordWrap/>
              <w:overflowPunct/>
              <w:topLinePunct w:val="0"/>
              <w:bidi w:val="0"/>
              <w:adjustRightInd/>
              <w:snapToGrid w:val="0"/>
              <w:spacing w:line="240" w:lineRule="auto"/>
              <w:textAlignment w:val="auto"/>
              <w:rPr>
                <w:highlight w:val="none"/>
              </w:rPr>
            </w:pPr>
            <w:r>
              <w:rPr>
                <w:rFonts w:hint="eastAsia"/>
                <w:highlight w:val="none"/>
              </w:rPr>
              <w:t>价格分=（评标基准价/投标报价）×30%×100</w:t>
            </w:r>
          </w:p>
          <w:p>
            <w:pPr>
              <w:keepNext w:val="0"/>
              <w:keepLines w:val="0"/>
              <w:pageBreakBefore w:val="0"/>
              <w:kinsoku/>
              <w:wordWrap/>
              <w:overflowPunct/>
              <w:topLinePunct w:val="0"/>
              <w:bidi w:val="0"/>
              <w:adjustRightInd/>
              <w:snapToGrid w:val="0"/>
              <w:spacing w:line="240" w:lineRule="auto"/>
              <w:textAlignment w:val="auto"/>
              <w:rPr>
                <w:highlight w:val="none"/>
              </w:rPr>
            </w:pPr>
            <w:r>
              <w:rPr>
                <w:rFonts w:hint="eastAsia"/>
                <w:highlight w:val="none"/>
              </w:rPr>
              <w:t>评标委员会成员</w:t>
            </w:r>
            <w:r>
              <w:rPr>
                <w:rFonts w:hint="eastAsia"/>
                <w:highlight w:val="none"/>
                <w:lang w:val="zh-CN"/>
              </w:rPr>
              <w:t>分析总报价及各个分项报价是否合理，报价范围是否完整，有否重大错漏项</w:t>
            </w:r>
            <w:r>
              <w:rPr>
                <w:rFonts w:hint="eastAsia"/>
                <w:highlight w:val="none"/>
              </w:rPr>
              <w:t>，评标委员会认为投标报价出现异常时，有权要求投标人在评标期间对投标报价的详细组成和投标设备的供应渠道等事项作出解释和澄清，并确认其投标报价是否有效</w:t>
            </w:r>
            <w:r>
              <w:rPr>
                <w:rFonts w:hint="eastAsia"/>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8"/>
              <w:keepNext w:val="0"/>
              <w:keepLines w:val="0"/>
              <w:pageBreakBefore w:val="0"/>
              <w:kinsoku/>
              <w:wordWrap/>
              <w:overflowPunct/>
              <w:topLinePunct w:val="0"/>
              <w:bidi w:val="0"/>
              <w:adjustRightInd/>
              <w:snapToGrid w:val="0"/>
              <w:spacing w:line="240" w:lineRule="auto"/>
              <w:textAlignment w:val="auto"/>
              <w:rPr>
                <w:rFonts w:ascii="宋体" w:eastAsia="宋体" w:cs="宋体"/>
                <w:b/>
                <w:spacing w:val="-6"/>
                <w:highlight w:val="none"/>
              </w:rPr>
            </w:pPr>
            <w:r>
              <w:rPr>
                <w:rFonts w:hint="eastAsia" w:ascii="宋体" w:eastAsia="宋体" w:cs="宋体"/>
                <w:b/>
                <w:spacing w:val="-6"/>
                <w:highlight w:val="none"/>
              </w:rPr>
              <w:t>商务分（1</w:t>
            </w:r>
            <w:r>
              <w:rPr>
                <w:rFonts w:ascii="宋体" w:eastAsia="宋体" w:cs="宋体"/>
                <w:b/>
                <w:spacing w:val="-6"/>
                <w:highlight w:val="none"/>
              </w:rPr>
              <w:t>4</w:t>
            </w:r>
            <w:r>
              <w:rPr>
                <w:rFonts w:hint="eastAsia" w:ascii="宋体" w:eastAsia="宋体" w:cs="宋体"/>
                <w:b/>
                <w:spacing w:val="-6"/>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keepNext w:val="0"/>
              <w:keepLines w:val="0"/>
              <w:pageBreakBefore w:val="0"/>
              <w:kinsoku/>
              <w:wordWrap/>
              <w:overflowPunct/>
              <w:topLinePunct w:val="0"/>
              <w:bidi w:val="0"/>
              <w:adjustRightInd/>
              <w:snapToGrid w:val="0"/>
              <w:spacing w:line="240" w:lineRule="auto"/>
              <w:jc w:val="center"/>
              <w:textAlignment w:val="auto"/>
              <w:rPr>
                <w:rFonts w:cs="宋体"/>
                <w:spacing w:val="-6"/>
                <w:highlight w:val="none"/>
              </w:rPr>
            </w:pPr>
            <w:r>
              <w:rPr>
                <w:rFonts w:hint="eastAsia" w:cs="宋体"/>
                <w:kern w:val="0"/>
                <w:szCs w:val="21"/>
                <w:highlight w:val="none"/>
              </w:rPr>
              <w:t>体系认证</w:t>
            </w:r>
          </w:p>
        </w:tc>
        <w:tc>
          <w:tcPr>
            <w:tcW w:w="737" w:type="dxa"/>
            <w:vAlign w:val="center"/>
          </w:tcPr>
          <w:p>
            <w:pPr>
              <w:keepNext w:val="0"/>
              <w:keepLines w:val="0"/>
              <w:pageBreakBefore w:val="0"/>
              <w:kinsoku/>
              <w:wordWrap/>
              <w:overflowPunct/>
              <w:topLinePunct w:val="0"/>
              <w:bidi w:val="0"/>
              <w:adjustRightInd/>
              <w:snapToGrid w:val="0"/>
              <w:spacing w:line="240" w:lineRule="auto"/>
              <w:jc w:val="center"/>
              <w:textAlignment w:val="auto"/>
              <w:rPr>
                <w:rFonts w:cs="宋体"/>
                <w:spacing w:val="-6"/>
                <w:highlight w:val="none"/>
              </w:rPr>
            </w:pPr>
            <w:r>
              <w:rPr>
                <w:rFonts w:hint="eastAsia" w:cs="宋体"/>
                <w:spacing w:val="-6"/>
                <w:highlight w:val="none"/>
              </w:rPr>
              <w:t>3</w:t>
            </w:r>
          </w:p>
        </w:tc>
        <w:tc>
          <w:tcPr>
            <w:tcW w:w="7059" w:type="dxa"/>
            <w:vAlign w:val="center"/>
          </w:tcPr>
          <w:p>
            <w:pPr>
              <w:pStyle w:val="9"/>
              <w:keepNext w:val="0"/>
              <w:keepLines w:val="0"/>
              <w:pageBreakBefore w:val="0"/>
              <w:kinsoku/>
              <w:wordWrap/>
              <w:overflowPunct/>
              <w:topLinePunct w:val="0"/>
              <w:bidi w:val="0"/>
              <w:adjustRightInd/>
              <w:snapToGrid w:val="0"/>
              <w:spacing w:line="240" w:lineRule="auto"/>
              <w:textAlignment w:val="auto"/>
              <w:rPr>
                <w:rFonts w:ascii="宋体" w:hAnsi="宋体" w:cs="宋体"/>
                <w:spacing w:val="-6"/>
                <w:szCs w:val="24"/>
                <w:highlight w:val="none"/>
              </w:rPr>
            </w:pPr>
            <w:r>
              <w:rPr>
                <w:rFonts w:hint="eastAsia" w:ascii="宋体" w:hAnsi="宋体" w:cs="宋体"/>
                <w:kern w:val="0"/>
                <w:szCs w:val="21"/>
                <w:highlight w:val="none"/>
              </w:rPr>
              <w:t>投标人具有ISO9001质量管理体系论证证书、ISO14001环境管理体系论证证书、ISO18000职业健康安全管理体系认证,每项得1分 ，共计3分。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keepNext w:val="0"/>
              <w:keepLines w:val="0"/>
              <w:pageBreakBefore w:val="0"/>
              <w:kinsoku/>
              <w:wordWrap/>
              <w:overflowPunct/>
              <w:topLinePunct w:val="0"/>
              <w:bidi w:val="0"/>
              <w:adjustRightInd/>
              <w:snapToGrid w:val="0"/>
              <w:spacing w:line="240" w:lineRule="auto"/>
              <w:jc w:val="center"/>
              <w:textAlignment w:val="auto"/>
              <w:rPr>
                <w:rFonts w:cs="宋体"/>
                <w:kern w:val="0"/>
                <w:szCs w:val="21"/>
                <w:highlight w:val="none"/>
              </w:rPr>
            </w:pPr>
            <w:r>
              <w:rPr>
                <w:rFonts w:hint="eastAsia" w:cs="宋体"/>
                <w:kern w:val="0"/>
                <w:szCs w:val="21"/>
                <w:highlight w:val="none"/>
              </w:rPr>
              <w:t>企业荣誉</w:t>
            </w:r>
          </w:p>
        </w:tc>
        <w:tc>
          <w:tcPr>
            <w:tcW w:w="737" w:type="dxa"/>
            <w:vAlign w:val="center"/>
          </w:tcPr>
          <w:p>
            <w:pPr>
              <w:keepNext w:val="0"/>
              <w:keepLines w:val="0"/>
              <w:pageBreakBefore w:val="0"/>
              <w:kinsoku/>
              <w:wordWrap/>
              <w:overflowPunct/>
              <w:topLinePunct w:val="0"/>
              <w:bidi w:val="0"/>
              <w:adjustRightInd/>
              <w:snapToGrid w:val="0"/>
              <w:spacing w:line="240" w:lineRule="auto"/>
              <w:jc w:val="center"/>
              <w:textAlignment w:val="auto"/>
              <w:rPr>
                <w:rFonts w:cs="宋体"/>
                <w:spacing w:val="-6"/>
                <w:highlight w:val="none"/>
              </w:rPr>
            </w:pPr>
            <w:r>
              <w:rPr>
                <w:rFonts w:hint="eastAsia" w:cs="宋体"/>
                <w:spacing w:val="-6"/>
                <w:highlight w:val="none"/>
              </w:rPr>
              <w:t>2</w:t>
            </w:r>
          </w:p>
        </w:tc>
        <w:tc>
          <w:tcPr>
            <w:tcW w:w="7059" w:type="dxa"/>
            <w:vAlign w:val="center"/>
          </w:tcPr>
          <w:p>
            <w:pPr>
              <w:keepNext w:val="0"/>
              <w:keepLines w:val="0"/>
              <w:pageBreakBefore w:val="0"/>
              <w:kinsoku/>
              <w:wordWrap/>
              <w:overflowPunct/>
              <w:topLinePunct w:val="0"/>
              <w:bidi w:val="0"/>
              <w:adjustRightInd/>
              <w:snapToGrid w:val="0"/>
              <w:spacing w:line="240" w:lineRule="auto"/>
              <w:textAlignment w:val="auto"/>
              <w:rPr>
                <w:highlight w:val="none"/>
              </w:rPr>
            </w:pPr>
            <w:r>
              <w:rPr>
                <w:rFonts w:hint="eastAsia"/>
                <w:highlight w:val="none"/>
              </w:rPr>
              <w:t>（1）省级及以上高新技术企业，得0.5分；省级以下高新技术企业，得0.25分。没有不得分；</w:t>
            </w:r>
          </w:p>
          <w:p>
            <w:pPr>
              <w:keepNext w:val="0"/>
              <w:keepLines w:val="0"/>
              <w:pageBreakBefore w:val="0"/>
              <w:kinsoku/>
              <w:wordWrap/>
              <w:overflowPunct/>
              <w:topLinePunct w:val="0"/>
              <w:bidi w:val="0"/>
              <w:adjustRightInd/>
              <w:snapToGrid w:val="0"/>
              <w:spacing w:line="240" w:lineRule="auto"/>
              <w:textAlignment w:val="auto"/>
              <w:rPr>
                <w:highlight w:val="none"/>
              </w:rPr>
            </w:pPr>
            <w:r>
              <w:rPr>
                <w:rFonts w:hint="eastAsia"/>
                <w:highlight w:val="none"/>
              </w:rPr>
              <w:t>（2）第三方出具的信用等级证书，AAA级得0.5分，其余不得分；</w:t>
            </w:r>
          </w:p>
          <w:p>
            <w:pPr>
              <w:keepNext w:val="0"/>
              <w:keepLines w:val="0"/>
              <w:pageBreakBefore w:val="0"/>
              <w:kinsoku/>
              <w:wordWrap/>
              <w:overflowPunct/>
              <w:topLinePunct w:val="0"/>
              <w:bidi w:val="0"/>
              <w:adjustRightInd/>
              <w:snapToGrid w:val="0"/>
              <w:spacing w:line="240" w:lineRule="auto"/>
              <w:textAlignment w:val="auto"/>
              <w:rPr>
                <w:rFonts w:cs="宋体"/>
                <w:kern w:val="0"/>
                <w:szCs w:val="21"/>
                <w:highlight w:val="none"/>
              </w:rPr>
            </w:pPr>
            <w:r>
              <w:rPr>
                <w:rFonts w:hint="eastAsia"/>
                <w:highlight w:val="none"/>
              </w:rPr>
              <w:t>（3）其它荣誉、表彰及相关证书情况，每个0.5分，最多1分。（提供复印件加盖公章，原件备查）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keepNext w:val="0"/>
              <w:keepLines w:val="0"/>
              <w:pageBreakBefore w:val="0"/>
              <w:kinsoku/>
              <w:wordWrap/>
              <w:overflowPunct/>
              <w:topLinePunct w:val="0"/>
              <w:bidi w:val="0"/>
              <w:adjustRightInd/>
              <w:snapToGrid w:val="0"/>
              <w:spacing w:line="240" w:lineRule="auto"/>
              <w:jc w:val="center"/>
              <w:textAlignment w:val="auto"/>
              <w:rPr>
                <w:rFonts w:cs="宋体"/>
                <w:kern w:val="0"/>
                <w:szCs w:val="21"/>
                <w:highlight w:val="none"/>
              </w:rPr>
            </w:pPr>
            <w:r>
              <w:rPr>
                <w:rFonts w:hint="eastAsia" w:cs="宋体"/>
                <w:kern w:val="0"/>
                <w:szCs w:val="21"/>
                <w:highlight w:val="none"/>
              </w:rPr>
              <w:t>类似业绩</w:t>
            </w:r>
          </w:p>
        </w:tc>
        <w:tc>
          <w:tcPr>
            <w:tcW w:w="737" w:type="dxa"/>
            <w:vAlign w:val="center"/>
          </w:tcPr>
          <w:p>
            <w:pPr>
              <w:keepNext w:val="0"/>
              <w:keepLines w:val="0"/>
              <w:pageBreakBefore w:val="0"/>
              <w:kinsoku/>
              <w:wordWrap/>
              <w:overflowPunct/>
              <w:topLinePunct w:val="0"/>
              <w:bidi w:val="0"/>
              <w:adjustRightInd/>
              <w:snapToGrid w:val="0"/>
              <w:spacing w:line="240" w:lineRule="auto"/>
              <w:jc w:val="center"/>
              <w:textAlignment w:val="auto"/>
              <w:rPr>
                <w:rFonts w:cs="宋体"/>
                <w:spacing w:val="-6"/>
                <w:highlight w:val="none"/>
              </w:rPr>
            </w:pPr>
            <w:r>
              <w:rPr>
                <w:rFonts w:hint="eastAsia" w:cs="宋体"/>
                <w:spacing w:val="-6"/>
                <w:highlight w:val="none"/>
              </w:rPr>
              <w:t>8</w:t>
            </w:r>
          </w:p>
        </w:tc>
        <w:tc>
          <w:tcPr>
            <w:tcW w:w="7059" w:type="dxa"/>
            <w:vAlign w:val="center"/>
          </w:tcPr>
          <w:p>
            <w:pPr>
              <w:keepNext w:val="0"/>
              <w:keepLines w:val="0"/>
              <w:pageBreakBefore w:val="0"/>
              <w:kinsoku/>
              <w:wordWrap/>
              <w:overflowPunct/>
              <w:topLinePunct w:val="0"/>
              <w:bidi w:val="0"/>
              <w:adjustRightInd/>
              <w:snapToGrid w:val="0"/>
              <w:spacing w:line="240" w:lineRule="auto"/>
              <w:textAlignment w:val="auto"/>
              <w:rPr>
                <w:highlight w:val="none"/>
              </w:rPr>
            </w:pPr>
            <w:r>
              <w:rPr>
                <w:rFonts w:hint="eastAsia"/>
                <w:spacing w:val="-6"/>
                <w:szCs w:val="21"/>
                <w:highlight w:val="none"/>
              </w:rPr>
              <w:t>201</w:t>
            </w:r>
            <w:r>
              <w:rPr>
                <w:spacing w:val="-6"/>
                <w:szCs w:val="21"/>
                <w:highlight w:val="none"/>
              </w:rPr>
              <w:t>6</w:t>
            </w:r>
            <w:r>
              <w:rPr>
                <w:rFonts w:hint="eastAsia"/>
                <w:spacing w:val="-6"/>
                <w:szCs w:val="21"/>
                <w:highlight w:val="none"/>
              </w:rPr>
              <w:t>年1月以来,做过类似成功的业绩每个得</w:t>
            </w:r>
            <w:r>
              <w:rPr>
                <w:rFonts w:hint="eastAsia"/>
                <w:highlight w:val="none"/>
              </w:rPr>
              <w:t>0.5分，最高得8分； 提供合同复印件、验收报告或用户反馈意见表、完整的中标（成交）公告网上截图或经备案的中标通知书（复印件加盖公章，原件备查），少一项此项不得分。如投标人提供的合同复印件等实施项目证明材料现场审核虚假或与投标主体无关或违规转包分包的，评标委员会将进行扣分直至认定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keepNext w:val="0"/>
              <w:keepLines w:val="0"/>
              <w:pageBreakBefore w:val="0"/>
              <w:kinsoku/>
              <w:wordWrap/>
              <w:overflowPunct/>
              <w:topLinePunct w:val="0"/>
              <w:bidi w:val="0"/>
              <w:adjustRightInd/>
              <w:snapToGrid w:val="0"/>
              <w:spacing w:line="240" w:lineRule="auto"/>
              <w:jc w:val="center"/>
              <w:textAlignment w:val="auto"/>
              <w:rPr>
                <w:highlight w:val="none"/>
              </w:rPr>
            </w:pPr>
            <w:r>
              <w:rPr>
                <w:rFonts w:hint="eastAsia"/>
                <w:highlight w:val="none"/>
              </w:rPr>
              <w:t>节能产品</w:t>
            </w:r>
          </w:p>
        </w:tc>
        <w:tc>
          <w:tcPr>
            <w:tcW w:w="737" w:type="dxa"/>
            <w:vAlign w:val="center"/>
          </w:tcPr>
          <w:p>
            <w:pPr>
              <w:keepNext w:val="0"/>
              <w:keepLines w:val="0"/>
              <w:pageBreakBefore w:val="0"/>
              <w:kinsoku/>
              <w:wordWrap/>
              <w:overflowPunct/>
              <w:topLinePunct w:val="0"/>
              <w:bidi w:val="0"/>
              <w:adjustRightInd/>
              <w:snapToGrid w:val="0"/>
              <w:spacing w:line="240" w:lineRule="auto"/>
              <w:jc w:val="center"/>
              <w:textAlignment w:val="auto"/>
              <w:rPr>
                <w:highlight w:val="none"/>
              </w:rPr>
            </w:pPr>
            <w:r>
              <w:rPr>
                <w:color w:val="FF0000"/>
                <w:highlight w:val="none"/>
              </w:rPr>
              <w:t>1</w:t>
            </w:r>
          </w:p>
        </w:tc>
        <w:tc>
          <w:tcPr>
            <w:tcW w:w="7059" w:type="dxa"/>
            <w:vAlign w:val="center"/>
          </w:tcPr>
          <w:p>
            <w:pPr>
              <w:keepNext w:val="0"/>
              <w:keepLines w:val="0"/>
              <w:pageBreakBefore w:val="0"/>
              <w:kinsoku/>
              <w:wordWrap/>
              <w:overflowPunct/>
              <w:topLinePunct w:val="0"/>
              <w:bidi w:val="0"/>
              <w:adjustRightInd/>
              <w:snapToGrid w:val="0"/>
              <w:spacing w:line="240" w:lineRule="auto"/>
              <w:textAlignment w:val="auto"/>
              <w:rPr>
                <w:highlight w:val="none"/>
              </w:rPr>
            </w:pPr>
            <w:r>
              <w:rPr>
                <w:rFonts w:hint="eastAsia"/>
                <w:highlight w:val="none"/>
              </w:rPr>
              <w:t>根据投标文件中提供所投产品环境标志产品认证或节能产品认证进行评分，每提供一个得0.5分，最多得</w:t>
            </w:r>
            <w:r>
              <w:rPr>
                <w:color w:val="FF0000"/>
                <w:highlight w:val="none"/>
              </w:rPr>
              <w:t>1</w:t>
            </w:r>
            <w:r>
              <w:rPr>
                <w:rFonts w:hint="eastAsia"/>
                <w:highlight w:val="none"/>
              </w:rPr>
              <w:t>分。根据《节能产品政府采购品目清单》或《环境标志产品政府采购品目清单》评分，投标人应在投标文件中提供相关证明材料，否则不得分。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9498" w:type="dxa"/>
            <w:gridSpan w:val="3"/>
            <w:vAlign w:val="center"/>
          </w:tcPr>
          <w:p>
            <w:pPr>
              <w:pStyle w:val="4"/>
              <w:keepNext w:val="0"/>
              <w:keepLines w:val="0"/>
              <w:pageBreakBefore w:val="0"/>
              <w:kinsoku/>
              <w:wordWrap/>
              <w:overflowPunct/>
              <w:topLinePunct w:val="0"/>
              <w:bidi w:val="0"/>
              <w:adjustRightInd/>
              <w:snapToGrid w:val="0"/>
              <w:spacing w:line="240" w:lineRule="auto"/>
              <w:ind w:firstLine="0"/>
              <w:jc w:val="center"/>
              <w:textAlignment w:val="auto"/>
              <w:rPr>
                <w:rFonts w:cs="宋体"/>
                <w:spacing w:val="-6"/>
                <w:szCs w:val="24"/>
                <w:highlight w:val="none"/>
              </w:rPr>
            </w:pPr>
            <w:r>
              <w:rPr>
                <w:rFonts w:hint="eastAsia" w:cs="宋体"/>
                <w:b/>
                <w:spacing w:val="-6"/>
                <w:szCs w:val="24"/>
                <w:highlight w:val="none"/>
              </w:rPr>
              <w:t>技术分（5</w:t>
            </w:r>
            <w:r>
              <w:rPr>
                <w:rFonts w:cs="宋体"/>
                <w:b/>
                <w:spacing w:val="-6"/>
                <w:szCs w:val="24"/>
                <w:highlight w:val="none"/>
              </w:rPr>
              <w:t>6</w:t>
            </w:r>
            <w:r>
              <w:rPr>
                <w:rFonts w:hint="eastAsia" w:cs="宋体"/>
                <w:b/>
                <w:spacing w:val="-6"/>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702" w:type="dxa"/>
            <w:vMerge w:val="restart"/>
            <w:vAlign w:val="center"/>
          </w:tcPr>
          <w:p>
            <w:pPr>
              <w:keepNext w:val="0"/>
              <w:keepLines w:val="0"/>
              <w:pageBreakBefore w:val="0"/>
              <w:kinsoku/>
              <w:wordWrap/>
              <w:overflowPunct/>
              <w:topLinePunct w:val="0"/>
              <w:bidi w:val="0"/>
              <w:adjustRightInd/>
              <w:snapToGrid w:val="0"/>
              <w:spacing w:line="240" w:lineRule="auto"/>
              <w:jc w:val="center"/>
              <w:textAlignment w:val="auto"/>
              <w:rPr>
                <w:rFonts w:cs="宋体"/>
                <w:highlight w:val="none"/>
              </w:rPr>
            </w:pPr>
            <w:r>
              <w:rPr>
                <w:rFonts w:hint="eastAsia" w:cs="宋体"/>
                <w:highlight w:val="none"/>
              </w:rPr>
              <w:t>投标产品技术响应情况</w:t>
            </w:r>
          </w:p>
        </w:tc>
        <w:tc>
          <w:tcPr>
            <w:tcW w:w="737" w:type="dxa"/>
            <w:vMerge w:val="restart"/>
            <w:vAlign w:val="center"/>
          </w:tcPr>
          <w:p>
            <w:pPr>
              <w:keepNext w:val="0"/>
              <w:keepLines w:val="0"/>
              <w:pageBreakBefore w:val="0"/>
              <w:kinsoku/>
              <w:wordWrap/>
              <w:overflowPunct/>
              <w:topLinePunct w:val="0"/>
              <w:bidi w:val="0"/>
              <w:adjustRightInd/>
              <w:snapToGrid w:val="0"/>
              <w:spacing w:line="240" w:lineRule="auto"/>
              <w:jc w:val="center"/>
              <w:textAlignment w:val="auto"/>
              <w:rPr>
                <w:rFonts w:cs="宋体"/>
                <w:spacing w:val="-6"/>
                <w:highlight w:val="none"/>
              </w:rPr>
            </w:pPr>
            <w:r>
              <w:rPr>
                <w:rFonts w:hint="eastAsia" w:cs="宋体"/>
                <w:spacing w:val="-6"/>
                <w:highlight w:val="none"/>
              </w:rPr>
              <w:t>20</w:t>
            </w:r>
          </w:p>
        </w:tc>
        <w:tc>
          <w:tcPr>
            <w:tcW w:w="7059" w:type="dxa"/>
            <w:vAlign w:val="center"/>
          </w:tcPr>
          <w:p>
            <w:pPr>
              <w:keepNext w:val="0"/>
              <w:keepLines w:val="0"/>
              <w:pageBreakBefore w:val="0"/>
              <w:kinsoku/>
              <w:wordWrap/>
              <w:overflowPunct/>
              <w:topLinePunct w:val="0"/>
              <w:bidi w:val="0"/>
              <w:adjustRightInd/>
              <w:snapToGrid w:val="0"/>
              <w:spacing w:line="240" w:lineRule="auto"/>
              <w:textAlignment w:val="auto"/>
              <w:rPr>
                <w:highlight w:val="none"/>
              </w:rPr>
            </w:pPr>
            <w:r>
              <w:rPr>
                <w:rFonts w:hint="eastAsia"/>
                <w:highlight w:val="none"/>
              </w:rPr>
              <w:t>（1）根据投标产品（除标记▲设备）的设备配置方案和投标响应情况等进行综合评议。技术指标负偏离每一项扣减2分，直到扣完为止。（8分）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702" w:type="dxa"/>
            <w:vMerge w:val="continue"/>
            <w:vAlign w:val="center"/>
          </w:tcPr>
          <w:p>
            <w:pPr>
              <w:pStyle w:val="9"/>
              <w:keepNext w:val="0"/>
              <w:keepLines w:val="0"/>
              <w:pageBreakBefore w:val="0"/>
              <w:kinsoku/>
              <w:wordWrap/>
              <w:overflowPunct/>
              <w:topLinePunct w:val="0"/>
              <w:bidi w:val="0"/>
              <w:adjustRightInd/>
              <w:snapToGrid w:val="0"/>
              <w:spacing w:line="240" w:lineRule="auto"/>
              <w:textAlignment w:val="auto"/>
              <w:rPr>
                <w:highlight w:val="none"/>
              </w:rPr>
            </w:pPr>
          </w:p>
        </w:tc>
        <w:tc>
          <w:tcPr>
            <w:tcW w:w="737" w:type="dxa"/>
            <w:vMerge w:val="continue"/>
            <w:vAlign w:val="center"/>
          </w:tcPr>
          <w:p>
            <w:pPr>
              <w:pStyle w:val="9"/>
              <w:keepNext w:val="0"/>
              <w:keepLines w:val="0"/>
              <w:pageBreakBefore w:val="0"/>
              <w:kinsoku/>
              <w:wordWrap/>
              <w:overflowPunct/>
              <w:topLinePunct w:val="0"/>
              <w:bidi w:val="0"/>
              <w:adjustRightInd/>
              <w:snapToGrid w:val="0"/>
              <w:spacing w:line="240" w:lineRule="auto"/>
              <w:textAlignment w:val="auto"/>
              <w:rPr>
                <w:highlight w:val="none"/>
              </w:rPr>
            </w:pPr>
          </w:p>
        </w:tc>
        <w:tc>
          <w:tcPr>
            <w:tcW w:w="7059" w:type="dxa"/>
            <w:vAlign w:val="center"/>
          </w:tcPr>
          <w:p>
            <w:pPr>
              <w:keepNext w:val="0"/>
              <w:keepLines w:val="0"/>
              <w:pageBreakBefore w:val="0"/>
              <w:kinsoku/>
              <w:wordWrap/>
              <w:overflowPunct/>
              <w:topLinePunct w:val="0"/>
              <w:bidi w:val="0"/>
              <w:adjustRightInd/>
              <w:snapToGrid w:val="0"/>
              <w:spacing w:line="240" w:lineRule="auto"/>
              <w:textAlignment w:val="auto"/>
              <w:rPr>
                <w:highlight w:val="none"/>
              </w:rPr>
            </w:pPr>
            <w:r>
              <w:rPr>
                <w:rFonts w:hint="eastAsia"/>
                <w:highlight w:val="none"/>
              </w:rPr>
              <w:t>（2）根据投标产品中主要设备（标记▲设备）的设备配置方案和投标响应情况等进行综合评议。技术指标负偏离每一项扣减4分，直到扣完为止。采购清单中★参数负偏离的按无效标处理。（12分）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702" w:type="dxa"/>
            <w:vAlign w:val="center"/>
          </w:tcPr>
          <w:p>
            <w:pPr>
              <w:pStyle w:val="9"/>
              <w:keepNext w:val="0"/>
              <w:keepLines w:val="0"/>
              <w:pageBreakBefore w:val="0"/>
              <w:kinsoku/>
              <w:wordWrap/>
              <w:overflowPunct/>
              <w:topLinePunct w:val="0"/>
              <w:bidi w:val="0"/>
              <w:adjustRightInd/>
              <w:snapToGrid w:val="0"/>
              <w:spacing w:line="240" w:lineRule="auto"/>
              <w:jc w:val="center"/>
              <w:textAlignment w:val="auto"/>
              <w:rPr>
                <w:color w:val="FF0000"/>
                <w:highlight w:val="none"/>
              </w:rPr>
            </w:pPr>
            <w:r>
              <w:rPr>
                <w:rFonts w:hint="eastAsia"/>
                <w:color w:val="FF0000"/>
                <w:highlight w:val="none"/>
              </w:rPr>
              <w:t>样品分</w:t>
            </w:r>
          </w:p>
        </w:tc>
        <w:tc>
          <w:tcPr>
            <w:tcW w:w="737" w:type="dxa"/>
            <w:vAlign w:val="center"/>
          </w:tcPr>
          <w:p>
            <w:pPr>
              <w:keepNext w:val="0"/>
              <w:keepLines w:val="0"/>
              <w:pageBreakBefore w:val="0"/>
              <w:kinsoku/>
              <w:wordWrap/>
              <w:overflowPunct/>
              <w:topLinePunct w:val="0"/>
              <w:bidi w:val="0"/>
              <w:adjustRightInd/>
              <w:snapToGrid w:val="0"/>
              <w:spacing w:line="240" w:lineRule="auto"/>
              <w:jc w:val="center"/>
              <w:textAlignment w:val="auto"/>
              <w:rPr>
                <w:color w:val="FF0000"/>
                <w:highlight w:val="none"/>
              </w:rPr>
            </w:pPr>
            <w:r>
              <w:rPr>
                <w:color w:val="FF0000"/>
                <w:highlight w:val="none"/>
              </w:rPr>
              <w:t>12</w:t>
            </w:r>
          </w:p>
        </w:tc>
        <w:tc>
          <w:tcPr>
            <w:tcW w:w="7059" w:type="dxa"/>
            <w:vAlign w:val="center"/>
          </w:tcPr>
          <w:p>
            <w:pPr>
              <w:keepNext w:val="0"/>
              <w:keepLines w:val="0"/>
              <w:pageBreakBefore w:val="0"/>
              <w:kinsoku/>
              <w:wordWrap/>
              <w:overflowPunct/>
              <w:topLinePunct w:val="0"/>
              <w:bidi w:val="0"/>
              <w:adjustRightInd/>
              <w:snapToGrid w:val="0"/>
              <w:spacing w:line="240" w:lineRule="auto"/>
              <w:textAlignment w:val="auto"/>
              <w:rPr>
                <w:color w:val="FF0000"/>
                <w:highlight w:val="none"/>
              </w:rPr>
            </w:pPr>
            <w:r>
              <w:rPr>
                <w:rFonts w:hint="eastAsia"/>
                <w:color w:val="FF0000"/>
                <w:highlight w:val="none"/>
              </w:rPr>
              <w:t>考察以下样品的外形、配件的牢固性、工艺细节处理能力等内容。</w:t>
            </w:r>
          </w:p>
          <w:p>
            <w:pPr>
              <w:keepNext w:val="0"/>
              <w:keepLines w:val="0"/>
              <w:pageBreakBefore w:val="0"/>
              <w:kinsoku/>
              <w:wordWrap/>
              <w:overflowPunct/>
              <w:topLinePunct w:val="0"/>
              <w:bidi w:val="0"/>
              <w:adjustRightInd/>
              <w:snapToGrid w:val="0"/>
              <w:spacing w:line="240" w:lineRule="auto"/>
              <w:textAlignment w:val="auto"/>
              <w:rPr>
                <w:color w:val="FF0000"/>
                <w:szCs w:val="22"/>
                <w:highlight w:val="none"/>
              </w:rPr>
            </w:pPr>
            <w:r>
              <w:rPr>
                <w:rFonts w:hint="eastAsia"/>
                <w:color w:val="FF0000"/>
                <w:highlight w:val="none"/>
              </w:rPr>
              <w:t>（</w:t>
            </w:r>
            <w:r>
              <w:rPr>
                <w:rFonts w:hint="eastAsia"/>
                <w:color w:val="FF0000"/>
                <w:szCs w:val="22"/>
                <w:highlight w:val="none"/>
              </w:rPr>
              <w:t>1）两眼两汤燃气广灶（</w:t>
            </w:r>
            <w:r>
              <w:rPr>
                <w:color w:val="FF0000"/>
                <w:szCs w:val="22"/>
                <w:highlight w:val="none"/>
              </w:rPr>
              <w:t>4</w:t>
            </w:r>
            <w:r>
              <w:rPr>
                <w:rFonts w:hint="eastAsia"/>
                <w:color w:val="FF0000"/>
                <w:szCs w:val="22"/>
                <w:highlight w:val="none"/>
              </w:rPr>
              <w:t>分）：</w:t>
            </w:r>
          </w:p>
          <w:p>
            <w:pPr>
              <w:keepNext w:val="0"/>
              <w:keepLines w:val="0"/>
              <w:pageBreakBefore w:val="0"/>
              <w:kinsoku/>
              <w:wordWrap/>
              <w:overflowPunct/>
              <w:topLinePunct w:val="0"/>
              <w:bidi w:val="0"/>
              <w:adjustRightInd/>
              <w:snapToGrid w:val="0"/>
              <w:spacing w:line="240" w:lineRule="auto"/>
              <w:textAlignment w:val="auto"/>
              <w:rPr>
                <w:color w:val="FF0000"/>
                <w:szCs w:val="22"/>
                <w:highlight w:val="none"/>
              </w:rPr>
            </w:pPr>
            <w:r>
              <w:rPr>
                <w:rFonts w:hint="eastAsia"/>
                <w:color w:val="FF0000"/>
                <w:highlight w:val="none"/>
              </w:rPr>
              <w:t>外形美观大方得1分；规格尺寸符合采购要求得1分；整体、表面及各连接处细节处理无明显瑕疵</w:t>
            </w:r>
            <w:r>
              <w:rPr>
                <w:rFonts w:hint="eastAsia"/>
                <w:color w:val="FF0000"/>
                <w:highlight w:val="none"/>
                <w:lang w:eastAsia="zh-CN"/>
              </w:rPr>
              <w:t>且</w:t>
            </w:r>
            <w:r>
              <w:rPr>
                <w:color w:val="FF0000"/>
                <w:highlight w:val="none"/>
              </w:rPr>
              <w:t>制作工艺</w:t>
            </w:r>
            <w:r>
              <w:rPr>
                <w:rFonts w:hint="eastAsia"/>
                <w:color w:val="FF0000"/>
                <w:highlight w:val="none"/>
                <w:lang w:eastAsia="zh-CN"/>
              </w:rPr>
              <w:t>精良</w:t>
            </w:r>
            <w:r>
              <w:rPr>
                <w:rFonts w:hint="eastAsia"/>
                <w:color w:val="FF0000"/>
                <w:highlight w:val="none"/>
              </w:rPr>
              <w:t>得</w:t>
            </w:r>
            <w:r>
              <w:rPr>
                <w:color w:val="FF0000"/>
                <w:highlight w:val="none"/>
              </w:rPr>
              <w:t>2</w:t>
            </w:r>
            <w:r>
              <w:rPr>
                <w:rFonts w:hint="eastAsia"/>
                <w:color w:val="FF0000"/>
                <w:highlight w:val="none"/>
              </w:rPr>
              <w:t>分。</w:t>
            </w:r>
          </w:p>
          <w:p>
            <w:pPr>
              <w:keepNext w:val="0"/>
              <w:keepLines w:val="0"/>
              <w:pageBreakBefore w:val="0"/>
              <w:kinsoku/>
              <w:wordWrap/>
              <w:overflowPunct/>
              <w:topLinePunct w:val="0"/>
              <w:bidi w:val="0"/>
              <w:adjustRightInd/>
              <w:snapToGrid w:val="0"/>
              <w:spacing w:line="240" w:lineRule="auto"/>
              <w:textAlignment w:val="auto"/>
              <w:rPr>
                <w:color w:val="FF0000"/>
                <w:szCs w:val="22"/>
                <w:highlight w:val="none"/>
              </w:rPr>
            </w:pPr>
            <w:r>
              <w:rPr>
                <w:rFonts w:hint="eastAsia"/>
                <w:color w:val="FF0000"/>
                <w:szCs w:val="22"/>
                <w:highlight w:val="none"/>
              </w:rPr>
              <w:t>（2）蒸汽蒸饭车（</w:t>
            </w:r>
            <w:r>
              <w:rPr>
                <w:color w:val="FF0000"/>
                <w:szCs w:val="22"/>
                <w:highlight w:val="none"/>
              </w:rPr>
              <w:t>4</w:t>
            </w:r>
            <w:r>
              <w:rPr>
                <w:rFonts w:hint="eastAsia"/>
                <w:color w:val="FF0000"/>
                <w:szCs w:val="22"/>
                <w:highlight w:val="none"/>
              </w:rPr>
              <w:t>分）：</w:t>
            </w:r>
          </w:p>
          <w:p>
            <w:pPr>
              <w:keepNext w:val="0"/>
              <w:keepLines w:val="0"/>
              <w:pageBreakBefore w:val="0"/>
              <w:kinsoku/>
              <w:wordWrap/>
              <w:overflowPunct/>
              <w:topLinePunct w:val="0"/>
              <w:bidi w:val="0"/>
              <w:adjustRightInd/>
              <w:snapToGrid w:val="0"/>
              <w:spacing w:line="240" w:lineRule="auto"/>
              <w:textAlignment w:val="auto"/>
              <w:rPr>
                <w:color w:val="FF0000"/>
                <w:szCs w:val="22"/>
                <w:highlight w:val="none"/>
              </w:rPr>
            </w:pPr>
            <w:r>
              <w:rPr>
                <w:rFonts w:hint="eastAsia"/>
                <w:color w:val="FF0000"/>
                <w:highlight w:val="none"/>
              </w:rPr>
              <w:t>外形美观大方得1分；规格尺寸符合采购要求得1分；整体、表面及各连接处细节处理无明显瑕疵</w:t>
            </w:r>
            <w:r>
              <w:rPr>
                <w:rFonts w:hint="eastAsia"/>
                <w:color w:val="FF0000"/>
                <w:highlight w:val="none"/>
                <w:lang w:eastAsia="zh-CN"/>
              </w:rPr>
              <w:t>且制作工艺精良</w:t>
            </w:r>
            <w:r>
              <w:rPr>
                <w:rFonts w:hint="eastAsia"/>
                <w:color w:val="FF0000"/>
                <w:highlight w:val="none"/>
              </w:rPr>
              <w:t>得</w:t>
            </w:r>
            <w:r>
              <w:rPr>
                <w:color w:val="FF0000"/>
                <w:highlight w:val="none"/>
              </w:rPr>
              <w:t>2</w:t>
            </w:r>
            <w:r>
              <w:rPr>
                <w:rFonts w:hint="eastAsia"/>
                <w:color w:val="FF0000"/>
                <w:highlight w:val="none"/>
              </w:rPr>
              <w:t>分。</w:t>
            </w:r>
          </w:p>
          <w:p>
            <w:pPr>
              <w:keepNext w:val="0"/>
              <w:keepLines w:val="0"/>
              <w:pageBreakBefore w:val="0"/>
              <w:kinsoku/>
              <w:wordWrap/>
              <w:overflowPunct/>
              <w:topLinePunct w:val="0"/>
              <w:bidi w:val="0"/>
              <w:adjustRightInd/>
              <w:snapToGrid w:val="0"/>
              <w:spacing w:line="240" w:lineRule="auto"/>
              <w:textAlignment w:val="auto"/>
              <w:rPr>
                <w:color w:val="FF0000"/>
                <w:szCs w:val="22"/>
                <w:highlight w:val="none"/>
              </w:rPr>
            </w:pPr>
            <w:r>
              <w:rPr>
                <w:rFonts w:hint="eastAsia"/>
                <w:color w:val="FF0000"/>
                <w:szCs w:val="22"/>
                <w:highlight w:val="none"/>
              </w:rPr>
              <w:t>（3）多功能蒸台（</w:t>
            </w:r>
            <w:r>
              <w:rPr>
                <w:color w:val="FF0000"/>
                <w:szCs w:val="22"/>
                <w:highlight w:val="none"/>
              </w:rPr>
              <w:t>4</w:t>
            </w:r>
            <w:r>
              <w:rPr>
                <w:rFonts w:hint="eastAsia"/>
                <w:color w:val="FF0000"/>
                <w:szCs w:val="22"/>
                <w:highlight w:val="none"/>
              </w:rPr>
              <w:t>分）：</w:t>
            </w:r>
          </w:p>
          <w:p>
            <w:pPr>
              <w:keepNext w:val="0"/>
              <w:keepLines w:val="0"/>
              <w:pageBreakBefore w:val="0"/>
              <w:kinsoku/>
              <w:wordWrap/>
              <w:overflowPunct/>
              <w:topLinePunct w:val="0"/>
              <w:bidi w:val="0"/>
              <w:adjustRightInd/>
              <w:snapToGrid w:val="0"/>
              <w:spacing w:line="240" w:lineRule="auto"/>
              <w:textAlignment w:val="auto"/>
              <w:rPr>
                <w:color w:val="FF0000"/>
                <w:highlight w:val="none"/>
              </w:rPr>
            </w:pPr>
            <w:r>
              <w:rPr>
                <w:rFonts w:hint="eastAsia"/>
                <w:color w:val="FF0000"/>
                <w:highlight w:val="none"/>
              </w:rPr>
              <w:t>外形美观大方得1分；规格尺寸符合采购要求得1分；整体、表面及各连接处细节处理无明显瑕疵</w:t>
            </w:r>
            <w:r>
              <w:rPr>
                <w:rFonts w:hint="eastAsia"/>
                <w:color w:val="FF0000"/>
                <w:highlight w:val="none"/>
                <w:lang w:eastAsia="zh-CN"/>
              </w:rPr>
              <w:t>且制作工艺精良</w:t>
            </w:r>
            <w:r>
              <w:rPr>
                <w:rFonts w:hint="eastAsia"/>
                <w:color w:val="FF0000"/>
                <w:highlight w:val="none"/>
              </w:rPr>
              <w:t>得</w:t>
            </w:r>
            <w:r>
              <w:rPr>
                <w:color w:val="FF0000"/>
                <w:highlight w:val="none"/>
              </w:rPr>
              <w:t>2</w:t>
            </w:r>
            <w:r>
              <w:rPr>
                <w:rFonts w:hint="eastAsia"/>
                <w:color w:val="FF000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jc w:val="center"/>
        </w:trPr>
        <w:tc>
          <w:tcPr>
            <w:tcW w:w="1702" w:type="dxa"/>
            <w:vAlign w:val="center"/>
          </w:tcPr>
          <w:p>
            <w:pPr>
              <w:keepNext w:val="0"/>
              <w:keepLines w:val="0"/>
              <w:pageBreakBefore w:val="0"/>
              <w:kinsoku/>
              <w:wordWrap/>
              <w:overflowPunct/>
              <w:topLinePunct w:val="0"/>
              <w:bidi w:val="0"/>
              <w:adjustRightInd/>
              <w:snapToGrid w:val="0"/>
              <w:spacing w:line="240" w:lineRule="auto"/>
              <w:textAlignment w:val="auto"/>
              <w:rPr>
                <w:spacing w:val="-6"/>
                <w:szCs w:val="21"/>
                <w:highlight w:val="none"/>
              </w:rPr>
            </w:pPr>
            <w:r>
              <w:rPr>
                <w:rFonts w:hint="eastAsia"/>
                <w:spacing w:val="-6"/>
                <w:szCs w:val="21"/>
                <w:highlight w:val="none"/>
              </w:rPr>
              <w:t>拟投入设备情况</w:t>
            </w:r>
          </w:p>
        </w:tc>
        <w:tc>
          <w:tcPr>
            <w:tcW w:w="737" w:type="dxa"/>
            <w:vAlign w:val="center"/>
          </w:tcPr>
          <w:p>
            <w:pPr>
              <w:keepNext w:val="0"/>
              <w:keepLines w:val="0"/>
              <w:pageBreakBefore w:val="0"/>
              <w:kinsoku/>
              <w:wordWrap/>
              <w:overflowPunct/>
              <w:topLinePunct w:val="0"/>
              <w:bidi w:val="0"/>
              <w:adjustRightInd/>
              <w:snapToGrid w:val="0"/>
              <w:spacing w:line="240" w:lineRule="auto"/>
              <w:jc w:val="center"/>
              <w:textAlignment w:val="auto"/>
              <w:rPr>
                <w:rFonts w:cs="宋体"/>
                <w:szCs w:val="21"/>
                <w:highlight w:val="none"/>
              </w:rPr>
            </w:pPr>
            <w:r>
              <w:rPr>
                <w:rFonts w:hint="eastAsia" w:cs="宋体"/>
                <w:szCs w:val="21"/>
                <w:highlight w:val="none"/>
              </w:rPr>
              <w:t>5</w:t>
            </w:r>
          </w:p>
        </w:tc>
        <w:tc>
          <w:tcPr>
            <w:tcW w:w="7059" w:type="dxa"/>
            <w:vAlign w:val="center"/>
          </w:tcPr>
          <w:p>
            <w:pPr>
              <w:keepNext w:val="0"/>
              <w:keepLines w:val="0"/>
              <w:pageBreakBefore w:val="0"/>
              <w:kinsoku/>
              <w:wordWrap/>
              <w:overflowPunct/>
              <w:topLinePunct w:val="0"/>
              <w:bidi w:val="0"/>
              <w:adjustRightInd/>
              <w:snapToGrid w:val="0"/>
              <w:spacing w:line="240" w:lineRule="auto"/>
              <w:textAlignment w:val="auto"/>
              <w:rPr>
                <w:rFonts w:cs="宋体"/>
                <w:szCs w:val="21"/>
                <w:highlight w:val="none"/>
              </w:rPr>
            </w:pPr>
            <w:r>
              <w:rPr>
                <w:rFonts w:hint="eastAsia" w:cs="宋体"/>
                <w:szCs w:val="21"/>
                <w:highlight w:val="none"/>
              </w:rPr>
              <w:t>根据投标人拟投入的生产设备情况（如激光切割机、数控激光下料机、自动折弯机、数控等离子切割机等）进行综合评定，最高得5分。（投标文件中提供设备发票复印件、产权证明、租赁合同复印件等证明材料，未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702" w:type="dxa"/>
            <w:vAlign w:val="center"/>
          </w:tcPr>
          <w:p>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cs="宋体"/>
                <w:highlight w:val="none"/>
              </w:rPr>
            </w:pPr>
            <w:r>
              <w:rPr>
                <w:rFonts w:hint="eastAsia" w:cs="宋体"/>
                <w:color w:val="auto"/>
                <w:highlight w:val="none"/>
              </w:rPr>
              <w:t>针对本项目的详细实施计划</w:t>
            </w:r>
          </w:p>
        </w:tc>
        <w:tc>
          <w:tcPr>
            <w:tcW w:w="737" w:type="dxa"/>
            <w:vAlign w:val="center"/>
          </w:tcPr>
          <w:p>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cs="宋体"/>
                <w:highlight w:val="none"/>
              </w:rPr>
            </w:pPr>
            <w:r>
              <w:rPr>
                <w:rFonts w:hint="eastAsia" w:cs="宋体"/>
                <w:color w:val="auto"/>
                <w:highlight w:val="none"/>
              </w:rPr>
              <w:t>4</w:t>
            </w:r>
          </w:p>
        </w:tc>
        <w:tc>
          <w:tcPr>
            <w:tcW w:w="7059" w:type="dxa"/>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cs="宋体"/>
                <w:spacing w:val="-6"/>
                <w:highlight w:val="none"/>
              </w:rPr>
            </w:pPr>
            <w:r>
              <w:rPr>
                <w:rFonts w:hint="eastAsia" w:cs="宋体"/>
                <w:color w:val="auto"/>
                <w:szCs w:val="21"/>
                <w:highlight w:val="none"/>
              </w:rPr>
              <w:t>根据提供的安装施工组织方案，主要考察安装、调试、运行、工期、施工安全、物料供应保证措施以及拟派项目班子成员的结构、专业配备的合理性、人员数量投入的充分性，从业经验等情况，优得4分，良得2分，一般得1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cs="宋体"/>
                <w:highlight w:val="none"/>
              </w:rPr>
            </w:pPr>
            <w:r>
              <w:rPr>
                <w:rFonts w:hint="eastAsia" w:cs="宋体"/>
                <w:color w:val="auto"/>
                <w:szCs w:val="21"/>
                <w:highlight w:val="none"/>
              </w:rPr>
              <w:t>质量保证措施</w:t>
            </w:r>
          </w:p>
        </w:tc>
        <w:tc>
          <w:tcPr>
            <w:tcW w:w="737" w:type="dxa"/>
            <w:vAlign w:val="center"/>
          </w:tcPr>
          <w:p>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cs="宋体"/>
                <w:spacing w:val="-6"/>
                <w:highlight w:val="none"/>
              </w:rPr>
            </w:pPr>
            <w:r>
              <w:rPr>
                <w:rFonts w:hint="eastAsia" w:cs="宋体"/>
                <w:color w:val="auto"/>
                <w:spacing w:val="-6"/>
                <w:highlight w:val="none"/>
              </w:rPr>
              <w:t>4</w:t>
            </w:r>
          </w:p>
        </w:tc>
        <w:tc>
          <w:tcPr>
            <w:tcW w:w="7059" w:type="dxa"/>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highlight w:val="none"/>
              </w:rPr>
            </w:pPr>
            <w:r>
              <w:rPr>
                <w:rFonts w:hint="eastAsia" w:cs="宋体"/>
                <w:color w:val="auto"/>
                <w:szCs w:val="21"/>
                <w:highlight w:val="none"/>
              </w:rPr>
              <w:t>投标人根据采购方提供的图纸为基础，制作厨房水、电点位复核材料（含施工面、局部分墙部分、具体实施方案和操作细则）等技术图纸。根据投标人提供图纸的完整性、科学性、合理性进行评分。优得4分，良得2分，一般得1分，差不得分。（提供图纸加盖公章，未提供图纸或图纸不全、未加盖公章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702" w:type="dxa"/>
            <w:vMerge w:val="restart"/>
            <w:vAlign w:val="center"/>
          </w:tcPr>
          <w:p>
            <w:pPr>
              <w:keepNext w:val="0"/>
              <w:keepLines w:val="0"/>
              <w:pageBreakBefore w:val="0"/>
              <w:kinsoku/>
              <w:wordWrap/>
              <w:overflowPunct/>
              <w:topLinePunct w:val="0"/>
              <w:bidi w:val="0"/>
              <w:adjustRightInd/>
              <w:snapToGrid w:val="0"/>
              <w:spacing w:line="240" w:lineRule="auto"/>
              <w:jc w:val="center"/>
              <w:textAlignment w:val="auto"/>
              <w:rPr>
                <w:rFonts w:cs="宋体"/>
                <w:highlight w:val="none"/>
              </w:rPr>
            </w:pPr>
            <w:r>
              <w:rPr>
                <w:rFonts w:hint="eastAsia" w:cs="宋体"/>
                <w:szCs w:val="21"/>
                <w:highlight w:val="none"/>
              </w:rPr>
              <w:t>售后服务</w:t>
            </w:r>
          </w:p>
        </w:tc>
        <w:tc>
          <w:tcPr>
            <w:tcW w:w="737" w:type="dxa"/>
            <w:vMerge w:val="restart"/>
            <w:vAlign w:val="center"/>
          </w:tcPr>
          <w:p>
            <w:pPr>
              <w:keepNext w:val="0"/>
              <w:keepLines w:val="0"/>
              <w:pageBreakBefore w:val="0"/>
              <w:kinsoku/>
              <w:wordWrap/>
              <w:overflowPunct/>
              <w:topLinePunct w:val="0"/>
              <w:bidi w:val="0"/>
              <w:adjustRightInd/>
              <w:snapToGrid w:val="0"/>
              <w:spacing w:line="240" w:lineRule="auto"/>
              <w:jc w:val="center"/>
              <w:textAlignment w:val="auto"/>
              <w:rPr>
                <w:rFonts w:cs="宋体"/>
                <w:spacing w:val="-6"/>
                <w:highlight w:val="none"/>
              </w:rPr>
            </w:pPr>
            <w:r>
              <w:rPr>
                <w:rFonts w:hint="eastAsia" w:cs="宋体"/>
                <w:spacing w:val="-6"/>
                <w:highlight w:val="none"/>
              </w:rPr>
              <w:t>3</w:t>
            </w:r>
          </w:p>
        </w:tc>
        <w:tc>
          <w:tcPr>
            <w:tcW w:w="7059" w:type="dxa"/>
            <w:vAlign w:val="center"/>
          </w:tcPr>
          <w:p>
            <w:pPr>
              <w:keepNext w:val="0"/>
              <w:keepLines w:val="0"/>
              <w:pageBreakBefore w:val="0"/>
              <w:kinsoku/>
              <w:wordWrap/>
              <w:overflowPunct/>
              <w:topLinePunct w:val="0"/>
              <w:bidi w:val="0"/>
              <w:adjustRightInd/>
              <w:snapToGrid w:val="0"/>
              <w:spacing w:line="240" w:lineRule="auto"/>
              <w:jc w:val="left"/>
              <w:textAlignment w:val="auto"/>
              <w:rPr>
                <w:rFonts w:cs="宋体"/>
                <w:highlight w:val="none"/>
              </w:rPr>
            </w:pPr>
            <w:r>
              <w:rPr>
                <w:rFonts w:hint="eastAsia" w:cs="宋体"/>
                <w:szCs w:val="21"/>
                <w:highlight w:val="none"/>
              </w:rPr>
              <w:t>（1）投标单位为杭州本地企业或在杭州设有子公司、分支机构、办事处的，或者承诺在中标后15天内设立子公司、分支机构、办事处的得2分。（2分）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702" w:type="dxa"/>
            <w:vMerge w:val="continue"/>
            <w:vAlign w:val="center"/>
          </w:tcPr>
          <w:p>
            <w:pPr>
              <w:keepNext w:val="0"/>
              <w:keepLines w:val="0"/>
              <w:pageBreakBefore w:val="0"/>
              <w:kinsoku/>
              <w:wordWrap/>
              <w:overflowPunct/>
              <w:topLinePunct w:val="0"/>
              <w:bidi w:val="0"/>
              <w:adjustRightInd/>
              <w:snapToGrid w:val="0"/>
              <w:spacing w:line="240" w:lineRule="auto"/>
              <w:jc w:val="left"/>
              <w:textAlignment w:val="auto"/>
              <w:rPr>
                <w:highlight w:val="none"/>
              </w:rPr>
            </w:pPr>
          </w:p>
        </w:tc>
        <w:tc>
          <w:tcPr>
            <w:tcW w:w="737" w:type="dxa"/>
            <w:vMerge w:val="continue"/>
            <w:vAlign w:val="center"/>
          </w:tcPr>
          <w:p>
            <w:pPr>
              <w:keepNext w:val="0"/>
              <w:keepLines w:val="0"/>
              <w:pageBreakBefore w:val="0"/>
              <w:kinsoku/>
              <w:wordWrap/>
              <w:overflowPunct/>
              <w:topLinePunct w:val="0"/>
              <w:bidi w:val="0"/>
              <w:adjustRightInd/>
              <w:snapToGrid w:val="0"/>
              <w:spacing w:line="240" w:lineRule="auto"/>
              <w:jc w:val="left"/>
              <w:textAlignment w:val="auto"/>
              <w:rPr>
                <w:highlight w:val="none"/>
              </w:rPr>
            </w:pPr>
          </w:p>
        </w:tc>
        <w:tc>
          <w:tcPr>
            <w:tcW w:w="7059" w:type="dxa"/>
            <w:vAlign w:val="center"/>
          </w:tcPr>
          <w:p>
            <w:pPr>
              <w:keepNext w:val="0"/>
              <w:keepLines w:val="0"/>
              <w:pageBreakBefore w:val="0"/>
              <w:kinsoku/>
              <w:wordWrap/>
              <w:overflowPunct/>
              <w:topLinePunct w:val="0"/>
              <w:bidi w:val="0"/>
              <w:adjustRightInd/>
              <w:snapToGrid w:val="0"/>
              <w:spacing w:line="240" w:lineRule="auto"/>
              <w:jc w:val="left"/>
              <w:textAlignment w:val="auto"/>
              <w:rPr>
                <w:rFonts w:cs="宋体"/>
                <w:highlight w:val="none"/>
              </w:rPr>
            </w:pPr>
            <w:r>
              <w:rPr>
                <w:rFonts w:hint="eastAsia" w:cs="宋体"/>
                <w:szCs w:val="21"/>
                <w:highlight w:val="none"/>
              </w:rPr>
              <w:t>（2）根据投标人的售后服务承诺及日常维护方案的合理性、有效性酌情打分。（1分）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702" w:type="dxa"/>
            <w:vAlign w:val="center"/>
          </w:tcPr>
          <w:p>
            <w:pPr>
              <w:keepNext w:val="0"/>
              <w:keepLines w:val="0"/>
              <w:pageBreakBefore w:val="0"/>
              <w:kinsoku/>
              <w:wordWrap/>
              <w:overflowPunct/>
              <w:topLinePunct w:val="0"/>
              <w:bidi w:val="0"/>
              <w:adjustRightInd/>
              <w:snapToGrid w:val="0"/>
              <w:spacing w:line="240" w:lineRule="auto"/>
              <w:jc w:val="center"/>
              <w:textAlignment w:val="auto"/>
              <w:rPr>
                <w:highlight w:val="none"/>
              </w:rPr>
            </w:pPr>
            <w:r>
              <w:rPr>
                <w:rFonts w:hint="eastAsia"/>
                <w:highlight w:val="none"/>
              </w:rPr>
              <w:t>投标文件制作</w:t>
            </w:r>
          </w:p>
        </w:tc>
        <w:tc>
          <w:tcPr>
            <w:tcW w:w="737" w:type="dxa"/>
            <w:vAlign w:val="center"/>
          </w:tcPr>
          <w:p>
            <w:pPr>
              <w:keepNext w:val="0"/>
              <w:keepLines w:val="0"/>
              <w:pageBreakBefore w:val="0"/>
              <w:kinsoku/>
              <w:wordWrap/>
              <w:overflowPunct/>
              <w:topLinePunct w:val="0"/>
              <w:bidi w:val="0"/>
              <w:adjustRightInd/>
              <w:snapToGrid w:val="0"/>
              <w:spacing w:line="240" w:lineRule="auto"/>
              <w:jc w:val="center"/>
              <w:textAlignment w:val="auto"/>
              <w:rPr>
                <w:rFonts w:eastAsia="黑体"/>
                <w:color w:val="FF0000"/>
                <w:highlight w:val="none"/>
              </w:rPr>
            </w:pPr>
            <w:r>
              <w:rPr>
                <w:rFonts w:hint="eastAsia" w:eastAsia="黑体"/>
                <w:color w:val="FF0000"/>
                <w:highlight w:val="none"/>
              </w:rPr>
              <w:t>2</w:t>
            </w:r>
          </w:p>
        </w:tc>
        <w:tc>
          <w:tcPr>
            <w:tcW w:w="7059" w:type="dxa"/>
            <w:vAlign w:val="center"/>
          </w:tcPr>
          <w:p>
            <w:pPr>
              <w:keepNext w:val="0"/>
              <w:keepLines w:val="0"/>
              <w:pageBreakBefore w:val="0"/>
              <w:kinsoku/>
              <w:wordWrap/>
              <w:overflowPunct/>
              <w:topLinePunct w:val="0"/>
              <w:bidi w:val="0"/>
              <w:adjustRightInd/>
              <w:snapToGrid w:val="0"/>
              <w:spacing w:line="240" w:lineRule="auto"/>
              <w:jc w:val="left"/>
              <w:textAlignment w:val="auto"/>
              <w:rPr>
                <w:rFonts w:cs="宋体"/>
                <w:color w:val="FF0000"/>
                <w:szCs w:val="21"/>
                <w:highlight w:val="none"/>
              </w:rPr>
            </w:pPr>
            <w:r>
              <w:rPr>
                <w:rFonts w:hint="eastAsia" w:cs="宋体"/>
                <w:color w:val="FF0000"/>
                <w:szCs w:val="21"/>
                <w:highlight w:val="none"/>
              </w:rPr>
              <w:t>投标文件编制完整、格式规范、装订整齐的得1分；有目录且页码准确的得0.5分；有本表的自评和准确索引页码的得0.5分；投标文件存在其他错漏的，每项（次）扣 0.5 分，最高扣2分。投标文件有关内容前后矛盾、与招标文件要求不一致等，评标委员会允许且需要通过询标等程序进行澄清的，本项不得分。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702" w:type="dxa"/>
            <w:vAlign w:val="center"/>
          </w:tcPr>
          <w:p>
            <w:pPr>
              <w:keepNext w:val="0"/>
              <w:keepLines w:val="0"/>
              <w:pageBreakBefore w:val="0"/>
              <w:kinsoku/>
              <w:wordWrap/>
              <w:overflowPunct/>
              <w:topLinePunct w:val="0"/>
              <w:bidi w:val="0"/>
              <w:adjustRightInd/>
              <w:snapToGrid w:val="0"/>
              <w:spacing w:line="240" w:lineRule="auto"/>
              <w:jc w:val="center"/>
              <w:textAlignment w:val="auto"/>
              <w:rPr>
                <w:rFonts w:eastAsia="黑体"/>
                <w:highlight w:val="none"/>
                <w:lang w:eastAsia="en-US"/>
              </w:rPr>
            </w:pPr>
            <w:r>
              <w:rPr>
                <w:rFonts w:hint="eastAsia"/>
                <w:highlight w:val="none"/>
              </w:rPr>
              <w:t>质保期</w:t>
            </w:r>
          </w:p>
        </w:tc>
        <w:tc>
          <w:tcPr>
            <w:tcW w:w="737" w:type="dxa"/>
            <w:vAlign w:val="center"/>
          </w:tcPr>
          <w:p>
            <w:pPr>
              <w:keepNext w:val="0"/>
              <w:keepLines w:val="0"/>
              <w:pageBreakBefore w:val="0"/>
              <w:kinsoku/>
              <w:wordWrap/>
              <w:overflowPunct/>
              <w:topLinePunct w:val="0"/>
              <w:bidi w:val="0"/>
              <w:adjustRightInd/>
              <w:snapToGrid w:val="0"/>
              <w:spacing w:line="240" w:lineRule="auto"/>
              <w:jc w:val="center"/>
              <w:textAlignment w:val="auto"/>
              <w:rPr>
                <w:rFonts w:hint="eastAsia" w:eastAsia="宋体"/>
                <w:highlight w:val="none"/>
                <w:lang w:eastAsia="zh-CN"/>
              </w:rPr>
            </w:pPr>
            <w:r>
              <w:rPr>
                <w:rFonts w:hint="eastAsia"/>
                <w:highlight w:val="none"/>
                <w:lang w:val="en-US" w:eastAsia="zh-CN"/>
              </w:rPr>
              <w:t>2</w:t>
            </w:r>
          </w:p>
        </w:tc>
        <w:tc>
          <w:tcPr>
            <w:tcW w:w="7059" w:type="dxa"/>
            <w:vAlign w:val="center"/>
          </w:tcPr>
          <w:p>
            <w:pPr>
              <w:keepNext w:val="0"/>
              <w:keepLines w:val="0"/>
              <w:pageBreakBefore w:val="0"/>
              <w:kinsoku/>
              <w:wordWrap/>
              <w:overflowPunct/>
              <w:topLinePunct w:val="0"/>
              <w:bidi w:val="0"/>
              <w:adjustRightInd/>
              <w:snapToGrid w:val="0"/>
              <w:spacing w:line="240" w:lineRule="auto"/>
              <w:jc w:val="left"/>
              <w:textAlignment w:val="auto"/>
              <w:rPr>
                <w:rFonts w:cs="宋体"/>
                <w:szCs w:val="21"/>
                <w:highlight w:val="none"/>
              </w:rPr>
            </w:pPr>
            <w:r>
              <w:rPr>
                <w:rFonts w:hint="eastAsia" w:cs="宋体"/>
                <w:szCs w:val="21"/>
                <w:highlight w:val="none"/>
              </w:rPr>
              <w:t>质保期必须满足招标文件要求，每延长一年得1分，最多得</w:t>
            </w:r>
            <w:r>
              <w:rPr>
                <w:rFonts w:hint="eastAsia" w:cs="宋体"/>
                <w:szCs w:val="21"/>
                <w:highlight w:val="none"/>
                <w:lang w:val="en-US" w:eastAsia="zh-CN"/>
              </w:rPr>
              <w:t>2</w:t>
            </w:r>
            <w:r>
              <w:rPr>
                <w:rFonts w:hint="eastAsia" w:cs="宋体"/>
                <w:szCs w:val="21"/>
                <w:highlight w:val="none"/>
              </w:rPr>
              <w:t>分。延长时间不足一年的不计入加分。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702" w:type="dxa"/>
            <w:vAlign w:val="center"/>
          </w:tcPr>
          <w:p>
            <w:pPr>
              <w:keepNext w:val="0"/>
              <w:keepLines w:val="0"/>
              <w:pageBreakBefore w:val="0"/>
              <w:kinsoku/>
              <w:wordWrap/>
              <w:overflowPunct/>
              <w:topLinePunct w:val="0"/>
              <w:bidi w:val="0"/>
              <w:adjustRightInd/>
              <w:snapToGrid w:val="0"/>
              <w:spacing w:line="240" w:lineRule="auto"/>
              <w:jc w:val="center"/>
              <w:textAlignment w:val="auto"/>
              <w:rPr>
                <w:color w:val="FF0000"/>
                <w:highlight w:val="none"/>
              </w:rPr>
            </w:pPr>
            <w:r>
              <w:rPr>
                <w:rFonts w:hint="eastAsia"/>
                <w:color w:val="FF0000"/>
                <w:highlight w:val="none"/>
              </w:rPr>
              <w:t>供货期</w:t>
            </w:r>
          </w:p>
        </w:tc>
        <w:tc>
          <w:tcPr>
            <w:tcW w:w="737" w:type="dxa"/>
            <w:vAlign w:val="center"/>
          </w:tcPr>
          <w:p>
            <w:pPr>
              <w:keepNext w:val="0"/>
              <w:keepLines w:val="0"/>
              <w:pageBreakBefore w:val="0"/>
              <w:kinsoku/>
              <w:wordWrap/>
              <w:overflowPunct/>
              <w:topLinePunct w:val="0"/>
              <w:bidi w:val="0"/>
              <w:adjustRightInd/>
              <w:snapToGrid w:val="0"/>
              <w:spacing w:line="240" w:lineRule="auto"/>
              <w:jc w:val="center"/>
              <w:textAlignment w:val="auto"/>
              <w:rPr>
                <w:color w:val="FF0000"/>
                <w:highlight w:val="none"/>
              </w:rPr>
            </w:pPr>
            <w:r>
              <w:rPr>
                <w:rFonts w:hint="eastAsia"/>
                <w:color w:val="FF0000"/>
                <w:highlight w:val="none"/>
                <w:lang w:val="en-US" w:eastAsia="zh-CN"/>
              </w:rPr>
              <w:t>3</w:t>
            </w:r>
          </w:p>
        </w:tc>
        <w:tc>
          <w:tcPr>
            <w:tcW w:w="7059" w:type="dxa"/>
            <w:vAlign w:val="center"/>
          </w:tcPr>
          <w:p>
            <w:pPr>
              <w:keepNext w:val="0"/>
              <w:keepLines w:val="0"/>
              <w:pageBreakBefore w:val="0"/>
              <w:kinsoku/>
              <w:wordWrap/>
              <w:overflowPunct/>
              <w:topLinePunct w:val="0"/>
              <w:bidi w:val="0"/>
              <w:adjustRightInd/>
              <w:snapToGrid w:val="0"/>
              <w:spacing w:line="240" w:lineRule="auto"/>
              <w:jc w:val="left"/>
              <w:textAlignment w:val="auto"/>
              <w:rPr>
                <w:rFonts w:cs="宋体"/>
                <w:color w:val="FF0000"/>
                <w:szCs w:val="21"/>
                <w:highlight w:val="none"/>
              </w:rPr>
            </w:pPr>
            <w:r>
              <w:rPr>
                <w:rFonts w:hint="eastAsia" w:cs="宋体"/>
                <w:color w:val="FF0000"/>
                <w:szCs w:val="21"/>
                <w:highlight w:val="none"/>
              </w:rPr>
              <w:t>供货期必须满足招标文件要求，每减少</w:t>
            </w:r>
            <w:r>
              <w:rPr>
                <w:rFonts w:hint="eastAsia" w:cs="宋体"/>
                <w:color w:val="FF0000"/>
                <w:szCs w:val="21"/>
                <w:highlight w:val="none"/>
                <w:lang w:val="en-US" w:eastAsia="zh-CN"/>
              </w:rPr>
              <w:t>3</w:t>
            </w:r>
            <w:r>
              <w:rPr>
                <w:rFonts w:hint="eastAsia" w:cs="宋体"/>
                <w:color w:val="FF0000"/>
                <w:szCs w:val="21"/>
                <w:highlight w:val="none"/>
              </w:rPr>
              <w:t>天得1</w:t>
            </w:r>
            <w:r>
              <w:rPr>
                <w:rFonts w:hint="eastAsia" w:cs="宋体"/>
                <w:color w:val="FF0000"/>
                <w:szCs w:val="21"/>
                <w:highlight w:val="none"/>
                <w:lang w:val="en-US" w:eastAsia="zh-CN"/>
              </w:rPr>
              <w:t>.5</w:t>
            </w:r>
            <w:r>
              <w:rPr>
                <w:rFonts w:hint="eastAsia" w:cs="宋体"/>
                <w:color w:val="FF0000"/>
                <w:szCs w:val="21"/>
                <w:highlight w:val="none"/>
              </w:rPr>
              <w:t>分，最多得</w:t>
            </w:r>
            <w:r>
              <w:rPr>
                <w:rFonts w:hint="eastAsia" w:cs="宋体"/>
                <w:color w:val="FF0000"/>
                <w:szCs w:val="21"/>
                <w:highlight w:val="none"/>
                <w:lang w:val="en-US" w:eastAsia="zh-CN"/>
              </w:rPr>
              <w:t>3</w:t>
            </w:r>
            <w:r>
              <w:rPr>
                <w:rFonts w:hint="eastAsia" w:cs="宋体"/>
                <w:color w:val="FF0000"/>
                <w:szCs w:val="21"/>
                <w:highlight w:val="none"/>
              </w:rPr>
              <w:t>分，延长时间不足3天的不计入加分。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702" w:type="dxa"/>
            <w:vAlign w:val="center"/>
          </w:tcPr>
          <w:p>
            <w:pPr>
              <w:keepNext w:val="0"/>
              <w:keepLines w:val="0"/>
              <w:pageBreakBefore w:val="0"/>
              <w:kinsoku/>
              <w:wordWrap/>
              <w:overflowPunct/>
              <w:topLinePunct w:val="0"/>
              <w:bidi w:val="0"/>
              <w:adjustRightInd/>
              <w:snapToGrid w:val="0"/>
              <w:spacing w:line="240" w:lineRule="auto"/>
              <w:jc w:val="center"/>
              <w:textAlignment w:val="auto"/>
              <w:rPr>
                <w:rFonts w:cs="宋体"/>
                <w:highlight w:val="none"/>
              </w:rPr>
            </w:pPr>
            <w:r>
              <w:rPr>
                <w:rFonts w:hint="eastAsia" w:cs="宋体"/>
                <w:szCs w:val="21"/>
                <w:highlight w:val="none"/>
              </w:rPr>
              <w:t>优惠承诺</w:t>
            </w:r>
          </w:p>
        </w:tc>
        <w:tc>
          <w:tcPr>
            <w:tcW w:w="737" w:type="dxa"/>
            <w:vAlign w:val="center"/>
          </w:tcPr>
          <w:p>
            <w:pPr>
              <w:keepNext w:val="0"/>
              <w:keepLines w:val="0"/>
              <w:pageBreakBefore w:val="0"/>
              <w:kinsoku/>
              <w:wordWrap/>
              <w:overflowPunct/>
              <w:topLinePunct w:val="0"/>
              <w:bidi w:val="0"/>
              <w:adjustRightInd/>
              <w:snapToGrid w:val="0"/>
              <w:spacing w:line="240" w:lineRule="auto"/>
              <w:jc w:val="center"/>
              <w:textAlignment w:val="auto"/>
              <w:rPr>
                <w:rFonts w:cs="宋体"/>
                <w:spacing w:val="-6"/>
                <w:highlight w:val="none"/>
              </w:rPr>
            </w:pPr>
            <w:r>
              <w:rPr>
                <w:rFonts w:hint="eastAsia" w:cs="宋体"/>
                <w:spacing w:val="-6"/>
                <w:highlight w:val="none"/>
              </w:rPr>
              <w:t>1</w:t>
            </w:r>
          </w:p>
        </w:tc>
        <w:tc>
          <w:tcPr>
            <w:tcW w:w="7059" w:type="dxa"/>
            <w:vAlign w:val="center"/>
          </w:tcPr>
          <w:p>
            <w:pPr>
              <w:keepNext w:val="0"/>
              <w:keepLines w:val="0"/>
              <w:pageBreakBefore w:val="0"/>
              <w:kinsoku/>
              <w:wordWrap/>
              <w:overflowPunct/>
              <w:topLinePunct w:val="0"/>
              <w:bidi w:val="0"/>
              <w:adjustRightInd/>
              <w:snapToGrid w:val="0"/>
              <w:spacing w:line="240" w:lineRule="auto"/>
              <w:jc w:val="left"/>
              <w:textAlignment w:val="auto"/>
              <w:rPr>
                <w:rFonts w:cs="宋体"/>
                <w:highlight w:val="none"/>
              </w:rPr>
            </w:pPr>
            <w:r>
              <w:rPr>
                <w:rFonts w:hint="eastAsia" w:cs="宋体"/>
                <w:szCs w:val="21"/>
                <w:highlight w:val="none"/>
              </w:rPr>
              <w:t>根据用户实际，提供实质性的优惠措施，有实质性优惠方案和承诺的得1分。没有实质性优惠措施的得0分</w:t>
            </w:r>
          </w:p>
        </w:tc>
      </w:tr>
    </w:tbl>
    <w:p>
      <w:pPr>
        <w:pStyle w:val="3"/>
        <w:rPr>
          <w:rFonts w:hint="eastAsia"/>
          <w:b/>
          <w:bCs/>
          <w:lang w:val="en-US" w:eastAsia="zh-CN"/>
        </w:rPr>
      </w:pPr>
    </w:p>
    <w:p>
      <w:pPr>
        <w:pStyle w:val="3"/>
        <w:rPr>
          <w:rFonts w:hint="default"/>
          <w:b/>
          <w:bCs/>
          <w:lang w:val="en-US" w:eastAsia="zh-CN"/>
        </w:rPr>
      </w:pPr>
      <w:r>
        <w:rPr>
          <w:rFonts w:hint="eastAsia"/>
          <w:b/>
          <w:bCs/>
          <w:lang w:val="en-US" w:eastAsia="zh-CN"/>
        </w:rPr>
        <w:t>请各投标人认真阅读以上变更内容，并将回执发至邮箱：2810140286@qq.com</w:t>
      </w:r>
    </w:p>
    <w:p>
      <w:pPr>
        <w:pStyle w:val="3"/>
        <w:rPr>
          <w:rFonts w:hint="eastAsia"/>
          <w:b/>
          <w:bCs/>
          <w:lang w:val="en-US" w:eastAsia="zh-CN"/>
        </w:rPr>
      </w:pPr>
    </w:p>
    <w:p>
      <w:pPr>
        <w:pStyle w:val="3"/>
        <w:rPr>
          <w:rFonts w:hint="default"/>
          <w:b/>
          <w:bCs/>
          <w:lang w:val="en-US" w:eastAsia="zh-CN"/>
        </w:rPr>
      </w:pPr>
      <w:r>
        <w:rPr>
          <w:rFonts w:hint="eastAsia"/>
          <w:b/>
          <w:bCs/>
          <w:lang w:val="en-US" w:eastAsia="zh-CN"/>
        </w:rPr>
        <w:t>---------------------------------------------------------------------</w:t>
      </w:r>
    </w:p>
    <w:p>
      <w:pPr>
        <w:pStyle w:val="3"/>
        <w:rPr>
          <w:rFonts w:hint="eastAsia"/>
          <w:b/>
          <w:bCs/>
          <w:lang w:val="en-US" w:eastAsia="zh-CN"/>
        </w:rPr>
      </w:pPr>
    </w:p>
    <w:p>
      <w:pPr>
        <w:pStyle w:val="3"/>
        <w:rPr>
          <w:rFonts w:hint="eastAsia"/>
          <w:b/>
          <w:bCs/>
          <w:lang w:val="en-US" w:eastAsia="zh-CN"/>
        </w:rPr>
      </w:pPr>
    </w:p>
    <w:p>
      <w:pPr>
        <w:bidi w:val="0"/>
        <w:jc w:val="center"/>
        <w:rPr>
          <w:rFonts w:hint="eastAsia"/>
          <w:b/>
          <w:bCs/>
          <w:sz w:val="32"/>
          <w:szCs w:val="32"/>
          <w:lang w:val="en-US" w:eastAsia="zh-CN"/>
        </w:rPr>
      </w:pPr>
      <w:r>
        <w:rPr>
          <w:rFonts w:hint="eastAsia"/>
          <w:b/>
          <w:bCs/>
          <w:sz w:val="32"/>
          <w:szCs w:val="32"/>
          <w:lang w:val="en-US" w:eastAsia="zh-CN"/>
        </w:rPr>
        <w:t>回执</w:t>
      </w:r>
    </w:p>
    <w:p>
      <w:pPr>
        <w:bidi w:val="0"/>
        <w:ind w:firstLine="560" w:firstLineChars="200"/>
        <w:rPr>
          <w:rFonts w:hint="eastAsia"/>
          <w:lang w:val="en-US" w:eastAsia="zh-CN"/>
        </w:rPr>
      </w:pPr>
      <w:r>
        <w:rPr>
          <w:rFonts w:hint="eastAsia"/>
          <w:lang w:val="en-US" w:eastAsia="zh-CN"/>
        </w:rPr>
        <w:t>我公司已收到关于杭州职业技术学院新学生宿舍厨房设施及设备采购项目的补充通知，并已知悉补充通知所提及的全部内容。</w:t>
      </w:r>
    </w:p>
    <w:p>
      <w:pPr>
        <w:bidi w:val="0"/>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bidi w:val="0"/>
        <w:ind w:firstLine="560" w:firstLineChars="200"/>
        <w:rPr>
          <w:rFonts w:hint="eastAsia"/>
          <w:lang w:val="en-US" w:eastAsia="zh-CN"/>
        </w:rPr>
      </w:pPr>
      <w:r>
        <w:rPr>
          <w:rFonts w:hint="eastAsia"/>
          <w:lang w:val="en-US" w:eastAsia="zh-CN"/>
        </w:rPr>
        <w:t>投标人公章：</w:t>
      </w:r>
    </w:p>
    <w:p>
      <w:pPr>
        <w:bidi w:val="0"/>
        <w:ind w:firstLine="560" w:firstLineChars="200"/>
        <w:rPr>
          <w:rFonts w:hint="eastAsia"/>
          <w:lang w:val="en-US" w:eastAsia="zh-CN"/>
        </w:rPr>
      </w:pPr>
      <w:r>
        <w:rPr>
          <w:rFonts w:hint="eastAsia"/>
          <w:lang w:val="en-US" w:eastAsia="zh-CN"/>
        </w:rPr>
        <w:t>法人或授权代表签字：</w:t>
      </w:r>
    </w:p>
    <w:p>
      <w:pPr>
        <w:bidi w:val="0"/>
        <w:ind w:firstLine="560" w:firstLineChars="200"/>
        <w:rPr>
          <w:rFonts w:hint="default"/>
          <w:lang w:val="en-US" w:eastAsia="zh-CN"/>
        </w:rPr>
      </w:pPr>
      <w:r>
        <w:rPr>
          <w:rFonts w:hint="eastAsia"/>
          <w:lang w:val="en-US" w:eastAsia="zh-CN"/>
        </w:rPr>
        <w:t>2019年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14FD3"/>
    <w:rsid w:val="1B323815"/>
    <w:rsid w:val="5AF61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kern w:val="2"/>
      <w:sz w:val="28"/>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Body Text"/>
    <w:basedOn w:val="1"/>
    <w:qFormat/>
    <w:uiPriority w:val="0"/>
    <w:pPr>
      <w:spacing w:after="120" w:afterLines="0" w:afterAutospacing="0"/>
    </w:pPr>
  </w:style>
  <w:style w:type="paragraph" w:styleId="4">
    <w:name w:val="Body Text Indent"/>
    <w:basedOn w:val="1"/>
    <w:unhideWhenUsed/>
    <w:qFormat/>
    <w:uiPriority w:val="0"/>
    <w:pPr>
      <w:widowControl/>
      <w:autoSpaceDE w:val="0"/>
      <w:autoSpaceDN w:val="0"/>
      <w:snapToGrid w:val="0"/>
      <w:spacing w:before="120" w:line="400" w:lineRule="atLeast"/>
      <w:ind w:firstLine="570"/>
    </w:pPr>
    <w:rPr>
      <w:kern w:val="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表内文字"/>
    <w:basedOn w:val="1"/>
    <w:qFormat/>
    <w:uiPriority w:val="0"/>
    <w:pPr>
      <w:tabs>
        <w:tab w:val="left" w:pos="1418"/>
      </w:tabs>
      <w:jc w:val="center"/>
    </w:pPr>
    <w:rPr>
      <w:rFonts w:ascii="仿宋_GB2312" w:eastAsia="仿宋_GB2312"/>
      <w:spacing w:val="-20"/>
      <w:kern w:val="0"/>
    </w:rPr>
  </w:style>
  <w:style w:type="paragraph" w:customStyle="1" w:styleId="9">
    <w:name w:val="默认段落字体 Para Char Char Char Char Char Char Char Char Char1 Char Char Char Char"/>
    <w:basedOn w:val="1"/>
    <w:qFormat/>
    <w:uiPriority w:val="0"/>
    <w:rPr>
      <w:rFonts w:ascii="Tahoma" w:hAnsi="Tahom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联想</dc:creator>
  <cp:lastModifiedBy>繁华终易逝</cp:lastModifiedBy>
  <cp:lastPrinted>2019-06-18T13:11:00Z</cp:lastPrinted>
  <dcterms:modified xsi:type="dcterms:W3CDTF">2019-06-21T15:31:29Z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