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中国计量大学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2019级学生军训服装采购</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val="en-US" w:eastAsia="zh-CN"/>
        </w:rPr>
        <w:t>名称</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2019级学生军训服装采购</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项目</w:t>
      </w:r>
      <w:r>
        <w:rPr>
          <w:rFonts w:hint="eastAsia" w:ascii="宋体" w:hAnsi="宋体" w:cs="宋体"/>
          <w:b/>
          <w:bCs/>
          <w:color w:val="auto"/>
          <w:sz w:val="32"/>
          <w:szCs w:val="32"/>
          <w:highlight w:val="none"/>
        </w:rPr>
        <w:t>编号：</w:t>
      </w:r>
      <w:r>
        <w:rPr>
          <w:rFonts w:hint="eastAsia" w:ascii="宋体" w:hAnsi="宋体" w:cs="宋体"/>
          <w:b/>
          <w:bCs/>
          <w:color w:val="auto"/>
          <w:sz w:val="32"/>
          <w:szCs w:val="32"/>
          <w:highlight w:val="none"/>
          <w:lang w:eastAsia="zh-CN"/>
        </w:rPr>
        <w:t>ZJWSBJ-JL-201907G</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lang w:eastAsia="zh-CN"/>
        </w:rPr>
        <w:t>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月</w:t>
      </w:r>
    </w:p>
    <w:p>
      <w:pPr>
        <w:ind w:firstLine="562"/>
        <w:jc w:val="center"/>
        <w:rPr>
          <w:rFonts w:ascii="宋体" w:hAnsi="宋体" w:cs="宋体"/>
          <w:color w:val="auto"/>
          <w:szCs w:val="32"/>
          <w:highlight w:val="none"/>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TOC \o "1-2" \h \z \u </w:instrText>
      </w:r>
      <w:r>
        <w:rPr>
          <w:rFonts w:hint="eastAsia" w:ascii="宋体" w:hAnsi="宋体" w:cs="宋体"/>
          <w:color w:val="auto"/>
          <w:szCs w:val="32"/>
          <w:highlight w:val="none"/>
        </w:rPr>
        <w:fldChar w:fldCharType="separate"/>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ascii="宋体" w:hAnsi="宋体" w:cs="宋体"/>
          <w:color w:val="auto"/>
          <w:highlight w:val="none"/>
        </w:rPr>
        <w:t>第一章 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_Toc32332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ascii="宋体" w:hAnsi="宋体" w:cs="宋体"/>
          <w:color w:val="auto"/>
          <w:highlight w:val="none"/>
        </w:rPr>
        <w:t>第二章 项目需求说明</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_Toc24282 </w:instrText>
      </w:r>
      <w:r>
        <w:rPr>
          <w:rFonts w:hint="eastAsia" w:ascii="宋体" w:hAnsi="宋体" w:cs="宋体"/>
          <w:color w:val="auto"/>
          <w:highlight w:val="none"/>
        </w:rPr>
        <w:fldChar w:fldCharType="separate"/>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ascii="宋体" w:hAnsi="宋体" w:cs="宋体"/>
          <w:color w:val="auto"/>
          <w:highlight w:val="none"/>
        </w:rPr>
        <w:t>第三章 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_Toc7338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ascii="宋体" w:hAnsi="宋体" w:cs="宋体"/>
          <w:color w:val="auto"/>
          <w:highlight w:val="none"/>
        </w:rPr>
        <w:t>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_Toc17889 </w:instrText>
      </w:r>
      <w:r>
        <w:rPr>
          <w:rFonts w:hint="eastAsia" w:ascii="宋体" w:hAnsi="宋体" w:cs="宋体"/>
          <w:color w:val="auto"/>
          <w:highlight w:val="none"/>
        </w:rPr>
        <w:fldChar w:fldCharType="separate"/>
      </w:r>
      <w:r>
        <w:rPr>
          <w:rFonts w:hint="eastAsia" w:ascii="宋体" w:hAnsi="宋体" w:cs="宋体"/>
          <w:color w:val="auto"/>
          <w:highlight w:val="none"/>
        </w:rPr>
        <w:t>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ascii="宋体" w:hAnsi="宋体" w:cs="宋体"/>
          <w:color w:val="auto"/>
          <w:highlight w:val="none"/>
        </w:rPr>
        <w:t>第一节 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_Toc12341 </w:instrText>
      </w:r>
      <w:r>
        <w:rPr>
          <w:rFonts w:hint="eastAsia" w:ascii="宋体" w:hAnsi="宋体" w:cs="宋体"/>
          <w:color w:val="auto"/>
          <w:highlight w:val="none"/>
        </w:rPr>
        <w:fldChar w:fldCharType="separate"/>
      </w:r>
      <w:r>
        <w:rPr>
          <w:rFonts w:hint="eastAsia" w:ascii="宋体" w:hAnsi="宋体" w:cs="宋体"/>
          <w:color w:val="auto"/>
          <w:highlight w:val="none"/>
        </w:rPr>
        <w:t>12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ascii="宋体" w:hAnsi="宋体" w:cs="宋体"/>
          <w:color w:val="auto"/>
          <w:highlight w:val="none"/>
        </w:rPr>
        <w:t>第二节 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_Toc4029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ascii="宋体" w:hAnsi="宋体" w:cs="宋体"/>
          <w:color w:val="auto"/>
          <w:highlight w:val="none"/>
        </w:rPr>
        <w:t>第三节 投标文件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_Toc25674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ascii="宋体" w:hAnsi="宋体" w:cs="宋体"/>
          <w:color w:val="auto"/>
          <w:highlight w:val="none"/>
        </w:rPr>
        <w:t>第四节 投标文件的递交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_Toc24870 </w:instrText>
      </w:r>
      <w:r>
        <w:rPr>
          <w:rFonts w:hint="eastAsia" w:ascii="宋体" w:hAnsi="宋体" w:cs="宋体"/>
          <w:color w:val="auto"/>
          <w:highlight w:val="none"/>
        </w:rPr>
        <w:fldChar w:fldCharType="separate"/>
      </w:r>
      <w:r>
        <w:rPr>
          <w:rFonts w:hint="eastAsia" w:ascii="宋体" w:hAnsi="宋体" w:cs="宋体"/>
          <w:color w:val="auto"/>
          <w:highlight w:val="none"/>
        </w:rPr>
        <w:t>17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ascii="宋体" w:hAnsi="宋体" w:cs="宋体"/>
          <w:color w:val="auto"/>
          <w:highlight w:val="none"/>
        </w:rPr>
        <w:t>第五节 开标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_Toc16186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ascii="宋体" w:hAnsi="宋体" w:cs="宋体"/>
          <w:color w:val="auto"/>
          <w:highlight w:val="none"/>
        </w:rPr>
        <w:t>第六节 评标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_Toc6779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cs="宋体"/>
          <w:color w:val="auto"/>
          <w:highlight w:val="none"/>
        </w:rPr>
        <w:t>第七节 授予合同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_Toc3566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30"/>
        <w:tabs>
          <w:tab w:val="right" w:leader="dot" w:pos="8306"/>
          <w:tab w:val="clear" w:pos="8296"/>
        </w:tabs>
        <w:ind w:left="480"/>
        <w:rPr>
          <w:rFonts w:ascii="宋体" w:hAnsi="宋体" w:cs="宋体"/>
          <w:color w:val="auto"/>
          <w:highlight w:val="none"/>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ascii="宋体" w:hAnsi="宋体" w:cs="宋体"/>
          <w:color w:val="auto"/>
          <w:highlight w:val="none"/>
        </w:rPr>
        <w:t>第八节 例外处理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_Toc13025 </w:instrText>
      </w:r>
      <w:r>
        <w:rPr>
          <w:rFonts w:hint="eastAsia" w:ascii="宋体" w:hAnsi="宋体" w:cs="宋体"/>
          <w:color w:val="auto"/>
          <w:highlight w:val="none"/>
        </w:rPr>
        <w:fldChar w:fldCharType="separate"/>
      </w:r>
      <w:r>
        <w:rPr>
          <w:rFonts w:hint="eastAsia" w:ascii="宋体" w:hAnsi="宋体" w:cs="宋体"/>
          <w:color w:val="auto"/>
          <w:highlight w:val="none"/>
        </w:rPr>
        <w:t>23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ascii="宋体" w:hAnsi="宋体" w:cs="宋体"/>
          <w:color w:val="auto"/>
          <w:highlight w:val="none"/>
        </w:rPr>
        <w:t>第四章 评标办法及评分标准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_Toc22869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ascii="宋体" w:hAnsi="宋体" w:cs="宋体"/>
          <w:color w:val="auto"/>
          <w:szCs w:val="32"/>
          <w:highlight w:val="none"/>
        </w:rPr>
        <w:t>第五章 合同格式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_Toc7087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8306"/>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_Toc29638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12"/>
        <w:ind w:firstLine="422"/>
        <w:jc w:val="center"/>
        <w:rPr>
          <w:rFonts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cs="宋体"/>
          <w:color w:val="auto"/>
          <w:szCs w:val="32"/>
          <w:highlight w:val="none"/>
        </w:rPr>
        <w:fldChar w:fldCharType="end"/>
      </w:r>
    </w:p>
    <w:p>
      <w:pPr>
        <w:pStyle w:val="3"/>
        <w:rPr>
          <w:rFonts w:hint="eastAsia" w:eastAsia="宋体"/>
          <w:color w:val="auto"/>
          <w:highlight w:val="none"/>
          <w:lang w:eastAsia="zh-CN"/>
        </w:rPr>
      </w:pPr>
      <w:bookmarkStart w:id="1" w:name="_Toc32332"/>
      <w:bookmarkStart w:id="2" w:name="_Toc12653"/>
      <w:bookmarkStart w:id="3" w:name="_Toc452457411"/>
      <w:r>
        <w:rPr>
          <w:rFonts w:hint="eastAsia" w:cs="宋体"/>
          <w:color w:val="auto"/>
          <w:highlight w:val="none"/>
        </w:rPr>
        <w:t>第一章 招标公告</w:t>
      </w:r>
      <w:bookmarkEnd w:id="1"/>
      <w:bookmarkEnd w:id="2"/>
      <w:r>
        <w:rPr>
          <w:rFonts w:hint="eastAsia" w:cs="宋体"/>
          <w:color w:val="auto"/>
          <w:highlight w:val="none"/>
          <w:lang w:eastAsia="zh-CN"/>
        </w:rPr>
        <w:t>（</w:t>
      </w:r>
      <w:r>
        <w:rPr>
          <w:rFonts w:hint="eastAsia" w:cs="宋体"/>
          <w:color w:val="auto"/>
          <w:highlight w:val="none"/>
          <w:lang w:val="en-US" w:eastAsia="zh-CN"/>
        </w:rPr>
        <w:t>非政府采购</w:t>
      </w:r>
      <w:r>
        <w:rPr>
          <w:rFonts w:hint="eastAsia" w:cs="宋体"/>
          <w:color w:val="auto"/>
          <w:highlight w:val="none"/>
          <w:lang w:eastAsia="zh-CN"/>
        </w:rPr>
        <w:t>）</w:t>
      </w:r>
    </w:p>
    <w:p>
      <w:pPr>
        <w:pStyle w:val="4"/>
        <w:jc w:val="center"/>
        <w:rPr>
          <w:rFonts w:ascii="宋体" w:hAnsi="宋体" w:cs="宋体"/>
          <w:color w:val="auto"/>
          <w:highlight w:val="none"/>
        </w:rPr>
      </w:pPr>
      <w:bookmarkStart w:id="4" w:name="_Toc18001"/>
      <w:r>
        <w:rPr>
          <w:rFonts w:hint="eastAsia" w:ascii="宋体" w:hAnsi="宋体" w:cs="宋体"/>
          <w:color w:val="auto"/>
          <w:highlight w:val="none"/>
        </w:rPr>
        <w:t>关于</w:t>
      </w:r>
      <w:r>
        <w:rPr>
          <w:rFonts w:hint="eastAsia" w:ascii="宋体" w:hAnsi="宋体" w:cs="宋体"/>
          <w:color w:val="auto"/>
          <w:highlight w:val="none"/>
          <w:lang w:eastAsia="zh-CN"/>
        </w:rPr>
        <w:t>中国计量大学2019级学生军训服装采购</w:t>
      </w:r>
      <w:r>
        <w:rPr>
          <w:rFonts w:hint="eastAsia" w:ascii="宋体" w:hAnsi="宋体" w:cs="宋体"/>
          <w:color w:val="auto"/>
          <w:highlight w:val="none"/>
        </w:rPr>
        <w:t>的</w:t>
      </w:r>
      <w:r>
        <w:rPr>
          <w:rFonts w:hint="eastAsia" w:ascii="宋体" w:hAnsi="宋体" w:cs="宋体"/>
          <w:color w:val="auto"/>
          <w:highlight w:val="none"/>
          <w:lang w:eastAsia="zh-CN"/>
        </w:rPr>
        <w:t>公开</w:t>
      </w:r>
      <w:r>
        <w:rPr>
          <w:rFonts w:hint="eastAsia" w:ascii="宋体" w:hAnsi="宋体" w:cs="宋体"/>
          <w:color w:val="auto"/>
          <w:highlight w:val="none"/>
        </w:rPr>
        <w:t>招标公告</w:t>
      </w:r>
      <w:bookmarkEnd w:id="4"/>
    </w:p>
    <w:p>
      <w:pPr>
        <w:ind w:firstLine="480"/>
        <w:rPr>
          <w:color w:val="auto"/>
          <w:highlight w:val="none"/>
        </w:rPr>
      </w:pPr>
      <w:r>
        <w:rPr>
          <w:rFonts w:hint="eastAsia"/>
          <w:color w:val="auto"/>
          <w:highlight w:val="none"/>
        </w:rPr>
        <w:t>根据《中华人民共和国政府采购法》及有关办法，浙江五石工程咨询有限公司受</w:t>
      </w:r>
      <w:r>
        <w:rPr>
          <w:rFonts w:hint="eastAsia"/>
          <w:color w:val="auto"/>
          <w:highlight w:val="none"/>
          <w:lang w:eastAsia="zh-CN"/>
        </w:rPr>
        <w:t>中国计量大学</w:t>
      </w:r>
      <w:r>
        <w:rPr>
          <w:rFonts w:hint="eastAsia"/>
          <w:color w:val="auto"/>
          <w:highlight w:val="none"/>
        </w:rPr>
        <w:t>委托，就</w:t>
      </w:r>
      <w:r>
        <w:rPr>
          <w:rFonts w:hint="eastAsia"/>
          <w:color w:val="auto"/>
          <w:highlight w:val="none"/>
          <w:lang w:eastAsia="zh-CN"/>
        </w:rPr>
        <w:t>中国计量大学2019级学生军训服装采购</w:t>
      </w:r>
      <w:r>
        <w:rPr>
          <w:rFonts w:hint="eastAsia"/>
          <w:color w:val="auto"/>
          <w:highlight w:val="none"/>
        </w:rPr>
        <w:t>进行公开招标采购，欢迎国内合格的供应商前来投标。具体如下：</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一、招标项目编号：</w:t>
      </w:r>
      <w:r>
        <w:rPr>
          <w:rFonts w:hint="eastAsia" w:ascii="宋体" w:hAnsi="宋体" w:cs="宋体"/>
          <w:color w:val="auto"/>
          <w:sz w:val="24"/>
          <w:szCs w:val="24"/>
          <w:highlight w:val="none"/>
          <w:lang w:eastAsia="zh-CN"/>
        </w:rPr>
        <w:t>ZJWSBJ-JL-201907G</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三、招标项目概况</w:t>
      </w:r>
    </w:p>
    <w:tbl>
      <w:tblPr>
        <w:tblStyle w:val="37"/>
        <w:tblW w:w="9780" w:type="dxa"/>
        <w:tblInd w:w="0" w:type="dxa"/>
        <w:tblLayout w:type="fixed"/>
        <w:tblCellMar>
          <w:top w:w="15" w:type="dxa"/>
          <w:left w:w="15" w:type="dxa"/>
          <w:bottom w:w="15" w:type="dxa"/>
          <w:right w:w="15" w:type="dxa"/>
        </w:tblCellMar>
      </w:tblPr>
      <w:tblGrid>
        <w:gridCol w:w="851"/>
        <w:gridCol w:w="2070"/>
        <w:gridCol w:w="1530"/>
        <w:gridCol w:w="1575"/>
        <w:gridCol w:w="2787"/>
        <w:gridCol w:w="967"/>
      </w:tblGrid>
      <w:tr>
        <w:tblPrEx>
          <w:tblLayout w:type="fixed"/>
          <w:tblCellMar>
            <w:top w:w="15" w:type="dxa"/>
            <w:left w:w="15" w:type="dxa"/>
            <w:bottom w:w="15" w:type="dxa"/>
            <w:right w:w="15" w:type="dxa"/>
          </w:tblCellMar>
        </w:tblPrEx>
        <w:trPr>
          <w:trHeight w:val="670"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序号</w:t>
            </w:r>
          </w:p>
        </w:tc>
        <w:tc>
          <w:tcPr>
            <w:tcW w:w="20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标项名称</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kern w:val="0"/>
                <w:highlight w:val="none"/>
              </w:rPr>
              <w:t>数量</w:t>
            </w:r>
            <w:r>
              <w:rPr>
                <w:rFonts w:hint="eastAsia" w:ascii="宋体" w:hAnsi="宋体" w:cs="宋体"/>
                <w:color w:val="auto"/>
                <w:kern w:val="0"/>
                <w:highlight w:val="none"/>
                <w:lang w:val="en-US" w:eastAsia="zh-CN"/>
              </w:rPr>
              <w:t>/单位</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预算金额(元)</w:t>
            </w:r>
          </w:p>
        </w:tc>
        <w:tc>
          <w:tcPr>
            <w:tcW w:w="278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简要规格描述</w:t>
            </w:r>
          </w:p>
        </w:tc>
        <w:tc>
          <w:tcPr>
            <w:tcW w:w="9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rPr>
          <w:trHeight w:val="1745" w:hRule="atLeast"/>
        </w:trPr>
        <w:tc>
          <w:tcPr>
            <w:tcW w:w="8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20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2019级学生军训服装采购</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5600套</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kern w:val="0"/>
                <w:highlight w:val="none"/>
                <w:lang w:val="en-US" w:eastAsia="zh-CN"/>
              </w:rPr>
              <w:t>560000</w:t>
            </w:r>
          </w:p>
        </w:tc>
        <w:tc>
          <w:tcPr>
            <w:tcW w:w="278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kern w:val="0"/>
                <w:highlight w:val="none"/>
              </w:rPr>
              <w:t>服装、鞋类必须符合国家相关标准，穿着后无褪色、异味、皮肤过敏等问题。</w:t>
            </w:r>
          </w:p>
        </w:tc>
        <w:tc>
          <w:tcPr>
            <w:tcW w:w="96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p>
        </w:tc>
      </w:tr>
    </w:tbl>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四、投标供应商资格要求:</w:t>
      </w:r>
    </w:p>
    <w:p>
      <w:pPr>
        <w:pStyle w:val="5"/>
        <w:rPr>
          <w:rFonts w:ascii="宋体" w:hAnsi="宋体" w:cs="宋体"/>
          <w:color w:val="auto"/>
          <w:highlight w:val="none"/>
        </w:rPr>
      </w:pPr>
      <w:r>
        <w:rPr>
          <w:rFonts w:hint="eastAsia" w:ascii="宋体" w:hAnsi="宋体" w:cs="宋体"/>
          <w:color w:val="auto"/>
          <w:highlight w:val="none"/>
        </w:rPr>
        <w:t>（一）基本资格要求</w:t>
      </w:r>
      <w:r>
        <w:rPr>
          <w:rFonts w:hint="eastAsia" w:ascii="宋体" w:hAnsi="宋体" w:cs="宋体"/>
          <w:color w:val="auto"/>
          <w:highlight w:val="none"/>
          <w:lang w:eastAsia="zh-CN"/>
        </w:rPr>
        <w:t xml:space="preserve"> </w:t>
      </w:r>
    </w:p>
    <w:p>
      <w:pPr>
        <w:ind w:firstLine="480"/>
        <w:rPr>
          <w:rFonts w:hint="eastAsia" w:ascii="宋体" w:hAnsi="宋体" w:cs="宋体"/>
          <w:color w:val="auto"/>
          <w:highlight w:val="none"/>
        </w:rPr>
      </w:pPr>
      <w:r>
        <w:rPr>
          <w:rFonts w:hint="eastAsia" w:ascii="宋体" w:hAnsi="宋体" w:cs="宋体"/>
          <w:color w:val="auto"/>
          <w:highlight w:val="none"/>
        </w:rPr>
        <w:t xml:space="preserve">1.符合《中华人民共和国政府采购法》第二十二条对投标主体的相关要求。 </w:t>
      </w:r>
    </w:p>
    <w:p>
      <w:pPr>
        <w:ind w:firstLine="480"/>
        <w:rPr>
          <w:rFonts w:hint="eastAsia" w:ascii="宋体" w:hAnsi="宋体" w:cs="宋体"/>
          <w:color w:val="auto"/>
          <w:highlight w:val="none"/>
        </w:rPr>
      </w:pPr>
      <w:r>
        <w:rPr>
          <w:rFonts w:hint="eastAsia" w:ascii="宋体" w:hAnsi="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ascii="宋体" w:hAnsi="宋体" w:cs="宋体"/>
          <w:color w:val="auto"/>
          <w:highlight w:val="none"/>
        </w:rPr>
      </w:pPr>
      <w:r>
        <w:rPr>
          <w:rFonts w:hint="eastAsia" w:ascii="宋体" w:hAnsi="宋体" w:cs="宋体"/>
          <w:color w:val="auto"/>
          <w:highlight w:val="none"/>
        </w:rPr>
        <w:t>（二）特定资格要求</w:t>
      </w:r>
    </w:p>
    <w:p>
      <w:pPr>
        <w:pStyle w:val="34"/>
        <w:spacing w:before="75" w:beforeAutospacing="0" w:after="75"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1.本项目不接受联合体投标。</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五、招标文件的报名/发售时间、地址、售价:</w:t>
      </w:r>
    </w:p>
    <w:p>
      <w:pPr>
        <w:ind w:firstLine="482"/>
        <w:rPr>
          <w:rFonts w:hint="default" w:ascii="宋体" w:hAnsi="宋体" w:eastAsia="宋体" w:cs="宋体"/>
          <w:color w:val="auto"/>
          <w:highlight w:val="none"/>
          <w:lang w:val="en-US" w:eastAsia="zh-CN"/>
        </w:rPr>
      </w:pPr>
      <w:r>
        <w:rPr>
          <w:rStyle w:val="40"/>
          <w:rFonts w:hint="eastAsia" w:ascii="宋体" w:hAnsi="宋体" w:cs="宋体"/>
          <w:color w:val="auto"/>
          <w:highlight w:val="none"/>
        </w:rPr>
        <w:t>1．报名（发售／获取）时间：</w:t>
      </w:r>
      <w:r>
        <w:rPr>
          <w:rFonts w:hint="eastAsia" w:ascii="宋体" w:hAnsi="宋体" w:cs="宋体"/>
          <w:b/>
          <w:bCs/>
          <w:color w:val="auto"/>
          <w:highlight w:val="none"/>
        </w:rPr>
        <w:t>2019-0</w:t>
      </w:r>
      <w:r>
        <w:rPr>
          <w:rFonts w:hint="eastAsia" w:ascii="宋体" w:hAnsi="宋体" w:cs="宋体"/>
          <w:b/>
          <w:bCs/>
          <w:color w:val="auto"/>
          <w:highlight w:val="none"/>
          <w:lang w:val="en-US" w:eastAsia="zh-CN"/>
        </w:rPr>
        <w:t>4</w:t>
      </w:r>
      <w:r>
        <w:rPr>
          <w:rFonts w:hint="eastAsia" w:ascii="宋体" w:hAnsi="宋体" w:cs="宋体"/>
          <w:b/>
          <w:bCs/>
          <w:color w:val="auto"/>
          <w:highlight w:val="none"/>
        </w:rPr>
        <w:t>-</w:t>
      </w:r>
      <w:r>
        <w:rPr>
          <w:rFonts w:hint="eastAsia" w:ascii="宋体" w:hAnsi="宋体" w:cs="宋体"/>
          <w:b/>
          <w:bCs/>
          <w:color w:val="auto"/>
          <w:highlight w:val="none"/>
          <w:lang w:val="en-US" w:eastAsia="zh-CN"/>
        </w:rPr>
        <w:t>10</w:t>
      </w:r>
      <w:r>
        <w:rPr>
          <w:rFonts w:hint="eastAsia" w:ascii="宋体" w:hAnsi="宋体" w:cs="宋体"/>
          <w:b/>
          <w:bCs/>
          <w:color w:val="auto"/>
          <w:highlight w:val="none"/>
        </w:rPr>
        <w:t>至2019-0</w:t>
      </w:r>
      <w:r>
        <w:rPr>
          <w:rFonts w:hint="eastAsia" w:ascii="宋体" w:hAnsi="宋体" w:cs="宋体"/>
          <w:b/>
          <w:bCs/>
          <w:color w:val="auto"/>
          <w:highlight w:val="none"/>
          <w:lang w:val="en-US" w:eastAsia="zh-CN"/>
        </w:rPr>
        <w:t>4</w:t>
      </w:r>
      <w:r>
        <w:rPr>
          <w:rFonts w:hint="eastAsia" w:ascii="宋体" w:hAnsi="宋体" w:cs="宋体"/>
          <w:b/>
          <w:bCs/>
          <w:color w:val="auto"/>
          <w:highlight w:val="none"/>
        </w:rPr>
        <w:t>-</w:t>
      </w:r>
      <w:r>
        <w:rPr>
          <w:rFonts w:hint="eastAsia" w:ascii="宋体" w:hAnsi="宋体" w:cs="宋体"/>
          <w:b/>
          <w:bCs/>
          <w:color w:val="auto"/>
          <w:highlight w:val="none"/>
          <w:lang w:val="en-US" w:eastAsia="zh-CN"/>
        </w:rPr>
        <w:t>17</w:t>
      </w:r>
    </w:p>
    <w:p>
      <w:pPr>
        <w:ind w:firstLine="964" w:firstLineChars="400"/>
        <w:rPr>
          <w:rFonts w:ascii="宋体" w:hAnsi="宋体" w:cs="宋体"/>
          <w:color w:val="auto"/>
          <w:highlight w:val="none"/>
        </w:rPr>
      </w:pPr>
      <w:r>
        <w:rPr>
          <w:rStyle w:val="40"/>
          <w:rFonts w:hint="eastAsia" w:ascii="宋体" w:hAnsi="宋体" w:cs="宋体"/>
          <w:color w:val="auto"/>
          <w:highlight w:val="none"/>
        </w:rPr>
        <w:t>上午：</w:t>
      </w:r>
      <w:r>
        <w:rPr>
          <w:rFonts w:hint="eastAsia" w:ascii="宋体" w:hAnsi="宋体" w:cs="宋体"/>
          <w:color w:val="auto"/>
          <w:highlight w:val="none"/>
        </w:rPr>
        <w:t>09:00-11:30；</w:t>
      </w:r>
      <w:r>
        <w:rPr>
          <w:rStyle w:val="40"/>
          <w:rFonts w:hint="eastAsia" w:ascii="宋体" w:hAnsi="宋体" w:cs="宋体"/>
          <w:color w:val="auto"/>
          <w:highlight w:val="none"/>
        </w:rPr>
        <w:t>下午：</w:t>
      </w:r>
      <w:r>
        <w:rPr>
          <w:rFonts w:hint="eastAsia" w:ascii="宋体" w:hAnsi="宋体" w:cs="宋体"/>
          <w:color w:val="auto"/>
          <w:highlight w:val="none"/>
        </w:rPr>
        <w:t>13:30-16:30</w:t>
      </w:r>
    </w:p>
    <w:p>
      <w:pPr>
        <w:ind w:firstLine="482"/>
        <w:rPr>
          <w:rFonts w:ascii="宋体" w:hAnsi="宋体" w:cs="宋体"/>
          <w:color w:val="auto"/>
          <w:highlight w:val="none"/>
        </w:rPr>
      </w:pPr>
      <w:r>
        <w:rPr>
          <w:rStyle w:val="40"/>
          <w:rFonts w:hint="eastAsia" w:ascii="宋体" w:hAnsi="宋体" w:cs="宋体"/>
          <w:color w:val="auto"/>
          <w:highlight w:val="none"/>
        </w:rPr>
        <w:t>2．报名（发售／获取）地址：</w:t>
      </w:r>
    </w:p>
    <w:p>
      <w:pPr>
        <w:ind w:firstLine="480"/>
        <w:rPr>
          <w:rFonts w:ascii="宋体" w:hAnsi="宋体" w:cs="宋体"/>
          <w:color w:val="auto"/>
          <w:highlight w:val="none"/>
        </w:rPr>
      </w:pPr>
      <w:r>
        <w:rPr>
          <w:rFonts w:hint="eastAsia" w:ascii="宋体" w:hAnsi="宋体" w:cs="宋体"/>
          <w:color w:val="auto"/>
          <w:highlight w:val="none"/>
        </w:rPr>
        <w:t>（1）浙江五石工程咨询有限公司（杭州市滨江区东方通信科技园启迪楼2楼1207室）</w:t>
      </w:r>
    </w:p>
    <w:p>
      <w:pPr>
        <w:ind w:firstLine="480"/>
        <w:rPr>
          <w:rFonts w:ascii="宋体" w:hAnsi="宋体" w:cs="宋体"/>
          <w:color w:val="auto"/>
          <w:highlight w:val="none"/>
        </w:rPr>
      </w:pPr>
      <w:r>
        <w:rPr>
          <w:rFonts w:hint="eastAsia" w:ascii="宋体" w:hAnsi="宋体" w:cs="宋体"/>
          <w:color w:val="auto"/>
          <w:highlight w:val="none"/>
        </w:rPr>
        <w:t>（2）报名方式：1)现场报名：现场报名需携带报名资料，并现场交纳报名费。2）网上报名：将所有报名所需的资料扫描件发送至浙江五石工程咨询有限公司邮箱（2810140286@qq.com），业务员审核通过回复邮件后交纳报名费，并将缴费凭证截图发送至我公司邮箱。</w:t>
      </w:r>
    </w:p>
    <w:p>
      <w:pPr>
        <w:ind w:firstLine="482"/>
        <w:rPr>
          <w:rFonts w:ascii="宋体" w:hAnsi="宋体" w:cs="宋体"/>
          <w:color w:val="auto"/>
          <w:highlight w:val="none"/>
        </w:rPr>
      </w:pPr>
      <w:r>
        <w:rPr>
          <w:rStyle w:val="40"/>
          <w:rFonts w:hint="eastAsia" w:ascii="宋体" w:hAnsi="宋体" w:cs="宋体"/>
          <w:color w:val="auto"/>
          <w:highlight w:val="none"/>
        </w:rPr>
        <w:t>3．标书售价(元)：</w:t>
      </w:r>
      <w:r>
        <w:rPr>
          <w:rFonts w:hint="eastAsia" w:ascii="宋体" w:hAnsi="宋体" w:cs="宋体"/>
          <w:color w:val="auto"/>
          <w:highlight w:val="none"/>
          <w:lang w:val="en-US" w:eastAsia="zh-CN"/>
        </w:rPr>
        <w:t>3</w:t>
      </w:r>
      <w:r>
        <w:rPr>
          <w:rFonts w:hint="eastAsia" w:ascii="宋体" w:hAnsi="宋体" w:cs="宋体"/>
          <w:color w:val="auto"/>
          <w:highlight w:val="none"/>
        </w:rPr>
        <w:t>00，售后不退</w:t>
      </w:r>
    </w:p>
    <w:p>
      <w:pPr>
        <w:ind w:firstLine="482"/>
        <w:rPr>
          <w:rFonts w:ascii="宋体" w:hAnsi="宋体" w:cs="宋体"/>
          <w:color w:val="auto"/>
          <w:highlight w:val="none"/>
        </w:rPr>
      </w:pPr>
      <w:r>
        <w:rPr>
          <w:rStyle w:val="40"/>
          <w:rFonts w:hint="eastAsia" w:ascii="宋体" w:hAnsi="宋体" w:cs="宋体"/>
          <w:color w:val="auto"/>
          <w:highlight w:val="none"/>
        </w:rPr>
        <w:t>4．投标人购买标书时应提交的资料：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bookmarkStart w:id="70" w:name="_GoBack"/>
      <w:bookmarkEnd w:id="70"/>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hint="eastAsia" w:ascii="宋体" w:hAnsi="宋体" w:cs="宋体"/>
          <w:color w:val="auto"/>
          <w:highlight w:val="none"/>
          <w:lang w:eastAsia="zh-CN"/>
        </w:rPr>
      </w:pPr>
      <w:r>
        <w:rPr>
          <w:rFonts w:hint="eastAsia" w:ascii="宋体" w:hAnsi="宋体" w:cs="宋体"/>
          <w:color w:val="auto"/>
          <w:highlight w:val="none"/>
        </w:rPr>
        <w:t>（4）供应商报名登记表</w:t>
      </w:r>
      <w:r>
        <w:rPr>
          <w:rFonts w:hint="eastAsia" w:ascii="宋体" w:hAnsi="宋体" w:cs="宋体"/>
          <w:color w:val="auto"/>
          <w:highlight w:val="none"/>
          <w:lang w:eastAsia="zh-CN"/>
        </w:rPr>
        <w:t>。</w:t>
      </w:r>
    </w:p>
    <w:p>
      <w:pPr>
        <w:ind w:firstLine="480"/>
        <w:rPr>
          <w:rFonts w:hint="eastAsia" w:ascii="宋体" w:hAnsi="宋体" w:cs="宋体"/>
          <w:kern w:val="0"/>
          <w:sz w:val="24"/>
          <w:szCs w:val="32"/>
          <w:highlight w:val="none"/>
        </w:rPr>
      </w:pPr>
      <w:r>
        <w:rPr>
          <w:rFonts w:hint="eastAsia" w:ascii="宋体" w:hAnsi="宋体" w:cs="宋体"/>
          <w:b/>
          <w:bCs/>
          <w:kern w:val="0"/>
          <w:sz w:val="24"/>
          <w:szCs w:val="32"/>
          <w:highlight w:val="none"/>
          <w:lang w:val="en-US" w:eastAsia="zh-CN"/>
        </w:rPr>
        <w:t>备注：</w:t>
      </w:r>
      <w:r>
        <w:rPr>
          <w:rFonts w:hint="eastAsia" w:ascii="宋体" w:hAnsi="宋体" w:cs="宋体"/>
          <w:kern w:val="0"/>
          <w:sz w:val="24"/>
          <w:szCs w:val="32"/>
          <w:highlight w:val="none"/>
        </w:rPr>
        <w:t>(</w:t>
      </w:r>
      <w:r>
        <w:rPr>
          <w:rFonts w:hint="eastAsia" w:ascii="宋体" w:hAnsi="宋体" w:cs="宋体"/>
          <w:kern w:val="0"/>
          <w:sz w:val="24"/>
          <w:szCs w:val="32"/>
          <w:highlight w:val="none"/>
          <w:lang w:val="en-US" w:eastAsia="zh-CN"/>
        </w:rPr>
        <w:t>a</w:t>
      </w:r>
      <w:r>
        <w:rPr>
          <w:rFonts w:hint="eastAsia" w:ascii="宋体" w:hAnsi="宋体" w:cs="宋体"/>
          <w:kern w:val="0"/>
          <w:sz w:val="24"/>
          <w:szCs w:val="32"/>
          <w:highlight w:val="none"/>
        </w:rPr>
        <w:t>)投标人未在采购代理机构办理报名手续的投标文件予以拒收。</w:t>
      </w:r>
    </w:p>
    <w:p>
      <w:pPr>
        <w:ind w:left="1440" w:leftChars="500" w:hanging="240" w:hangingChars="100"/>
        <w:rPr>
          <w:rFonts w:hint="eastAsia"/>
          <w:highlight w:val="none"/>
          <w:lang w:eastAsia="zh-CN"/>
        </w:rPr>
      </w:pPr>
      <w:r>
        <w:rPr>
          <w:rFonts w:hint="eastAsia" w:ascii="宋体" w:hAnsi="宋体" w:cs="宋体"/>
          <w:kern w:val="0"/>
          <w:sz w:val="24"/>
          <w:szCs w:val="32"/>
          <w:highlight w:val="none"/>
        </w:rPr>
        <w:t>(</w:t>
      </w:r>
      <w:r>
        <w:rPr>
          <w:rFonts w:hint="eastAsia" w:ascii="宋体" w:hAnsi="宋体" w:cs="宋体"/>
          <w:kern w:val="0"/>
          <w:sz w:val="24"/>
          <w:szCs w:val="32"/>
          <w:highlight w:val="none"/>
          <w:lang w:val="en-US" w:eastAsia="zh-CN"/>
        </w:rPr>
        <w:t>b</w:t>
      </w:r>
      <w:r>
        <w:rPr>
          <w:rFonts w:hint="eastAsia" w:ascii="宋体" w:hAnsi="宋体" w:cs="宋体"/>
          <w:kern w:val="0"/>
          <w:sz w:val="24"/>
          <w:szCs w:val="32"/>
          <w:highlight w:val="none"/>
        </w:rPr>
        <w:t>)招标文件发售截止之后有潜在投标人提出要求获取招标文件的允许其获取，如对招标文件有质疑的应在规定质疑期限内提出。</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六、投标截止时间：</w:t>
      </w: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lang w:eastAsia="zh-CN"/>
        </w:rPr>
        <w:t>2019年05月06日</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 xml:space="preserve">上午09时30分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七、投标地址：</w:t>
      </w:r>
      <w:r>
        <w:rPr>
          <w:rFonts w:hint="eastAsia" w:ascii="宋体" w:hAnsi="宋体" w:cs="宋体"/>
          <w:color w:val="auto"/>
          <w:sz w:val="24"/>
          <w:szCs w:val="24"/>
          <w:highlight w:val="none"/>
          <w:lang w:eastAsia="zh-CN"/>
        </w:rPr>
        <w:t xml:space="preserve"> 中国计量大学明德北楼B305室</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八、开标时间：</w:t>
      </w:r>
      <w:r>
        <w:rPr>
          <w:rFonts w:hint="eastAsia" w:ascii="宋体" w:hAnsi="宋体" w:cs="宋体"/>
          <w:color w:val="auto"/>
          <w:sz w:val="24"/>
          <w:szCs w:val="24"/>
          <w:highlight w:val="none"/>
          <w:lang w:eastAsia="zh-CN"/>
        </w:rPr>
        <w:t xml:space="preserve"> 2019年05月06日</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 xml:space="preserve">上午09时30分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九、开标地址：</w:t>
      </w:r>
      <w:r>
        <w:rPr>
          <w:rFonts w:hint="eastAsia" w:ascii="宋体" w:hAnsi="宋体" w:cs="宋体"/>
          <w:color w:val="auto"/>
          <w:sz w:val="24"/>
          <w:szCs w:val="24"/>
          <w:highlight w:val="none"/>
          <w:lang w:eastAsia="zh-CN"/>
        </w:rPr>
        <w:t xml:space="preserve"> 中国计量大学明德北楼B305室</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十、投标保证金：</w:t>
      </w:r>
    </w:p>
    <w:tbl>
      <w:tblPr>
        <w:tblStyle w:val="37"/>
        <w:tblW w:w="9556" w:type="dxa"/>
        <w:tblInd w:w="0" w:type="dxa"/>
        <w:tblLayout w:type="fixed"/>
        <w:tblCellMar>
          <w:top w:w="15" w:type="dxa"/>
          <w:left w:w="15" w:type="dxa"/>
          <w:bottom w:w="15" w:type="dxa"/>
          <w:right w:w="15" w:type="dxa"/>
        </w:tblCellMar>
      </w:tblPr>
      <w:tblGrid>
        <w:gridCol w:w="468"/>
        <w:gridCol w:w="1120"/>
        <w:gridCol w:w="1178"/>
        <w:gridCol w:w="1347"/>
        <w:gridCol w:w="1261"/>
        <w:gridCol w:w="1263"/>
        <w:gridCol w:w="644"/>
        <w:gridCol w:w="2275"/>
      </w:tblGrid>
      <w:tr>
        <w:tblPrEx>
          <w:tblLayout w:type="fixed"/>
        </w:tblPrEx>
        <w:tc>
          <w:tcPr>
            <w:tcW w:w="46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1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标项名称</w:t>
            </w:r>
          </w:p>
        </w:tc>
        <w:tc>
          <w:tcPr>
            <w:tcW w:w="11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投标保证金金额（元）</w:t>
            </w:r>
          </w:p>
        </w:tc>
        <w:tc>
          <w:tcPr>
            <w:tcW w:w="134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开户银行</w:t>
            </w:r>
          </w:p>
        </w:tc>
        <w:tc>
          <w:tcPr>
            <w:tcW w:w="126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收款户名</w:t>
            </w:r>
          </w:p>
        </w:tc>
        <w:tc>
          <w:tcPr>
            <w:tcW w:w="12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收款账号</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交付方式</w:t>
            </w:r>
          </w:p>
        </w:tc>
        <w:tc>
          <w:tcPr>
            <w:tcW w:w="22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Layout w:type="fixed"/>
          <w:tblCellMar>
            <w:top w:w="15" w:type="dxa"/>
            <w:left w:w="15" w:type="dxa"/>
            <w:bottom w:w="15" w:type="dxa"/>
            <w:right w:w="15" w:type="dxa"/>
          </w:tblCellMar>
        </w:tblPrEx>
        <w:tc>
          <w:tcPr>
            <w:tcW w:w="46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1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2019级学生军训服装采购</w:t>
            </w:r>
          </w:p>
        </w:tc>
        <w:tc>
          <w:tcPr>
            <w:tcW w:w="117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10000</w:t>
            </w:r>
          </w:p>
        </w:tc>
        <w:tc>
          <w:tcPr>
            <w:tcW w:w="134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浙江民泰商业银行杭州钱江新城支行</w:t>
            </w:r>
          </w:p>
        </w:tc>
        <w:tc>
          <w:tcPr>
            <w:tcW w:w="126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浙江五石工程咨询有限公司</w:t>
            </w:r>
          </w:p>
        </w:tc>
        <w:tc>
          <w:tcPr>
            <w:tcW w:w="12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583595811900015</w:t>
            </w:r>
          </w:p>
        </w:tc>
        <w:tc>
          <w:tcPr>
            <w:tcW w:w="64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电汇</w:t>
            </w:r>
          </w:p>
        </w:tc>
        <w:tc>
          <w:tcPr>
            <w:tcW w:w="22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于</w:t>
            </w:r>
            <w:r>
              <w:rPr>
                <w:rFonts w:hint="eastAsia" w:ascii="宋体" w:hAnsi="宋体" w:cs="宋体"/>
                <w:color w:val="auto"/>
                <w:kern w:val="0"/>
                <w:sz w:val="22"/>
                <w:szCs w:val="22"/>
                <w:highlight w:val="none"/>
                <w:lang w:eastAsia="zh-CN"/>
              </w:rPr>
              <w:t>2019年0</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lang w:eastAsia="zh-CN"/>
              </w:rPr>
              <w:t>月</w:t>
            </w:r>
            <w:r>
              <w:rPr>
                <w:rFonts w:hint="eastAsia" w:ascii="宋体" w:hAnsi="宋体" w:cs="宋体"/>
                <w:color w:val="auto"/>
                <w:kern w:val="0"/>
                <w:sz w:val="22"/>
                <w:szCs w:val="22"/>
                <w:highlight w:val="none"/>
                <w:lang w:val="en-US" w:eastAsia="zh-CN"/>
              </w:rPr>
              <w:t>05</w:t>
            </w:r>
            <w:r>
              <w:rPr>
                <w:rFonts w:hint="eastAsia" w:ascii="宋体" w:hAnsi="宋体" w:cs="宋体"/>
                <w:color w:val="auto"/>
                <w:kern w:val="0"/>
                <w:sz w:val="22"/>
                <w:szCs w:val="22"/>
                <w:highlight w:val="none"/>
                <w:lang w:eastAsia="zh-CN"/>
              </w:rPr>
              <w:t>日</w:t>
            </w: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时30分前须电汇到达指定账号（电汇时请注明招标编号）提交投标保证金时间：每天上午9:00—11:30，下午2:00—4:30，节假日除外</w:t>
            </w:r>
          </w:p>
        </w:tc>
      </w:tr>
    </w:tbl>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十一、其他事项：</w:t>
      </w:r>
    </w:p>
    <w:p>
      <w:pPr>
        <w:ind w:firstLine="480"/>
        <w:rPr>
          <w:rFonts w:ascii="宋体" w:hAnsi="宋体" w:cs="宋体"/>
          <w:color w:val="auto"/>
          <w:highlight w:val="none"/>
        </w:rPr>
      </w:pPr>
      <w:r>
        <w:rPr>
          <w:rFonts w:hint="eastAsia" w:ascii="宋体" w:hAnsi="宋体" w:cs="宋体"/>
          <w:color w:val="auto"/>
          <w:highlight w:val="none"/>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十二、联系方式</w:t>
      </w:r>
    </w:p>
    <w:p>
      <w:pPr>
        <w:ind w:firstLine="480"/>
        <w:rPr>
          <w:rFonts w:ascii="宋体" w:hAnsi="宋体" w:cs="宋体"/>
          <w:color w:val="auto"/>
          <w:highlight w:val="none"/>
        </w:rPr>
      </w:pPr>
      <w:r>
        <w:rPr>
          <w:rFonts w:hint="eastAsia" w:ascii="宋体" w:hAnsi="宋体" w:cs="宋体"/>
          <w:color w:val="auto"/>
          <w:highlight w:val="none"/>
        </w:rPr>
        <w:t xml:space="preserve">1.采购代理机构名称：浙江五石工程咨询有限公司 </w:t>
      </w:r>
    </w:p>
    <w:p>
      <w:pPr>
        <w:ind w:firstLine="720" w:firstLineChars="300"/>
        <w:rPr>
          <w:rFonts w:ascii="宋体" w:hAnsi="宋体" w:cs="宋体"/>
          <w:color w:val="auto"/>
          <w:highlight w:val="none"/>
        </w:rPr>
      </w:pPr>
      <w:r>
        <w:rPr>
          <w:rFonts w:hint="eastAsia" w:ascii="宋体" w:hAnsi="宋体" w:cs="宋体"/>
          <w:color w:val="auto"/>
          <w:highlight w:val="none"/>
        </w:rPr>
        <w:t>项目联系人：陈工</w:t>
      </w:r>
    </w:p>
    <w:p>
      <w:pPr>
        <w:ind w:firstLine="720" w:firstLineChars="300"/>
        <w:rPr>
          <w:rFonts w:ascii="宋体" w:hAnsi="宋体" w:cs="宋体"/>
          <w:color w:val="auto"/>
          <w:highlight w:val="none"/>
        </w:rPr>
      </w:pPr>
      <w:r>
        <w:rPr>
          <w:rFonts w:hint="eastAsia" w:ascii="宋体" w:hAnsi="宋体" w:cs="宋体"/>
          <w:color w:val="auto"/>
          <w:highlight w:val="none"/>
        </w:rPr>
        <w:t>联系电话：0571-86098397</w:t>
      </w:r>
    </w:p>
    <w:p>
      <w:pPr>
        <w:ind w:firstLine="720" w:firstLineChars="300"/>
        <w:rPr>
          <w:rFonts w:ascii="宋体" w:hAnsi="宋体" w:cs="宋体"/>
          <w:color w:val="auto"/>
          <w:highlight w:val="none"/>
        </w:rPr>
      </w:pPr>
      <w:r>
        <w:rPr>
          <w:rFonts w:hint="eastAsia" w:ascii="宋体" w:hAnsi="宋体" w:cs="宋体"/>
          <w:color w:val="auto"/>
          <w:highlight w:val="none"/>
        </w:rPr>
        <w:t>报名联系人：梁工</w:t>
      </w:r>
    </w:p>
    <w:p>
      <w:pPr>
        <w:ind w:firstLine="720" w:firstLineChars="300"/>
        <w:rPr>
          <w:rFonts w:ascii="宋体" w:hAnsi="宋体" w:cs="宋体"/>
          <w:color w:val="auto"/>
          <w:highlight w:val="none"/>
        </w:rPr>
      </w:pPr>
      <w:r>
        <w:rPr>
          <w:rFonts w:hint="eastAsia" w:ascii="宋体" w:hAnsi="宋体" w:cs="宋体"/>
          <w:color w:val="auto"/>
          <w:highlight w:val="none"/>
        </w:rPr>
        <w:t>联系电话：17746806483</w:t>
      </w:r>
    </w:p>
    <w:p>
      <w:pPr>
        <w:ind w:firstLine="720" w:firstLineChars="300"/>
        <w:rPr>
          <w:rFonts w:ascii="宋体" w:hAnsi="宋体" w:cs="宋体"/>
          <w:color w:val="auto"/>
          <w:highlight w:val="none"/>
        </w:rPr>
      </w:pPr>
      <w:r>
        <w:rPr>
          <w:rFonts w:hint="eastAsia" w:ascii="宋体" w:hAnsi="宋体" w:cs="宋体"/>
          <w:color w:val="auto"/>
          <w:highlight w:val="none"/>
        </w:rPr>
        <w:t>邮箱：</w:t>
      </w:r>
      <w:r>
        <w:rPr>
          <w:color w:val="auto"/>
          <w:highlight w:val="none"/>
        </w:rPr>
        <w:fldChar w:fldCharType="begin"/>
      </w:r>
      <w:r>
        <w:rPr>
          <w:color w:val="auto"/>
          <w:highlight w:val="none"/>
        </w:rPr>
        <w:instrText xml:space="preserve"> HYPERLINK "mailto:2810140286@qq.com" </w:instrText>
      </w:r>
      <w:r>
        <w:rPr>
          <w:color w:val="auto"/>
          <w:highlight w:val="none"/>
        </w:rPr>
        <w:fldChar w:fldCharType="separate"/>
      </w:r>
      <w:r>
        <w:rPr>
          <w:rStyle w:val="43"/>
          <w:rFonts w:hint="eastAsia" w:ascii="宋体" w:hAnsi="宋体" w:cs="宋体"/>
          <w:color w:val="auto"/>
          <w:highlight w:val="none"/>
        </w:rPr>
        <w:t>2810140286@qq.com</w:t>
      </w:r>
      <w:r>
        <w:rPr>
          <w:rStyle w:val="43"/>
          <w:rFonts w:hint="eastAsia" w:ascii="宋体" w:hAnsi="宋体" w:cs="宋体"/>
          <w:color w:val="auto"/>
          <w:highlight w:val="none"/>
        </w:rPr>
        <w:fldChar w:fldCharType="end"/>
      </w:r>
    </w:p>
    <w:p>
      <w:pPr>
        <w:ind w:firstLine="720" w:firstLineChars="300"/>
        <w:rPr>
          <w:rFonts w:ascii="宋体" w:hAnsi="宋体" w:cs="宋体"/>
          <w:color w:val="auto"/>
          <w:highlight w:val="none"/>
        </w:rPr>
      </w:pPr>
      <w:r>
        <w:rPr>
          <w:rFonts w:hint="eastAsia" w:ascii="宋体" w:hAnsi="宋体" w:cs="宋体"/>
          <w:color w:val="auto"/>
          <w:highlight w:val="none"/>
        </w:rPr>
        <w:t>质疑联系人及电话：毛工/0571-87805727</w:t>
      </w:r>
    </w:p>
    <w:p>
      <w:pPr>
        <w:ind w:firstLine="720" w:firstLineChars="30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hint="eastAsia" w:ascii="宋体" w:hAnsi="宋体" w:eastAsia="宋体" w:cs="宋体"/>
          <w:color w:val="auto"/>
          <w:highlight w:val="none"/>
          <w:lang w:eastAsia="zh-CN"/>
        </w:rPr>
      </w:pPr>
      <w:r>
        <w:rPr>
          <w:rFonts w:hint="eastAsia" w:ascii="宋体" w:hAnsi="宋体" w:cs="宋体"/>
          <w:color w:val="auto"/>
          <w:highlight w:val="none"/>
        </w:rPr>
        <w:t>2.采购人名称：</w:t>
      </w:r>
      <w:r>
        <w:rPr>
          <w:rFonts w:hint="eastAsia" w:ascii="宋体" w:hAnsi="宋体" w:cs="宋体"/>
          <w:color w:val="auto"/>
          <w:highlight w:val="none"/>
          <w:lang w:eastAsia="zh-CN"/>
        </w:rPr>
        <w:t>中国计量大学</w:t>
      </w:r>
    </w:p>
    <w:p>
      <w:pPr>
        <w:ind w:firstLine="720" w:firstLineChars="300"/>
        <w:rPr>
          <w:rFonts w:hint="eastAsia" w:ascii="宋体" w:hAnsi="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val="en-US" w:eastAsia="zh-CN"/>
        </w:rPr>
        <w:t>王老师</w:t>
      </w:r>
    </w:p>
    <w:p>
      <w:pPr>
        <w:ind w:firstLine="720" w:firstLineChars="300"/>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联系电话：</w:t>
      </w:r>
      <w:r>
        <w:rPr>
          <w:rFonts w:hint="eastAsia" w:ascii="宋体" w:hAnsi="宋体" w:cs="宋体"/>
          <w:color w:val="auto"/>
          <w:szCs w:val="32"/>
          <w:highlight w:val="none"/>
          <w:lang w:eastAsia="zh-CN"/>
        </w:rPr>
        <w:t>0571-86836053</w:t>
      </w:r>
    </w:p>
    <w:p>
      <w:pPr>
        <w:ind w:firstLine="720" w:firstLineChars="300"/>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采购项目联系人：</w:t>
      </w:r>
      <w:r>
        <w:rPr>
          <w:rFonts w:hint="eastAsia" w:ascii="宋体" w:hAnsi="宋体" w:cs="宋体"/>
          <w:color w:val="auto"/>
          <w:szCs w:val="32"/>
          <w:highlight w:val="none"/>
          <w:lang w:val="en-US" w:eastAsia="zh-CN"/>
        </w:rPr>
        <w:t>李老师</w:t>
      </w:r>
    </w:p>
    <w:p>
      <w:pPr>
        <w:ind w:firstLine="720" w:firstLineChars="300"/>
        <w:rPr>
          <w:rFonts w:hint="default" w:eastAsia="宋体"/>
          <w:color w:val="auto"/>
          <w:highlight w:val="none"/>
          <w:lang w:val="en-US" w:eastAsia="zh-CN"/>
        </w:rPr>
      </w:pPr>
      <w:r>
        <w:rPr>
          <w:rFonts w:hint="eastAsia" w:ascii="宋体" w:hAnsi="宋体" w:cs="宋体"/>
          <w:color w:val="auto"/>
          <w:szCs w:val="32"/>
          <w:highlight w:val="none"/>
        </w:rPr>
        <w:t>联系电话：</w:t>
      </w:r>
      <w:r>
        <w:rPr>
          <w:rFonts w:hint="eastAsia" w:ascii="宋体" w:hAnsi="宋体" w:cs="宋体"/>
          <w:color w:val="auto"/>
          <w:szCs w:val="32"/>
          <w:highlight w:val="none"/>
          <w:lang w:val="en-US" w:eastAsia="zh-CN"/>
        </w:rPr>
        <w:t>0571-86914427</w:t>
      </w:r>
    </w:p>
    <w:p>
      <w:pPr>
        <w:ind w:firstLine="720" w:firstLineChars="300"/>
        <w:rPr>
          <w:rFonts w:ascii="宋体" w:hAnsi="宋体" w:cs="宋体"/>
          <w:color w:val="auto"/>
          <w:highlight w:val="none"/>
        </w:rPr>
      </w:pPr>
      <w:r>
        <w:rPr>
          <w:rFonts w:hint="eastAsia" w:ascii="宋体" w:hAnsi="宋体" w:cs="宋体"/>
          <w:color w:val="auto"/>
          <w:highlight w:val="none"/>
        </w:rPr>
        <w:t>地址：杭州市下沙高教园区学源街258号</w:t>
      </w:r>
    </w:p>
    <w:p>
      <w:pPr>
        <w:pStyle w:val="45"/>
        <w:rPr>
          <w:highlight w:val="none"/>
        </w:rPr>
      </w:pPr>
    </w:p>
    <w:p>
      <w:pPr>
        <w:ind w:firstLine="720" w:firstLineChars="300"/>
        <w:rPr>
          <w:rFonts w:ascii="宋体" w:hAnsi="宋体" w:cs="宋体"/>
          <w:color w:val="auto"/>
          <w:highlight w:val="none"/>
        </w:rPr>
      </w:pPr>
    </w:p>
    <w:p>
      <w:pPr>
        <w:pStyle w:val="45"/>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color w:val="auto"/>
          <w:highlight w:val="none"/>
        </w:rPr>
      </w:pPr>
      <w:bookmarkStart w:id="5" w:name="_Toc24282"/>
      <w:r>
        <w:rPr>
          <w:rFonts w:hint="eastAsia" w:cs="宋体"/>
          <w:color w:val="auto"/>
          <w:highlight w:val="none"/>
        </w:rPr>
        <w:t>第二章 项目需求说明</w:t>
      </w:r>
      <w:bookmarkEnd w:id="5"/>
    </w:p>
    <w:p>
      <w:pPr>
        <w:pStyle w:val="4"/>
        <w:rPr>
          <w:rFonts w:ascii="宋体" w:hAnsi="宋体" w:cs="宋体"/>
          <w:color w:val="auto"/>
          <w:highlight w:val="none"/>
        </w:rPr>
      </w:pPr>
      <w:bookmarkStart w:id="6" w:name="_Toc26013"/>
      <w:bookmarkStart w:id="7" w:name="_Toc31327"/>
      <w:bookmarkStart w:id="8" w:name="_Toc1899"/>
      <w:bookmarkStart w:id="9" w:name="_Toc450840085"/>
      <w:r>
        <w:rPr>
          <w:rFonts w:hint="eastAsia" w:ascii="宋体" w:hAnsi="宋体" w:cs="宋体"/>
          <w:color w:val="auto"/>
          <w:highlight w:val="none"/>
        </w:rPr>
        <w:t>一、</w:t>
      </w:r>
      <w:bookmarkEnd w:id="6"/>
      <w:bookmarkEnd w:id="7"/>
      <w:bookmarkEnd w:id="8"/>
      <w:r>
        <w:rPr>
          <w:rFonts w:hint="eastAsia" w:ascii="宋体" w:hAnsi="宋体" w:cs="宋体"/>
          <w:color w:val="auto"/>
          <w:highlight w:val="none"/>
          <w:lang w:val="en-US" w:eastAsia="zh-CN"/>
        </w:rPr>
        <w:t>相关法规、管理条例与技术标准、行业规范</w:t>
      </w:r>
    </w:p>
    <w:p>
      <w:pPr>
        <w:pStyle w:val="18"/>
        <w:snapToGrid w:val="0"/>
        <w:spacing w:before="120" w:after="120" w:line="440" w:lineRule="exact"/>
        <w:ind w:firstLine="480" w:firstLineChars="200"/>
        <w:rPr>
          <w:rFonts w:hint="eastAsia" w:hAnsi="宋体"/>
          <w:color w:val="000000"/>
          <w:sz w:val="24"/>
          <w:szCs w:val="22"/>
          <w:highlight w:val="none"/>
        </w:rPr>
      </w:pPr>
      <w:r>
        <w:rPr>
          <w:rFonts w:hint="eastAsia" w:hAnsi="宋体"/>
          <w:color w:val="000000"/>
          <w:sz w:val="24"/>
          <w:szCs w:val="22"/>
          <w:highlight w:val="none"/>
        </w:rPr>
        <w:t>1.1国家规定的标准和规范，有新标准按新标准执行；</w:t>
      </w:r>
    </w:p>
    <w:p>
      <w:pPr>
        <w:pStyle w:val="18"/>
        <w:snapToGrid w:val="0"/>
        <w:spacing w:before="120" w:after="120" w:line="440" w:lineRule="exact"/>
        <w:ind w:firstLine="480" w:firstLineChars="200"/>
        <w:rPr>
          <w:rFonts w:hint="eastAsia" w:hAnsi="宋体"/>
          <w:color w:val="000000"/>
          <w:sz w:val="24"/>
          <w:szCs w:val="22"/>
          <w:highlight w:val="none"/>
        </w:rPr>
      </w:pPr>
      <w:r>
        <w:rPr>
          <w:rFonts w:hint="eastAsia" w:hAnsi="宋体"/>
          <w:color w:val="000000"/>
          <w:sz w:val="24"/>
          <w:szCs w:val="22"/>
          <w:highlight w:val="none"/>
        </w:rPr>
        <w:t>1.2行业标准及规范，有新标准按新标准执行；</w:t>
      </w:r>
    </w:p>
    <w:p>
      <w:pPr>
        <w:pStyle w:val="18"/>
        <w:snapToGrid w:val="0"/>
        <w:spacing w:before="120" w:after="120" w:line="440" w:lineRule="exact"/>
        <w:ind w:firstLine="480" w:firstLineChars="200"/>
        <w:rPr>
          <w:rFonts w:hAnsi="宋体"/>
          <w:color w:val="000000"/>
          <w:sz w:val="24"/>
          <w:szCs w:val="22"/>
          <w:highlight w:val="none"/>
        </w:rPr>
      </w:pPr>
      <w:r>
        <w:rPr>
          <w:rFonts w:hint="eastAsia" w:hAnsi="宋体"/>
          <w:color w:val="000000"/>
          <w:sz w:val="24"/>
          <w:szCs w:val="22"/>
          <w:highlight w:val="none"/>
        </w:rPr>
        <w:t>1.3《国家纺织产品基本安全技术规范》（GB18401-2010)等国家、行业标准；</w:t>
      </w:r>
    </w:p>
    <w:p>
      <w:pPr>
        <w:pStyle w:val="18"/>
        <w:snapToGrid w:val="0"/>
        <w:spacing w:before="120" w:after="120" w:line="440" w:lineRule="exact"/>
        <w:ind w:firstLine="480" w:firstLineChars="200"/>
        <w:rPr>
          <w:rFonts w:hint="eastAsia" w:hAnsi="宋体"/>
          <w:color w:val="000000"/>
          <w:sz w:val="24"/>
          <w:szCs w:val="22"/>
          <w:highlight w:val="none"/>
        </w:rPr>
      </w:pPr>
      <w:r>
        <w:rPr>
          <w:rFonts w:hint="eastAsia" w:hAnsi="宋体"/>
          <w:color w:val="000000"/>
          <w:sz w:val="24"/>
          <w:szCs w:val="22"/>
          <w:highlight w:val="none"/>
        </w:rPr>
        <w:t>1.4其他相关标准。</w:t>
      </w:r>
    </w:p>
    <w:p>
      <w:pPr>
        <w:pStyle w:val="4"/>
        <w:rPr>
          <w:rFonts w:hint="eastAsia" w:ascii="宋体" w:hAnsi="宋体" w:cs="宋体"/>
          <w:color w:val="auto"/>
          <w:highlight w:val="none"/>
        </w:rPr>
      </w:pPr>
      <w:r>
        <w:rPr>
          <w:rFonts w:hint="eastAsia" w:ascii="宋体" w:hAnsi="宋体" w:cs="宋体"/>
          <w:color w:val="auto"/>
          <w:highlight w:val="none"/>
          <w:lang w:val="en-US" w:eastAsia="zh-CN"/>
        </w:rPr>
        <w:t>二、具体要求</w:t>
      </w:r>
    </w:p>
    <w:p>
      <w:pPr>
        <w:ind w:firstLine="0" w:firstLineChars="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1.本次招标采购数量约5600套，以实际发放数为结算依据。</w:t>
      </w:r>
    </w:p>
    <w:p>
      <w:pPr>
        <w:ind w:firstLine="0" w:firstLineChars="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2.军训服装每套清单</w:t>
      </w:r>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0"/>
        <w:gridCol w:w="1890"/>
        <w:gridCol w:w="2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物品名称</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方正超大字符集"/>
                <w:sz w:val="24"/>
                <w:highlight w:val="none"/>
                <w:lang w:val="en-US" w:eastAsia="zh-CN"/>
              </w:rPr>
            </w:pPr>
            <w:r>
              <w:rPr>
                <w:rFonts w:hint="eastAsia" w:ascii="宋体" w:hAnsi="宋体" w:cs="宋体-方正超大字符集"/>
                <w:sz w:val="24"/>
                <w:highlight w:val="none"/>
              </w:rPr>
              <w:t>数量</w:t>
            </w:r>
            <w:r>
              <w:rPr>
                <w:rFonts w:hint="eastAsia" w:ascii="宋体" w:hAnsi="宋体" w:cs="宋体-方正超大字符集"/>
                <w:sz w:val="24"/>
                <w:highlight w:val="none"/>
                <w:lang w:val="en-US" w:eastAsia="zh-CN"/>
              </w:rPr>
              <w:t>/单位</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军训服（上衣+裤子，含</w:t>
            </w:r>
            <w:r>
              <w:rPr>
                <w:rFonts w:hint="eastAsia" w:ascii="宋体" w:hAnsi="宋体" w:cs="宋体"/>
                <w:sz w:val="24"/>
                <w:highlight w:val="none"/>
              </w:rPr>
              <w:t>领徽、臂章</w:t>
            </w:r>
            <w:r>
              <w:rPr>
                <w:rFonts w:hint="eastAsia" w:ascii="宋体" w:hAnsi="宋体" w:cs="宋体-方正超大字符集"/>
                <w:sz w:val="24"/>
                <w:highlight w:val="none"/>
              </w:rPr>
              <w:t>）</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ascii="宋体" w:hAnsi="宋体" w:cs="宋体-方正超大字符集"/>
                <w:sz w:val="24"/>
                <w:highlight w:val="none"/>
              </w:rPr>
              <w:t>1</w:t>
            </w:r>
            <w:r>
              <w:rPr>
                <w:rFonts w:hint="eastAsia" w:ascii="宋体" w:hAnsi="宋体" w:cs="宋体-方正超大字符集"/>
                <w:sz w:val="24"/>
                <w:highlight w:val="none"/>
              </w:rPr>
              <w:t>套</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涤棉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迷彩T恤</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1件</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全棉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军帽（含</w:t>
            </w:r>
            <w:r>
              <w:rPr>
                <w:rFonts w:hint="eastAsia" w:ascii="宋体" w:hAnsi="宋体" w:cs="宋体"/>
                <w:sz w:val="24"/>
                <w:highlight w:val="none"/>
              </w:rPr>
              <w:t>帽徽</w:t>
            </w:r>
            <w:r>
              <w:rPr>
                <w:rFonts w:hint="eastAsia" w:ascii="宋体" w:hAnsi="宋体" w:cs="宋体-方正超大字符集"/>
                <w:sz w:val="24"/>
                <w:highlight w:val="none"/>
              </w:rPr>
              <w:t>）</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ascii="宋体" w:hAnsi="宋体" w:cs="宋体-方正超大字符集"/>
                <w:sz w:val="24"/>
                <w:highlight w:val="none"/>
              </w:rPr>
              <w:t>1</w:t>
            </w:r>
            <w:r>
              <w:rPr>
                <w:rFonts w:hint="eastAsia" w:ascii="宋体" w:hAnsi="宋体" w:cs="宋体-方正超大字符集"/>
                <w:sz w:val="24"/>
                <w:highlight w:val="none"/>
              </w:rPr>
              <w:t>顶</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军用外腰带</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ascii="宋体" w:hAnsi="宋体" w:cs="宋体-方正超大字符集"/>
                <w:sz w:val="24"/>
                <w:highlight w:val="none"/>
              </w:rPr>
              <w:t>1</w:t>
            </w:r>
            <w:r>
              <w:rPr>
                <w:rFonts w:hint="eastAsia" w:ascii="宋体" w:hAnsi="宋体" w:cs="宋体-方正超大字符集"/>
                <w:sz w:val="24"/>
                <w:highlight w:val="none"/>
              </w:rPr>
              <w:t>根</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军用鞋（含鞋带）</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ascii="宋体" w:hAnsi="宋体" w:cs="宋体-方正超大字符集"/>
                <w:sz w:val="24"/>
                <w:highlight w:val="none"/>
              </w:rPr>
              <w:t>1</w:t>
            </w:r>
            <w:r>
              <w:rPr>
                <w:rFonts w:hint="eastAsia" w:ascii="宋体" w:hAnsi="宋体" w:cs="宋体-方正超大字符集"/>
                <w:sz w:val="24"/>
                <w:highlight w:val="none"/>
              </w:rPr>
              <w:t>双</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方正超大字符集"/>
                <w:sz w:val="24"/>
                <w:highlight w:val="none"/>
              </w:rPr>
            </w:pPr>
            <w:r>
              <w:rPr>
                <w:rFonts w:hint="eastAsia" w:ascii="宋体" w:hAnsi="宋体" w:cs="宋体-方正超大字符集"/>
                <w:sz w:val="24"/>
                <w:highlight w:val="none"/>
              </w:rPr>
              <w:t>胶鞋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02"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jc w:val="left"/>
              <w:rPr>
                <w:highlight w:val="none"/>
              </w:rPr>
            </w:pPr>
            <w:r>
              <w:rPr>
                <w:rFonts w:hint="eastAsia"/>
                <w:highlight w:val="none"/>
              </w:rPr>
              <w:t>1.投标报价应包括生产、包装、运输、损耗、税金、发放等全部费用。</w:t>
            </w:r>
          </w:p>
          <w:p>
            <w:pPr>
              <w:ind w:firstLine="420"/>
              <w:jc w:val="left"/>
              <w:rPr>
                <w:rFonts w:hint="eastAsia"/>
                <w:highlight w:val="none"/>
              </w:rPr>
            </w:pPr>
            <w:r>
              <w:rPr>
                <w:rFonts w:hint="eastAsia"/>
                <w:highlight w:val="none"/>
                <w:lang w:val="en-US" w:eastAsia="zh-CN"/>
              </w:rPr>
              <w:t>2.军训服装及迷彩T恤分为</w:t>
            </w:r>
            <w:r>
              <w:rPr>
                <w:rFonts w:hint="eastAsia"/>
                <w:b/>
                <w:bCs/>
                <w:highlight w:val="none"/>
                <w:lang w:val="en-US" w:eastAsia="zh-CN"/>
              </w:rPr>
              <w:t>陆、海、空</w:t>
            </w:r>
            <w:r>
              <w:rPr>
                <w:rFonts w:hint="eastAsia"/>
                <w:highlight w:val="none"/>
                <w:lang w:val="en-US" w:eastAsia="zh-CN"/>
              </w:rPr>
              <w:t>三种不同样式，各款具体数量待定。中标</w:t>
            </w:r>
            <w:r>
              <w:rPr>
                <w:rFonts w:hint="eastAsia"/>
                <w:highlight w:val="none"/>
              </w:rPr>
              <w:t>供应商负责发放军训服装，以实际发放数为结算依据。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highlight w:val="none"/>
              </w:rPr>
            </w:pPr>
            <w:r>
              <w:rPr>
                <w:rFonts w:hint="eastAsia"/>
                <w:highlight w:val="none"/>
              </w:rPr>
              <w:t>★</w:t>
            </w:r>
            <w:r>
              <w:rPr>
                <w:rFonts w:hint="eastAsia"/>
                <w:highlight w:val="none"/>
                <w:lang w:val="en-US" w:eastAsia="zh-CN"/>
              </w:rPr>
              <w:t>3</w:t>
            </w:r>
            <w:r>
              <w:rPr>
                <w:highlight w:val="none"/>
              </w:rPr>
              <w:t>投标时带</w:t>
            </w:r>
            <w:r>
              <w:rPr>
                <w:b/>
                <w:bCs/>
                <w:highlight w:val="none"/>
              </w:rPr>
              <w:t>样品</w:t>
            </w:r>
            <w:r>
              <w:rPr>
                <w:highlight w:val="none"/>
              </w:rPr>
              <w:t>。一个投标单位送</w:t>
            </w:r>
            <w:r>
              <w:rPr>
                <w:rFonts w:hint="eastAsia"/>
                <w:b/>
                <w:bCs/>
                <w:highlight w:val="none"/>
                <w:lang w:val="en-US" w:eastAsia="zh-CN"/>
              </w:rPr>
              <w:t>三</w:t>
            </w:r>
            <w:r>
              <w:rPr>
                <w:b/>
                <w:bCs/>
                <w:highlight w:val="none"/>
              </w:rPr>
              <w:t>种款式成套</w:t>
            </w:r>
            <w:r>
              <w:rPr>
                <w:highlight w:val="none"/>
              </w:rPr>
              <w:t>样品，有选择性的样品不予接收。投标的产品样品于投标截止时间前送至开标地点。每件样品应单独包装，样品上不得出现投标方名称。</w:t>
            </w:r>
            <w:r>
              <w:rPr>
                <w:rFonts w:hint="eastAsia"/>
                <w:b/>
                <w:highlight w:val="none"/>
              </w:rPr>
              <w:t>未提供样品作无效标处理。</w:t>
            </w:r>
          </w:p>
        </w:tc>
      </w:tr>
    </w:tbl>
    <w:p>
      <w:pPr>
        <w:ind w:firstLine="0" w:firstLineChars="0"/>
        <w:rPr>
          <w:rFonts w:hint="eastAsia" w:ascii="宋体" w:hAnsi="宋体" w:cs="宋体"/>
          <w:b/>
          <w:bCs/>
          <w:color w:val="auto"/>
          <w:sz w:val="24"/>
          <w:highlight w:val="none"/>
          <w:lang w:val="en-US" w:eastAsia="zh-CN"/>
        </w:rPr>
      </w:pPr>
    </w:p>
    <w:p>
      <w:pPr>
        <w:ind w:firstLine="0" w:firstLineChars="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3.服务要求</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投标单位包量尺寸、包送货到校、包发放、包免费调换维修等售后服务。</w:t>
      </w:r>
    </w:p>
    <w:p>
      <w:pPr>
        <w:ind w:firstLine="0" w:firstLineChars="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4.产品质量要求</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投标单位提供的军训服装必须符合中华人民共和国国务院第547号《军服管理条例》，若因违反本条例规定而引发的一切后果均由投标单位负责。</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军训服：面料为棉含量不低于35%，涤含量不高于65%。按照HJBZ30-200《生态纺织品》标准选料。双纱强捻，耐磨、耐洗、耐晒；环保染色，色牢度达到国家标准；无甲醛和芳香胺成份，对学生身体绝无伤害；需作防静电处理。服装吸湿、排汗、透气。</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迷彩T恤：面料100%全棉，平方克重不低于130克。迷彩颜色分为陆、海、空三种不同样式；耐磨、耐洗、耐晒；环保染色，色牢度达到国家标准；无甲醛和芳香胺成份，对学生身体绝无伤害；需作防静电处理；吸湿、排汗、透气。</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军帽：面料为棉含量不低于35%、涤含量不高于65%；里料为100%棉。透气性好，排汗快。</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军鞋：帮里、帮面均为100%棉；透气不脚臭；扯断伸长率、磨耗减量、附着力等均达到国家标准。</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军用外腰带：拉力、拉断力符合国家标准。</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配件：领徽、帽徽采用优质铝合金，耐晒不易褪色，领徽、帽徽采用八一式。</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臂章：图案套色彩印，纱线包边。</w:t>
      </w:r>
    </w:p>
    <w:p>
      <w:pPr>
        <w:pStyle w:val="18"/>
        <w:snapToGrid w:val="0"/>
        <w:spacing w:before="120" w:after="120" w:line="440" w:lineRule="exact"/>
        <w:ind w:firstLine="480" w:firstLineChars="200"/>
        <w:rPr>
          <w:rFonts w:hint="default"/>
          <w:highlight w:val="none"/>
          <w:lang w:val="en-US" w:eastAsia="zh-CN"/>
        </w:rPr>
      </w:pPr>
      <w:r>
        <w:rPr>
          <w:rFonts w:hint="eastAsia" w:ascii="宋体" w:hAnsi="宋体" w:eastAsia="宋体" w:cs="宋体"/>
          <w:color w:val="auto"/>
          <w:kern w:val="2"/>
          <w:sz w:val="24"/>
          <w:szCs w:val="32"/>
          <w:highlight w:val="none"/>
          <w:lang w:val="en-US" w:eastAsia="zh-CN" w:bidi="ar-SA"/>
        </w:rPr>
        <w:t>服装发放：按照各学院给定尺码提前准备，以班级为单位发放。在规定时间内完成服装发放任务。</w:t>
      </w:r>
    </w:p>
    <w:p>
      <w:pPr>
        <w:pStyle w:val="45"/>
        <w:rPr>
          <w:rFonts w:hint="eastAsia" w:ascii="宋体" w:hAnsi="宋体" w:cs="宋体"/>
          <w:color w:val="auto"/>
          <w:szCs w:val="32"/>
          <w:highlight w:val="none"/>
          <w:lang w:val="en-US" w:eastAsia="zh-CN"/>
        </w:rPr>
      </w:pPr>
    </w:p>
    <w:p>
      <w:pPr>
        <w:pStyle w:val="45"/>
        <w:rPr>
          <w:rFonts w:hint="eastAsia" w:ascii="宋体" w:hAnsi="宋体" w:cs="宋体"/>
          <w:color w:val="auto"/>
          <w:szCs w:val="32"/>
          <w:highlight w:val="none"/>
          <w:lang w:val="en-US" w:eastAsia="zh-CN"/>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pStyle w:val="4"/>
        <w:rPr>
          <w:rFonts w:ascii="宋体" w:hAnsi="宋体" w:cs="宋体"/>
          <w:color w:val="auto"/>
          <w:highlight w:val="none"/>
        </w:rPr>
      </w:pPr>
      <w:bookmarkStart w:id="10" w:name="_Toc450840086"/>
      <w:bookmarkStart w:id="11" w:name="_Toc23621"/>
      <w:r>
        <w:rPr>
          <w:rFonts w:hint="eastAsia" w:ascii="宋体" w:hAnsi="宋体" w:cs="宋体"/>
          <w:color w:val="auto"/>
          <w:highlight w:val="none"/>
          <w:lang w:val="en-US" w:eastAsia="zh-CN"/>
        </w:rPr>
        <w:t>三</w:t>
      </w:r>
      <w:r>
        <w:rPr>
          <w:rFonts w:hint="eastAsia" w:ascii="宋体" w:hAnsi="宋体" w:cs="宋体"/>
          <w:color w:val="auto"/>
          <w:highlight w:val="none"/>
        </w:rPr>
        <w:t>、商务</w:t>
      </w:r>
      <w:bookmarkEnd w:id="10"/>
      <w:r>
        <w:rPr>
          <w:rFonts w:hint="eastAsia" w:ascii="宋体" w:hAnsi="宋体" w:cs="宋体"/>
          <w:color w:val="auto"/>
          <w:highlight w:val="none"/>
        </w:rPr>
        <w:t>要求</w:t>
      </w:r>
      <w:bookmarkEnd w:id="11"/>
    </w:p>
    <w:p>
      <w:pPr>
        <w:pStyle w:val="5"/>
        <w:rPr>
          <w:rFonts w:hint="default" w:ascii="宋体" w:hAnsi="宋体" w:eastAsia="宋体" w:cs="宋体"/>
          <w:color w:val="auto"/>
          <w:highlight w:val="none"/>
          <w:lang w:val="en-US" w:eastAsia="zh-CN"/>
        </w:rPr>
      </w:pPr>
      <w:bookmarkStart w:id="12" w:name="_Toc501022792"/>
      <w:bookmarkStart w:id="13" w:name="_Toc3405"/>
      <w:r>
        <w:rPr>
          <w:rFonts w:hint="eastAsia" w:ascii="宋体" w:hAnsi="宋体" w:cs="宋体"/>
          <w:color w:val="auto"/>
          <w:highlight w:val="none"/>
        </w:rPr>
        <w:t>（一）交货时间</w:t>
      </w:r>
      <w:r>
        <w:rPr>
          <w:rFonts w:hint="eastAsia" w:ascii="宋体" w:hAnsi="宋体" w:cs="宋体"/>
          <w:color w:val="auto"/>
          <w:highlight w:val="none"/>
          <w:lang w:val="en-US" w:eastAsia="zh-CN"/>
        </w:rPr>
        <w:t>及地点</w:t>
      </w:r>
    </w:p>
    <w:p>
      <w:pPr>
        <w:spacing w:line="336" w:lineRule="auto"/>
        <w:ind w:firstLine="480"/>
        <w:rPr>
          <w:rFonts w:hint="default" w:ascii="宋体" w:hAnsi="宋体" w:cs="宋体"/>
          <w:color w:val="auto"/>
          <w:highlight w:val="none"/>
          <w:lang w:val="en-US" w:eastAsia="zh-CN"/>
        </w:rPr>
      </w:pPr>
      <w:r>
        <w:rPr>
          <w:rFonts w:hint="eastAsia" w:ascii="宋体" w:hAnsi="宋体" w:cs="宋体"/>
          <w:color w:val="auto"/>
          <w:highlight w:val="none"/>
          <w:lang w:val="en-US" w:eastAsia="zh-CN"/>
        </w:rPr>
        <w:t>2019年9月学校开学后，具体时间另行商议。送到学校指定地点。</w:t>
      </w:r>
    </w:p>
    <w:p>
      <w:pPr>
        <w:pStyle w:val="5"/>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二</w:t>
      </w:r>
      <w:r>
        <w:rPr>
          <w:rFonts w:hint="eastAsia" w:ascii="宋体" w:hAnsi="宋体" w:cs="宋体"/>
          <w:color w:val="auto"/>
          <w:highlight w:val="none"/>
        </w:rPr>
        <w:t>）</w:t>
      </w:r>
      <w:r>
        <w:rPr>
          <w:rFonts w:hint="eastAsia" w:ascii="宋体" w:hAnsi="宋体" w:cs="宋体"/>
          <w:color w:val="auto"/>
          <w:highlight w:val="none"/>
          <w:lang w:val="en-US" w:eastAsia="zh-CN"/>
        </w:rPr>
        <w:t>付款方式</w:t>
      </w:r>
    </w:p>
    <w:p>
      <w:pPr>
        <w:bidi w:val="0"/>
        <w:rPr>
          <w:rFonts w:hint="eastAsia"/>
          <w:highlight w:val="none"/>
        </w:rPr>
      </w:pPr>
      <w:r>
        <w:rPr>
          <w:rFonts w:hint="eastAsia" w:ascii="宋体" w:hAnsi="宋体" w:eastAsia="宋体" w:cs="宋体"/>
          <w:color w:val="auto"/>
          <w:kern w:val="2"/>
          <w:sz w:val="24"/>
          <w:szCs w:val="24"/>
          <w:highlight w:val="none"/>
          <w:lang w:val="en-US" w:eastAsia="zh-CN" w:bidi="ar-SA"/>
        </w:rPr>
        <w:t>由供应商现场发售，由学生以现金、支付宝、微信、转账等形式一次性结清。</w:t>
      </w:r>
    </w:p>
    <w:p>
      <w:pPr>
        <w:pStyle w:val="5"/>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三</w:t>
      </w:r>
      <w:r>
        <w:rPr>
          <w:rFonts w:hint="eastAsia" w:ascii="宋体" w:hAnsi="宋体" w:cs="宋体"/>
          <w:color w:val="auto"/>
          <w:highlight w:val="none"/>
        </w:rPr>
        <w:t>）履约保证金</w:t>
      </w:r>
    </w:p>
    <w:p>
      <w:pPr>
        <w:ind w:firstLine="480"/>
        <w:rPr>
          <w:rFonts w:ascii="宋体" w:hAnsi="宋体" w:cs="宋体"/>
          <w:color w:val="auto"/>
          <w:szCs w:val="32"/>
          <w:highlight w:val="none"/>
        </w:rPr>
      </w:pPr>
      <w:r>
        <w:rPr>
          <w:rFonts w:hint="eastAsia" w:ascii="宋体" w:hAnsi="宋体" w:cs="宋体"/>
          <w:color w:val="auto"/>
          <w:szCs w:val="32"/>
          <w:highlight w:val="none"/>
        </w:rPr>
        <w:t>签订合同前应向采购人交纳</w:t>
      </w:r>
      <w:r>
        <w:rPr>
          <w:rFonts w:hint="eastAsia" w:ascii="宋体" w:hAnsi="宋体" w:cs="宋体"/>
          <w:color w:val="auto"/>
          <w:szCs w:val="32"/>
          <w:highlight w:val="none"/>
        </w:rPr>
        <w:t>履约保证金</w:t>
      </w:r>
      <w:r>
        <w:rPr>
          <w:rFonts w:hint="eastAsia" w:ascii="宋体" w:hAnsi="宋体" w:cs="宋体"/>
          <w:color w:val="auto"/>
          <w:szCs w:val="32"/>
          <w:highlight w:val="none"/>
          <w:lang w:val="en-US" w:eastAsia="zh-CN"/>
        </w:rPr>
        <w:t>贰万元整</w:t>
      </w:r>
      <w:r>
        <w:rPr>
          <w:rFonts w:hint="eastAsia" w:ascii="宋体" w:hAnsi="宋体" w:cs="宋体"/>
          <w:color w:val="auto"/>
          <w:szCs w:val="32"/>
          <w:highlight w:val="none"/>
        </w:rPr>
        <w:t>，凭交纳凭证签订采购合同。履约保证金在合同内容完成验收合格后自动转为质量保证金。质量保证金自验收合格后12个月内没有质量问题和售后服务问题，无息退还。</w:t>
      </w:r>
    </w:p>
    <w:p>
      <w:pPr>
        <w:pStyle w:val="5"/>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六</w:t>
      </w:r>
      <w:r>
        <w:rPr>
          <w:rFonts w:hint="eastAsia" w:ascii="宋体" w:hAnsi="宋体" w:cs="宋体"/>
          <w:color w:val="auto"/>
          <w:highlight w:val="none"/>
        </w:rPr>
        <w:t>）质保与售后服务要求</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hAnsi="宋体" w:cs="宋体"/>
          <w:color w:val="auto"/>
          <w:kern w:val="2"/>
          <w:sz w:val="24"/>
          <w:szCs w:val="32"/>
          <w:highlight w:val="none"/>
          <w:lang w:val="en-US" w:eastAsia="zh-CN" w:bidi="ar-SA"/>
        </w:rPr>
        <w:t>1.</w:t>
      </w:r>
      <w:r>
        <w:rPr>
          <w:rFonts w:hint="eastAsia" w:ascii="宋体" w:hAnsi="宋体" w:eastAsia="宋体" w:cs="宋体"/>
          <w:color w:val="auto"/>
          <w:kern w:val="2"/>
          <w:sz w:val="24"/>
          <w:szCs w:val="32"/>
          <w:highlight w:val="none"/>
          <w:lang w:val="en-US" w:eastAsia="zh-CN" w:bidi="ar-SA"/>
        </w:rPr>
        <w:t>质保期：从学生使用之日起至少为</w:t>
      </w:r>
      <w:r>
        <w:rPr>
          <w:rFonts w:hint="eastAsia" w:hAnsi="宋体" w:cs="宋体"/>
          <w:color w:val="auto"/>
          <w:kern w:val="2"/>
          <w:sz w:val="24"/>
          <w:szCs w:val="32"/>
          <w:highlight w:val="none"/>
          <w:lang w:val="en-US" w:eastAsia="zh-CN" w:bidi="ar-SA"/>
        </w:rPr>
        <w:t>12</w:t>
      </w:r>
      <w:r>
        <w:rPr>
          <w:rFonts w:hint="eastAsia" w:ascii="宋体" w:hAnsi="宋体" w:eastAsia="宋体" w:cs="宋体"/>
          <w:color w:val="auto"/>
          <w:kern w:val="2"/>
          <w:sz w:val="24"/>
          <w:szCs w:val="32"/>
          <w:highlight w:val="none"/>
          <w:lang w:val="en-US" w:eastAsia="zh-CN" w:bidi="ar-SA"/>
        </w:rPr>
        <w:t>个月，如因质量问题确保及时更换；</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hAnsi="宋体" w:cs="宋体"/>
          <w:color w:val="auto"/>
          <w:kern w:val="2"/>
          <w:sz w:val="24"/>
          <w:szCs w:val="32"/>
          <w:highlight w:val="none"/>
          <w:lang w:val="en-US" w:eastAsia="zh-CN" w:bidi="ar-SA"/>
        </w:rPr>
        <w:t>2.</w:t>
      </w:r>
      <w:r>
        <w:rPr>
          <w:rFonts w:hint="eastAsia" w:ascii="宋体" w:hAnsi="宋体" w:eastAsia="宋体" w:cs="宋体"/>
          <w:color w:val="auto"/>
          <w:kern w:val="2"/>
          <w:sz w:val="24"/>
          <w:szCs w:val="32"/>
          <w:highlight w:val="none"/>
          <w:lang w:val="en-US" w:eastAsia="zh-CN" w:bidi="ar-SA"/>
        </w:rPr>
        <w:t>本次采购的军训服装质量按厂方提供的样品为标准，必须按学校提供的数量、尺寸、大小生产，如果不符合条件应立即予以调换，以学生满意为准；</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hAnsi="宋体" w:cs="宋体"/>
          <w:color w:val="auto"/>
          <w:kern w:val="2"/>
          <w:sz w:val="24"/>
          <w:szCs w:val="32"/>
          <w:highlight w:val="none"/>
          <w:lang w:val="en-US" w:eastAsia="zh-CN" w:bidi="ar-SA"/>
        </w:rPr>
        <w:t>3.</w:t>
      </w:r>
      <w:r>
        <w:rPr>
          <w:rFonts w:hint="eastAsia" w:ascii="宋体" w:hAnsi="宋体" w:eastAsia="宋体" w:cs="宋体"/>
          <w:color w:val="auto"/>
          <w:kern w:val="2"/>
          <w:sz w:val="24"/>
          <w:szCs w:val="32"/>
          <w:highlight w:val="none"/>
          <w:lang w:val="en-US" w:eastAsia="zh-CN" w:bidi="ar-SA"/>
        </w:rPr>
        <w:t>确定中标供应商后，如有一方在无正当理由的情况下拒绝签订合同，由此造成损失，由拒绝签订合同方承担；</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hAnsi="宋体" w:cs="宋体"/>
          <w:color w:val="auto"/>
          <w:kern w:val="2"/>
          <w:sz w:val="24"/>
          <w:szCs w:val="32"/>
          <w:highlight w:val="none"/>
          <w:lang w:val="en-US" w:eastAsia="zh-CN" w:bidi="ar-SA"/>
        </w:rPr>
        <w:t>4.</w:t>
      </w:r>
      <w:r>
        <w:rPr>
          <w:rFonts w:hint="eastAsia" w:ascii="宋体" w:hAnsi="宋体" w:eastAsia="宋体" w:cs="宋体"/>
          <w:color w:val="auto"/>
          <w:kern w:val="2"/>
          <w:sz w:val="24"/>
          <w:szCs w:val="32"/>
          <w:highlight w:val="none"/>
          <w:lang w:val="en-US" w:eastAsia="zh-CN" w:bidi="ar-SA"/>
        </w:rPr>
        <w:t>中标供应商不得将项目转包给别的供应商完成。</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hAnsi="宋体" w:cs="宋体"/>
          <w:color w:val="auto"/>
          <w:kern w:val="2"/>
          <w:sz w:val="24"/>
          <w:szCs w:val="32"/>
          <w:highlight w:val="none"/>
          <w:lang w:val="en-US" w:eastAsia="zh-CN" w:bidi="ar-SA"/>
        </w:rPr>
        <w:t>5.</w:t>
      </w:r>
      <w:r>
        <w:rPr>
          <w:rFonts w:hint="eastAsia" w:ascii="宋体" w:hAnsi="宋体" w:eastAsia="宋体" w:cs="宋体"/>
          <w:color w:val="auto"/>
          <w:kern w:val="2"/>
          <w:sz w:val="24"/>
          <w:szCs w:val="32"/>
          <w:highlight w:val="none"/>
          <w:lang w:val="en-US" w:eastAsia="zh-CN" w:bidi="ar-SA"/>
        </w:rPr>
        <w:t>服装必须符合国家相关标准，穿着后无褪色、异味、皮肤过敏等问题。厂家要严格把好质量关，杜绝假冒伪劣。学校有权将样品递交第三方机构进行检验。实际货品必须同样品完全一致。</w:t>
      </w:r>
    </w:p>
    <w:p>
      <w:pPr>
        <w:pStyle w:val="18"/>
        <w:snapToGrid w:val="0"/>
        <w:spacing w:before="120" w:after="120" w:line="440" w:lineRule="exact"/>
        <w:ind w:firstLine="480" w:firstLineChars="200"/>
        <w:rPr>
          <w:rFonts w:hint="eastAsia" w:ascii="宋体" w:hAnsi="宋体" w:eastAsia="宋体" w:cs="宋体"/>
          <w:color w:val="auto"/>
          <w:kern w:val="2"/>
          <w:sz w:val="24"/>
          <w:szCs w:val="32"/>
          <w:highlight w:val="none"/>
          <w:lang w:val="en-US" w:eastAsia="zh-CN" w:bidi="ar-SA"/>
        </w:rPr>
      </w:pPr>
      <w:r>
        <w:rPr>
          <w:rFonts w:hint="eastAsia" w:hAnsi="宋体" w:cs="宋体"/>
          <w:color w:val="auto"/>
          <w:kern w:val="2"/>
          <w:sz w:val="24"/>
          <w:szCs w:val="32"/>
          <w:highlight w:val="none"/>
          <w:lang w:val="en-US" w:eastAsia="zh-CN" w:bidi="ar-SA"/>
        </w:rPr>
        <w:t>6.中标供应商</w:t>
      </w:r>
      <w:r>
        <w:rPr>
          <w:rFonts w:hint="eastAsia" w:ascii="宋体" w:hAnsi="宋体" w:eastAsia="宋体" w:cs="宋体"/>
          <w:color w:val="auto"/>
          <w:kern w:val="2"/>
          <w:sz w:val="24"/>
          <w:szCs w:val="32"/>
          <w:highlight w:val="none"/>
          <w:lang w:val="en-US" w:eastAsia="zh-CN" w:bidi="ar-SA"/>
        </w:rPr>
        <w:t>须提供售后服务和后期包换承诺。军训服装企业要负责军训期间服装、帽开线、撕裂、断裂等破损的调换，做到随叫随到。运动服装企业要负责交货后一个月内因褪色、脱线、破损等的调换，做到随叫随到。</w:t>
      </w:r>
      <w:bookmarkEnd w:id="12"/>
      <w:bookmarkEnd w:id="13"/>
    </w:p>
    <w:p>
      <w:pPr>
        <w:ind w:firstLine="480"/>
        <w:rPr>
          <w:rFonts w:ascii="宋体" w:hAnsi="宋体" w:cs="宋体"/>
          <w:color w:val="auto"/>
          <w:szCs w:val="22"/>
          <w:highlight w:val="none"/>
        </w:rPr>
      </w:pPr>
    </w:p>
    <w:p>
      <w:pPr>
        <w:pStyle w:val="2"/>
        <w:rPr>
          <w:highlight w:val="none"/>
        </w:rPr>
        <w:sectPr>
          <w:pgSz w:w="11907" w:h="16840"/>
          <w:pgMar w:top="1247" w:right="1304" w:bottom="1021" w:left="1304" w:header="720" w:footer="720" w:gutter="0"/>
          <w:cols w:space="720" w:num="1"/>
          <w:docGrid w:linePitch="326" w:charSpace="0"/>
        </w:sectPr>
      </w:pPr>
    </w:p>
    <w:bookmarkEnd w:id="9"/>
    <w:p>
      <w:pPr>
        <w:pStyle w:val="3"/>
        <w:rPr>
          <w:color w:val="auto"/>
          <w:highlight w:val="none"/>
        </w:rPr>
      </w:pPr>
      <w:bookmarkStart w:id="14" w:name="_Toc7338"/>
      <w:r>
        <w:rPr>
          <w:rFonts w:hint="eastAsia" w:cs="宋体"/>
          <w:color w:val="auto"/>
          <w:highlight w:val="none"/>
        </w:rPr>
        <w:t>第三章 投标人须知</w:t>
      </w:r>
      <w:bookmarkEnd w:id="14"/>
    </w:p>
    <w:p>
      <w:pPr>
        <w:pStyle w:val="4"/>
        <w:jc w:val="center"/>
        <w:rPr>
          <w:rFonts w:ascii="宋体" w:hAnsi="宋体" w:cs="宋体"/>
          <w:color w:val="auto"/>
          <w:highlight w:val="none"/>
        </w:rPr>
      </w:pPr>
      <w:bookmarkStart w:id="15" w:name="_Toc17889"/>
      <w:bookmarkStart w:id="16" w:name="_Toc2290"/>
      <w:bookmarkStart w:id="17" w:name="_Toc452457413"/>
      <w:r>
        <w:rPr>
          <w:rFonts w:hint="eastAsia" w:ascii="宋体" w:hAnsi="宋体" w:cs="宋体"/>
          <w:color w:val="auto"/>
          <w:highlight w:val="none"/>
        </w:rPr>
        <w:t>前附表</w:t>
      </w:r>
      <w:bookmarkEnd w:id="15"/>
      <w:bookmarkEnd w:id="16"/>
      <w:bookmarkEnd w:id="17"/>
    </w:p>
    <w:tbl>
      <w:tblPr>
        <w:tblStyle w:val="3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812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2019级学生军训服装采购</w:t>
            </w:r>
          </w:p>
          <w:p>
            <w:pPr>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招标编号：</w:t>
            </w:r>
            <w:r>
              <w:rPr>
                <w:rFonts w:hint="eastAsia" w:ascii="宋体" w:hAnsi="宋体" w:cs="宋体"/>
                <w:color w:val="auto"/>
                <w:highlight w:val="none"/>
                <w:lang w:eastAsia="zh-CN"/>
              </w:rPr>
              <w:t>ZJWSBJ-JL-201907G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采购人名称：</w:t>
            </w:r>
            <w:r>
              <w:rPr>
                <w:rFonts w:hint="eastAsia" w:ascii="宋体" w:hAnsi="宋体" w:cs="宋体"/>
                <w:color w:val="auto"/>
                <w:highlight w:val="none"/>
                <w:lang w:eastAsia="zh-CN"/>
              </w:rPr>
              <w:t>中国计量大学</w:t>
            </w:r>
          </w:p>
          <w:p>
            <w:pPr>
              <w:ind w:firstLine="0" w:firstLineChars="0"/>
              <w:rPr>
                <w:rFonts w:ascii="宋体" w:hAnsi="宋体" w:cs="宋体"/>
                <w:color w:val="auto"/>
                <w:highlight w:val="none"/>
              </w:rPr>
            </w:pPr>
            <w:r>
              <w:rPr>
                <w:rFonts w:hint="eastAsia" w:ascii="宋体" w:hAnsi="宋体" w:cs="宋体"/>
                <w:color w:val="auto"/>
                <w:highlight w:val="none"/>
              </w:rPr>
              <w:t>地址：杭州市下沙高教园区学源街258号</w:t>
            </w:r>
          </w:p>
          <w:p>
            <w:pPr>
              <w:ind w:firstLine="0" w:firstLineChars="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lang w:val="en-US" w:eastAsia="zh-CN"/>
              </w:rPr>
              <w:t>王</w:t>
            </w:r>
            <w:r>
              <w:rPr>
                <w:rFonts w:hint="eastAsia" w:ascii="宋体" w:hAnsi="宋体" w:cs="宋体"/>
                <w:color w:val="auto"/>
                <w:highlight w:val="none"/>
              </w:rPr>
              <w:t>老师</w:t>
            </w:r>
          </w:p>
          <w:p>
            <w:pPr>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szCs w:val="32"/>
                <w:highlight w:val="none"/>
                <w:lang w:eastAsia="zh-CN"/>
              </w:rPr>
              <w:t>0571-86836053</w:t>
            </w:r>
          </w:p>
          <w:p>
            <w:pPr>
              <w:ind w:firstLine="0" w:firstLineChars="0"/>
              <w:rPr>
                <w:rFonts w:ascii="宋体" w:hAnsi="宋体" w:cs="宋体"/>
                <w:color w:val="auto"/>
                <w:highlight w:val="none"/>
              </w:rPr>
            </w:pPr>
            <w:r>
              <w:rPr>
                <w:rFonts w:hint="eastAsia" w:ascii="宋体" w:hAnsi="宋体" w:cs="宋体"/>
                <w:color w:val="auto"/>
                <w:highlight w:val="none"/>
              </w:rPr>
              <w:t>采购代理机构名称：浙江五石工程咨询有限公司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0" w:firstLineChars="0"/>
              <w:rPr>
                <w:rFonts w:ascii="宋体" w:hAnsi="宋体" w:cs="宋体"/>
                <w:color w:val="auto"/>
                <w:highlight w:val="none"/>
              </w:rPr>
            </w:pPr>
            <w:r>
              <w:rPr>
                <w:rFonts w:hint="eastAsia" w:ascii="宋体" w:hAnsi="宋体" w:cs="宋体"/>
                <w:color w:val="auto"/>
                <w:highlight w:val="none"/>
              </w:rPr>
              <w:t>业务联系人：陈工</w:t>
            </w:r>
          </w:p>
          <w:p>
            <w:pPr>
              <w:ind w:firstLine="0" w:firstLineChars="0"/>
              <w:rPr>
                <w:rFonts w:ascii="宋体" w:hAnsi="宋体" w:cs="宋体"/>
                <w:color w:val="auto"/>
                <w:highlight w:val="none"/>
              </w:rPr>
            </w:pPr>
            <w:r>
              <w:rPr>
                <w:rFonts w:hint="eastAsia" w:ascii="宋体" w:hAnsi="宋体" w:cs="宋体"/>
                <w:color w:val="auto"/>
                <w:highlight w:val="none"/>
              </w:rPr>
              <w:t>联系电话：0571-86098397</w:t>
            </w:r>
          </w:p>
          <w:p>
            <w:pPr>
              <w:ind w:firstLine="0" w:firstLineChars="0"/>
              <w:rPr>
                <w:rFonts w:ascii="宋体" w:hAnsi="宋体" w:cs="宋体"/>
                <w:color w:val="auto"/>
                <w:highlight w:val="none"/>
              </w:rPr>
            </w:pPr>
            <w:r>
              <w:rPr>
                <w:rFonts w:hint="eastAsia" w:ascii="宋体" w:hAnsi="宋体" w:cs="宋体"/>
                <w:color w:val="auto"/>
                <w:highlight w:val="none"/>
              </w:rPr>
              <w:t>报名联系人：梁工</w:t>
            </w:r>
          </w:p>
          <w:p>
            <w:pPr>
              <w:ind w:firstLine="0" w:firstLineChars="0"/>
              <w:rPr>
                <w:rFonts w:ascii="宋体" w:hAnsi="宋体" w:cs="宋体"/>
                <w:color w:val="auto"/>
                <w:highlight w:val="none"/>
              </w:rPr>
            </w:pPr>
            <w:r>
              <w:rPr>
                <w:rFonts w:hint="eastAsia" w:ascii="宋体" w:hAnsi="宋体" w:cs="宋体"/>
                <w:color w:val="auto"/>
                <w:highlight w:val="none"/>
              </w:rPr>
              <w:t>联系电话：17746806483</w:t>
            </w:r>
          </w:p>
          <w:p>
            <w:pPr>
              <w:ind w:firstLine="0" w:firstLineChars="0"/>
              <w:rPr>
                <w:rFonts w:ascii="宋体" w:hAnsi="宋体" w:cs="宋体"/>
                <w:color w:val="auto"/>
                <w:highlight w:val="none"/>
              </w:rPr>
            </w:pPr>
            <w:r>
              <w:rPr>
                <w:rFonts w:hint="eastAsia" w:ascii="宋体" w:hAnsi="宋体" w:cs="宋体"/>
                <w:color w:val="auto"/>
                <w:highlight w:val="none"/>
              </w:rPr>
              <w:t>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3</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4</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5</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投标书递交至：中国计量大学明德北楼B305室。</w:t>
            </w:r>
          </w:p>
          <w:p>
            <w:pPr>
              <w:ind w:firstLine="0" w:firstLineChars="0"/>
              <w:rPr>
                <w:rFonts w:ascii="宋体" w:hAnsi="宋体" w:cs="宋体"/>
                <w:color w:val="auto"/>
                <w:highlight w:val="none"/>
              </w:rPr>
            </w:pPr>
            <w:r>
              <w:rPr>
                <w:rFonts w:hint="eastAsia" w:ascii="宋体" w:hAnsi="宋体" w:cs="宋体"/>
                <w:color w:val="auto"/>
                <w:highlight w:val="none"/>
              </w:rPr>
              <w:t>现场接受投标时间：</w:t>
            </w:r>
            <w:r>
              <w:rPr>
                <w:rFonts w:hint="eastAsia" w:ascii="宋体" w:hAnsi="宋体" w:cs="宋体"/>
                <w:color w:val="auto"/>
                <w:highlight w:val="none"/>
                <w:lang w:eastAsia="zh-CN"/>
              </w:rPr>
              <w:t>2019年05月06日</w:t>
            </w:r>
            <w:r>
              <w:rPr>
                <w:rFonts w:hint="eastAsia" w:ascii="宋体" w:hAnsi="宋体" w:cs="宋体"/>
                <w:color w:val="auto"/>
                <w:highlight w:val="none"/>
                <w:lang w:val="en-US" w:eastAsia="zh-CN"/>
              </w:rPr>
              <w:t>09</w:t>
            </w:r>
            <w:r>
              <w:rPr>
                <w:rFonts w:hint="eastAsia" w:ascii="宋体" w:hAnsi="宋体" w:cs="宋体"/>
                <w:color w:val="auto"/>
                <w:highlight w:val="none"/>
              </w:rPr>
              <w:t>时</w:t>
            </w:r>
            <w:r>
              <w:rPr>
                <w:rFonts w:hint="eastAsia" w:ascii="宋体" w:hAnsi="宋体" w:cs="宋体"/>
                <w:color w:val="auto"/>
                <w:highlight w:val="none"/>
                <w:lang w:val="en-US" w:eastAsia="zh-CN"/>
              </w:rPr>
              <w:t>0</w:t>
            </w:r>
            <w:r>
              <w:rPr>
                <w:rFonts w:hint="eastAsia" w:ascii="宋体" w:hAnsi="宋体" w:cs="宋体"/>
                <w:color w:val="auto"/>
                <w:highlight w:val="none"/>
              </w:rPr>
              <w:t>0分 (北京时间)</w:t>
            </w:r>
          </w:p>
          <w:p>
            <w:pPr>
              <w:ind w:firstLine="0" w:firstLineChars="0"/>
              <w:rPr>
                <w:rFonts w:ascii="宋体" w:hAnsi="宋体" w:cs="宋体"/>
                <w:color w:val="auto"/>
                <w:highlight w:val="none"/>
              </w:rPr>
            </w:pPr>
            <w:r>
              <w:rPr>
                <w:rFonts w:hint="eastAsia" w:ascii="宋体" w:hAnsi="宋体" w:cs="宋体"/>
                <w:color w:val="auto"/>
                <w:highlight w:val="none"/>
              </w:rPr>
              <w:t>投标截止时间：</w:t>
            </w:r>
            <w:r>
              <w:rPr>
                <w:rFonts w:hint="eastAsia" w:ascii="宋体" w:hAnsi="宋体" w:cs="宋体"/>
                <w:color w:val="auto"/>
                <w:highlight w:val="none"/>
                <w:lang w:eastAsia="zh-CN"/>
              </w:rPr>
              <w:t>2019年05月06日</w:t>
            </w:r>
            <w:r>
              <w:rPr>
                <w:rFonts w:hint="eastAsia" w:ascii="宋体" w:hAnsi="宋体" w:cs="宋体"/>
                <w:color w:val="auto"/>
                <w:highlight w:val="none"/>
                <w:lang w:val="en-US" w:eastAsia="zh-CN"/>
              </w:rPr>
              <w:t>09</w:t>
            </w:r>
            <w:r>
              <w:rPr>
                <w:rFonts w:hint="eastAsia" w:ascii="宋体" w:hAnsi="宋体" w:cs="宋体"/>
                <w:color w:val="auto"/>
                <w:highlight w:val="none"/>
              </w:rPr>
              <w:t>时</w:t>
            </w:r>
            <w:r>
              <w:rPr>
                <w:rFonts w:hint="eastAsia" w:ascii="宋体" w:hAnsi="宋体" w:cs="宋体"/>
                <w:color w:val="auto"/>
                <w:highlight w:val="none"/>
                <w:lang w:val="en-US" w:eastAsia="zh-CN"/>
              </w:rPr>
              <w:t>3</w:t>
            </w:r>
            <w:r>
              <w:rPr>
                <w:rFonts w:hint="eastAsia" w:ascii="宋体" w:hAnsi="宋体" w:cs="宋体"/>
                <w:color w:val="auto"/>
                <w:highlight w:val="none"/>
              </w:rPr>
              <w:t>0分 (北京时间)</w:t>
            </w:r>
          </w:p>
          <w:p>
            <w:pPr>
              <w:ind w:firstLine="0" w:firstLineChars="0"/>
              <w:rPr>
                <w:rFonts w:ascii="宋体" w:hAnsi="宋体" w:cs="宋体"/>
                <w:color w:val="auto"/>
                <w:highlight w:val="none"/>
              </w:rPr>
            </w:pPr>
            <w:r>
              <w:rPr>
                <w:rFonts w:hint="eastAsia" w:ascii="宋体" w:hAnsi="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6</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lang w:eastAsia="zh-CN"/>
              </w:rPr>
              <w:t>2019年05月06日</w:t>
            </w:r>
            <w:r>
              <w:rPr>
                <w:rFonts w:hint="eastAsia" w:ascii="宋体" w:hAnsi="宋体" w:cs="宋体"/>
                <w:color w:val="auto"/>
                <w:highlight w:val="none"/>
                <w:lang w:val="en-US" w:eastAsia="zh-CN"/>
              </w:rPr>
              <w:t>09</w:t>
            </w:r>
            <w:r>
              <w:rPr>
                <w:rFonts w:hint="eastAsia" w:ascii="宋体" w:hAnsi="宋体" w:cs="宋体"/>
                <w:color w:val="auto"/>
                <w:highlight w:val="none"/>
              </w:rPr>
              <w:t>时</w:t>
            </w:r>
            <w:r>
              <w:rPr>
                <w:rFonts w:hint="eastAsia" w:ascii="宋体" w:hAnsi="宋体" w:cs="宋体"/>
                <w:color w:val="auto"/>
                <w:highlight w:val="none"/>
                <w:lang w:val="en-US" w:eastAsia="zh-CN"/>
              </w:rPr>
              <w:t>3</w:t>
            </w:r>
            <w:r>
              <w:rPr>
                <w:rFonts w:hint="eastAsia" w:ascii="宋体" w:hAnsi="宋体" w:cs="宋体"/>
                <w:color w:val="auto"/>
                <w:highlight w:val="none"/>
              </w:rPr>
              <w:t>0分(北京时间)</w:t>
            </w:r>
          </w:p>
          <w:p>
            <w:pPr>
              <w:ind w:firstLine="0" w:firstLineChars="0"/>
              <w:rPr>
                <w:rFonts w:ascii="宋体" w:hAnsi="宋体" w:cs="宋体"/>
                <w:color w:val="auto"/>
                <w:highlight w:val="none"/>
              </w:rPr>
            </w:pPr>
            <w:r>
              <w:rPr>
                <w:rFonts w:hint="eastAsia" w:ascii="宋体" w:hAnsi="宋体" w:cs="宋体"/>
                <w:color w:val="auto"/>
                <w:highlight w:val="none"/>
              </w:rPr>
              <w:t>开标地点：中国计量大学明德北楼B305室。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7</w:t>
            </w:r>
          </w:p>
        </w:tc>
        <w:tc>
          <w:tcPr>
            <w:tcW w:w="8128" w:type="dxa"/>
          </w:tcPr>
          <w:p>
            <w:pPr>
              <w:ind w:firstLine="0" w:firstLineChars="0"/>
              <w:rPr>
                <w:rFonts w:ascii="宋体" w:hAnsi="宋体" w:cs="宋体"/>
                <w:color w:val="auto"/>
                <w:highlight w:val="none"/>
              </w:rPr>
            </w:pPr>
            <w:r>
              <w:rPr>
                <w:rFonts w:hint="eastAsia" w:ascii="宋体" w:hAnsi="宋体" w:cs="宋体"/>
                <w:color w:val="auto"/>
                <w:highlight w:val="none"/>
              </w:rPr>
              <w:t>投标文件份数：</w:t>
            </w:r>
          </w:p>
          <w:p>
            <w:pPr>
              <w:ind w:firstLine="0" w:firstLineChars="0"/>
              <w:rPr>
                <w:rFonts w:ascii="宋体" w:hAnsi="宋体" w:cs="宋体"/>
                <w:color w:val="auto"/>
                <w:highlight w:val="none"/>
              </w:rPr>
            </w:pPr>
            <w:r>
              <w:rPr>
                <w:rFonts w:hint="eastAsia" w:ascii="宋体" w:hAnsi="宋体" w:cs="宋体"/>
                <w:color w:val="auto"/>
                <w:highlight w:val="none"/>
              </w:rPr>
              <w:t>（1）纸质版：正本一份，副本四份</w:t>
            </w:r>
          </w:p>
          <w:p>
            <w:pPr>
              <w:ind w:firstLine="0" w:firstLineChars="0"/>
              <w:rPr>
                <w:rFonts w:ascii="宋体" w:hAnsi="宋体" w:cs="宋体"/>
                <w:color w:val="auto"/>
                <w:highlight w:val="none"/>
              </w:rPr>
            </w:pPr>
            <w:r>
              <w:rPr>
                <w:rFonts w:hint="eastAsia" w:ascii="宋体" w:hAnsi="宋体" w:cs="宋体"/>
                <w:color w:val="auto"/>
                <w:highlight w:val="none"/>
              </w:rPr>
              <w:t>（2）响应文件电子版：1份，内容为已签字盖章的商务技术纸质响应文件正本的扫描件，PDF格式，</w:t>
            </w:r>
            <w:r>
              <w:rPr>
                <w:rFonts w:hint="eastAsia" w:ascii="宋体" w:hAnsi="宋体" w:cs="宋体"/>
                <w:b/>
                <w:bCs/>
                <w:color w:val="auto"/>
                <w:highlight w:val="none"/>
              </w:rPr>
              <w:t>U盘存储</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8</w:t>
            </w:r>
          </w:p>
        </w:tc>
        <w:tc>
          <w:tcPr>
            <w:tcW w:w="8128" w:type="dxa"/>
          </w:tcPr>
          <w:p>
            <w:pPr>
              <w:ind w:firstLine="0" w:firstLineChars="0"/>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9</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投标保证金：</w:t>
            </w:r>
            <w:r>
              <w:rPr>
                <w:rFonts w:hint="eastAsia" w:ascii="宋体" w:hAnsi="宋体" w:cs="宋体"/>
                <w:color w:val="auto"/>
                <w:highlight w:val="none"/>
                <w:lang w:eastAsia="zh-CN"/>
              </w:rPr>
              <w:t>10000</w:t>
            </w:r>
            <w:r>
              <w:rPr>
                <w:rFonts w:hint="eastAsia" w:ascii="宋体" w:hAnsi="宋体" w:cs="宋体"/>
                <w:color w:val="auto"/>
                <w:highlight w:val="none"/>
              </w:rPr>
              <w:t>元。于2019年0</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05</w:t>
            </w:r>
            <w:r>
              <w:rPr>
                <w:rFonts w:hint="eastAsia" w:ascii="宋体" w:hAnsi="宋体" w:cs="宋体"/>
                <w:color w:val="auto"/>
                <w:highlight w:val="none"/>
              </w:rPr>
              <w:t>日1</w:t>
            </w:r>
            <w:r>
              <w:rPr>
                <w:rFonts w:hint="eastAsia" w:ascii="宋体" w:hAnsi="宋体" w:cs="宋体"/>
                <w:color w:val="auto"/>
                <w:highlight w:val="none"/>
                <w:lang w:val="en-US" w:eastAsia="zh-CN"/>
              </w:rPr>
              <w:t>4</w:t>
            </w:r>
            <w:r>
              <w:rPr>
                <w:rFonts w:hint="eastAsia" w:ascii="宋体" w:hAnsi="宋体" w:cs="宋体"/>
                <w:color w:val="auto"/>
                <w:highlight w:val="none"/>
              </w:rPr>
              <w:t>时30分前须电汇到达指定账号（电汇时请注明招标编号）提交投标保证金时间：每天上午9:00—11:30，下午2:00—4:30，节假日除外。</w:t>
            </w:r>
          </w:p>
          <w:p>
            <w:pPr>
              <w:ind w:firstLine="0" w:firstLineChars="0"/>
              <w:rPr>
                <w:rFonts w:ascii="宋体" w:hAnsi="宋体" w:cs="宋体"/>
                <w:color w:val="auto"/>
                <w:highlight w:val="none"/>
              </w:rPr>
            </w:pPr>
            <w:r>
              <w:rPr>
                <w:rFonts w:hint="eastAsia" w:ascii="宋体" w:hAnsi="宋体" w:cs="宋体"/>
                <w:color w:val="auto"/>
                <w:highlight w:val="none"/>
              </w:rPr>
              <w:t>单位名称：浙江五石工程咨询有限公司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账    号：583595811900015</w:t>
            </w:r>
          </w:p>
          <w:p>
            <w:pPr>
              <w:ind w:firstLine="0" w:firstLineChars="0"/>
              <w:rPr>
                <w:rFonts w:ascii="宋体" w:hAnsi="宋体" w:cs="宋体"/>
                <w:color w:val="auto"/>
                <w:highlight w:val="none"/>
              </w:rPr>
            </w:pPr>
            <w:r>
              <w:rPr>
                <w:rFonts w:hint="eastAsia" w:ascii="宋体" w:hAnsi="宋体" w:cs="宋体"/>
                <w:color w:val="auto"/>
                <w:highlight w:val="none"/>
              </w:rPr>
              <w:t>开 户 行：浙江民泰商业银行杭州钱江新城支行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10</w:t>
            </w:r>
          </w:p>
        </w:tc>
        <w:tc>
          <w:tcPr>
            <w:tcW w:w="8128" w:type="dxa"/>
            <w:vAlign w:val="center"/>
          </w:tcPr>
          <w:p>
            <w:pPr>
              <w:ind w:firstLine="0" w:firstLineChars="0"/>
              <w:rPr>
                <w:rFonts w:ascii="宋体" w:hAnsi="宋体" w:cs="宋体"/>
                <w:color w:val="auto"/>
                <w:highlight w:val="none"/>
              </w:rPr>
            </w:pPr>
            <w:r>
              <w:rPr>
                <w:rFonts w:hint="eastAsia" w:ascii="宋体" w:hAnsi="宋体" w:cs="宋体"/>
                <w:b/>
                <w:color w:val="auto"/>
                <w:highlight w:val="none"/>
              </w:rPr>
              <w:t>投标保证金的退回</w:t>
            </w:r>
            <w:r>
              <w:rPr>
                <w:rFonts w:hint="eastAsia" w:ascii="宋体" w:hAnsi="宋体" w:cs="宋体"/>
                <w:color w:val="auto"/>
                <w:highlight w:val="none"/>
              </w:rPr>
              <w:t>：</w:t>
            </w:r>
          </w:p>
          <w:p>
            <w:pPr>
              <w:ind w:firstLine="0" w:firstLineChars="0"/>
              <w:rPr>
                <w:rFonts w:ascii="宋体" w:hAnsi="宋体" w:cs="宋体"/>
                <w:color w:val="auto"/>
                <w:highlight w:val="none"/>
              </w:rPr>
            </w:pPr>
            <w:r>
              <w:rPr>
                <w:rFonts w:hint="eastAsia" w:ascii="宋体" w:hAnsi="宋体" w:cs="宋体"/>
                <w:color w:val="auto"/>
                <w:highlight w:val="none"/>
              </w:rPr>
              <w:t>（1）中标人的投标保证金在与招标人签订了合同并付清中标服务费后，凭合同复印件和缴纳凭证复印件退还（因投标人自身原因导致无法及时退还的除外）。</w:t>
            </w:r>
          </w:p>
          <w:p>
            <w:pPr>
              <w:ind w:firstLine="0" w:firstLineChars="0"/>
              <w:rPr>
                <w:rFonts w:ascii="宋体" w:hAnsi="宋体" w:cs="宋体"/>
                <w:color w:val="auto"/>
                <w:highlight w:val="none"/>
              </w:rPr>
            </w:pPr>
            <w:r>
              <w:rPr>
                <w:rFonts w:hint="eastAsia" w:ascii="宋体" w:hAnsi="宋体" w:cs="宋体"/>
                <w:color w:val="auto"/>
                <w:highlight w:val="none"/>
              </w:rPr>
              <w:t>（2）未中标人的投标保证金将在中标公告发出后5个工作日凭缴纳凭证复印件原额退还（因投标人自身原因导致无法及时退还的除外）。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11</w:t>
            </w:r>
          </w:p>
        </w:tc>
        <w:tc>
          <w:tcPr>
            <w:tcW w:w="8128" w:type="dxa"/>
            <w:vAlign w:val="center"/>
          </w:tcPr>
          <w:p>
            <w:pPr>
              <w:ind w:firstLine="0" w:firstLineChars="0"/>
              <w:rPr>
                <w:rFonts w:ascii="宋体" w:hAnsi="宋体" w:cs="宋体"/>
                <w:b/>
                <w:color w:val="auto"/>
                <w:szCs w:val="32"/>
                <w:highlight w:val="none"/>
              </w:rPr>
            </w:pPr>
            <w:r>
              <w:rPr>
                <w:rFonts w:hint="eastAsia" w:ascii="宋体" w:hAnsi="宋体" w:cs="宋体"/>
                <w:b/>
                <w:color w:val="auto"/>
                <w:szCs w:val="32"/>
                <w:highlight w:val="none"/>
              </w:rPr>
              <w:t>信息公告及评标结果公告媒体：</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12</w:t>
            </w:r>
          </w:p>
        </w:tc>
        <w:tc>
          <w:tcPr>
            <w:tcW w:w="8128" w:type="dxa"/>
          </w:tcPr>
          <w:p>
            <w:pPr>
              <w:ind w:firstLine="0" w:firstLineChars="0"/>
              <w:rPr>
                <w:color w:val="auto"/>
                <w:highlight w:val="none"/>
              </w:rPr>
            </w:pPr>
            <w:r>
              <w:rPr>
                <w:rFonts w:hint="eastAsia"/>
                <w:color w:val="auto"/>
                <w:highlight w:val="none"/>
              </w:rPr>
              <w:t>★投标报价：</w:t>
            </w:r>
          </w:p>
          <w:p>
            <w:pPr>
              <w:ind w:firstLine="0" w:firstLineChars="0"/>
              <w:rPr>
                <w:color w:val="auto"/>
                <w:highlight w:val="none"/>
              </w:rPr>
            </w:pPr>
            <w:r>
              <w:rPr>
                <w:rFonts w:hint="eastAsia"/>
                <w:color w:val="auto"/>
                <w:highlight w:val="none"/>
              </w:rPr>
              <w:t>（1）投标报价是指一次性报出不得更改的价格；服装费须包含生产、加工、产品、包装、运输、利润、税金、检验、检测、通过验收直至交付使用单位，达到使用要求及质量标准、质保期服务所需的全部费用及招标代理服务费均包含在总价之中。</w:t>
            </w:r>
          </w:p>
          <w:p>
            <w:pPr>
              <w:ind w:firstLine="0" w:firstLineChars="0"/>
              <w:rPr>
                <w:color w:val="auto"/>
                <w:highlight w:val="none"/>
              </w:rPr>
            </w:pPr>
            <w:r>
              <w:rPr>
                <w:rFonts w:hint="eastAsia"/>
                <w:color w:val="auto"/>
                <w:highlight w:val="none"/>
              </w:rPr>
              <w:t>（2）投标报价是履行合同的最终价格，应包括完成所有产品供货及履行所有规定服务所产生的全部费用。</w:t>
            </w:r>
          </w:p>
          <w:p>
            <w:pPr>
              <w:pStyle w:val="45"/>
              <w:rPr>
                <w:rFonts w:eastAsia="宋体"/>
                <w:color w:val="auto"/>
                <w:highlight w:val="none"/>
              </w:rPr>
            </w:pPr>
            <w:r>
              <w:rPr>
                <w:rFonts w:hint="eastAsia" w:ascii="宋体" w:hAnsi="宋体" w:eastAsia="宋体" w:cs="宋体"/>
                <w:color w:val="auto"/>
                <w:spacing w:val="-6"/>
                <w:highlight w:val="none"/>
              </w:rPr>
              <w:t>（3）最高限价：</w:t>
            </w:r>
            <w:r>
              <w:rPr>
                <w:rFonts w:hint="eastAsia" w:ascii="宋体" w:hAnsi="宋体" w:eastAsia="宋体" w:cs="宋体"/>
                <w:color w:val="auto"/>
                <w:spacing w:val="-6"/>
                <w:highlight w:val="none"/>
                <w:lang w:val="en-US" w:eastAsia="zh-CN"/>
              </w:rPr>
              <w:t>560000元</w:t>
            </w:r>
            <w:r>
              <w:rPr>
                <w:rFonts w:hint="eastAsia" w:ascii="宋体" w:hAnsi="宋体" w:eastAsia="宋体" w:cs="宋体"/>
                <w:color w:val="auto"/>
                <w:spacing w:val="-6"/>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13</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14</w:t>
            </w:r>
          </w:p>
        </w:tc>
        <w:tc>
          <w:tcPr>
            <w:tcW w:w="8128" w:type="dxa"/>
            <w:vAlign w:val="center"/>
          </w:tcPr>
          <w:p>
            <w:pPr>
              <w:ind w:firstLine="0" w:firstLineChars="0"/>
              <w:rPr>
                <w:rFonts w:ascii="宋体" w:hAnsi="宋体" w:cs="宋体"/>
                <w:color w:val="auto"/>
                <w:szCs w:val="32"/>
                <w:highlight w:val="none"/>
              </w:rPr>
            </w:pPr>
            <w:r>
              <w:rPr>
                <w:rFonts w:hint="eastAsia" w:ascii="宋体" w:hAnsi="宋体" w:cs="宋体"/>
                <w:color w:val="auto"/>
                <w:szCs w:val="32"/>
                <w:highlight w:val="none"/>
              </w:rPr>
              <w:t>现场踏勘：</w:t>
            </w:r>
          </w:p>
          <w:p>
            <w:pPr>
              <w:ind w:firstLine="0" w:firstLineChars="0"/>
              <w:rPr>
                <w:rFonts w:ascii="宋体" w:hAnsi="宋体" w:cs="宋体"/>
                <w:color w:val="auto"/>
                <w:szCs w:val="32"/>
                <w:highlight w:val="none"/>
              </w:rPr>
            </w:pPr>
            <w:r>
              <w:rPr>
                <w:rFonts w:hint="eastAsia" w:ascii="宋体" w:hAnsi="宋体" w:cs="宋体"/>
                <w:color w:val="auto"/>
                <w:szCs w:val="32"/>
                <w:highlight w:val="none"/>
              </w:rPr>
              <w:t></w:t>
            </w:r>
            <w:r>
              <w:rPr>
                <w:rFonts w:hint="eastAsia" w:ascii="宋体" w:hAnsi="宋体" w:cs="宋体"/>
                <w:color w:val="auto"/>
                <w:sz w:val="32"/>
                <w:szCs w:val="32"/>
                <w:highlight w:val="none"/>
              </w:rPr>
              <w:sym w:font="Wingdings" w:char="F0FE"/>
            </w:r>
            <w:r>
              <w:rPr>
                <w:rFonts w:hint="eastAsia" w:ascii="宋体" w:hAnsi="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32" w:type="dxa"/>
            <w:vAlign w:val="center"/>
          </w:tcPr>
          <w:p>
            <w:pPr>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15</w:t>
            </w:r>
          </w:p>
        </w:tc>
        <w:tc>
          <w:tcPr>
            <w:tcW w:w="8128" w:type="dxa"/>
            <w:vAlign w:val="center"/>
          </w:tcPr>
          <w:p>
            <w:pPr>
              <w:pStyle w:val="45"/>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招标代理服务费：</w:t>
            </w:r>
          </w:p>
          <w:p>
            <w:pPr>
              <w:snapToGrid w:val="0"/>
              <w:spacing w:line="288" w:lineRule="auto"/>
              <w:ind w:firstLine="480"/>
              <w:rPr>
                <w:rFonts w:hint="eastAsia" w:ascii="宋体" w:hAnsi="宋体"/>
                <w:sz w:val="24"/>
                <w:highlight w:val="none"/>
              </w:rPr>
            </w:pPr>
            <w:r>
              <w:rPr>
                <w:rFonts w:hint="eastAsia" w:ascii="宋体" w:hAnsi="宋体"/>
                <w:sz w:val="24"/>
                <w:highlight w:val="none"/>
              </w:rPr>
              <w:t>代理服务费收费标准为：按国家计委关于印发《招标代理服务收费管理暂行办法》(计价格[2002]1980号)文件规定收费标准的70%向中标(成交)供应商收取。即服务收费标准(费率)如下：</w:t>
            </w:r>
          </w:p>
          <w:tbl>
            <w:tblPr>
              <w:tblStyle w:val="37"/>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2251"/>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68"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服务类型中标金额（万元）</w:t>
                  </w:r>
                </w:p>
              </w:tc>
              <w:tc>
                <w:tcPr>
                  <w:tcW w:w="225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货物招标</w:t>
                  </w:r>
                </w:p>
              </w:tc>
              <w:tc>
                <w:tcPr>
                  <w:tcW w:w="256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68"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100以下</w:t>
                  </w:r>
                </w:p>
              </w:tc>
              <w:tc>
                <w:tcPr>
                  <w:tcW w:w="225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1.05%</w:t>
                  </w:r>
                </w:p>
              </w:tc>
              <w:tc>
                <w:tcPr>
                  <w:tcW w:w="256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68"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100-500</w:t>
                  </w:r>
                </w:p>
              </w:tc>
              <w:tc>
                <w:tcPr>
                  <w:tcW w:w="225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0.77%</w:t>
                  </w:r>
                </w:p>
              </w:tc>
              <w:tc>
                <w:tcPr>
                  <w:tcW w:w="256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68"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500-1000</w:t>
                  </w:r>
                </w:p>
              </w:tc>
              <w:tc>
                <w:tcPr>
                  <w:tcW w:w="225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0.56%</w:t>
                  </w:r>
                </w:p>
              </w:tc>
              <w:tc>
                <w:tcPr>
                  <w:tcW w:w="256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68"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1000-5000</w:t>
                  </w:r>
                </w:p>
              </w:tc>
              <w:tc>
                <w:tcPr>
                  <w:tcW w:w="225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0.35%</w:t>
                  </w:r>
                </w:p>
              </w:tc>
              <w:tc>
                <w:tcPr>
                  <w:tcW w:w="256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868"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5000-10000</w:t>
                  </w:r>
                </w:p>
              </w:tc>
              <w:tc>
                <w:tcPr>
                  <w:tcW w:w="225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0.18%</w:t>
                  </w:r>
                </w:p>
              </w:tc>
              <w:tc>
                <w:tcPr>
                  <w:tcW w:w="2561" w:type="dxa"/>
                  <w:noWrap w:val="0"/>
                  <w:vAlign w:val="top"/>
                </w:tcPr>
                <w:p>
                  <w:pPr>
                    <w:snapToGrid w:val="0"/>
                    <w:spacing w:line="288" w:lineRule="auto"/>
                    <w:ind w:firstLine="0" w:firstLineChars="0"/>
                    <w:jc w:val="center"/>
                    <w:rPr>
                      <w:rFonts w:hint="eastAsia" w:ascii="宋体" w:hAnsi="宋体"/>
                      <w:sz w:val="24"/>
                      <w:highlight w:val="none"/>
                    </w:rPr>
                  </w:pPr>
                  <w:r>
                    <w:rPr>
                      <w:rFonts w:hint="eastAsia" w:ascii="宋体" w:hAnsi="宋体"/>
                      <w:sz w:val="24"/>
                      <w:highlight w:val="none"/>
                    </w:rPr>
                    <w:t>0.07%</w:t>
                  </w:r>
                </w:p>
              </w:tc>
            </w:tr>
          </w:tbl>
          <w:p>
            <w:pPr>
              <w:spacing w:line="440" w:lineRule="exact"/>
              <w:ind w:firstLine="480"/>
              <w:rPr>
                <w:rFonts w:hint="eastAsia" w:ascii="宋体" w:hAnsi="宋体" w:cs="宋体"/>
                <w:sz w:val="24"/>
                <w:highlight w:val="none"/>
              </w:rPr>
            </w:pPr>
            <w:r>
              <w:rPr>
                <w:rFonts w:hint="eastAsia" w:ascii="宋体" w:hAnsi="宋体" w:cs="宋体"/>
                <w:sz w:val="24"/>
                <w:highlight w:val="none"/>
              </w:rPr>
              <w:t>1.中标人在领取中标通知书前，应向招标代理机构交纳招标代理服务费。</w:t>
            </w:r>
          </w:p>
          <w:p>
            <w:pPr>
              <w:spacing w:line="440" w:lineRule="exact"/>
              <w:ind w:firstLine="480"/>
              <w:rPr>
                <w:rFonts w:hint="eastAsia" w:ascii="宋体" w:hAnsi="宋体" w:cs="宋体"/>
                <w:sz w:val="24"/>
                <w:highlight w:val="none"/>
              </w:rPr>
            </w:pPr>
            <w:r>
              <w:rPr>
                <w:rFonts w:hint="eastAsia" w:ascii="宋体" w:hAnsi="宋体" w:cs="宋体"/>
                <w:sz w:val="24"/>
                <w:highlight w:val="none"/>
              </w:rPr>
              <w:t>2.招标代理服务费以电汇方式支付。</w:t>
            </w:r>
          </w:p>
          <w:p>
            <w:pPr>
              <w:ind w:firstLine="480"/>
              <w:rPr>
                <w:rFonts w:ascii="宋体" w:hAnsi="宋体" w:cs="宋体"/>
                <w:color w:val="auto"/>
                <w:highlight w:val="none"/>
              </w:rPr>
            </w:pPr>
            <w:r>
              <w:rPr>
                <w:rFonts w:hint="eastAsia" w:ascii="宋体" w:hAnsi="宋体" w:cs="宋体"/>
                <w:sz w:val="24"/>
                <w:highlight w:val="none"/>
              </w:rPr>
              <w:t>3.中标人如未按上述规定办理，本招标代理机构有权从其参加招标活动的投标保证金中收取采招标代理服务费，并对不足部分进行追索。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16</w:t>
            </w:r>
          </w:p>
        </w:tc>
        <w:tc>
          <w:tcPr>
            <w:tcW w:w="8128"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ascii="宋体" w:hAnsi="宋体" w:cs="宋体"/>
                <w:color w:val="auto"/>
                <w:kern w:val="0"/>
                <w:szCs w:val="32"/>
                <w:highlight w:val="none"/>
              </w:rPr>
            </w:pPr>
            <w:r>
              <w:rPr>
                <w:rFonts w:hint="eastAsia" w:ascii="宋体" w:hAnsi="宋体" w:cs="宋体"/>
                <w:color w:val="auto"/>
                <w:kern w:val="0"/>
                <w:szCs w:val="32"/>
                <w:highlight w:val="none"/>
              </w:rPr>
              <w:t>17</w:t>
            </w:r>
          </w:p>
        </w:tc>
        <w:tc>
          <w:tcPr>
            <w:tcW w:w="8128" w:type="dxa"/>
            <w:vAlign w:val="center"/>
          </w:tcPr>
          <w:p>
            <w:pPr>
              <w:ind w:firstLine="0" w:firstLineChars="0"/>
              <w:rPr>
                <w:rFonts w:ascii="宋体" w:hAnsi="宋体" w:cs="宋体"/>
                <w:b/>
                <w:bCs/>
                <w:color w:val="auto"/>
                <w:highlight w:val="none"/>
              </w:rPr>
            </w:pPr>
            <w:r>
              <w:rPr>
                <w:rFonts w:hint="eastAsia" w:ascii="宋体" w:hAnsi="宋体" w:cs="宋体"/>
                <w:b/>
                <w:bCs/>
                <w:color w:val="auto"/>
                <w:highlight w:val="none"/>
              </w:rPr>
              <w:t>质疑与投诉：</w:t>
            </w:r>
          </w:p>
          <w:p>
            <w:pPr>
              <w:ind w:firstLine="0" w:firstLineChars="0"/>
              <w:rPr>
                <w:rFonts w:ascii="宋体" w:hAnsi="宋体" w:cs="宋体"/>
                <w:color w:val="auto"/>
                <w:highlight w:val="none"/>
              </w:rPr>
            </w:pPr>
            <w:r>
              <w:rPr>
                <w:rFonts w:hint="eastAsia" w:ascii="宋体" w:hAnsi="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ascii="宋体" w:hAnsi="宋体" w:cs="宋体"/>
                <w:color w:val="auto"/>
                <w:highlight w:val="none"/>
              </w:rPr>
            </w:pPr>
            <w:r>
              <w:rPr>
                <w:rFonts w:hint="eastAsia" w:ascii="宋体" w:hAnsi="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kern w:val="0"/>
                <w:sz w:val="32"/>
                <w:szCs w:val="32"/>
                <w:highlight w:val="none"/>
              </w:rPr>
            </w:pPr>
            <w:r>
              <w:rPr>
                <w:rFonts w:hint="eastAsia" w:ascii="宋体" w:hAnsi="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ascii="宋体" w:hAnsi="宋体" w:cs="宋体"/>
          <w:color w:val="auto"/>
          <w:highlight w:val="none"/>
        </w:rPr>
      </w:pPr>
      <w:bookmarkStart w:id="18" w:name="_Toc296602420"/>
      <w:bookmarkStart w:id="19" w:name="_Toc452457414"/>
      <w:bookmarkStart w:id="20" w:name="_Toc179632546"/>
      <w:bookmarkStart w:id="21" w:name="_Toc152045529"/>
      <w:bookmarkStart w:id="22" w:name="_Toc144974497"/>
      <w:bookmarkStart w:id="23" w:name="_Toc152042305"/>
      <w:bookmarkStart w:id="24" w:name="_Toc246996175"/>
      <w:bookmarkStart w:id="25" w:name="_Toc247085689"/>
      <w:bookmarkStart w:id="26" w:name="_Toc246996918"/>
      <w:r>
        <w:rPr>
          <w:rFonts w:hint="eastAsia" w:ascii="宋体" w:hAnsi="宋体" w:cs="宋体"/>
          <w:color w:val="auto"/>
          <w:highlight w:val="none"/>
        </w:rPr>
        <w:br w:type="page"/>
      </w:r>
      <w:bookmarkEnd w:id="18"/>
      <w:bookmarkEnd w:id="19"/>
      <w:bookmarkEnd w:id="20"/>
      <w:bookmarkEnd w:id="21"/>
      <w:bookmarkEnd w:id="22"/>
      <w:bookmarkEnd w:id="23"/>
      <w:bookmarkEnd w:id="24"/>
      <w:bookmarkEnd w:id="25"/>
      <w:bookmarkEnd w:id="26"/>
      <w:bookmarkStart w:id="27" w:name="_Toc12341"/>
      <w:bookmarkStart w:id="28" w:name="_Toc2440"/>
      <w:bookmarkStart w:id="29" w:name="_Toc246996176"/>
      <w:bookmarkStart w:id="30" w:name="_Toc144974498"/>
      <w:bookmarkStart w:id="31" w:name="_Toc152045530"/>
      <w:bookmarkStart w:id="32" w:name="_Toc247085690"/>
      <w:bookmarkStart w:id="33" w:name="_Toc246996919"/>
      <w:bookmarkStart w:id="34" w:name="_Toc152042306"/>
      <w:bookmarkStart w:id="35" w:name="_Toc296602421"/>
      <w:bookmarkStart w:id="36" w:name="_Toc179632547"/>
      <w:r>
        <w:rPr>
          <w:rFonts w:hint="eastAsia" w:ascii="宋体" w:hAnsi="宋体" w:cs="宋体"/>
          <w:color w:val="auto"/>
          <w:highlight w:val="none"/>
        </w:rPr>
        <w:t>第一节 总则</w:t>
      </w:r>
      <w:bookmarkEnd w:id="27"/>
      <w:bookmarkEnd w:id="28"/>
    </w:p>
    <w:p>
      <w:pPr>
        <w:pStyle w:val="5"/>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本招标文件适用于招标公告中所述项目的采购。</w:t>
      </w:r>
    </w:p>
    <w:p>
      <w:pPr>
        <w:ind w:firstLine="480"/>
        <w:rPr>
          <w:rFonts w:ascii="宋体" w:hAnsi="宋体" w:cs="宋体"/>
          <w:color w:val="auto"/>
          <w:highlight w:val="none"/>
        </w:rPr>
      </w:pPr>
      <w:r>
        <w:rPr>
          <w:rFonts w:hint="eastAsia" w:ascii="宋体" w:hAnsi="宋体" w:cs="宋体"/>
          <w:color w:val="auto"/>
          <w:highlight w:val="none"/>
        </w:rPr>
        <w:t>本招标文件及相应的补充文件、通知等解释权归浙江五石工程咨询有限公司所有。</w:t>
      </w:r>
    </w:p>
    <w:p>
      <w:pPr>
        <w:pStyle w:val="5"/>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w:t>
      </w:r>
      <w:r>
        <w:rPr>
          <w:rFonts w:hint="eastAsia" w:ascii="宋体" w:hAnsi="宋体" w:cs="宋体"/>
          <w:color w:val="auto"/>
          <w:highlight w:val="none"/>
          <w:lang w:eastAsia="zh-CN"/>
        </w:rPr>
        <w:t>中国计量大学</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3.“投标方”和“投标人”系指参加本次招标活动符合资格条件的供应商。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pStyle w:val="5"/>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1.无论投标结果如何，投标方自行承担所有与参加投标有关的全部费用。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2.中标人在领取中标通知书前，应向招标代理机构交纳招标代理服务费，收费标准见“第一章投标人须知前附表-15”。</w:t>
      </w:r>
    </w:p>
    <w:p>
      <w:pPr>
        <w:pStyle w:val="5"/>
        <w:rPr>
          <w:rFonts w:ascii="宋体" w:hAnsi="宋体" w:cs="宋体"/>
          <w:color w:val="auto"/>
          <w:highlight w:val="none"/>
        </w:rPr>
      </w:pPr>
      <w:r>
        <w:rPr>
          <w:rFonts w:hint="eastAsia" w:ascii="宋体" w:hAnsi="宋体" w:cs="宋体"/>
          <w:color w:val="auto"/>
          <w:highlight w:val="none"/>
        </w:rPr>
        <w:t>五、转包与分包</w:t>
      </w:r>
    </w:p>
    <w:p>
      <w:pPr>
        <w:ind w:firstLine="480"/>
        <w:rPr>
          <w:rFonts w:ascii="宋体" w:hAnsi="宋体" w:cs="宋体"/>
          <w:color w:val="auto"/>
          <w:highlight w:val="none"/>
        </w:rPr>
      </w:pPr>
      <w:r>
        <w:rPr>
          <w:rFonts w:hint="eastAsia" w:ascii="宋体" w:hAnsi="宋体" w:cs="宋体"/>
          <w:color w:val="auto"/>
          <w:highlight w:val="none"/>
        </w:rPr>
        <w:t>1.本项目不允许转包；</w:t>
      </w:r>
    </w:p>
    <w:p>
      <w:pPr>
        <w:ind w:firstLine="480"/>
        <w:rPr>
          <w:rFonts w:ascii="宋体" w:hAnsi="宋体" w:cs="宋体"/>
          <w:color w:val="auto"/>
          <w:highlight w:val="none"/>
        </w:rPr>
      </w:pPr>
      <w:r>
        <w:rPr>
          <w:rFonts w:hint="eastAsia" w:ascii="宋体" w:hAnsi="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ascii="宋体" w:hAnsi="宋体" w:cs="宋体"/>
          <w:color w:val="auto"/>
          <w:highlight w:val="none"/>
        </w:rPr>
      </w:pPr>
      <w:r>
        <w:rPr>
          <w:rFonts w:hint="eastAsia" w:ascii="宋体" w:hAnsi="宋体" w:cs="宋体"/>
          <w:color w:val="auto"/>
          <w:highlight w:val="none"/>
        </w:rPr>
        <w:t>六、特别说明</w:t>
      </w:r>
    </w:p>
    <w:p>
      <w:pPr>
        <w:ind w:firstLine="480"/>
        <w:rPr>
          <w:rFonts w:ascii="宋体" w:hAnsi="宋体" w:cs="宋体"/>
          <w:color w:val="auto"/>
          <w:highlight w:val="none"/>
        </w:rPr>
      </w:pPr>
      <w:r>
        <w:rPr>
          <w:rFonts w:hint="eastAsia" w:ascii="宋体" w:hAnsi="宋体" w:cs="宋体"/>
          <w:color w:val="auto"/>
          <w:highlight w:val="none"/>
        </w:rPr>
        <w:t>1.投标人应仔细阅读招标文件的所有内容，按照招标文件的要求提交投标文件，并对所提供的全部资料的真实性承担法律责任。</w:t>
      </w:r>
    </w:p>
    <w:p>
      <w:pPr>
        <w:ind w:firstLine="480"/>
        <w:rPr>
          <w:rFonts w:ascii="宋体" w:hAnsi="宋体" w:cs="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3.为采购项目提供整体设计、规范编制或者项目管理、监理、检测等服务的供应商，不得再参加该采购项目的其他采购活动。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4.关于要求原厂商授权的说明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szCs w:val="32"/>
          <w:highlight w:val="none"/>
        </w:rPr>
      </w:pPr>
      <w:r>
        <w:rPr>
          <w:rFonts w:hint="eastAsia" w:ascii="宋体" w:hAnsi="宋体" w:cs="宋体"/>
          <w:color w:val="auto"/>
          <w:highlight w:val="none"/>
        </w:rPr>
        <w:t>5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4"/>
        <w:jc w:val="center"/>
        <w:rPr>
          <w:rFonts w:ascii="宋体" w:hAnsi="宋体" w:cs="宋体"/>
          <w:color w:val="auto"/>
          <w:highlight w:val="none"/>
        </w:rPr>
      </w:pPr>
      <w:bookmarkStart w:id="37" w:name="_Toc4029"/>
      <w:bookmarkStart w:id="38" w:name="_Toc21367"/>
      <w:r>
        <w:rPr>
          <w:rFonts w:hint="eastAsia" w:ascii="宋体" w:hAnsi="宋体" w:cs="宋体"/>
          <w:color w:val="auto"/>
          <w:highlight w:val="none"/>
        </w:rPr>
        <w:t>第二节 招标文件</w:t>
      </w:r>
      <w:bookmarkEnd w:id="37"/>
      <w:bookmarkEnd w:id="38"/>
    </w:p>
    <w:p>
      <w:pPr>
        <w:ind w:firstLine="480"/>
        <w:rPr>
          <w:rFonts w:ascii="宋体" w:hAnsi="宋体" w:cs="宋体"/>
          <w:color w:val="auto"/>
          <w:highlight w:val="none"/>
        </w:rPr>
      </w:pPr>
      <w:r>
        <w:rPr>
          <w:rFonts w:hint="eastAsia" w:ascii="宋体" w:hAnsi="宋体" w:cs="宋体"/>
          <w:color w:val="auto"/>
          <w:highlight w:val="none"/>
        </w:rPr>
        <w:t>1.招标文件由招标文件总目录所列内容组成。</w:t>
      </w:r>
    </w:p>
    <w:p>
      <w:pPr>
        <w:ind w:firstLine="480"/>
        <w:rPr>
          <w:rFonts w:ascii="宋体" w:hAnsi="宋体" w:cs="宋体"/>
          <w:color w:val="auto"/>
          <w:highlight w:val="none"/>
        </w:rPr>
      </w:pPr>
      <w:r>
        <w:rPr>
          <w:rFonts w:hint="eastAsia" w:ascii="宋体" w:hAnsi="宋体" w:cs="宋体"/>
          <w:color w:val="auto"/>
          <w:highlight w:val="none"/>
        </w:rPr>
        <w:t>2.投标方应详细阅读招标文件的全部内容。不按招标文件的要求提供的投标文件和资料，则可能被视为无效标而导致投标被拒绝。</w:t>
      </w:r>
    </w:p>
    <w:p>
      <w:pPr>
        <w:ind w:firstLine="480"/>
        <w:rPr>
          <w:rFonts w:ascii="宋体" w:hAnsi="宋体" w:cs="宋体"/>
          <w:color w:val="auto"/>
          <w:highlight w:val="none"/>
        </w:rPr>
      </w:pPr>
      <w:r>
        <w:rPr>
          <w:rFonts w:hint="eastAsia" w:ascii="宋体" w:hAnsi="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ascii="宋体" w:hAnsi="宋体" w:cs="宋体"/>
          <w:color w:val="auto"/>
          <w:highlight w:val="none"/>
        </w:rPr>
      </w:pPr>
      <w:r>
        <w:rPr>
          <w:rFonts w:hint="eastAsia" w:ascii="宋体" w:hAnsi="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ascii="宋体" w:hAnsi="宋体" w:cs="宋体"/>
          <w:color w:val="auto"/>
          <w:highlight w:val="none"/>
        </w:rPr>
      </w:pPr>
      <w:r>
        <w:rPr>
          <w:rFonts w:hint="eastAsia" w:ascii="宋体" w:hAnsi="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ascii="宋体" w:hAnsi="宋体" w:cs="宋体"/>
          <w:color w:val="auto"/>
          <w:highlight w:val="none"/>
        </w:rPr>
      </w:pPr>
      <w:r>
        <w:rPr>
          <w:rFonts w:hint="eastAsia" w:ascii="宋体" w:hAnsi="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ascii="宋体" w:hAnsi="宋体" w:cs="宋体"/>
          <w:color w:val="auto"/>
          <w:highlight w:val="none"/>
        </w:rPr>
      </w:pPr>
      <w:r>
        <w:rPr>
          <w:rFonts w:hint="eastAsia" w:ascii="宋体" w:hAnsi="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color w:val="auto"/>
          <w:highlight w:val="none"/>
        </w:rPr>
      </w:pPr>
      <w:bookmarkStart w:id="39" w:name="_Toc450840075"/>
      <w:bookmarkStart w:id="40" w:name="_Toc1096"/>
      <w:bookmarkStart w:id="41" w:name="_Toc82873324"/>
      <w:bookmarkStart w:id="42" w:name="_Toc82338241"/>
      <w:bookmarkStart w:id="43" w:name="_Toc25674"/>
      <w:r>
        <w:rPr>
          <w:rFonts w:hint="eastAsia" w:ascii="宋体" w:hAnsi="宋体" w:cs="宋体"/>
          <w:color w:val="auto"/>
          <w:highlight w:val="none"/>
        </w:rPr>
        <w:t>第三节 投标文件</w:t>
      </w:r>
      <w:bookmarkEnd w:id="39"/>
      <w:bookmarkEnd w:id="40"/>
      <w:bookmarkEnd w:id="41"/>
      <w:bookmarkEnd w:id="42"/>
      <w:bookmarkEnd w:id="43"/>
    </w:p>
    <w:p>
      <w:pPr>
        <w:pStyle w:val="5"/>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（一）资格证明文件（资格审查要求的资格证明材料，且均需要加盖公章）</w:t>
      </w:r>
    </w:p>
    <w:p>
      <w:pPr>
        <w:ind w:firstLine="480"/>
        <w:rPr>
          <w:rFonts w:ascii="宋体" w:hAnsi="宋体" w:cs="宋体"/>
          <w:color w:val="auto"/>
          <w:highlight w:val="none"/>
        </w:rPr>
      </w:pPr>
      <w:r>
        <w:rPr>
          <w:rFonts w:hint="eastAsia" w:ascii="宋体" w:hAnsi="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szCs w:val="32"/>
          <w:highlight w:val="none"/>
        </w:rPr>
        <w:t>提供有效的依法缴纳税收证明（完税凭证或税务部门出具的证明，新成立单位出具银行资信证明）；（近3个月任意一个月）</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szCs w:val="32"/>
          <w:highlight w:val="none"/>
        </w:rPr>
        <w:t>提供有效的依法缴纳社会保障资金证明（缴纳凭证或人社部门出具的证明）；（近3个月任意一个月）</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4.投标前三年无重大违法记录声明函（格式自拟）；</w:t>
      </w:r>
    </w:p>
    <w:p>
      <w:pPr>
        <w:ind w:firstLine="480"/>
        <w:rPr>
          <w:rFonts w:ascii="宋体" w:hAnsi="宋体" w:cs="宋体"/>
          <w:color w:val="auto"/>
          <w:highlight w:val="none"/>
        </w:rPr>
      </w:pPr>
      <w:r>
        <w:rPr>
          <w:rFonts w:hint="eastAsia" w:ascii="宋体" w:hAnsi="宋体" w:cs="宋体"/>
          <w:color w:val="auto"/>
          <w:highlight w:val="none"/>
        </w:rPr>
        <w:t>5.投标保证金(提供投标保证金缴纳凭证，附件十三）；</w:t>
      </w:r>
    </w:p>
    <w:p>
      <w:pPr>
        <w:ind w:firstLine="480"/>
        <w:rPr>
          <w:rFonts w:ascii="宋体" w:hAnsi="宋体" w:cs="宋体"/>
          <w:color w:val="auto"/>
          <w:highlight w:val="none"/>
        </w:rPr>
      </w:pPr>
      <w:r>
        <w:rPr>
          <w:rFonts w:hint="eastAsia" w:ascii="宋体" w:hAnsi="宋体" w:cs="宋体"/>
          <w:color w:val="auto"/>
          <w:highlight w:val="none"/>
        </w:rPr>
        <w:t>6.信用记录：投标人在投标文件中提供投标截止前三个工作日的查询信息网站截图：查询渠道：“信用中国”（www.creditchina.gov.cn）、“中国政府采购网”（www.ccgp.gov.cn），最终审查以代理机构在投标截止前一个工作日查询的最新信息为准；</w:t>
      </w:r>
    </w:p>
    <w:p>
      <w:pPr>
        <w:ind w:firstLine="480"/>
        <w:rPr>
          <w:rFonts w:ascii="宋体" w:hAnsi="宋体" w:cs="宋体"/>
          <w:color w:val="auto"/>
          <w:highlight w:val="none"/>
        </w:rPr>
      </w:pPr>
      <w:r>
        <w:rPr>
          <w:rFonts w:hint="eastAsia" w:ascii="宋体" w:hAnsi="宋体" w:cs="宋体"/>
          <w:color w:val="auto"/>
          <w:highlight w:val="none"/>
        </w:rPr>
        <w:t>7.法定代表人证明书，法定代表人授权书（见附件十一）（法定代表人参加投标的无须提供）、授权委托人身份证复印件、授权委托人社保证明（被委托人必须为本单位在职员工，并提供至少开标前三个月任1个月的社保证明）；本项不作为资格证明文件审查内容。</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4.投标方认为需要的其他文件资料。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p>
    <w:p>
      <w:pPr>
        <w:ind w:firstLine="480"/>
        <w:rPr>
          <w:rFonts w:ascii="宋体" w:hAnsi="宋体" w:cs="宋体"/>
          <w:color w:val="auto"/>
          <w:szCs w:val="32"/>
          <w:highlight w:val="none"/>
        </w:rPr>
      </w:pPr>
      <w:r>
        <w:rPr>
          <w:rFonts w:hint="eastAsia" w:ascii="宋体" w:hAnsi="宋体" w:cs="宋体"/>
          <w:color w:val="auto"/>
          <w:szCs w:val="32"/>
          <w:highlight w:val="none"/>
        </w:rPr>
        <w:t>（提供相关证明文件复印件，均须加盖公章）</w:t>
      </w:r>
    </w:p>
    <w:p>
      <w:pPr>
        <w:ind w:firstLine="482"/>
        <w:rPr>
          <w:rFonts w:ascii="宋体" w:hAnsi="宋体" w:cs="宋体"/>
          <w:b/>
          <w:color w:val="auto"/>
          <w:highlight w:val="none"/>
        </w:rPr>
      </w:pPr>
      <w:r>
        <w:rPr>
          <w:rFonts w:hint="eastAsia" w:ascii="宋体" w:hAnsi="宋体" w:cs="宋体"/>
          <w:b/>
          <w:color w:val="auto"/>
          <w:highlight w:val="none"/>
        </w:rPr>
        <w:t>1.商务部分</w:t>
      </w:r>
    </w:p>
    <w:p>
      <w:pPr>
        <w:ind w:firstLine="480"/>
        <w:rPr>
          <w:rFonts w:ascii="宋体" w:hAnsi="宋体" w:cs="宋体"/>
          <w:color w:val="auto"/>
          <w:highlight w:val="none"/>
        </w:rPr>
      </w:pPr>
      <w:r>
        <w:rPr>
          <w:rFonts w:hint="eastAsia" w:ascii="宋体" w:hAnsi="宋体" w:cs="宋体"/>
          <w:color w:val="auto"/>
          <w:highlight w:val="none"/>
        </w:rPr>
        <w:t>（1）资信技术标评分索引表</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ind w:firstLine="480"/>
        <w:rPr>
          <w:rFonts w:ascii="宋体" w:hAnsi="宋体" w:cs="宋体"/>
          <w:color w:val="auto"/>
          <w:highlight w:val="none"/>
        </w:rPr>
      </w:pPr>
      <w:r>
        <w:rPr>
          <w:rFonts w:hint="eastAsia" w:ascii="宋体" w:hAnsi="宋体" w:cs="宋体"/>
          <w:color w:val="auto"/>
          <w:highlight w:val="none"/>
        </w:rPr>
        <w:t>（3）法定代表人的身份证和法定代表人授权委托书（投标人的代表若为非法定代表人的，必须提交法定代表人授权书；身份证复印件、授权委托人社保证明（至少开标前三个月任1个月的社保证明）；</w:t>
      </w:r>
    </w:p>
    <w:p>
      <w:pPr>
        <w:ind w:firstLine="480"/>
        <w:rPr>
          <w:rFonts w:ascii="宋体" w:hAnsi="宋体" w:cs="宋体"/>
          <w:color w:val="auto"/>
          <w:highlight w:val="none"/>
        </w:rPr>
      </w:pPr>
      <w:r>
        <w:rPr>
          <w:rFonts w:hint="eastAsia" w:ascii="宋体" w:hAnsi="宋体" w:cs="宋体"/>
          <w:color w:val="auto"/>
          <w:highlight w:val="none"/>
        </w:rPr>
        <w:t>（4）2018年财务报表（原则上需经过审计的投标上一年度的财务报表，含“四表一注”的资产负债表、利润表、现金流量表、所有者权益变动表及其附注）；</w:t>
      </w:r>
    </w:p>
    <w:p>
      <w:pPr>
        <w:ind w:firstLine="480"/>
        <w:rPr>
          <w:rFonts w:ascii="宋体" w:hAnsi="宋体" w:cs="宋体"/>
          <w:color w:val="auto"/>
          <w:highlight w:val="none"/>
        </w:rPr>
      </w:pPr>
      <w:r>
        <w:rPr>
          <w:rFonts w:hint="eastAsia" w:ascii="宋体" w:hAnsi="宋体" w:cs="宋体"/>
          <w:color w:val="auto"/>
          <w:highlight w:val="none"/>
        </w:rPr>
        <w:t>（5）投标声明书（附件十）</w:t>
      </w:r>
    </w:p>
    <w:p>
      <w:pPr>
        <w:ind w:firstLine="480"/>
        <w:rPr>
          <w:rFonts w:ascii="宋体" w:hAnsi="宋体" w:cs="宋体"/>
          <w:color w:val="auto"/>
          <w:highlight w:val="none"/>
        </w:rPr>
      </w:pPr>
      <w:r>
        <w:rPr>
          <w:rFonts w:hint="eastAsia" w:ascii="宋体" w:hAnsi="宋体" w:cs="宋体"/>
          <w:color w:val="auto"/>
          <w:highlight w:val="none"/>
        </w:rPr>
        <w:t>（6）廉政承诺书；（附件十二）</w:t>
      </w:r>
    </w:p>
    <w:p>
      <w:pPr>
        <w:ind w:firstLine="480"/>
        <w:rPr>
          <w:rFonts w:ascii="宋体" w:hAnsi="宋体" w:cs="宋体"/>
          <w:color w:val="auto"/>
          <w:highlight w:val="none"/>
        </w:rPr>
      </w:pPr>
      <w:r>
        <w:rPr>
          <w:rFonts w:hint="eastAsia" w:ascii="宋体" w:hAnsi="宋体" w:cs="宋体"/>
          <w:color w:val="auto"/>
          <w:highlight w:val="none"/>
        </w:rPr>
        <w:t>（7）商务条款偏离表（附件五）</w:t>
      </w:r>
    </w:p>
    <w:p>
      <w:pPr>
        <w:ind w:firstLine="480"/>
        <w:rPr>
          <w:rFonts w:ascii="宋体" w:hAnsi="宋体" w:cs="宋体"/>
          <w:color w:val="auto"/>
          <w:highlight w:val="none"/>
        </w:rPr>
      </w:pPr>
      <w:r>
        <w:rPr>
          <w:rFonts w:hint="eastAsia" w:ascii="宋体" w:hAnsi="宋体" w:cs="宋体"/>
          <w:color w:val="auto"/>
          <w:highlight w:val="none"/>
        </w:rPr>
        <w:t>（8）投标方情况表（附件八）</w:t>
      </w:r>
    </w:p>
    <w:p>
      <w:pPr>
        <w:ind w:firstLine="480"/>
        <w:rPr>
          <w:rFonts w:ascii="宋体" w:hAnsi="宋体" w:cs="宋体"/>
          <w:color w:val="auto"/>
          <w:highlight w:val="none"/>
        </w:rPr>
      </w:pPr>
      <w:r>
        <w:rPr>
          <w:rFonts w:hint="eastAsia" w:ascii="宋体" w:hAnsi="宋体" w:cs="宋体"/>
          <w:color w:val="auto"/>
          <w:highlight w:val="none"/>
        </w:rPr>
        <w:t>（9）同类项目实施情况一览表：2016年3月（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2"/>
        <w:rPr>
          <w:color w:val="auto"/>
          <w:highlight w:val="none"/>
        </w:rPr>
      </w:pPr>
      <w:r>
        <w:rPr>
          <w:rFonts w:hint="eastAsia" w:ascii="宋体" w:hAnsi="宋体" w:cs="宋体"/>
          <w:b/>
          <w:color w:val="auto"/>
          <w:highlight w:val="none"/>
        </w:rPr>
        <w:t>2.技术部分</w:t>
      </w:r>
    </w:p>
    <w:p>
      <w:pPr>
        <w:ind w:firstLine="480"/>
        <w:rPr>
          <w:color w:val="auto"/>
          <w:highlight w:val="none"/>
        </w:rPr>
      </w:pPr>
      <w:r>
        <w:rPr>
          <w:rFonts w:hint="eastAsia" w:ascii="宋体" w:hAnsi="宋体" w:cs="宋体"/>
          <w:color w:val="auto"/>
          <w:highlight w:val="none"/>
        </w:rPr>
        <w:t>（1）货物配置清单（不含报价，附件十四）</w:t>
      </w:r>
    </w:p>
    <w:p>
      <w:pPr>
        <w:ind w:firstLine="480"/>
        <w:rPr>
          <w:rFonts w:ascii="宋体" w:hAnsi="宋体" w:cs="宋体"/>
          <w:color w:val="auto"/>
          <w:highlight w:val="none"/>
          <w:lang w:val="zh-CN"/>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（附件四）</w:t>
      </w:r>
    </w:p>
    <w:p>
      <w:pPr>
        <w:ind w:firstLine="480"/>
        <w:rPr>
          <w:rFonts w:hint="eastAsia"/>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hAnsi="宋体"/>
          <w:spacing w:val="-6"/>
          <w:sz w:val="24"/>
          <w:szCs w:val="24"/>
          <w:highlight w:val="none"/>
        </w:rPr>
        <w:t>生产设备及专业技术人员</w:t>
      </w:r>
    </w:p>
    <w:p>
      <w:pPr>
        <w:ind w:firstLine="48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cs="宋体"/>
          <w:color w:val="auto"/>
          <w:highlight w:val="none"/>
        </w:rPr>
        <w:t>产品方案</w:t>
      </w:r>
    </w:p>
    <w:p>
      <w:pPr>
        <w:ind w:firstLine="48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cs="宋体"/>
          <w:color w:val="auto"/>
          <w:highlight w:val="none"/>
        </w:rPr>
        <w:t>生产加工流程及工艺质量控制情况</w:t>
      </w:r>
    </w:p>
    <w:p>
      <w:pPr>
        <w:ind w:firstLine="48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w:t>
      </w:r>
      <w:r>
        <w:rPr>
          <w:rFonts w:hint="eastAsia" w:ascii="宋体" w:hAnsi="宋体" w:cs="宋体"/>
          <w:color w:val="auto"/>
          <w:highlight w:val="none"/>
        </w:rPr>
        <w:t>产品检测报告</w:t>
      </w:r>
    </w:p>
    <w:p>
      <w:pPr>
        <w:ind w:firstLine="48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7</w:t>
      </w:r>
      <w:r>
        <w:rPr>
          <w:rFonts w:hint="eastAsia" w:ascii="宋体" w:hAnsi="宋体" w:cs="宋体"/>
          <w:color w:val="auto"/>
          <w:highlight w:val="none"/>
          <w:lang w:eastAsia="zh-CN"/>
        </w:rPr>
        <w:t>）</w:t>
      </w:r>
      <w:r>
        <w:rPr>
          <w:rFonts w:hint="eastAsia" w:ascii="宋体" w:hAnsi="宋体" w:cs="宋体"/>
          <w:color w:val="auto"/>
          <w:highlight w:val="none"/>
        </w:rPr>
        <w:t>售后服务及优惠</w:t>
      </w:r>
      <w:r>
        <w:rPr>
          <w:rFonts w:hint="eastAsia" w:ascii="宋体" w:hAnsi="宋体" w:cs="宋体"/>
          <w:color w:val="auto"/>
          <w:highlight w:val="none"/>
          <w:lang w:val="en-US" w:eastAsia="zh-CN"/>
        </w:rPr>
        <w:t>承诺</w:t>
      </w:r>
    </w:p>
    <w:p>
      <w:pPr>
        <w:ind w:firstLine="48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）其它本招标文件评分表要求提供的材料或投标方认为需要的其他技术文件资料或说明。（格式自拟）</w:t>
      </w:r>
    </w:p>
    <w:p>
      <w:pPr>
        <w:pStyle w:val="5"/>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r>
        <w:rPr>
          <w:rFonts w:hint="eastAsia" w:ascii="宋体" w:hAnsi="宋体" w:cs="宋体"/>
          <w:color w:val="auto"/>
          <w:highlight w:val="none"/>
          <w:lang w:eastAsia="zh-CN"/>
        </w:rPr>
        <w:t>，</w:t>
      </w:r>
      <w:r>
        <w:rPr>
          <w:rFonts w:hint="eastAsia" w:ascii="宋体" w:hAnsi="宋体" w:cs="宋体"/>
          <w:color w:val="auto"/>
          <w:highlight w:val="none"/>
        </w:rPr>
        <w:t>服装费须包含生产、加工、产品、包装、运输、利润、税金、检验、检测、通过验收直至交付使用单位，达到使用要求及质量标准、质保期服务所需的全部费用及招标代理服务费均包含在总价之中。</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2.投标报价是履行合同的最终价格，应包括完成所有产品供货及履行所有规定服务所产生的全部费用</w:t>
      </w:r>
      <w:r>
        <w:rPr>
          <w:rFonts w:hint="eastAsia" w:ascii="宋体" w:hAnsi="宋体" w:cs="宋体"/>
          <w:color w:val="auto"/>
          <w:highlight w:val="none"/>
          <w:lang w:eastAsia="zh-CN"/>
        </w:rPr>
        <w:t>。</w:t>
      </w:r>
    </w:p>
    <w:p>
      <w:pPr>
        <w:pStyle w:val="5"/>
        <w:rPr>
          <w:rFonts w:ascii="宋体" w:hAnsi="宋体" w:cs="宋体"/>
          <w:color w:val="auto"/>
          <w:highlight w:val="none"/>
        </w:rPr>
      </w:pPr>
      <w:r>
        <w:rPr>
          <w:rFonts w:hint="eastAsia" w:ascii="宋体" w:hAnsi="宋体" w:cs="宋体"/>
          <w:color w:val="auto"/>
          <w:highlight w:val="none"/>
        </w:rPr>
        <w:t>四、投标保证金</w:t>
      </w:r>
    </w:p>
    <w:p>
      <w:pPr>
        <w:ind w:firstLine="480"/>
        <w:rPr>
          <w:rFonts w:ascii="宋体" w:hAnsi="宋体" w:cs="宋体"/>
          <w:color w:val="auto"/>
          <w:highlight w:val="none"/>
        </w:rPr>
      </w:pPr>
      <w:r>
        <w:rPr>
          <w:rFonts w:hint="eastAsia" w:ascii="宋体" w:hAnsi="宋体" w:cs="宋体"/>
          <w:color w:val="auto"/>
          <w:highlight w:val="none"/>
        </w:rPr>
        <w:t>1.投标方应按“第一章投标人须知前附表-9”规定提供投标保证金。</w:t>
      </w:r>
    </w:p>
    <w:p>
      <w:pPr>
        <w:ind w:firstLine="480"/>
        <w:rPr>
          <w:rFonts w:ascii="宋体" w:hAnsi="宋体" w:cs="宋体"/>
          <w:color w:val="auto"/>
          <w:highlight w:val="none"/>
        </w:rPr>
      </w:pPr>
      <w:r>
        <w:rPr>
          <w:rFonts w:hint="eastAsia" w:ascii="宋体" w:hAnsi="宋体" w:cs="宋体"/>
          <w:color w:val="auto"/>
          <w:highlight w:val="none"/>
        </w:rPr>
        <w:t>2.投标保证金应采用形式为：银行汇票、电汇，而不接受其他形式的保证金；汇款人名称应当与投标方的名称相一致。</w:t>
      </w:r>
    </w:p>
    <w:p>
      <w:pPr>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开标截止时间前</w:t>
      </w:r>
      <w:r>
        <w:rPr>
          <w:rFonts w:hint="eastAsia" w:ascii="宋体" w:hAnsi="宋体" w:cs="宋体"/>
          <w:color w:val="auto"/>
          <w:highlight w:val="none"/>
        </w:rPr>
        <w:t>投标保证金未到账的投标将被视为无效投标。</w:t>
      </w:r>
    </w:p>
    <w:p>
      <w:pPr>
        <w:ind w:firstLine="480"/>
        <w:rPr>
          <w:rFonts w:ascii="宋体" w:hAnsi="宋体" w:cs="宋体"/>
          <w:color w:val="auto"/>
          <w:highlight w:val="none"/>
        </w:rPr>
      </w:pPr>
      <w:r>
        <w:rPr>
          <w:rFonts w:hint="eastAsia" w:ascii="宋体" w:hAnsi="宋体" w:cs="宋体"/>
          <w:color w:val="auto"/>
          <w:highlight w:val="none"/>
        </w:rPr>
        <w:t>4.中标人的投标保证金在与招标人签订了合同并付清中标服务费后，凭合同复印件和缴纳凭证复印件退还。</w:t>
      </w:r>
    </w:p>
    <w:p>
      <w:pPr>
        <w:ind w:firstLine="480"/>
        <w:rPr>
          <w:rFonts w:ascii="宋体" w:hAnsi="宋体" w:cs="宋体"/>
          <w:color w:val="auto"/>
          <w:highlight w:val="none"/>
        </w:rPr>
      </w:pPr>
      <w:r>
        <w:rPr>
          <w:rFonts w:hint="eastAsia" w:ascii="宋体" w:hAnsi="宋体" w:cs="宋体"/>
          <w:color w:val="auto"/>
          <w:highlight w:val="none"/>
        </w:rPr>
        <w:t>5.未中标人的投标保证金将在中标公告发出后5个工作日内凭缴纳凭证复印件原额退还。</w:t>
      </w:r>
    </w:p>
    <w:p>
      <w:pPr>
        <w:ind w:firstLine="480"/>
        <w:rPr>
          <w:rFonts w:ascii="宋体" w:hAnsi="宋体" w:cs="宋体"/>
          <w:color w:val="auto"/>
          <w:highlight w:val="none"/>
        </w:rPr>
      </w:pPr>
      <w:r>
        <w:rPr>
          <w:rFonts w:hint="eastAsia" w:ascii="宋体" w:hAnsi="宋体" w:cs="宋体"/>
          <w:color w:val="auto"/>
          <w:highlight w:val="none"/>
        </w:rPr>
        <w:t>6.发生下列情况之一，保证金将作为违约金全部不予退还。</w:t>
      </w:r>
    </w:p>
    <w:p>
      <w:pPr>
        <w:ind w:firstLine="480"/>
        <w:rPr>
          <w:rFonts w:ascii="宋体" w:hAnsi="宋体" w:cs="宋体"/>
          <w:color w:val="auto"/>
          <w:highlight w:val="none"/>
        </w:rPr>
      </w:pPr>
      <w:r>
        <w:rPr>
          <w:rFonts w:hint="eastAsia" w:ascii="宋体" w:hAnsi="宋体" w:cs="宋体"/>
          <w:color w:val="auto"/>
          <w:highlight w:val="none"/>
        </w:rPr>
        <w:t>（1）开标后在投标有效期间内，投标方撤回其投标的；</w:t>
      </w:r>
    </w:p>
    <w:p>
      <w:pPr>
        <w:ind w:firstLine="480"/>
        <w:rPr>
          <w:rFonts w:ascii="宋体" w:hAnsi="宋体" w:cs="宋体"/>
          <w:color w:val="auto"/>
          <w:highlight w:val="none"/>
        </w:rPr>
      </w:pPr>
      <w:r>
        <w:rPr>
          <w:rFonts w:hint="eastAsia" w:ascii="宋体" w:hAnsi="宋体" w:cs="宋体"/>
          <w:color w:val="auto"/>
          <w:highlight w:val="none"/>
        </w:rPr>
        <w:t>（2）中标人不按本招标招标文件或有关法律、法规及规章的规定签订合同的；</w:t>
      </w:r>
    </w:p>
    <w:p>
      <w:pPr>
        <w:ind w:firstLine="480"/>
        <w:rPr>
          <w:rFonts w:ascii="宋体" w:hAnsi="宋体" w:cs="宋体"/>
          <w:color w:val="auto"/>
          <w:highlight w:val="none"/>
        </w:rPr>
      </w:pPr>
      <w:r>
        <w:rPr>
          <w:rFonts w:hint="eastAsia" w:ascii="宋体" w:hAnsi="宋体" w:cs="宋体"/>
          <w:color w:val="auto"/>
          <w:highlight w:val="none"/>
        </w:rPr>
        <w:t>（3）拒绝提交了履约保证金（若有）或拒绝履行合同义务的；</w:t>
      </w:r>
    </w:p>
    <w:p>
      <w:pPr>
        <w:ind w:firstLine="480"/>
        <w:rPr>
          <w:rFonts w:ascii="宋体" w:hAnsi="宋体" w:cs="宋体"/>
          <w:color w:val="auto"/>
          <w:highlight w:val="none"/>
        </w:rPr>
      </w:pPr>
      <w:r>
        <w:rPr>
          <w:rFonts w:hint="eastAsia" w:ascii="宋体" w:hAnsi="宋体" w:cs="宋体"/>
          <w:color w:val="auto"/>
          <w:highlight w:val="none"/>
        </w:rPr>
        <w:t>（4）将中标项目转让他人的，或未在投标文件中声明且未经招标人同意将中标项目分包给他人的；</w:t>
      </w:r>
    </w:p>
    <w:p>
      <w:pPr>
        <w:ind w:firstLine="480"/>
        <w:rPr>
          <w:rFonts w:ascii="宋体" w:hAnsi="宋体" w:cs="宋体"/>
          <w:color w:val="auto"/>
          <w:highlight w:val="none"/>
        </w:rPr>
      </w:pPr>
      <w:r>
        <w:rPr>
          <w:rFonts w:hint="eastAsia" w:ascii="宋体" w:hAnsi="宋体" w:cs="宋体"/>
          <w:color w:val="auto"/>
          <w:highlight w:val="none"/>
        </w:rPr>
        <w:t>（5）非法干扰本招标投标等采购程序、无理取闹影响采购公平公正、虚假投标的等违法违规行为；</w:t>
      </w:r>
    </w:p>
    <w:p>
      <w:pPr>
        <w:ind w:firstLine="480"/>
        <w:rPr>
          <w:rFonts w:ascii="宋体" w:hAnsi="宋体" w:cs="宋体"/>
          <w:color w:val="auto"/>
          <w:highlight w:val="none"/>
        </w:rPr>
      </w:pPr>
      <w:r>
        <w:rPr>
          <w:rFonts w:hint="eastAsia" w:ascii="宋体" w:hAnsi="宋体" w:cs="宋体"/>
          <w:color w:val="auto"/>
          <w:highlight w:val="none"/>
        </w:rPr>
        <w:t>（6）中标人有违反诚实守信原则的行为或事项的；</w:t>
      </w:r>
    </w:p>
    <w:p>
      <w:pPr>
        <w:ind w:firstLine="480"/>
        <w:rPr>
          <w:rFonts w:ascii="宋体" w:hAnsi="宋体" w:cs="宋体"/>
          <w:color w:val="auto"/>
          <w:highlight w:val="none"/>
        </w:rPr>
      </w:pPr>
      <w:r>
        <w:rPr>
          <w:rFonts w:hint="eastAsia" w:ascii="宋体" w:hAnsi="宋体" w:cs="宋体"/>
          <w:color w:val="auto"/>
          <w:highlight w:val="none"/>
        </w:rPr>
        <w:t>（7）其他违反国家有关招标投标法律、法规与规章的。</w:t>
      </w:r>
    </w:p>
    <w:p>
      <w:pPr>
        <w:pStyle w:val="5"/>
        <w:rPr>
          <w:rFonts w:ascii="宋体" w:hAnsi="宋体" w:cs="宋体"/>
          <w:color w:val="auto"/>
          <w:highlight w:val="none"/>
        </w:rPr>
      </w:pPr>
      <w:r>
        <w:rPr>
          <w:rFonts w:hint="eastAsia" w:ascii="宋体" w:hAnsi="宋体" w:cs="宋体"/>
          <w:color w:val="auto"/>
          <w:highlight w:val="none"/>
        </w:rPr>
        <w:t>五、投标文件的签署及规定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、投标方名称、投标方地址、投标方授权代表签字及日期。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44" w:name="_Toc12521"/>
      <w:bookmarkStart w:id="45" w:name="_Toc24870"/>
      <w:r>
        <w:rPr>
          <w:rFonts w:hint="eastAsia" w:ascii="宋体" w:hAnsi="宋体" w:cs="宋体"/>
          <w:color w:val="auto"/>
          <w:highlight w:val="none"/>
        </w:rPr>
        <w:t>第四节 投标文件的递交</w:t>
      </w:r>
      <w:bookmarkEnd w:id="44"/>
      <w:bookmarkEnd w:id="45"/>
    </w:p>
    <w:p>
      <w:pPr>
        <w:pStyle w:val="5"/>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2.投标文件（资格证明文件、商务技术文件、报价文件）应按以下方法分别装袋密封：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、投标方名称、投标方地址、投标方授权代表签字及日期并注明“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4.如果投标方未按上述要求密封及加写标记，招标方对投标文件的误投和提前启封概不负责。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2.投标方修改投标文件的书面村料，须密封送达招标方，同时应在封套上标明“修改投标文件（并注明招标编号）”和“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3.开标后投标方不得撤回投标，投标文件不予退还。</w:t>
      </w:r>
    </w:p>
    <w:p>
      <w:pPr>
        <w:pStyle w:val="4"/>
        <w:jc w:val="center"/>
        <w:rPr>
          <w:rFonts w:ascii="宋体" w:hAnsi="宋体" w:cs="宋体"/>
          <w:color w:val="auto"/>
          <w:highlight w:val="none"/>
        </w:rPr>
      </w:pPr>
      <w:bookmarkStart w:id="46" w:name="_Toc27893"/>
      <w:bookmarkStart w:id="47" w:name="_Toc16186"/>
      <w:r>
        <w:rPr>
          <w:rFonts w:hint="eastAsia" w:ascii="宋体" w:hAnsi="宋体" w:cs="宋体"/>
          <w:color w:val="auto"/>
          <w:highlight w:val="none"/>
        </w:rPr>
        <w:t>第五节 开标</w:t>
      </w:r>
      <w:bookmarkEnd w:id="46"/>
      <w:bookmarkEnd w:id="47"/>
    </w:p>
    <w:p>
      <w:pPr>
        <w:pStyle w:val="5"/>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（4）对投标人投标保证金缴纳情况进行查验、核实（投标保证金缴款凭证复印件是投标文件的组成部分时，可在投标文件拆封后查验、核实），提请投标人或者其推选的代表查验投标文件密封情况。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是否提交了投标保证金、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48" w:name="_Toc13687"/>
      <w:bookmarkStart w:id="49" w:name="_Toc6779"/>
      <w:r>
        <w:rPr>
          <w:rFonts w:hint="eastAsia" w:ascii="宋体" w:hAnsi="宋体" w:cs="宋体"/>
          <w:color w:val="auto"/>
          <w:highlight w:val="none"/>
        </w:rPr>
        <w:t>第六节 评标</w:t>
      </w:r>
      <w:bookmarkEnd w:id="48"/>
      <w:bookmarkEnd w:id="49"/>
    </w:p>
    <w:p>
      <w:pPr>
        <w:pStyle w:val="5"/>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本项目采用不公开方式评标，评标的依据为招标文件和投标文件。不考虑投标方在开标后提交的任何的补充声明、修正方案。</w:t>
      </w:r>
    </w:p>
    <w:p>
      <w:pPr>
        <w:pStyle w:val="5"/>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5"/>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（7）投标技术方案不明确，存在一个或一个以上备选（替代）投标方案的；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ind w:firstLine="480"/>
        <w:rPr>
          <w:rFonts w:ascii="宋体" w:hAnsi="宋体" w:cs="宋体"/>
          <w:color w:val="auto"/>
          <w:highlight w:val="none"/>
        </w:rPr>
      </w:pPr>
      <w:r>
        <w:rPr>
          <w:rFonts w:hint="eastAsia" w:ascii="宋体" w:hAnsi="宋体" w:cs="宋体"/>
          <w:color w:val="auto"/>
          <w:highlight w:val="none"/>
        </w:rPr>
        <w:t>（6）不同投标人的投标保证金从同一单位或者个人的账户转出。</w:t>
      </w:r>
    </w:p>
    <w:p>
      <w:pPr>
        <w:pStyle w:val="5"/>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3.投标方对投标文件的澄清不得超出投标文件的范围或改变投标价格等投标文件的实质性内容。否则，不予接受。</w:t>
      </w:r>
    </w:p>
    <w:p>
      <w:pPr>
        <w:pStyle w:val="5"/>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50" w:name="_Toc24239"/>
      <w:bookmarkStart w:id="51" w:name="_Toc3566"/>
      <w:r>
        <w:rPr>
          <w:rFonts w:hint="eastAsia" w:ascii="宋体" w:hAnsi="宋体" w:cs="宋体"/>
          <w:color w:val="auto"/>
          <w:highlight w:val="none"/>
        </w:rPr>
        <w:t>第七节 授予合同</w:t>
      </w:r>
      <w:bookmarkEnd w:id="50"/>
      <w:bookmarkEnd w:id="51"/>
    </w:p>
    <w:p>
      <w:pPr>
        <w:pStyle w:val="5"/>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highlight w:val="none"/>
          <w:lang w:eastAsia="zh-CN"/>
        </w:rPr>
        <w:t>中国计量大学</w:t>
      </w:r>
      <w:r>
        <w:rPr>
          <w:rFonts w:hint="eastAsia" w:ascii="宋体" w:hAnsi="宋体" w:cs="宋体"/>
          <w:color w:val="auto"/>
          <w:highlight w:val="none"/>
        </w:rPr>
        <w:t>采购网等相关网站或媒体上公告中标结果。中标公告期限为1个工作日。</w:t>
      </w:r>
    </w:p>
    <w:p>
      <w:pPr>
        <w:pStyle w:val="5"/>
        <w:rPr>
          <w:rFonts w:ascii="宋体" w:hAnsi="宋体" w:cs="宋体"/>
          <w:color w:val="auto"/>
          <w:highlight w:val="none"/>
        </w:rPr>
      </w:pPr>
      <w:r>
        <w:rPr>
          <w:rFonts w:hint="eastAsia" w:ascii="宋体" w:hAnsi="宋体" w:cs="宋体"/>
          <w:color w:val="auto"/>
          <w:highlight w:val="none"/>
        </w:rPr>
        <w:t>二、招标方在授标时有变更数量的权力</w:t>
      </w:r>
    </w:p>
    <w:p>
      <w:pPr>
        <w:ind w:firstLine="480"/>
        <w:rPr>
          <w:rFonts w:ascii="宋体" w:hAnsi="宋体" w:cs="宋体"/>
          <w:color w:val="auto"/>
          <w:highlight w:val="none"/>
        </w:rPr>
      </w:pPr>
      <w:r>
        <w:rPr>
          <w:rFonts w:hint="eastAsia" w:ascii="宋体" w:hAnsi="宋体" w:cs="宋体"/>
          <w:color w:val="auto"/>
          <w:highlight w:val="none"/>
        </w:rPr>
        <w:t>在向投标方授予中标通知书时，招标方有权变更数量。</w:t>
      </w:r>
    </w:p>
    <w:p>
      <w:pPr>
        <w:pStyle w:val="5"/>
        <w:rPr>
          <w:rFonts w:ascii="宋体" w:hAnsi="宋体" w:cs="宋体"/>
          <w:color w:val="auto"/>
          <w:highlight w:val="none"/>
        </w:rPr>
      </w:pPr>
      <w:r>
        <w:rPr>
          <w:rFonts w:hint="eastAsia" w:ascii="宋体" w:hAnsi="宋体" w:cs="宋体"/>
          <w:color w:val="auto"/>
          <w:highlight w:val="none"/>
        </w:rPr>
        <w:t>三、招标方接受和拒绝任何或所有投标的权力</w:t>
      </w:r>
    </w:p>
    <w:p>
      <w:pPr>
        <w:ind w:firstLine="480"/>
        <w:rPr>
          <w:rFonts w:ascii="宋体" w:hAnsi="宋体" w:cs="宋体"/>
          <w:color w:val="auto"/>
          <w:highlight w:val="none"/>
        </w:rPr>
      </w:pPr>
      <w:r>
        <w:rPr>
          <w:rFonts w:hint="eastAsia" w:ascii="宋体" w:hAnsi="宋体" w:cs="宋体"/>
          <w:color w:val="auto"/>
          <w:highlight w:val="none"/>
        </w:rPr>
        <w:t>为维护国家公共利益，招标方在授予合同之前仍有选择或拒绝任何投标方中标的权力，并对所采取的行为不说明原因（非涉及秘密的除外），不受第19条规定之约束。</w:t>
      </w:r>
    </w:p>
    <w:p>
      <w:pPr>
        <w:pStyle w:val="5"/>
        <w:rPr>
          <w:rFonts w:ascii="宋体" w:hAnsi="宋体" w:cs="宋体"/>
          <w:color w:val="auto"/>
          <w:highlight w:val="none"/>
        </w:rPr>
      </w:pPr>
      <w:r>
        <w:rPr>
          <w:rFonts w:hint="eastAsia" w:ascii="宋体" w:hAnsi="宋体" w:cs="宋体"/>
          <w:color w:val="auto"/>
          <w:highlight w:val="none"/>
        </w:rPr>
        <w:t>四、签订合同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5"/>
        <w:rPr>
          <w:rFonts w:ascii="宋体" w:hAnsi="宋体" w:cs="宋体"/>
          <w:color w:val="auto"/>
          <w:highlight w:val="none"/>
        </w:rPr>
      </w:pPr>
      <w:r>
        <w:rPr>
          <w:rFonts w:hint="eastAsia" w:ascii="宋体" w:hAnsi="宋体" w:cs="宋体"/>
          <w:color w:val="auto"/>
          <w:highlight w:val="none"/>
        </w:rPr>
        <w:t>五、履约保证金：</w:t>
      </w:r>
    </w:p>
    <w:p>
      <w:pPr>
        <w:ind w:firstLine="480"/>
        <w:rPr>
          <w:rFonts w:ascii="宋体" w:hAnsi="宋体" w:cs="宋体"/>
          <w:color w:val="auto"/>
          <w:highlight w:val="none"/>
        </w:rPr>
      </w:pPr>
      <w:r>
        <w:rPr>
          <w:rFonts w:hint="eastAsia" w:ascii="宋体" w:hAnsi="宋体" w:cs="宋体"/>
          <w:color w:val="auto"/>
          <w:highlight w:val="none"/>
        </w:rPr>
        <w:t>1.中标人应在采购合同签订前向采购人缴纳履约保证金</w:t>
      </w:r>
      <w:r>
        <w:rPr>
          <w:rFonts w:hint="eastAsia" w:ascii="宋体" w:hAnsi="宋体" w:cs="宋体"/>
          <w:color w:val="auto"/>
          <w:highlight w:val="none"/>
          <w:lang w:val="en-US" w:eastAsia="zh-CN"/>
        </w:rPr>
        <w:t>贰万元整</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2.履约保证金的交付方式：支票、汇票等非现金方式。</w:t>
      </w:r>
    </w:p>
    <w:p>
      <w:pPr>
        <w:ind w:firstLine="480"/>
        <w:rPr>
          <w:rFonts w:ascii="宋体" w:hAnsi="宋体" w:cs="宋体"/>
          <w:color w:val="auto"/>
          <w:highlight w:val="none"/>
        </w:rPr>
      </w:pPr>
      <w:r>
        <w:rPr>
          <w:rFonts w:hint="eastAsia" w:ascii="宋体" w:hAnsi="宋体" w:cs="宋体"/>
          <w:color w:val="auto"/>
          <w:highlight w:val="none"/>
        </w:rPr>
        <w:t>3.履约保证金自验收合格后12个月</w:t>
      </w:r>
      <w:r>
        <w:rPr>
          <w:rFonts w:hint="eastAsia" w:ascii="宋体" w:hAnsi="宋体" w:cs="宋体"/>
          <w:color w:val="auto"/>
          <w:highlight w:val="none"/>
          <w:lang w:val="en-US" w:eastAsia="zh-CN"/>
        </w:rPr>
        <w:t>内没有质量问题和售后服务问题，无息退还。</w:t>
      </w:r>
    </w:p>
    <w:p>
      <w:pPr>
        <w:ind w:firstLine="480"/>
        <w:rPr>
          <w:rFonts w:ascii="宋体" w:hAnsi="宋体" w:cs="宋体"/>
          <w:color w:val="auto"/>
          <w:highlight w:val="none"/>
        </w:rPr>
      </w:pPr>
    </w:p>
    <w:p>
      <w:pPr>
        <w:pStyle w:val="4"/>
        <w:jc w:val="center"/>
        <w:rPr>
          <w:rFonts w:ascii="宋体" w:hAnsi="宋体" w:cs="宋体"/>
          <w:color w:val="auto"/>
          <w:highlight w:val="none"/>
        </w:rPr>
      </w:pPr>
      <w:bookmarkStart w:id="52" w:name="_Toc13025"/>
      <w:bookmarkStart w:id="53" w:name="_Toc12481"/>
      <w:r>
        <w:rPr>
          <w:rFonts w:hint="eastAsia" w:ascii="宋体" w:hAnsi="宋体" w:cs="宋体"/>
          <w:color w:val="auto"/>
          <w:highlight w:val="none"/>
        </w:rPr>
        <w:t>第八节 例外处理</w:t>
      </w:r>
      <w:bookmarkEnd w:id="52"/>
      <w:bookmarkEnd w:id="53"/>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3"/>
        <w:rPr>
          <w:color w:val="auto"/>
          <w:highlight w:val="none"/>
        </w:rPr>
      </w:pPr>
      <w:bookmarkStart w:id="54" w:name="_Toc82338233"/>
      <w:bookmarkStart w:id="55" w:name="_Toc82873316"/>
      <w:bookmarkStart w:id="56" w:name="_Toc450840079"/>
      <w:bookmarkStart w:id="57" w:name="_Toc22869"/>
      <w:r>
        <w:rPr>
          <w:rFonts w:hint="eastAsia" w:cs="宋体"/>
          <w:color w:val="auto"/>
          <w:highlight w:val="none"/>
        </w:rPr>
        <w:t xml:space="preserve">第四章 </w:t>
      </w:r>
      <w:bookmarkEnd w:id="54"/>
      <w:bookmarkEnd w:id="55"/>
      <w:bookmarkEnd w:id="56"/>
      <w:r>
        <w:rPr>
          <w:rFonts w:hint="eastAsia" w:cs="宋体"/>
          <w:color w:val="auto"/>
          <w:highlight w:val="none"/>
        </w:rPr>
        <w:t>评标办法及评分标准</w:t>
      </w:r>
      <w:bookmarkEnd w:id="57"/>
    </w:p>
    <w:p>
      <w:pPr>
        <w:pStyle w:val="4"/>
        <w:rPr>
          <w:rFonts w:ascii="宋体" w:hAnsi="宋体" w:cs="宋体"/>
          <w:color w:val="auto"/>
          <w:highlight w:val="none"/>
        </w:rPr>
      </w:pPr>
      <w:bookmarkStart w:id="58" w:name="_Toc11391"/>
      <w:bookmarkStart w:id="59" w:name="_Toc3110"/>
      <w:bookmarkStart w:id="60" w:name="OLE_LINK3"/>
      <w:r>
        <w:rPr>
          <w:rFonts w:hint="eastAsia" w:ascii="宋体" w:hAnsi="宋体" w:cs="宋体"/>
          <w:color w:val="auto"/>
          <w:highlight w:val="none"/>
        </w:rPr>
        <w:t>一、评分总则</w:t>
      </w:r>
      <w:bookmarkEnd w:id="58"/>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以招标文件要求为基础，考虑各项相关因素的影响，将相关因素以定量计算的方法转换成分数表示形式，以最高“评标分数”确定评标结果顺序。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4"/>
        <w:rPr>
          <w:rFonts w:ascii="宋体" w:hAnsi="宋体" w:cs="宋体"/>
          <w:color w:val="auto"/>
          <w:highlight w:val="none"/>
        </w:rPr>
      </w:pPr>
      <w:r>
        <w:rPr>
          <w:rFonts w:hint="eastAsia" w:ascii="宋体" w:hAnsi="宋体" w:cs="宋体"/>
          <w:color w:val="auto"/>
          <w:highlight w:val="none"/>
        </w:rPr>
        <w:t>二、评分内容及标准</w:t>
      </w:r>
      <w:bookmarkEnd w:id="59"/>
    </w:p>
    <w:bookmarkEnd w:id="60"/>
    <w:tbl>
      <w:tblPr>
        <w:tblStyle w:val="37"/>
        <w:tblW w:w="10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4"/>
        <w:gridCol w:w="5468"/>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743" w:type="dxa"/>
            <w:gridSpan w:val="3"/>
            <w:vAlign w:val="center"/>
          </w:tcPr>
          <w:p>
            <w:pPr>
              <w:keepNext w:val="0"/>
              <w:keepLines w:val="0"/>
              <w:pageBreakBefore w:val="0"/>
              <w:kinsoku/>
              <w:wordWrap/>
              <w:overflowPunct/>
              <w:topLinePunct w:val="0"/>
              <w:bidi w:val="0"/>
              <w:spacing w:line="312" w:lineRule="auto"/>
              <w:jc w:val="center"/>
              <w:textAlignment w:val="auto"/>
              <w:rPr>
                <w:rFonts w:ascii="宋体" w:hAnsi="宋体"/>
                <w:b/>
                <w:color w:val="auto"/>
                <w:spacing w:val="-6"/>
                <w:sz w:val="24"/>
                <w:szCs w:val="24"/>
                <w:highlight w:val="none"/>
              </w:rPr>
            </w:pPr>
            <w:bookmarkStart w:id="61" w:name="_Toc82338234"/>
            <w:bookmarkStart w:id="62" w:name="_Toc82873317"/>
            <w:r>
              <w:rPr>
                <w:rFonts w:ascii="宋体" w:hAnsi="宋体"/>
                <w:b/>
                <w:color w:val="auto"/>
                <w:spacing w:val="-6"/>
                <w:sz w:val="24"/>
                <w:szCs w:val="24"/>
                <w:highlight w:val="none"/>
              </w:rPr>
              <w:t>评分细则</w:t>
            </w:r>
          </w:p>
        </w:tc>
        <w:tc>
          <w:tcPr>
            <w:tcW w:w="2296" w:type="dxa"/>
            <w:vAlign w:val="center"/>
          </w:tcPr>
          <w:p>
            <w:pPr>
              <w:keepNext w:val="0"/>
              <w:keepLines w:val="0"/>
              <w:pageBreakBefore w:val="0"/>
              <w:kinsoku/>
              <w:wordWrap/>
              <w:overflowPunct/>
              <w:topLinePunct w:val="0"/>
              <w:bidi w:val="0"/>
              <w:spacing w:line="312" w:lineRule="auto"/>
              <w:jc w:val="center"/>
              <w:textAlignment w:val="auto"/>
              <w:rPr>
                <w:rFonts w:ascii="宋体" w:hAnsi="宋体"/>
                <w:b/>
                <w:color w:val="auto"/>
                <w:spacing w:val="-6"/>
                <w:sz w:val="24"/>
                <w:szCs w:val="24"/>
                <w:highlight w:val="none"/>
              </w:rPr>
            </w:pPr>
            <w:r>
              <w:rPr>
                <w:rFonts w:hint="eastAsia" w:ascii="宋体" w:hAnsi="宋体"/>
                <w:b/>
                <w:color w:val="auto"/>
                <w:spacing w:val="-6"/>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0039" w:type="dxa"/>
            <w:gridSpan w:val="4"/>
            <w:vAlign w:val="center"/>
          </w:tcPr>
          <w:p>
            <w:pPr>
              <w:pStyle w:val="121"/>
              <w:keepNext w:val="0"/>
              <w:keepLines w:val="0"/>
              <w:pageBreakBefore w:val="0"/>
              <w:kinsoku/>
              <w:wordWrap/>
              <w:overflowPunct/>
              <w:topLinePunct w:val="0"/>
              <w:bidi w:val="0"/>
              <w:spacing w:line="312" w:lineRule="auto"/>
              <w:textAlignment w:val="auto"/>
              <w:rPr>
                <w:rFonts w:hint="default" w:ascii="宋体" w:hAnsi="宋体" w:eastAsia="宋体"/>
                <w:b/>
                <w:color w:val="auto"/>
                <w:spacing w:val="-6"/>
                <w:sz w:val="24"/>
                <w:szCs w:val="24"/>
                <w:highlight w:val="none"/>
              </w:rPr>
            </w:pPr>
            <w:r>
              <w:rPr>
                <w:rFonts w:ascii="宋体" w:hAnsi="宋体" w:eastAsia="宋体"/>
                <w:b/>
                <w:bCs/>
                <w:color w:val="auto"/>
                <w:spacing w:val="-6"/>
                <w:kern w:val="2"/>
                <w:sz w:val="24"/>
                <w:szCs w:val="24"/>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7743" w:type="dxa"/>
            <w:gridSpan w:val="3"/>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pacing w:line="312" w:lineRule="auto"/>
              <w:ind w:firstLine="0"/>
              <w:textAlignment w:val="auto"/>
              <w:rPr>
                <w:rFonts w:hAnsi="宋体"/>
                <w:color w:val="auto"/>
                <w:spacing w:val="-6"/>
                <w:sz w:val="24"/>
                <w:szCs w:val="24"/>
                <w:highlight w:val="none"/>
              </w:rPr>
            </w:pPr>
            <w:r>
              <w:rPr>
                <w:rFonts w:hint="eastAsia"/>
                <w:color w:val="auto"/>
                <w:sz w:val="24"/>
                <w:szCs w:val="24"/>
                <w:highlight w:val="none"/>
              </w:rPr>
              <w:t>满足招标文件要求且投标价格最低的投标报价为评标基准价，其商务报价分为满分</w:t>
            </w:r>
            <w:r>
              <w:rPr>
                <w:rFonts w:hint="eastAsia"/>
                <w:color w:val="auto"/>
                <w:sz w:val="24"/>
                <w:szCs w:val="24"/>
                <w:highlight w:val="none"/>
                <w:lang w:val="en-US" w:eastAsia="zh-CN"/>
              </w:rPr>
              <w:t>35</w:t>
            </w:r>
            <w:r>
              <w:rPr>
                <w:rFonts w:hint="eastAsia"/>
                <w:color w:val="auto"/>
                <w:sz w:val="24"/>
                <w:szCs w:val="24"/>
                <w:highlight w:val="none"/>
              </w:rPr>
              <w:t>分。其他投标人的价格分按照下列公式计算：商务报价分=(评标基准价／投标报价)×</w:t>
            </w:r>
            <w:r>
              <w:rPr>
                <w:rFonts w:hint="eastAsia"/>
                <w:color w:val="auto"/>
                <w:sz w:val="24"/>
                <w:szCs w:val="24"/>
                <w:highlight w:val="none"/>
                <w:lang w:val="en-US" w:eastAsia="zh-CN"/>
              </w:rPr>
              <w:t>35</w:t>
            </w:r>
            <w:r>
              <w:rPr>
                <w:rFonts w:hint="eastAsia"/>
                <w:color w:val="auto"/>
                <w:sz w:val="24"/>
                <w:szCs w:val="24"/>
                <w:highlight w:val="none"/>
              </w:rPr>
              <w:t>。</w:t>
            </w:r>
          </w:p>
        </w:tc>
        <w:tc>
          <w:tcPr>
            <w:tcW w:w="229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pacing w:line="312" w:lineRule="auto"/>
              <w:ind w:firstLine="0"/>
              <w:jc w:val="center"/>
              <w:textAlignment w:val="auto"/>
              <w:rPr>
                <w:rFonts w:hint="default" w:hAnsi="宋体" w:eastAsia="宋体"/>
                <w:color w:val="auto"/>
                <w:spacing w:val="-6"/>
                <w:sz w:val="24"/>
                <w:szCs w:val="24"/>
                <w:highlight w:val="none"/>
                <w:lang w:val="en-US" w:eastAsia="zh-CN"/>
              </w:rPr>
            </w:pPr>
            <w:r>
              <w:rPr>
                <w:rFonts w:hint="eastAsia" w:hAnsi="宋体"/>
                <w:color w:val="auto"/>
                <w:spacing w:val="-6"/>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0039" w:type="dxa"/>
            <w:gridSpan w:val="4"/>
            <w:vAlign w:val="center"/>
          </w:tcPr>
          <w:p>
            <w:pPr>
              <w:pStyle w:val="121"/>
              <w:keepNext w:val="0"/>
              <w:keepLines w:val="0"/>
              <w:pageBreakBefore w:val="0"/>
              <w:kinsoku/>
              <w:wordWrap/>
              <w:overflowPunct/>
              <w:topLinePunct w:val="0"/>
              <w:bidi w:val="0"/>
              <w:spacing w:line="312" w:lineRule="auto"/>
              <w:textAlignment w:val="auto"/>
              <w:rPr>
                <w:rFonts w:hint="default" w:ascii="宋体" w:hAnsi="宋体" w:eastAsia="宋体"/>
                <w:b/>
                <w:color w:val="auto"/>
                <w:spacing w:val="-6"/>
                <w:sz w:val="24"/>
                <w:szCs w:val="24"/>
                <w:highlight w:val="none"/>
              </w:rPr>
            </w:pPr>
            <w:r>
              <w:rPr>
                <w:rFonts w:ascii="宋体" w:hAnsi="宋体" w:eastAsia="宋体"/>
                <w:b/>
                <w:color w:val="auto"/>
                <w:spacing w:val="-6"/>
                <w:sz w:val="24"/>
                <w:szCs w:val="24"/>
                <w:highlight w:val="none"/>
              </w:rPr>
              <w:t>商务和</w:t>
            </w:r>
            <w:r>
              <w:rPr>
                <w:rFonts w:hint="default" w:ascii="宋体" w:hAnsi="宋体" w:eastAsia="宋体"/>
                <w:b/>
                <w:color w:val="auto"/>
                <w:spacing w:val="-6"/>
                <w:sz w:val="24"/>
                <w:szCs w:val="24"/>
                <w:highlight w:val="none"/>
              </w:rPr>
              <w:t>技术</w:t>
            </w:r>
            <w:r>
              <w:rPr>
                <w:rFonts w:ascii="宋体" w:hAnsi="宋体" w:eastAsia="宋体"/>
                <w:b/>
                <w:color w:val="auto"/>
                <w:spacing w:val="-6"/>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275" w:type="dxa"/>
            <w:gridSpan w:val="2"/>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color w:val="auto"/>
                <w:highlight w:val="none"/>
                <w:lang w:val="en-US" w:eastAsia="zh-CN"/>
              </w:rPr>
            </w:pPr>
            <w:r>
              <w:rPr>
                <w:rFonts w:hint="eastAsia" w:ascii="宋体" w:hAnsi="宋体"/>
                <w:color w:val="auto"/>
                <w:spacing w:val="-6"/>
                <w:sz w:val="24"/>
                <w:szCs w:val="24"/>
                <w:highlight w:val="none"/>
                <w:lang w:val="en-US" w:eastAsia="zh-CN"/>
              </w:rPr>
              <w:t>样品分（22分）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宋体" w:hAnsi="宋体" w:eastAsia="宋体"/>
                <w:b/>
                <w:color w:val="auto"/>
                <w:spacing w:val="-6"/>
                <w:sz w:val="24"/>
                <w:szCs w:val="24"/>
                <w:highlight w:val="none"/>
                <w:lang w:val="en-US" w:eastAsia="zh-CN"/>
              </w:rPr>
            </w:pPr>
            <w:r>
              <w:rPr>
                <w:rFonts w:hint="eastAsia" w:ascii="宋体" w:hAnsi="宋体"/>
                <w:color w:val="auto"/>
                <w:spacing w:val="-6"/>
                <w:sz w:val="24"/>
                <w:szCs w:val="24"/>
                <w:highlight w:val="none"/>
              </w:rPr>
              <w:t>（未提供不得分，且作无效</w:t>
            </w:r>
            <w:r>
              <w:rPr>
                <w:rFonts w:hint="eastAsia" w:ascii="宋体" w:hAnsi="宋体"/>
                <w:color w:val="auto"/>
                <w:spacing w:val="-6"/>
                <w:sz w:val="24"/>
                <w:szCs w:val="24"/>
                <w:highlight w:val="none"/>
                <w:lang w:val="en-US" w:eastAsia="zh-CN"/>
              </w:rPr>
              <w:t>供应商</w:t>
            </w:r>
            <w:r>
              <w:rPr>
                <w:rFonts w:hint="eastAsia" w:ascii="宋体" w:hAnsi="宋体"/>
                <w:color w:val="auto"/>
                <w:spacing w:val="-6"/>
                <w:sz w:val="24"/>
                <w:szCs w:val="24"/>
                <w:highlight w:val="none"/>
              </w:rPr>
              <w:t>处理）</w:t>
            </w:r>
          </w:p>
        </w:tc>
        <w:tc>
          <w:tcPr>
            <w:tcW w:w="7764" w:type="dxa"/>
            <w:gridSpan w:val="2"/>
            <w:vAlign w:val="center"/>
          </w:tcPr>
          <w:p>
            <w:pPr>
              <w:pStyle w:val="121"/>
              <w:keepNext w:val="0"/>
              <w:keepLines w:val="0"/>
              <w:pageBreakBefore w:val="0"/>
              <w:numPr>
                <w:ilvl w:val="0"/>
                <w:numId w:val="4"/>
              </w:numPr>
              <w:kinsoku/>
              <w:wordWrap/>
              <w:overflowPunct/>
              <w:topLinePunct w:val="0"/>
              <w:bidi w:val="0"/>
              <w:spacing w:line="312" w:lineRule="auto"/>
              <w:jc w:val="left"/>
              <w:textAlignment w:val="auto"/>
              <w:rPr>
                <w:rFonts w:hint="eastAsia" w:ascii="宋体" w:hAnsi="宋体" w:eastAsia="宋体" w:cs="Times New Roman"/>
                <w:color w:val="auto"/>
                <w:spacing w:val="-6"/>
                <w:kern w:val="2"/>
                <w:sz w:val="24"/>
                <w:szCs w:val="24"/>
                <w:highlight w:val="none"/>
                <w:lang w:val="en-US" w:eastAsia="zh-CN" w:bidi="ar-SA"/>
              </w:rPr>
            </w:pPr>
            <w:r>
              <w:rPr>
                <w:rFonts w:hint="eastAsia" w:ascii="宋体" w:hAnsi="宋体" w:eastAsia="宋体" w:cs="Times New Roman"/>
                <w:color w:val="auto"/>
                <w:spacing w:val="-6"/>
                <w:kern w:val="2"/>
                <w:sz w:val="24"/>
                <w:szCs w:val="24"/>
                <w:highlight w:val="none"/>
                <w:lang w:val="en-US" w:eastAsia="zh-CN" w:bidi="ar-SA"/>
              </w:rPr>
              <w:t>样品质量：材质响应需求程度(3-7分)；</w:t>
            </w:r>
            <w:r>
              <w:rPr>
                <w:rFonts w:hint="eastAsia" w:ascii="宋体" w:hAnsi="宋体" w:eastAsia="宋体" w:cs="Times New Roman"/>
                <w:color w:val="auto"/>
                <w:spacing w:val="-6"/>
                <w:kern w:val="2"/>
                <w:sz w:val="24"/>
                <w:szCs w:val="24"/>
                <w:highlight w:val="none"/>
                <w:lang w:val="en-US" w:eastAsia="zh-CN" w:bidi="ar-SA"/>
              </w:rPr>
              <w:br w:type="textWrapping"/>
            </w:r>
            <w:r>
              <w:rPr>
                <w:rFonts w:hint="eastAsia" w:ascii="宋体" w:hAnsi="宋体" w:eastAsia="宋体" w:cs="Times New Roman"/>
                <w:color w:val="auto"/>
                <w:spacing w:val="-6"/>
                <w:kern w:val="2"/>
                <w:sz w:val="24"/>
                <w:szCs w:val="24"/>
                <w:highlight w:val="none"/>
                <w:lang w:val="en-US" w:eastAsia="zh-CN" w:bidi="ar-SA"/>
              </w:rPr>
              <w:t>（2）制作精良程度及工艺比较(2-6分)；</w:t>
            </w:r>
            <w:r>
              <w:rPr>
                <w:rFonts w:hint="eastAsia" w:ascii="宋体" w:hAnsi="宋体" w:eastAsia="宋体" w:cs="Times New Roman"/>
                <w:color w:val="auto"/>
                <w:spacing w:val="-6"/>
                <w:kern w:val="2"/>
                <w:sz w:val="24"/>
                <w:szCs w:val="24"/>
                <w:highlight w:val="none"/>
                <w:lang w:val="en-US" w:eastAsia="zh-CN" w:bidi="ar-SA"/>
              </w:rPr>
              <w:br w:type="textWrapping"/>
            </w:r>
            <w:r>
              <w:rPr>
                <w:rFonts w:hint="eastAsia" w:ascii="宋体" w:hAnsi="宋体" w:eastAsia="宋体" w:cs="Times New Roman"/>
                <w:color w:val="auto"/>
                <w:spacing w:val="-6"/>
                <w:kern w:val="2"/>
                <w:sz w:val="24"/>
                <w:szCs w:val="24"/>
                <w:highlight w:val="none"/>
                <w:lang w:val="en-US" w:eastAsia="zh-CN" w:bidi="ar-SA"/>
              </w:rPr>
              <w:t>（3）样品颜色、款式、款型等比较(1-3分)；</w:t>
            </w:r>
            <w:r>
              <w:rPr>
                <w:rFonts w:hint="eastAsia" w:ascii="宋体" w:hAnsi="宋体" w:eastAsia="宋体" w:cs="Times New Roman"/>
                <w:color w:val="auto"/>
                <w:spacing w:val="-6"/>
                <w:kern w:val="2"/>
                <w:sz w:val="24"/>
                <w:szCs w:val="24"/>
                <w:highlight w:val="none"/>
                <w:lang w:val="en-US" w:eastAsia="zh-CN" w:bidi="ar-SA"/>
              </w:rPr>
              <w:br w:type="textWrapping"/>
            </w:r>
            <w:r>
              <w:rPr>
                <w:rFonts w:hint="eastAsia" w:ascii="宋体" w:hAnsi="宋体" w:eastAsia="宋体" w:cs="Times New Roman"/>
                <w:color w:val="auto"/>
                <w:spacing w:val="-6"/>
                <w:kern w:val="2"/>
                <w:sz w:val="24"/>
                <w:szCs w:val="24"/>
                <w:highlight w:val="none"/>
                <w:lang w:val="en-US" w:eastAsia="zh-CN" w:bidi="ar-SA"/>
              </w:rPr>
              <w:t>（4）是否有异味（如霉味、汽油味、煤油味等）(0-3分)；</w:t>
            </w:r>
            <w:r>
              <w:rPr>
                <w:rFonts w:hint="eastAsia" w:ascii="宋体" w:hAnsi="宋体" w:eastAsia="宋体" w:cs="Times New Roman"/>
                <w:color w:val="auto"/>
                <w:spacing w:val="-6"/>
                <w:kern w:val="2"/>
                <w:sz w:val="24"/>
                <w:szCs w:val="24"/>
                <w:highlight w:val="none"/>
                <w:lang w:val="en-US" w:eastAsia="zh-CN" w:bidi="ar-SA"/>
              </w:rPr>
              <w:br w:type="textWrapping"/>
            </w:r>
            <w:r>
              <w:rPr>
                <w:rFonts w:hint="eastAsia" w:ascii="宋体" w:hAnsi="宋体" w:eastAsia="宋体" w:cs="Times New Roman"/>
                <w:color w:val="auto"/>
                <w:spacing w:val="-6"/>
                <w:kern w:val="2"/>
                <w:sz w:val="24"/>
                <w:szCs w:val="24"/>
                <w:highlight w:val="none"/>
                <w:lang w:val="en-US" w:eastAsia="zh-CN" w:bidi="ar-SA"/>
              </w:rPr>
              <w:t>（5）样品数量齐全，每少一样扣0.5分，扣完为止(0-3分)；每少一种款式直接扣3分。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r>
              <w:rPr>
                <w:rFonts w:hint="eastAsia" w:ascii="宋体" w:hAnsi="宋体"/>
                <w:color w:val="auto"/>
                <w:spacing w:val="-6"/>
                <w:sz w:val="24"/>
                <w:szCs w:val="24"/>
                <w:highlight w:val="none"/>
              </w:rPr>
              <w:t>综合</w:t>
            </w:r>
            <w:r>
              <w:rPr>
                <w:rFonts w:ascii="宋体" w:hAnsi="宋体"/>
                <w:color w:val="auto"/>
                <w:spacing w:val="-6"/>
                <w:sz w:val="24"/>
                <w:szCs w:val="24"/>
                <w:highlight w:val="none"/>
              </w:rPr>
              <w:t>实力</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r>
              <w:rPr>
                <w:rFonts w:hint="eastAsia" w:ascii="宋体" w:hAnsi="宋体"/>
                <w:color w:val="auto"/>
                <w:spacing w:val="-6"/>
                <w:sz w:val="24"/>
                <w:szCs w:val="24"/>
                <w:highlight w:val="none"/>
              </w:rPr>
              <w:t>（1</w:t>
            </w:r>
            <w:r>
              <w:rPr>
                <w:rFonts w:hint="eastAsia" w:ascii="宋体" w:hAnsi="宋体"/>
                <w:color w:val="auto"/>
                <w:spacing w:val="-6"/>
                <w:sz w:val="24"/>
                <w:szCs w:val="24"/>
                <w:highlight w:val="none"/>
                <w:lang w:val="en-US" w:eastAsia="zh-CN"/>
              </w:rPr>
              <w:t>0</w:t>
            </w:r>
            <w:r>
              <w:rPr>
                <w:rFonts w:hint="eastAsia" w:ascii="宋体" w:hAnsi="宋体"/>
                <w:color w:val="auto"/>
                <w:spacing w:val="-6"/>
                <w:sz w:val="24"/>
                <w:szCs w:val="24"/>
                <w:highlight w:val="none"/>
              </w:rPr>
              <w:t>分</w:t>
            </w:r>
            <w:r>
              <w:rPr>
                <w:rFonts w:ascii="宋体" w:hAnsi="宋体"/>
                <w:color w:val="auto"/>
                <w:spacing w:val="-6"/>
                <w:sz w:val="24"/>
                <w:szCs w:val="24"/>
                <w:highlight w:val="none"/>
              </w:rPr>
              <w:t>）</w:t>
            </w:r>
          </w:p>
        </w:tc>
        <w:tc>
          <w:tcPr>
            <w:tcW w:w="7768" w:type="dxa"/>
            <w:gridSpan w:val="3"/>
            <w:vAlign w:val="center"/>
          </w:tcPr>
          <w:p>
            <w:pPr>
              <w:keepNext w:val="0"/>
              <w:keepLines w:val="0"/>
              <w:pageBreakBefore w:val="0"/>
              <w:kinsoku/>
              <w:wordWrap/>
              <w:overflowPunct/>
              <w:topLinePunct w:val="0"/>
              <w:bidi w:val="0"/>
              <w:spacing w:line="312" w:lineRule="auto"/>
              <w:ind w:left="0" w:leftChars="0" w:firstLine="0" w:firstLineChars="0"/>
              <w:textAlignment w:val="auto"/>
              <w:rPr>
                <w:rFonts w:hint="eastAsia" w:ascii="宋体" w:hAnsi="宋体" w:eastAsia="宋体"/>
                <w:color w:val="auto"/>
                <w:spacing w:val="-6"/>
                <w:sz w:val="24"/>
                <w:szCs w:val="24"/>
                <w:highlight w:val="none"/>
                <w:lang w:eastAsia="zh-CN"/>
              </w:rPr>
            </w:pPr>
            <w:r>
              <w:rPr>
                <w:rFonts w:hint="eastAsia" w:ascii="宋体" w:hAnsi="宋体"/>
                <w:color w:val="auto"/>
                <w:spacing w:val="-6"/>
                <w:sz w:val="24"/>
                <w:szCs w:val="24"/>
                <w:highlight w:val="none"/>
              </w:rPr>
              <w:t>具有质量管理体系认证证书、环境管理体系认证证书、职业健康安全管理体系认证证书的，每个得</w:t>
            </w:r>
            <w:r>
              <w:rPr>
                <w:rFonts w:hint="eastAsia" w:ascii="宋体" w:hAnsi="宋体"/>
                <w:color w:val="auto"/>
                <w:spacing w:val="-6"/>
                <w:sz w:val="24"/>
                <w:szCs w:val="24"/>
                <w:highlight w:val="none"/>
                <w:lang w:val="en-US" w:eastAsia="zh-CN"/>
              </w:rPr>
              <w:t>1</w:t>
            </w:r>
            <w:r>
              <w:rPr>
                <w:rFonts w:hint="eastAsia" w:ascii="宋体" w:hAnsi="宋体"/>
                <w:color w:val="auto"/>
                <w:spacing w:val="-6"/>
                <w:sz w:val="24"/>
                <w:szCs w:val="24"/>
                <w:highlight w:val="none"/>
              </w:rPr>
              <w:t>分，最高</w:t>
            </w:r>
            <w:r>
              <w:rPr>
                <w:rFonts w:hint="eastAsia" w:ascii="宋体" w:hAnsi="宋体"/>
                <w:color w:val="auto"/>
                <w:spacing w:val="-6"/>
                <w:sz w:val="24"/>
                <w:szCs w:val="24"/>
                <w:highlight w:val="none"/>
                <w:lang w:val="en-US" w:eastAsia="zh-CN"/>
              </w:rPr>
              <w:t>3</w:t>
            </w:r>
            <w:r>
              <w:rPr>
                <w:rFonts w:hint="eastAsia" w:ascii="宋体" w:hAnsi="宋体"/>
                <w:color w:val="auto"/>
                <w:spacing w:val="-6"/>
                <w:sz w:val="24"/>
                <w:szCs w:val="24"/>
                <w:highlight w:val="none"/>
              </w:rPr>
              <w:t>分；</w:t>
            </w:r>
            <w:r>
              <w:rPr>
                <w:rFonts w:hint="eastAsia" w:ascii="宋体" w:hAnsi="宋体"/>
                <w:color w:val="auto"/>
                <w:spacing w:val="-6"/>
                <w:sz w:val="24"/>
                <w:szCs w:val="24"/>
                <w:highlight w:val="none"/>
                <w:lang w:eastAsia="zh-CN"/>
              </w:rPr>
              <w:t>（</w:t>
            </w:r>
            <w:r>
              <w:rPr>
                <w:rFonts w:hint="eastAsia" w:ascii="宋体" w:hAnsi="宋体"/>
                <w:color w:val="auto"/>
                <w:spacing w:val="-6"/>
                <w:sz w:val="24"/>
                <w:szCs w:val="24"/>
                <w:highlight w:val="none"/>
                <w:lang w:val="en-US" w:eastAsia="zh-CN"/>
              </w:rPr>
              <w:t>0-3分</w:t>
            </w:r>
            <w:r>
              <w:rPr>
                <w:rFonts w:hint="eastAsia" w:ascii="宋体" w:hAnsi="宋体"/>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color w:val="auto"/>
                <w:spacing w:val="-6"/>
                <w:sz w:val="24"/>
                <w:szCs w:val="24"/>
                <w:highlight w:val="none"/>
              </w:rPr>
            </w:pPr>
          </w:p>
        </w:tc>
        <w:tc>
          <w:tcPr>
            <w:tcW w:w="7768" w:type="dxa"/>
            <w:gridSpan w:val="3"/>
            <w:vAlign w:val="center"/>
          </w:tcPr>
          <w:p>
            <w:pPr>
              <w:keepNext w:val="0"/>
              <w:keepLines w:val="0"/>
              <w:pageBreakBefore w:val="0"/>
              <w:kinsoku/>
              <w:wordWrap/>
              <w:overflowPunct/>
              <w:topLinePunct w:val="0"/>
              <w:bidi w:val="0"/>
              <w:spacing w:line="312" w:lineRule="auto"/>
              <w:ind w:left="0" w:leftChars="0" w:firstLine="0" w:firstLineChars="0"/>
              <w:textAlignment w:val="auto"/>
              <w:rPr>
                <w:rFonts w:hint="eastAsia" w:ascii="宋体" w:hAnsi="宋体" w:eastAsia="宋体"/>
                <w:color w:val="auto"/>
                <w:spacing w:val="-6"/>
                <w:sz w:val="24"/>
                <w:szCs w:val="24"/>
                <w:highlight w:val="none"/>
                <w:lang w:eastAsia="zh-CN"/>
              </w:rPr>
            </w:pPr>
            <w:r>
              <w:rPr>
                <w:rFonts w:hint="eastAsia" w:ascii="宋体" w:hAnsi="宋体" w:cs="宋体"/>
                <w:color w:val="auto"/>
                <w:spacing w:val="-6"/>
                <w:sz w:val="24"/>
                <w:szCs w:val="24"/>
                <w:highlight w:val="none"/>
              </w:rPr>
              <w:t>投标人有效期内的信用等级证书（政府部门或银行或有资质的第三方信用评级单位），AAA或同等级的得2分，AA或同等级的得1分，其他不得分（投标文件中提供复印件，不提供不得分，原件备查）。</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0-2分</w:t>
            </w:r>
            <w:r>
              <w:rPr>
                <w:rFonts w:hint="eastAsia" w:ascii="宋体" w:hAnsi="宋体" w:cs="宋体"/>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color w:val="auto"/>
                <w:spacing w:val="-6"/>
                <w:sz w:val="24"/>
                <w:szCs w:val="24"/>
                <w:highlight w:val="none"/>
              </w:rPr>
            </w:pPr>
          </w:p>
        </w:tc>
        <w:tc>
          <w:tcPr>
            <w:tcW w:w="7768" w:type="dxa"/>
            <w:gridSpan w:val="3"/>
            <w:vAlign w:val="center"/>
          </w:tcPr>
          <w:p>
            <w:pPr>
              <w:keepNext w:val="0"/>
              <w:keepLines w:val="0"/>
              <w:pageBreakBefore w:val="0"/>
              <w:kinsoku/>
              <w:wordWrap/>
              <w:overflowPunct/>
              <w:topLinePunct w:val="0"/>
              <w:bidi w:val="0"/>
              <w:spacing w:line="312" w:lineRule="auto"/>
              <w:ind w:left="0" w:leftChars="0" w:firstLine="0" w:firstLineChars="0"/>
              <w:textAlignment w:val="auto"/>
              <w:rPr>
                <w:rFonts w:hint="eastAsia" w:ascii="宋体" w:hAnsi="宋体" w:eastAsia="宋体"/>
                <w:color w:val="auto"/>
                <w:spacing w:val="-6"/>
                <w:sz w:val="24"/>
                <w:szCs w:val="24"/>
                <w:highlight w:val="none"/>
                <w:lang w:eastAsia="zh-CN"/>
              </w:rPr>
            </w:pPr>
            <w:r>
              <w:rPr>
                <w:rFonts w:hint="eastAsia" w:ascii="宋体" w:hAnsi="宋体"/>
                <w:color w:val="auto"/>
                <w:spacing w:val="-6"/>
                <w:sz w:val="24"/>
                <w:szCs w:val="24"/>
                <w:highlight w:val="none"/>
                <w:lang w:val="en-US" w:eastAsia="zh-CN"/>
              </w:rPr>
              <w:t>根据投标人</w:t>
            </w:r>
            <w:r>
              <w:rPr>
                <w:rFonts w:hint="eastAsia" w:ascii="宋体" w:hAnsi="宋体"/>
                <w:color w:val="auto"/>
                <w:spacing w:val="-6"/>
                <w:sz w:val="24"/>
                <w:szCs w:val="24"/>
                <w:highlight w:val="none"/>
              </w:rPr>
              <w:t>单位规模、财务状况、市场信誉、荣誉证书等</w:t>
            </w:r>
            <w:r>
              <w:rPr>
                <w:rFonts w:hint="eastAsia" w:ascii="宋体" w:hAnsi="宋体"/>
                <w:color w:val="auto"/>
                <w:spacing w:val="-6"/>
                <w:sz w:val="24"/>
                <w:szCs w:val="24"/>
                <w:highlight w:val="none"/>
                <w:lang w:val="en-US" w:eastAsia="zh-CN"/>
              </w:rPr>
              <w:t>方面评分</w:t>
            </w:r>
            <w:r>
              <w:rPr>
                <w:rFonts w:hint="eastAsia" w:ascii="宋体" w:hAnsi="宋体"/>
                <w:color w:val="auto"/>
                <w:spacing w:val="-6"/>
                <w:sz w:val="24"/>
                <w:szCs w:val="24"/>
                <w:highlight w:val="none"/>
              </w:rPr>
              <w:t>，优秀档5分（其中最优5分，较优4分），良好档3分（其中好得3分，较好得2分），一般档得1分。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r>
              <w:rPr>
                <w:rFonts w:hint="eastAsia" w:ascii="宋体" w:hAnsi="宋体"/>
                <w:color w:val="auto"/>
                <w:spacing w:val="-6"/>
                <w:sz w:val="24"/>
                <w:szCs w:val="24"/>
                <w:highlight w:val="none"/>
              </w:rPr>
              <w:t>业绩</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r>
              <w:rPr>
                <w:rFonts w:hint="eastAsia" w:ascii="宋体" w:hAnsi="宋体"/>
                <w:color w:val="auto"/>
                <w:spacing w:val="-6"/>
                <w:sz w:val="24"/>
                <w:szCs w:val="24"/>
                <w:highlight w:val="none"/>
              </w:rPr>
              <w:t>（</w:t>
            </w:r>
            <w:r>
              <w:rPr>
                <w:rFonts w:hint="eastAsia" w:ascii="宋体" w:hAnsi="宋体"/>
                <w:color w:val="auto"/>
                <w:spacing w:val="-6"/>
                <w:sz w:val="24"/>
                <w:szCs w:val="24"/>
                <w:highlight w:val="none"/>
                <w:lang w:val="en-US" w:eastAsia="zh-CN"/>
              </w:rPr>
              <w:t>10</w:t>
            </w:r>
            <w:r>
              <w:rPr>
                <w:rFonts w:hint="eastAsia" w:ascii="宋体" w:hAnsi="宋体"/>
                <w:color w:val="auto"/>
                <w:spacing w:val="-6"/>
                <w:sz w:val="24"/>
                <w:szCs w:val="24"/>
                <w:highlight w:val="none"/>
              </w:rPr>
              <w:t>分）</w:t>
            </w:r>
          </w:p>
        </w:tc>
        <w:tc>
          <w:tcPr>
            <w:tcW w:w="7768" w:type="dxa"/>
            <w:gridSpan w:val="3"/>
            <w:vAlign w:val="center"/>
          </w:tcPr>
          <w:p>
            <w:pPr>
              <w:keepNext w:val="0"/>
              <w:keepLines w:val="0"/>
              <w:pageBreakBefore w:val="0"/>
              <w:kinsoku/>
              <w:wordWrap/>
              <w:overflowPunct/>
              <w:topLinePunct w:val="0"/>
              <w:bidi w:val="0"/>
              <w:spacing w:line="312" w:lineRule="auto"/>
              <w:ind w:left="0" w:leftChars="0" w:firstLine="0" w:firstLineChars="0"/>
              <w:textAlignment w:val="auto"/>
              <w:rPr>
                <w:rFonts w:ascii="宋体" w:hAnsi="宋体"/>
                <w:color w:val="auto"/>
                <w:spacing w:val="-6"/>
                <w:sz w:val="24"/>
                <w:szCs w:val="24"/>
                <w:highlight w:val="none"/>
              </w:rPr>
            </w:pPr>
            <w:r>
              <w:rPr>
                <w:rFonts w:hint="eastAsia" w:ascii="宋体" w:hAnsi="宋体" w:cs="宋体"/>
                <w:color w:val="auto"/>
                <w:sz w:val="24"/>
                <w:szCs w:val="24"/>
                <w:highlight w:val="none"/>
              </w:rPr>
              <w:t>自2016年3月份以来同类业绩，每个有效业绩得1分，最高得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分；（以合同签订时间为准，需提供合同复印件并加盖公章，原件备查）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color w:val="auto"/>
                <w:spacing w:val="-6"/>
                <w:sz w:val="24"/>
                <w:szCs w:val="24"/>
                <w:highlight w:val="none"/>
                <w:lang w:val="en-US" w:eastAsia="zh-CN"/>
              </w:rPr>
            </w:pPr>
            <w:r>
              <w:rPr>
                <w:rFonts w:hint="eastAsia" w:ascii="宋体" w:hAnsi="宋体"/>
                <w:color w:val="auto"/>
                <w:spacing w:val="-6"/>
                <w:sz w:val="24"/>
                <w:szCs w:val="24"/>
                <w:highlight w:val="none"/>
                <w:lang w:val="en-US" w:eastAsia="zh-CN"/>
              </w:rPr>
              <w:t>生产设备</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r>
              <w:rPr>
                <w:rFonts w:hint="eastAsia" w:ascii="宋体" w:hAnsi="宋体"/>
                <w:color w:val="auto"/>
                <w:spacing w:val="-6"/>
                <w:sz w:val="24"/>
                <w:szCs w:val="24"/>
                <w:highlight w:val="none"/>
              </w:rPr>
              <w:t>（</w:t>
            </w:r>
            <w:r>
              <w:rPr>
                <w:rFonts w:hint="eastAsia" w:ascii="宋体" w:hAnsi="宋体"/>
                <w:color w:val="auto"/>
                <w:spacing w:val="-6"/>
                <w:sz w:val="24"/>
                <w:szCs w:val="24"/>
                <w:highlight w:val="none"/>
                <w:lang w:val="en-US" w:eastAsia="zh-CN"/>
              </w:rPr>
              <w:t>5</w:t>
            </w:r>
            <w:r>
              <w:rPr>
                <w:rFonts w:hint="eastAsia" w:ascii="宋体" w:hAnsi="宋体"/>
                <w:color w:val="auto"/>
                <w:spacing w:val="-6"/>
                <w:sz w:val="24"/>
                <w:szCs w:val="24"/>
                <w:highlight w:val="none"/>
              </w:rPr>
              <w:t>分）</w:t>
            </w:r>
          </w:p>
        </w:tc>
        <w:tc>
          <w:tcPr>
            <w:tcW w:w="7768" w:type="dxa"/>
            <w:gridSpan w:val="3"/>
            <w:vAlign w:val="center"/>
          </w:tcPr>
          <w:p>
            <w:pPr>
              <w:keepNext w:val="0"/>
              <w:keepLines w:val="0"/>
              <w:pageBreakBefore w:val="0"/>
              <w:kinsoku/>
              <w:wordWrap/>
              <w:overflowPunct/>
              <w:topLinePunct w:val="0"/>
              <w:bidi w:val="0"/>
              <w:spacing w:line="312" w:lineRule="auto"/>
              <w:ind w:left="0" w:leftChars="0" w:firstLine="0" w:firstLineChars="0"/>
              <w:textAlignment w:val="auto"/>
              <w:rPr>
                <w:rFonts w:ascii="宋体" w:hAnsi="宋体"/>
                <w:color w:val="auto"/>
                <w:spacing w:val="-6"/>
                <w:sz w:val="24"/>
                <w:szCs w:val="24"/>
                <w:highlight w:val="none"/>
              </w:rPr>
            </w:pPr>
            <w:r>
              <w:rPr>
                <w:rFonts w:hint="eastAsia" w:ascii="Calibri" w:hAnsi="Calibri" w:eastAsia="宋体" w:cstheme="minorHAnsi"/>
                <w:color w:val="auto"/>
                <w:spacing w:val="-6"/>
                <w:kern w:val="2"/>
                <w:sz w:val="24"/>
                <w:szCs w:val="24"/>
                <w:highlight w:val="none"/>
                <w:lang w:val="en-US" w:eastAsia="zh-CN" w:bidi="ar-SA"/>
              </w:rPr>
              <w:t>生产设备及专业技术人员比较，需提供相关资料，未提供不得分。优秀档</w:t>
            </w:r>
            <w:r>
              <w:rPr>
                <w:rFonts w:hint="eastAsia" w:cstheme="minorHAnsi"/>
                <w:color w:val="auto"/>
                <w:spacing w:val="-6"/>
                <w:kern w:val="2"/>
                <w:sz w:val="24"/>
                <w:szCs w:val="24"/>
                <w:highlight w:val="none"/>
                <w:lang w:val="en-US" w:eastAsia="zh-CN" w:bidi="ar-SA"/>
              </w:rPr>
              <w:t>5</w:t>
            </w:r>
            <w:r>
              <w:rPr>
                <w:rFonts w:hint="eastAsia" w:ascii="Calibri" w:hAnsi="Calibri" w:eastAsia="宋体" w:cstheme="minorHAnsi"/>
                <w:color w:val="auto"/>
                <w:spacing w:val="-6"/>
                <w:kern w:val="2"/>
                <w:sz w:val="24"/>
                <w:szCs w:val="24"/>
                <w:highlight w:val="none"/>
                <w:lang w:val="en-US" w:eastAsia="zh-CN" w:bidi="ar-SA"/>
              </w:rPr>
              <w:t>分（其中最优</w:t>
            </w:r>
            <w:r>
              <w:rPr>
                <w:rFonts w:hint="eastAsia" w:cstheme="minorHAnsi"/>
                <w:color w:val="auto"/>
                <w:spacing w:val="-6"/>
                <w:kern w:val="2"/>
                <w:sz w:val="24"/>
                <w:szCs w:val="24"/>
                <w:highlight w:val="none"/>
                <w:lang w:val="en-US" w:eastAsia="zh-CN" w:bidi="ar-SA"/>
              </w:rPr>
              <w:t>5</w:t>
            </w:r>
            <w:r>
              <w:rPr>
                <w:rFonts w:hint="eastAsia" w:ascii="Calibri" w:hAnsi="Calibri" w:eastAsia="宋体" w:cstheme="minorHAnsi"/>
                <w:color w:val="auto"/>
                <w:spacing w:val="-6"/>
                <w:kern w:val="2"/>
                <w:sz w:val="24"/>
                <w:szCs w:val="24"/>
                <w:highlight w:val="none"/>
                <w:lang w:val="en-US" w:eastAsia="zh-CN" w:bidi="ar-SA"/>
              </w:rPr>
              <w:t>分，较优</w:t>
            </w:r>
            <w:r>
              <w:rPr>
                <w:rFonts w:hint="eastAsia" w:cstheme="minorHAnsi"/>
                <w:color w:val="auto"/>
                <w:spacing w:val="-6"/>
                <w:kern w:val="2"/>
                <w:sz w:val="24"/>
                <w:szCs w:val="24"/>
                <w:highlight w:val="none"/>
                <w:lang w:val="en-US" w:eastAsia="zh-CN" w:bidi="ar-SA"/>
              </w:rPr>
              <w:t>4</w:t>
            </w:r>
            <w:r>
              <w:rPr>
                <w:rFonts w:hint="eastAsia" w:ascii="Calibri" w:hAnsi="Calibri" w:eastAsia="宋体" w:cstheme="minorHAnsi"/>
                <w:color w:val="auto"/>
                <w:spacing w:val="-6"/>
                <w:kern w:val="2"/>
                <w:sz w:val="24"/>
                <w:szCs w:val="24"/>
                <w:highlight w:val="none"/>
                <w:lang w:val="en-US" w:eastAsia="zh-CN" w:bidi="ar-SA"/>
              </w:rPr>
              <w:t>分），良好档</w:t>
            </w:r>
            <w:r>
              <w:rPr>
                <w:rFonts w:hint="eastAsia" w:cstheme="minorHAnsi"/>
                <w:color w:val="auto"/>
                <w:spacing w:val="-6"/>
                <w:kern w:val="2"/>
                <w:sz w:val="24"/>
                <w:szCs w:val="24"/>
                <w:highlight w:val="none"/>
                <w:lang w:val="en-US" w:eastAsia="zh-CN" w:bidi="ar-SA"/>
              </w:rPr>
              <w:t>3</w:t>
            </w:r>
            <w:r>
              <w:rPr>
                <w:rFonts w:hint="eastAsia" w:ascii="Calibri" w:hAnsi="Calibri" w:eastAsia="宋体" w:cstheme="minorHAnsi"/>
                <w:color w:val="auto"/>
                <w:spacing w:val="-6"/>
                <w:kern w:val="2"/>
                <w:sz w:val="24"/>
                <w:szCs w:val="24"/>
                <w:highlight w:val="none"/>
                <w:lang w:val="en-US" w:eastAsia="zh-CN" w:bidi="ar-SA"/>
              </w:rPr>
              <w:t>分（其中好得</w:t>
            </w:r>
            <w:r>
              <w:rPr>
                <w:rFonts w:hint="eastAsia" w:cstheme="minorHAnsi"/>
                <w:color w:val="auto"/>
                <w:spacing w:val="-6"/>
                <w:kern w:val="2"/>
                <w:sz w:val="24"/>
                <w:szCs w:val="24"/>
                <w:highlight w:val="none"/>
                <w:lang w:val="en-US" w:eastAsia="zh-CN" w:bidi="ar-SA"/>
              </w:rPr>
              <w:t>3</w:t>
            </w:r>
            <w:r>
              <w:rPr>
                <w:rFonts w:hint="eastAsia" w:ascii="Calibri" w:hAnsi="Calibri" w:eastAsia="宋体" w:cstheme="minorHAnsi"/>
                <w:color w:val="auto"/>
                <w:spacing w:val="-6"/>
                <w:kern w:val="2"/>
                <w:sz w:val="24"/>
                <w:szCs w:val="24"/>
                <w:highlight w:val="none"/>
                <w:lang w:val="en-US" w:eastAsia="zh-CN" w:bidi="ar-SA"/>
              </w:rPr>
              <w:t>分，较好得</w:t>
            </w:r>
            <w:r>
              <w:rPr>
                <w:rFonts w:hint="eastAsia" w:cstheme="minorHAnsi"/>
                <w:color w:val="auto"/>
                <w:spacing w:val="-6"/>
                <w:kern w:val="2"/>
                <w:sz w:val="24"/>
                <w:szCs w:val="24"/>
                <w:highlight w:val="none"/>
                <w:lang w:val="en-US" w:eastAsia="zh-CN" w:bidi="ar-SA"/>
              </w:rPr>
              <w:t>2</w:t>
            </w:r>
            <w:r>
              <w:rPr>
                <w:rFonts w:hint="eastAsia" w:ascii="Calibri" w:hAnsi="Calibri" w:eastAsia="宋体" w:cstheme="minorHAnsi"/>
                <w:color w:val="auto"/>
                <w:spacing w:val="-6"/>
                <w:kern w:val="2"/>
                <w:sz w:val="24"/>
                <w:szCs w:val="24"/>
                <w:highlight w:val="none"/>
                <w:lang w:val="en-US" w:eastAsia="zh-CN" w:bidi="ar-SA"/>
              </w:rPr>
              <w:t>分），一般档得</w:t>
            </w:r>
            <w:r>
              <w:rPr>
                <w:rFonts w:hint="eastAsia" w:cstheme="minorHAnsi"/>
                <w:color w:val="auto"/>
                <w:spacing w:val="-6"/>
                <w:kern w:val="2"/>
                <w:sz w:val="24"/>
                <w:szCs w:val="24"/>
                <w:highlight w:val="none"/>
                <w:lang w:val="en-US" w:eastAsia="zh-CN" w:bidi="ar-SA"/>
              </w:rPr>
              <w:t>1</w:t>
            </w:r>
            <w:r>
              <w:rPr>
                <w:rFonts w:hint="eastAsia" w:ascii="Calibri" w:hAnsi="Calibri" w:eastAsia="宋体" w:cstheme="minorHAnsi"/>
                <w:color w:val="auto"/>
                <w:spacing w:val="-6"/>
                <w:kern w:val="2"/>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71"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color w:val="auto"/>
                <w:spacing w:val="-6"/>
                <w:sz w:val="24"/>
                <w:szCs w:val="24"/>
                <w:highlight w:val="none"/>
              </w:rPr>
            </w:pPr>
            <w:r>
              <w:rPr>
                <w:rFonts w:hint="eastAsia" w:ascii="宋体" w:hAnsi="宋体"/>
                <w:color w:val="auto"/>
                <w:spacing w:val="-6"/>
                <w:sz w:val="24"/>
                <w:szCs w:val="24"/>
                <w:highlight w:val="none"/>
              </w:rPr>
              <w:t>服装质量</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r>
              <w:rPr>
                <w:rFonts w:hint="eastAsia" w:ascii="宋体" w:hAnsi="宋体"/>
                <w:color w:val="auto"/>
                <w:spacing w:val="-6"/>
                <w:sz w:val="24"/>
                <w:szCs w:val="24"/>
                <w:highlight w:val="none"/>
              </w:rPr>
              <w:t>（</w:t>
            </w:r>
            <w:r>
              <w:rPr>
                <w:rFonts w:hint="eastAsia" w:ascii="宋体" w:hAnsi="宋体"/>
                <w:color w:val="auto"/>
                <w:spacing w:val="-6"/>
                <w:sz w:val="24"/>
                <w:szCs w:val="24"/>
                <w:highlight w:val="none"/>
                <w:lang w:val="en-US" w:eastAsia="zh-CN"/>
              </w:rPr>
              <w:t>13</w:t>
            </w:r>
            <w:r>
              <w:rPr>
                <w:rFonts w:hint="eastAsia" w:ascii="宋体" w:hAnsi="宋体"/>
                <w:color w:val="auto"/>
                <w:spacing w:val="-6"/>
                <w:sz w:val="24"/>
                <w:szCs w:val="24"/>
                <w:highlight w:val="none"/>
              </w:rPr>
              <w:t>分</w:t>
            </w:r>
            <w:r>
              <w:rPr>
                <w:rFonts w:ascii="宋体" w:hAnsi="宋体"/>
                <w:color w:val="auto"/>
                <w:spacing w:val="-6"/>
                <w:sz w:val="24"/>
                <w:szCs w:val="24"/>
                <w:highlight w:val="none"/>
              </w:rPr>
              <w:t>）</w:t>
            </w:r>
          </w:p>
        </w:tc>
        <w:tc>
          <w:tcPr>
            <w:tcW w:w="7768" w:type="dxa"/>
            <w:gridSpan w:val="3"/>
            <w:vAlign w:val="center"/>
          </w:tcPr>
          <w:p>
            <w:pPr>
              <w:pStyle w:val="13"/>
              <w:ind w:firstLine="0" w:firstLineChars="0"/>
              <w:rPr>
                <w:rFonts w:hint="eastAsia" w:ascii="Calibri" w:hAnsi="Calibri" w:eastAsia="宋体" w:cstheme="minorHAnsi"/>
                <w:color w:val="auto"/>
                <w:spacing w:val="-6"/>
                <w:kern w:val="2"/>
                <w:sz w:val="24"/>
                <w:szCs w:val="24"/>
                <w:highlight w:val="none"/>
                <w:lang w:val="en-US" w:eastAsia="zh-CN" w:bidi="ar-SA"/>
              </w:rPr>
            </w:pPr>
            <w:r>
              <w:rPr>
                <w:rFonts w:hint="eastAsia" w:ascii="Calibri" w:hAnsi="Calibri" w:eastAsia="宋体" w:cstheme="minorHAnsi"/>
                <w:color w:val="auto"/>
                <w:spacing w:val="-6"/>
                <w:kern w:val="2"/>
                <w:sz w:val="24"/>
                <w:szCs w:val="24"/>
                <w:highlight w:val="none"/>
                <w:lang w:val="en-US" w:eastAsia="zh-CN" w:bidi="ar-SA"/>
              </w:rPr>
              <w:t>产品整体方案满足采购要求程度。需在投标方案中注明所有投标产品材质、工艺、尺寸大小等情况。优秀档</w:t>
            </w:r>
            <w:r>
              <w:rPr>
                <w:rFonts w:hint="eastAsia" w:cstheme="minorHAnsi"/>
                <w:color w:val="auto"/>
                <w:spacing w:val="-6"/>
                <w:kern w:val="2"/>
                <w:sz w:val="24"/>
                <w:szCs w:val="24"/>
                <w:highlight w:val="none"/>
                <w:lang w:val="en-US" w:eastAsia="zh-CN" w:bidi="ar-SA"/>
              </w:rPr>
              <w:t>5</w:t>
            </w:r>
            <w:r>
              <w:rPr>
                <w:rFonts w:hint="eastAsia" w:ascii="Calibri" w:hAnsi="Calibri" w:eastAsia="宋体" w:cstheme="minorHAnsi"/>
                <w:color w:val="auto"/>
                <w:spacing w:val="-6"/>
                <w:kern w:val="2"/>
                <w:sz w:val="24"/>
                <w:szCs w:val="24"/>
                <w:highlight w:val="none"/>
                <w:lang w:val="en-US" w:eastAsia="zh-CN" w:bidi="ar-SA"/>
              </w:rPr>
              <w:t>分（其中最优</w:t>
            </w:r>
            <w:r>
              <w:rPr>
                <w:rFonts w:hint="eastAsia" w:cstheme="minorHAnsi"/>
                <w:color w:val="auto"/>
                <w:spacing w:val="-6"/>
                <w:kern w:val="2"/>
                <w:sz w:val="24"/>
                <w:szCs w:val="24"/>
                <w:highlight w:val="none"/>
                <w:lang w:val="en-US" w:eastAsia="zh-CN" w:bidi="ar-SA"/>
              </w:rPr>
              <w:t>5</w:t>
            </w:r>
            <w:r>
              <w:rPr>
                <w:rFonts w:hint="eastAsia" w:ascii="Calibri" w:hAnsi="Calibri" w:eastAsia="宋体" w:cstheme="minorHAnsi"/>
                <w:color w:val="auto"/>
                <w:spacing w:val="-6"/>
                <w:kern w:val="2"/>
                <w:sz w:val="24"/>
                <w:szCs w:val="24"/>
                <w:highlight w:val="none"/>
                <w:lang w:val="en-US" w:eastAsia="zh-CN" w:bidi="ar-SA"/>
              </w:rPr>
              <w:t>分，较优</w:t>
            </w:r>
            <w:r>
              <w:rPr>
                <w:rFonts w:hint="eastAsia" w:cstheme="minorHAnsi"/>
                <w:color w:val="auto"/>
                <w:spacing w:val="-6"/>
                <w:kern w:val="2"/>
                <w:sz w:val="24"/>
                <w:szCs w:val="24"/>
                <w:highlight w:val="none"/>
                <w:lang w:val="en-US" w:eastAsia="zh-CN" w:bidi="ar-SA"/>
              </w:rPr>
              <w:t>4</w:t>
            </w:r>
            <w:r>
              <w:rPr>
                <w:rFonts w:hint="eastAsia" w:ascii="Calibri" w:hAnsi="Calibri" w:eastAsia="宋体" w:cstheme="minorHAnsi"/>
                <w:color w:val="auto"/>
                <w:spacing w:val="-6"/>
                <w:kern w:val="2"/>
                <w:sz w:val="24"/>
                <w:szCs w:val="24"/>
                <w:highlight w:val="none"/>
                <w:lang w:val="en-US" w:eastAsia="zh-CN" w:bidi="ar-SA"/>
              </w:rPr>
              <w:t>分），良好档</w:t>
            </w:r>
            <w:r>
              <w:rPr>
                <w:rFonts w:hint="eastAsia" w:cstheme="minorHAnsi"/>
                <w:color w:val="auto"/>
                <w:spacing w:val="-6"/>
                <w:kern w:val="2"/>
                <w:sz w:val="24"/>
                <w:szCs w:val="24"/>
                <w:highlight w:val="none"/>
                <w:lang w:val="en-US" w:eastAsia="zh-CN" w:bidi="ar-SA"/>
              </w:rPr>
              <w:t>3</w:t>
            </w:r>
            <w:r>
              <w:rPr>
                <w:rFonts w:hint="eastAsia" w:ascii="Calibri" w:hAnsi="Calibri" w:eastAsia="宋体" w:cstheme="minorHAnsi"/>
                <w:color w:val="auto"/>
                <w:spacing w:val="-6"/>
                <w:kern w:val="2"/>
                <w:sz w:val="24"/>
                <w:szCs w:val="24"/>
                <w:highlight w:val="none"/>
                <w:lang w:val="en-US" w:eastAsia="zh-CN" w:bidi="ar-SA"/>
              </w:rPr>
              <w:t>分（其中好得</w:t>
            </w:r>
            <w:r>
              <w:rPr>
                <w:rFonts w:hint="eastAsia" w:cstheme="minorHAnsi"/>
                <w:color w:val="auto"/>
                <w:spacing w:val="-6"/>
                <w:kern w:val="2"/>
                <w:sz w:val="24"/>
                <w:szCs w:val="24"/>
                <w:highlight w:val="none"/>
                <w:lang w:val="en-US" w:eastAsia="zh-CN" w:bidi="ar-SA"/>
              </w:rPr>
              <w:t>3</w:t>
            </w:r>
            <w:r>
              <w:rPr>
                <w:rFonts w:hint="eastAsia" w:ascii="Calibri" w:hAnsi="Calibri" w:eastAsia="宋体" w:cstheme="minorHAnsi"/>
                <w:color w:val="auto"/>
                <w:spacing w:val="-6"/>
                <w:kern w:val="2"/>
                <w:sz w:val="24"/>
                <w:szCs w:val="24"/>
                <w:highlight w:val="none"/>
                <w:lang w:val="en-US" w:eastAsia="zh-CN" w:bidi="ar-SA"/>
              </w:rPr>
              <w:t>分，较好得</w:t>
            </w:r>
            <w:r>
              <w:rPr>
                <w:rFonts w:hint="eastAsia" w:cstheme="minorHAnsi"/>
                <w:color w:val="auto"/>
                <w:spacing w:val="-6"/>
                <w:kern w:val="2"/>
                <w:sz w:val="24"/>
                <w:szCs w:val="24"/>
                <w:highlight w:val="none"/>
                <w:lang w:val="en-US" w:eastAsia="zh-CN" w:bidi="ar-SA"/>
              </w:rPr>
              <w:t>2</w:t>
            </w:r>
            <w:r>
              <w:rPr>
                <w:rFonts w:hint="eastAsia" w:ascii="Calibri" w:hAnsi="Calibri" w:eastAsia="宋体" w:cstheme="minorHAnsi"/>
                <w:color w:val="auto"/>
                <w:spacing w:val="-6"/>
                <w:kern w:val="2"/>
                <w:sz w:val="24"/>
                <w:szCs w:val="24"/>
                <w:highlight w:val="none"/>
                <w:lang w:val="en-US" w:eastAsia="zh-CN" w:bidi="ar-SA"/>
              </w:rPr>
              <w:t>分），一般档得</w:t>
            </w:r>
            <w:r>
              <w:rPr>
                <w:rFonts w:hint="eastAsia" w:cstheme="minorHAnsi"/>
                <w:color w:val="auto"/>
                <w:spacing w:val="-6"/>
                <w:kern w:val="2"/>
                <w:sz w:val="24"/>
                <w:szCs w:val="24"/>
                <w:highlight w:val="none"/>
                <w:lang w:val="en-US" w:eastAsia="zh-CN" w:bidi="ar-SA"/>
              </w:rPr>
              <w:t>1</w:t>
            </w:r>
            <w:r>
              <w:rPr>
                <w:rFonts w:hint="eastAsia" w:ascii="Calibri" w:hAnsi="Calibri" w:eastAsia="宋体" w:cstheme="minorHAnsi"/>
                <w:color w:val="auto"/>
                <w:spacing w:val="-6"/>
                <w:kern w:val="2"/>
                <w:sz w:val="24"/>
                <w:szCs w:val="24"/>
                <w:highlight w:val="none"/>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p>
        </w:tc>
        <w:tc>
          <w:tcPr>
            <w:tcW w:w="7768" w:type="dxa"/>
            <w:gridSpan w:val="3"/>
            <w:vAlign w:val="center"/>
          </w:tcPr>
          <w:p>
            <w:pPr>
              <w:pStyle w:val="13"/>
              <w:ind w:firstLine="0" w:firstLineChars="0"/>
              <w:rPr>
                <w:rFonts w:hint="eastAsia" w:ascii="Calibri" w:hAnsi="Calibri" w:eastAsia="宋体" w:cstheme="minorHAnsi"/>
                <w:color w:val="auto"/>
                <w:spacing w:val="-6"/>
                <w:kern w:val="2"/>
                <w:sz w:val="24"/>
                <w:szCs w:val="24"/>
                <w:highlight w:val="none"/>
                <w:lang w:val="en-US" w:eastAsia="zh-CN" w:bidi="ar-SA"/>
              </w:rPr>
            </w:pPr>
            <w:r>
              <w:rPr>
                <w:rFonts w:hint="eastAsia" w:ascii="Calibri" w:hAnsi="Calibri" w:eastAsia="宋体" w:cstheme="minorHAnsi"/>
                <w:color w:val="auto"/>
                <w:spacing w:val="-6"/>
                <w:kern w:val="2"/>
                <w:sz w:val="24"/>
                <w:szCs w:val="24"/>
                <w:highlight w:val="none"/>
                <w:lang w:val="en-US" w:eastAsia="zh-CN" w:bidi="ar-SA"/>
              </w:rPr>
              <w:t>生产加工流程及工艺质量控制情况横向进行比较，需附相关说明，未提供不得分（0-5分）每条1分：</w:t>
            </w:r>
            <w:r>
              <w:rPr>
                <w:rFonts w:hint="eastAsia" w:ascii="Calibri" w:hAnsi="Calibri" w:eastAsia="宋体" w:cstheme="minorHAnsi"/>
                <w:color w:val="auto"/>
                <w:spacing w:val="-6"/>
                <w:kern w:val="2"/>
                <w:sz w:val="24"/>
                <w:szCs w:val="24"/>
                <w:highlight w:val="none"/>
                <w:lang w:val="en-US" w:eastAsia="zh-CN" w:bidi="ar-SA"/>
              </w:rPr>
              <w:br w:type="textWrapping"/>
            </w:r>
            <w:r>
              <w:rPr>
                <w:rFonts w:hint="eastAsia" w:ascii="Calibri" w:hAnsi="Calibri" w:eastAsia="宋体" w:cstheme="minorHAnsi"/>
                <w:color w:val="auto"/>
                <w:spacing w:val="-6"/>
                <w:kern w:val="2"/>
                <w:sz w:val="24"/>
                <w:szCs w:val="24"/>
                <w:highlight w:val="none"/>
                <w:lang w:val="en-US" w:eastAsia="zh-CN" w:bidi="ar-SA"/>
              </w:rPr>
              <w:t>（1）原辅材料质量控制；</w:t>
            </w:r>
            <w:r>
              <w:rPr>
                <w:rFonts w:hint="eastAsia" w:ascii="Calibri" w:hAnsi="Calibri" w:eastAsia="宋体" w:cstheme="minorHAnsi"/>
                <w:color w:val="auto"/>
                <w:spacing w:val="-6"/>
                <w:kern w:val="2"/>
                <w:sz w:val="24"/>
                <w:szCs w:val="24"/>
                <w:highlight w:val="none"/>
                <w:lang w:val="en-US" w:eastAsia="zh-CN" w:bidi="ar-SA"/>
              </w:rPr>
              <w:br w:type="textWrapping"/>
            </w:r>
            <w:r>
              <w:rPr>
                <w:rFonts w:hint="eastAsia" w:ascii="Calibri" w:hAnsi="Calibri" w:eastAsia="宋体" w:cstheme="minorHAnsi"/>
                <w:color w:val="auto"/>
                <w:spacing w:val="-6"/>
                <w:kern w:val="2"/>
                <w:sz w:val="24"/>
                <w:szCs w:val="24"/>
                <w:highlight w:val="none"/>
                <w:lang w:val="en-US" w:eastAsia="zh-CN" w:bidi="ar-SA"/>
              </w:rPr>
              <w:t>（2）裁剪、缝纫设备质量控制；</w:t>
            </w:r>
            <w:r>
              <w:rPr>
                <w:rFonts w:hint="eastAsia" w:ascii="Calibri" w:hAnsi="Calibri" w:eastAsia="宋体" w:cstheme="minorHAnsi"/>
                <w:color w:val="auto"/>
                <w:spacing w:val="-6"/>
                <w:kern w:val="2"/>
                <w:sz w:val="24"/>
                <w:szCs w:val="24"/>
                <w:highlight w:val="none"/>
                <w:lang w:val="en-US" w:eastAsia="zh-CN" w:bidi="ar-SA"/>
              </w:rPr>
              <w:br w:type="textWrapping"/>
            </w:r>
            <w:r>
              <w:rPr>
                <w:rFonts w:hint="eastAsia" w:ascii="Calibri" w:hAnsi="Calibri" w:eastAsia="宋体" w:cstheme="minorHAnsi"/>
                <w:color w:val="auto"/>
                <w:spacing w:val="-6"/>
                <w:kern w:val="2"/>
                <w:sz w:val="24"/>
                <w:szCs w:val="24"/>
                <w:highlight w:val="none"/>
                <w:lang w:val="en-US" w:eastAsia="zh-CN" w:bidi="ar-SA"/>
              </w:rPr>
              <w:t>（3）生产工序质量控制；</w:t>
            </w:r>
            <w:r>
              <w:rPr>
                <w:rFonts w:hint="eastAsia" w:ascii="Calibri" w:hAnsi="Calibri" w:eastAsia="宋体" w:cstheme="minorHAnsi"/>
                <w:color w:val="auto"/>
                <w:spacing w:val="-6"/>
                <w:kern w:val="2"/>
                <w:sz w:val="24"/>
                <w:szCs w:val="24"/>
                <w:highlight w:val="none"/>
                <w:lang w:val="en-US" w:eastAsia="zh-CN" w:bidi="ar-SA"/>
              </w:rPr>
              <w:br w:type="textWrapping"/>
            </w:r>
            <w:r>
              <w:rPr>
                <w:rFonts w:hint="eastAsia" w:ascii="Calibri" w:hAnsi="Calibri" w:eastAsia="宋体" w:cstheme="minorHAnsi"/>
                <w:color w:val="auto"/>
                <w:spacing w:val="-6"/>
                <w:kern w:val="2"/>
                <w:sz w:val="24"/>
                <w:szCs w:val="24"/>
                <w:highlight w:val="none"/>
                <w:lang w:val="en-US" w:eastAsia="zh-CN" w:bidi="ar-SA"/>
              </w:rPr>
              <w:t>（4）成品检验和出厂检验质量控制；</w:t>
            </w:r>
            <w:r>
              <w:rPr>
                <w:rFonts w:hint="eastAsia" w:ascii="Calibri" w:hAnsi="Calibri" w:eastAsia="宋体" w:cstheme="minorHAnsi"/>
                <w:color w:val="auto"/>
                <w:spacing w:val="-6"/>
                <w:kern w:val="2"/>
                <w:sz w:val="24"/>
                <w:szCs w:val="24"/>
                <w:highlight w:val="none"/>
                <w:lang w:val="en-US" w:eastAsia="zh-CN" w:bidi="ar-SA"/>
              </w:rPr>
              <w:br w:type="textWrapping"/>
            </w:r>
            <w:r>
              <w:rPr>
                <w:rFonts w:hint="eastAsia" w:ascii="Calibri" w:hAnsi="Calibri" w:eastAsia="宋体" w:cstheme="minorHAnsi"/>
                <w:color w:val="auto"/>
                <w:spacing w:val="-6"/>
                <w:kern w:val="2"/>
                <w:sz w:val="24"/>
                <w:szCs w:val="24"/>
                <w:highlight w:val="none"/>
                <w:lang w:val="en-US" w:eastAsia="zh-CN" w:bidi="ar-SA"/>
              </w:rPr>
              <w:t>（5）服装设计和生产工艺性文件质量控制；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271"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p>
        </w:tc>
        <w:tc>
          <w:tcPr>
            <w:tcW w:w="7768" w:type="dxa"/>
            <w:gridSpan w:val="3"/>
            <w:vAlign w:val="center"/>
          </w:tcPr>
          <w:p>
            <w:pPr>
              <w:pStyle w:val="13"/>
              <w:ind w:firstLine="0" w:firstLineChars="0"/>
              <w:rPr>
                <w:rFonts w:hint="default" w:ascii="Calibri" w:hAnsi="Calibri" w:eastAsia="宋体" w:cstheme="minorHAnsi"/>
                <w:color w:val="auto"/>
                <w:spacing w:val="-6"/>
                <w:kern w:val="2"/>
                <w:sz w:val="24"/>
                <w:szCs w:val="24"/>
                <w:highlight w:val="none"/>
                <w:lang w:val="en-US" w:eastAsia="zh-CN" w:bidi="ar-SA"/>
              </w:rPr>
            </w:pPr>
            <w:r>
              <w:rPr>
                <w:rFonts w:hint="eastAsia" w:ascii="Calibri" w:hAnsi="Calibri" w:eastAsia="宋体" w:cstheme="minorHAnsi"/>
                <w:color w:val="auto"/>
                <w:spacing w:val="-6"/>
                <w:kern w:val="2"/>
                <w:sz w:val="24"/>
                <w:szCs w:val="24"/>
                <w:highlight w:val="none"/>
                <w:lang w:val="en-US" w:eastAsia="zh-CN" w:bidi="ar-SA"/>
              </w:rPr>
              <w:t>产品符合行业标准：提供权威机构产品检测报告（质量检验许可证、省纤维检验局质检报告等）a.优 3</w:t>
            </w:r>
            <w:r>
              <w:rPr>
                <w:rFonts w:hint="eastAsia" w:ascii="Calibri" w:hAnsi="Calibri" w:cstheme="minorHAnsi"/>
                <w:color w:val="auto"/>
                <w:spacing w:val="-6"/>
                <w:kern w:val="2"/>
                <w:sz w:val="24"/>
                <w:szCs w:val="24"/>
                <w:highlight w:val="none"/>
                <w:lang w:val="en-US" w:eastAsia="zh-CN" w:bidi="ar-SA"/>
              </w:rPr>
              <w:t xml:space="preserve"> </w:t>
            </w:r>
            <w:r>
              <w:rPr>
                <w:rFonts w:hint="eastAsia" w:ascii="Calibri" w:hAnsi="Calibri" w:eastAsia="宋体" w:cstheme="minorHAnsi"/>
                <w:color w:val="auto"/>
                <w:spacing w:val="-6"/>
                <w:kern w:val="2"/>
                <w:sz w:val="24"/>
                <w:szCs w:val="24"/>
                <w:highlight w:val="none"/>
                <w:lang w:val="en-US" w:eastAsia="zh-CN" w:bidi="ar-SA"/>
              </w:rPr>
              <w:t>分；b.良 2 分，c.一般 1 分</w:t>
            </w:r>
            <w:r>
              <w:rPr>
                <w:rFonts w:hint="eastAsia" w:ascii="Calibri" w:hAnsi="Calibri" w:cstheme="minorHAnsi"/>
                <w:color w:val="auto"/>
                <w:spacing w:val="-6"/>
                <w:kern w:val="2"/>
                <w:sz w:val="24"/>
                <w:szCs w:val="24"/>
                <w:highlight w:val="none"/>
                <w:lang w:val="en-US" w:eastAsia="zh-CN" w:bidi="ar-SA"/>
              </w:rPr>
              <w:t>，未提供0分。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271"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color w:val="auto"/>
                <w:highlight w:val="none"/>
                <w:lang w:val="en-US" w:eastAsia="zh-CN"/>
              </w:rPr>
            </w:pPr>
            <w:r>
              <w:rPr>
                <w:rFonts w:hint="eastAsia"/>
                <w:color w:val="auto"/>
                <w:highlight w:val="none"/>
                <w:lang w:val="en-US" w:eastAsia="zh-CN"/>
              </w:rPr>
              <w:t>优惠承诺（3分）</w:t>
            </w:r>
          </w:p>
        </w:tc>
        <w:tc>
          <w:tcPr>
            <w:tcW w:w="7768" w:type="dxa"/>
            <w:gridSpan w:val="3"/>
            <w:vAlign w:val="center"/>
          </w:tcPr>
          <w:p>
            <w:pPr>
              <w:pStyle w:val="13"/>
              <w:ind w:firstLine="0" w:firstLineChars="0"/>
              <w:jc w:val="both"/>
              <w:rPr>
                <w:rFonts w:hint="eastAsia" w:ascii="Calibri" w:hAnsi="Calibri" w:eastAsia="宋体" w:cstheme="minorHAnsi"/>
                <w:color w:val="auto"/>
                <w:spacing w:val="-6"/>
                <w:kern w:val="2"/>
                <w:sz w:val="24"/>
                <w:szCs w:val="24"/>
                <w:highlight w:val="none"/>
                <w:lang w:val="en-US" w:eastAsia="zh-CN" w:bidi="ar-SA"/>
              </w:rPr>
            </w:pPr>
            <w:r>
              <w:rPr>
                <w:rFonts w:hint="eastAsia" w:ascii="Calibri" w:hAnsi="Calibri" w:eastAsia="宋体" w:cstheme="minorHAnsi"/>
                <w:color w:val="auto"/>
                <w:spacing w:val="-6"/>
                <w:kern w:val="2"/>
                <w:sz w:val="24"/>
                <w:szCs w:val="24"/>
                <w:highlight w:val="none"/>
                <w:lang w:val="en-US" w:eastAsia="zh-CN" w:bidi="ar-SA"/>
              </w:rPr>
              <w:t>对本项目的其他服务承诺和优惠条件</w:t>
            </w:r>
            <w:r>
              <w:rPr>
                <w:rFonts w:hint="eastAsia" w:ascii="Calibri" w:hAnsi="Calibri" w:cstheme="minorHAnsi"/>
                <w:color w:val="auto"/>
                <w:spacing w:val="-6"/>
                <w:kern w:val="2"/>
                <w:sz w:val="24"/>
                <w:szCs w:val="24"/>
                <w:highlight w:val="none"/>
                <w:lang w:val="en-US" w:eastAsia="zh-CN" w:bidi="ar-SA"/>
              </w:rPr>
              <w:t>，根据可行性</w:t>
            </w:r>
            <w:r>
              <w:rPr>
                <w:rFonts w:hint="eastAsia" w:ascii="Calibri" w:hAnsi="Calibri" w:eastAsia="宋体" w:cstheme="minorHAnsi"/>
                <w:color w:val="auto"/>
                <w:spacing w:val="-6"/>
                <w:kern w:val="2"/>
                <w:sz w:val="24"/>
                <w:szCs w:val="24"/>
                <w:highlight w:val="none"/>
                <w:lang w:val="en-US" w:eastAsia="zh-CN" w:bidi="ar-SA"/>
              </w:rPr>
              <w:t>酌情给分。）a.优 3</w:t>
            </w:r>
            <w:r>
              <w:rPr>
                <w:rFonts w:hint="eastAsia" w:ascii="Calibri" w:hAnsi="Calibri" w:cstheme="minorHAnsi"/>
                <w:color w:val="auto"/>
                <w:spacing w:val="-6"/>
                <w:kern w:val="2"/>
                <w:sz w:val="24"/>
                <w:szCs w:val="24"/>
                <w:highlight w:val="none"/>
                <w:lang w:val="en-US" w:eastAsia="zh-CN" w:bidi="ar-SA"/>
              </w:rPr>
              <w:t xml:space="preserve"> </w:t>
            </w:r>
            <w:r>
              <w:rPr>
                <w:rFonts w:hint="eastAsia" w:ascii="Calibri" w:hAnsi="Calibri" w:eastAsia="宋体" w:cstheme="minorHAnsi"/>
                <w:color w:val="auto"/>
                <w:spacing w:val="-6"/>
                <w:kern w:val="2"/>
                <w:sz w:val="24"/>
                <w:szCs w:val="24"/>
                <w:highlight w:val="none"/>
                <w:lang w:val="en-US" w:eastAsia="zh-CN" w:bidi="ar-SA"/>
              </w:rPr>
              <w:t>分；b.良 2 分，c.一般 1 分</w:t>
            </w:r>
            <w:r>
              <w:rPr>
                <w:rFonts w:hint="eastAsia" w:ascii="Calibri" w:hAnsi="Calibri" w:cstheme="minorHAnsi"/>
                <w:color w:val="auto"/>
                <w:spacing w:val="-6"/>
                <w:kern w:val="2"/>
                <w:sz w:val="24"/>
                <w:szCs w:val="24"/>
                <w:highlight w:val="none"/>
                <w:lang w:val="en-US" w:eastAsia="zh-CN" w:bidi="ar-SA"/>
              </w:rPr>
              <w:t>，未提供0分。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271"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pacing w:val="-6"/>
                <w:sz w:val="24"/>
                <w:szCs w:val="24"/>
                <w:highlight w:val="none"/>
              </w:rPr>
            </w:pPr>
            <w:r>
              <w:rPr>
                <w:rFonts w:hint="eastAsia" w:hAnsi="宋体"/>
                <w:color w:val="auto"/>
                <w:spacing w:val="-6"/>
                <w:sz w:val="24"/>
                <w:szCs w:val="24"/>
                <w:highlight w:val="none"/>
              </w:rPr>
              <w:t>文件制作（</w:t>
            </w:r>
            <w:r>
              <w:rPr>
                <w:rFonts w:hint="eastAsia" w:hAnsi="宋体"/>
                <w:color w:val="auto"/>
                <w:spacing w:val="-6"/>
                <w:sz w:val="24"/>
                <w:szCs w:val="24"/>
                <w:highlight w:val="none"/>
                <w:lang w:val="en-US" w:eastAsia="zh-CN"/>
              </w:rPr>
              <w:t>2</w:t>
            </w:r>
            <w:r>
              <w:rPr>
                <w:rFonts w:hint="eastAsia" w:hAnsi="宋体"/>
                <w:color w:val="auto"/>
                <w:spacing w:val="-6"/>
                <w:sz w:val="24"/>
                <w:szCs w:val="24"/>
                <w:highlight w:val="none"/>
              </w:rPr>
              <w:t>分</w:t>
            </w:r>
            <w:r>
              <w:rPr>
                <w:rFonts w:hAnsi="宋体"/>
                <w:color w:val="auto"/>
                <w:spacing w:val="-6"/>
                <w:sz w:val="24"/>
                <w:szCs w:val="24"/>
                <w:highlight w:val="none"/>
              </w:rPr>
              <w:t>）</w:t>
            </w:r>
          </w:p>
        </w:tc>
        <w:tc>
          <w:tcPr>
            <w:tcW w:w="7768" w:type="dxa"/>
            <w:gridSpan w:val="3"/>
            <w:vAlign w:val="center"/>
          </w:tcPr>
          <w:p>
            <w:pPr>
              <w:keepNext w:val="0"/>
              <w:keepLines w:val="0"/>
              <w:pageBreakBefore w:val="0"/>
              <w:kinsoku/>
              <w:wordWrap/>
              <w:overflowPunct/>
              <w:topLinePunct w:val="0"/>
              <w:bidi w:val="0"/>
              <w:spacing w:line="312" w:lineRule="auto"/>
              <w:ind w:left="0" w:leftChars="0" w:firstLine="0" w:firstLineChars="0"/>
              <w:textAlignment w:val="auto"/>
              <w:rPr>
                <w:rFonts w:ascii="宋体" w:hAnsi="宋体"/>
                <w:color w:val="auto"/>
                <w:spacing w:val="-6"/>
                <w:sz w:val="24"/>
                <w:szCs w:val="24"/>
                <w:highlight w:val="none"/>
              </w:rPr>
            </w:pPr>
            <w:r>
              <w:rPr>
                <w:rFonts w:hint="eastAsia" w:hAnsi="宋体"/>
                <w:color w:val="auto"/>
                <w:spacing w:val="-6"/>
                <w:sz w:val="24"/>
                <w:szCs w:val="24"/>
                <w:highlight w:val="none"/>
              </w:rPr>
              <w:t>从装订、目录、响应磋商文件要求提供相关资料，表格等方面。</w:t>
            </w:r>
          </w:p>
        </w:tc>
      </w:tr>
    </w:tbl>
    <w:p>
      <w:pPr>
        <w:pStyle w:val="45"/>
        <w:rPr>
          <w:rFonts w:ascii="宋体" w:hAnsi="宋体" w:eastAsia="宋体" w:cs="宋体"/>
          <w:color w:val="auto"/>
          <w:highlight w:val="none"/>
        </w:rPr>
      </w:pPr>
      <w:bookmarkStart w:id="63" w:name="_Toc450840083"/>
    </w:p>
    <w:p>
      <w:pPr>
        <w:pStyle w:val="45"/>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61"/>
    <w:bookmarkEnd w:id="62"/>
    <w:bookmarkEnd w:id="63"/>
    <w:p>
      <w:pPr>
        <w:pStyle w:val="3"/>
        <w:ind w:firstLine="643"/>
        <w:rPr>
          <w:color w:val="auto"/>
          <w:szCs w:val="24"/>
          <w:highlight w:val="none"/>
        </w:rPr>
      </w:pPr>
      <w:bookmarkStart w:id="64" w:name="_Toc7087"/>
      <w:r>
        <w:rPr>
          <w:rFonts w:hint="eastAsia" w:cs="宋体"/>
          <w:color w:val="auto"/>
          <w:szCs w:val="32"/>
          <w:highlight w:val="none"/>
        </w:rPr>
        <w:t>第五章 合同格式</w:t>
      </w:r>
      <w:bookmarkEnd w:id="64"/>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after="312"/>
        <w:ind w:firstLine="602"/>
        <w:jc w:val="center"/>
        <w:rPr>
          <w:rFonts w:hint="eastAsia"/>
          <w:b/>
          <w:sz w:val="44"/>
          <w:highlight w:val="none"/>
        </w:rPr>
      </w:pPr>
      <w:bookmarkStart w:id="65" w:name="_Toc450840088"/>
      <w:r>
        <w:rPr>
          <w:rFonts w:hint="eastAsia"/>
          <w:b/>
          <w:sz w:val="30"/>
          <w:szCs w:val="30"/>
          <w:highlight w:val="none"/>
        </w:rPr>
        <w:t>中国计量大学采购合同</w:t>
      </w:r>
    </w:p>
    <w:p>
      <w:pPr>
        <w:snapToGrid w:val="0"/>
        <w:spacing w:after="0" w:afterLines="0" w:line="240" w:lineRule="auto"/>
        <w:ind w:firstLine="420"/>
        <w:contextualSpacing/>
        <w:jc w:val="center"/>
        <w:rPr>
          <w:rFonts w:hint="eastAsia"/>
          <w:szCs w:val="21"/>
          <w:highlight w:val="none"/>
        </w:rPr>
      </w:pPr>
      <w:r>
        <w:rPr>
          <w:rFonts w:hint="eastAsia"/>
          <w:szCs w:val="21"/>
          <w:highlight w:val="none"/>
        </w:rPr>
        <w:t xml:space="preserve">                                          合同编号：</w:t>
      </w:r>
    </w:p>
    <w:p>
      <w:pPr>
        <w:snapToGrid w:val="0"/>
        <w:spacing w:after="0" w:afterLines="0" w:line="240" w:lineRule="auto"/>
        <w:ind w:firstLine="420"/>
        <w:contextualSpacing/>
        <w:jc w:val="center"/>
        <w:rPr>
          <w:rFonts w:hint="eastAsia"/>
          <w:szCs w:val="21"/>
          <w:highlight w:val="none"/>
        </w:rPr>
      </w:pPr>
      <w:r>
        <w:rPr>
          <w:rFonts w:hint="eastAsia"/>
          <w:szCs w:val="21"/>
          <w:highlight w:val="none"/>
        </w:rPr>
        <w:t xml:space="preserve">                                            确认书编号：</w:t>
      </w:r>
    </w:p>
    <w:p>
      <w:pPr>
        <w:pStyle w:val="13"/>
        <w:snapToGrid w:val="0"/>
        <w:spacing w:after="0" w:afterLines="0" w:line="240" w:lineRule="auto"/>
        <w:ind w:left="315" w:firstLine="482"/>
        <w:contextualSpacing/>
        <w:rPr>
          <w:rFonts w:hint="eastAsia"/>
          <w:b/>
          <w:szCs w:val="24"/>
          <w:highlight w:val="none"/>
        </w:rPr>
      </w:pPr>
      <w:r>
        <w:rPr>
          <w:rFonts w:hint="eastAsia"/>
          <w:b/>
          <w:szCs w:val="24"/>
          <w:highlight w:val="none"/>
        </w:rPr>
        <w:t>甲方（需方）：</w:t>
      </w:r>
      <w:r>
        <w:rPr>
          <w:rFonts w:hint="eastAsia"/>
          <w:b/>
          <w:szCs w:val="24"/>
          <w:highlight w:val="none"/>
          <w:u w:val="single"/>
        </w:rPr>
        <w:t xml:space="preserve">     中国计量大学                 </w:t>
      </w:r>
    </w:p>
    <w:p>
      <w:pPr>
        <w:pStyle w:val="13"/>
        <w:snapToGrid w:val="0"/>
        <w:spacing w:after="0" w:afterLines="0" w:line="240" w:lineRule="auto"/>
        <w:ind w:left="315" w:firstLine="482"/>
        <w:contextualSpacing/>
        <w:rPr>
          <w:rFonts w:hint="eastAsia"/>
          <w:b/>
          <w:szCs w:val="24"/>
          <w:highlight w:val="none"/>
        </w:rPr>
      </w:pPr>
      <w:r>
        <w:rPr>
          <w:rFonts w:hint="eastAsia"/>
          <w:b/>
          <w:szCs w:val="24"/>
          <w:highlight w:val="none"/>
        </w:rPr>
        <w:t>乙方（供方）：</w:t>
      </w:r>
      <w:r>
        <w:rPr>
          <w:rFonts w:hint="eastAsia"/>
          <w:b/>
          <w:szCs w:val="24"/>
          <w:highlight w:val="none"/>
          <w:u w:val="single"/>
        </w:rPr>
        <w:t xml:space="preserve">                                  </w:t>
      </w:r>
    </w:p>
    <w:p>
      <w:pPr>
        <w:pStyle w:val="13"/>
        <w:tabs>
          <w:tab w:val="left" w:pos="6240"/>
        </w:tabs>
        <w:snapToGrid w:val="0"/>
        <w:spacing w:after="312"/>
        <w:ind w:firstLine="0" w:firstLineChars="0"/>
        <w:contextualSpacing/>
        <w:jc w:val="left"/>
        <w:rPr>
          <w:rFonts w:hint="eastAsia"/>
          <w:sz w:val="21"/>
          <w:szCs w:val="21"/>
          <w:highlight w:val="none"/>
        </w:rPr>
      </w:pPr>
    </w:p>
    <w:p>
      <w:pPr>
        <w:pStyle w:val="13"/>
        <w:snapToGrid w:val="0"/>
        <w:spacing w:after="0" w:afterLines="0" w:line="240" w:lineRule="auto"/>
        <w:ind w:left="315"/>
        <w:contextualSpacing/>
        <w:rPr>
          <w:rFonts w:hint="eastAsia" w:ascii="宋体" w:hAnsi="宋体"/>
          <w:snapToGrid w:val="0"/>
          <w:kern w:val="0"/>
          <w:sz w:val="21"/>
          <w:szCs w:val="21"/>
          <w:highlight w:val="none"/>
        </w:rPr>
      </w:pPr>
      <w:r>
        <w:rPr>
          <w:rFonts w:hint="eastAsia"/>
          <w:sz w:val="21"/>
          <w:szCs w:val="21"/>
          <w:highlight w:val="none"/>
        </w:rPr>
        <w:t>依照《中华人民共和国合同法》及其他有关法律、行政法规，遵循平等、自愿、公平和诚实信用的原则，双方</w:t>
      </w:r>
      <w:r>
        <w:rPr>
          <w:rFonts w:hint="eastAsia" w:ascii="宋体" w:hAnsi="宋体"/>
          <w:snapToGrid w:val="0"/>
          <w:kern w:val="0"/>
          <w:sz w:val="21"/>
          <w:szCs w:val="21"/>
          <w:highlight w:val="none"/>
        </w:rPr>
        <w:t>根据对</w:t>
      </w:r>
      <w:r>
        <w:rPr>
          <w:rFonts w:hint="eastAsia" w:ascii="宋体" w:hAnsi="宋体"/>
          <w:snapToGrid w:val="0"/>
          <w:kern w:val="0"/>
          <w:sz w:val="21"/>
          <w:szCs w:val="21"/>
          <w:highlight w:val="none"/>
          <w:u w:val="single"/>
        </w:rPr>
        <w:t xml:space="preserve">                           </w:t>
      </w:r>
      <w:r>
        <w:rPr>
          <w:rFonts w:hint="eastAsia" w:ascii="宋体" w:hAnsi="宋体"/>
          <w:snapToGrid w:val="0"/>
          <w:kern w:val="0"/>
          <w:sz w:val="21"/>
          <w:szCs w:val="21"/>
          <w:highlight w:val="none"/>
        </w:rPr>
        <w:t xml:space="preserve">  （项目名称和编号）的公开招标的结果,签署本合同。</w:t>
      </w:r>
    </w:p>
    <w:p>
      <w:pPr>
        <w:snapToGrid w:val="0"/>
        <w:spacing w:after="312"/>
        <w:ind w:firstLine="422"/>
        <w:contextualSpacing/>
        <w:rPr>
          <w:rFonts w:hint="eastAsia"/>
          <w:b/>
          <w:szCs w:val="21"/>
          <w:highlight w:val="none"/>
        </w:rPr>
      </w:pPr>
      <w:r>
        <w:rPr>
          <w:rFonts w:hint="eastAsia"/>
          <w:b/>
          <w:szCs w:val="21"/>
          <w:highlight w:val="none"/>
        </w:rPr>
        <w:t xml:space="preserve">   </w:t>
      </w:r>
    </w:p>
    <w:p>
      <w:pPr>
        <w:snapToGrid w:val="0"/>
        <w:spacing w:after="0" w:afterLines="0" w:line="240" w:lineRule="auto"/>
        <w:ind w:firstLine="398"/>
        <w:contextualSpacing/>
        <w:rPr>
          <w:rFonts w:cs="宋体"/>
          <w:b/>
          <w:bCs/>
          <w:spacing w:val="-6"/>
          <w:szCs w:val="21"/>
          <w:highlight w:val="none"/>
        </w:rPr>
      </w:pPr>
      <w:r>
        <w:rPr>
          <w:rFonts w:hint="eastAsia" w:cs="宋体"/>
          <w:b/>
          <w:bCs/>
          <w:spacing w:val="-6"/>
          <w:szCs w:val="21"/>
          <w:highlight w:val="none"/>
        </w:rPr>
        <w:t>一、采购商品清单及合同价格</w:t>
      </w:r>
    </w:p>
    <w:tbl>
      <w:tblPr>
        <w:tblStyle w:val="3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eastAsia"/>
                <w:szCs w:val="21"/>
                <w:highlight w:val="none"/>
              </w:rPr>
            </w:pPr>
            <w:r>
              <w:rPr>
                <w:rFonts w:hint="eastAsia"/>
                <w:szCs w:val="21"/>
                <w:highlight w:val="none"/>
              </w:rPr>
              <w:t>序号</w:t>
            </w:r>
          </w:p>
        </w:tc>
        <w:tc>
          <w:tcPr>
            <w:tcW w:w="10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eastAsia"/>
                <w:szCs w:val="21"/>
                <w:highlight w:val="none"/>
              </w:rPr>
            </w:pPr>
            <w:r>
              <w:rPr>
                <w:rFonts w:hint="eastAsia"/>
                <w:szCs w:val="21"/>
                <w:highlight w:val="none"/>
              </w:rPr>
              <w:t>货物名称</w:t>
            </w: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36" w:firstLine="0" w:firstLineChars="0"/>
              <w:jc w:val="center"/>
              <w:textAlignment w:val="auto"/>
              <w:rPr>
                <w:rFonts w:hint="eastAsia"/>
                <w:szCs w:val="21"/>
                <w:highlight w:val="none"/>
              </w:rPr>
            </w:pPr>
            <w:r>
              <w:rPr>
                <w:rFonts w:hint="eastAsia"/>
                <w:szCs w:val="21"/>
                <w:highlight w:val="none"/>
              </w:rPr>
              <w:t>规格型号</w:t>
            </w:r>
          </w:p>
        </w:tc>
        <w:tc>
          <w:tcPr>
            <w:tcW w:w="149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eastAsia"/>
                <w:szCs w:val="21"/>
                <w:highlight w:val="none"/>
              </w:rPr>
            </w:pPr>
            <w:r>
              <w:rPr>
                <w:rFonts w:hint="eastAsia"/>
                <w:szCs w:val="21"/>
                <w:highlight w:val="none"/>
              </w:rPr>
              <w:t>品牌/厂家/</w:t>
            </w: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eastAsia"/>
                <w:szCs w:val="21"/>
                <w:highlight w:val="none"/>
              </w:rPr>
            </w:pPr>
            <w:r>
              <w:rPr>
                <w:rFonts w:hint="eastAsia"/>
                <w:szCs w:val="21"/>
                <w:highlight w:val="none"/>
              </w:rPr>
              <w:t>原产地</w:t>
            </w:r>
          </w:p>
        </w:tc>
        <w:tc>
          <w:tcPr>
            <w:tcW w:w="85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3" w:firstLine="0" w:firstLineChars="0"/>
              <w:jc w:val="center"/>
              <w:textAlignment w:val="auto"/>
              <w:rPr>
                <w:rFonts w:hint="eastAsia"/>
                <w:szCs w:val="21"/>
                <w:highlight w:val="none"/>
              </w:rPr>
            </w:pPr>
            <w:r>
              <w:rPr>
                <w:rFonts w:hint="eastAsia"/>
                <w:szCs w:val="21"/>
                <w:highlight w:val="none"/>
              </w:rPr>
              <w:t>计量</w:t>
            </w: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3" w:firstLine="0" w:firstLineChars="0"/>
              <w:jc w:val="center"/>
              <w:textAlignment w:val="auto"/>
              <w:rPr>
                <w:rFonts w:hint="eastAsia"/>
                <w:szCs w:val="21"/>
                <w:highlight w:val="none"/>
              </w:rPr>
            </w:pPr>
            <w:r>
              <w:rPr>
                <w:rFonts w:hint="eastAsia"/>
                <w:szCs w:val="21"/>
                <w:highlight w:val="none"/>
              </w:rPr>
              <w:t>单位</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3" w:firstLine="0" w:firstLineChars="0"/>
              <w:jc w:val="center"/>
              <w:textAlignment w:val="auto"/>
              <w:rPr>
                <w:rFonts w:hint="eastAsia"/>
                <w:szCs w:val="21"/>
                <w:highlight w:val="none"/>
              </w:rPr>
            </w:pPr>
            <w:r>
              <w:rPr>
                <w:rFonts w:hint="eastAsia"/>
                <w:szCs w:val="21"/>
                <w:highlight w:val="none"/>
              </w:rPr>
              <w:t>数量</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eastAsia"/>
                <w:szCs w:val="21"/>
                <w:highlight w:val="none"/>
              </w:rPr>
            </w:pPr>
            <w:r>
              <w:rPr>
                <w:rFonts w:hint="eastAsia"/>
                <w:szCs w:val="21"/>
                <w:highlight w:val="none"/>
              </w:rPr>
              <w:t>单价(元)</w:t>
            </w:r>
          </w:p>
        </w:tc>
        <w:tc>
          <w:tcPr>
            <w:tcW w:w="155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firstLine="0" w:firstLineChars="0"/>
              <w:jc w:val="center"/>
              <w:textAlignment w:val="auto"/>
              <w:rPr>
                <w:rFonts w:hint="eastAsia"/>
                <w:szCs w:val="21"/>
                <w:highlight w:val="none"/>
              </w:rPr>
            </w:pPr>
            <w:r>
              <w:rPr>
                <w:rFonts w:hint="eastAsia"/>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r>
              <w:rPr>
                <w:rFonts w:hint="eastAsia"/>
                <w:szCs w:val="21"/>
                <w:highlight w:val="none"/>
              </w:rPr>
              <w:t>1</w:t>
            </w:r>
          </w:p>
        </w:tc>
        <w:tc>
          <w:tcPr>
            <w:tcW w:w="106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1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8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15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82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r>
              <w:rPr>
                <w:rFonts w:hint="eastAsia"/>
                <w:szCs w:val="21"/>
                <w:highlight w:val="none"/>
              </w:rPr>
              <w:t>2</w:t>
            </w:r>
          </w:p>
        </w:tc>
        <w:tc>
          <w:tcPr>
            <w:tcW w:w="106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136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1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85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c>
          <w:tcPr>
            <w:tcW w:w="15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center"/>
              <w:textAlignment w:val="auto"/>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9001" w:type="dxa"/>
            <w:gridSpan w:val="8"/>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156" w:beforeLines="50" w:after="156" w:afterLines="50" w:line="300" w:lineRule="auto"/>
              <w:ind w:firstLine="0" w:firstLineChars="0"/>
              <w:jc w:val="left"/>
              <w:textAlignment w:val="auto"/>
              <w:rPr>
                <w:rFonts w:hint="eastAsia"/>
                <w:sz w:val="21"/>
                <w:szCs w:val="21"/>
                <w:highlight w:val="none"/>
              </w:rPr>
            </w:pPr>
            <w:r>
              <w:rPr>
                <w:rFonts w:hint="eastAsia" w:hAnsi="宋体"/>
                <w:snapToGrid/>
                <w:sz w:val="21"/>
                <w:szCs w:val="21"/>
                <w:highlight w:val="none"/>
              </w:rPr>
              <w:t>合同总价：人</w:t>
            </w:r>
            <w:r>
              <w:rPr>
                <w:rFonts w:hAnsi="宋体"/>
                <w:snapToGrid/>
                <w:sz w:val="21"/>
                <w:szCs w:val="21"/>
                <w:highlight w:val="none"/>
              </w:rPr>
              <w:t>民币金额（大写）：</w:t>
            </w:r>
            <w:r>
              <w:rPr>
                <w:rFonts w:hint="eastAsia" w:hAnsi="宋体"/>
                <w:snapToGrid/>
                <w:sz w:val="21"/>
                <w:szCs w:val="21"/>
                <w:highlight w:val="none"/>
              </w:rPr>
              <w:t xml:space="preserve">         </w:t>
            </w:r>
            <w:r>
              <w:rPr>
                <w:sz w:val="21"/>
                <w:szCs w:val="21"/>
                <w:highlight w:val="none"/>
              </w:rPr>
              <w:t xml:space="preserve">  </w:t>
            </w:r>
            <w:r>
              <w:rPr>
                <w:rFonts w:hint="eastAsia"/>
                <w:sz w:val="21"/>
                <w:szCs w:val="21"/>
                <w:highlight w:val="none"/>
              </w:rPr>
              <w:t xml:space="preserve">                      </w:t>
            </w:r>
            <w:r>
              <w:rPr>
                <w:rFonts w:hint="eastAsia"/>
                <w:snapToGrid/>
                <w:sz w:val="21"/>
                <w:szCs w:val="21"/>
                <w:highlight w:val="none"/>
              </w:rPr>
              <w:t xml:space="preserve">  </w:t>
            </w:r>
            <w:r>
              <w:rPr>
                <w:snapToGrid/>
                <w:sz w:val="21"/>
                <w:szCs w:val="21"/>
                <w:highlight w:val="none"/>
              </w:rPr>
              <w:t>¥</w:t>
            </w:r>
            <w:r>
              <w:rPr>
                <w:rFonts w:hint="eastAsia"/>
                <w:snapToGrid/>
                <w:sz w:val="21"/>
                <w:szCs w:val="21"/>
                <w:highlight w:val="none"/>
              </w:rPr>
              <w:t>：</w:t>
            </w:r>
          </w:p>
        </w:tc>
      </w:tr>
    </w:tbl>
    <w:p>
      <w:pPr>
        <w:spacing w:after="0" w:afterLines="0" w:line="240" w:lineRule="auto"/>
        <w:ind w:firstLine="1026" w:firstLineChars="450"/>
        <w:rPr>
          <w:rFonts w:hint="eastAsia"/>
          <w:spacing w:val="-6"/>
          <w:szCs w:val="21"/>
          <w:highlight w:val="none"/>
        </w:rPr>
      </w:pPr>
      <w:r>
        <w:rPr>
          <w:rFonts w:hint="eastAsia"/>
          <w:spacing w:val="-6"/>
          <w:szCs w:val="21"/>
          <w:highlight w:val="none"/>
        </w:rPr>
        <w:t>注：以上合同总价包括运抵使用单位的运输、安装、调试、验收、税金等费用。</w:t>
      </w:r>
    </w:p>
    <w:p>
      <w:pPr>
        <w:spacing w:after="0" w:afterLines="0" w:line="240" w:lineRule="auto"/>
        <w:ind w:firstLine="463" w:firstLineChars="192"/>
        <w:contextualSpacing/>
        <w:rPr>
          <w:rFonts w:hint="eastAsia"/>
          <w:b/>
          <w:szCs w:val="21"/>
          <w:highlight w:val="none"/>
        </w:rPr>
      </w:pPr>
      <w:r>
        <w:rPr>
          <w:rFonts w:hint="eastAsia"/>
          <w:b/>
          <w:szCs w:val="21"/>
          <w:highlight w:val="none"/>
        </w:rPr>
        <w:t>二、技术资料</w:t>
      </w:r>
    </w:p>
    <w:p>
      <w:pPr>
        <w:spacing w:after="0" w:afterLines="0" w:line="240" w:lineRule="auto"/>
        <w:ind w:firstLine="396"/>
        <w:contextualSpacing/>
        <w:rPr>
          <w:spacing w:val="-6"/>
          <w:szCs w:val="21"/>
          <w:highlight w:val="none"/>
        </w:rPr>
      </w:pPr>
      <w:r>
        <w:rPr>
          <w:spacing w:val="-6"/>
          <w:szCs w:val="21"/>
          <w:highlight w:val="none"/>
        </w:rPr>
        <w:t>1</w:t>
      </w:r>
      <w:r>
        <w:rPr>
          <w:rFonts w:hint="eastAsia"/>
          <w:spacing w:val="-6"/>
          <w:szCs w:val="21"/>
          <w:highlight w:val="none"/>
        </w:rPr>
        <w:t>、乙方应按招标文件规定的时间向甲方提供合同货物的有关技术资料。</w:t>
      </w:r>
    </w:p>
    <w:p>
      <w:pPr>
        <w:spacing w:after="0" w:afterLines="0" w:line="240" w:lineRule="auto"/>
        <w:ind w:firstLine="396"/>
        <w:contextualSpacing/>
        <w:rPr>
          <w:spacing w:val="-6"/>
          <w:szCs w:val="21"/>
          <w:highlight w:val="none"/>
        </w:rPr>
      </w:pPr>
      <w:r>
        <w:rPr>
          <w:spacing w:val="-6"/>
          <w:szCs w:val="21"/>
          <w:highlight w:val="none"/>
        </w:rPr>
        <w:t>2</w:t>
      </w:r>
      <w:r>
        <w:rPr>
          <w:rFonts w:hint="eastAsia"/>
          <w:spacing w:val="-6"/>
          <w:szCs w:val="21"/>
          <w:highlight w:val="none"/>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8"/>
        <w:spacing w:after="0" w:afterLines="0" w:line="240" w:lineRule="auto"/>
        <w:ind w:firstLine="405" w:firstLineChars="192"/>
        <w:contextualSpacing/>
        <w:rPr>
          <w:rFonts w:hint="eastAsia" w:ascii="宋体" w:hAnsi="宋体"/>
          <w:b/>
          <w:sz w:val="21"/>
          <w:szCs w:val="21"/>
          <w:highlight w:val="none"/>
        </w:rPr>
      </w:pPr>
      <w:r>
        <w:rPr>
          <w:rFonts w:hint="eastAsia" w:ascii="宋体" w:hAnsi="宋体"/>
          <w:b/>
          <w:sz w:val="21"/>
          <w:szCs w:val="21"/>
          <w:highlight w:val="none"/>
        </w:rPr>
        <w:t>三、知识产权</w:t>
      </w:r>
    </w:p>
    <w:p>
      <w:pPr>
        <w:pStyle w:val="18"/>
        <w:spacing w:after="0" w:afterLines="0" w:line="240" w:lineRule="auto"/>
        <w:ind w:firstLine="425" w:firstLineChars="215"/>
        <w:contextualSpacing/>
        <w:rPr>
          <w:rFonts w:hint="eastAsia" w:cs="宋体"/>
          <w:spacing w:val="-6"/>
          <w:sz w:val="21"/>
          <w:szCs w:val="21"/>
          <w:highlight w:val="none"/>
        </w:rPr>
      </w:pPr>
      <w:r>
        <w:rPr>
          <w:rFonts w:hint="eastAsia" w:cs="宋体"/>
          <w:spacing w:val="-6"/>
          <w:sz w:val="21"/>
          <w:szCs w:val="21"/>
          <w:highlight w:val="none"/>
        </w:rPr>
        <w:t>乙方应保证所提供的货物或其任何一部分均不会侵犯任何第三方的知识产权，由此产生的知识产权纠纷由乙方承担全部责任。</w:t>
      </w:r>
    </w:p>
    <w:p>
      <w:pPr>
        <w:spacing w:after="0" w:afterLines="0" w:line="240" w:lineRule="auto"/>
        <w:ind w:firstLine="463" w:firstLineChars="192"/>
        <w:contextualSpacing/>
        <w:rPr>
          <w:rFonts w:hint="eastAsia"/>
          <w:b/>
          <w:szCs w:val="21"/>
          <w:highlight w:val="none"/>
        </w:rPr>
      </w:pPr>
      <w:r>
        <w:rPr>
          <w:rFonts w:hint="eastAsia"/>
          <w:b/>
          <w:szCs w:val="21"/>
          <w:highlight w:val="none"/>
        </w:rPr>
        <w:t>四、履约保证金：</w:t>
      </w:r>
    </w:p>
    <w:p>
      <w:pPr>
        <w:pStyle w:val="18"/>
        <w:spacing w:after="0" w:afterLines="0" w:line="240" w:lineRule="auto"/>
        <w:ind w:firstLine="420"/>
        <w:contextualSpacing/>
        <w:rPr>
          <w:rFonts w:hint="eastAsia" w:ascii="宋体" w:hAnsi="宋体"/>
          <w:sz w:val="21"/>
          <w:szCs w:val="21"/>
          <w:highlight w:val="none"/>
        </w:rPr>
      </w:pPr>
      <w:r>
        <w:rPr>
          <w:rFonts w:hint="eastAsia" w:ascii="宋体" w:hAnsi="宋体"/>
          <w:sz w:val="21"/>
          <w:szCs w:val="21"/>
          <w:highlight w:val="none"/>
        </w:rPr>
        <w:t>乙方须于合同签订后七个工作日内向甲方支付履约保证金</w:t>
      </w:r>
      <w:r>
        <w:rPr>
          <w:rFonts w:hint="eastAsia" w:hAnsi="宋体"/>
          <w:sz w:val="21"/>
          <w:szCs w:val="21"/>
          <w:highlight w:val="none"/>
          <w:lang w:val="en-US" w:eastAsia="zh-CN"/>
        </w:rPr>
        <w:t>贰万元</w:t>
      </w:r>
      <w:r>
        <w:rPr>
          <w:rFonts w:hint="eastAsia" w:ascii="宋体" w:hAnsi="宋体"/>
          <w:sz w:val="21"/>
          <w:szCs w:val="21"/>
          <w:highlight w:val="none"/>
        </w:rPr>
        <w:t>，共计人民币¥</w:t>
      </w:r>
      <w:r>
        <w:rPr>
          <w:rFonts w:hint="eastAsia" w:ascii="宋体" w:hAnsi="宋体"/>
          <w:sz w:val="21"/>
          <w:szCs w:val="21"/>
          <w:highlight w:val="none"/>
          <w:u w:val="single"/>
        </w:rPr>
        <w:t xml:space="preserve">  </w:t>
      </w:r>
      <w:r>
        <w:rPr>
          <w:rFonts w:hint="eastAsia" w:hAnsi="宋体"/>
          <w:sz w:val="21"/>
          <w:szCs w:val="21"/>
          <w:highlight w:val="none"/>
          <w:u w:val="single"/>
          <w:lang w:val="en-US" w:eastAsia="zh-CN"/>
        </w:rPr>
        <w:t>20000</w:t>
      </w:r>
      <w:r>
        <w:rPr>
          <w:rFonts w:hint="eastAsia" w:ascii="宋体" w:hAnsi="宋体"/>
          <w:sz w:val="21"/>
          <w:szCs w:val="21"/>
          <w:highlight w:val="none"/>
          <w:u w:val="single"/>
        </w:rPr>
        <w:t xml:space="preserve">   </w:t>
      </w:r>
      <w:r>
        <w:rPr>
          <w:rFonts w:hint="eastAsia" w:ascii="宋体" w:hAnsi="宋体"/>
          <w:sz w:val="21"/>
          <w:szCs w:val="21"/>
          <w:highlight w:val="none"/>
        </w:rPr>
        <w:t>元 ，履约保证金在交货验收后自动转为质量保证金。质量保证金自</w:t>
      </w:r>
      <w:r>
        <w:rPr>
          <w:rFonts w:hint="eastAsia" w:ascii="宋体" w:hAnsi="宋体" w:cs="宋体"/>
          <w:spacing w:val="-6"/>
          <w:sz w:val="21"/>
          <w:szCs w:val="21"/>
          <w:highlight w:val="none"/>
        </w:rPr>
        <w:t>货物交付验收合格后</w:t>
      </w:r>
      <w:r>
        <w:rPr>
          <w:rFonts w:hint="eastAsia" w:ascii="宋体" w:hAnsi="宋体" w:cs="宋体"/>
          <w:spacing w:val="-6"/>
          <w:sz w:val="21"/>
          <w:szCs w:val="21"/>
          <w:highlight w:val="none"/>
          <w:u w:val="single"/>
        </w:rPr>
        <w:t xml:space="preserve"> </w:t>
      </w:r>
      <w:r>
        <w:rPr>
          <w:rFonts w:ascii="宋体" w:hAnsi="宋体"/>
          <w:spacing w:val="-6"/>
          <w:sz w:val="21"/>
          <w:szCs w:val="21"/>
          <w:highlight w:val="none"/>
          <w:u w:val="single"/>
        </w:rPr>
        <w:t>12</w:t>
      </w:r>
      <w:r>
        <w:rPr>
          <w:rFonts w:hint="eastAsia" w:ascii="宋体" w:hAnsi="宋体" w:cs="宋体"/>
          <w:spacing w:val="-6"/>
          <w:sz w:val="21"/>
          <w:szCs w:val="21"/>
          <w:highlight w:val="none"/>
        </w:rPr>
        <w:t>个月内无质量问题索赔和售后服务问题，由甲方无息退回乙方。</w:t>
      </w:r>
    </w:p>
    <w:p>
      <w:pPr>
        <w:numPr>
          <w:ilvl w:val="0"/>
          <w:numId w:val="5"/>
        </w:numPr>
        <w:spacing w:after="0" w:afterLines="0" w:line="240" w:lineRule="auto"/>
        <w:ind w:firstLine="463" w:firstLineChars="192"/>
        <w:contextualSpacing/>
        <w:rPr>
          <w:rFonts w:hint="eastAsia"/>
          <w:b/>
          <w:szCs w:val="21"/>
          <w:highlight w:val="none"/>
        </w:rPr>
      </w:pPr>
      <w:r>
        <w:rPr>
          <w:rFonts w:hint="eastAsia"/>
          <w:b/>
          <w:szCs w:val="21"/>
          <w:highlight w:val="none"/>
        </w:rPr>
        <w:t xml:space="preserve">交货时间、地点 </w:t>
      </w:r>
    </w:p>
    <w:p>
      <w:pPr>
        <w:pStyle w:val="2"/>
        <w:numPr>
          <w:ilvl w:val="0"/>
          <w:numId w:val="0"/>
        </w:numPr>
        <w:ind w:firstLine="840" w:firstLineChars="300"/>
        <w:rPr>
          <w:rFonts w:hint="eastAsia" w:eastAsia="仿宋_GB2312"/>
          <w:highlight w:val="none"/>
          <w:lang w:eastAsia="zh-CN"/>
        </w:rPr>
      </w:pPr>
      <w:r>
        <w:rPr>
          <w:rFonts w:hint="eastAsia"/>
          <w:highlight w:val="none"/>
          <w:lang w:eastAsia="zh-CN"/>
        </w:rPr>
        <w:t>……</w:t>
      </w:r>
    </w:p>
    <w:p>
      <w:pPr>
        <w:spacing w:after="0" w:afterLines="0" w:line="240" w:lineRule="auto"/>
        <w:ind w:firstLine="463" w:firstLineChars="192"/>
        <w:contextualSpacing/>
        <w:rPr>
          <w:rFonts w:hint="eastAsia"/>
          <w:b/>
          <w:szCs w:val="21"/>
          <w:highlight w:val="none"/>
        </w:rPr>
      </w:pPr>
      <w:r>
        <w:rPr>
          <w:rFonts w:hint="eastAsia"/>
          <w:b/>
          <w:szCs w:val="21"/>
          <w:highlight w:val="none"/>
        </w:rPr>
        <w:t>六、验收</w:t>
      </w:r>
    </w:p>
    <w:p>
      <w:pPr>
        <w:spacing w:after="0" w:afterLines="0" w:line="240" w:lineRule="auto"/>
        <w:ind w:firstLine="422"/>
        <w:contextualSpacing/>
        <w:rPr>
          <w:rFonts w:hint="eastAsia"/>
          <w:b/>
          <w:szCs w:val="21"/>
          <w:highlight w:val="none"/>
        </w:rPr>
      </w:pPr>
      <w:r>
        <w:rPr>
          <w:rFonts w:hint="eastAsia"/>
          <w:b/>
          <w:szCs w:val="21"/>
          <w:highlight w:val="none"/>
          <w:lang w:eastAsia="zh-CN"/>
        </w:rPr>
        <w:t>……</w:t>
      </w:r>
    </w:p>
    <w:p>
      <w:pPr>
        <w:spacing w:after="0" w:afterLines="0" w:line="240" w:lineRule="auto"/>
        <w:ind w:firstLine="422"/>
        <w:contextualSpacing/>
        <w:rPr>
          <w:rFonts w:hint="eastAsia"/>
          <w:spacing w:val="-6"/>
          <w:szCs w:val="21"/>
          <w:highlight w:val="none"/>
        </w:rPr>
      </w:pPr>
      <w:r>
        <w:rPr>
          <w:rFonts w:hint="eastAsia"/>
          <w:b/>
          <w:szCs w:val="21"/>
          <w:highlight w:val="none"/>
        </w:rPr>
        <w:t>七、货款的支付</w:t>
      </w:r>
    </w:p>
    <w:p>
      <w:pPr>
        <w:pStyle w:val="18"/>
        <w:spacing w:after="0" w:afterLines="0" w:line="240" w:lineRule="auto"/>
        <w:ind w:firstLine="420"/>
        <w:contextualSpacing/>
        <w:rPr>
          <w:rFonts w:hint="eastAsia"/>
          <w:sz w:val="21"/>
          <w:szCs w:val="21"/>
          <w:highlight w:val="none"/>
        </w:rPr>
      </w:pPr>
      <w:r>
        <w:rPr>
          <w:rFonts w:hint="eastAsia"/>
          <w:sz w:val="21"/>
          <w:szCs w:val="21"/>
          <w:highlight w:val="none"/>
          <w:lang w:eastAsia="zh-CN"/>
        </w:rPr>
        <w:t>……</w:t>
      </w:r>
      <w:r>
        <w:rPr>
          <w:rFonts w:hint="eastAsia"/>
          <w:sz w:val="21"/>
          <w:szCs w:val="21"/>
          <w:highlight w:val="none"/>
        </w:rPr>
        <w:t xml:space="preserve"> </w:t>
      </w:r>
    </w:p>
    <w:p>
      <w:pPr>
        <w:spacing w:after="0" w:afterLines="0" w:line="240" w:lineRule="auto"/>
        <w:ind w:firstLine="422"/>
        <w:contextualSpacing/>
        <w:rPr>
          <w:rFonts w:hint="eastAsia"/>
          <w:spacing w:val="-6"/>
          <w:szCs w:val="21"/>
          <w:highlight w:val="none"/>
        </w:rPr>
      </w:pPr>
      <w:r>
        <w:rPr>
          <w:rFonts w:hint="eastAsia"/>
          <w:b/>
          <w:szCs w:val="21"/>
          <w:highlight w:val="none"/>
        </w:rPr>
        <w:t>八、质量保证与售后服务</w:t>
      </w:r>
    </w:p>
    <w:p>
      <w:pPr>
        <w:spacing w:after="0" w:afterLines="0" w:line="240" w:lineRule="auto"/>
        <w:ind w:firstLine="396"/>
        <w:contextualSpacing/>
        <w:rPr>
          <w:rFonts w:hint="eastAsia"/>
          <w:spacing w:val="-6"/>
          <w:szCs w:val="21"/>
          <w:highlight w:val="none"/>
        </w:rPr>
      </w:pPr>
      <w:r>
        <w:rPr>
          <w:rFonts w:hint="eastAsia"/>
          <w:spacing w:val="-6"/>
          <w:szCs w:val="21"/>
          <w:highlight w:val="none"/>
          <w:lang w:eastAsia="zh-CN"/>
        </w:rPr>
        <w:t>……</w:t>
      </w:r>
    </w:p>
    <w:p>
      <w:pPr>
        <w:pStyle w:val="18"/>
        <w:spacing w:after="0" w:afterLines="0" w:line="240" w:lineRule="auto"/>
        <w:ind w:firstLine="482"/>
        <w:contextualSpacing/>
        <w:rPr>
          <w:rFonts w:hint="eastAsia"/>
          <w:sz w:val="21"/>
          <w:szCs w:val="21"/>
          <w:highlight w:val="none"/>
        </w:rPr>
      </w:pPr>
      <w:r>
        <w:rPr>
          <w:rFonts w:hint="eastAsia"/>
          <w:b/>
          <w:szCs w:val="21"/>
          <w:highlight w:val="none"/>
        </w:rPr>
        <w:t>九、违约责任</w:t>
      </w:r>
    </w:p>
    <w:p>
      <w:pPr>
        <w:spacing w:after="0" w:afterLines="0" w:line="240" w:lineRule="auto"/>
        <w:ind w:firstLine="396"/>
        <w:contextualSpacing/>
        <w:rPr>
          <w:spacing w:val="-6"/>
          <w:szCs w:val="21"/>
          <w:highlight w:val="none"/>
        </w:rPr>
      </w:pPr>
      <w:r>
        <w:rPr>
          <w:rFonts w:hint="eastAsia"/>
          <w:spacing w:val="-6"/>
          <w:szCs w:val="21"/>
          <w:highlight w:val="none"/>
        </w:rPr>
        <w:t>1、乙方逾期履行合同的，甲方有权没收履约保证金，并自逾期之日起，乙方每天按合同总金额0.2%向甲方偿付违约金。</w:t>
      </w:r>
    </w:p>
    <w:p>
      <w:pPr>
        <w:spacing w:after="0" w:afterLines="0" w:line="240" w:lineRule="auto"/>
        <w:ind w:firstLine="396"/>
        <w:contextualSpacing/>
        <w:rPr>
          <w:rFonts w:hint="eastAsia"/>
          <w:spacing w:val="-6"/>
          <w:szCs w:val="21"/>
          <w:highlight w:val="none"/>
        </w:rPr>
      </w:pPr>
      <w:r>
        <w:rPr>
          <w:rFonts w:hint="eastAsia"/>
          <w:spacing w:val="-6"/>
          <w:szCs w:val="21"/>
          <w:highlight w:val="none"/>
        </w:rPr>
        <w:t>2、乙方逾期交货超过</w:t>
      </w:r>
      <w:r>
        <w:rPr>
          <w:rFonts w:hint="eastAsia"/>
          <w:spacing w:val="-6"/>
          <w:szCs w:val="21"/>
          <w:highlight w:val="none"/>
          <w:u w:val="single"/>
        </w:rPr>
        <w:t>30</w:t>
      </w:r>
      <w:r>
        <w:rPr>
          <w:rFonts w:hint="eastAsia"/>
          <w:spacing w:val="-6"/>
          <w:szCs w:val="21"/>
          <w:highlight w:val="none"/>
        </w:rPr>
        <w:t>天，甲方有权终止合同，且乙方仍须支付相应的违约金；如造成甲方损失超过违约金的，超出部分由乙方继续承担赔偿责任。</w:t>
      </w:r>
    </w:p>
    <w:p>
      <w:pPr>
        <w:spacing w:after="0" w:afterLines="0" w:line="240" w:lineRule="auto"/>
        <w:ind w:firstLine="398"/>
        <w:contextualSpacing/>
        <w:rPr>
          <w:spacing w:val="-6"/>
          <w:szCs w:val="21"/>
          <w:highlight w:val="none"/>
        </w:rPr>
      </w:pPr>
      <w:r>
        <w:rPr>
          <w:rFonts w:hint="eastAsia"/>
          <w:b/>
          <w:bCs/>
          <w:spacing w:val="-6"/>
          <w:szCs w:val="21"/>
          <w:highlight w:val="none"/>
        </w:rPr>
        <w:t>十、不可抗力事件处理</w:t>
      </w:r>
    </w:p>
    <w:p>
      <w:pPr>
        <w:spacing w:after="0" w:afterLines="0" w:line="240" w:lineRule="auto"/>
        <w:ind w:firstLine="396"/>
        <w:contextualSpacing/>
        <w:rPr>
          <w:spacing w:val="-6"/>
          <w:szCs w:val="21"/>
          <w:highlight w:val="none"/>
        </w:rPr>
      </w:pPr>
      <w:r>
        <w:rPr>
          <w:spacing w:val="-6"/>
          <w:szCs w:val="21"/>
          <w:highlight w:val="none"/>
        </w:rPr>
        <w:t>1</w:t>
      </w:r>
      <w:r>
        <w:rPr>
          <w:rFonts w:hint="eastAsia"/>
          <w:spacing w:val="-6"/>
          <w:szCs w:val="21"/>
          <w:highlight w:val="none"/>
        </w:rPr>
        <w:t>、</w:t>
      </w:r>
      <w:r>
        <w:rPr>
          <w:spacing w:val="-6"/>
          <w:szCs w:val="21"/>
          <w:highlight w:val="none"/>
        </w:rPr>
        <w:t xml:space="preserve"> </w:t>
      </w:r>
      <w:r>
        <w:rPr>
          <w:rFonts w:hint="eastAsia"/>
          <w:spacing w:val="-6"/>
          <w:szCs w:val="21"/>
          <w:highlight w:val="none"/>
        </w:rPr>
        <w:t>在合同有效期内，任何一方因不可抗力事件导致不能履行合同，则合同履行期可延长，其延长期与不可抗力影响期相同。</w:t>
      </w:r>
    </w:p>
    <w:p>
      <w:pPr>
        <w:spacing w:after="0" w:afterLines="0" w:line="240" w:lineRule="auto"/>
        <w:ind w:firstLine="396"/>
        <w:contextualSpacing/>
        <w:rPr>
          <w:spacing w:val="-6"/>
          <w:szCs w:val="21"/>
          <w:highlight w:val="none"/>
        </w:rPr>
      </w:pPr>
      <w:r>
        <w:rPr>
          <w:spacing w:val="-6"/>
          <w:szCs w:val="21"/>
          <w:highlight w:val="none"/>
        </w:rPr>
        <w:t>2</w:t>
      </w:r>
      <w:r>
        <w:rPr>
          <w:rFonts w:hint="eastAsia"/>
          <w:spacing w:val="-6"/>
          <w:szCs w:val="21"/>
          <w:highlight w:val="none"/>
        </w:rPr>
        <w:t>、不可抗力事件发生后，应立即通知对方，并寄送有关权威机构出具的证明。</w:t>
      </w:r>
    </w:p>
    <w:p>
      <w:pPr>
        <w:spacing w:after="0" w:afterLines="0" w:line="240" w:lineRule="auto"/>
        <w:ind w:firstLine="396"/>
        <w:contextualSpacing/>
        <w:rPr>
          <w:rFonts w:hint="eastAsia"/>
          <w:spacing w:val="-6"/>
          <w:szCs w:val="21"/>
          <w:highlight w:val="none"/>
        </w:rPr>
      </w:pPr>
      <w:r>
        <w:rPr>
          <w:spacing w:val="-6"/>
          <w:szCs w:val="21"/>
          <w:highlight w:val="none"/>
        </w:rPr>
        <w:t>3</w:t>
      </w:r>
      <w:r>
        <w:rPr>
          <w:rFonts w:hint="eastAsia"/>
          <w:spacing w:val="-6"/>
          <w:szCs w:val="21"/>
          <w:highlight w:val="none"/>
        </w:rPr>
        <w:t>、不可抗力事件延续</w:t>
      </w:r>
      <w:r>
        <w:rPr>
          <w:spacing w:val="-6"/>
          <w:szCs w:val="21"/>
          <w:highlight w:val="none"/>
        </w:rPr>
        <w:t>120</w:t>
      </w:r>
      <w:r>
        <w:rPr>
          <w:rFonts w:hint="eastAsia"/>
          <w:spacing w:val="-6"/>
          <w:szCs w:val="21"/>
          <w:highlight w:val="none"/>
        </w:rPr>
        <w:t>天以上，双方应通过友好协商，确定是否继续履行合同。</w:t>
      </w:r>
    </w:p>
    <w:p>
      <w:pPr>
        <w:spacing w:after="0" w:afterLines="0" w:line="240" w:lineRule="auto"/>
        <w:ind w:firstLine="422"/>
        <w:contextualSpacing/>
        <w:rPr>
          <w:rFonts w:hint="eastAsia"/>
          <w:spacing w:val="-6"/>
          <w:szCs w:val="21"/>
          <w:highlight w:val="none"/>
        </w:rPr>
      </w:pPr>
      <w:r>
        <w:rPr>
          <w:rFonts w:hint="eastAsia"/>
          <w:b/>
          <w:szCs w:val="21"/>
          <w:highlight w:val="none"/>
        </w:rPr>
        <w:t>十一、争议解决</w:t>
      </w:r>
    </w:p>
    <w:p>
      <w:pPr>
        <w:spacing w:after="0" w:afterLines="0" w:line="240" w:lineRule="auto"/>
        <w:ind w:left="485" w:leftChars="202" w:firstLine="0" w:firstLineChars="0"/>
        <w:contextualSpacing/>
        <w:rPr>
          <w:rFonts w:hint="eastAsia"/>
          <w:b/>
          <w:szCs w:val="21"/>
          <w:highlight w:val="none"/>
        </w:rPr>
      </w:pPr>
      <w:r>
        <w:rPr>
          <w:rFonts w:hint="eastAsia"/>
          <w:spacing w:val="-6"/>
          <w:szCs w:val="21"/>
          <w:highlight w:val="none"/>
        </w:rPr>
        <w:t>双方在执行合同过程中所发生的一切争议，应首先通过协商解决，协商不成，应向甲方所在地人民法院起诉。</w:t>
      </w:r>
    </w:p>
    <w:p>
      <w:pPr>
        <w:spacing w:after="0" w:afterLines="0" w:line="240" w:lineRule="auto"/>
        <w:ind w:firstLine="463" w:firstLineChars="192"/>
        <w:contextualSpacing/>
        <w:rPr>
          <w:b/>
          <w:szCs w:val="21"/>
          <w:highlight w:val="none"/>
        </w:rPr>
      </w:pPr>
      <w:r>
        <w:rPr>
          <w:rFonts w:hint="eastAsia"/>
          <w:b/>
          <w:szCs w:val="21"/>
          <w:highlight w:val="none"/>
        </w:rPr>
        <w:t>十二、合同生效</w:t>
      </w:r>
    </w:p>
    <w:p>
      <w:pPr>
        <w:numPr>
          <w:ilvl w:val="0"/>
          <w:numId w:val="6"/>
        </w:numPr>
        <w:spacing w:after="0" w:afterLines="0" w:line="240" w:lineRule="auto"/>
        <w:ind w:firstLineChars="0"/>
        <w:contextualSpacing/>
        <w:rPr>
          <w:rFonts w:hint="eastAsia"/>
          <w:highlight w:val="none"/>
        </w:rPr>
      </w:pPr>
      <w:r>
        <w:rPr>
          <w:rFonts w:hint="eastAsia"/>
          <w:highlight w:val="none"/>
        </w:rPr>
        <w:t>本合同经甲、乙双方法定代表人或授权代表签字并加盖单位公章后生效。</w:t>
      </w:r>
    </w:p>
    <w:p>
      <w:pPr>
        <w:spacing w:after="0" w:afterLines="0" w:line="240" w:lineRule="auto"/>
        <w:ind w:left="315" w:firstLine="0" w:firstLineChars="0"/>
        <w:contextualSpacing/>
        <w:rPr>
          <w:highlight w:val="none"/>
        </w:rPr>
      </w:pPr>
      <w:r>
        <w:rPr>
          <w:rFonts w:hint="eastAsia"/>
          <w:highlight w:val="none"/>
        </w:rPr>
        <w:t>2、本合同未尽事宜，遵照《中华人民共和国合同法》的有关规定执行。</w:t>
      </w:r>
    </w:p>
    <w:p>
      <w:pPr>
        <w:spacing w:after="0" w:afterLines="0" w:line="240" w:lineRule="auto"/>
        <w:ind w:firstLine="342" w:firstLineChars="150"/>
        <w:contextualSpacing/>
        <w:rPr>
          <w:spacing w:val="-6"/>
          <w:szCs w:val="21"/>
          <w:highlight w:val="none"/>
        </w:rPr>
      </w:pPr>
      <w:r>
        <w:rPr>
          <w:rFonts w:hint="eastAsia"/>
          <w:spacing w:val="-6"/>
          <w:szCs w:val="21"/>
          <w:highlight w:val="none"/>
        </w:rPr>
        <w:t>3、本合同一式陆份，甲方执伍份，乙方执壹份。</w:t>
      </w:r>
    </w:p>
    <w:p>
      <w:pPr>
        <w:spacing w:after="0" w:afterLines="0" w:line="240" w:lineRule="auto"/>
        <w:ind w:firstLine="342" w:firstLineChars="150"/>
        <w:contextualSpacing/>
        <w:rPr>
          <w:rFonts w:hint="eastAsia"/>
          <w:spacing w:val="-6"/>
          <w:szCs w:val="21"/>
          <w:highlight w:val="none"/>
        </w:rPr>
      </w:pPr>
      <w:r>
        <w:rPr>
          <w:rFonts w:hint="eastAsia"/>
          <w:spacing w:val="-6"/>
          <w:szCs w:val="21"/>
          <w:highlight w:val="none"/>
        </w:rPr>
        <w:t>4、与本合同有关的招投标文件及相关承诺系本合同的组成部分。</w:t>
      </w:r>
    </w:p>
    <w:tbl>
      <w:tblPr>
        <w:tblStyle w:val="37"/>
        <w:tblpPr w:leftFromText="180" w:rightFromText="180" w:vertAnchor="text" w:horzAnchor="margin" w:tblpXSpec="center" w:tblpY="26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4788" w:type="dxa"/>
            <w:noWrap w:val="0"/>
            <w:vAlign w:val="bottom"/>
          </w:tcPr>
          <w:p>
            <w:pPr>
              <w:spacing w:after="0" w:afterLines="0" w:line="240" w:lineRule="auto"/>
              <w:ind w:firstLine="0" w:firstLineChars="0"/>
              <w:jc w:val="center"/>
              <w:rPr>
                <w:rFonts w:hint="eastAsia"/>
                <w:b/>
                <w:szCs w:val="21"/>
                <w:highlight w:val="none"/>
              </w:rPr>
            </w:pPr>
            <w:r>
              <w:rPr>
                <w:rFonts w:hint="eastAsia"/>
                <w:b/>
                <w:szCs w:val="21"/>
                <w:highlight w:val="none"/>
              </w:rPr>
              <w:t>甲  方（需方）</w:t>
            </w:r>
          </w:p>
        </w:tc>
        <w:tc>
          <w:tcPr>
            <w:tcW w:w="4644" w:type="dxa"/>
            <w:noWrap w:val="0"/>
            <w:vAlign w:val="bottom"/>
          </w:tcPr>
          <w:p>
            <w:pPr>
              <w:spacing w:after="0" w:afterLines="0" w:line="240" w:lineRule="auto"/>
              <w:ind w:firstLine="0" w:firstLineChars="0"/>
              <w:jc w:val="center"/>
              <w:rPr>
                <w:rFonts w:hint="eastAsia"/>
                <w:b/>
                <w:szCs w:val="21"/>
                <w:highlight w:val="none"/>
              </w:rPr>
            </w:pPr>
            <w:r>
              <w:rPr>
                <w:rFonts w:hint="eastAsia"/>
                <w:b/>
                <w:szCs w:val="21"/>
                <w:highlight w:val="none"/>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b/>
                <w:szCs w:val="21"/>
                <w:highlight w:val="none"/>
              </w:rPr>
            </w:pPr>
            <w:r>
              <w:rPr>
                <w:rFonts w:hint="eastAsia"/>
                <w:b/>
                <w:szCs w:val="21"/>
                <w:highlight w:val="none"/>
              </w:rPr>
              <w:t>单位名称（章）：中国计量大学</w:t>
            </w:r>
          </w:p>
        </w:tc>
        <w:tc>
          <w:tcPr>
            <w:tcW w:w="4644" w:type="dxa"/>
            <w:noWrap w:val="0"/>
            <w:vAlign w:val="center"/>
          </w:tcPr>
          <w:p>
            <w:pPr>
              <w:spacing w:after="0" w:afterLines="0" w:line="240" w:lineRule="auto"/>
              <w:ind w:firstLine="0" w:firstLineChars="0"/>
              <w:rPr>
                <w:rFonts w:hint="eastAsia"/>
                <w:b/>
                <w:szCs w:val="21"/>
                <w:highlight w:val="none"/>
              </w:rPr>
            </w:pPr>
            <w:r>
              <w:rPr>
                <w:rFonts w:hint="eastAsia"/>
                <w:b/>
                <w:szCs w:val="21"/>
                <w:highlight w:val="none"/>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单位地址：杭州市下沙高教园区学源街258号</w:t>
            </w:r>
          </w:p>
        </w:tc>
        <w:tc>
          <w:tcPr>
            <w:tcW w:w="4644"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法定代表人：</w:t>
            </w:r>
          </w:p>
        </w:tc>
        <w:tc>
          <w:tcPr>
            <w:tcW w:w="4644"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委托代理人：</w:t>
            </w:r>
          </w:p>
        </w:tc>
        <w:tc>
          <w:tcPr>
            <w:tcW w:w="4644"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 xml:space="preserve">电话：0571-            </w:t>
            </w:r>
          </w:p>
          <w:p>
            <w:pPr>
              <w:spacing w:after="0" w:afterLines="0" w:line="240" w:lineRule="auto"/>
              <w:ind w:firstLine="0" w:firstLineChars="0"/>
              <w:rPr>
                <w:rFonts w:hint="eastAsia"/>
                <w:szCs w:val="21"/>
                <w:highlight w:val="none"/>
              </w:rPr>
            </w:pPr>
            <w:r>
              <w:rPr>
                <w:rFonts w:hint="eastAsia"/>
                <w:szCs w:val="21"/>
                <w:highlight w:val="none"/>
              </w:rPr>
              <w:t>传真：0571-86875640</w:t>
            </w:r>
          </w:p>
        </w:tc>
        <w:tc>
          <w:tcPr>
            <w:tcW w:w="4644"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开户银行：工行高新支行</w:t>
            </w:r>
          </w:p>
        </w:tc>
        <w:tc>
          <w:tcPr>
            <w:tcW w:w="4644"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帐号：  1202026209008932114</w:t>
            </w:r>
          </w:p>
        </w:tc>
        <w:tc>
          <w:tcPr>
            <w:tcW w:w="4644"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 xml:space="preserve">邮政编号：310018                                                                                                                                                                                                                                         </w:t>
            </w:r>
          </w:p>
        </w:tc>
        <w:tc>
          <w:tcPr>
            <w:tcW w:w="4644"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4788"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签约时间：</w:t>
            </w:r>
          </w:p>
        </w:tc>
        <w:tc>
          <w:tcPr>
            <w:tcW w:w="4644" w:type="dxa"/>
            <w:noWrap w:val="0"/>
            <w:vAlign w:val="center"/>
          </w:tcPr>
          <w:p>
            <w:pPr>
              <w:spacing w:after="0" w:afterLines="0" w:line="240" w:lineRule="auto"/>
              <w:ind w:firstLine="0" w:firstLineChars="0"/>
              <w:rPr>
                <w:rFonts w:hint="eastAsia"/>
                <w:szCs w:val="21"/>
                <w:highlight w:val="none"/>
              </w:rPr>
            </w:pPr>
            <w:r>
              <w:rPr>
                <w:rFonts w:hint="eastAsia"/>
                <w:szCs w:val="21"/>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9432" w:type="dxa"/>
            <w:gridSpan w:val="2"/>
            <w:noWrap w:val="0"/>
            <w:vAlign w:val="center"/>
          </w:tcPr>
          <w:p>
            <w:pPr>
              <w:spacing w:after="0" w:afterLines="0" w:line="240" w:lineRule="auto"/>
              <w:ind w:firstLine="0" w:firstLineChars="0"/>
              <w:rPr>
                <w:rFonts w:hint="eastAsia"/>
                <w:szCs w:val="21"/>
                <w:highlight w:val="none"/>
              </w:rPr>
            </w:pPr>
            <w:r>
              <w:rPr>
                <w:rFonts w:hint="eastAsia"/>
                <w:szCs w:val="21"/>
                <w:highlight w:val="none"/>
              </w:rPr>
              <w:t>签约地点：杭州</w:t>
            </w:r>
          </w:p>
        </w:tc>
      </w:tr>
    </w:tbl>
    <w:p>
      <w:pPr>
        <w:tabs>
          <w:tab w:val="left" w:pos="525"/>
        </w:tabs>
        <w:spacing w:after="312" w:line="240" w:lineRule="auto"/>
        <w:ind w:firstLine="0" w:firstLineChars="0"/>
        <w:rPr>
          <w:rFonts w:hint="eastAsia" w:hAnsi="宋体"/>
          <w:b/>
          <w:bCs/>
          <w:szCs w:val="21"/>
          <w:highlight w:val="none"/>
        </w:rPr>
      </w:pPr>
    </w:p>
    <w:p>
      <w:pPr>
        <w:tabs>
          <w:tab w:val="left" w:pos="525"/>
        </w:tabs>
        <w:spacing w:after="312" w:line="240" w:lineRule="auto"/>
        <w:ind w:firstLine="422"/>
        <w:rPr>
          <w:rFonts w:hint="eastAsia" w:hAnsi="宋体"/>
          <w:b/>
          <w:bCs/>
          <w:szCs w:val="21"/>
          <w:highlight w:val="none"/>
        </w:rPr>
      </w:pPr>
      <w:r>
        <w:rPr>
          <w:rFonts w:hint="eastAsia" w:hAnsi="宋体"/>
          <w:b/>
          <w:bCs/>
          <w:szCs w:val="21"/>
          <w:highlight w:val="none"/>
        </w:rPr>
        <w:t>合同附件：</w:t>
      </w:r>
    </w:p>
    <w:p>
      <w:pPr>
        <w:tabs>
          <w:tab w:val="left" w:pos="525"/>
        </w:tabs>
        <w:spacing w:after="312" w:line="240" w:lineRule="auto"/>
        <w:ind w:firstLine="422"/>
        <w:rPr>
          <w:rFonts w:hint="eastAsia" w:hAnsi="宋体"/>
          <w:b/>
          <w:bCs/>
          <w:szCs w:val="21"/>
          <w:highlight w:val="none"/>
        </w:rPr>
      </w:pPr>
      <w:r>
        <w:rPr>
          <w:rFonts w:hAnsi="宋体"/>
          <w:b/>
          <w:bCs/>
          <w:szCs w:val="21"/>
          <w:highlight w:val="none"/>
        </w:rPr>
        <w:t>配置清单：</w:t>
      </w:r>
    </w:p>
    <w:tbl>
      <w:tblPr>
        <w:tblStyle w:val="37"/>
        <w:tblW w:w="10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0"/>
            <w:vAlign w:val="center"/>
          </w:tcPr>
          <w:p>
            <w:pPr>
              <w:spacing w:after="0" w:afterLines="0" w:line="300" w:lineRule="exact"/>
              <w:ind w:firstLine="0" w:firstLineChars="0"/>
              <w:jc w:val="center"/>
              <w:rPr>
                <w:b/>
                <w:szCs w:val="21"/>
                <w:highlight w:val="none"/>
              </w:rPr>
            </w:pPr>
            <w:r>
              <w:rPr>
                <w:rFonts w:hAnsi="宋体"/>
                <w:b/>
                <w:szCs w:val="21"/>
                <w:highlight w:val="none"/>
              </w:rPr>
              <w:t>序号</w:t>
            </w:r>
          </w:p>
        </w:tc>
        <w:tc>
          <w:tcPr>
            <w:tcW w:w="979" w:type="dxa"/>
            <w:noWrap w:val="0"/>
            <w:vAlign w:val="center"/>
          </w:tcPr>
          <w:p>
            <w:pPr>
              <w:spacing w:after="0" w:afterLines="0" w:line="300" w:lineRule="exact"/>
              <w:ind w:firstLine="0" w:firstLineChars="0"/>
              <w:jc w:val="center"/>
              <w:rPr>
                <w:b/>
                <w:szCs w:val="21"/>
                <w:highlight w:val="none"/>
              </w:rPr>
            </w:pPr>
            <w:r>
              <w:rPr>
                <w:rFonts w:hAnsi="宋体"/>
                <w:b/>
                <w:szCs w:val="21"/>
                <w:highlight w:val="none"/>
              </w:rPr>
              <w:t>名称</w:t>
            </w:r>
          </w:p>
        </w:tc>
        <w:tc>
          <w:tcPr>
            <w:tcW w:w="2329" w:type="dxa"/>
            <w:noWrap w:val="0"/>
            <w:vAlign w:val="center"/>
          </w:tcPr>
          <w:p>
            <w:pPr>
              <w:spacing w:after="0" w:afterLines="0" w:line="300" w:lineRule="exact"/>
              <w:ind w:left="102" w:right="-36" w:hanging="102" w:firstLineChars="0"/>
              <w:jc w:val="center"/>
              <w:rPr>
                <w:b/>
                <w:szCs w:val="21"/>
                <w:highlight w:val="none"/>
              </w:rPr>
            </w:pPr>
            <w:r>
              <w:rPr>
                <w:rFonts w:hAnsi="宋体"/>
                <w:b/>
                <w:szCs w:val="21"/>
                <w:highlight w:val="none"/>
              </w:rPr>
              <w:t>规格</w:t>
            </w:r>
            <w:r>
              <w:rPr>
                <w:b/>
                <w:szCs w:val="21"/>
                <w:highlight w:val="none"/>
              </w:rPr>
              <w:t>/</w:t>
            </w:r>
            <w:r>
              <w:rPr>
                <w:rFonts w:hAnsi="宋体"/>
                <w:b/>
                <w:szCs w:val="21"/>
                <w:highlight w:val="none"/>
              </w:rPr>
              <w:t>型号</w:t>
            </w:r>
          </w:p>
        </w:tc>
        <w:tc>
          <w:tcPr>
            <w:tcW w:w="1985" w:type="dxa"/>
            <w:noWrap w:val="0"/>
            <w:vAlign w:val="top"/>
          </w:tcPr>
          <w:p>
            <w:pPr>
              <w:spacing w:after="0" w:afterLines="0" w:line="300" w:lineRule="exact"/>
              <w:ind w:left="102" w:right="-36" w:hanging="102" w:firstLineChars="0"/>
              <w:jc w:val="center"/>
              <w:rPr>
                <w:rFonts w:hint="eastAsia" w:hAnsi="宋体"/>
                <w:b/>
                <w:szCs w:val="21"/>
                <w:highlight w:val="none"/>
              </w:rPr>
            </w:pPr>
            <w:r>
              <w:rPr>
                <w:rFonts w:hint="eastAsia" w:hAnsi="宋体"/>
                <w:b/>
                <w:szCs w:val="21"/>
                <w:highlight w:val="none"/>
              </w:rPr>
              <w:t>品牌/厂家/</w:t>
            </w:r>
          </w:p>
          <w:p>
            <w:pPr>
              <w:spacing w:after="0" w:afterLines="0" w:line="300" w:lineRule="exact"/>
              <w:ind w:left="102" w:right="-36" w:hanging="102" w:firstLineChars="0"/>
              <w:jc w:val="center"/>
              <w:rPr>
                <w:rFonts w:hAnsi="宋体"/>
                <w:b/>
                <w:szCs w:val="21"/>
                <w:highlight w:val="none"/>
              </w:rPr>
            </w:pPr>
            <w:r>
              <w:rPr>
                <w:rFonts w:hint="eastAsia" w:hAnsi="宋体"/>
                <w:b/>
                <w:szCs w:val="21"/>
                <w:highlight w:val="none"/>
              </w:rPr>
              <w:t>原产地</w:t>
            </w:r>
          </w:p>
        </w:tc>
        <w:tc>
          <w:tcPr>
            <w:tcW w:w="1417" w:type="dxa"/>
            <w:noWrap w:val="0"/>
            <w:vAlign w:val="center"/>
          </w:tcPr>
          <w:p>
            <w:pPr>
              <w:spacing w:after="0" w:afterLines="0" w:line="300" w:lineRule="exact"/>
              <w:ind w:right="-3" w:firstLine="0" w:firstLineChars="0"/>
              <w:jc w:val="center"/>
              <w:rPr>
                <w:rFonts w:hAnsi="宋体"/>
                <w:b/>
                <w:szCs w:val="21"/>
                <w:highlight w:val="none"/>
              </w:rPr>
            </w:pPr>
            <w:r>
              <w:rPr>
                <w:rFonts w:hAnsi="宋体"/>
                <w:b/>
                <w:szCs w:val="21"/>
                <w:highlight w:val="none"/>
              </w:rPr>
              <w:t>数量</w:t>
            </w:r>
          </w:p>
        </w:tc>
        <w:tc>
          <w:tcPr>
            <w:tcW w:w="1073" w:type="dxa"/>
            <w:noWrap w:val="0"/>
            <w:vAlign w:val="center"/>
          </w:tcPr>
          <w:p>
            <w:pPr>
              <w:spacing w:after="0" w:afterLines="0" w:line="300" w:lineRule="exact"/>
              <w:ind w:right="-3" w:firstLine="0" w:firstLineChars="0"/>
              <w:jc w:val="center"/>
              <w:rPr>
                <w:rFonts w:hint="eastAsia"/>
                <w:b/>
                <w:szCs w:val="21"/>
                <w:highlight w:val="none"/>
              </w:rPr>
            </w:pPr>
            <w:r>
              <w:rPr>
                <w:rFonts w:hint="eastAsia"/>
                <w:b/>
                <w:szCs w:val="21"/>
                <w:highlight w:val="none"/>
              </w:rPr>
              <w:t>单价（元）</w:t>
            </w:r>
          </w:p>
        </w:tc>
        <w:tc>
          <w:tcPr>
            <w:tcW w:w="1418" w:type="dxa"/>
            <w:noWrap w:val="0"/>
            <w:vAlign w:val="center"/>
          </w:tcPr>
          <w:p>
            <w:pPr>
              <w:spacing w:after="0" w:afterLines="0" w:line="300" w:lineRule="exact"/>
              <w:ind w:right="-3" w:firstLine="0" w:firstLineChars="0"/>
              <w:jc w:val="center"/>
              <w:rPr>
                <w:rFonts w:hint="eastAsia"/>
                <w:b/>
                <w:szCs w:val="21"/>
                <w:highlight w:val="none"/>
              </w:rPr>
            </w:pPr>
            <w:r>
              <w:rPr>
                <w:rFonts w:hint="eastAsia"/>
                <w:b/>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0"/>
            <w:vAlign w:val="center"/>
          </w:tcPr>
          <w:p>
            <w:pPr>
              <w:spacing w:after="0" w:afterLines="0" w:line="300" w:lineRule="exact"/>
              <w:ind w:firstLine="0" w:firstLineChars="0"/>
              <w:jc w:val="center"/>
              <w:rPr>
                <w:szCs w:val="21"/>
                <w:highlight w:val="none"/>
              </w:rPr>
            </w:pPr>
            <w:r>
              <w:rPr>
                <w:szCs w:val="21"/>
                <w:highlight w:val="none"/>
              </w:rPr>
              <w:t>1</w:t>
            </w:r>
          </w:p>
        </w:tc>
        <w:tc>
          <w:tcPr>
            <w:tcW w:w="979" w:type="dxa"/>
            <w:noWrap w:val="0"/>
            <w:vAlign w:val="center"/>
          </w:tcPr>
          <w:p>
            <w:pPr>
              <w:spacing w:after="0" w:afterLines="0" w:line="240" w:lineRule="auto"/>
              <w:ind w:firstLine="0" w:firstLineChars="0"/>
              <w:jc w:val="center"/>
              <w:rPr>
                <w:rFonts w:cs="Arial"/>
                <w:szCs w:val="21"/>
                <w:highlight w:val="none"/>
              </w:rPr>
            </w:pPr>
          </w:p>
        </w:tc>
        <w:tc>
          <w:tcPr>
            <w:tcW w:w="2329" w:type="dxa"/>
            <w:noWrap w:val="0"/>
            <w:vAlign w:val="center"/>
          </w:tcPr>
          <w:p>
            <w:pPr>
              <w:spacing w:after="0" w:afterLines="0" w:line="240" w:lineRule="auto"/>
              <w:ind w:firstLine="0" w:firstLineChars="0"/>
              <w:jc w:val="center"/>
              <w:rPr>
                <w:rFonts w:cs="Arial"/>
                <w:szCs w:val="21"/>
                <w:highlight w:val="none"/>
              </w:rPr>
            </w:pPr>
          </w:p>
        </w:tc>
        <w:tc>
          <w:tcPr>
            <w:tcW w:w="1985" w:type="dxa"/>
            <w:noWrap w:val="0"/>
            <w:vAlign w:val="top"/>
          </w:tcPr>
          <w:p>
            <w:pPr>
              <w:spacing w:after="0" w:afterLines="0" w:line="300" w:lineRule="exact"/>
              <w:ind w:firstLine="0" w:firstLineChars="0"/>
              <w:jc w:val="center"/>
              <w:rPr>
                <w:rFonts w:hint="eastAsia"/>
                <w:szCs w:val="21"/>
                <w:highlight w:val="none"/>
              </w:rPr>
            </w:pPr>
          </w:p>
        </w:tc>
        <w:tc>
          <w:tcPr>
            <w:tcW w:w="1417" w:type="dxa"/>
            <w:noWrap w:val="0"/>
            <w:vAlign w:val="top"/>
          </w:tcPr>
          <w:p>
            <w:pPr>
              <w:spacing w:after="0" w:afterLines="0" w:line="300" w:lineRule="exact"/>
              <w:ind w:firstLine="0" w:firstLineChars="0"/>
              <w:jc w:val="center"/>
              <w:rPr>
                <w:rFonts w:hint="eastAsia"/>
                <w:szCs w:val="21"/>
                <w:highlight w:val="none"/>
              </w:rPr>
            </w:pPr>
          </w:p>
        </w:tc>
        <w:tc>
          <w:tcPr>
            <w:tcW w:w="1073" w:type="dxa"/>
            <w:noWrap w:val="0"/>
            <w:vAlign w:val="center"/>
          </w:tcPr>
          <w:p>
            <w:pPr>
              <w:spacing w:after="0" w:afterLines="0" w:line="300" w:lineRule="exact"/>
              <w:ind w:firstLine="0" w:firstLineChars="0"/>
              <w:jc w:val="center"/>
              <w:rPr>
                <w:rFonts w:hint="eastAsia"/>
                <w:szCs w:val="21"/>
                <w:highlight w:val="none"/>
              </w:rPr>
            </w:pPr>
          </w:p>
        </w:tc>
        <w:tc>
          <w:tcPr>
            <w:tcW w:w="1418" w:type="dxa"/>
            <w:noWrap w:val="0"/>
            <w:vAlign w:val="top"/>
          </w:tcPr>
          <w:p>
            <w:pPr>
              <w:spacing w:after="0" w:afterLines="0" w:line="300" w:lineRule="exact"/>
              <w:ind w:firstLine="0" w:firstLineChars="0"/>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0"/>
            <w:vAlign w:val="center"/>
          </w:tcPr>
          <w:p>
            <w:pPr>
              <w:spacing w:after="0" w:afterLines="0" w:line="300" w:lineRule="exact"/>
              <w:ind w:firstLine="0" w:firstLineChars="0"/>
              <w:jc w:val="center"/>
              <w:rPr>
                <w:szCs w:val="21"/>
                <w:highlight w:val="none"/>
              </w:rPr>
            </w:pPr>
            <w:r>
              <w:rPr>
                <w:szCs w:val="21"/>
                <w:highlight w:val="none"/>
              </w:rPr>
              <w:t>2</w:t>
            </w:r>
          </w:p>
        </w:tc>
        <w:tc>
          <w:tcPr>
            <w:tcW w:w="979" w:type="dxa"/>
            <w:noWrap w:val="0"/>
            <w:vAlign w:val="center"/>
          </w:tcPr>
          <w:p>
            <w:pPr>
              <w:spacing w:after="0" w:afterLines="0" w:line="240" w:lineRule="auto"/>
              <w:ind w:firstLine="0" w:firstLineChars="0"/>
              <w:jc w:val="center"/>
              <w:rPr>
                <w:rFonts w:cs="Arial"/>
                <w:szCs w:val="21"/>
                <w:highlight w:val="none"/>
              </w:rPr>
            </w:pPr>
          </w:p>
        </w:tc>
        <w:tc>
          <w:tcPr>
            <w:tcW w:w="2329" w:type="dxa"/>
            <w:noWrap w:val="0"/>
            <w:vAlign w:val="center"/>
          </w:tcPr>
          <w:p>
            <w:pPr>
              <w:spacing w:after="0" w:afterLines="0" w:line="240" w:lineRule="auto"/>
              <w:ind w:firstLine="0" w:firstLineChars="0"/>
              <w:jc w:val="center"/>
              <w:rPr>
                <w:rFonts w:cs="Arial"/>
                <w:szCs w:val="21"/>
                <w:highlight w:val="none"/>
              </w:rPr>
            </w:pPr>
          </w:p>
        </w:tc>
        <w:tc>
          <w:tcPr>
            <w:tcW w:w="1985" w:type="dxa"/>
            <w:noWrap w:val="0"/>
            <w:vAlign w:val="top"/>
          </w:tcPr>
          <w:p>
            <w:pPr>
              <w:spacing w:after="0" w:afterLines="0" w:line="300" w:lineRule="exact"/>
              <w:ind w:firstLine="0" w:firstLineChars="0"/>
              <w:jc w:val="center"/>
              <w:rPr>
                <w:rFonts w:hint="eastAsia"/>
                <w:szCs w:val="21"/>
                <w:highlight w:val="none"/>
              </w:rPr>
            </w:pPr>
          </w:p>
        </w:tc>
        <w:tc>
          <w:tcPr>
            <w:tcW w:w="1417" w:type="dxa"/>
            <w:noWrap w:val="0"/>
            <w:vAlign w:val="top"/>
          </w:tcPr>
          <w:p>
            <w:pPr>
              <w:spacing w:after="0" w:afterLines="0" w:line="300" w:lineRule="exact"/>
              <w:ind w:firstLine="0" w:firstLineChars="0"/>
              <w:jc w:val="center"/>
              <w:rPr>
                <w:rFonts w:hint="eastAsia"/>
                <w:szCs w:val="21"/>
                <w:highlight w:val="none"/>
              </w:rPr>
            </w:pPr>
          </w:p>
        </w:tc>
        <w:tc>
          <w:tcPr>
            <w:tcW w:w="1073" w:type="dxa"/>
            <w:noWrap w:val="0"/>
            <w:vAlign w:val="center"/>
          </w:tcPr>
          <w:p>
            <w:pPr>
              <w:spacing w:after="0" w:afterLines="0" w:line="300" w:lineRule="exact"/>
              <w:ind w:firstLine="0" w:firstLineChars="0"/>
              <w:jc w:val="center"/>
              <w:rPr>
                <w:rFonts w:hint="eastAsia"/>
                <w:szCs w:val="21"/>
                <w:highlight w:val="none"/>
              </w:rPr>
            </w:pPr>
          </w:p>
        </w:tc>
        <w:tc>
          <w:tcPr>
            <w:tcW w:w="1418" w:type="dxa"/>
            <w:noWrap w:val="0"/>
            <w:vAlign w:val="top"/>
          </w:tcPr>
          <w:p>
            <w:pPr>
              <w:spacing w:after="0" w:afterLines="0" w:line="300" w:lineRule="exact"/>
              <w:ind w:firstLine="0" w:firstLineChars="0"/>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0"/>
            <w:vAlign w:val="center"/>
          </w:tcPr>
          <w:p>
            <w:pPr>
              <w:spacing w:after="0" w:afterLines="0" w:line="300" w:lineRule="exact"/>
              <w:ind w:firstLine="0" w:firstLineChars="0"/>
              <w:jc w:val="center"/>
              <w:rPr>
                <w:szCs w:val="21"/>
                <w:highlight w:val="none"/>
              </w:rPr>
            </w:pPr>
            <w:r>
              <w:rPr>
                <w:szCs w:val="21"/>
                <w:highlight w:val="none"/>
              </w:rPr>
              <w:t>3</w:t>
            </w:r>
          </w:p>
        </w:tc>
        <w:tc>
          <w:tcPr>
            <w:tcW w:w="979" w:type="dxa"/>
            <w:noWrap w:val="0"/>
            <w:vAlign w:val="center"/>
          </w:tcPr>
          <w:p>
            <w:pPr>
              <w:spacing w:after="0" w:afterLines="0" w:line="240" w:lineRule="auto"/>
              <w:ind w:firstLine="0" w:firstLineChars="0"/>
              <w:jc w:val="center"/>
              <w:rPr>
                <w:rFonts w:cs="Arial"/>
                <w:szCs w:val="21"/>
                <w:highlight w:val="none"/>
              </w:rPr>
            </w:pPr>
          </w:p>
        </w:tc>
        <w:tc>
          <w:tcPr>
            <w:tcW w:w="2329" w:type="dxa"/>
            <w:noWrap w:val="0"/>
            <w:vAlign w:val="center"/>
          </w:tcPr>
          <w:p>
            <w:pPr>
              <w:spacing w:after="0" w:afterLines="0" w:line="240" w:lineRule="auto"/>
              <w:ind w:left="105" w:hanging="120" w:hangingChars="50"/>
              <w:jc w:val="center"/>
              <w:rPr>
                <w:rFonts w:cs="Arial"/>
                <w:szCs w:val="21"/>
                <w:highlight w:val="none"/>
              </w:rPr>
            </w:pPr>
          </w:p>
        </w:tc>
        <w:tc>
          <w:tcPr>
            <w:tcW w:w="1985" w:type="dxa"/>
            <w:noWrap w:val="0"/>
            <w:vAlign w:val="top"/>
          </w:tcPr>
          <w:p>
            <w:pPr>
              <w:spacing w:after="0" w:afterLines="0" w:line="300" w:lineRule="exact"/>
              <w:ind w:firstLine="0" w:firstLineChars="0"/>
              <w:jc w:val="center"/>
              <w:rPr>
                <w:rFonts w:hint="eastAsia"/>
                <w:szCs w:val="21"/>
                <w:highlight w:val="none"/>
              </w:rPr>
            </w:pPr>
          </w:p>
        </w:tc>
        <w:tc>
          <w:tcPr>
            <w:tcW w:w="1417" w:type="dxa"/>
            <w:noWrap w:val="0"/>
            <w:vAlign w:val="top"/>
          </w:tcPr>
          <w:p>
            <w:pPr>
              <w:spacing w:after="0" w:afterLines="0" w:line="300" w:lineRule="exact"/>
              <w:ind w:firstLine="0" w:firstLineChars="0"/>
              <w:jc w:val="center"/>
              <w:rPr>
                <w:rFonts w:hint="eastAsia"/>
                <w:szCs w:val="21"/>
                <w:highlight w:val="none"/>
              </w:rPr>
            </w:pPr>
          </w:p>
        </w:tc>
        <w:tc>
          <w:tcPr>
            <w:tcW w:w="1073" w:type="dxa"/>
            <w:noWrap w:val="0"/>
            <w:vAlign w:val="center"/>
          </w:tcPr>
          <w:p>
            <w:pPr>
              <w:spacing w:after="0" w:afterLines="0" w:line="300" w:lineRule="exact"/>
              <w:ind w:firstLine="0" w:firstLineChars="0"/>
              <w:jc w:val="center"/>
              <w:rPr>
                <w:rFonts w:hint="eastAsia"/>
                <w:szCs w:val="21"/>
                <w:highlight w:val="none"/>
              </w:rPr>
            </w:pPr>
          </w:p>
        </w:tc>
        <w:tc>
          <w:tcPr>
            <w:tcW w:w="1418" w:type="dxa"/>
            <w:noWrap w:val="0"/>
            <w:vAlign w:val="top"/>
          </w:tcPr>
          <w:p>
            <w:pPr>
              <w:spacing w:after="0" w:afterLines="0" w:line="300" w:lineRule="exact"/>
              <w:ind w:firstLine="0" w:firstLineChars="0"/>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0"/>
            <w:vAlign w:val="center"/>
          </w:tcPr>
          <w:p>
            <w:pPr>
              <w:spacing w:after="0" w:afterLines="0" w:line="300" w:lineRule="exact"/>
              <w:ind w:firstLine="0" w:firstLineChars="0"/>
              <w:jc w:val="center"/>
              <w:rPr>
                <w:rFonts w:hint="eastAsia"/>
                <w:szCs w:val="21"/>
                <w:highlight w:val="none"/>
              </w:rPr>
            </w:pPr>
            <w:r>
              <w:rPr>
                <w:rFonts w:hint="eastAsia"/>
                <w:szCs w:val="21"/>
                <w:highlight w:val="none"/>
              </w:rPr>
              <w:t>4</w:t>
            </w:r>
          </w:p>
        </w:tc>
        <w:tc>
          <w:tcPr>
            <w:tcW w:w="979" w:type="dxa"/>
            <w:noWrap w:val="0"/>
            <w:vAlign w:val="center"/>
          </w:tcPr>
          <w:p>
            <w:pPr>
              <w:spacing w:after="0" w:afterLines="0" w:line="240" w:lineRule="auto"/>
              <w:ind w:firstLine="0" w:firstLineChars="0"/>
              <w:jc w:val="center"/>
              <w:rPr>
                <w:rFonts w:cs="Arial"/>
                <w:szCs w:val="21"/>
                <w:highlight w:val="none"/>
              </w:rPr>
            </w:pPr>
          </w:p>
        </w:tc>
        <w:tc>
          <w:tcPr>
            <w:tcW w:w="2329" w:type="dxa"/>
            <w:noWrap w:val="0"/>
            <w:vAlign w:val="center"/>
          </w:tcPr>
          <w:p>
            <w:pPr>
              <w:spacing w:after="0" w:afterLines="0" w:line="240" w:lineRule="auto"/>
              <w:ind w:firstLine="0" w:firstLineChars="0"/>
              <w:jc w:val="center"/>
              <w:rPr>
                <w:rFonts w:cs="Arial"/>
                <w:szCs w:val="21"/>
                <w:highlight w:val="none"/>
              </w:rPr>
            </w:pPr>
          </w:p>
        </w:tc>
        <w:tc>
          <w:tcPr>
            <w:tcW w:w="1985" w:type="dxa"/>
            <w:noWrap w:val="0"/>
            <w:vAlign w:val="top"/>
          </w:tcPr>
          <w:p>
            <w:pPr>
              <w:spacing w:after="0" w:afterLines="0" w:line="300" w:lineRule="exact"/>
              <w:ind w:firstLine="0" w:firstLineChars="0"/>
              <w:jc w:val="center"/>
              <w:rPr>
                <w:rFonts w:hint="eastAsia"/>
                <w:szCs w:val="21"/>
                <w:highlight w:val="none"/>
              </w:rPr>
            </w:pPr>
          </w:p>
        </w:tc>
        <w:tc>
          <w:tcPr>
            <w:tcW w:w="1417" w:type="dxa"/>
            <w:noWrap w:val="0"/>
            <w:vAlign w:val="top"/>
          </w:tcPr>
          <w:p>
            <w:pPr>
              <w:spacing w:after="0" w:afterLines="0" w:line="300" w:lineRule="exact"/>
              <w:ind w:firstLine="0" w:firstLineChars="0"/>
              <w:jc w:val="center"/>
              <w:rPr>
                <w:rFonts w:hint="eastAsia"/>
                <w:szCs w:val="21"/>
                <w:highlight w:val="none"/>
              </w:rPr>
            </w:pPr>
          </w:p>
        </w:tc>
        <w:tc>
          <w:tcPr>
            <w:tcW w:w="1073" w:type="dxa"/>
            <w:noWrap w:val="0"/>
            <w:vAlign w:val="center"/>
          </w:tcPr>
          <w:p>
            <w:pPr>
              <w:spacing w:after="0" w:afterLines="0" w:line="300" w:lineRule="exact"/>
              <w:ind w:firstLine="0" w:firstLineChars="0"/>
              <w:jc w:val="center"/>
              <w:rPr>
                <w:rFonts w:hint="eastAsia"/>
                <w:szCs w:val="21"/>
                <w:highlight w:val="none"/>
              </w:rPr>
            </w:pPr>
          </w:p>
        </w:tc>
        <w:tc>
          <w:tcPr>
            <w:tcW w:w="1418" w:type="dxa"/>
            <w:noWrap w:val="0"/>
            <w:vAlign w:val="top"/>
          </w:tcPr>
          <w:p>
            <w:pPr>
              <w:spacing w:after="0" w:afterLines="0" w:line="300" w:lineRule="exact"/>
              <w:ind w:firstLine="0" w:firstLineChars="0"/>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0"/>
            <w:vAlign w:val="center"/>
          </w:tcPr>
          <w:p>
            <w:pPr>
              <w:spacing w:after="0" w:afterLines="0" w:line="300" w:lineRule="exact"/>
              <w:ind w:firstLine="0" w:firstLineChars="0"/>
              <w:jc w:val="center"/>
              <w:rPr>
                <w:rFonts w:hint="eastAsia"/>
                <w:szCs w:val="21"/>
                <w:highlight w:val="none"/>
              </w:rPr>
            </w:pPr>
            <w:r>
              <w:rPr>
                <w:rFonts w:hint="eastAsia"/>
                <w:szCs w:val="21"/>
                <w:highlight w:val="none"/>
              </w:rPr>
              <w:t>5</w:t>
            </w:r>
          </w:p>
        </w:tc>
        <w:tc>
          <w:tcPr>
            <w:tcW w:w="979" w:type="dxa"/>
            <w:noWrap w:val="0"/>
            <w:vAlign w:val="center"/>
          </w:tcPr>
          <w:p>
            <w:pPr>
              <w:spacing w:after="0" w:afterLines="0" w:line="240" w:lineRule="auto"/>
              <w:ind w:firstLine="0" w:firstLineChars="0"/>
              <w:jc w:val="center"/>
              <w:rPr>
                <w:rFonts w:cs="Arial"/>
                <w:szCs w:val="21"/>
                <w:highlight w:val="none"/>
              </w:rPr>
            </w:pPr>
          </w:p>
        </w:tc>
        <w:tc>
          <w:tcPr>
            <w:tcW w:w="2329" w:type="dxa"/>
            <w:noWrap w:val="0"/>
            <w:vAlign w:val="center"/>
          </w:tcPr>
          <w:p>
            <w:pPr>
              <w:spacing w:after="0" w:afterLines="0" w:line="240" w:lineRule="auto"/>
              <w:ind w:firstLine="0" w:firstLineChars="0"/>
              <w:jc w:val="center"/>
              <w:rPr>
                <w:rFonts w:cs="Arial"/>
                <w:szCs w:val="21"/>
                <w:highlight w:val="none"/>
              </w:rPr>
            </w:pPr>
          </w:p>
        </w:tc>
        <w:tc>
          <w:tcPr>
            <w:tcW w:w="1985" w:type="dxa"/>
            <w:noWrap w:val="0"/>
            <w:vAlign w:val="top"/>
          </w:tcPr>
          <w:p>
            <w:pPr>
              <w:spacing w:after="0" w:afterLines="0" w:line="300" w:lineRule="exact"/>
              <w:ind w:firstLine="0" w:firstLineChars="0"/>
              <w:jc w:val="center"/>
              <w:rPr>
                <w:rFonts w:hint="eastAsia"/>
                <w:szCs w:val="21"/>
                <w:highlight w:val="none"/>
              </w:rPr>
            </w:pPr>
          </w:p>
        </w:tc>
        <w:tc>
          <w:tcPr>
            <w:tcW w:w="1417" w:type="dxa"/>
            <w:noWrap w:val="0"/>
            <w:vAlign w:val="top"/>
          </w:tcPr>
          <w:p>
            <w:pPr>
              <w:spacing w:after="0" w:afterLines="0" w:line="300" w:lineRule="exact"/>
              <w:ind w:firstLine="0" w:firstLineChars="0"/>
              <w:jc w:val="center"/>
              <w:rPr>
                <w:rFonts w:hint="eastAsia"/>
                <w:szCs w:val="21"/>
                <w:highlight w:val="none"/>
              </w:rPr>
            </w:pPr>
          </w:p>
        </w:tc>
        <w:tc>
          <w:tcPr>
            <w:tcW w:w="1073" w:type="dxa"/>
            <w:noWrap w:val="0"/>
            <w:vAlign w:val="center"/>
          </w:tcPr>
          <w:p>
            <w:pPr>
              <w:spacing w:after="0" w:afterLines="0" w:line="300" w:lineRule="exact"/>
              <w:ind w:firstLine="0" w:firstLineChars="0"/>
              <w:jc w:val="center"/>
              <w:rPr>
                <w:rFonts w:hint="eastAsia"/>
                <w:szCs w:val="21"/>
                <w:highlight w:val="none"/>
              </w:rPr>
            </w:pPr>
          </w:p>
        </w:tc>
        <w:tc>
          <w:tcPr>
            <w:tcW w:w="1418" w:type="dxa"/>
            <w:noWrap w:val="0"/>
            <w:vAlign w:val="top"/>
          </w:tcPr>
          <w:p>
            <w:pPr>
              <w:spacing w:after="0" w:afterLines="0" w:line="300" w:lineRule="exact"/>
              <w:ind w:firstLine="0" w:firstLineChars="0"/>
              <w:jc w:val="cente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8" w:type="dxa"/>
            <w:noWrap w:val="0"/>
            <w:vAlign w:val="center"/>
          </w:tcPr>
          <w:p>
            <w:pPr>
              <w:spacing w:after="0" w:afterLines="0" w:line="300" w:lineRule="exact"/>
              <w:ind w:firstLine="0" w:firstLineChars="0"/>
              <w:jc w:val="center"/>
              <w:rPr>
                <w:rFonts w:hint="eastAsia"/>
                <w:szCs w:val="21"/>
                <w:highlight w:val="none"/>
              </w:rPr>
            </w:pPr>
            <w:r>
              <w:rPr>
                <w:rFonts w:hint="eastAsia"/>
                <w:szCs w:val="21"/>
                <w:highlight w:val="none"/>
              </w:rPr>
              <w:t>6</w:t>
            </w:r>
          </w:p>
        </w:tc>
        <w:tc>
          <w:tcPr>
            <w:tcW w:w="979" w:type="dxa"/>
            <w:noWrap w:val="0"/>
            <w:vAlign w:val="center"/>
          </w:tcPr>
          <w:p>
            <w:pPr>
              <w:spacing w:after="0" w:afterLines="0" w:line="240" w:lineRule="auto"/>
              <w:ind w:firstLine="0" w:firstLineChars="0"/>
              <w:jc w:val="center"/>
              <w:rPr>
                <w:rFonts w:cs="Arial"/>
                <w:szCs w:val="21"/>
                <w:highlight w:val="none"/>
              </w:rPr>
            </w:pPr>
          </w:p>
        </w:tc>
        <w:tc>
          <w:tcPr>
            <w:tcW w:w="2329" w:type="dxa"/>
            <w:noWrap w:val="0"/>
            <w:vAlign w:val="center"/>
          </w:tcPr>
          <w:p>
            <w:pPr>
              <w:spacing w:after="0" w:afterLines="0" w:line="240" w:lineRule="auto"/>
              <w:ind w:firstLine="0" w:firstLineChars="0"/>
              <w:jc w:val="center"/>
              <w:rPr>
                <w:rFonts w:cs="Arial"/>
                <w:szCs w:val="21"/>
                <w:highlight w:val="none"/>
              </w:rPr>
            </w:pPr>
          </w:p>
        </w:tc>
        <w:tc>
          <w:tcPr>
            <w:tcW w:w="1985" w:type="dxa"/>
            <w:noWrap w:val="0"/>
            <w:vAlign w:val="top"/>
          </w:tcPr>
          <w:p>
            <w:pPr>
              <w:spacing w:after="0" w:afterLines="0" w:line="300" w:lineRule="exact"/>
              <w:ind w:firstLine="0" w:firstLineChars="0"/>
              <w:jc w:val="center"/>
              <w:rPr>
                <w:rFonts w:hint="eastAsia"/>
                <w:szCs w:val="21"/>
                <w:highlight w:val="none"/>
              </w:rPr>
            </w:pPr>
          </w:p>
        </w:tc>
        <w:tc>
          <w:tcPr>
            <w:tcW w:w="1417" w:type="dxa"/>
            <w:noWrap w:val="0"/>
            <w:vAlign w:val="top"/>
          </w:tcPr>
          <w:p>
            <w:pPr>
              <w:spacing w:after="0" w:afterLines="0" w:line="300" w:lineRule="exact"/>
              <w:ind w:firstLine="0" w:firstLineChars="0"/>
              <w:jc w:val="center"/>
              <w:rPr>
                <w:rFonts w:hint="eastAsia"/>
                <w:szCs w:val="21"/>
                <w:highlight w:val="none"/>
              </w:rPr>
            </w:pPr>
          </w:p>
        </w:tc>
        <w:tc>
          <w:tcPr>
            <w:tcW w:w="1073" w:type="dxa"/>
            <w:noWrap w:val="0"/>
            <w:vAlign w:val="center"/>
          </w:tcPr>
          <w:p>
            <w:pPr>
              <w:spacing w:after="0" w:afterLines="0" w:line="300" w:lineRule="exact"/>
              <w:ind w:firstLine="0" w:firstLineChars="0"/>
              <w:jc w:val="center"/>
              <w:rPr>
                <w:rFonts w:hint="eastAsia"/>
                <w:szCs w:val="21"/>
                <w:highlight w:val="none"/>
              </w:rPr>
            </w:pPr>
          </w:p>
        </w:tc>
        <w:tc>
          <w:tcPr>
            <w:tcW w:w="1418" w:type="dxa"/>
            <w:noWrap w:val="0"/>
            <w:vAlign w:val="top"/>
          </w:tcPr>
          <w:p>
            <w:pPr>
              <w:spacing w:after="0" w:afterLines="0" w:line="300" w:lineRule="exact"/>
              <w:ind w:firstLine="0" w:firstLineChars="0"/>
              <w:jc w:val="center"/>
              <w:rPr>
                <w:rFonts w:hint="eastAsia"/>
                <w:szCs w:val="21"/>
                <w:highlight w:val="none"/>
              </w:rPr>
            </w:pPr>
          </w:p>
        </w:tc>
      </w:tr>
    </w:tbl>
    <w:p>
      <w:pPr>
        <w:spacing w:after="312" w:line="240" w:lineRule="auto"/>
        <w:ind w:firstLine="0" w:firstLineChars="0"/>
        <w:rPr>
          <w:rFonts w:hint="eastAsia"/>
          <w:szCs w:val="21"/>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3"/>
        <w:rPr>
          <w:color w:val="auto"/>
          <w:highlight w:val="none"/>
        </w:rPr>
      </w:pPr>
      <w:bookmarkStart w:id="66" w:name="_Toc29638"/>
      <w:r>
        <w:rPr>
          <w:rFonts w:hint="eastAsia" w:cs="宋体"/>
          <w:color w:val="auto"/>
          <w:highlight w:val="none"/>
        </w:rPr>
        <w:t>第六章 投标文件格式</w:t>
      </w:r>
      <w:bookmarkEnd w:id="65"/>
      <w:bookmarkEnd w:id="66"/>
    </w:p>
    <w:p>
      <w:pPr>
        <w:pStyle w:val="18"/>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18"/>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w:pict>
          <v:shape id="文本框 2" o:spid="_x0000_s1029" o:spt="202" type="#_x0000_t202" style="position:absolute;left:0pt;margin-left:358.4pt;margin-top:13.95pt;height:39.95pt;width:110.5pt;z-index:-1024;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hAnsi="宋体" w:cs="宋体"/>
          <w:bCs/>
          <w:color w:val="auto"/>
          <w:spacing w:val="-6"/>
          <w:highlight w:val="none"/>
        </w:rPr>
        <w:t xml:space="preserve"> </w:t>
      </w:r>
    </w:p>
    <w:p>
      <w:pPr>
        <w:pStyle w:val="5"/>
        <w:rPr>
          <w:rFonts w:ascii="宋体" w:hAnsi="宋体" w:cs="宋体"/>
          <w:color w:val="auto"/>
          <w:highlight w:val="none"/>
        </w:rPr>
      </w:pPr>
      <w:r>
        <w:rPr>
          <w:rFonts w:hint="eastAsia" w:ascii="宋体" w:hAnsi="宋体" w:cs="宋体"/>
          <w:color w:val="auto"/>
          <w:highlight w:val="none"/>
        </w:rPr>
        <w:t>投标文件封面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rPr>
          <w:rFonts w:ascii="宋体" w:hAnsi="宋体" w:cs="宋体"/>
          <w:color w:val="auto"/>
          <w:sz w:val="30"/>
          <w:szCs w:val="30"/>
          <w:highlight w:val="none"/>
        </w:rPr>
      </w:pPr>
      <w:r>
        <w:rPr>
          <w:rFonts w:hint="eastAsia" w:ascii="宋体" w:hAnsi="宋体" w:cs="宋体"/>
          <w:b/>
          <w:bCs/>
          <w:color w:val="auto"/>
          <w:sz w:val="30"/>
          <w:szCs w:val="30"/>
          <w:highlight w:val="none"/>
        </w:rPr>
        <w:t>资格证明文件或报价文件或商务技术文件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资信技术标评分索引</w:t>
      </w:r>
    </w:p>
    <w:tbl>
      <w:tblPr>
        <w:tblStyle w:val="3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w:t>
            </w:r>
          </w:p>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r>
              <w:rPr>
                <w:rFonts w:hint="eastAsia" w:ascii="宋体" w:hAnsi="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s="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48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ascii="宋体" w:hAnsi="宋体" w:cs="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ascii="宋体" w:hAnsi="宋体" w:cs="宋体"/>
                <w:color w:val="auto"/>
                <w:szCs w:val="32"/>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s="宋体"/>
                <w:color w:val="auto"/>
                <w:kern w:val="0"/>
                <w:szCs w:val="21"/>
                <w:highlight w:val="none"/>
              </w:rPr>
            </w:pPr>
          </w:p>
        </w:tc>
      </w:tr>
    </w:tbl>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附件一 投标函</w:t>
      </w:r>
    </w:p>
    <w:p>
      <w:pPr>
        <w:spacing w:line="400" w:lineRule="exact"/>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投标函</w:t>
      </w:r>
    </w:p>
    <w:p>
      <w:pPr>
        <w:spacing w:line="400" w:lineRule="exact"/>
        <w:ind w:firstLine="562"/>
        <w:jc w:val="center"/>
        <w:rPr>
          <w:rFonts w:ascii="宋体" w:hAnsi="宋体" w:cs="宋体"/>
          <w:b/>
          <w:color w:val="auto"/>
          <w:sz w:val="28"/>
          <w:szCs w:val="28"/>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中国计量大学</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ind w:firstLine="480"/>
        <w:rPr>
          <w:rFonts w:ascii="宋体" w:hAnsi="宋体" w:cs="宋体"/>
          <w:color w:val="auto"/>
          <w:highlight w:val="none"/>
          <w:u w:val="singl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（投标方全称）授权 </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w:t>
      </w:r>
      <w:r>
        <w:rPr>
          <w:rFonts w:hint="eastAsia" w:ascii="宋体" w:hAnsi="宋体" w:cs="宋体"/>
          <w:color w:val="auto"/>
          <w:highlight w:val="none"/>
          <w:u w:val="single"/>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 xml:space="preserve">        </w:t>
      </w:r>
    </w:p>
    <w:p>
      <w:pPr>
        <w:ind w:firstLine="480"/>
        <w:rPr>
          <w:rFonts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（招标编号、招标项目名称）招标的有关活动，并对</w:t>
      </w:r>
      <w:r>
        <w:rPr>
          <w:rFonts w:hint="eastAsia" w:ascii="宋体" w:hAnsi="宋体" w:cs="宋体"/>
          <w:color w:val="auto"/>
          <w:highlight w:val="none"/>
          <w:u w:val="single"/>
        </w:rPr>
        <w:t xml:space="preserve">             </w:t>
      </w:r>
    </w:p>
    <w:p>
      <w:pPr>
        <w:ind w:firstLine="48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（标段号）进行投标。据此函，全权代表宣布同意如下：</w:t>
      </w:r>
    </w:p>
    <w:p>
      <w:pPr>
        <w:numPr>
          <w:ilvl w:val="0"/>
          <w:numId w:val="7"/>
        </w:numPr>
        <w:ind w:firstLineChars="0"/>
        <w:rPr>
          <w:rFonts w:ascii="宋体" w:hAnsi="宋体" w:cs="宋体"/>
          <w:color w:val="auto"/>
          <w:highlight w:val="none"/>
        </w:rPr>
      </w:pPr>
      <w:r>
        <w:rPr>
          <w:rFonts w:hint="eastAsia" w:ascii="宋体" w:hAnsi="宋体" w:cs="宋体"/>
          <w:color w:val="auto"/>
          <w:highlight w:val="none"/>
        </w:rPr>
        <w:t>提供投标须知规定的全部投标文件：</w:t>
      </w:r>
    </w:p>
    <w:p>
      <w:pPr>
        <w:numPr>
          <w:ilvl w:val="0"/>
          <w:numId w:val="8"/>
        </w:numPr>
        <w:tabs>
          <w:tab w:val="left" w:pos="945"/>
          <w:tab w:val="left" w:pos="1260"/>
        </w:tabs>
        <w:ind w:firstLine="794" w:firstLineChars="0"/>
        <w:rPr>
          <w:rFonts w:ascii="宋体" w:hAnsi="宋体" w:cs="宋体"/>
          <w:color w:val="auto"/>
          <w:highlight w:val="none"/>
        </w:rPr>
      </w:pPr>
      <w:r>
        <w:rPr>
          <w:rFonts w:hint="eastAsia" w:ascii="宋体" w:hAnsi="宋体" w:cs="宋体"/>
          <w:color w:val="auto"/>
          <w:szCs w:val="32"/>
          <w:highlight w:val="none"/>
        </w:rPr>
        <w:t>资格证明文件</w:t>
      </w:r>
      <w:r>
        <w:rPr>
          <w:rFonts w:hint="eastAsia" w:ascii="宋体" w:hAnsi="宋体" w:cs="宋体"/>
          <w:color w:val="auto"/>
          <w:highlight w:val="none"/>
        </w:rPr>
        <w:t>正本1份，副本4 份</w:t>
      </w:r>
    </w:p>
    <w:p>
      <w:pPr>
        <w:numPr>
          <w:ilvl w:val="0"/>
          <w:numId w:val="8"/>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商务技术文件正本1份，副本4份，电子文本1份；</w:t>
      </w:r>
    </w:p>
    <w:p>
      <w:pPr>
        <w:numPr>
          <w:ilvl w:val="0"/>
          <w:numId w:val="8"/>
        </w:numPr>
        <w:tabs>
          <w:tab w:val="left" w:pos="945"/>
          <w:tab w:val="left" w:pos="1260"/>
        </w:tabs>
        <w:ind w:firstLine="794" w:firstLineChars="0"/>
        <w:rPr>
          <w:rFonts w:ascii="宋体" w:hAnsi="宋体" w:cs="宋体"/>
          <w:color w:val="auto"/>
          <w:highlight w:val="none"/>
        </w:rPr>
      </w:pPr>
      <w:r>
        <w:rPr>
          <w:rFonts w:hint="eastAsia" w:ascii="宋体" w:hAnsi="宋体" w:cs="宋体"/>
          <w:color w:val="auto"/>
          <w:highlight w:val="none"/>
        </w:rPr>
        <w:t>报价文件正本1份，副本4份；</w:t>
      </w:r>
    </w:p>
    <w:p>
      <w:pPr>
        <w:numPr>
          <w:ilvl w:val="0"/>
          <w:numId w:val="7"/>
        </w:numPr>
        <w:ind w:firstLineChars="0"/>
        <w:rPr>
          <w:rFonts w:ascii="宋体" w:hAnsi="宋体" w:cs="宋体"/>
          <w:color w:val="auto"/>
          <w:highlight w:val="none"/>
        </w:rPr>
      </w:pPr>
      <w:r>
        <w:rPr>
          <w:rFonts w:hint="eastAsia" w:ascii="宋体" w:hAnsi="宋体" w:cs="宋体"/>
          <w:color w:val="auto"/>
          <w:highlight w:val="none"/>
        </w:rPr>
        <w:t>投标项目的总投标价为：人民币（大写）：</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pStyle w:val="45"/>
        <w:rPr>
          <w:rFonts w:hint="default" w:eastAsia="黑体"/>
          <w:highlight w:val="none"/>
          <w:lang w:val="en-US" w:eastAsia="zh-CN"/>
        </w:rPr>
      </w:pP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小写：</w:t>
      </w:r>
      <w:r>
        <w:rPr>
          <w:rFonts w:hint="eastAsia" w:ascii="宋体" w:hAnsi="宋体" w:eastAsia="宋体" w:cs="宋体"/>
          <w:color w:val="auto"/>
          <w:kern w:val="2"/>
          <w:sz w:val="24"/>
          <w:szCs w:val="24"/>
          <w:highlight w:val="none"/>
          <w:u w:val="single"/>
          <w:lang w:val="en-US" w:eastAsia="zh-CN" w:bidi="ar-SA"/>
        </w:rPr>
        <w:t xml:space="preserve">  ¥               </w:t>
      </w:r>
      <w:r>
        <w:rPr>
          <w:rFonts w:hint="eastAsia" w:ascii="宋体" w:hAnsi="宋体" w:eastAsia="宋体" w:cs="宋体"/>
          <w:color w:val="auto"/>
          <w:kern w:val="2"/>
          <w:sz w:val="24"/>
          <w:szCs w:val="24"/>
          <w:highlight w:val="none"/>
          <w:lang w:val="en-US" w:eastAsia="zh-CN" w:bidi="ar-SA"/>
        </w:rPr>
        <w:t>元</w:t>
      </w:r>
    </w:p>
    <w:p>
      <w:pPr>
        <w:numPr>
          <w:ilvl w:val="0"/>
          <w:numId w:val="7"/>
        </w:numPr>
        <w:ind w:firstLineChars="0"/>
        <w:rPr>
          <w:rFonts w:ascii="宋体" w:hAnsi="宋体" w:cs="宋体"/>
          <w:color w:val="auto"/>
          <w:highlight w:val="none"/>
        </w:rPr>
      </w:pPr>
      <w:r>
        <w:rPr>
          <w:rFonts w:hint="eastAsia" w:ascii="宋体" w:hAnsi="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7"/>
        </w:numPr>
        <w:ind w:firstLineChars="0"/>
        <w:rPr>
          <w:rFonts w:ascii="宋体" w:hAnsi="宋体" w:cs="宋体"/>
          <w:color w:val="auto"/>
          <w:highlight w:val="none"/>
        </w:rPr>
      </w:pPr>
      <w:r>
        <w:rPr>
          <w:rFonts w:hint="eastAsia" w:ascii="宋体" w:hAnsi="宋体" w:cs="宋体"/>
          <w:color w:val="auto"/>
          <w:highlight w:val="none"/>
        </w:rPr>
        <w:t>投标方将按招标文件的规定履行合同责任和义务。</w:t>
      </w:r>
    </w:p>
    <w:p>
      <w:pPr>
        <w:numPr>
          <w:ilvl w:val="0"/>
          <w:numId w:val="7"/>
        </w:numPr>
        <w:ind w:firstLineChars="0"/>
        <w:rPr>
          <w:rFonts w:ascii="宋体" w:hAnsi="宋体" w:cs="宋体"/>
          <w:color w:val="auto"/>
          <w:highlight w:val="none"/>
        </w:rPr>
      </w:pPr>
      <w:r>
        <w:rPr>
          <w:rFonts w:hint="eastAsia" w:ascii="宋体" w:hAnsi="宋体" w:cs="宋体"/>
          <w:color w:val="auto"/>
          <w:highlight w:val="none"/>
        </w:rPr>
        <w:t>投标方同意提供按照贵方可能要求的与其投标有关的一切数据或资料。</w:t>
      </w:r>
    </w:p>
    <w:p>
      <w:pPr>
        <w:numPr>
          <w:ilvl w:val="0"/>
          <w:numId w:val="7"/>
        </w:numPr>
        <w:ind w:firstLineChars="0"/>
        <w:rPr>
          <w:rFonts w:ascii="宋体" w:hAnsi="宋体" w:cs="宋体"/>
          <w:color w:val="auto"/>
          <w:highlight w:val="none"/>
        </w:rPr>
      </w:pPr>
      <w:r>
        <w:rPr>
          <w:rFonts w:hint="eastAsia" w:ascii="宋体" w:hAnsi="宋体" w:cs="宋体"/>
          <w:color w:val="auto"/>
          <w:highlight w:val="none"/>
        </w:rPr>
        <w:t>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w:t>
      </w:r>
    </w:p>
    <w:p>
      <w:pPr>
        <w:numPr>
          <w:ilvl w:val="0"/>
          <w:numId w:val="7"/>
        </w:numPr>
        <w:ind w:firstLineChars="0"/>
        <w:rPr>
          <w:rFonts w:ascii="宋体" w:hAnsi="宋体" w:cs="宋体"/>
          <w:color w:val="auto"/>
          <w:highlight w:val="none"/>
        </w:rPr>
      </w:pPr>
      <w:r>
        <w:rPr>
          <w:rFonts w:hint="eastAsia" w:ascii="宋体" w:hAnsi="宋体" w:cs="宋体"/>
          <w:color w:val="auto"/>
          <w:highlight w:val="none"/>
        </w:rPr>
        <w:t>与本投标有关的一切往来通讯请寄：</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u w:val="single"/>
        </w:rPr>
        <w:t xml:space="preserve">                                 </w:t>
      </w:r>
    </w:p>
    <w:p>
      <w:pPr>
        <w:ind w:left="525" w:firstLine="48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邮编：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电话：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left="525" w:firstLine="480"/>
        <w:rPr>
          <w:rFonts w:ascii="宋体" w:hAnsi="宋体" w:cs="宋体"/>
          <w:color w:val="auto"/>
          <w:highlight w:val="none"/>
        </w:rPr>
      </w:pPr>
      <w:r>
        <w:rPr>
          <w:rFonts w:hint="eastAsia" w:ascii="宋体" w:hAnsi="宋体" w:cs="宋体"/>
          <w:color w:val="auto"/>
          <w:highlight w:val="none"/>
        </w:rPr>
        <w:t>移动电话：</w:t>
      </w:r>
      <w:r>
        <w:rPr>
          <w:rFonts w:hint="eastAsia" w:ascii="宋体" w:hAnsi="宋体" w:cs="宋体"/>
          <w:color w:val="auto"/>
          <w:highlight w:val="none"/>
          <w:u w:val="single"/>
        </w:rPr>
        <w:t xml:space="preserve">             </w:t>
      </w:r>
      <w:r>
        <w:rPr>
          <w:rFonts w:hint="eastAsia" w:ascii="宋体" w:hAnsi="宋体" w:cs="宋体"/>
          <w:color w:val="auto"/>
          <w:highlight w:val="none"/>
        </w:rPr>
        <w:t>电子邮件：</w:t>
      </w:r>
      <w:r>
        <w:rPr>
          <w:rFonts w:hint="eastAsia" w:ascii="宋体" w:hAnsi="宋体" w:cs="宋体"/>
          <w:color w:val="auto"/>
          <w:highlight w:val="none"/>
          <w:u w:val="single"/>
        </w:rPr>
        <w:t xml:space="preserve">             </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投标方（盖章）：</w:t>
      </w:r>
    </w:p>
    <w:p>
      <w:pPr>
        <w:ind w:left="525" w:firstLine="480"/>
        <w:rPr>
          <w:rFonts w:ascii="宋体" w:hAnsi="宋体" w:cs="宋体"/>
          <w:color w:val="auto"/>
          <w:highlight w:val="none"/>
        </w:rPr>
      </w:pPr>
    </w:p>
    <w:p>
      <w:pPr>
        <w:ind w:left="525" w:firstLine="480"/>
        <w:rPr>
          <w:rFonts w:ascii="宋体" w:hAnsi="宋体" w:cs="宋体"/>
          <w:color w:val="auto"/>
          <w:highlight w:val="none"/>
        </w:rPr>
      </w:pPr>
      <w:r>
        <w:rPr>
          <w:rFonts w:hint="eastAsia" w:ascii="宋体" w:hAnsi="宋体" w:cs="宋体"/>
          <w:color w:val="auto"/>
          <w:highlight w:val="none"/>
        </w:rPr>
        <w:t xml:space="preserve">                          全权代表（签字）：</w:t>
      </w:r>
    </w:p>
    <w:p>
      <w:pPr>
        <w:ind w:left="525" w:firstLine="480"/>
        <w:rPr>
          <w:rFonts w:ascii="宋体" w:hAnsi="宋体" w:cs="宋体"/>
          <w:color w:val="auto"/>
          <w:highlight w:val="none"/>
        </w:rPr>
      </w:pPr>
    </w:p>
    <w:p>
      <w:pPr>
        <w:ind w:firstLine="4080" w:firstLineChars="1700"/>
        <w:rPr>
          <w:rFonts w:ascii="宋体" w:hAnsi="宋体" w:cs="宋体"/>
          <w:i/>
          <w:iCs/>
          <w:color w:val="auto"/>
          <w:sz w:val="36"/>
          <w:szCs w:val="32"/>
          <w:highlight w:val="none"/>
        </w:rPr>
      </w:pPr>
      <w:r>
        <w:rPr>
          <w:rFonts w:hint="eastAsia" w:ascii="宋体" w:hAnsi="宋体" w:cs="宋体"/>
          <w:color w:val="auto"/>
          <w:highlight w:val="none"/>
        </w:rPr>
        <w:t>日     期：</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adjustRightInd w:val="0"/>
        <w:snapToGrid w:val="0"/>
        <w:ind w:firstLine="0" w:firstLineChars="0"/>
        <w:jc w:val="center"/>
        <w:rPr>
          <w:rFonts w:ascii="宋体" w:hAnsi="宋体" w:cs="宋体"/>
          <w:b/>
          <w:bCs/>
          <w:color w:val="auto"/>
          <w:spacing w:val="20"/>
          <w:highlight w:val="none"/>
        </w:rPr>
      </w:pPr>
      <w:r>
        <w:rPr>
          <w:rFonts w:hint="eastAsia" w:ascii="宋体" w:hAnsi="宋体" w:cs="宋体"/>
          <w:b/>
          <w:bCs/>
          <w:color w:val="auto"/>
          <w:spacing w:val="20"/>
          <w:sz w:val="28"/>
          <w:szCs w:val="28"/>
          <w:highlight w:val="none"/>
        </w:rPr>
        <w:t>开标一览表</w:t>
      </w:r>
    </w:p>
    <w:p>
      <w:pPr>
        <w:ind w:firstLine="456"/>
        <w:rPr>
          <w:rFonts w:ascii="宋体" w:hAnsi="宋体" w:cs="宋体"/>
          <w:bCs/>
          <w:color w:val="auto"/>
          <w:spacing w:val="-6"/>
          <w:highlight w:val="none"/>
        </w:rPr>
      </w:pPr>
      <w:r>
        <w:rPr>
          <w:rFonts w:hint="eastAsia" w:ascii="宋体" w:hAnsi="宋体" w:cs="宋体"/>
          <w:color w:val="auto"/>
          <w:spacing w:val="-6"/>
          <w:highlight w:val="none"/>
        </w:rPr>
        <w:t>项目编号：</w:t>
      </w:r>
    </w:p>
    <w:p>
      <w:pPr>
        <w:ind w:firstLine="456"/>
        <w:rPr>
          <w:rFonts w:ascii="宋体" w:hAnsi="宋体" w:cs="宋体"/>
          <w:color w:val="auto"/>
          <w:spacing w:val="-6"/>
          <w:highlight w:val="none"/>
        </w:rPr>
      </w:pPr>
      <w:r>
        <w:rPr>
          <w:rFonts w:hint="eastAsia" w:ascii="宋体" w:hAnsi="宋体" w:cs="宋体"/>
          <w:color w:val="auto"/>
          <w:spacing w:val="-6"/>
          <w:highlight w:val="none"/>
        </w:rPr>
        <w:t>投标供应商名称：</w:t>
      </w:r>
      <w:r>
        <w:rPr>
          <w:rFonts w:hint="eastAsia" w:ascii="宋体" w:hAnsi="宋体" w:cs="宋体"/>
          <w:color w:val="auto"/>
          <w:spacing w:val="-6"/>
          <w:highlight w:val="none"/>
          <w:u w:val="single"/>
        </w:rPr>
        <w:t xml:space="preserve">                     </w:t>
      </w:r>
    </w:p>
    <w:tbl>
      <w:tblPr>
        <w:tblStyle w:val="3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ascii="宋体" w:hAnsi="宋体" w:cs="宋体"/>
                <w:color w:val="auto"/>
                <w:spacing w:val="-6"/>
                <w:highlight w:val="none"/>
                <w:u w:val="single"/>
              </w:rPr>
            </w:pPr>
            <w:r>
              <w:rPr>
                <w:rFonts w:hint="eastAsia" w:ascii="宋体" w:hAnsi="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b/>
                <w:color w:val="auto"/>
                <w:spacing w:val="-6"/>
                <w:highlight w:val="none"/>
              </w:rPr>
            </w:pPr>
          </w:p>
          <w:p>
            <w:pPr>
              <w:ind w:firstLine="456"/>
              <w:rPr>
                <w:rFonts w:ascii="宋体" w:hAnsi="宋体" w:cs="宋体"/>
                <w:color w:val="auto"/>
                <w:spacing w:val="-6"/>
                <w:highlight w:val="none"/>
                <w:u w:val="single"/>
              </w:rPr>
            </w:pPr>
            <w:r>
              <w:rPr>
                <w:rFonts w:hint="eastAsia" w:ascii="宋体" w:hAnsi="宋体" w:cs="宋体"/>
                <w:color w:val="auto"/>
                <w:spacing w:val="-6"/>
                <w:highlight w:val="none"/>
              </w:rPr>
              <w:t>金额大写：</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，小写：</w:t>
            </w:r>
            <w:r>
              <w:rPr>
                <w:rFonts w:hint="eastAsia" w:ascii="宋体" w:hAnsi="宋体" w:cs="宋体"/>
                <w:color w:val="auto"/>
                <w:spacing w:val="-6"/>
                <w:highlight w:val="none"/>
                <w:u w:val="single"/>
              </w:rPr>
              <w:t xml:space="preserve">            </w:t>
            </w:r>
          </w:p>
          <w:p>
            <w:pPr>
              <w:ind w:firstLine="456"/>
              <w:rPr>
                <w:rFonts w:ascii="宋体" w:hAnsi="宋体" w:cs="宋体"/>
                <w:color w:val="auto"/>
                <w:spacing w:val="-6"/>
                <w:highlight w:val="none"/>
                <w:u w:val="single"/>
              </w:rPr>
            </w:pPr>
          </w:p>
          <w:p>
            <w:pPr>
              <w:ind w:firstLine="456"/>
              <w:rPr>
                <w:rFonts w:ascii="宋体" w:hAnsi="宋体" w:cs="宋体"/>
                <w:b/>
                <w:color w:val="auto"/>
                <w:spacing w:val="-6"/>
                <w:highlight w:val="none"/>
              </w:rPr>
            </w:pPr>
            <w:r>
              <w:rPr>
                <w:rFonts w:hint="eastAsia" w:ascii="宋体" w:hAnsi="宋体" w:cs="宋体"/>
                <w:color w:val="auto"/>
                <w:spacing w:val="-6"/>
                <w:highlight w:val="none"/>
              </w:rPr>
              <w:t>单位：人民币元</w:t>
            </w:r>
          </w:p>
        </w:tc>
      </w:tr>
    </w:tbl>
    <w:p>
      <w:pPr>
        <w:ind w:firstLine="456"/>
        <w:jc w:val="left"/>
        <w:rPr>
          <w:rFonts w:ascii="宋体" w:hAnsi="宋体" w:cs="宋体"/>
          <w:color w:val="auto"/>
          <w:spacing w:val="-6"/>
          <w:highlight w:val="none"/>
        </w:rPr>
      </w:pP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说明:</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1、投标报价包括完成所有产品供货及履行所有规定服务所产生的全部费用。</w:t>
      </w:r>
    </w:p>
    <w:p>
      <w:pPr>
        <w:ind w:firstLine="458"/>
        <w:jc w:val="left"/>
        <w:rPr>
          <w:rFonts w:ascii="宋体" w:hAnsi="宋体" w:cs="宋体"/>
          <w:b/>
          <w:color w:val="auto"/>
          <w:spacing w:val="-6"/>
          <w:highlight w:val="none"/>
        </w:rPr>
      </w:pPr>
      <w:r>
        <w:rPr>
          <w:rFonts w:hint="eastAsia" w:ascii="宋体" w:hAnsi="宋体" w:cs="宋体"/>
          <w:b/>
          <w:color w:val="auto"/>
          <w:spacing w:val="-6"/>
          <w:highlight w:val="none"/>
        </w:rPr>
        <w:t>2、以上报价应与“初次报价明细表”中的“投标报价”相一致。</w:t>
      </w:r>
    </w:p>
    <w:p>
      <w:pPr>
        <w:ind w:firstLine="458"/>
        <w:rPr>
          <w:rFonts w:ascii="宋体" w:hAnsi="宋体" w:cs="宋体"/>
          <w:b/>
          <w:color w:val="auto"/>
          <w:spacing w:val="-6"/>
          <w:highlight w:val="none"/>
        </w:rPr>
      </w:pPr>
      <w:r>
        <w:rPr>
          <w:rFonts w:hint="eastAsia" w:ascii="宋体" w:hAnsi="宋体" w:cs="宋体"/>
          <w:b/>
          <w:color w:val="auto"/>
          <w:spacing w:val="-6"/>
          <w:highlight w:val="none"/>
        </w:rPr>
        <w:t>3、此表在不改变格式要求的情况下，可自行制作。</w:t>
      </w:r>
    </w:p>
    <w:p>
      <w:pPr>
        <w:ind w:firstLine="456"/>
        <w:rPr>
          <w:rFonts w:ascii="宋体" w:hAnsi="宋体" w:cs="宋体"/>
          <w:color w:val="auto"/>
          <w:spacing w:val="-6"/>
          <w:highlight w:val="none"/>
        </w:rPr>
      </w:pP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投标供应商名称（盖章）：</w:t>
      </w:r>
    </w:p>
    <w:p>
      <w:pPr>
        <w:ind w:right="-934" w:rightChars="-389" w:firstLine="456"/>
        <w:rPr>
          <w:rFonts w:ascii="宋体" w:hAnsi="宋体" w:cs="宋体"/>
          <w:color w:val="auto"/>
          <w:spacing w:val="-6"/>
          <w:highlight w:val="none"/>
        </w:rPr>
      </w:pPr>
      <w:r>
        <w:rPr>
          <w:rFonts w:hint="eastAsia" w:ascii="宋体" w:hAnsi="宋体" w:cs="宋体"/>
          <w:color w:val="auto"/>
          <w:spacing w:val="-6"/>
          <w:highlight w:val="none"/>
        </w:rPr>
        <w:t>授权代表签字：</w:t>
      </w:r>
    </w:p>
    <w:p>
      <w:pPr>
        <w:ind w:right="-934" w:rightChars="-389"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附件三 投标报价明细表</w:t>
      </w:r>
    </w:p>
    <w:p>
      <w:pPr>
        <w:pStyle w:val="18"/>
        <w:snapToGrid w:val="0"/>
        <w:spacing w:line="360" w:lineRule="auto"/>
        <w:rPr>
          <w:rFonts w:hint="eastAsia" w:hAnsi="宋体" w:cs="宋体"/>
          <w:color w:val="auto"/>
          <w:sz w:val="24"/>
          <w:szCs w:val="32"/>
          <w:highlight w:val="none"/>
        </w:rPr>
      </w:pPr>
      <w:r>
        <w:rPr>
          <w:rFonts w:hint="eastAsia" w:hAnsi="宋体" w:cs="宋体"/>
          <w:color w:val="auto"/>
          <w:sz w:val="24"/>
          <w:szCs w:val="32"/>
          <w:highlight w:val="none"/>
        </w:rPr>
        <w:t>项目名称：</w:t>
      </w:r>
      <w:r>
        <w:rPr>
          <w:rFonts w:hint="eastAsia" w:hAnsi="宋体" w:cs="宋体"/>
          <w:color w:val="auto"/>
          <w:sz w:val="24"/>
          <w:szCs w:val="32"/>
          <w:highlight w:val="none"/>
          <w:u w:val="single"/>
        </w:rPr>
        <w:t xml:space="preserve">              </w:t>
      </w:r>
      <w:r>
        <w:rPr>
          <w:rFonts w:hint="eastAsia" w:hAnsi="宋体" w:cs="宋体"/>
          <w:color w:val="auto"/>
          <w:sz w:val="24"/>
          <w:szCs w:val="32"/>
          <w:highlight w:val="none"/>
        </w:rPr>
        <w:t xml:space="preserve">                     金额单位：人民币（元）</w:t>
      </w:r>
    </w:p>
    <w:p>
      <w:pPr>
        <w:pStyle w:val="18"/>
        <w:snapToGrid w:val="0"/>
        <w:spacing w:line="360" w:lineRule="auto"/>
        <w:rPr>
          <w:rFonts w:hint="eastAsia" w:hAnsi="宋体" w:cs="宋体"/>
          <w:color w:val="auto"/>
          <w:sz w:val="24"/>
          <w:szCs w:val="32"/>
          <w:highlight w:val="none"/>
          <w:lang w:val="en-US" w:eastAsia="zh-CN"/>
        </w:rPr>
      </w:pPr>
    </w:p>
    <w:tbl>
      <w:tblPr>
        <w:tblStyle w:val="37"/>
        <w:tblW w:w="962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670"/>
        <w:gridCol w:w="1290"/>
        <w:gridCol w:w="1530"/>
        <w:gridCol w:w="1815"/>
        <w:gridCol w:w="147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844"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pacing w:val="20"/>
                <w:highlight w:val="none"/>
              </w:rPr>
            </w:pPr>
            <w:r>
              <w:rPr>
                <w:rFonts w:hint="eastAsia" w:ascii="宋体" w:hAnsi="宋体"/>
                <w:spacing w:val="20"/>
                <w:highlight w:val="none"/>
              </w:rPr>
              <w:t>序号</w:t>
            </w:r>
          </w:p>
        </w:tc>
        <w:tc>
          <w:tcPr>
            <w:tcW w:w="267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pacing w:val="20"/>
                <w:highlight w:val="none"/>
              </w:rPr>
            </w:pPr>
            <w:r>
              <w:rPr>
                <w:rFonts w:hint="eastAsia" w:ascii="宋体" w:hAnsi="宋体"/>
                <w:spacing w:val="20"/>
                <w:highlight w:val="none"/>
              </w:rPr>
              <w:t>名   称</w:t>
            </w:r>
          </w:p>
        </w:tc>
        <w:tc>
          <w:tcPr>
            <w:tcW w:w="129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val="en-US" w:eastAsia="zh-CN"/>
              </w:rPr>
              <w:t>单价</w:t>
            </w:r>
          </w:p>
        </w:tc>
        <w:tc>
          <w:tcPr>
            <w:tcW w:w="15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pacing w:val="20"/>
                <w:highlight w:val="none"/>
                <w:lang w:eastAsia="zh-CN"/>
              </w:rPr>
            </w:pPr>
            <w:r>
              <w:rPr>
                <w:rFonts w:hint="eastAsia" w:ascii="宋体" w:hAnsi="宋体"/>
                <w:spacing w:val="20"/>
                <w:highlight w:val="none"/>
                <w:lang w:val="en-US" w:eastAsia="zh-CN"/>
              </w:rPr>
              <w:t>数量（套）</w:t>
            </w:r>
          </w:p>
        </w:tc>
        <w:tc>
          <w:tcPr>
            <w:tcW w:w="181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pacing w:val="20"/>
                <w:highlight w:val="none"/>
                <w:lang w:eastAsia="zh-CN"/>
              </w:rPr>
            </w:pPr>
            <w:r>
              <w:rPr>
                <w:rFonts w:hint="eastAsia" w:ascii="宋体" w:hAnsi="宋体"/>
                <w:spacing w:val="20"/>
                <w:highlight w:val="none"/>
                <w:lang w:val="en-US" w:eastAsia="zh-CN"/>
              </w:rPr>
              <w:t>总价</w:t>
            </w:r>
          </w:p>
        </w:tc>
        <w:tc>
          <w:tcPr>
            <w:tcW w:w="1479"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spacing w:val="20"/>
                <w:highlight w:val="none"/>
              </w:rPr>
            </w:pPr>
            <w:r>
              <w:rPr>
                <w:rFonts w:hint="eastAsia" w:ascii="宋体" w:hAnsi="宋体"/>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844"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rPr>
              <w:t>1</w:t>
            </w:r>
          </w:p>
        </w:tc>
        <w:tc>
          <w:tcPr>
            <w:tcW w:w="267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highlight w:val="none"/>
              </w:rPr>
            </w:pPr>
            <w:r>
              <w:rPr>
                <w:rFonts w:hint="eastAsia"/>
                <w:highlight w:val="none"/>
              </w:rPr>
              <w:t>军训服（上衣+裤子，含领徽、臂章）</w:t>
            </w:r>
          </w:p>
        </w:tc>
        <w:tc>
          <w:tcPr>
            <w:tcW w:w="129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pacing w:val="20"/>
                <w:highlight w:val="none"/>
                <w:lang w:eastAsia="zh-CN"/>
              </w:rPr>
            </w:pPr>
            <w:r>
              <w:rPr>
                <w:rFonts w:hint="eastAsia" w:ascii="宋体" w:hAnsi="宋体"/>
                <w:spacing w:val="20"/>
                <w:highlight w:val="none"/>
                <w:lang w:eastAsia="zh-CN"/>
              </w:rPr>
              <w:t>……</w:t>
            </w:r>
          </w:p>
        </w:tc>
        <w:tc>
          <w:tcPr>
            <w:tcW w:w="15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spacing w:val="20"/>
                <w:highlight w:val="none"/>
                <w:lang w:val="en-US" w:eastAsia="zh-CN"/>
              </w:rPr>
            </w:pPr>
            <w:r>
              <w:rPr>
                <w:rFonts w:hint="eastAsia" w:ascii="宋体" w:hAnsi="宋体"/>
                <w:spacing w:val="20"/>
                <w:highlight w:val="none"/>
                <w:lang w:val="en-US" w:eastAsia="zh-CN"/>
              </w:rPr>
              <w:t>5600</w:t>
            </w:r>
          </w:p>
        </w:tc>
        <w:tc>
          <w:tcPr>
            <w:tcW w:w="181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479"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44"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rPr>
              <w:t>2</w:t>
            </w:r>
          </w:p>
        </w:tc>
        <w:tc>
          <w:tcPr>
            <w:tcW w:w="267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cs="宋体-方正超大字符集"/>
                <w:sz w:val="24"/>
                <w:highlight w:val="none"/>
              </w:rPr>
              <w:t>迷彩T恤</w:t>
            </w:r>
          </w:p>
        </w:tc>
        <w:tc>
          <w:tcPr>
            <w:tcW w:w="129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5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val="en-US" w:eastAsia="zh-CN"/>
              </w:rPr>
              <w:t>5600</w:t>
            </w:r>
          </w:p>
        </w:tc>
        <w:tc>
          <w:tcPr>
            <w:tcW w:w="181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479"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44"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rPr>
              <w:t>3</w:t>
            </w:r>
          </w:p>
        </w:tc>
        <w:tc>
          <w:tcPr>
            <w:tcW w:w="267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highlight w:val="none"/>
              </w:rPr>
            </w:pPr>
            <w:r>
              <w:rPr>
                <w:rFonts w:hint="eastAsia"/>
                <w:highlight w:val="none"/>
              </w:rPr>
              <w:t>军帽（含帽徽）</w:t>
            </w:r>
          </w:p>
        </w:tc>
        <w:tc>
          <w:tcPr>
            <w:tcW w:w="129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5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val="en-US" w:eastAsia="zh-CN"/>
              </w:rPr>
              <w:t>5600</w:t>
            </w:r>
          </w:p>
        </w:tc>
        <w:tc>
          <w:tcPr>
            <w:tcW w:w="181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479"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44"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rPr>
              <w:t>4</w:t>
            </w:r>
          </w:p>
        </w:tc>
        <w:tc>
          <w:tcPr>
            <w:tcW w:w="267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highlight w:val="none"/>
              </w:rPr>
            </w:pPr>
            <w:r>
              <w:rPr>
                <w:rFonts w:hint="eastAsia"/>
                <w:highlight w:val="none"/>
              </w:rPr>
              <w:t>军训外腰带</w:t>
            </w:r>
          </w:p>
        </w:tc>
        <w:tc>
          <w:tcPr>
            <w:tcW w:w="129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5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val="en-US" w:eastAsia="zh-CN"/>
              </w:rPr>
              <w:t>5600</w:t>
            </w:r>
          </w:p>
        </w:tc>
        <w:tc>
          <w:tcPr>
            <w:tcW w:w="181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479"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4" w:type="dxa"/>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rPr>
              <w:t>5</w:t>
            </w:r>
          </w:p>
        </w:tc>
        <w:tc>
          <w:tcPr>
            <w:tcW w:w="267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highlight w:val="none"/>
              </w:rPr>
            </w:pPr>
            <w:r>
              <w:rPr>
                <w:rFonts w:hint="eastAsia"/>
                <w:highlight w:val="none"/>
              </w:rPr>
              <w:t>军用鞋（含鞋带）</w:t>
            </w:r>
          </w:p>
        </w:tc>
        <w:tc>
          <w:tcPr>
            <w:tcW w:w="129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5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val="en-US" w:eastAsia="zh-CN"/>
              </w:rPr>
              <w:t>5600</w:t>
            </w:r>
          </w:p>
        </w:tc>
        <w:tc>
          <w:tcPr>
            <w:tcW w:w="181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eastAsia="zh-CN"/>
              </w:rPr>
              <w:t>……</w:t>
            </w:r>
          </w:p>
        </w:tc>
        <w:tc>
          <w:tcPr>
            <w:tcW w:w="1479"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3514" w:type="dxa"/>
            <w:gridSpan w:val="2"/>
            <w:tcBorders>
              <w:top w:val="doub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highlight w:val="none"/>
              </w:rPr>
            </w:pPr>
            <w:r>
              <w:rPr>
                <w:rFonts w:hint="eastAsia" w:ascii="宋体" w:hAnsi="宋体"/>
                <w:spacing w:val="20"/>
                <w:highlight w:val="none"/>
                <w:lang w:val="en-US" w:eastAsia="zh-CN"/>
              </w:rPr>
              <w:t>投标报价</w:t>
            </w:r>
            <w:r>
              <w:rPr>
                <w:rFonts w:hint="eastAsia" w:ascii="宋体" w:hAnsi="宋体"/>
                <w:spacing w:val="20"/>
                <w:highlight w:val="none"/>
              </w:rPr>
              <w:t>合计</w:t>
            </w:r>
          </w:p>
        </w:tc>
        <w:tc>
          <w:tcPr>
            <w:tcW w:w="129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spacing w:val="20"/>
                <w:highlight w:val="none"/>
                <w:lang w:eastAsia="zh-CN"/>
              </w:rPr>
            </w:pPr>
            <w:r>
              <w:rPr>
                <w:rFonts w:hint="eastAsia" w:ascii="宋体" w:hAnsi="宋体"/>
                <w:spacing w:val="20"/>
                <w:highlight w:val="none"/>
                <w:lang w:eastAsia="zh-CN"/>
              </w:rPr>
              <w:t>（……）</w:t>
            </w:r>
          </w:p>
        </w:tc>
        <w:tc>
          <w:tcPr>
            <w:tcW w:w="1530"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r>
              <w:rPr>
                <w:rFonts w:hint="eastAsia" w:ascii="宋体" w:hAnsi="宋体"/>
                <w:spacing w:val="20"/>
                <w:highlight w:val="none"/>
                <w:lang w:val="en-US" w:eastAsia="zh-CN"/>
              </w:rPr>
              <w:t>5600</w:t>
            </w:r>
          </w:p>
        </w:tc>
        <w:tc>
          <w:tcPr>
            <w:tcW w:w="1815" w:type="dxa"/>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spacing w:val="20"/>
                <w:highlight w:val="none"/>
                <w:lang w:eastAsia="zh-CN"/>
              </w:rPr>
            </w:pPr>
            <w:r>
              <w:rPr>
                <w:rFonts w:hint="eastAsia" w:ascii="宋体" w:hAnsi="宋体"/>
                <w:spacing w:val="20"/>
                <w:highlight w:val="none"/>
                <w:lang w:eastAsia="zh-CN"/>
              </w:rPr>
              <w:t>（……）</w:t>
            </w:r>
          </w:p>
        </w:tc>
        <w:tc>
          <w:tcPr>
            <w:tcW w:w="1479" w:type="dxa"/>
            <w:tcBorders>
              <w:top w:val="doub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spacing w:val="20"/>
                <w:highlight w:val="none"/>
              </w:rPr>
            </w:pPr>
          </w:p>
        </w:tc>
      </w:tr>
    </w:tbl>
    <w:p>
      <w:pPr>
        <w:tabs>
          <w:tab w:val="left" w:pos="1418"/>
        </w:tabs>
        <w:snapToGrid w:val="0"/>
        <w:ind w:firstLine="0" w:firstLineChars="0"/>
        <w:rPr>
          <w:rFonts w:hint="eastAsia" w:ascii="宋体" w:hAnsi="宋体" w:cs="宋体"/>
          <w:color w:val="auto"/>
          <w:spacing w:val="20"/>
          <w:highlight w:val="none"/>
          <w:u w:val="none"/>
          <w:lang w:val="en-US" w:eastAsia="zh-CN"/>
        </w:rPr>
      </w:pPr>
    </w:p>
    <w:p>
      <w:pPr>
        <w:pStyle w:val="2"/>
        <w:rPr>
          <w:rFonts w:hint="eastAsia"/>
          <w:highlight w:val="none"/>
          <w:lang w:val="en-US" w:eastAsia="zh-CN"/>
        </w:rPr>
      </w:pPr>
    </w:p>
    <w:p>
      <w:pPr>
        <w:ind w:firstLine="480"/>
        <w:rPr>
          <w:rFonts w:ascii="宋体" w:hAnsi="宋体" w:cs="宋体"/>
          <w:color w:val="auto"/>
          <w:highlight w:val="none"/>
        </w:rPr>
      </w:pPr>
      <w:r>
        <w:rPr>
          <w:rFonts w:hint="eastAsia" w:ascii="宋体" w:hAnsi="宋体" w:cs="宋体"/>
          <w:color w:val="auto"/>
          <w:highlight w:val="none"/>
        </w:rPr>
        <w:t>投标方全称（盖章）：</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9" w:type="default"/>
          <w:pgSz w:w="11906" w:h="16838"/>
          <w:pgMar w:top="1440" w:right="1797" w:bottom="1440" w:left="1797" w:header="851" w:footer="851" w:gutter="0"/>
          <w:cols w:space="720" w:num="1"/>
          <w:docGrid w:linePitch="312" w:charSpace="0"/>
        </w:sectPr>
      </w:pPr>
    </w:p>
    <w:p>
      <w:pPr>
        <w:pStyle w:val="5"/>
        <w:rPr>
          <w:rFonts w:ascii="宋体" w:hAnsi="宋体" w:cs="宋体"/>
          <w:color w:val="auto"/>
          <w:highlight w:val="none"/>
        </w:rPr>
      </w:pPr>
      <w:r>
        <w:rPr>
          <w:rFonts w:hint="eastAsia" w:ascii="宋体" w:hAnsi="宋体" w:cs="宋体"/>
          <w:color w:val="auto"/>
          <w:highlight w:val="none"/>
        </w:rPr>
        <w:t>附件四 技术偏离表</w:t>
      </w:r>
    </w:p>
    <w:p>
      <w:pPr>
        <w:ind w:firstLine="480"/>
        <w:rPr>
          <w:rFonts w:ascii="宋体" w:hAnsi="宋体" w:cs="宋体"/>
          <w:color w:val="auto"/>
          <w:szCs w:val="32"/>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315"/>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31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3" w:type="dxa"/>
          </w:tcPr>
          <w:p>
            <w:pPr>
              <w:ind w:firstLine="0" w:firstLineChars="0"/>
              <w:rPr>
                <w:rFonts w:ascii="宋体" w:hAnsi="宋体" w:cs="宋体"/>
                <w:color w:val="auto"/>
                <w:highlight w:val="none"/>
              </w:rPr>
            </w:pPr>
          </w:p>
        </w:tc>
        <w:tc>
          <w:tcPr>
            <w:tcW w:w="1315"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45"/>
        <w:rPr>
          <w:color w:val="auto"/>
          <w:highlight w:val="none"/>
        </w:rPr>
      </w:pPr>
    </w:p>
    <w:p>
      <w:pPr>
        <w:pStyle w:val="45"/>
        <w:rPr>
          <w:color w:val="auto"/>
          <w:highlight w:val="none"/>
        </w:rPr>
      </w:pPr>
    </w:p>
    <w:p>
      <w:pPr>
        <w:pStyle w:val="45"/>
        <w:rPr>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投标单位（盖章）：</w:t>
      </w: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附件五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附件六 售后服务表</w:t>
      </w:r>
    </w:p>
    <w:p>
      <w:pPr>
        <w:spacing w:line="200" w:lineRule="atLeast"/>
        <w:ind w:left="-720" w:right="-965" w:firstLine="923"/>
        <w:jc w:val="center"/>
        <w:rPr>
          <w:rFonts w:ascii="宋体" w:hAnsi="宋体" w:cs="宋体"/>
          <w:b/>
          <w:bCs/>
          <w:color w:val="auto"/>
          <w:spacing w:val="30"/>
          <w:sz w:val="40"/>
          <w:szCs w:val="32"/>
          <w:highlight w:val="none"/>
        </w:rPr>
      </w:pPr>
      <w:r>
        <w:rPr>
          <w:rFonts w:hint="eastAsia" w:ascii="宋体" w:hAnsi="宋体" w:cs="宋体"/>
          <w:b/>
          <w:bCs/>
          <w:color w:val="auto"/>
          <w:spacing w:val="30"/>
          <w:sz w:val="40"/>
          <w:szCs w:val="32"/>
          <w:highlight w:val="none"/>
        </w:rPr>
        <w:t>售后服务表</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w:t>
      </w:r>
      <w:r>
        <w:rPr>
          <w:rFonts w:hint="eastAsia" w:ascii="宋体" w:hAnsi="宋体" w:cs="宋体"/>
          <w:b/>
          <w:bCs/>
          <w:i w:val="0"/>
          <w:iCs/>
          <w:color w:val="auto"/>
          <w:spacing w:val="4"/>
          <w:highlight w:val="none"/>
          <w:lang w:val="en-US" w:eastAsia="zh-CN"/>
        </w:rPr>
        <w:t>格式可自拟</w:t>
      </w:r>
      <w:r>
        <w:rPr>
          <w:rFonts w:hint="eastAsia" w:ascii="宋体" w:hAnsi="宋体" w:cs="宋体"/>
          <w:i/>
          <w:color w:val="auto"/>
          <w:spacing w:val="4"/>
          <w:highlight w:val="none"/>
        </w:rPr>
        <w:t>）</w:t>
      </w:r>
    </w:p>
    <w:p>
      <w:pPr>
        <w:ind w:left="-720" w:right="-958" w:firstLine="0" w:firstLineChars="0"/>
        <w:rPr>
          <w:rFonts w:ascii="宋体" w:hAnsi="宋体" w:cs="宋体"/>
          <w:color w:val="auto"/>
          <w:highlight w:val="none"/>
        </w:rPr>
      </w:pPr>
      <w:r>
        <w:rPr>
          <w:rFonts w:hint="eastAsia" w:ascii="宋体" w:hAnsi="宋体" w:cs="宋体"/>
          <w:color w:val="auto"/>
          <w:highlight w:val="none"/>
        </w:rPr>
        <w:t>投标方（盖章）：</w:t>
      </w:r>
    </w:p>
    <w:p>
      <w:pPr>
        <w:ind w:left="-720" w:right="-958" w:firstLine="0" w:firstLineChars="0"/>
        <w:rPr>
          <w:rFonts w:ascii="宋体" w:hAnsi="宋体" w:cs="宋体"/>
          <w:color w:val="auto"/>
          <w:highlight w:val="none"/>
        </w:rPr>
      </w:pPr>
      <w:r>
        <w:rPr>
          <w:rFonts w:hint="eastAsia" w:ascii="宋体" w:hAnsi="宋体" w:cs="宋体"/>
          <w:color w:val="auto"/>
          <w:highlight w:val="none"/>
        </w:rPr>
        <w:t>全权代表（签字）：</w:t>
      </w:r>
    </w:p>
    <w:p>
      <w:pPr>
        <w:ind w:left="-720" w:right="-958" w:firstLine="0" w:firstLineChars="0"/>
        <w:rPr>
          <w:rFonts w:ascii="宋体" w:hAnsi="宋体" w:cs="宋体"/>
          <w:color w:val="auto"/>
          <w:szCs w:val="32"/>
          <w:highlight w:val="none"/>
        </w:rPr>
      </w:pPr>
      <w:r>
        <w:rPr>
          <w:rFonts w:hint="eastAsia" w:ascii="宋体" w:hAnsi="宋体" w:cs="宋体"/>
          <w:color w:val="auto"/>
          <w:highlight w:val="none"/>
        </w:rPr>
        <w:t>日  期</w:t>
      </w:r>
      <w:r>
        <w:rPr>
          <w:rFonts w:hint="eastAsia" w:ascii="宋体" w:hAnsi="宋体" w:cs="宋体"/>
          <w:color w:val="auto"/>
          <w:szCs w:val="32"/>
          <w:highlight w:val="none"/>
        </w:rPr>
        <w:t xml:space="preserve">  </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bookmarkStart w:id="67" w:name="_Toc189033156"/>
      <w:bookmarkStart w:id="68" w:name="_Toc188943147"/>
      <w:bookmarkStart w:id="69" w:name="_Toc188842693"/>
      <w:r>
        <w:rPr>
          <w:rFonts w:hint="eastAsia" w:ascii="宋体" w:hAnsi="宋体" w:cs="宋体"/>
          <w:color w:val="auto"/>
          <w:highlight w:val="none"/>
        </w:rPr>
        <w:t>附件七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服务项目负责人情况表</w:t>
      </w:r>
    </w:p>
    <w:tbl>
      <w:tblPr>
        <w:tblStyle w:val="37"/>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ascii="宋体" w:hAnsi="宋体" w:cs="宋体"/>
                <w:color w:val="auto"/>
                <w:highlight w:val="none"/>
              </w:rPr>
            </w:pPr>
          </w:p>
        </w:tc>
      </w:tr>
    </w:tbl>
    <w:p>
      <w:pPr>
        <w:ind w:firstLine="240" w:firstLineChars="10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日期：</w:t>
      </w: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br w:type="page"/>
      </w:r>
      <w:r>
        <w:rPr>
          <w:rFonts w:hint="eastAsia" w:ascii="宋体" w:hAnsi="宋体" w:cs="宋体"/>
          <w:b/>
          <w:bCs/>
          <w:color w:val="auto"/>
          <w:spacing w:val="30"/>
          <w:highlight w:val="none"/>
        </w:rPr>
        <w:t>实施技术人员一览表</w:t>
      </w:r>
      <w:bookmarkEnd w:id="67"/>
      <w:bookmarkEnd w:id="68"/>
      <w:bookmarkEnd w:id="69"/>
    </w:p>
    <w:p>
      <w:pPr>
        <w:ind w:left="-720" w:right="-965" w:firstLine="0" w:firstLineChars="0"/>
        <w:jc w:val="center"/>
        <w:rPr>
          <w:rFonts w:ascii="宋体" w:hAnsi="宋体" w:cs="宋体"/>
          <w:b/>
          <w:bCs/>
          <w:color w:val="auto"/>
          <w:spacing w:val="30"/>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招标项目名称：                   招标编号：           </w:t>
      </w:r>
    </w:p>
    <w:tbl>
      <w:tblPr>
        <w:tblStyle w:val="3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ind w:left="119" w:firstLine="0" w:firstLineChars="0"/>
        <w:rPr>
          <w:rFonts w:ascii="宋体" w:hAnsi="宋体" w:cs="宋体"/>
          <w:b/>
          <w:color w:val="auto"/>
          <w:highlight w:val="none"/>
        </w:rPr>
      </w:pPr>
    </w:p>
    <w:p>
      <w:pPr>
        <w:ind w:firstLine="0" w:firstLineChars="0"/>
        <w:rPr>
          <w:rFonts w:ascii="宋体" w:hAnsi="宋体" w:cs="宋体"/>
          <w:color w:val="auto"/>
          <w:highlight w:val="none"/>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5"/>
        <w:rPr>
          <w:rFonts w:ascii="宋体" w:hAnsi="宋体" w:cs="宋体"/>
          <w:color w:val="auto"/>
          <w:highlight w:val="none"/>
        </w:rPr>
      </w:pPr>
      <w:r>
        <w:rPr>
          <w:rFonts w:hint="eastAsia" w:ascii="宋体" w:hAnsi="宋体" w:cs="宋体"/>
          <w:color w:val="auto"/>
          <w:highlight w:val="none"/>
        </w:rPr>
        <w:t>附件八 投标方情况表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spacing w:line="240" w:lineRule="auto"/>
        <w:ind w:firstLine="480"/>
        <w:rPr>
          <w:rFonts w:ascii="宋体" w:hAnsi="宋体" w:cs="宋体"/>
          <w:snapToGrid w:val="0"/>
          <w:color w:val="auto"/>
          <w:highlight w:val="none"/>
        </w:rPr>
      </w:pP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投标方（盖章）：</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全权代表（签字）：</w:t>
      </w:r>
    </w:p>
    <w:p>
      <w:pPr>
        <w:ind w:left="-823" w:leftChars="-343" w:right="-960" w:firstLine="0" w:firstLineChars="0"/>
        <w:rPr>
          <w:rFonts w:ascii="宋体" w:hAnsi="宋体" w:cs="宋体"/>
          <w:color w:val="auto"/>
          <w:highlight w:val="none"/>
        </w:rPr>
      </w:pPr>
      <w:r>
        <w:rPr>
          <w:rFonts w:hint="eastAsia" w:ascii="宋体" w:hAnsi="宋体" w:cs="宋体"/>
          <w:color w:val="auto"/>
          <w:highlight w:val="none"/>
        </w:rPr>
        <w:t>日  期：</w:t>
      </w:r>
    </w:p>
    <w:p>
      <w:pPr>
        <w:spacing w:line="240" w:lineRule="auto"/>
        <w:ind w:firstLine="480"/>
        <w:rPr>
          <w:rFonts w:ascii="宋体" w:hAnsi="宋体" w:cs="宋体"/>
          <w:snapToGrid w:val="0"/>
          <w:color w:val="auto"/>
          <w:highlight w:val="none"/>
        </w:rPr>
      </w:pPr>
    </w:p>
    <w:p>
      <w:pPr>
        <w:spacing w:line="240" w:lineRule="auto"/>
        <w:ind w:firstLine="0" w:firstLineChars="0"/>
        <w:rPr>
          <w:rFonts w:ascii="宋体" w:hAnsi="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ascii="宋体" w:hAnsi="宋体" w:cs="宋体"/>
          <w:color w:val="auto"/>
          <w:highlight w:val="none"/>
        </w:rPr>
      </w:pPr>
      <w:r>
        <w:rPr>
          <w:rFonts w:hint="eastAsia" w:ascii="宋体" w:hAnsi="宋体" w:cs="宋体"/>
          <w:color w:val="auto"/>
          <w:highlight w:val="none"/>
        </w:rPr>
        <w:t>附件九 类似业绩一览表</w:t>
      </w:r>
    </w:p>
    <w:p>
      <w:pPr>
        <w:ind w:firstLine="0" w:firstLineChars="0"/>
        <w:rPr>
          <w:rFonts w:ascii="宋体" w:hAnsi="宋体" w:cs="宋体"/>
          <w:color w:val="auto"/>
          <w:highlight w:val="none"/>
        </w:rPr>
      </w:pP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招标项目名称：                   招标编号：              </w:t>
      </w:r>
    </w:p>
    <w:tbl>
      <w:tblPr>
        <w:tblStyle w:val="3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投标方（盖章）：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全权代表（签字）：</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日  期：</w:t>
      </w:r>
    </w:p>
    <w:p>
      <w:pPr>
        <w:pStyle w:val="5"/>
        <w:rPr>
          <w:rFonts w:ascii="宋体" w:hAnsi="宋体" w:cs="宋体"/>
          <w:color w:val="auto"/>
          <w:highlight w:val="none"/>
        </w:rPr>
      </w:pPr>
      <w:r>
        <w:rPr>
          <w:rFonts w:hint="eastAsia" w:ascii="宋体" w:hAnsi="宋体" w:cs="宋体"/>
          <w:color w:val="auto"/>
          <w:sz w:val="40"/>
          <w:highlight w:val="none"/>
        </w:rPr>
        <w:br w:type="page"/>
      </w:r>
      <w:r>
        <w:rPr>
          <w:rFonts w:hint="eastAsia" w:ascii="宋体" w:hAnsi="宋体" w:cs="宋体"/>
          <w:color w:val="auto"/>
          <w:highlight w:val="none"/>
        </w:rPr>
        <w:t>附件十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ind w:firstLine="458"/>
        <w:jc w:val="center"/>
        <w:rPr>
          <w:rFonts w:ascii="宋体" w:hAnsi="宋体" w:cs="宋体"/>
          <w:b/>
          <w:color w:val="auto"/>
          <w:spacing w:val="-6"/>
          <w:highlight w:val="none"/>
        </w:rPr>
      </w:pPr>
    </w:p>
    <w:p>
      <w:pPr>
        <w:ind w:firstLine="0" w:firstLineChars="0"/>
        <w:rPr>
          <w:rFonts w:ascii="宋体" w:hAnsi="宋体" w:cs="宋体"/>
          <w:color w:val="auto"/>
          <w:spacing w:val="-6"/>
          <w:highlight w:val="none"/>
        </w:rPr>
      </w:pPr>
      <w:r>
        <w:rPr>
          <w:rFonts w:hint="eastAsia" w:ascii="宋体" w:hAnsi="宋体" w:cs="宋体"/>
          <w:color w:val="auto"/>
          <w:spacing w:val="-6"/>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（投标人名称）系中华人民共和国合法企业，经营地址</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w:t>
      </w:r>
    </w:p>
    <w:p>
      <w:pPr>
        <w:ind w:firstLine="456"/>
        <w:rPr>
          <w:rFonts w:ascii="宋体" w:hAnsi="宋体" w:cs="宋体"/>
          <w:color w:val="auto"/>
          <w:spacing w:val="-6"/>
          <w:highlight w:val="none"/>
        </w:rPr>
      </w:pPr>
      <w:r>
        <w:rPr>
          <w:rFonts w:hint="eastAsia" w:ascii="宋体" w:hAnsi="宋体" w:cs="宋体"/>
          <w:color w:val="auto"/>
          <w:spacing w:val="-6"/>
          <w:highlight w:val="none"/>
        </w:rPr>
        <w:t>我方愿意参加贵方组织的</w:t>
      </w:r>
      <w:r>
        <w:rPr>
          <w:rFonts w:hint="eastAsia" w:ascii="宋体" w:hAnsi="宋体" w:cs="宋体"/>
          <w:color w:val="auto"/>
          <w:spacing w:val="-6"/>
          <w:highlight w:val="none"/>
          <w:lang w:eastAsia="zh-CN"/>
        </w:rPr>
        <w:t>中国计量大学</w:t>
      </w:r>
      <w:r>
        <w:rPr>
          <w:rFonts w:hint="eastAsia" w:ascii="宋体" w:hAnsi="宋体" w:cs="宋体"/>
          <w:color w:val="auto"/>
          <w:spacing w:val="-6"/>
          <w:highlight w:val="none"/>
        </w:rPr>
        <w:t xml:space="preserve"> </w:t>
      </w:r>
      <w:r>
        <w:rPr>
          <w:rFonts w:hint="eastAsia" w:ascii="宋体" w:hAnsi="宋体" w:cs="宋体"/>
          <w:bCs/>
          <w:color w:val="auto"/>
          <w:spacing w:val="-6"/>
          <w:highlight w:val="none"/>
        </w:rPr>
        <w:t>项目</w:t>
      </w:r>
      <w:r>
        <w:rPr>
          <w:rFonts w:hint="eastAsia" w:ascii="宋体" w:hAnsi="宋体" w:cs="宋体"/>
          <w:color w:val="auto"/>
          <w:spacing w:val="-6"/>
          <w:highlight w:val="none"/>
        </w:rPr>
        <w:t>的投标，为便于贵方公正、择优地确定中标人及其投标产品和服务，我方就本次投标有关事项郑重声明如下：</w:t>
      </w:r>
    </w:p>
    <w:p>
      <w:pPr>
        <w:ind w:firstLine="456"/>
        <w:rPr>
          <w:rFonts w:ascii="宋体" w:hAnsi="宋体" w:cs="宋体"/>
          <w:color w:val="auto"/>
          <w:spacing w:val="-6"/>
          <w:highlight w:val="none"/>
        </w:rPr>
      </w:pPr>
      <w:r>
        <w:rPr>
          <w:rFonts w:hint="eastAsia" w:ascii="宋体" w:hAnsi="宋体" w:cs="宋体"/>
          <w:color w:val="auto"/>
          <w:spacing w:val="-6"/>
          <w:highlight w:val="none"/>
        </w:rPr>
        <w:t>1.我方向贵方提交的所有投标文件、资料都是准确的和真实的；</w:t>
      </w:r>
    </w:p>
    <w:p>
      <w:pPr>
        <w:ind w:firstLine="456"/>
        <w:rPr>
          <w:rFonts w:ascii="宋体" w:hAnsi="宋体" w:cs="宋体"/>
          <w:color w:val="auto"/>
          <w:spacing w:val="-6"/>
          <w:highlight w:val="none"/>
        </w:rPr>
      </w:pPr>
      <w:r>
        <w:rPr>
          <w:rFonts w:hint="eastAsia" w:ascii="宋体" w:hAnsi="宋体"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pStyle w:val="135"/>
        <w:ind w:firstLine="456"/>
        <w:rPr>
          <w:rFonts w:ascii="宋体" w:hAnsi="宋体" w:cs="宋体"/>
          <w:color w:val="auto"/>
          <w:spacing w:val="-6"/>
          <w:szCs w:val="24"/>
          <w:highlight w:val="none"/>
        </w:rPr>
      </w:pPr>
    </w:p>
    <w:p>
      <w:pPr>
        <w:ind w:firstLine="456"/>
        <w:rPr>
          <w:rFonts w:ascii="宋体" w:hAnsi="宋体" w:cs="宋体"/>
          <w:color w:val="auto"/>
          <w:spacing w:val="-6"/>
          <w:highlight w:val="none"/>
        </w:rPr>
      </w:pPr>
      <w:r>
        <w:rPr>
          <w:rFonts w:hint="eastAsia" w:ascii="宋体" w:hAnsi="宋体" w:cs="宋体"/>
          <w:color w:val="auto"/>
          <w:spacing w:val="-6"/>
          <w:highlight w:val="none"/>
        </w:rPr>
        <w:t>投标方名称（盖章）：</w:t>
      </w:r>
    </w:p>
    <w:p>
      <w:pPr>
        <w:ind w:firstLine="456"/>
        <w:rPr>
          <w:rFonts w:ascii="宋体" w:hAnsi="宋体" w:cs="宋体"/>
          <w:color w:val="auto"/>
          <w:spacing w:val="-6"/>
          <w:highlight w:val="none"/>
        </w:rPr>
      </w:pPr>
      <w:r>
        <w:rPr>
          <w:rFonts w:hint="eastAsia" w:ascii="宋体" w:hAnsi="宋体" w:cs="宋体"/>
          <w:color w:val="auto"/>
          <w:spacing w:val="-6"/>
          <w:highlight w:val="none"/>
        </w:rPr>
        <w:t>投标方代表签字：</w:t>
      </w:r>
    </w:p>
    <w:p>
      <w:pPr>
        <w:ind w:firstLine="456"/>
        <w:rPr>
          <w:rFonts w:ascii="宋体" w:hAnsi="宋体" w:cs="宋体"/>
          <w:color w:val="auto"/>
          <w:spacing w:val="-6"/>
          <w:highlight w:val="none"/>
        </w:rPr>
      </w:pPr>
      <w:r>
        <w:rPr>
          <w:rFonts w:hint="eastAsia" w:ascii="宋体" w:hAnsi="宋体" w:cs="宋体"/>
          <w:bCs/>
          <w:color w:val="auto"/>
          <w:spacing w:val="-6"/>
          <w:highlight w:val="none"/>
        </w:rPr>
        <w:t>日期：    年  月  日</w:t>
      </w:r>
    </w:p>
    <w:p>
      <w:pPr>
        <w:ind w:firstLine="480"/>
        <w:rPr>
          <w:rFonts w:ascii="宋体" w:hAnsi="宋体" w:cs="宋体"/>
          <w:color w:val="auto"/>
          <w:highlight w:val="none"/>
        </w:rPr>
      </w:pPr>
    </w:p>
    <w:p>
      <w:pPr>
        <w:ind w:firstLine="480"/>
        <w:rPr>
          <w:rFonts w:ascii="宋体" w:hAnsi="宋体" w:cs="宋体"/>
          <w:iCs/>
          <w:color w:val="auto"/>
          <w:szCs w:val="40"/>
          <w:highlight w:val="none"/>
        </w:rPr>
      </w:pPr>
    </w:p>
    <w:p>
      <w:pPr>
        <w:ind w:firstLine="480"/>
        <w:rPr>
          <w:rFonts w:ascii="宋体" w:hAnsi="宋体" w:cs="宋体"/>
          <w:iCs/>
          <w:color w:val="auto"/>
          <w:szCs w:val="40"/>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pStyle w:val="5"/>
        <w:rPr>
          <w:rFonts w:ascii="宋体" w:hAnsi="宋体" w:cs="宋体"/>
          <w:color w:val="auto"/>
          <w:highlight w:val="none"/>
        </w:rPr>
      </w:pPr>
      <w:r>
        <w:rPr>
          <w:rFonts w:hint="eastAsia" w:ascii="宋体" w:hAnsi="宋体" w:cs="宋体"/>
          <w:iCs/>
          <w:color w:val="auto"/>
          <w:highlight w:val="none"/>
        </w:rPr>
        <w:t xml:space="preserve">附件十一 </w:t>
      </w:r>
      <w:r>
        <w:rPr>
          <w:rFonts w:hint="eastAsia" w:ascii="宋体" w:hAnsi="宋体" w:cs="宋体"/>
          <w:iCs/>
          <w:color w:val="auto"/>
          <w:highlight w:val="none"/>
          <w:lang w:eastAsia="zh-CN"/>
        </w:rPr>
        <w:t>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6"/>
        <w:rPr>
          <w:rFonts w:ascii="宋体" w:hAnsi="宋体"/>
          <w:color w:val="auto"/>
          <w:spacing w:val="-6"/>
          <w:highlight w:val="none"/>
        </w:rPr>
      </w:pPr>
      <w:r>
        <w:rPr>
          <w:rFonts w:hint="eastAsia" w:ascii="宋体" w:hAnsi="宋体"/>
          <w:color w:val="auto"/>
          <w:spacing w:val="-6"/>
          <w:highlight w:val="none"/>
        </w:rPr>
        <w:t>投标方全称（盖章）：</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bCs/>
          <w:color w:val="auto"/>
          <w:spacing w:val="-6"/>
          <w:highlight w:val="none"/>
        </w:rPr>
        <w:t xml:space="preserve">日期：  </w:t>
      </w:r>
      <w:r>
        <w:rPr>
          <w:rFonts w:ascii="宋体" w:hAnsi="宋体"/>
          <w:bCs/>
          <w:color w:val="auto"/>
          <w:spacing w:val="-6"/>
          <w:highlight w:val="none"/>
        </w:rPr>
        <w:t xml:space="preserve">  </w:t>
      </w:r>
      <w:r>
        <w:rPr>
          <w:rFonts w:hint="eastAsia" w:ascii="宋体" w:hAnsi="宋体"/>
          <w:bCs/>
          <w:color w:val="auto"/>
          <w:spacing w:val="-6"/>
          <w:highlight w:val="none"/>
        </w:rPr>
        <w:t>年  月  日</w:t>
      </w: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（投标方全称）法定代表人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投标方全称（法人公章）：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firstLine="480"/>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附件十二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lang w:eastAsia="zh-CN"/>
        </w:rPr>
        <w:t>中国计量大学</w:t>
      </w:r>
      <w:r>
        <w:rPr>
          <w:rFonts w:hint="eastAsia" w:ascii="宋体" w:hAnsi="宋体" w:cs="宋体"/>
          <w:color w:val="auto"/>
          <w:highlight w:val="none"/>
        </w:rPr>
        <w:t>：</w:t>
      </w:r>
    </w:p>
    <w:p>
      <w:pPr>
        <w:pStyle w:val="45"/>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228" w:firstLineChars="95"/>
        <w:jc w:val="left"/>
        <w:rPr>
          <w:rFonts w:ascii="宋体" w:hAnsi="宋体" w:cs="宋体"/>
          <w:color w:val="auto"/>
          <w:highlight w:val="none"/>
        </w:rPr>
      </w:pPr>
      <w:r>
        <w:rPr>
          <w:rFonts w:hint="eastAsia" w:ascii="宋体" w:hAnsi="宋体" w:cs="宋体"/>
          <w:color w:val="auto"/>
          <w:highlight w:val="none"/>
        </w:rPr>
        <w:t>投标人（公章）：</w:t>
      </w:r>
    </w:p>
    <w:p>
      <w:pPr>
        <w:ind w:firstLine="228" w:firstLineChars="95"/>
        <w:jc w:val="left"/>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spacing w:val="20"/>
          <w:highlight w:val="none"/>
        </w:rPr>
        <w:t>（签字或盖章）</w:t>
      </w:r>
      <w:r>
        <w:rPr>
          <w:rFonts w:hint="eastAsia" w:ascii="宋体" w:hAnsi="宋体" w:cs="宋体"/>
          <w:color w:val="auto"/>
          <w:highlight w:val="none"/>
        </w:rPr>
        <w:t>：</w:t>
      </w:r>
    </w:p>
    <w:p>
      <w:pPr>
        <w:ind w:firstLine="228" w:firstLineChars="95"/>
        <w:jc w:val="left"/>
        <w:rPr>
          <w:rFonts w:ascii="宋体" w:hAnsi="宋体" w:cs="宋体"/>
          <w:color w:val="auto"/>
          <w:highlight w:val="none"/>
        </w:rPr>
      </w:pPr>
      <w:r>
        <w:rPr>
          <w:rFonts w:hint="eastAsia" w:ascii="宋体" w:hAnsi="宋体" w:cs="宋体"/>
          <w:color w:val="auto"/>
          <w:highlight w:val="none"/>
        </w:rPr>
        <w:t>日期：2019年  月  日</w:t>
      </w:r>
    </w:p>
    <w:p>
      <w:pPr>
        <w:ind w:firstLine="480"/>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szCs w:val="22"/>
          <w:highlight w:val="none"/>
        </w:rPr>
        <w:t xml:space="preserve">附件十三 </w:t>
      </w:r>
      <w:r>
        <w:rPr>
          <w:rFonts w:hint="eastAsia" w:ascii="宋体" w:hAnsi="宋体" w:cs="宋体"/>
          <w:color w:val="auto"/>
          <w:highlight w:val="none"/>
        </w:rPr>
        <w:t>投标保证金缴纳凭证</w:t>
      </w:r>
    </w:p>
    <w:p>
      <w:pPr>
        <w:spacing w:line="240" w:lineRule="auto"/>
        <w:ind w:firstLine="480" w:firstLineChars="0"/>
        <w:rPr>
          <w:rFonts w:ascii="宋体" w:hAnsi="宋体" w:cs="宋体"/>
          <w:color w:val="auto"/>
          <w:szCs w:val="32"/>
          <w:highlight w:val="none"/>
        </w:rPr>
      </w:pPr>
    </w:p>
    <w:p>
      <w:pPr>
        <w:spacing w:line="240" w:lineRule="auto"/>
        <w:ind w:firstLine="480" w:firstLineChars="0"/>
        <w:rPr>
          <w:rFonts w:ascii="宋体" w:hAnsi="宋体" w:cs="宋体"/>
          <w:color w:val="auto"/>
          <w:szCs w:val="32"/>
          <w:highlight w:val="none"/>
        </w:rPr>
      </w:pPr>
    </w:p>
    <w:tbl>
      <w:tblPr>
        <w:tblStyle w:val="37"/>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92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Cs w:val="32"/>
                <w:highlight w:val="none"/>
              </w:rPr>
            </w:pPr>
            <w:r>
              <w:rPr>
                <w:rFonts w:hint="eastAsia" w:ascii="宋体" w:hAnsi="宋体" w:cs="宋体"/>
                <w:color w:val="auto"/>
                <w:szCs w:val="32"/>
                <w:highlight w:val="none"/>
              </w:rPr>
              <w:t>此处粘贴投标保证金缴纳凭证复印件</w:t>
            </w:r>
          </w:p>
          <w:p>
            <w:pPr>
              <w:spacing w:line="240" w:lineRule="auto"/>
              <w:ind w:firstLine="0" w:firstLineChars="0"/>
              <w:jc w:val="center"/>
              <w:rPr>
                <w:rFonts w:ascii="宋体" w:hAnsi="宋体" w:cs="宋体"/>
                <w:color w:val="auto"/>
                <w:szCs w:val="32"/>
                <w:highlight w:val="none"/>
              </w:rPr>
            </w:pPr>
          </w:p>
        </w:tc>
      </w:tr>
    </w:tbl>
    <w:p>
      <w:pPr>
        <w:ind w:firstLine="199" w:firstLineChars="83"/>
        <w:rPr>
          <w:rFonts w:ascii="宋体" w:hAnsi="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szCs w:val="22"/>
          <w:highlight w:val="none"/>
        </w:rPr>
        <w:t xml:space="preserve">附件十四 </w:t>
      </w:r>
      <w:r>
        <w:rPr>
          <w:rFonts w:hint="eastAsia" w:ascii="宋体" w:hAnsi="宋体" w:cs="宋体"/>
          <w:color w:val="auto"/>
          <w:highlight w:val="none"/>
        </w:rPr>
        <w:t>货物配置清单（不含报价）</w:t>
      </w:r>
    </w:p>
    <w:p>
      <w:pPr>
        <w:ind w:firstLine="482"/>
        <w:jc w:val="center"/>
        <w:rPr>
          <w:rFonts w:ascii="宋体" w:hAnsi="宋体" w:cs="宋体"/>
          <w:b/>
          <w:color w:val="auto"/>
          <w:highlight w:val="none"/>
        </w:rPr>
      </w:pPr>
      <w:r>
        <w:rPr>
          <w:rFonts w:hint="eastAsia" w:ascii="宋体" w:hAnsi="宋体" w:cs="宋体"/>
          <w:b/>
          <w:color w:val="auto"/>
          <w:highlight w:val="none"/>
        </w:rPr>
        <w:t>货物配置清单（不含报价）</w:t>
      </w:r>
    </w:p>
    <w:tbl>
      <w:tblPr>
        <w:tblStyle w:val="37"/>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r>
              <w:rPr>
                <w:rFonts w:hint="eastAsia" w:ascii="宋体" w:hAnsi="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6"/>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格式可自拟</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p>
    <w:p>
      <w:pPr>
        <w:adjustRightInd w:val="0"/>
        <w:snapToGrid w:val="0"/>
        <w:ind w:firstLine="0" w:firstLineChars="0"/>
        <w:rPr>
          <w:rFonts w:ascii="宋体" w:hAnsi="宋体" w:cs="宋体"/>
          <w:color w:val="auto"/>
          <w:szCs w:val="22"/>
          <w:highlight w:val="none"/>
        </w:rPr>
      </w:pPr>
      <w:r>
        <w:rPr>
          <w:rFonts w:hint="eastAsia" w:ascii="宋体" w:hAnsi="宋体" w:cs="宋体"/>
          <w:color w:val="auto"/>
          <w:szCs w:val="22"/>
          <w:highlight w:val="none"/>
        </w:rPr>
        <w:t>投标方全称（盖章）：</w:t>
      </w:r>
    </w:p>
    <w:p>
      <w:pPr>
        <w:adjustRightInd w:val="0"/>
        <w:snapToGrid w:val="0"/>
        <w:ind w:firstLine="0" w:firstLineChars="0"/>
        <w:rPr>
          <w:rFonts w:ascii="宋体" w:hAnsi="宋体" w:cs="宋体"/>
          <w:color w:val="auto"/>
          <w:szCs w:val="22"/>
          <w:highlight w:val="none"/>
        </w:rPr>
      </w:pPr>
      <w:r>
        <w:rPr>
          <w:rFonts w:hint="eastAsia" w:ascii="宋体" w:hAnsi="宋体" w:cs="宋体"/>
          <w:color w:val="auto"/>
          <w:highlight w:val="none"/>
        </w:rPr>
        <w:t>法定代表人或授权代表签字（签字）</w:t>
      </w:r>
      <w:r>
        <w:rPr>
          <w:rFonts w:hint="eastAsia" w:ascii="宋体" w:hAnsi="宋体" w:cs="宋体"/>
          <w:color w:val="auto"/>
          <w:szCs w:val="22"/>
          <w:highlight w:val="none"/>
        </w:rPr>
        <w:t>：</w:t>
      </w:r>
    </w:p>
    <w:p>
      <w:pPr>
        <w:adjustRightInd w:val="0"/>
        <w:snapToGrid w:val="0"/>
        <w:ind w:firstLine="0" w:firstLineChars="0"/>
        <w:rPr>
          <w:rFonts w:ascii="宋体" w:hAnsi="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cs="宋体"/>
          <w:color w:val="auto"/>
          <w:szCs w:val="22"/>
          <w:highlight w:val="none"/>
        </w:rPr>
        <w:t>日期：</w:t>
      </w:r>
    </w:p>
    <w:bookmarkEnd w:id="29"/>
    <w:bookmarkEnd w:id="30"/>
    <w:bookmarkEnd w:id="31"/>
    <w:bookmarkEnd w:id="32"/>
    <w:bookmarkEnd w:id="33"/>
    <w:bookmarkEnd w:id="34"/>
    <w:bookmarkEnd w:id="35"/>
    <w:bookmarkEnd w:id="36"/>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五</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9" o:spid="_x0000_s206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1</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6" o:spid="_x0000_s2066"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46</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7" o:spid="_x0000_s2067"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50</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8" o:spid="_x0000_s2068"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64</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1"/>
      </w:rPr>
    </w:pPr>
    <w:r>
      <w:fldChar w:fldCharType="begin"/>
    </w:r>
    <w:r>
      <w:rPr>
        <w:rStyle w:val="41"/>
      </w:rPr>
      <w:instrText xml:space="preserve">PAGE  </w:instrText>
    </w:r>
    <w:r>
      <w:fldChar w:fldCharType="separate"/>
    </w:r>
    <w:r>
      <w:rPr>
        <w:rStyle w:val="41"/>
        <w:lang w:val="en-US" w:eastAsia="zh-CN"/>
      </w:rPr>
      <w:t>52</w:t>
    </w:r>
    <w:r>
      <w:fldChar w:fldCharType="end"/>
    </w:r>
  </w:p>
  <w:p>
    <w:pPr>
      <w:pStyle w:val="23"/>
      <w:ind w:firstLine="3920" w:firstLineChars="1400"/>
    </w:pPr>
    <w:r>
      <w:rPr>
        <w:rFonts w:hint="eastAsia"/>
        <w:i/>
        <w:color w:val="0000FF"/>
        <w:sz w:val="28"/>
      </w:rPr>
      <w:t>精细 专业 高效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eastAsia="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0" o:spid="_x0000_s2070"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2</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eastAsia="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3" o:spid="_x0000_s206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5</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4" o:spid="_x0000_s2064"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13</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lang w:eastAsia="zh-CN"/>
                  </w:rPr>
                  <w:t xml:space="preserve">第 </w:t>
                </w:r>
                <w:r>
                  <w:rPr>
                    <w:rFonts w:hint="eastAsia"/>
                  </w:rPr>
                  <w:fldChar w:fldCharType="begin"/>
                </w:r>
                <w:r>
                  <w:rPr>
                    <w:rFonts w:hint="eastAsia"/>
                    <w:lang w:eastAsia="zh-CN"/>
                  </w:rPr>
                  <w:instrText xml:space="preserve"> PAGE  \* MERGEFORMAT </w:instrText>
                </w:r>
                <w:r>
                  <w:rPr>
                    <w:rFonts w:hint="eastAsia"/>
                  </w:rPr>
                  <w:fldChar w:fldCharType="separate"/>
                </w:r>
                <w:r>
                  <w:t>30</w:t>
                </w:r>
                <w:r>
                  <w:rPr>
                    <w:rFonts w:hint="eastAsia"/>
                  </w:rPr>
                  <w:fldChar w:fldCharType="end"/>
                </w:r>
                <w:r>
                  <w:rPr>
                    <w:rFonts w:hint="eastAsia"/>
                    <w:lang w:eastAsia="zh-CN"/>
                  </w:rPr>
                  <w:t xml:space="preserve"> 页 共 </w:t>
                </w:r>
                <w:r>
                  <w:fldChar w:fldCharType="begin"/>
                </w:r>
                <w:r>
                  <w:instrText xml:space="preserve"> NUMPAGES  \* MERGEFORMAT </w:instrText>
                </w:r>
                <w:r>
                  <w:fldChar w:fldCharType="separate"/>
                </w:r>
                <w:r>
                  <w:t>64</w:t>
                </w:r>
                <w: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lang w:eastAsia="zh-CN"/>
      </w:rPr>
      <w:t>浙江五石工程咨询有限公司</w:t>
    </w:r>
    <w:r>
      <w:rPr>
        <w:rFonts w:hint="eastAsia"/>
        <w:sz w:val="24"/>
        <w:szCs w:val="24"/>
        <w:lang w:val="en-US" w:eastAsia="zh-CN"/>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pPr>
    <w:r>
      <w:rPr>
        <w:rFonts w:hint="eastAsia"/>
        <w:i/>
        <w:iCs/>
        <w:sz w:val="24"/>
        <w:szCs w:val="24"/>
        <w:lang w:eastAsia="zh-CN"/>
      </w:rPr>
      <w:t>浙江五石工程咨询有限公司</w:t>
    </w:r>
    <w:r>
      <w:rPr>
        <w:rFonts w:hint="eastAsia"/>
        <w:sz w:val="24"/>
        <w:szCs w:val="24"/>
        <w:lang w:val="en-US" w:eastAsia="zh-CN"/>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97CCC8"/>
    <w:multiLevelType w:val="singleLevel"/>
    <w:tmpl w:val="9897CCC8"/>
    <w:lvl w:ilvl="0" w:tentative="0">
      <w:start w:val="1"/>
      <w:numFmt w:val="decimal"/>
      <w:suff w:val="nothing"/>
      <w:lvlText w:val="（%1）"/>
      <w:lvlJc w:val="left"/>
    </w:lvl>
  </w:abstractNum>
  <w:abstractNum w:abstractNumId="1">
    <w:nsid w:val="23D04DE8"/>
    <w:multiLevelType w:val="singleLevel"/>
    <w:tmpl w:val="23D04DE8"/>
    <w:lvl w:ilvl="0" w:tentative="0">
      <w:start w:val="5"/>
      <w:numFmt w:val="chineseCounting"/>
      <w:suff w:val="nothing"/>
      <w:lvlText w:val="%1、"/>
      <w:lvlJc w:val="left"/>
      <w:rPr>
        <w:rFonts w:hint="eastAsia"/>
      </w:rPr>
    </w:lvl>
  </w:abstractNum>
  <w:abstractNum w:abstractNumId="2">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4">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6853D46"/>
    <w:multiLevelType w:val="multilevel"/>
    <w:tmpl w:val="66853D46"/>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6">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42628DB"/>
    <w:rsid w:val="05273450"/>
    <w:rsid w:val="05B01605"/>
    <w:rsid w:val="06003B6B"/>
    <w:rsid w:val="060B7C3E"/>
    <w:rsid w:val="06F32C4C"/>
    <w:rsid w:val="07221759"/>
    <w:rsid w:val="07996EB4"/>
    <w:rsid w:val="079E733B"/>
    <w:rsid w:val="08E714EF"/>
    <w:rsid w:val="094B0040"/>
    <w:rsid w:val="096D0679"/>
    <w:rsid w:val="09B73184"/>
    <w:rsid w:val="09D51869"/>
    <w:rsid w:val="0C2A284B"/>
    <w:rsid w:val="0CA8083B"/>
    <w:rsid w:val="0EE43718"/>
    <w:rsid w:val="0EE90B68"/>
    <w:rsid w:val="0F0953D8"/>
    <w:rsid w:val="0F3E7A11"/>
    <w:rsid w:val="0FBC0D1A"/>
    <w:rsid w:val="102927A5"/>
    <w:rsid w:val="103373AC"/>
    <w:rsid w:val="104C58A2"/>
    <w:rsid w:val="107F0091"/>
    <w:rsid w:val="120E0E48"/>
    <w:rsid w:val="123F4C14"/>
    <w:rsid w:val="12AF5C2A"/>
    <w:rsid w:val="12B1627A"/>
    <w:rsid w:val="12F12AA5"/>
    <w:rsid w:val="141A42B8"/>
    <w:rsid w:val="147A2410"/>
    <w:rsid w:val="1536263F"/>
    <w:rsid w:val="15871E93"/>
    <w:rsid w:val="15EE6B6D"/>
    <w:rsid w:val="15F003C1"/>
    <w:rsid w:val="15F61009"/>
    <w:rsid w:val="15FC3115"/>
    <w:rsid w:val="17445402"/>
    <w:rsid w:val="18E00489"/>
    <w:rsid w:val="18EE2526"/>
    <w:rsid w:val="19101EA7"/>
    <w:rsid w:val="19282791"/>
    <w:rsid w:val="19810432"/>
    <w:rsid w:val="1AB83062"/>
    <w:rsid w:val="1D7C153E"/>
    <w:rsid w:val="1F8A0112"/>
    <w:rsid w:val="200C3AA1"/>
    <w:rsid w:val="20CB3924"/>
    <w:rsid w:val="21BF72A1"/>
    <w:rsid w:val="21C3592D"/>
    <w:rsid w:val="21C55F53"/>
    <w:rsid w:val="225A2932"/>
    <w:rsid w:val="22A84E37"/>
    <w:rsid w:val="23594B35"/>
    <w:rsid w:val="23EA5690"/>
    <w:rsid w:val="244157BB"/>
    <w:rsid w:val="247240E4"/>
    <w:rsid w:val="24D54DB0"/>
    <w:rsid w:val="24F82B87"/>
    <w:rsid w:val="26704373"/>
    <w:rsid w:val="274F2171"/>
    <w:rsid w:val="275E0F3C"/>
    <w:rsid w:val="27797DE0"/>
    <w:rsid w:val="27965B8B"/>
    <w:rsid w:val="286D2C57"/>
    <w:rsid w:val="28FC2B68"/>
    <w:rsid w:val="29223179"/>
    <w:rsid w:val="29523F82"/>
    <w:rsid w:val="297F63E2"/>
    <w:rsid w:val="29902D3F"/>
    <w:rsid w:val="29AA4023"/>
    <w:rsid w:val="2A456589"/>
    <w:rsid w:val="2A5B4807"/>
    <w:rsid w:val="2AC46B39"/>
    <w:rsid w:val="2ADE0C2E"/>
    <w:rsid w:val="2B53670E"/>
    <w:rsid w:val="2B95738C"/>
    <w:rsid w:val="2BAB0D46"/>
    <w:rsid w:val="2C0E274C"/>
    <w:rsid w:val="2C1864B9"/>
    <w:rsid w:val="2C264454"/>
    <w:rsid w:val="2C3042EA"/>
    <w:rsid w:val="2C5466FC"/>
    <w:rsid w:val="2D225481"/>
    <w:rsid w:val="2D4477EE"/>
    <w:rsid w:val="2DC41DAC"/>
    <w:rsid w:val="2DD4300E"/>
    <w:rsid w:val="2E413F38"/>
    <w:rsid w:val="2EB71104"/>
    <w:rsid w:val="2EC14611"/>
    <w:rsid w:val="305E4CC4"/>
    <w:rsid w:val="31F5436E"/>
    <w:rsid w:val="32243194"/>
    <w:rsid w:val="323E2121"/>
    <w:rsid w:val="3263631F"/>
    <w:rsid w:val="32C00D78"/>
    <w:rsid w:val="33222A9A"/>
    <w:rsid w:val="332D1CBE"/>
    <w:rsid w:val="349A334C"/>
    <w:rsid w:val="34CA78C0"/>
    <w:rsid w:val="35140DD7"/>
    <w:rsid w:val="35586223"/>
    <w:rsid w:val="35A418C4"/>
    <w:rsid w:val="36253B84"/>
    <w:rsid w:val="368920CF"/>
    <w:rsid w:val="38991DD1"/>
    <w:rsid w:val="39104B12"/>
    <w:rsid w:val="3B216441"/>
    <w:rsid w:val="3B7E554D"/>
    <w:rsid w:val="3CAA46F7"/>
    <w:rsid w:val="3E217459"/>
    <w:rsid w:val="3EFD4C69"/>
    <w:rsid w:val="3F255D56"/>
    <w:rsid w:val="3F416A26"/>
    <w:rsid w:val="4082593F"/>
    <w:rsid w:val="41681941"/>
    <w:rsid w:val="41E47D60"/>
    <w:rsid w:val="44560F40"/>
    <w:rsid w:val="44720E16"/>
    <w:rsid w:val="44C41913"/>
    <w:rsid w:val="44D619FA"/>
    <w:rsid w:val="45155B8C"/>
    <w:rsid w:val="462F04C5"/>
    <w:rsid w:val="46FC055A"/>
    <w:rsid w:val="482B2304"/>
    <w:rsid w:val="4853715D"/>
    <w:rsid w:val="48857FBF"/>
    <w:rsid w:val="48DE11B8"/>
    <w:rsid w:val="49205619"/>
    <w:rsid w:val="4922547B"/>
    <w:rsid w:val="4AB7573A"/>
    <w:rsid w:val="4AC04E40"/>
    <w:rsid w:val="4AEE4198"/>
    <w:rsid w:val="4B8A72CF"/>
    <w:rsid w:val="4C1065B5"/>
    <w:rsid w:val="4C70027F"/>
    <w:rsid w:val="4CC7173F"/>
    <w:rsid w:val="4D943011"/>
    <w:rsid w:val="4DDF3F73"/>
    <w:rsid w:val="4E864991"/>
    <w:rsid w:val="4F8119B1"/>
    <w:rsid w:val="4F92238A"/>
    <w:rsid w:val="4FD32667"/>
    <w:rsid w:val="4FDF3083"/>
    <w:rsid w:val="5043798C"/>
    <w:rsid w:val="50731BAF"/>
    <w:rsid w:val="50C41155"/>
    <w:rsid w:val="50F77A20"/>
    <w:rsid w:val="510E0E2A"/>
    <w:rsid w:val="53561F28"/>
    <w:rsid w:val="54453B17"/>
    <w:rsid w:val="54963849"/>
    <w:rsid w:val="55323649"/>
    <w:rsid w:val="55960AF7"/>
    <w:rsid w:val="55D634ED"/>
    <w:rsid w:val="56B332E9"/>
    <w:rsid w:val="57C62622"/>
    <w:rsid w:val="585D5FB5"/>
    <w:rsid w:val="5886225D"/>
    <w:rsid w:val="58AD3065"/>
    <w:rsid w:val="5A6A00A3"/>
    <w:rsid w:val="5BA509FF"/>
    <w:rsid w:val="5C0B789C"/>
    <w:rsid w:val="5CE760ED"/>
    <w:rsid w:val="5E20265B"/>
    <w:rsid w:val="5EA62EF7"/>
    <w:rsid w:val="5EBA517D"/>
    <w:rsid w:val="5EEC4DA1"/>
    <w:rsid w:val="5F281498"/>
    <w:rsid w:val="600960AF"/>
    <w:rsid w:val="600D5AA5"/>
    <w:rsid w:val="62726A45"/>
    <w:rsid w:val="62CE0974"/>
    <w:rsid w:val="62E0024A"/>
    <w:rsid w:val="63463232"/>
    <w:rsid w:val="63CD3AF7"/>
    <w:rsid w:val="64147942"/>
    <w:rsid w:val="641724DD"/>
    <w:rsid w:val="648D4DC3"/>
    <w:rsid w:val="64937B40"/>
    <w:rsid w:val="64E414E0"/>
    <w:rsid w:val="65991807"/>
    <w:rsid w:val="665F1C74"/>
    <w:rsid w:val="66A43656"/>
    <w:rsid w:val="680F0D3C"/>
    <w:rsid w:val="68AA0D64"/>
    <w:rsid w:val="68F63773"/>
    <w:rsid w:val="6B865118"/>
    <w:rsid w:val="6BA33D7F"/>
    <w:rsid w:val="6BF32268"/>
    <w:rsid w:val="6BFC2786"/>
    <w:rsid w:val="6C1E03F6"/>
    <w:rsid w:val="6C2C2459"/>
    <w:rsid w:val="6C887360"/>
    <w:rsid w:val="6E39307B"/>
    <w:rsid w:val="6E685EF1"/>
    <w:rsid w:val="6F2C13F5"/>
    <w:rsid w:val="70730315"/>
    <w:rsid w:val="721B69C2"/>
    <w:rsid w:val="72BC0BF9"/>
    <w:rsid w:val="72D14842"/>
    <w:rsid w:val="74425093"/>
    <w:rsid w:val="74CA1E69"/>
    <w:rsid w:val="75587C2E"/>
    <w:rsid w:val="758461E8"/>
    <w:rsid w:val="75DC2DB7"/>
    <w:rsid w:val="76C84CCD"/>
    <w:rsid w:val="76F01E2B"/>
    <w:rsid w:val="78BA3308"/>
    <w:rsid w:val="7A6F7C6F"/>
    <w:rsid w:val="7AA01F48"/>
    <w:rsid w:val="7B0A05EE"/>
    <w:rsid w:val="7BC22610"/>
    <w:rsid w:val="7C4A2412"/>
    <w:rsid w:val="7C4D5033"/>
    <w:rsid w:val="7C8B5068"/>
    <w:rsid w:val="7CBA5871"/>
    <w:rsid w:val="7CD71330"/>
    <w:rsid w:val="7D67007A"/>
    <w:rsid w:val="7F6E164F"/>
    <w:rsid w:val="7FCD59A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2"/>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 w:val="21"/>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0"/>
    <w:unhideWhenUsed/>
    <w:qFormat/>
    <w:uiPriority w:val="0"/>
    <w:pPr>
      <w:spacing w:line="240" w:lineRule="auto"/>
      <w:ind w:firstLine="420" w:firstLineChars="0"/>
    </w:pPr>
    <w:rPr>
      <w:sz w:val="21"/>
    </w:rPr>
  </w:style>
  <w:style w:type="paragraph" w:styleId="9">
    <w:name w:val="Document Map"/>
    <w:basedOn w:val="1"/>
    <w:link w:val="64"/>
    <w:unhideWhenUsed/>
    <w:qFormat/>
    <w:uiPriority w:val="0"/>
    <w:rPr>
      <w:rFonts w:ascii="宋体" w:hAnsi="Times New Roman"/>
      <w:kern w:val="0"/>
      <w:sz w:val="18"/>
      <w:szCs w:val="18"/>
    </w:rPr>
  </w:style>
  <w:style w:type="paragraph" w:styleId="10">
    <w:name w:val="annotation text"/>
    <w:basedOn w:val="1"/>
    <w:link w:val="79"/>
    <w:unhideWhenUsed/>
    <w:qFormat/>
    <w:uiPriority w:val="0"/>
    <w:pPr>
      <w:spacing w:line="240" w:lineRule="auto"/>
      <w:ind w:firstLine="0" w:firstLineChars="0"/>
      <w:jc w:val="left"/>
    </w:pPr>
    <w:rPr>
      <w:rFonts w:ascii="Times New Roman" w:hAnsi="Times New Roman"/>
      <w:sz w:val="21"/>
    </w:rPr>
  </w:style>
  <w:style w:type="paragraph" w:styleId="11">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2"/>
    <w:unhideWhenUsed/>
    <w:qFormat/>
    <w:uiPriority w:val="0"/>
    <w:pPr>
      <w:spacing w:line="240" w:lineRule="auto"/>
      <w:ind w:firstLine="0" w:firstLineChars="0"/>
    </w:pPr>
    <w:rPr>
      <w:rFonts w:ascii="宋体" w:hAnsi="Courier New"/>
      <w:sz w:val="21"/>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2">
    <w:name w:val="Balloon Text"/>
    <w:basedOn w:val="1"/>
    <w:link w:val="86"/>
    <w:unhideWhenUsed/>
    <w:qFormat/>
    <w:uiPriority w:val="0"/>
    <w:rPr>
      <w:rFonts w:ascii="Times New Roman" w:hAnsi="Times New Roman"/>
      <w:kern w:val="0"/>
      <w:sz w:val="18"/>
      <w:szCs w:val="18"/>
    </w:rPr>
  </w:style>
  <w:style w:type="paragraph" w:styleId="23">
    <w:name w:val="footer"/>
    <w:basedOn w:val="1"/>
    <w:link w:val="66"/>
    <w:unhideWhenUsed/>
    <w:qFormat/>
    <w:uiPriority w:val="99"/>
    <w:pPr>
      <w:tabs>
        <w:tab w:val="center" w:pos="4153"/>
        <w:tab w:val="right" w:pos="8306"/>
      </w:tabs>
      <w:snapToGrid w:val="0"/>
      <w:jc w:val="left"/>
    </w:pPr>
    <w:rPr>
      <w:kern w:val="0"/>
      <w:sz w:val="18"/>
      <w:szCs w:val="18"/>
    </w:rPr>
  </w:style>
  <w:style w:type="paragraph" w:styleId="24">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val="0"/>
      <w:kinsoku w:val="0"/>
      <w:overflowPunct w:val="0"/>
      <w:autoSpaceDE w:val="0"/>
      <w:autoSpaceDN w:val="0"/>
      <w:adjustRightInd w:val="0"/>
      <w:snapToGrid w:val="0"/>
      <w:spacing w:beforeAutospacing="1" w:afterAutospacing="1" w:line="240" w:lineRule="auto"/>
      <w:ind w:leftChars="0" w:firstLine="0" w:firstLineChars="0"/>
      <w:jc w:val="left"/>
      <w:textAlignment w:val="center"/>
    </w:pPr>
    <w:rPr>
      <w:rFonts w:ascii="宋体" w:hAnsi="宋体" w:eastAsia="宋体"/>
      <w:kern w:val="0"/>
      <w:sz w:val="20"/>
    </w:rPr>
  </w:style>
  <w:style w:type="paragraph" w:styleId="35">
    <w:name w:val="Title"/>
    <w:basedOn w:val="1"/>
    <w:link w:val="95"/>
    <w:qFormat/>
    <w:uiPriority w:val="0"/>
    <w:pPr>
      <w:spacing w:line="240" w:lineRule="auto"/>
      <w:ind w:firstLine="0" w:firstLineChars="0"/>
      <w:jc w:val="center"/>
    </w:pPr>
    <w:rPr>
      <w:rFonts w:ascii="Times New Roman" w:hAnsi="Times New Roman"/>
      <w:sz w:val="30"/>
    </w:rPr>
  </w:style>
  <w:style w:type="paragraph" w:styleId="36">
    <w:name w:val="annotation subject"/>
    <w:basedOn w:val="10"/>
    <w:next w:val="10"/>
    <w:link w:val="53"/>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Char"/>
    <w:link w:val="33"/>
    <w:semiHidden/>
    <w:qFormat/>
    <w:uiPriority w:val="0"/>
    <w:rPr>
      <w:rFonts w:ascii="Arial Unicode MS" w:hAnsi="Arial Unicode MS" w:eastAsia="Arial Unicode MS" w:cs="Arial Unicode MS"/>
    </w:rPr>
  </w:style>
  <w:style w:type="character" w:customStyle="1" w:styleId="48">
    <w:name w:val="正文文本缩进 2 Char"/>
    <w:link w:val="21"/>
    <w:semiHidden/>
    <w:qFormat/>
    <w:uiPriority w:val="0"/>
    <w:rPr>
      <w:rFonts w:ascii="宋体" w:hAnsi="Times New Roman"/>
      <w:sz w:val="24"/>
    </w:rPr>
  </w:style>
  <w:style w:type="character" w:customStyle="1" w:styleId="49">
    <w:name w:val="wz1"/>
    <w:basedOn w:val="39"/>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Char"/>
    <w:link w:val="5"/>
    <w:qFormat/>
    <w:uiPriority w:val="0"/>
    <w:rPr>
      <w:b/>
      <w:bCs/>
      <w:kern w:val="2"/>
      <w:sz w:val="24"/>
      <w:szCs w:val="32"/>
    </w:rPr>
  </w:style>
  <w:style w:type="character" w:customStyle="1" w:styleId="53">
    <w:name w:val="批注主题 Char"/>
    <w:link w:val="36"/>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39"/>
    <w:qFormat/>
    <w:uiPriority w:val="0"/>
  </w:style>
  <w:style w:type="character" w:customStyle="1" w:styleId="57">
    <w:name w:val="s"/>
    <w:basedOn w:val="39"/>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Char"/>
    <w:link w:val="8"/>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
    <w:basedOn w:val="2"/>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Char"/>
    <w:link w:val="9"/>
    <w:semiHidden/>
    <w:qFormat/>
    <w:uiPriority w:val="0"/>
    <w:rPr>
      <w:rFonts w:ascii="宋体" w:hAnsi="Times New Roman" w:eastAsia="宋体" w:cs="Times New Roman"/>
      <w:sz w:val="18"/>
      <w:szCs w:val="18"/>
    </w:rPr>
  </w:style>
  <w:style w:type="character" w:customStyle="1" w:styleId="65">
    <w:name w:val="content"/>
    <w:basedOn w:val="39"/>
    <w:qFormat/>
    <w:uiPriority w:val="0"/>
  </w:style>
  <w:style w:type="character" w:customStyle="1" w:styleId="66">
    <w:name w:val="页脚 Char"/>
    <w:link w:val="23"/>
    <w:qFormat/>
    <w:uiPriority w:val="99"/>
    <w:rPr>
      <w:sz w:val="18"/>
      <w:szCs w:val="18"/>
    </w:rPr>
  </w:style>
  <w:style w:type="character" w:customStyle="1" w:styleId="67">
    <w:name w:val="标题 2 Char"/>
    <w:link w:val="4"/>
    <w:qFormat/>
    <w:uiPriority w:val="0"/>
    <w:rPr>
      <w:rFonts w:ascii="Cambria" w:hAnsi="Cambria" w:eastAsia="宋体"/>
      <w:b/>
      <w:bCs/>
      <w:kern w:val="2"/>
      <w:sz w:val="28"/>
      <w:szCs w:val="32"/>
    </w:rPr>
  </w:style>
  <w:style w:type="character" w:customStyle="1" w:styleId="68">
    <w:name w:val="正文文本 Char"/>
    <w:link w:val="2"/>
    <w:semiHidden/>
    <w:qFormat/>
    <w:uiPriority w:val="0"/>
    <w:rPr>
      <w:rFonts w:ascii="仿宋_GB2312" w:hAnsi="Times New Roman" w:eastAsia="仿宋_GB2312"/>
      <w:sz w:val="28"/>
    </w:rPr>
  </w:style>
  <w:style w:type="character" w:customStyle="1" w:styleId="69">
    <w:name w:val="style8"/>
    <w:basedOn w:val="39"/>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Char"/>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Char"/>
    <w:link w:val="32"/>
    <w:semiHidden/>
    <w:qFormat/>
    <w:uiPriority w:val="0"/>
    <w:rPr>
      <w:rFonts w:ascii="Times New Roman" w:hAnsi="Times New Roman"/>
      <w:b/>
      <w:bCs/>
      <w:color w:val="000000"/>
      <w:kern w:val="2"/>
      <w:sz w:val="28"/>
      <w:szCs w:val="24"/>
    </w:rPr>
  </w:style>
  <w:style w:type="character" w:customStyle="1" w:styleId="77">
    <w:name w:val="正文文本缩进 Char"/>
    <w:link w:val="13"/>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Char"/>
    <w:link w:val="10"/>
    <w:semiHidden/>
    <w:qFormat/>
    <w:uiPriority w:val="0"/>
    <w:rPr>
      <w:rFonts w:ascii="Times New Roman" w:hAnsi="Times New Roman"/>
      <w:kern w:val="2"/>
      <w:sz w:val="21"/>
      <w:szCs w:val="24"/>
    </w:rPr>
  </w:style>
  <w:style w:type="character" w:customStyle="1" w:styleId="80">
    <w:name w:val="正文文本缩进 3 Char"/>
    <w:link w:val="29"/>
    <w:semiHidden/>
    <w:qFormat/>
    <w:uiPriority w:val="0"/>
    <w:rPr>
      <w:rFonts w:ascii="Times New Roman" w:hAnsi="Times New Roman" w:eastAsia="黑体"/>
      <w:color w:val="000000"/>
      <w:kern w:val="2"/>
      <w:sz w:val="24"/>
      <w:szCs w:val="24"/>
    </w:rPr>
  </w:style>
  <w:style w:type="character" w:customStyle="1" w:styleId="81">
    <w:name w:val="无间隔 Char"/>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39"/>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Char"/>
    <w:link w:val="22"/>
    <w:semiHidden/>
    <w:qFormat/>
    <w:uiPriority w:val="0"/>
    <w:rPr>
      <w:rFonts w:ascii="Times New Roman" w:hAnsi="Times New Roman" w:eastAsia="宋体" w:cs="Times New Roman"/>
      <w:sz w:val="18"/>
      <w:szCs w:val="18"/>
    </w:rPr>
  </w:style>
  <w:style w:type="character" w:customStyle="1" w:styleId="87">
    <w:name w:val="页眉 Char"/>
    <w:link w:val="24"/>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39"/>
    <w:qFormat/>
    <w:uiPriority w:val="0"/>
  </w:style>
  <w:style w:type="character" w:customStyle="1" w:styleId="91">
    <w:name w:val="style1"/>
    <w:basedOn w:val="39"/>
    <w:qFormat/>
    <w:uiPriority w:val="0"/>
  </w:style>
  <w:style w:type="character" w:customStyle="1" w:styleId="92">
    <w:name w:val="纯文本 Char1"/>
    <w:link w:val="18"/>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Char"/>
    <w:link w:val="11"/>
    <w:semiHidden/>
    <w:qFormat/>
    <w:uiPriority w:val="0"/>
    <w:rPr>
      <w:rFonts w:ascii="楷体_GB2312" w:hAnsi="Times New Roman" w:eastAsia="楷体_GB2312"/>
      <w:b/>
      <w:color w:val="000000"/>
      <w:kern w:val="2"/>
      <w:sz w:val="30"/>
      <w:szCs w:val="24"/>
    </w:rPr>
  </w:style>
  <w:style w:type="character" w:customStyle="1" w:styleId="95">
    <w:name w:val="标题 Char1"/>
    <w:link w:val="35"/>
    <w:qFormat/>
    <w:locked/>
    <w:uiPriority w:val="0"/>
    <w:rPr>
      <w:rFonts w:ascii="Times New Roman" w:hAnsi="Times New Roman"/>
      <w:kern w:val="2"/>
      <w:sz w:val="30"/>
      <w:szCs w:val="24"/>
    </w:rPr>
  </w:style>
  <w:style w:type="character" w:customStyle="1" w:styleId="96">
    <w:name w:val="标题 4 Char"/>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Char"/>
    <w:link w:val="20"/>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8"/>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4"/>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basedOn w:val="39"/>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customStyle="1" w:styleId="165">
    <w:name w:val="样式2"/>
    <w:basedOn w:val="2"/>
    <w:uiPriority w:val="0"/>
    <w:pPr>
      <w:spacing w:before="100" w:beforeAutospacing="1" w:line="240" w:lineRule="auto"/>
    </w:pPr>
    <w:rPr>
      <w:rFonts w:ascii="仿宋_GB2312" w:hAnsi="仿宋_GB2312"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64"/>
    <customShpInfo spid="_x0000_s2065"/>
    <customShpInfo spid="_x0000_s2066"/>
    <customShpInfo spid="_x0000_s2067"/>
    <customShpInfo spid="_x0000_s206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6229</Words>
  <Characters>35511</Characters>
  <Lines>295</Lines>
  <Paragraphs>83</Paragraphs>
  <TotalTime>124</TotalTime>
  <ScaleCrop>false</ScaleCrop>
  <LinksUpToDate>false</LinksUpToDate>
  <CharactersWithSpaces>41657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2019-01-18T01:07:00Z</dcterms:created>
  <dc:creator>Administrator</dc:creator>
  <cp:lastModifiedBy>TT</cp:lastModifiedBy>
  <cp:lastPrinted>2018-11-09T06:35:00Z</cp:lastPrinted>
  <dcterms:modified xsi:type="dcterms:W3CDTF">2019-04-10T08:51:10Z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