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 w:hAnsi="楷体" w:eastAsia="楷体"/>
          <w:b/>
          <w:spacing w:val="-6"/>
          <w:sz w:val="48"/>
          <w:szCs w:val="48"/>
        </w:rPr>
      </w:pPr>
    </w:p>
    <w:p>
      <w:pPr>
        <w:spacing w:line="360" w:lineRule="auto"/>
        <w:jc w:val="center"/>
        <w:rPr>
          <w:rFonts w:asciiTheme="minorEastAsia" w:hAnsiTheme="minorEastAsia" w:cstheme="minorEastAsia"/>
          <w:b/>
          <w:sz w:val="48"/>
          <w:szCs w:val="48"/>
        </w:rPr>
      </w:pPr>
      <w:r>
        <w:rPr>
          <w:rFonts w:hint="eastAsia" w:asciiTheme="minorEastAsia" w:hAnsiTheme="minorEastAsia" w:cstheme="minorEastAsia"/>
          <w:b/>
          <w:sz w:val="48"/>
          <w:szCs w:val="48"/>
        </w:rPr>
        <w:t>浙江中医药大学</w:t>
      </w:r>
    </w:p>
    <w:p>
      <w:pPr>
        <w:spacing w:line="360" w:lineRule="auto"/>
        <w:jc w:val="center"/>
        <w:rPr>
          <w:rFonts w:asciiTheme="minorEastAsia" w:hAnsiTheme="minorEastAsia" w:cstheme="minorEastAsia"/>
          <w:b/>
          <w:sz w:val="48"/>
          <w:szCs w:val="48"/>
        </w:rPr>
      </w:pPr>
    </w:p>
    <w:p>
      <w:pPr>
        <w:spacing w:line="360" w:lineRule="auto"/>
        <w:jc w:val="center"/>
        <w:rPr>
          <w:rFonts w:asciiTheme="minorEastAsia" w:hAnsiTheme="minorEastAsia" w:cstheme="minorEastAsia"/>
          <w:b/>
          <w:sz w:val="48"/>
          <w:szCs w:val="48"/>
        </w:rPr>
      </w:pPr>
      <w:r>
        <w:rPr>
          <w:rFonts w:hint="eastAsia" w:asciiTheme="minorEastAsia" w:hAnsiTheme="minorEastAsia" w:cstheme="minorEastAsia"/>
          <w:b/>
          <w:sz w:val="48"/>
          <w:szCs w:val="48"/>
        </w:rPr>
        <w:t>政府采购云平台空调网上超市供应商入围项目</w:t>
      </w:r>
    </w:p>
    <w:p>
      <w:pPr>
        <w:spacing w:line="360" w:lineRule="auto"/>
        <w:jc w:val="center"/>
        <w:rPr>
          <w:rFonts w:asciiTheme="minorEastAsia" w:hAnsiTheme="minorEastAsia" w:cstheme="minorEastAsia"/>
          <w:b/>
          <w:sz w:val="72"/>
          <w:szCs w:val="72"/>
        </w:rPr>
      </w:pPr>
    </w:p>
    <w:p>
      <w:pPr>
        <w:spacing w:line="360" w:lineRule="auto"/>
        <w:jc w:val="center"/>
        <w:rPr>
          <w:rFonts w:asciiTheme="minorEastAsia" w:hAnsiTheme="minorEastAsia" w:cstheme="minorEastAsia"/>
          <w:b/>
          <w:spacing w:val="-6"/>
          <w:sz w:val="72"/>
          <w:szCs w:val="72"/>
        </w:rPr>
      </w:pPr>
      <w:r>
        <w:rPr>
          <w:rFonts w:hint="eastAsia" w:asciiTheme="minorEastAsia" w:hAnsiTheme="minorEastAsia" w:cstheme="minorEastAsia"/>
          <w:b/>
          <w:spacing w:val="-6"/>
          <w:sz w:val="72"/>
          <w:szCs w:val="72"/>
        </w:rPr>
        <w:t>竞争性磋商文件</w:t>
      </w: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jc w:val="center"/>
        <w:rPr>
          <w:rFonts w:ascii="楷体" w:hAnsi="楷体" w:eastAsia="楷体"/>
          <w:sz w:val="44"/>
          <w:szCs w:val="44"/>
        </w:rPr>
      </w:pPr>
    </w:p>
    <w:p>
      <w:pPr>
        <w:spacing w:line="360" w:lineRule="auto"/>
        <w:ind w:firstLine="321" w:firstLineChars="100"/>
        <w:rPr>
          <w:rFonts w:ascii="宋体" w:hAnsi="宋体" w:cs="宋体"/>
          <w:b/>
          <w:bCs/>
          <w:sz w:val="32"/>
          <w:szCs w:val="32"/>
        </w:rPr>
      </w:pPr>
      <w:r>
        <w:rPr>
          <w:rFonts w:hint="eastAsia" w:ascii="宋体" w:hAnsi="宋体" w:cs="宋体"/>
          <w:b/>
          <w:bCs/>
          <w:sz w:val="32"/>
          <w:szCs w:val="32"/>
        </w:rPr>
        <w:t>项目名称：政府采购云平台空调网上超市供应商入围项目</w:t>
      </w:r>
    </w:p>
    <w:p>
      <w:pPr>
        <w:snapToGrid w:val="0"/>
        <w:spacing w:line="360" w:lineRule="auto"/>
        <w:ind w:firstLine="321" w:firstLineChars="100"/>
        <w:rPr>
          <w:rFonts w:ascii="宋体" w:hAnsi="宋体" w:cs="宋体"/>
          <w:b/>
          <w:bCs/>
          <w:sz w:val="32"/>
          <w:szCs w:val="32"/>
        </w:rPr>
      </w:pPr>
      <w:r>
        <w:rPr>
          <w:rFonts w:hint="eastAsia" w:ascii="宋体" w:hAnsi="宋体" w:cs="宋体"/>
          <w:b/>
          <w:bCs/>
          <w:sz w:val="32"/>
          <w:szCs w:val="32"/>
        </w:rPr>
        <w:t>项目编号：</w:t>
      </w:r>
      <w:bookmarkStart w:id="154" w:name="_GoBack"/>
      <w:r>
        <w:rPr>
          <w:rFonts w:hint="eastAsia" w:ascii="宋体" w:hAnsi="宋体" w:cs="宋体"/>
          <w:b/>
          <w:bCs/>
          <w:sz w:val="32"/>
          <w:szCs w:val="32"/>
        </w:rPr>
        <w:t>ZJWSBJ-ZYY-201913C</w:t>
      </w:r>
      <w:bookmarkEnd w:id="154"/>
    </w:p>
    <w:p>
      <w:pPr>
        <w:snapToGrid w:val="0"/>
        <w:spacing w:line="360" w:lineRule="auto"/>
        <w:ind w:firstLine="321" w:firstLineChars="100"/>
        <w:rPr>
          <w:rFonts w:ascii="宋体" w:hAnsi="宋体" w:cs="宋体"/>
          <w:b/>
          <w:bCs/>
          <w:sz w:val="32"/>
          <w:szCs w:val="32"/>
        </w:rPr>
      </w:pPr>
      <w:r>
        <w:rPr>
          <w:rFonts w:hint="eastAsia" w:ascii="宋体" w:hAnsi="宋体" w:cs="宋体"/>
          <w:b/>
          <w:bCs/>
          <w:sz w:val="32"/>
          <w:szCs w:val="32"/>
        </w:rPr>
        <w:t>采 购 人：浙江中医药大学</w:t>
      </w:r>
    </w:p>
    <w:p>
      <w:pPr>
        <w:snapToGrid w:val="0"/>
        <w:spacing w:line="360" w:lineRule="auto"/>
        <w:ind w:firstLine="321" w:firstLineChars="100"/>
        <w:rPr>
          <w:rFonts w:ascii="宋体" w:hAnsi="宋体" w:cs="宋体"/>
          <w:b/>
          <w:bCs/>
          <w:sz w:val="32"/>
          <w:szCs w:val="32"/>
        </w:rPr>
      </w:pPr>
      <w:r>
        <w:rPr>
          <w:rFonts w:hint="eastAsia" w:ascii="宋体" w:hAnsi="宋体" w:cs="宋体"/>
          <w:b/>
          <w:bCs/>
          <w:sz w:val="32"/>
          <w:szCs w:val="32"/>
        </w:rPr>
        <w:t>代理机构：浙江五石工程咨询有限公司</w:t>
      </w:r>
    </w:p>
    <w:p>
      <w:pPr>
        <w:snapToGrid w:val="0"/>
        <w:spacing w:line="360" w:lineRule="auto"/>
        <w:ind w:firstLine="321" w:firstLineChars="100"/>
        <w:rPr>
          <w:rFonts w:ascii="宋体" w:hAnsi="宋体" w:cs="宋体"/>
          <w:b/>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cs="宋体"/>
          <w:b/>
          <w:bCs/>
          <w:sz w:val="32"/>
          <w:szCs w:val="32"/>
        </w:rPr>
        <w:t>时    间：二〇一九年四月</w:t>
      </w:r>
    </w:p>
    <w:p>
      <w:pPr>
        <w:pStyle w:val="4"/>
      </w:pPr>
      <w:bookmarkStart w:id="0" w:name="_Toc29708"/>
      <w:bookmarkStart w:id="1" w:name="_Toc23867"/>
      <w:bookmarkStart w:id="2" w:name="_Toc6911456"/>
      <w:bookmarkStart w:id="3" w:name="_Toc21619"/>
      <w:r>
        <w:t>目</w:t>
      </w:r>
      <w:r>
        <w:rPr>
          <w:rFonts w:hint="eastAsia"/>
        </w:rPr>
        <w:t xml:space="preserve">    </w:t>
      </w:r>
      <w:r>
        <w:t>录</w:t>
      </w:r>
      <w:bookmarkEnd w:id="0"/>
      <w:bookmarkEnd w:id="1"/>
      <w:bookmarkEnd w:id="2"/>
      <w:bookmarkEnd w:id="3"/>
    </w:p>
    <w:p>
      <w:pPr>
        <w:pStyle w:val="14"/>
        <w:tabs>
          <w:tab w:val="right" w:leader="dot" w:pos="9402"/>
        </w:tabs>
        <w:spacing w:line="360" w:lineRule="auto"/>
        <w:rPr>
          <w:sz w:val="21"/>
          <w:szCs w:val="22"/>
        </w:rPr>
      </w:pPr>
      <w:r>
        <w:rPr>
          <w:rFonts w:hint="eastAsia" w:asciiTheme="minorEastAsia" w:hAnsiTheme="minorEastAsia" w:cstheme="minorEastAsia"/>
          <w:sz w:val="24"/>
          <w:szCs w:val="22"/>
        </w:rPr>
        <w:fldChar w:fldCharType="begin"/>
      </w:r>
      <w:r>
        <w:rPr>
          <w:rFonts w:hint="eastAsia" w:asciiTheme="minorEastAsia" w:hAnsiTheme="minorEastAsia" w:cstheme="minorEastAsia"/>
          <w:sz w:val="24"/>
          <w:szCs w:val="22"/>
        </w:rPr>
        <w:instrText xml:space="preserve">TOC \o "1-2" \h \u </w:instrText>
      </w:r>
      <w:r>
        <w:rPr>
          <w:rFonts w:hint="eastAsia" w:asciiTheme="minorEastAsia" w:hAnsiTheme="minorEastAsia" w:cstheme="minorEastAsia"/>
          <w:sz w:val="24"/>
          <w:szCs w:val="22"/>
        </w:rPr>
        <w:fldChar w:fldCharType="separate"/>
      </w:r>
      <w:r>
        <w:fldChar w:fldCharType="begin"/>
      </w:r>
      <w:r>
        <w:instrText xml:space="preserve"> HYPERLINK \l "_Toc6911456" </w:instrText>
      </w:r>
      <w:r>
        <w:fldChar w:fldCharType="separate"/>
      </w:r>
      <w:r>
        <w:rPr>
          <w:rStyle w:val="22"/>
        </w:rPr>
        <w:t>目    录</w:t>
      </w:r>
      <w:r>
        <w:tab/>
      </w:r>
      <w:r>
        <w:fldChar w:fldCharType="begin"/>
      </w:r>
      <w:r>
        <w:instrText xml:space="preserve"> PAGEREF _Toc6911456 \h </w:instrText>
      </w:r>
      <w:r>
        <w:fldChar w:fldCharType="separate"/>
      </w:r>
      <w:r>
        <w:t>2</w:t>
      </w:r>
      <w:r>
        <w:fldChar w:fldCharType="end"/>
      </w:r>
      <w:r>
        <w:fldChar w:fldCharType="end"/>
      </w:r>
    </w:p>
    <w:p>
      <w:pPr>
        <w:pStyle w:val="14"/>
        <w:tabs>
          <w:tab w:val="right" w:leader="dot" w:pos="9402"/>
        </w:tabs>
        <w:spacing w:line="360" w:lineRule="auto"/>
        <w:rPr>
          <w:sz w:val="21"/>
          <w:szCs w:val="22"/>
        </w:rPr>
      </w:pPr>
      <w:r>
        <w:fldChar w:fldCharType="begin"/>
      </w:r>
      <w:r>
        <w:instrText xml:space="preserve"> HYPERLINK \l "_Toc6911457" </w:instrText>
      </w:r>
      <w:r>
        <w:fldChar w:fldCharType="separate"/>
      </w:r>
      <w:r>
        <w:rPr>
          <w:rStyle w:val="22"/>
          <w:rFonts w:hAnsi="宋体"/>
          <w:spacing w:val="-6"/>
        </w:rPr>
        <w:t>第一章  竞争性磋商采购公告（非政府采购）</w:t>
      </w:r>
      <w:r>
        <w:tab/>
      </w:r>
      <w:r>
        <w:fldChar w:fldCharType="begin"/>
      </w:r>
      <w:r>
        <w:instrText xml:space="preserve"> PAGEREF _Toc6911457 \h </w:instrText>
      </w:r>
      <w:r>
        <w:fldChar w:fldCharType="separate"/>
      </w:r>
      <w:r>
        <w:t>3</w:t>
      </w:r>
      <w:r>
        <w:fldChar w:fldCharType="end"/>
      </w:r>
      <w:r>
        <w:fldChar w:fldCharType="end"/>
      </w:r>
    </w:p>
    <w:p>
      <w:pPr>
        <w:pStyle w:val="14"/>
        <w:tabs>
          <w:tab w:val="right" w:leader="dot" w:pos="9402"/>
        </w:tabs>
        <w:spacing w:line="360" w:lineRule="auto"/>
        <w:rPr>
          <w:sz w:val="21"/>
          <w:szCs w:val="22"/>
        </w:rPr>
      </w:pPr>
      <w:r>
        <w:fldChar w:fldCharType="begin"/>
      </w:r>
      <w:r>
        <w:instrText xml:space="preserve"> HYPERLINK \l "_Toc6911467" </w:instrText>
      </w:r>
      <w:r>
        <w:fldChar w:fldCharType="separate"/>
      </w:r>
      <w:r>
        <w:rPr>
          <w:rStyle w:val="22"/>
          <w:rFonts w:ascii="宋体" w:hAnsi="宋体"/>
        </w:rPr>
        <w:t xml:space="preserve">第二章  </w:t>
      </w:r>
      <w:r>
        <w:rPr>
          <w:rStyle w:val="22"/>
          <w:rFonts w:ascii="宋体" w:hAnsi="宋体"/>
          <w:bCs/>
        </w:rPr>
        <w:t>竞争性磋商采购需求</w:t>
      </w:r>
      <w:r>
        <w:tab/>
      </w:r>
      <w:r>
        <w:fldChar w:fldCharType="begin"/>
      </w:r>
      <w:r>
        <w:instrText xml:space="preserve"> PAGEREF _Toc6911467 \h </w:instrText>
      </w:r>
      <w:r>
        <w:fldChar w:fldCharType="separate"/>
      </w:r>
      <w:r>
        <w:t>6</w:t>
      </w:r>
      <w:r>
        <w:fldChar w:fldCharType="end"/>
      </w:r>
      <w:r>
        <w:fldChar w:fldCharType="end"/>
      </w:r>
    </w:p>
    <w:p>
      <w:pPr>
        <w:pStyle w:val="14"/>
        <w:tabs>
          <w:tab w:val="right" w:leader="dot" w:pos="9402"/>
        </w:tabs>
        <w:spacing w:line="360" w:lineRule="auto"/>
        <w:rPr>
          <w:sz w:val="21"/>
          <w:szCs w:val="22"/>
        </w:rPr>
      </w:pPr>
      <w:r>
        <w:fldChar w:fldCharType="begin"/>
      </w:r>
      <w:r>
        <w:instrText xml:space="preserve"> HYPERLINK \l "_Toc6911473" </w:instrText>
      </w:r>
      <w:r>
        <w:fldChar w:fldCharType="separate"/>
      </w:r>
      <w:r>
        <w:rPr>
          <w:rStyle w:val="22"/>
        </w:rPr>
        <w:t>第三章  磋商响应供应商须知</w:t>
      </w:r>
      <w:r>
        <w:tab/>
      </w:r>
      <w:r>
        <w:fldChar w:fldCharType="begin"/>
      </w:r>
      <w:r>
        <w:instrText xml:space="preserve"> PAGEREF _Toc6911473 \h </w:instrText>
      </w:r>
      <w:r>
        <w:fldChar w:fldCharType="separate"/>
      </w:r>
      <w:r>
        <w:t>9</w:t>
      </w:r>
      <w:r>
        <w:fldChar w:fldCharType="end"/>
      </w:r>
      <w:r>
        <w:fldChar w:fldCharType="end"/>
      </w:r>
    </w:p>
    <w:p>
      <w:pPr>
        <w:pStyle w:val="14"/>
        <w:tabs>
          <w:tab w:val="right" w:leader="dot" w:pos="9402"/>
        </w:tabs>
        <w:spacing w:line="360" w:lineRule="auto"/>
        <w:rPr>
          <w:sz w:val="21"/>
          <w:szCs w:val="22"/>
        </w:rPr>
      </w:pPr>
      <w:r>
        <w:fldChar w:fldCharType="begin"/>
      </w:r>
      <w:r>
        <w:instrText xml:space="preserve"> HYPERLINK \l "_Toc6911479" </w:instrText>
      </w:r>
      <w:r>
        <w:fldChar w:fldCharType="separate"/>
      </w:r>
      <w:r>
        <w:rPr>
          <w:rStyle w:val="22"/>
          <w:rFonts w:ascii="宋体" w:hAnsi="宋体"/>
          <w:spacing w:val="-6"/>
        </w:rPr>
        <w:t>第四章  评审办法及评分标准</w:t>
      </w:r>
      <w:r>
        <w:tab/>
      </w:r>
      <w:r>
        <w:fldChar w:fldCharType="begin"/>
      </w:r>
      <w:r>
        <w:instrText xml:space="preserve"> PAGEREF _Toc6911479 \h </w:instrText>
      </w:r>
      <w:r>
        <w:fldChar w:fldCharType="separate"/>
      </w:r>
      <w:r>
        <w:t>22</w:t>
      </w:r>
      <w:r>
        <w:fldChar w:fldCharType="end"/>
      </w:r>
      <w:r>
        <w:fldChar w:fldCharType="end"/>
      </w:r>
    </w:p>
    <w:p>
      <w:pPr>
        <w:pStyle w:val="14"/>
        <w:tabs>
          <w:tab w:val="right" w:leader="dot" w:pos="9402"/>
        </w:tabs>
        <w:spacing w:line="360" w:lineRule="auto"/>
        <w:rPr>
          <w:sz w:val="21"/>
          <w:szCs w:val="22"/>
        </w:rPr>
      </w:pPr>
      <w:r>
        <w:fldChar w:fldCharType="begin"/>
      </w:r>
      <w:r>
        <w:instrText xml:space="preserve"> HYPERLINK \l "_Toc6911482" </w:instrText>
      </w:r>
      <w:r>
        <w:fldChar w:fldCharType="separate"/>
      </w:r>
      <w:r>
        <w:rPr>
          <w:rStyle w:val="22"/>
          <w:rFonts w:ascii="宋体" w:hAnsi="宋体"/>
          <w:bCs/>
          <w:spacing w:val="-6"/>
        </w:rPr>
        <w:t>第五章  合同主要条款</w:t>
      </w:r>
      <w:r>
        <w:tab/>
      </w:r>
      <w:r>
        <w:fldChar w:fldCharType="begin"/>
      </w:r>
      <w:r>
        <w:instrText xml:space="preserve"> PAGEREF _Toc6911482 \h </w:instrText>
      </w:r>
      <w:r>
        <w:fldChar w:fldCharType="separate"/>
      </w:r>
      <w:r>
        <w:t>24</w:t>
      </w:r>
      <w:r>
        <w:fldChar w:fldCharType="end"/>
      </w:r>
      <w:r>
        <w:fldChar w:fldCharType="end"/>
      </w:r>
    </w:p>
    <w:p>
      <w:pPr>
        <w:pStyle w:val="14"/>
        <w:tabs>
          <w:tab w:val="right" w:leader="dot" w:pos="9402"/>
        </w:tabs>
        <w:spacing w:line="360" w:lineRule="auto"/>
        <w:rPr>
          <w:sz w:val="21"/>
          <w:szCs w:val="22"/>
        </w:rPr>
      </w:pPr>
      <w:r>
        <w:fldChar w:fldCharType="begin"/>
      </w:r>
      <w:r>
        <w:instrText xml:space="preserve"> HYPERLINK \l "_Toc6911483" </w:instrText>
      </w:r>
      <w:r>
        <w:fldChar w:fldCharType="separate"/>
      </w:r>
      <w:r>
        <w:rPr>
          <w:rStyle w:val="22"/>
          <w:rFonts w:hAnsi="宋体"/>
          <w:spacing w:val="-6"/>
        </w:rPr>
        <w:t>第六章  响应文件格式</w:t>
      </w:r>
      <w:r>
        <w:tab/>
      </w:r>
      <w:r>
        <w:fldChar w:fldCharType="begin"/>
      </w:r>
      <w:r>
        <w:instrText xml:space="preserve"> PAGEREF _Toc6911483 \h </w:instrText>
      </w:r>
      <w:r>
        <w:fldChar w:fldCharType="separate"/>
      </w:r>
      <w:r>
        <w:t>26</w:t>
      </w:r>
      <w:r>
        <w:fldChar w:fldCharType="end"/>
      </w:r>
      <w:r>
        <w:fldChar w:fldCharType="end"/>
      </w:r>
    </w:p>
    <w:p>
      <w:pPr>
        <w:spacing w:line="480" w:lineRule="auto"/>
        <w:rPr>
          <w:rFonts w:asciiTheme="minorEastAsia" w:hAnsiTheme="minorEastAsia" w:cstheme="minorEastAsia"/>
          <w:sz w:val="24"/>
          <w:szCs w:val="22"/>
        </w:rPr>
      </w:pPr>
      <w:r>
        <w:rPr>
          <w:rFonts w:hint="eastAsia" w:asciiTheme="minorEastAsia" w:hAnsiTheme="minorEastAsia" w:cstheme="minorEastAsia"/>
          <w:szCs w:val="22"/>
        </w:rPr>
        <w:fldChar w:fldCharType="end"/>
      </w:r>
    </w:p>
    <w:p>
      <w:pPr>
        <w:pStyle w:val="4"/>
        <w:rPr>
          <w:rFonts w:hAnsi="宋体"/>
          <w:spacing w:val="-6"/>
          <w:sz w:val="32"/>
          <w:szCs w:val="32"/>
        </w:rPr>
      </w:pPr>
      <w:r>
        <w:rPr>
          <w:rFonts w:hAnsi="宋体"/>
          <w:sz w:val="21"/>
          <w:szCs w:val="21"/>
        </w:rPr>
        <w:br w:type="page"/>
      </w:r>
      <w:bookmarkStart w:id="4" w:name="_Toc16819"/>
      <w:bookmarkStart w:id="5" w:name="_Toc6911457"/>
      <w:r>
        <w:rPr>
          <w:rFonts w:hAnsi="宋体"/>
          <w:spacing w:val="-6"/>
          <w:sz w:val="32"/>
          <w:szCs w:val="32"/>
        </w:rPr>
        <w:t>第一章  竞争性磋商采购公告</w:t>
      </w:r>
      <w:bookmarkEnd w:id="4"/>
      <w:r>
        <w:rPr>
          <w:rFonts w:hint="eastAsia" w:hAnsi="宋体"/>
          <w:spacing w:val="-6"/>
          <w:sz w:val="32"/>
          <w:szCs w:val="32"/>
        </w:rPr>
        <w:t>（非政府采购）</w:t>
      </w:r>
      <w:bookmarkEnd w:id="5"/>
    </w:p>
    <w:p>
      <w:pPr>
        <w:spacing w:line="360" w:lineRule="auto"/>
        <w:ind w:firstLine="420"/>
        <w:rPr>
          <w:rFonts w:ascii="黑体" w:eastAsia="黑体"/>
          <w:b/>
          <w:sz w:val="24"/>
        </w:rPr>
      </w:pPr>
      <w:r>
        <w:rPr>
          <w:rFonts w:hint="eastAsia"/>
          <w:sz w:val="24"/>
        </w:rPr>
        <w:t>浙江五石工程咨询有限公司受浙江中医药大学委托，就政府采购云平台空调网上超市供应商入围项目进行竞争性磋商，欢迎国内合格</w:t>
      </w:r>
      <w:r>
        <w:rPr>
          <w:sz w:val="24"/>
        </w:rPr>
        <w:t>的</w:t>
      </w:r>
      <w:r>
        <w:rPr>
          <w:rFonts w:hint="eastAsia"/>
          <w:sz w:val="24"/>
        </w:rPr>
        <w:t>供应商前来</w:t>
      </w:r>
      <w:r>
        <w:rPr>
          <w:sz w:val="24"/>
        </w:rPr>
        <w:t>磋商</w:t>
      </w:r>
      <w:r>
        <w:rPr>
          <w:rFonts w:hint="eastAsia"/>
          <w:sz w:val="24"/>
        </w:rPr>
        <w:t>。</w:t>
      </w:r>
    </w:p>
    <w:p>
      <w:pPr>
        <w:pStyle w:val="5"/>
        <w:rPr>
          <w:vanish/>
          <w:sz w:val="24"/>
          <w:szCs w:val="24"/>
        </w:rPr>
      </w:pPr>
      <w:bookmarkStart w:id="6" w:name="B10_招标内容"/>
      <w:bookmarkEnd w:id="6"/>
      <w:bookmarkStart w:id="7" w:name="_Toc24750"/>
      <w:bookmarkStart w:id="8" w:name="_Toc501022747"/>
      <w:bookmarkStart w:id="9" w:name="_Toc6911458"/>
      <w:bookmarkStart w:id="10" w:name="_Toc6855"/>
      <w:bookmarkStart w:id="11" w:name="_Toc24579"/>
      <w:r>
        <w:rPr>
          <w:sz w:val="24"/>
          <w:szCs w:val="24"/>
        </w:rPr>
        <w:t>一</w:t>
      </w:r>
      <w:r>
        <w:rPr>
          <w:rStyle w:val="20"/>
          <w:rFonts w:hint="eastAsia" w:ascii="宋体" w:hAnsi="宋体" w:cs="宋体"/>
          <w:b/>
          <w:kern w:val="0"/>
          <w:sz w:val="24"/>
          <w:szCs w:val="24"/>
          <w:shd w:val="clear" w:color="auto" w:fill="FDFAF5"/>
        </w:rPr>
        <w:t>.</w:t>
      </w:r>
      <w:r>
        <w:rPr>
          <w:sz w:val="24"/>
          <w:szCs w:val="24"/>
        </w:rPr>
        <w:t>采购项目编号</w:t>
      </w:r>
      <w:bookmarkStart w:id="12" w:name="B08_项目编号"/>
      <w:r>
        <w:rPr>
          <w:rFonts w:hint="eastAsia"/>
          <w:sz w:val="24"/>
          <w:szCs w:val="24"/>
        </w:rPr>
        <w:t>：</w:t>
      </w:r>
      <w:bookmarkEnd w:id="7"/>
      <w:bookmarkEnd w:id="8"/>
      <w:bookmarkEnd w:id="9"/>
      <w:bookmarkEnd w:id="10"/>
      <w:bookmarkEnd w:id="11"/>
    </w:p>
    <w:bookmarkEnd w:id="12"/>
    <w:p>
      <w:pPr>
        <w:spacing w:line="360" w:lineRule="auto"/>
        <w:ind w:firstLine="420"/>
        <w:rPr>
          <w:sz w:val="24"/>
        </w:rPr>
      </w:pPr>
      <w:r>
        <w:rPr>
          <w:rFonts w:hint="eastAsia"/>
          <w:sz w:val="24"/>
        </w:rPr>
        <w:t>ZJWSBJ-ZYY-201913C</w:t>
      </w:r>
    </w:p>
    <w:p>
      <w:pPr>
        <w:pStyle w:val="5"/>
        <w:rPr>
          <w:vanish/>
          <w:sz w:val="24"/>
          <w:szCs w:val="24"/>
        </w:rPr>
      </w:pPr>
      <w:bookmarkStart w:id="13" w:name="_Toc24892"/>
      <w:bookmarkStart w:id="14" w:name="_Toc3482"/>
      <w:bookmarkStart w:id="15" w:name="_Toc501022748"/>
      <w:bookmarkStart w:id="16" w:name="_Toc17183"/>
      <w:bookmarkStart w:id="17" w:name="_Toc6911459"/>
      <w:r>
        <w:rPr>
          <w:rFonts w:hint="eastAsia"/>
          <w:sz w:val="24"/>
          <w:szCs w:val="24"/>
        </w:rPr>
        <w:t>二</w:t>
      </w:r>
      <w:r>
        <w:rPr>
          <w:rStyle w:val="20"/>
          <w:rFonts w:hint="eastAsia" w:ascii="宋体" w:hAnsi="宋体" w:cs="宋体"/>
          <w:b/>
          <w:kern w:val="0"/>
          <w:sz w:val="24"/>
          <w:szCs w:val="24"/>
          <w:shd w:val="clear" w:color="auto" w:fill="FDFAF5"/>
        </w:rPr>
        <w:t>.</w:t>
      </w:r>
      <w:r>
        <w:rPr>
          <w:rFonts w:hint="eastAsia"/>
          <w:sz w:val="24"/>
          <w:szCs w:val="24"/>
        </w:rPr>
        <w:t>采购组织类型：</w:t>
      </w:r>
      <w:bookmarkEnd w:id="13"/>
      <w:bookmarkEnd w:id="14"/>
      <w:bookmarkEnd w:id="15"/>
      <w:bookmarkEnd w:id="16"/>
      <w:bookmarkEnd w:id="17"/>
    </w:p>
    <w:p>
      <w:pPr>
        <w:spacing w:line="360" w:lineRule="auto"/>
        <w:ind w:firstLine="420"/>
        <w:rPr>
          <w:sz w:val="24"/>
        </w:rPr>
      </w:pPr>
      <w:bookmarkStart w:id="18" w:name="B09_采购组织类型"/>
      <w:r>
        <w:rPr>
          <w:rFonts w:hint="eastAsia"/>
          <w:sz w:val="24"/>
        </w:rPr>
        <w:t>分散采购委托代理</w:t>
      </w:r>
      <w:bookmarkEnd w:id="18"/>
    </w:p>
    <w:p>
      <w:pPr>
        <w:pStyle w:val="5"/>
        <w:numPr>
          <w:ilvl w:val="0"/>
          <w:numId w:val="2"/>
        </w:numPr>
        <w:rPr>
          <w:sz w:val="24"/>
          <w:szCs w:val="24"/>
        </w:rPr>
      </w:pPr>
      <w:bookmarkStart w:id="19" w:name="_Toc501022749"/>
      <w:bookmarkStart w:id="20" w:name="_Toc4463"/>
      <w:bookmarkStart w:id="21" w:name="_Toc6911460"/>
      <w:bookmarkStart w:id="22" w:name="_Toc15381"/>
      <w:bookmarkStart w:id="23" w:name="_Toc28431"/>
      <w:r>
        <w:rPr>
          <w:sz w:val="24"/>
          <w:szCs w:val="24"/>
        </w:rPr>
        <w:t>采购项目</w:t>
      </w:r>
      <w:r>
        <w:rPr>
          <w:rFonts w:hint="eastAsia"/>
          <w:sz w:val="24"/>
          <w:szCs w:val="24"/>
        </w:rPr>
        <w:t>概况:</w:t>
      </w:r>
      <w:bookmarkEnd w:id="19"/>
      <w:bookmarkEnd w:id="20"/>
      <w:bookmarkEnd w:id="21"/>
      <w:bookmarkEnd w:id="22"/>
      <w:bookmarkEnd w:id="23"/>
    </w:p>
    <w:tbl>
      <w:tblPr>
        <w:tblStyle w:val="17"/>
        <w:tblW w:w="10532"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843"/>
        <w:gridCol w:w="795"/>
        <w:gridCol w:w="478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48" w:type="dxa"/>
            <w:vAlign w:val="center"/>
          </w:tcPr>
          <w:p>
            <w:pPr>
              <w:spacing w:line="288" w:lineRule="auto"/>
              <w:jc w:val="center"/>
              <w:rPr>
                <w:rFonts w:ascii="宋体" w:hAnsi="宋体"/>
                <w:spacing w:val="-6"/>
                <w:sz w:val="24"/>
              </w:rPr>
            </w:pPr>
            <w:r>
              <w:rPr>
                <w:rFonts w:hint="eastAsia" w:ascii="宋体" w:hAnsi="宋体"/>
                <w:spacing w:val="-6"/>
                <w:sz w:val="24"/>
              </w:rPr>
              <w:t>标项</w:t>
            </w:r>
          </w:p>
        </w:tc>
        <w:tc>
          <w:tcPr>
            <w:tcW w:w="2843" w:type="dxa"/>
            <w:vAlign w:val="center"/>
          </w:tcPr>
          <w:p>
            <w:pPr>
              <w:spacing w:line="288" w:lineRule="auto"/>
              <w:jc w:val="center"/>
              <w:rPr>
                <w:rFonts w:ascii="宋体" w:hAnsi="宋体"/>
                <w:spacing w:val="-6"/>
                <w:sz w:val="24"/>
              </w:rPr>
            </w:pPr>
            <w:r>
              <w:rPr>
                <w:rFonts w:hint="eastAsia" w:ascii="宋体" w:hAnsi="宋体"/>
                <w:spacing w:val="-6"/>
                <w:sz w:val="24"/>
              </w:rPr>
              <w:t>项目名称</w:t>
            </w:r>
          </w:p>
        </w:tc>
        <w:tc>
          <w:tcPr>
            <w:tcW w:w="795" w:type="dxa"/>
            <w:vAlign w:val="center"/>
          </w:tcPr>
          <w:p>
            <w:pPr>
              <w:spacing w:line="288" w:lineRule="auto"/>
              <w:jc w:val="center"/>
              <w:rPr>
                <w:rFonts w:ascii="宋体" w:hAnsi="宋体"/>
                <w:spacing w:val="-6"/>
                <w:sz w:val="24"/>
              </w:rPr>
            </w:pPr>
            <w:r>
              <w:rPr>
                <w:rFonts w:hint="eastAsia" w:ascii="宋体" w:hAnsi="宋体"/>
                <w:spacing w:val="-6"/>
                <w:sz w:val="24"/>
              </w:rPr>
              <w:t>数量</w:t>
            </w:r>
          </w:p>
        </w:tc>
        <w:tc>
          <w:tcPr>
            <w:tcW w:w="4785" w:type="dxa"/>
            <w:vAlign w:val="center"/>
          </w:tcPr>
          <w:p>
            <w:pPr>
              <w:spacing w:line="288" w:lineRule="auto"/>
              <w:jc w:val="center"/>
              <w:rPr>
                <w:rFonts w:ascii="宋体" w:hAnsi="宋体"/>
                <w:spacing w:val="-6"/>
                <w:sz w:val="24"/>
              </w:rPr>
            </w:pPr>
            <w:r>
              <w:rPr>
                <w:rFonts w:hint="eastAsia" w:ascii="宋体" w:hAnsi="宋体"/>
                <w:spacing w:val="-6"/>
                <w:sz w:val="24"/>
              </w:rPr>
              <w:t>项目基本概况</w:t>
            </w:r>
          </w:p>
        </w:tc>
        <w:tc>
          <w:tcPr>
            <w:tcW w:w="1161" w:type="dxa"/>
            <w:vAlign w:val="center"/>
          </w:tcPr>
          <w:p>
            <w:pPr>
              <w:spacing w:line="288" w:lineRule="auto"/>
              <w:jc w:val="center"/>
              <w:rPr>
                <w:rFonts w:ascii="宋体" w:hAnsi="宋体"/>
                <w:spacing w:val="-6"/>
                <w:sz w:val="24"/>
              </w:rPr>
            </w:pPr>
            <w:r>
              <w:rPr>
                <w:rFonts w:hint="eastAsia" w:ascii="宋体" w:hAnsi="宋体"/>
                <w:spacing w:val="-6"/>
                <w:sz w:val="24"/>
              </w:rPr>
              <w:t>入围</w:t>
            </w:r>
            <w:r>
              <w:rPr>
                <w:rFonts w:ascii="宋体" w:hAnsi="宋体"/>
                <w:spacing w:val="-6"/>
                <w:sz w:val="24"/>
              </w:rPr>
              <w:t>家</w:t>
            </w:r>
            <w:r>
              <w:rPr>
                <w:rFonts w:hint="eastAsia" w:ascii="宋体" w:hAnsi="宋体"/>
                <w:spacing w:val="-6"/>
                <w:sz w:val="24"/>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948" w:type="dxa"/>
            <w:vAlign w:val="center"/>
          </w:tcPr>
          <w:p>
            <w:pPr>
              <w:spacing w:line="288" w:lineRule="auto"/>
              <w:jc w:val="center"/>
              <w:rPr>
                <w:rFonts w:ascii="宋体" w:hAnsi="宋体"/>
                <w:spacing w:val="-6"/>
                <w:sz w:val="24"/>
              </w:rPr>
            </w:pPr>
            <w:r>
              <w:rPr>
                <w:rFonts w:hint="eastAsia" w:ascii="宋体" w:hAnsi="宋体"/>
                <w:spacing w:val="-6"/>
                <w:sz w:val="24"/>
              </w:rPr>
              <w:t>1</w:t>
            </w:r>
          </w:p>
        </w:tc>
        <w:tc>
          <w:tcPr>
            <w:tcW w:w="2843" w:type="dxa"/>
            <w:vAlign w:val="center"/>
          </w:tcPr>
          <w:p>
            <w:pPr>
              <w:spacing w:line="288" w:lineRule="auto"/>
              <w:jc w:val="center"/>
              <w:rPr>
                <w:rFonts w:ascii="宋体" w:hAnsi="宋体"/>
                <w:spacing w:val="-6"/>
                <w:sz w:val="24"/>
              </w:rPr>
            </w:pPr>
            <w:r>
              <w:rPr>
                <w:rFonts w:hint="eastAsia" w:ascii="宋体" w:hAnsi="宋体"/>
                <w:spacing w:val="-6"/>
                <w:sz w:val="24"/>
              </w:rPr>
              <w:t>政府采购云平台空调网上超市供应商入围</w:t>
            </w:r>
          </w:p>
        </w:tc>
        <w:tc>
          <w:tcPr>
            <w:tcW w:w="795" w:type="dxa"/>
            <w:vAlign w:val="center"/>
          </w:tcPr>
          <w:p>
            <w:pPr>
              <w:spacing w:line="288" w:lineRule="auto"/>
              <w:jc w:val="center"/>
              <w:rPr>
                <w:rFonts w:ascii="宋体" w:hAnsi="宋体"/>
                <w:spacing w:val="-6"/>
                <w:sz w:val="24"/>
              </w:rPr>
            </w:pPr>
            <w:r>
              <w:rPr>
                <w:rFonts w:hint="eastAsia" w:ascii="宋体" w:hAnsi="宋体"/>
                <w:spacing w:val="-6"/>
                <w:sz w:val="24"/>
              </w:rPr>
              <w:t>1项</w:t>
            </w:r>
          </w:p>
        </w:tc>
        <w:tc>
          <w:tcPr>
            <w:tcW w:w="4785" w:type="dxa"/>
            <w:vAlign w:val="center"/>
          </w:tcPr>
          <w:p>
            <w:pPr>
              <w:spacing w:line="288" w:lineRule="auto"/>
              <w:jc w:val="center"/>
              <w:rPr>
                <w:rFonts w:ascii="宋体" w:hAnsi="宋体"/>
                <w:spacing w:val="-6"/>
                <w:sz w:val="24"/>
              </w:rPr>
            </w:pPr>
            <w:r>
              <w:rPr>
                <w:rFonts w:hint="eastAsia" w:ascii="宋体" w:hAnsi="宋体"/>
                <w:spacing w:val="-6"/>
                <w:sz w:val="24"/>
              </w:rPr>
              <w:t>包括2个年度内学校的空调配送发放服务，</w:t>
            </w:r>
            <w:r>
              <w:rPr>
                <w:rFonts w:ascii="宋体" w:hAnsi="宋体"/>
                <w:spacing w:val="-6"/>
                <w:sz w:val="24"/>
              </w:rPr>
              <w:t>具体详见第二章</w:t>
            </w:r>
            <w:r>
              <w:rPr>
                <w:rFonts w:hint="eastAsia" w:ascii="宋体" w:hAnsi="宋体"/>
                <w:spacing w:val="-6"/>
                <w:sz w:val="24"/>
              </w:rPr>
              <w:t xml:space="preserve"> 竞争性</w:t>
            </w:r>
            <w:r>
              <w:rPr>
                <w:rFonts w:ascii="宋体" w:hAnsi="宋体"/>
                <w:spacing w:val="-6"/>
                <w:sz w:val="24"/>
              </w:rPr>
              <w:t>磋商采购需求</w:t>
            </w:r>
          </w:p>
        </w:tc>
        <w:tc>
          <w:tcPr>
            <w:tcW w:w="1161" w:type="dxa"/>
            <w:vAlign w:val="center"/>
          </w:tcPr>
          <w:p>
            <w:pPr>
              <w:spacing w:line="288" w:lineRule="auto"/>
              <w:jc w:val="center"/>
              <w:rPr>
                <w:rFonts w:ascii="宋体" w:hAnsi="宋体"/>
                <w:spacing w:val="-6"/>
                <w:sz w:val="24"/>
              </w:rPr>
            </w:pPr>
            <w:r>
              <w:rPr>
                <w:rFonts w:ascii="宋体" w:hAnsi="宋体"/>
                <w:spacing w:val="-6"/>
                <w:sz w:val="24"/>
              </w:rPr>
              <w:t>3</w:t>
            </w:r>
            <w:r>
              <w:rPr>
                <w:rFonts w:hint="eastAsia" w:ascii="宋体" w:hAnsi="宋体"/>
                <w:spacing w:val="-6"/>
                <w:sz w:val="24"/>
              </w:rPr>
              <w:t>家</w:t>
            </w:r>
          </w:p>
        </w:tc>
      </w:tr>
    </w:tbl>
    <w:p>
      <w:pPr>
        <w:rPr>
          <w:rFonts w:ascii="宋体" w:hAnsi="宋体"/>
          <w:spacing w:val="-6"/>
          <w:sz w:val="24"/>
        </w:rPr>
      </w:pPr>
    </w:p>
    <w:p>
      <w:pPr>
        <w:rPr>
          <w:rFonts w:ascii="宋体" w:hAnsi="宋体"/>
          <w:spacing w:val="-6"/>
          <w:sz w:val="24"/>
        </w:rPr>
      </w:pPr>
      <w:r>
        <w:rPr>
          <w:rFonts w:hint="eastAsia" w:ascii="宋体" w:hAnsi="宋体"/>
          <w:spacing w:val="-6"/>
          <w:sz w:val="24"/>
        </w:rPr>
        <w:t>注：入围3家的需有效供应商家数≥4家。</w:t>
      </w:r>
    </w:p>
    <w:p>
      <w:pPr>
        <w:pStyle w:val="5"/>
        <w:rPr>
          <w:sz w:val="24"/>
          <w:szCs w:val="24"/>
        </w:rPr>
      </w:pPr>
      <w:bookmarkStart w:id="24" w:name="_Toc23859"/>
      <w:bookmarkStart w:id="25" w:name="_Toc6911461"/>
      <w:bookmarkStart w:id="26" w:name="_Toc5379"/>
      <w:bookmarkStart w:id="27" w:name="_Toc501022750"/>
      <w:bookmarkStart w:id="28" w:name="_Toc29966"/>
      <w:r>
        <w:rPr>
          <w:rFonts w:hint="eastAsia"/>
          <w:sz w:val="24"/>
          <w:szCs w:val="24"/>
        </w:rPr>
        <w:t>四</w:t>
      </w:r>
      <w:r>
        <w:rPr>
          <w:sz w:val="24"/>
          <w:szCs w:val="24"/>
        </w:rPr>
        <w:t>.</w:t>
      </w:r>
      <w:r>
        <w:rPr>
          <w:rFonts w:hint="eastAsia"/>
          <w:sz w:val="24"/>
          <w:szCs w:val="24"/>
        </w:rPr>
        <w:t>磋商供应商</w:t>
      </w:r>
      <w:r>
        <w:rPr>
          <w:sz w:val="24"/>
          <w:szCs w:val="24"/>
        </w:rPr>
        <w:t>资格要求</w:t>
      </w:r>
      <w:r>
        <w:rPr>
          <w:rFonts w:hint="eastAsia"/>
          <w:sz w:val="24"/>
          <w:szCs w:val="24"/>
        </w:rPr>
        <w:t>：</w:t>
      </w:r>
      <w:bookmarkEnd w:id="24"/>
      <w:bookmarkEnd w:id="25"/>
      <w:bookmarkEnd w:id="26"/>
      <w:bookmarkEnd w:id="27"/>
      <w:bookmarkEnd w:id="28"/>
    </w:p>
    <w:p>
      <w:pPr>
        <w:keepNext/>
        <w:keepLines/>
        <w:spacing w:line="360" w:lineRule="auto"/>
        <w:ind w:firstLine="422"/>
        <w:outlineLvl w:val="3"/>
        <w:rPr>
          <w:rFonts w:ascii="Cambria" w:hAnsi="Cambria"/>
          <w:b/>
          <w:bCs/>
          <w:sz w:val="24"/>
        </w:rPr>
      </w:pPr>
      <w:r>
        <w:rPr>
          <w:rFonts w:hint="eastAsia" w:ascii="Cambria" w:hAnsi="Cambria"/>
          <w:b/>
          <w:bCs/>
          <w:sz w:val="24"/>
        </w:rPr>
        <w:t>1基本</w:t>
      </w:r>
      <w:r>
        <w:rPr>
          <w:rFonts w:ascii="Cambria" w:hAnsi="Cambria"/>
          <w:b/>
          <w:bCs/>
          <w:sz w:val="24"/>
        </w:rPr>
        <w:t>资格要求</w:t>
      </w:r>
    </w:p>
    <w:p>
      <w:pPr>
        <w:spacing w:line="360" w:lineRule="auto"/>
        <w:ind w:firstLine="420"/>
        <w:rPr>
          <w:sz w:val="24"/>
        </w:rPr>
      </w:pPr>
      <w:r>
        <w:rPr>
          <w:rFonts w:hint="eastAsia"/>
          <w:sz w:val="24"/>
        </w:rPr>
        <w:t>符合《中华人民共和国政府采购法》第二十二条对投标主体的相关要求。</w:t>
      </w:r>
    </w:p>
    <w:p>
      <w:pPr>
        <w:spacing w:line="360" w:lineRule="auto"/>
        <w:ind w:firstLine="420"/>
        <w:rPr>
          <w:sz w:val="24"/>
        </w:rPr>
      </w:pPr>
      <w:r>
        <w:rPr>
          <w:rFonts w:hint="eastAsia" w:ascii="宋体" w:hAnsi="宋体" w:cs="宋体"/>
          <w:sz w:val="24"/>
        </w:rPr>
        <w:t>未被信用中国网站（www.creditchina.gov.cn）列入失信被执行人、重大税收违法案件当事人名单，未被中国政府采购网（www.ccgp.gov.cn）列入政府采购严重违法失信行为记录名单。</w:t>
      </w:r>
    </w:p>
    <w:p>
      <w:pPr>
        <w:keepNext/>
        <w:keepLines/>
        <w:spacing w:line="360" w:lineRule="auto"/>
        <w:ind w:firstLine="422"/>
        <w:outlineLvl w:val="3"/>
        <w:rPr>
          <w:rFonts w:ascii="Cambria" w:hAnsi="Cambria"/>
          <w:b/>
          <w:bCs/>
          <w:sz w:val="24"/>
        </w:rPr>
      </w:pPr>
      <w:r>
        <w:rPr>
          <w:rFonts w:hint="eastAsia" w:ascii="Cambria" w:hAnsi="Cambria"/>
          <w:b/>
          <w:bCs/>
          <w:sz w:val="24"/>
        </w:rPr>
        <w:t>2特定</w:t>
      </w:r>
      <w:r>
        <w:rPr>
          <w:rFonts w:ascii="Cambria" w:hAnsi="Cambria"/>
          <w:b/>
          <w:bCs/>
          <w:sz w:val="24"/>
        </w:rPr>
        <w:t>资格要求</w:t>
      </w:r>
    </w:p>
    <w:p>
      <w:pPr>
        <w:numPr>
          <w:ilvl w:val="0"/>
          <w:numId w:val="3"/>
        </w:numPr>
        <w:spacing w:line="360" w:lineRule="auto"/>
        <w:ind w:firstLine="420"/>
        <w:rPr>
          <w:sz w:val="24"/>
        </w:rPr>
      </w:pPr>
      <w:r>
        <w:rPr>
          <w:rFonts w:hint="eastAsia"/>
          <w:sz w:val="24"/>
        </w:rPr>
        <w:t>不</w:t>
      </w:r>
      <w:r>
        <w:rPr>
          <w:sz w:val="24"/>
        </w:rPr>
        <w:t>接受联合体投标</w:t>
      </w:r>
    </w:p>
    <w:p>
      <w:pPr>
        <w:numPr>
          <w:ilvl w:val="0"/>
          <w:numId w:val="3"/>
        </w:numPr>
        <w:spacing w:line="360" w:lineRule="auto"/>
        <w:ind w:firstLine="420"/>
        <w:rPr>
          <w:sz w:val="24"/>
        </w:rPr>
      </w:pPr>
      <w:r>
        <w:rPr>
          <w:rFonts w:hint="eastAsia"/>
          <w:sz w:val="24"/>
        </w:rPr>
        <w:t>为浙江政府采购网网上超市入围供应商（提供相关证明或网页截图）。</w:t>
      </w:r>
    </w:p>
    <w:p>
      <w:pPr>
        <w:pStyle w:val="5"/>
        <w:rPr>
          <w:rFonts w:ascii="宋体" w:hAnsi="宋体" w:cs="宋体"/>
          <w:sz w:val="24"/>
          <w:szCs w:val="24"/>
        </w:rPr>
      </w:pPr>
      <w:bookmarkStart w:id="29" w:name="_Toc501022751"/>
      <w:bookmarkStart w:id="30" w:name="_Toc6911462"/>
      <w:bookmarkStart w:id="31" w:name="_Toc12476"/>
      <w:bookmarkStart w:id="32" w:name="_Toc32444"/>
      <w:bookmarkStart w:id="33" w:name="_Toc14762"/>
      <w:r>
        <w:rPr>
          <w:rFonts w:hint="eastAsia"/>
          <w:sz w:val="24"/>
          <w:szCs w:val="24"/>
        </w:rPr>
        <w:t>五</w:t>
      </w:r>
      <w:r>
        <w:rPr>
          <w:rStyle w:val="20"/>
          <w:rFonts w:hint="eastAsia" w:ascii="宋体" w:hAnsi="宋体" w:cs="宋体"/>
          <w:b/>
          <w:kern w:val="0"/>
          <w:sz w:val="24"/>
          <w:szCs w:val="24"/>
          <w:shd w:val="clear" w:color="auto" w:fill="FDFAF5"/>
        </w:rPr>
        <w:t>.</w:t>
      </w:r>
      <w:bookmarkEnd w:id="29"/>
      <w:bookmarkStart w:id="34" w:name="_Toc25521"/>
      <w:r>
        <w:rPr>
          <w:rFonts w:hint="eastAsia" w:ascii="宋体" w:hAnsi="宋体" w:cs="宋体"/>
          <w:sz w:val="24"/>
          <w:szCs w:val="24"/>
        </w:rPr>
        <w:t>获取磋商文件的时间期限、地点、售价及购买磋商文件时提供的资料信息：</w:t>
      </w:r>
      <w:bookmarkEnd w:id="30"/>
      <w:bookmarkEnd w:id="31"/>
      <w:bookmarkEnd w:id="32"/>
      <w:bookmarkEnd w:id="33"/>
      <w:bookmarkEnd w:id="34"/>
    </w:p>
    <w:p>
      <w:pPr>
        <w:spacing w:line="360" w:lineRule="auto"/>
        <w:ind w:firstLine="422"/>
        <w:rPr>
          <w:rFonts w:ascii="宋体" w:hAnsi="宋体" w:cs="宋体"/>
          <w:sz w:val="24"/>
        </w:rPr>
      </w:pPr>
      <w:r>
        <w:rPr>
          <w:rFonts w:hint="eastAsia" w:ascii="宋体" w:hAnsi="宋体" w:cs="宋体"/>
          <w:b/>
          <w:sz w:val="24"/>
        </w:rPr>
        <w:t>1.报名/发售时间：</w:t>
      </w:r>
      <w:r>
        <w:rPr>
          <w:rFonts w:hint="eastAsia" w:ascii="宋体" w:hAnsi="宋体" w:cs="宋体"/>
          <w:sz w:val="24"/>
        </w:rPr>
        <w:t>2019年04月23日至2019年04月30日（双休日及法定节假日除外）（每日上午9：00—11：30，下午13：30—16：30）。</w:t>
      </w:r>
    </w:p>
    <w:p>
      <w:pPr>
        <w:spacing w:line="360" w:lineRule="auto"/>
        <w:ind w:firstLine="422"/>
        <w:rPr>
          <w:rFonts w:ascii="宋体" w:hAnsi="宋体" w:cs="宋体"/>
          <w:b/>
          <w:sz w:val="24"/>
        </w:rPr>
      </w:pPr>
      <w:r>
        <w:rPr>
          <w:rFonts w:hint="eastAsia" w:ascii="宋体" w:hAnsi="宋体" w:cs="宋体"/>
          <w:b/>
          <w:sz w:val="24"/>
        </w:rPr>
        <w:t>2.报名/发售地址：</w:t>
      </w:r>
      <w:bookmarkStart w:id="35" w:name="B23_招标文件的发布地点"/>
    </w:p>
    <w:p>
      <w:pPr>
        <w:spacing w:line="360" w:lineRule="auto"/>
        <w:ind w:firstLine="420"/>
        <w:rPr>
          <w:rFonts w:ascii="宋体" w:hAnsi="宋体" w:cs="宋体"/>
          <w:sz w:val="24"/>
        </w:rPr>
      </w:pPr>
      <w:r>
        <w:rPr>
          <w:rFonts w:hint="eastAsia" w:ascii="宋体" w:hAnsi="宋体" w:cs="宋体"/>
          <w:sz w:val="24"/>
        </w:rPr>
        <w:t>（1）浙江五石工程咨询有限公司（杭州市滨江区东信大道66号启迪楼1207室</w:t>
      </w:r>
      <w:bookmarkEnd w:id="35"/>
      <w:r>
        <w:rPr>
          <w:rFonts w:hint="eastAsia" w:ascii="宋体" w:hAnsi="宋体" w:cs="宋体"/>
          <w:sz w:val="24"/>
        </w:rPr>
        <w:t>）</w:t>
      </w:r>
    </w:p>
    <w:p>
      <w:pPr>
        <w:spacing w:line="360" w:lineRule="auto"/>
        <w:ind w:firstLine="420"/>
        <w:rPr>
          <w:rFonts w:hint="eastAsia" w:ascii="宋体" w:hAnsi="宋体" w:cs="宋体"/>
          <w:sz w:val="24"/>
        </w:rPr>
      </w:pPr>
      <w:r>
        <w:rPr>
          <w:rFonts w:hint="eastAsia" w:ascii="宋体" w:hAnsi="宋体" w:cs="宋体"/>
          <w:sz w:val="24"/>
        </w:rPr>
        <w:t>（2）报名方式：1）现场报名：现场报名需携带报名资料，并现场交纳报名费。</w:t>
      </w:r>
    </w:p>
    <w:p>
      <w:pPr>
        <w:spacing w:line="360" w:lineRule="auto"/>
        <w:ind w:firstLine="600" w:firstLineChars="250"/>
        <w:rPr>
          <w:rFonts w:ascii="宋体" w:hAnsi="宋体" w:cs="宋体"/>
          <w:sz w:val="24"/>
        </w:rPr>
      </w:pPr>
      <w:r>
        <w:rPr>
          <w:rFonts w:hint="eastAsia" w:ascii="宋体" w:hAnsi="宋体" w:cs="宋体"/>
          <w:sz w:val="24"/>
        </w:rPr>
        <w:t>2）</w:t>
      </w:r>
      <w:r>
        <w:rPr>
          <w:rFonts w:hint="eastAsia" w:ascii="宋体" w:hAnsi="宋体" w:cs="宋体"/>
          <w:sz w:val="24"/>
          <w:lang w:val="en-US" w:eastAsia="zh-CN"/>
        </w:rPr>
        <w:t>网上报名：</w:t>
      </w:r>
      <w:r>
        <w:rPr>
          <w:rFonts w:hint="eastAsia" w:ascii="宋体" w:hAnsi="宋体" w:cs="宋体"/>
          <w:sz w:val="24"/>
        </w:rPr>
        <w:t>①官网报名：前往浙江五石工程咨询有限公司官网：http://zjwsbidding.com/招投标专区进行报名（推荐）②邮箱报名：将所有报名所需的资料扫描件发送至浙江五石工程咨询有限公司邮箱（2810140286@qq.com），业务员审核通过回复邮件后交纳报名费，并将缴费凭证截图发送至我公司邮箱。</w:t>
      </w:r>
    </w:p>
    <w:p>
      <w:pPr>
        <w:spacing w:line="360" w:lineRule="auto"/>
        <w:ind w:firstLine="422"/>
        <w:rPr>
          <w:rFonts w:ascii="宋体" w:hAnsi="宋体" w:cs="宋体"/>
          <w:sz w:val="24"/>
        </w:rPr>
      </w:pPr>
      <w:r>
        <w:rPr>
          <w:rFonts w:hint="eastAsia" w:ascii="宋体" w:hAnsi="宋体" w:cs="宋体"/>
          <w:b/>
          <w:sz w:val="24"/>
        </w:rPr>
        <w:t>3.招标文件售价(</w:t>
      </w:r>
      <w:r>
        <w:rPr>
          <w:rFonts w:hint="eastAsia" w:ascii="宋体" w:hAnsi="宋体" w:cs="宋体"/>
          <w:sz w:val="24"/>
        </w:rPr>
        <w:t>元)：500元人民币/本。售后不退。购买时应出示的资料：</w:t>
      </w:r>
    </w:p>
    <w:p>
      <w:pPr>
        <w:spacing w:line="360" w:lineRule="auto"/>
        <w:ind w:firstLine="420"/>
        <w:rPr>
          <w:rFonts w:ascii="宋体" w:hAnsi="宋体" w:cs="宋体"/>
          <w:sz w:val="24"/>
        </w:rPr>
      </w:pPr>
      <w:r>
        <w:rPr>
          <w:rFonts w:hint="eastAsia" w:ascii="宋体" w:hAnsi="宋体" w:cs="宋体"/>
          <w:sz w:val="24"/>
        </w:rPr>
        <w:t>（1）营业执照副本复印件（加盖单位公章）；</w:t>
      </w:r>
    </w:p>
    <w:p>
      <w:pPr>
        <w:spacing w:line="360" w:lineRule="auto"/>
        <w:ind w:firstLine="420"/>
        <w:rPr>
          <w:rFonts w:ascii="宋体" w:hAnsi="宋体" w:cs="宋体"/>
          <w:sz w:val="24"/>
        </w:rPr>
      </w:pPr>
      <w:r>
        <w:rPr>
          <w:rFonts w:hint="eastAsia" w:ascii="宋体" w:hAnsi="宋体" w:cs="宋体"/>
          <w:sz w:val="24"/>
        </w:rPr>
        <w:t>（2）受委托代理人身份证原件及复印件（加盖单位公章）；</w:t>
      </w:r>
    </w:p>
    <w:p>
      <w:pPr>
        <w:spacing w:line="360" w:lineRule="auto"/>
        <w:ind w:firstLine="420"/>
        <w:rPr>
          <w:rFonts w:ascii="宋体" w:hAnsi="宋体" w:cs="宋体"/>
          <w:sz w:val="24"/>
        </w:rPr>
      </w:pPr>
      <w:r>
        <w:rPr>
          <w:rFonts w:hint="eastAsia" w:ascii="宋体" w:hAnsi="宋体" w:cs="宋体"/>
          <w:sz w:val="24"/>
        </w:rPr>
        <w:t>（3）法定代表人授权委托书原件；</w:t>
      </w:r>
    </w:p>
    <w:p>
      <w:pPr>
        <w:spacing w:line="360" w:lineRule="auto"/>
        <w:ind w:firstLine="420"/>
        <w:rPr>
          <w:rFonts w:ascii="宋体" w:hAnsi="宋体" w:cs="宋体"/>
          <w:sz w:val="24"/>
        </w:rPr>
      </w:pPr>
      <w:r>
        <w:rPr>
          <w:rFonts w:hint="eastAsia" w:ascii="宋体" w:hAnsi="宋体" w:cs="宋体"/>
          <w:sz w:val="24"/>
        </w:rPr>
        <w:t>（4）供应商报名登记表；</w:t>
      </w:r>
    </w:p>
    <w:p>
      <w:pPr>
        <w:spacing w:line="360" w:lineRule="auto"/>
        <w:ind w:firstLine="420"/>
        <w:rPr>
          <w:rFonts w:ascii="宋体" w:hAnsi="宋体" w:cs="宋体"/>
          <w:sz w:val="24"/>
        </w:rPr>
      </w:pPr>
      <w:r>
        <w:rPr>
          <w:rFonts w:hint="eastAsia" w:ascii="宋体" w:hAnsi="宋体" w:cs="宋体"/>
          <w:sz w:val="24"/>
        </w:rPr>
        <w:t>（5）</w:t>
      </w:r>
      <w:r>
        <w:rPr>
          <w:rFonts w:hint="eastAsia"/>
          <w:sz w:val="24"/>
        </w:rPr>
        <w:t>浙江政府采购网网上超市入围供应商相关证明资料。</w:t>
      </w:r>
    </w:p>
    <w:p>
      <w:pPr>
        <w:spacing w:line="360" w:lineRule="auto"/>
        <w:ind w:firstLine="422"/>
        <w:rPr>
          <w:rFonts w:ascii="宋体" w:hAnsi="宋体" w:cs="宋体"/>
          <w:b/>
          <w:kern w:val="0"/>
          <w:sz w:val="24"/>
        </w:rPr>
      </w:pPr>
      <w:r>
        <w:rPr>
          <w:rFonts w:hint="eastAsia" w:ascii="宋体" w:hAnsi="宋体" w:cs="宋体"/>
          <w:b/>
          <w:kern w:val="0"/>
          <w:sz w:val="24"/>
        </w:rPr>
        <w:t>备注：</w:t>
      </w:r>
    </w:p>
    <w:p>
      <w:pPr>
        <w:spacing w:line="360" w:lineRule="auto"/>
        <w:ind w:firstLine="420"/>
        <w:rPr>
          <w:rFonts w:ascii="宋体" w:hAnsi="宋体" w:cs="宋体"/>
          <w:kern w:val="0"/>
          <w:sz w:val="24"/>
        </w:rPr>
      </w:pPr>
      <w:r>
        <w:rPr>
          <w:rFonts w:hint="eastAsia" w:ascii="宋体" w:hAnsi="宋体" w:cs="宋体"/>
          <w:kern w:val="0"/>
          <w:sz w:val="24"/>
        </w:rPr>
        <w:t>投标人未在采购代理机构办理报名手续的投标文件予以拒收。</w:t>
      </w:r>
    </w:p>
    <w:p>
      <w:pPr>
        <w:pStyle w:val="5"/>
        <w:rPr>
          <w:rFonts w:ascii="宋体" w:hAnsi="宋体" w:cs="宋体"/>
          <w:vanish/>
          <w:sz w:val="24"/>
          <w:szCs w:val="24"/>
        </w:rPr>
      </w:pPr>
      <w:bookmarkStart w:id="36" w:name="_Toc21585"/>
      <w:bookmarkStart w:id="37" w:name="_Toc16514"/>
      <w:bookmarkStart w:id="38" w:name="_Toc23450"/>
      <w:bookmarkStart w:id="39" w:name="_Toc6911463"/>
      <w:bookmarkStart w:id="40" w:name="_Toc14120"/>
      <w:bookmarkStart w:id="41" w:name="_Toc25658"/>
      <w:r>
        <w:rPr>
          <w:rFonts w:hint="eastAsia" w:ascii="宋体" w:hAnsi="宋体" w:cs="宋体"/>
          <w:sz w:val="24"/>
          <w:szCs w:val="24"/>
        </w:rPr>
        <w:t>六．公告期限：</w:t>
      </w:r>
      <w:bookmarkEnd w:id="36"/>
      <w:bookmarkEnd w:id="37"/>
      <w:bookmarkEnd w:id="38"/>
      <w:bookmarkEnd w:id="39"/>
      <w:bookmarkEnd w:id="40"/>
      <w:bookmarkEnd w:id="41"/>
    </w:p>
    <w:p>
      <w:pPr>
        <w:spacing w:line="360" w:lineRule="auto"/>
        <w:ind w:firstLine="420"/>
        <w:rPr>
          <w:rFonts w:ascii="宋体" w:hAnsi="宋体" w:cs="宋体"/>
          <w:sz w:val="24"/>
        </w:rPr>
      </w:pPr>
      <w:r>
        <w:rPr>
          <w:rFonts w:hint="eastAsia" w:ascii="宋体" w:hAnsi="宋体" w:cs="宋体"/>
          <w:sz w:val="24"/>
        </w:rPr>
        <w:t>自发布公告之日起3日。</w:t>
      </w:r>
    </w:p>
    <w:p>
      <w:pPr>
        <w:pStyle w:val="5"/>
        <w:rPr>
          <w:rFonts w:ascii="宋体" w:hAnsi="宋体" w:cs="宋体"/>
          <w:sz w:val="24"/>
          <w:szCs w:val="24"/>
        </w:rPr>
      </w:pPr>
      <w:bookmarkStart w:id="42" w:name="_Toc2868"/>
      <w:bookmarkStart w:id="43" w:name="_Toc6911464"/>
      <w:bookmarkStart w:id="44" w:name="_Toc153"/>
      <w:bookmarkStart w:id="45" w:name="_Toc17959"/>
      <w:bookmarkStart w:id="46" w:name="_Toc31323"/>
      <w:bookmarkStart w:id="47" w:name="_Toc9585"/>
      <w:r>
        <w:rPr>
          <w:rFonts w:hint="eastAsia" w:ascii="宋体" w:hAnsi="宋体" w:cs="宋体"/>
          <w:sz w:val="24"/>
          <w:szCs w:val="24"/>
        </w:rPr>
        <w:t>七．开标有关信息：</w:t>
      </w:r>
      <w:bookmarkEnd w:id="42"/>
      <w:bookmarkEnd w:id="43"/>
      <w:bookmarkEnd w:id="44"/>
      <w:bookmarkEnd w:id="45"/>
      <w:bookmarkEnd w:id="46"/>
      <w:bookmarkEnd w:id="47"/>
    </w:p>
    <w:p>
      <w:pPr>
        <w:spacing w:line="360" w:lineRule="auto"/>
        <w:ind w:firstLine="420"/>
        <w:rPr>
          <w:sz w:val="24"/>
        </w:rPr>
      </w:pPr>
      <w:r>
        <w:rPr>
          <w:rFonts w:hint="eastAsia"/>
          <w:sz w:val="24"/>
        </w:rPr>
        <w:t>1</w:t>
      </w:r>
      <w:r>
        <w:rPr>
          <w:rFonts w:hint="eastAsia" w:ascii="宋体" w:hAnsi="宋体" w:cs="宋体"/>
          <w:b/>
          <w:sz w:val="24"/>
        </w:rPr>
        <w:t>.</w:t>
      </w:r>
      <w:r>
        <w:rPr>
          <w:rFonts w:hint="eastAsia"/>
          <w:sz w:val="24"/>
        </w:rPr>
        <w:t>投标文件递交截止时间：2019年05月08日13时30分（北京时间）</w:t>
      </w:r>
    </w:p>
    <w:p>
      <w:pPr>
        <w:spacing w:line="360" w:lineRule="auto"/>
        <w:ind w:firstLine="420"/>
        <w:rPr>
          <w:sz w:val="24"/>
        </w:rPr>
      </w:pPr>
      <w:r>
        <w:rPr>
          <w:rFonts w:hint="eastAsia"/>
          <w:sz w:val="24"/>
        </w:rPr>
        <w:t>2</w:t>
      </w:r>
      <w:r>
        <w:rPr>
          <w:rFonts w:hint="eastAsia" w:ascii="宋体" w:hAnsi="宋体" w:cs="宋体"/>
          <w:b/>
          <w:sz w:val="24"/>
        </w:rPr>
        <w:t>.</w:t>
      </w:r>
      <w:r>
        <w:rPr>
          <w:rFonts w:hint="eastAsia"/>
          <w:sz w:val="24"/>
        </w:rPr>
        <w:t>开标时间：2019年05月08日13时30分（北京时间）</w:t>
      </w:r>
    </w:p>
    <w:p>
      <w:pPr>
        <w:spacing w:line="360" w:lineRule="auto"/>
        <w:ind w:firstLine="420"/>
        <w:rPr>
          <w:sz w:val="24"/>
        </w:rPr>
      </w:pPr>
      <w:r>
        <w:rPr>
          <w:rFonts w:hint="eastAsia"/>
          <w:sz w:val="24"/>
        </w:rPr>
        <w:t>3</w:t>
      </w:r>
      <w:r>
        <w:rPr>
          <w:rFonts w:hint="eastAsia" w:ascii="宋体" w:hAnsi="宋体" w:cs="宋体"/>
          <w:b/>
          <w:sz w:val="24"/>
        </w:rPr>
        <w:t>.</w:t>
      </w:r>
      <w:r>
        <w:rPr>
          <w:rFonts w:hint="eastAsia"/>
          <w:sz w:val="24"/>
        </w:rPr>
        <w:t>开标地点：杭州市滨江区东信大道66号启迪楼（1号楼）一楼创客教室。</w:t>
      </w:r>
    </w:p>
    <w:p>
      <w:pPr>
        <w:pStyle w:val="5"/>
        <w:rPr>
          <w:rFonts w:ascii="宋体" w:hAnsi="宋体" w:cs="宋体"/>
          <w:sz w:val="24"/>
          <w:szCs w:val="24"/>
        </w:rPr>
      </w:pPr>
      <w:bookmarkStart w:id="48" w:name="_Toc23567"/>
      <w:bookmarkStart w:id="49" w:name="_Toc4503"/>
      <w:bookmarkStart w:id="50" w:name="_Toc25551"/>
      <w:bookmarkStart w:id="51" w:name="_Toc13341"/>
      <w:bookmarkStart w:id="52" w:name="_Toc30063"/>
      <w:bookmarkStart w:id="53" w:name="_Toc6911465"/>
      <w:r>
        <w:rPr>
          <w:rFonts w:hint="eastAsia" w:ascii="宋体" w:hAnsi="宋体" w:cs="宋体"/>
          <w:sz w:val="24"/>
          <w:szCs w:val="24"/>
        </w:rPr>
        <w:t>八</w:t>
      </w:r>
      <w:bookmarkEnd w:id="48"/>
      <w:r>
        <w:rPr>
          <w:rFonts w:hint="eastAsia" w:ascii="宋体" w:hAnsi="宋体" w:cs="宋体"/>
          <w:sz w:val="24"/>
          <w:szCs w:val="24"/>
        </w:rPr>
        <w:t>．投标保证金：</w:t>
      </w:r>
      <w:bookmarkEnd w:id="49"/>
      <w:bookmarkEnd w:id="50"/>
      <w:bookmarkEnd w:id="51"/>
      <w:bookmarkEnd w:id="52"/>
      <w:bookmarkEnd w:id="53"/>
    </w:p>
    <w:p>
      <w:pPr>
        <w:spacing w:line="360" w:lineRule="auto"/>
        <w:ind w:firstLine="420"/>
        <w:rPr>
          <w:sz w:val="24"/>
        </w:rPr>
      </w:pPr>
      <w:r>
        <w:rPr>
          <w:rFonts w:hint="eastAsia"/>
          <w:sz w:val="24"/>
        </w:rPr>
        <w:t>投标保证金：人民币10000元。于2019年05月07日14时30分前须电汇到达指定账号（电汇时请注明招标编号）提交投标保证金时间：每天上午9:00—11:30，下午1:30—4:30，节假日除外。</w:t>
      </w:r>
    </w:p>
    <w:p>
      <w:pPr>
        <w:spacing w:line="360" w:lineRule="auto"/>
        <w:ind w:firstLine="420"/>
        <w:rPr>
          <w:sz w:val="24"/>
        </w:rPr>
      </w:pPr>
      <w:r>
        <w:rPr>
          <w:rFonts w:hint="eastAsia"/>
          <w:sz w:val="24"/>
        </w:rPr>
        <w:t>单位名称：浙江五石工程咨询有限公司</w:t>
      </w:r>
    </w:p>
    <w:p>
      <w:pPr>
        <w:spacing w:line="360" w:lineRule="auto"/>
        <w:ind w:firstLine="420"/>
        <w:rPr>
          <w:sz w:val="24"/>
        </w:rPr>
      </w:pPr>
      <w:r>
        <w:rPr>
          <w:rFonts w:hint="eastAsia"/>
          <w:sz w:val="24"/>
        </w:rPr>
        <w:t>账    号：583595811900015</w:t>
      </w:r>
    </w:p>
    <w:p>
      <w:pPr>
        <w:spacing w:line="360" w:lineRule="auto"/>
        <w:ind w:firstLine="420"/>
        <w:rPr>
          <w:sz w:val="24"/>
        </w:rPr>
      </w:pPr>
      <w:r>
        <w:rPr>
          <w:rFonts w:hint="eastAsia"/>
          <w:sz w:val="24"/>
        </w:rPr>
        <w:t>开户行：浙江民泰商业银行杭州钱江新城支行</w:t>
      </w:r>
    </w:p>
    <w:p>
      <w:pPr>
        <w:pStyle w:val="5"/>
        <w:rPr>
          <w:rFonts w:ascii="宋体" w:hAnsi="宋体" w:cs="宋体"/>
          <w:sz w:val="24"/>
          <w:szCs w:val="24"/>
        </w:rPr>
      </w:pPr>
      <w:bookmarkStart w:id="54" w:name="_Toc6911466"/>
      <w:bookmarkStart w:id="55" w:name="_Toc15020"/>
      <w:bookmarkStart w:id="56" w:name="_Toc501022758"/>
      <w:bookmarkStart w:id="57" w:name="_Toc9060"/>
      <w:bookmarkStart w:id="58" w:name="_Toc18280"/>
      <w:r>
        <w:rPr>
          <w:rFonts w:hint="eastAsia" w:ascii="宋体" w:hAnsi="宋体" w:cs="宋体"/>
          <w:sz w:val="24"/>
          <w:szCs w:val="24"/>
        </w:rPr>
        <w:t>九．联系方式：</w:t>
      </w:r>
      <w:bookmarkEnd w:id="54"/>
      <w:bookmarkEnd w:id="55"/>
      <w:bookmarkEnd w:id="56"/>
      <w:bookmarkEnd w:id="57"/>
      <w:bookmarkEnd w:id="58"/>
    </w:p>
    <w:p>
      <w:pPr>
        <w:spacing w:line="360" w:lineRule="auto"/>
        <w:ind w:firstLine="560" w:firstLineChars="200"/>
        <w:rPr>
          <w:rFonts w:ascii="宋体" w:hAnsi="宋体" w:cs="宋体"/>
          <w:sz w:val="24"/>
        </w:rPr>
      </w:pPr>
      <w:r>
        <w:rPr>
          <w:rFonts w:hint="eastAsia" w:ascii="宋体" w:hAnsi="宋体"/>
          <w:kern w:val="0"/>
        </w:rPr>
        <w:t>1</w:t>
      </w:r>
      <w:r>
        <w:rPr>
          <w:rFonts w:hint="eastAsia" w:ascii="宋体" w:hAnsi="宋体"/>
          <w:kern w:val="0"/>
          <w:sz w:val="24"/>
        </w:rPr>
        <w:t>、</w:t>
      </w:r>
      <w:r>
        <w:rPr>
          <w:rFonts w:hint="eastAsia" w:ascii="宋体" w:hAnsi="宋体" w:cs="宋体"/>
          <w:kern w:val="0"/>
          <w:sz w:val="24"/>
        </w:rPr>
        <w:t>采购人名称：</w:t>
      </w:r>
      <w:r>
        <w:rPr>
          <w:rFonts w:hint="eastAsia" w:ascii="宋体" w:hAnsi="宋体" w:cs="宋体"/>
          <w:sz w:val="24"/>
        </w:rPr>
        <w:t>浙江中医药大学</w:t>
      </w:r>
    </w:p>
    <w:p>
      <w:pPr>
        <w:spacing w:line="360" w:lineRule="auto"/>
        <w:ind w:firstLine="960" w:firstLineChars="400"/>
        <w:rPr>
          <w:rFonts w:ascii="宋体" w:hAnsi="宋体" w:cs="宋体"/>
          <w:sz w:val="24"/>
        </w:rPr>
      </w:pPr>
      <w:r>
        <w:rPr>
          <w:rFonts w:hint="eastAsia" w:ascii="宋体" w:hAnsi="宋体" w:cs="宋体"/>
          <w:sz w:val="24"/>
        </w:rPr>
        <w:t>联系人：汪老师</w:t>
      </w:r>
    </w:p>
    <w:p>
      <w:pPr>
        <w:spacing w:line="360" w:lineRule="auto"/>
        <w:ind w:firstLine="960" w:firstLineChars="400"/>
        <w:rPr>
          <w:rFonts w:ascii="宋体" w:hAnsi="宋体" w:eastAsia="宋体"/>
          <w:sz w:val="24"/>
        </w:rPr>
      </w:pPr>
      <w:r>
        <w:rPr>
          <w:rFonts w:hint="eastAsia" w:ascii="宋体" w:hAnsi="宋体" w:cs="宋体"/>
          <w:sz w:val="24"/>
        </w:rPr>
        <w:t>联系电话：0571-86633113</w:t>
      </w:r>
    </w:p>
    <w:p>
      <w:pPr>
        <w:spacing w:line="360" w:lineRule="auto"/>
        <w:ind w:firstLine="960" w:firstLineChars="400"/>
        <w:rPr>
          <w:rFonts w:ascii="宋体" w:hAnsi="宋体" w:cs="宋体"/>
          <w:kern w:val="0"/>
          <w:sz w:val="24"/>
        </w:rPr>
      </w:pPr>
      <w:r>
        <w:rPr>
          <w:rFonts w:hint="eastAsia" w:ascii="宋体" w:hAnsi="宋体" w:cs="宋体"/>
          <w:kern w:val="0"/>
          <w:sz w:val="24"/>
        </w:rPr>
        <w:t>地址：杭州市滨江区滨文路548号</w:t>
      </w:r>
    </w:p>
    <w:p>
      <w:pPr>
        <w:widowControl/>
        <w:numPr>
          <w:ilvl w:val="0"/>
          <w:numId w:val="4"/>
        </w:numPr>
        <w:spacing w:line="360" w:lineRule="auto"/>
        <w:ind w:firstLine="480" w:firstLineChars="200"/>
        <w:jc w:val="left"/>
        <w:rPr>
          <w:rFonts w:ascii="宋体" w:hAnsi="宋体"/>
          <w:kern w:val="0"/>
          <w:sz w:val="24"/>
        </w:rPr>
      </w:pPr>
      <w:r>
        <w:rPr>
          <w:rFonts w:hint="eastAsia" w:ascii="宋体" w:hAnsi="宋体"/>
          <w:kern w:val="0"/>
          <w:sz w:val="24"/>
        </w:rPr>
        <w:t>代理机构名称：浙江五石工程咨询有限公司</w:t>
      </w:r>
    </w:p>
    <w:p>
      <w:pPr>
        <w:spacing w:line="360" w:lineRule="auto"/>
        <w:ind w:firstLine="960" w:firstLineChars="400"/>
        <w:rPr>
          <w:rFonts w:ascii="宋体" w:hAnsi="宋体" w:cs="宋体"/>
          <w:kern w:val="0"/>
          <w:sz w:val="24"/>
        </w:rPr>
      </w:pPr>
      <w:r>
        <w:rPr>
          <w:rFonts w:hint="eastAsia" w:ascii="宋体" w:hAnsi="宋体" w:cs="宋体"/>
          <w:kern w:val="0"/>
          <w:sz w:val="24"/>
        </w:rPr>
        <w:t>业务联系人：陈工</w:t>
      </w:r>
    </w:p>
    <w:p>
      <w:pPr>
        <w:spacing w:line="360" w:lineRule="auto"/>
        <w:ind w:firstLine="960" w:firstLineChars="400"/>
        <w:rPr>
          <w:rFonts w:ascii="宋体" w:hAnsi="宋体" w:cs="宋体"/>
          <w:kern w:val="0"/>
          <w:sz w:val="24"/>
        </w:rPr>
      </w:pPr>
      <w:r>
        <w:rPr>
          <w:rFonts w:hint="eastAsia" w:ascii="宋体" w:hAnsi="宋体" w:cs="宋体"/>
          <w:kern w:val="0"/>
          <w:sz w:val="24"/>
        </w:rPr>
        <w:t>联系电话：0571-86098397</w:t>
      </w:r>
    </w:p>
    <w:p>
      <w:pPr>
        <w:spacing w:line="360" w:lineRule="auto"/>
        <w:ind w:firstLine="960" w:firstLineChars="400"/>
        <w:rPr>
          <w:rFonts w:ascii="宋体" w:hAnsi="宋体" w:cs="宋体"/>
          <w:kern w:val="0"/>
          <w:sz w:val="24"/>
        </w:rPr>
      </w:pPr>
      <w:r>
        <w:rPr>
          <w:rFonts w:hint="eastAsia" w:ascii="宋体" w:hAnsi="宋体" w:cs="宋体"/>
          <w:kern w:val="0"/>
          <w:sz w:val="24"/>
        </w:rPr>
        <w:t>报名联系人：梁工</w:t>
      </w:r>
    </w:p>
    <w:p>
      <w:pPr>
        <w:spacing w:line="360" w:lineRule="auto"/>
        <w:ind w:firstLine="960" w:firstLineChars="400"/>
        <w:rPr>
          <w:rFonts w:ascii="宋体" w:hAnsi="宋体" w:cs="宋体"/>
          <w:kern w:val="0"/>
          <w:sz w:val="24"/>
        </w:rPr>
      </w:pPr>
      <w:r>
        <w:rPr>
          <w:rFonts w:hint="eastAsia" w:ascii="宋体" w:hAnsi="宋体" w:cs="宋体"/>
          <w:kern w:val="0"/>
          <w:sz w:val="24"/>
        </w:rPr>
        <w:t>联系电话：17746806483</w:t>
      </w:r>
    </w:p>
    <w:p>
      <w:pPr>
        <w:spacing w:line="360" w:lineRule="auto"/>
        <w:ind w:firstLine="960" w:firstLineChars="400"/>
        <w:rPr>
          <w:rStyle w:val="22"/>
          <w:rFonts w:ascii="宋体" w:hAnsi="宋体" w:cs="宋体"/>
          <w:color w:val="auto"/>
          <w:kern w:val="0"/>
          <w:sz w:val="24"/>
        </w:rPr>
      </w:pPr>
      <w:r>
        <w:rPr>
          <w:rFonts w:hint="eastAsia" w:ascii="宋体" w:hAnsi="宋体" w:cs="宋体"/>
          <w:kern w:val="0"/>
          <w:sz w:val="24"/>
        </w:rPr>
        <w:t>邮  箱：</w:t>
      </w:r>
      <w:r>
        <w:fldChar w:fldCharType="begin"/>
      </w:r>
      <w:r>
        <w:instrText xml:space="preserve"> HYPERLINK "mailto:2810140286@qq.com" </w:instrText>
      </w:r>
      <w:r>
        <w:fldChar w:fldCharType="separate"/>
      </w:r>
      <w:r>
        <w:rPr>
          <w:rStyle w:val="22"/>
          <w:rFonts w:hint="eastAsia" w:ascii="宋体" w:hAnsi="宋体" w:cs="宋体"/>
          <w:color w:val="auto"/>
          <w:kern w:val="0"/>
          <w:sz w:val="24"/>
        </w:rPr>
        <w:t>2810140286@qq.com</w:t>
      </w:r>
      <w:r>
        <w:rPr>
          <w:rStyle w:val="22"/>
          <w:rFonts w:hint="eastAsia" w:ascii="宋体" w:hAnsi="宋体" w:cs="宋体"/>
          <w:color w:val="auto"/>
          <w:kern w:val="0"/>
          <w:sz w:val="24"/>
        </w:rPr>
        <w:fldChar w:fldCharType="end"/>
      </w:r>
    </w:p>
    <w:p>
      <w:pPr>
        <w:spacing w:line="360" w:lineRule="auto"/>
        <w:ind w:firstLine="960" w:firstLineChars="400"/>
        <w:rPr>
          <w:rStyle w:val="22"/>
          <w:rFonts w:hint="eastAsia" w:ascii="宋体" w:hAnsi="宋体" w:cs="宋体"/>
          <w:color w:val="auto"/>
          <w:kern w:val="0"/>
          <w:sz w:val="24"/>
          <w:u w:val="none"/>
        </w:rPr>
      </w:pPr>
      <w:r>
        <w:rPr>
          <w:rStyle w:val="22"/>
          <w:rFonts w:hint="eastAsia" w:ascii="宋体" w:hAnsi="宋体" w:cs="宋体"/>
          <w:color w:val="auto"/>
          <w:kern w:val="0"/>
          <w:sz w:val="24"/>
          <w:u w:val="none"/>
        </w:rPr>
        <w:t>传真：0571-87805727</w:t>
      </w:r>
    </w:p>
    <w:p>
      <w:pPr>
        <w:spacing w:line="360" w:lineRule="auto"/>
        <w:ind w:firstLine="960" w:firstLineChars="400"/>
        <w:rPr>
          <w:rFonts w:hint="default" w:eastAsiaTheme="minorEastAsia"/>
          <w:lang w:val="en-US" w:eastAsia="zh-CN"/>
        </w:rPr>
      </w:pPr>
      <w:r>
        <w:rPr>
          <w:rStyle w:val="22"/>
          <w:rFonts w:hint="eastAsia" w:ascii="宋体" w:hAnsi="宋体" w:cs="宋体"/>
          <w:color w:val="auto"/>
          <w:kern w:val="0"/>
          <w:sz w:val="24"/>
          <w:u w:val="none"/>
          <w:lang w:val="en-US" w:eastAsia="zh-CN"/>
        </w:rPr>
        <w:t>官网：</w:t>
      </w:r>
      <w:r>
        <w:rPr>
          <w:rFonts w:hint="eastAsia" w:ascii="宋体" w:hAnsi="宋体" w:cs="宋体"/>
          <w:sz w:val="24"/>
        </w:rPr>
        <w:t>http://zjwsbidding.com/</w:t>
      </w:r>
    </w:p>
    <w:p>
      <w:pPr>
        <w:spacing w:line="360" w:lineRule="auto"/>
        <w:ind w:firstLine="960" w:firstLineChars="400"/>
        <w:rPr>
          <w:rFonts w:ascii="宋体" w:hAnsi="宋体" w:cs="宋体"/>
          <w:kern w:val="0"/>
          <w:sz w:val="24"/>
        </w:rPr>
      </w:pPr>
      <w:r>
        <w:rPr>
          <w:rFonts w:hint="eastAsia" w:ascii="宋体" w:hAnsi="宋体" w:cs="宋体"/>
          <w:kern w:val="0"/>
          <w:sz w:val="24"/>
        </w:rPr>
        <w:t>地  址：滨江区东信大道66号东方通信科技园启迪楼1207室</w:t>
      </w:r>
    </w:p>
    <w:p>
      <w:pPr>
        <w:spacing w:line="360" w:lineRule="auto"/>
        <w:ind w:firstLine="480" w:firstLineChars="200"/>
        <w:rPr>
          <w:sz w:val="24"/>
        </w:rPr>
      </w:pPr>
    </w:p>
    <w:p>
      <w:pPr>
        <w:pStyle w:val="4"/>
        <w:rPr>
          <w:rFonts w:ascii="宋体" w:hAnsi="宋体" w:cs="宋体"/>
          <w:spacing w:val="-6"/>
          <w:kern w:val="0"/>
          <w:sz w:val="21"/>
          <w:szCs w:val="21"/>
        </w:rPr>
      </w:pPr>
      <w:r>
        <w:rPr>
          <w:rFonts w:ascii="宋体" w:hAnsi="宋体" w:cs="宋体"/>
          <w:spacing w:val="-6"/>
          <w:kern w:val="0"/>
          <w:sz w:val="21"/>
          <w:szCs w:val="21"/>
        </w:rPr>
        <w:br w:type="page"/>
      </w:r>
      <w:bookmarkStart w:id="59" w:name="_Toc6005"/>
      <w:bookmarkStart w:id="60" w:name="_Toc6911467"/>
      <w:r>
        <w:rPr>
          <w:rFonts w:hint="eastAsia" w:ascii="宋体" w:hAnsi="宋体"/>
          <w:sz w:val="32"/>
          <w:szCs w:val="32"/>
        </w:rPr>
        <w:t xml:space="preserve">第二章  </w:t>
      </w:r>
      <w:r>
        <w:rPr>
          <w:rFonts w:hint="eastAsia" w:ascii="宋体" w:hAnsi="宋体"/>
          <w:bCs/>
          <w:sz w:val="32"/>
          <w:szCs w:val="32"/>
        </w:rPr>
        <w:t>竞争性磋商采购需求</w:t>
      </w:r>
      <w:bookmarkEnd w:id="59"/>
      <w:bookmarkEnd w:id="60"/>
    </w:p>
    <w:p>
      <w:pPr>
        <w:pStyle w:val="5"/>
      </w:pPr>
      <w:bookmarkStart w:id="61" w:name="_Toc1899"/>
      <w:bookmarkStart w:id="62" w:name="_Toc6840"/>
      <w:bookmarkStart w:id="63" w:name="_Toc17834"/>
      <w:bookmarkStart w:id="64" w:name="_Toc6911468"/>
      <w:r>
        <w:rPr>
          <w:rFonts w:hint="eastAsia"/>
        </w:rPr>
        <w:t>一</w:t>
      </w:r>
      <w:r>
        <w:t>、</w:t>
      </w:r>
      <w:bookmarkEnd w:id="61"/>
      <w:r>
        <w:rPr>
          <w:rFonts w:hint="eastAsia"/>
        </w:rPr>
        <w:t>概述</w:t>
      </w:r>
      <w:bookmarkEnd w:id="62"/>
      <w:bookmarkEnd w:id="63"/>
      <w:bookmarkEnd w:id="64"/>
    </w:p>
    <w:p>
      <w:pPr>
        <w:spacing w:line="360" w:lineRule="auto"/>
        <w:ind w:firstLine="240" w:firstLineChars="100"/>
        <w:rPr>
          <w:rFonts w:ascii="宋体" w:hAnsi="宋体" w:eastAsia="宋体"/>
          <w:sz w:val="24"/>
        </w:rPr>
      </w:pPr>
      <w:r>
        <w:rPr>
          <w:rFonts w:hint="eastAsia" w:ascii="宋体" w:hAnsi="宋体" w:eastAsia="宋体"/>
          <w:sz w:val="24"/>
        </w:rPr>
        <w:t>1.本次磋商是政府采购云平台电子卖场服务供应商入围，要求供应商提供的货物必须是合格的产品，须符合相应的国家标准和行业标准的要求。</w:t>
      </w:r>
    </w:p>
    <w:p>
      <w:pPr>
        <w:spacing w:line="360" w:lineRule="auto"/>
        <w:ind w:firstLine="480" w:firstLineChars="200"/>
        <w:rPr>
          <w:rFonts w:ascii="宋体" w:hAnsi="宋体" w:eastAsia="宋体"/>
          <w:sz w:val="24"/>
        </w:rPr>
      </w:pPr>
      <w:r>
        <w:rPr>
          <w:rFonts w:hint="eastAsia" w:ascii="宋体" w:hAnsi="宋体" w:eastAsia="宋体"/>
          <w:sz w:val="24"/>
        </w:rPr>
        <w:t>2.服务期：服务期两年，</w:t>
      </w:r>
      <w:r>
        <w:rPr>
          <w:rFonts w:hint="eastAsia" w:ascii="宋体" w:hAnsi="宋体"/>
          <w:sz w:val="24"/>
        </w:rPr>
        <w:t>合同一年一签，动态管理，若年终部门反馈考核分数低于60分，则实行退出机制，再进行补招。</w:t>
      </w:r>
    </w:p>
    <w:p>
      <w:pPr>
        <w:spacing w:line="360" w:lineRule="auto"/>
        <w:ind w:firstLine="240" w:firstLineChars="100"/>
        <w:rPr>
          <w:rFonts w:ascii="宋体" w:hAnsi="宋体" w:eastAsia="宋体"/>
          <w:sz w:val="24"/>
        </w:rPr>
      </w:pPr>
      <w:r>
        <w:rPr>
          <w:rFonts w:hint="eastAsia" w:ascii="宋体" w:hAnsi="宋体" w:eastAsia="宋体"/>
          <w:sz w:val="24"/>
        </w:rPr>
        <w:t>3.供货地点：浙江中医药大学。</w:t>
      </w:r>
    </w:p>
    <w:p>
      <w:pPr>
        <w:pStyle w:val="5"/>
      </w:pPr>
      <w:bookmarkStart w:id="65" w:name="_Toc6911469"/>
      <w:bookmarkStart w:id="66" w:name="_Toc23389"/>
      <w:bookmarkStart w:id="67" w:name="_Toc23819"/>
      <w:r>
        <w:rPr>
          <w:rFonts w:hint="eastAsia"/>
        </w:rPr>
        <w:t>二</w:t>
      </w:r>
      <w:r>
        <w:t>、</w:t>
      </w:r>
      <w:r>
        <w:rPr>
          <w:rFonts w:hint="eastAsia"/>
        </w:rPr>
        <w:t>供货方式和服务期</w:t>
      </w:r>
      <w:bookmarkEnd w:id="65"/>
      <w:bookmarkEnd w:id="66"/>
      <w:bookmarkEnd w:id="67"/>
    </w:p>
    <w:p>
      <w:pPr>
        <w:spacing w:line="360" w:lineRule="auto"/>
        <w:ind w:firstLine="240" w:firstLineChars="100"/>
        <w:rPr>
          <w:rFonts w:ascii="宋体" w:hAnsi="宋体" w:eastAsia="宋体"/>
          <w:sz w:val="24"/>
        </w:rPr>
      </w:pPr>
      <w:r>
        <w:rPr>
          <w:rFonts w:hint="eastAsia" w:ascii="宋体" w:hAnsi="宋体" w:eastAsia="宋体"/>
          <w:sz w:val="24"/>
        </w:rPr>
        <w:t>供应商按采购人要求供货。</w:t>
      </w:r>
    </w:p>
    <w:p>
      <w:pPr>
        <w:spacing w:line="360" w:lineRule="auto"/>
        <w:ind w:firstLine="240" w:firstLineChars="100"/>
        <w:rPr>
          <w:rFonts w:ascii="宋体" w:hAnsi="宋体" w:eastAsia="宋体"/>
          <w:sz w:val="24"/>
        </w:rPr>
      </w:pPr>
      <w:r>
        <w:rPr>
          <w:rFonts w:hint="eastAsia" w:ascii="宋体" w:hAnsi="宋体" w:eastAsia="宋体"/>
          <w:sz w:val="24"/>
        </w:rPr>
        <w:t>每次根据采购人的电话或其它方式通知订购品种、数量后，按时运送物品到指定地点，成交供应商随货提供注明货物名称、单位、数量、售价及总金额的商品送货清单，作为采购人入库验收凭证。</w:t>
      </w:r>
    </w:p>
    <w:p>
      <w:pPr>
        <w:pStyle w:val="5"/>
      </w:pPr>
      <w:bookmarkStart w:id="68" w:name="_Toc13376"/>
      <w:bookmarkStart w:id="69" w:name="_Toc6911470"/>
      <w:bookmarkStart w:id="70" w:name="_Toc11576"/>
      <w:r>
        <w:rPr>
          <w:rFonts w:hint="eastAsia"/>
        </w:rPr>
        <w:t>三</w:t>
      </w:r>
      <w:r>
        <w:t>、</w:t>
      </w:r>
      <w:r>
        <w:rPr>
          <w:rFonts w:hint="eastAsia"/>
        </w:rPr>
        <w:t>总体要求</w:t>
      </w:r>
      <w:bookmarkEnd w:id="68"/>
      <w:bookmarkEnd w:id="69"/>
      <w:bookmarkEnd w:id="70"/>
    </w:p>
    <w:p>
      <w:pPr>
        <w:spacing w:line="360" w:lineRule="auto"/>
        <w:ind w:firstLine="240" w:firstLineChars="100"/>
        <w:rPr>
          <w:rFonts w:ascii="宋体" w:hAnsi="宋体" w:eastAsia="宋体"/>
          <w:sz w:val="24"/>
        </w:rPr>
      </w:pPr>
      <w:r>
        <w:rPr>
          <w:rFonts w:hint="eastAsia" w:ascii="宋体" w:hAnsi="宋体" w:eastAsia="宋体"/>
          <w:sz w:val="24"/>
        </w:rPr>
        <w:t>成交供应商所提供的商品符合国家相关质量标准要求，售后服务符合国家三包规定。</w:t>
      </w:r>
    </w:p>
    <w:p>
      <w:pPr>
        <w:pStyle w:val="5"/>
        <w:numPr>
          <w:ilvl w:val="0"/>
          <w:numId w:val="5"/>
        </w:numPr>
        <w:rPr>
          <w:szCs w:val="28"/>
        </w:rPr>
      </w:pPr>
      <w:bookmarkStart w:id="71" w:name="_Toc7125"/>
      <w:bookmarkStart w:id="72" w:name="_Toc26161"/>
      <w:bookmarkStart w:id="73" w:name="_Toc6911471"/>
      <w:r>
        <w:rPr>
          <w:rFonts w:hint="eastAsia"/>
          <w:szCs w:val="28"/>
        </w:rPr>
        <w:t>货物需求清单</w:t>
      </w:r>
      <w:bookmarkEnd w:id="71"/>
      <w:bookmarkEnd w:id="72"/>
      <w:bookmarkEnd w:id="73"/>
    </w:p>
    <w:tbl>
      <w:tblPr>
        <w:tblStyle w:val="17"/>
        <w:tblW w:w="9690" w:type="dxa"/>
        <w:tblInd w:w="-482" w:type="dxa"/>
        <w:tblLayout w:type="fixed"/>
        <w:tblCellMar>
          <w:top w:w="15" w:type="dxa"/>
          <w:left w:w="15" w:type="dxa"/>
          <w:bottom w:w="15" w:type="dxa"/>
          <w:right w:w="15" w:type="dxa"/>
        </w:tblCellMar>
      </w:tblPr>
      <w:tblGrid>
        <w:gridCol w:w="690"/>
        <w:gridCol w:w="2145"/>
        <w:gridCol w:w="856"/>
        <w:gridCol w:w="3056"/>
        <w:gridCol w:w="2943"/>
      </w:tblGrid>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序号</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货物名称</w:t>
            </w:r>
          </w:p>
        </w:tc>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品牌</w:t>
            </w:r>
          </w:p>
        </w:tc>
        <w:tc>
          <w:tcPr>
            <w:tcW w:w="3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型号规格及配置</w:t>
            </w:r>
          </w:p>
        </w:tc>
        <w:tc>
          <w:tcPr>
            <w:tcW w:w="294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kern w:val="0"/>
                <w:sz w:val="21"/>
                <w:szCs w:val="21"/>
              </w:rPr>
            </w:pPr>
            <w:r>
              <w:rPr>
                <w:rFonts w:hint="eastAsia" w:ascii="宋体" w:hAnsi="宋体" w:cs="宋体"/>
                <w:kern w:val="0"/>
                <w:sz w:val="21"/>
                <w:szCs w:val="21"/>
              </w:rPr>
              <w:t>参数</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1"/>
                <w:szCs w:val="21"/>
              </w:rPr>
            </w:pPr>
            <w:r>
              <w:rPr>
                <w:rFonts w:hint="eastAsia" w:ascii="宋体" w:hAnsi="宋体" w:cs="宋体"/>
                <w:kern w:val="0"/>
                <w:sz w:val="21"/>
                <w:szCs w:val="21"/>
              </w:rPr>
              <w:t>1.5匹变频挂机</w:t>
            </w:r>
          </w:p>
        </w:tc>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kern w:val="0"/>
                <w:sz w:val="21"/>
                <w:szCs w:val="21"/>
              </w:rPr>
            </w:pPr>
            <w:r>
              <w:rPr>
                <w:rFonts w:hint="eastAsia" w:ascii="宋体" w:hAnsi="宋体" w:cs="宋体"/>
                <w:kern w:val="0"/>
                <w:sz w:val="21"/>
                <w:szCs w:val="21"/>
              </w:rPr>
              <w:t>美的</w:t>
            </w: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1"/>
                <w:szCs w:val="21"/>
              </w:rPr>
            </w:pPr>
            <w:r>
              <w:rPr>
                <w:rFonts w:hint="eastAsia" w:ascii="宋体" w:hAnsi="宋体" w:cs="宋体"/>
                <w:kern w:val="0"/>
                <w:sz w:val="21"/>
                <w:szCs w:val="21"/>
              </w:rPr>
              <w:t>KFR-35GW/BP3DN7Y-DA401(B2)</w:t>
            </w:r>
          </w:p>
        </w:tc>
        <w:tc>
          <w:tcPr>
            <w:tcW w:w="294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kern w:val="0"/>
                <w:sz w:val="21"/>
                <w:szCs w:val="21"/>
              </w:rPr>
            </w:pPr>
            <w:r>
              <w:rPr>
                <w:rFonts w:hint="eastAsia" w:ascii="宋体" w:hAnsi="宋体" w:cs="宋体"/>
                <w:kern w:val="0"/>
                <w:sz w:val="21"/>
                <w:szCs w:val="21"/>
              </w:rPr>
              <w:t>制冷量：3500（300-4200）W    制热量：4400（300-5620）W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 w:val="21"/>
                <w:szCs w:val="21"/>
              </w:rPr>
            </w:pPr>
            <w:r>
              <w:rPr>
                <w:rFonts w:hint="eastAsia" w:ascii="宋体" w:hAnsi="宋体" w:cs="宋体"/>
                <w:kern w:val="0"/>
                <w:sz w:val="21"/>
                <w:szCs w:val="21"/>
              </w:rPr>
              <w:t>2</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1.5匹变频挂机</w:t>
            </w:r>
          </w:p>
        </w:tc>
        <w:tc>
          <w:tcPr>
            <w:tcW w:w="8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kern w:val="0"/>
                <w:sz w:val="21"/>
                <w:szCs w:val="21"/>
              </w:rPr>
            </w:pPr>
            <w:r>
              <w:rPr>
                <w:rFonts w:hint="eastAsia" w:ascii="宋体" w:hAnsi="宋体" w:cs="宋体"/>
                <w:kern w:val="0"/>
                <w:sz w:val="21"/>
                <w:szCs w:val="21"/>
              </w:rPr>
              <w:t>海尔</w:t>
            </w: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r>
              <w:rPr>
                <w:rFonts w:hint="eastAsia" w:ascii="宋体" w:hAnsi="宋体" w:cs="宋体"/>
                <w:sz w:val="21"/>
                <w:szCs w:val="21"/>
              </w:rPr>
              <w:t>KFR-35GW/20MCA22A</w:t>
            </w:r>
          </w:p>
        </w:tc>
        <w:tc>
          <w:tcPr>
            <w:tcW w:w="294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制冷量：3500(300-4220)W    制热量：4500(300-5620)W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cs="宋体"/>
                <w:kern w:val="0"/>
                <w:sz w:val="21"/>
                <w:szCs w:val="21"/>
              </w:rPr>
              <w:t>3</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1.5匹变频挂机</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cs="宋体"/>
                <w:sz w:val="21"/>
                <w:szCs w:val="21"/>
              </w:rPr>
              <w:t>格力</w:t>
            </w:r>
          </w:p>
        </w:tc>
        <w:tc>
          <w:tcPr>
            <w:tcW w:w="3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KFR-35GW/(35592)FNDa-A2</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制冷量：3500(200-4560)W    制热量：4700(200-5650)W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4</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cs="宋体"/>
                <w:sz w:val="21"/>
                <w:szCs w:val="21"/>
              </w:rPr>
              <w:t>2匹变频挂机</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cs="宋体"/>
                <w:sz w:val="21"/>
                <w:szCs w:val="21"/>
              </w:rPr>
              <w:t>美的</w:t>
            </w:r>
          </w:p>
        </w:tc>
        <w:tc>
          <w:tcPr>
            <w:tcW w:w="3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KFR-50GW/BP2DN1Y-DA400(B2)</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制冷量：5000（600-6100）W    制热量：6300（750-8100)W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cs="宋体"/>
                <w:kern w:val="0"/>
                <w:sz w:val="21"/>
                <w:szCs w:val="21"/>
              </w:rPr>
              <w:t>5</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2匹变频挂机</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cs="宋体"/>
                <w:sz w:val="21"/>
                <w:szCs w:val="21"/>
              </w:rPr>
              <w:t>海尔</w:t>
            </w:r>
          </w:p>
        </w:tc>
        <w:tc>
          <w:tcPr>
            <w:tcW w:w="3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KFR-50GW/19HDA22AU1</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制冷量：5000(900-6000)W    制热量：6200(1000-7590)W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6</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2匹变频挂机</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cs="宋体"/>
                <w:sz w:val="21"/>
                <w:szCs w:val="21"/>
              </w:rPr>
              <w:t>大金</w:t>
            </w:r>
          </w:p>
        </w:tc>
        <w:tc>
          <w:tcPr>
            <w:tcW w:w="3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FTXG250NC</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制冷量：5000(1700-5300)W    制热量：5800(1700-6300)W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1"/>
                <w:szCs w:val="21"/>
              </w:rPr>
            </w:pPr>
            <w:r>
              <w:rPr>
                <w:rFonts w:hint="eastAsia" w:ascii="宋体" w:hAnsi="宋体" w:cs="宋体"/>
                <w:kern w:val="0"/>
                <w:sz w:val="21"/>
                <w:szCs w:val="21"/>
              </w:rPr>
              <w:t>7</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2匹定频挂机</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cs="宋体"/>
                <w:sz w:val="21"/>
                <w:szCs w:val="21"/>
              </w:rPr>
              <w:t>格力</w:t>
            </w:r>
          </w:p>
        </w:tc>
        <w:tc>
          <w:tcPr>
            <w:tcW w:w="3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KFR-50GW/K(50556)A2-N1</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制冷量：5000W              制热量：5700W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8</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cs="宋体"/>
                <w:sz w:val="21"/>
                <w:szCs w:val="21"/>
              </w:rPr>
              <w:t>3匹定频柜机（380V）</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cs="宋体"/>
                <w:sz w:val="21"/>
                <w:szCs w:val="21"/>
              </w:rPr>
              <w:t>美的</w:t>
            </w:r>
          </w:p>
        </w:tc>
        <w:tc>
          <w:tcPr>
            <w:tcW w:w="3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KFR-72LW/SDY-PA400(D2)</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制冷量：7300W                制热量：8300W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cs="宋体"/>
                <w:kern w:val="0"/>
                <w:sz w:val="21"/>
                <w:szCs w:val="21"/>
              </w:rPr>
              <w:t>9</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cs="宋体"/>
                <w:sz w:val="21"/>
                <w:szCs w:val="21"/>
              </w:rPr>
              <w:t>3匹变频柜机</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美的</w:t>
            </w:r>
          </w:p>
        </w:tc>
        <w:tc>
          <w:tcPr>
            <w:tcW w:w="3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KFR-72LW/BP3DN1Y-PA400(B2)</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制冷量：7200(1400-8600)W    制热量：9200(1400-11300)W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10</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cs="宋体"/>
                <w:sz w:val="21"/>
                <w:szCs w:val="21"/>
              </w:rPr>
              <w:t>3匹变频柜机</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cs="宋体"/>
                <w:sz w:val="21"/>
                <w:szCs w:val="21"/>
              </w:rPr>
              <w:t>海尔</w:t>
            </w:r>
          </w:p>
        </w:tc>
        <w:tc>
          <w:tcPr>
            <w:tcW w:w="3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KFR-72LW/24XDA22A</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制冷量：7250(1000-8600)W    制热量：9200(1100-11000)W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1"/>
                <w:szCs w:val="21"/>
              </w:rPr>
            </w:pPr>
            <w:r>
              <w:rPr>
                <w:rFonts w:hint="eastAsia" w:ascii="宋体" w:hAnsi="宋体" w:cs="宋体"/>
                <w:kern w:val="0"/>
                <w:sz w:val="21"/>
                <w:szCs w:val="21"/>
              </w:rPr>
              <w:t>11</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3匹变频柜机</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cs="宋体"/>
                <w:sz w:val="21"/>
                <w:szCs w:val="21"/>
              </w:rPr>
              <w:t>格力</w:t>
            </w:r>
          </w:p>
        </w:tc>
        <w:tc>
          <w:tcPr>
            <w:tcW w:w="3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KFR-72LW/(72598)FNAa-A2</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制冷量：7210（1300-8210）W    制热量：9110（1200-10770）W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12</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cs="宋体"/>
                <w:sz w:val="21"/>
                <w:szCs w:val="21"/>
              </w:rPr>
              <w:t>3匹吸顶机（220V）</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cs="宋体"/>
                <w:sz w:val="21"/>
                <w:szCs w:val="21"/>
              </w:rPr>
              <w:t>美的</w:t>
            </w:r>
          </w:p>
        </w:tc>
        <w:tc>
          <w:tcPr>
            <w:tcW w:w="30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KFR-72QW/DY-B(D2)</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制冷量：7200W                制热量：7800W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cs="宋体"/>
                <w:kern w:val="0"/>
                <w:sz w:val="21"/>
                <w:szCs w:val="21"/>
              </w:rPr>
              <w:t>13</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3匹吸顶机（220V）</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ascii="宋体" w:hAnsi="宋体" w:cs="宋体"/>
                <w:sz w:val="21"/>
                <w:szCs w:val="21"/>
              </w:rPr>
              <w:t>海尔</w:t>
            </w: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r>
              <w:rPr>
                <w:rFonts w:hint="eastAsia" w:ascii="宋体" w:hAnsi="宋体" w:cs="宋体"/>
                <w:sz w:val="21"/>
                <w:szCs w:val="21"/>
              </w:rPr>
              <w:t>KFRd-72QW/21BAH12</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1"/>
                <w:szCs w:val="21"/>
              </w:rPr>
            </w:pPr>
            <w:r>
              <w:rPr>
                <w:rFonts w:hint="eastAsia" w:ascii="宋体" w:hAnsi="宋体" w:cs="宋体"/>
                <w:kern w:val="0"/>
                <w:sz w:val="21"/>
                <w:szCs w:val="21"/>
              </w:rPr>
              <w:t>制冷量：7200W                制热量：7800W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14</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3匹吸顶机（220V）</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ascii="宋体" w:hAnsi="宋体" w:cs="宋体"/>
                <w:sz w:val="21"/>
                <w:szCs w:val="21"/>
              </w:rPr>
              <w:t>大金</w:t>
            </w: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r>
              <w:rPr>
                <w:rFonts w:hint="eastAsia" w:ascii="宋体" w:hAnsi="宋体" w:cs="宋体"/>
                <w:sz w:val="21"/>
                <w:szCs w:val="21"/>
              </w:rPr>
              <w:t>FNCQ203AB</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制冷量：7110W               制热量：7800W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1"/>
                <w:szCs w:val="21"/>
              </w:rPr>
            </w:pPr>
            <w:r>
              <w:rPr>
                <w:rFonts w:hint="eastAsia" w:ascii="宋体" w:hAnsi="宋体" w:cs="宋体"/>
                <w:kern w:val="0"/>
                <w:sz w:val="21"/>
                <w:szCs w:val="21"/>
              </w:rPr>
              <w:t>15</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3匹吸顶机（220V）</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ascii="宋体" w:hAnsi="宋体" w:cs="宋体"/>
                <w:sz w:val="21"/>
                <w:szCs w:val="21"/>
              </w:rPr>
              <w:t>格力</w:t>
            </w: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1"/>
                <w:szCs w:val="21"/>
              </w:rPr>
            </w:pPr>
            <w:r>
              <w:rPr>
                <w:rFonts w:hint="eastAsia" w:ascii="宋体" w:hAnsi="宋体" w:eastAsia="宋体" w:cs="宋体"/>
                <w:sz w:val="21"/>
                <w:szCs w:val="21"/>
              </w:rPr>
              <w:t>KFR-72TW/(7256)NhBa-2</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制冷量：7200W               制热量：7700W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16</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3匹吸顶机（380V）</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美的</w:t>
            </w: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r>
              <w:rPr>
                <w:rFonts w:hint="eastAsia" w:ascii="宋体" w:hAnsi="宋体" w:cs="宋体"/>
                <w:sz w:val="21"/>
                <w:szCs w:val="21"/>
              </w:rPr>
              <w:t>KFR-72QW/SDY-B(D2)</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制冷量：7200W               制热量：7800W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17</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3匹吸顶机（380V）</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r>
              <w:rPr>
                <w:rFonts w:hint="eastAsia" w:ascii="宋体" w:hAnsi="宋体" w:cs="宋体"/>
                <w:sz w:val="21"/>
                <w:szCs w:val="21"/>
              </w:rPr>
              <w:t>大金</w:t>
            </w: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r>
              <w:rPr>
                <w:rFonts w:hint="eastAsia" w:ascii="宋体" w:hAnsi="宋体" w:cs="宋体"/>
                <w:sz w:val="21"/>
                <w:szCs w:val="21"/>
              </w:rPr>
              <w:t xml:space="preserve">FNCQ203AB/RNCQ203ABY9 </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制冷量：7110W               制热量：7800W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18</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3匹吸顶机（380V）</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r>
              <w:rPr>
                <w:rFonts w:hint="eastAsia" w:ascii="宋体" w:hAnsi="宋体" w:cs="宋体"/>
                <w:sz w:val="21"/>
                <w:szCs w:val="21"/>
              </w:rPr>
              <w:t>格力</w:t>
            </w: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r>
              <w:rPr>
                <w:rFonts w:hint="eastAsia" w:ascii="宋体" w:hAnsi="宋体" w:cs="宋体"/>
                <w:sz w:val="21"/>
                <w:szCs w:val="21"/>
              </w:rPr>
              <w:t>KFR-72TW/(7256S)NhBa-2</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制冷量：7200W               制热量：7700W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19</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1"/>
                <w:szCs w:val="21"/>
              </w:rPr>
            </w:pPr>
            <w:r>
              <w:rPr>
                <w:rFonts w:hint="eastAsia" w:ascii="宋体" w:hAnsi="宋体" w:cs="宋体"/>
                <w:sz w:val="21"/>
                <w:szCs w:val="21"/>
              </w:rPr>
              <w:t>5匹柜机</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美的</w:t>
            </w: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r>
              <w:rPr>
                <w:rFonts w:hint="eastAsia" w:ascii="宋体" w:hAnsi="宋体" w:cs="宋体"/>
                <w:sz w:val="21"/>
                <w:szCs w:val="21"/>
              </w:rPr>
              <w:t>KFR-120LW/SDY-PA400(D2)</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制冷量：12000W              制热量：13700W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1"/>
                <w:szCs w:val="21"/>
              </w:rPr>
            </w:pPr>
            <w:r>
              <w:rPr>
                <w:rFonts w:hint="eastAsia" w:ascii="宋体" w:hAnsi="宋体" w:cs="宋体"/>
                <w:kern w:val="0"/>
                <w:sz w:val="21"/>
                <w:szCs w:val="21"/>
              </w:rPr>
              <w:t>20</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5匹柜机</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r>
              <w:rPr>
                <w:rFonts w:hint="eastAsia" w:ascii="宋体" w:hAnsi="宋体" w:cs="宋体"/>
                <w:sz w:val="21"/>
                <w:szCs w:val="21"/>
              </w:rPr>
              <w:t>海尔</w:t>
            </w: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r>
              <w:rPr>
                <w:rFonts w:hint="eastAsia" w:ascii="宋体" w:hAnsi="宋体" w:cs="宋体"/>
                <w:sz w:val="21"/>
                <w:szCs w:val="21"/>
              </w:rPr>
              <w:t>KFRd-120LW/51BAC12</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制冷量：12000W             制热量：14000W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1"/>
                <w:szCs w:val="21"/>
              </w:rPr>
            </w:pPr>
            <w:r>
              <w:rPr>
                <w:rFonts w:hint="eastAsia" w:ascii="宋体" w:hAnsi="宋体" w:cs="宋体"/>
                <w:kern w:val="0"/>
                <w:sz w:val="21"/>
                <w:szCs w:val="21"/>
              </w:rPr>
              <w:t>21</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5匹柜机</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r>
              <w:rPr>
                <w:rFonts w:hint="eastAsia" w:ascii="宋体" w:hAnsi="宋体" w:cs="宋体"/>
                <w:sz w:val="21"/>
                <w:szCs w:val="21"/>
              </w:rPr>
              <w:t>大金</w:t>
            </w: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r>
              <w:rPr>
                <w:rFonts w:hint="eastAsia" w:ascii="宋体" w:hAnsi="宋体" w:cs="宋体"/>
                <w:sz w:val="21"/>
                <w:szCs w:val="21"/>
              </w:rPr>
              <w:t>FNVQ205ABK</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制冷量：12000W              制热量：13000W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22</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5匹柜机</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r>
              <w:rPr>
                <w:rFonts w:hint="eastAsia" w:ascii="宋体" w:hAnsi="宋体" w:cs="宋体"/>
                <w:sz w:val="21"/>
                <w:szCs w:val="21"/>
              </w:rPr>
              <w:t>格力</w:t>
            </w: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r>
              <w:rPr>
                <w:rFonts w:hint="eastAsia" w:ascii="宋体" w:hAnsi="宋体" w:cs="宋体"/>
                <w:sz w:val="21"/>
                <w:szCs w:val="21"/>
              </w:rPr>
              <w:t>KFR-120LW/(12568S)Ac-2</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制冷量：12000W              制热量：13000W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23</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5匹吸顶机</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美的</w:t>
            </w: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r>
              <w:rPr>
                <w:rFonts w:hint="eastAsia" w:ascii="宋体" w:hAnsi="宋体" w:cs="宋体"/>
                <w:sz w:val="21"/>
                <w:szCs w:val="21"/>
              </w:rPr>
              <w:t>KFR-120QW/SDY-B(D2)</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制冷量：12000W              制热量：13000W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24</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5匹吸顶机</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r>
              <w:rPr>
                <w:rFonts w:hint="eastAsia" w:ascii="宋体" w:hAnsi="宋体" w:cs="宋体"/>
                <w:sz w:val="21"/>
                <w:szCs w:val="21"/>
              </w:rPr>
              <w:t>海尔</w:t>
            </w: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r>
              <w:rPr>
                <w:rFonts w:hint="eastAsia" w:ascii="宋体" w:hAnsi="宋体" w:cs="宋体"/>
                <w:sz w:val="21"/>
                <w:szCs w:val="21"/>
              </w:rPr>
              <w:t>KFRd-120QW/21CAH12</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制冷量：12000W              制热量：13000W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25</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5匹吸顶机</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r>
              <w:rPr>
                <w:rFonts w:hint="eastAsia" w:ascii="宋体" w:hAnsi="宋体" w:cs="宋体"/>
                <w:sz w:val="21"/>
                <w:szCs w:val="21"/>
              </w:rPr>
              <w:t>大金</w:t>
            </w: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r>
              <w:rPr>
                <w:rFonts w:hint="eastAsia" w:ascii="宋体" w:hAnsi="宋体" w:cs="宋体"/>
                <w:sz w:val="21"/>
                <w:szCs w:val="21"/>
              </w:rPr>
              <w:t>FNCQ205AB</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制冷量：12000W              制热量：13000W</w:t>
            </w:r>
          </w:p>
        </w:tc>
      </w:tr>
      <w:tr>
        <w:tblPrEx>
          <w:tblLayout w:type="fixed"/>
          <w:tblCellMar>
            <w:top w:w="15" w:type="dxa"/>
            <w:left w:w="15" w:type="dxa"/>
            <w:bottom w:w="15" w:type="dxa"/>
            <w:right w:w="15" w:type="dxa"/>
          </w:tblCellMar>
        </w:tblPrEx>
        <w:trPr>
          <w:trHeight w:val="454" w:hRule="atLeast"/>
        </w:trPr>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26</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1"/>
                <w:szCs w:val="21"/>
              </w:rPr>
            </w:pPr>
            <w:r>
              <w:rPr>
                <w:rFonts w:hint="eastAsia" w:ascii="宋体" w:hAnsi="宋体" w:cs="宋体"/>
                <w:sz w:val="21"/>
                <w:szCs w:val="21"/>
              </w:rPr>
              <w:t>5匹吸顶机</w:t>
            </w:r>
          </w:p>
        </w:tc>
        <w:tc>
          <w:tcPr>
            <w:tcW w:w="8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r>
              <w:rPr>
                <w:rFonts w:hint="eastAsia" w:ascii="宋体" w:hAnsi="宋体" w:cs="宋体"/>
                <w:sz w:val="21"/>
                <w:szCs w:val="21"/>
              </w:rPr>
              <w:t>格力</w:t>
            </w:r>
          </w:p>
        </w:tc>
        <w:tc>
          <w:tcPr>
            <w:tcW w:w="3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1"/>
                <w:szCs w:val="21"/>
              </w:rPr>
            </w:pPr>
            <w:r>
              <w:rPr>
                <w:rFonts w:hint="eastAsia" w:ascii="宋体" w:hAnsi="宋体" w:cs="宋体"/>
                <w:sz w:val="21"/>
                <w:szCs w:val="21"/>
              </w:rPr>
              <w:t>KFR-120TW/(1256S)NhBa-2</w:t>
            </w:r>
          </w:p>
        </w:tc>
        <w:tc>
          <w:tcPr>
            <w:tcW w:w="29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1"/>
                <w:szCs w:val="21"/>
              </w:rPr>
            </w:pPr>
            <w:r>
              <w:rPr>
                <w:rFonts w:hint="eastAsia" w:ascii="宋体" w:hAnsi="宋体" w:cs="宋体"/>
                <w:kern w:val="0"/>
                <w:sz w:val="21"/>
                <w:szCs w:val="21"/>
              </w:rPr>
              <w:t>制冷量：12000W              制热量：12500W</w:t>
            </w:r>
          </w:p>
        </w:tc>
      </w:tr>
    </w:tbl>
    <w:p/>
    <w:p>
      <w:pPr>
        <w:spacing w:line="460" w:lineRule="exact"/>
        <w:rPr>
          <w:sz w:val="24"/>
        </w:rPr>
      </w:pPr>
      <w:r>
        <w:rPr>
          <w:rFonts w:hint="eastAsia" w:ascii="宋体" w:hAnsi="宋体" w:eastAsia="宋体"/>
          <w:sz w:val="24"/>
        </w:rPr>
        <w:t>注：本次实际采购的货物原则上为采购清单中的物品，</w:t>
      </w:r>
      <w:r>
        <w:rPr>
          <w:rFonts w:hint="eastAsia"/>
          <w:sz w:val="24"/>
        </w:rPr>
        <w:t>实际数量以自愿订购数量为准。所需商品在入围供应商中都未提供的，使用方凭说明特殊申请。</w:t>
      </w:r>
    </w:p>
    <w:p>
      <w:pPr>
        <w:spacing w:line="360" w:lineRule="auto"/>
        <w:ind w:firstLine="240" w:firstLineChars="100"/>
        <w:rPr>
          <w:rFonts w:ascii="宋体" w:hAnsi="宋体" w:eastAsia="宋体"/>
          <w:sz w:val="24"/>
        </w:rPr>
      </w:pPr>
      <w:r>
        <w:rPr>
          <w:rFonts w:hint="eastAsia" w:ascii="宋体" w:hAnsi="宋体" w:eastAsia="宋体"/>
          <w:sz w:val="24"/>
        </w:rPr>
        <w:t>1.入围供应商协助采购人对供货清单及结算凭证的统计和汇总。</w:t>
      </w:r>
    </w:p>
    <w:p>
      <w:pPr>
        <w:spacing w:line="360" w:lineRule="auto"/>
        <w:ind w:firstLine="240" w:firstLineChars="100"/>
        <w:rPr>
          <w:rFonts w:ascii="宋体" w:hAnsi="宋体" w:eastAsia="宋体"/>
          <w:sz w:val="24"/>
        </w:rPr>
      </w:pPr>
      <w:bookmarkStart w:id="74" w:name="_Toc373223057"/>
      <w:bookmarkStart w:id="75" w:name="_Toc373222968"/>
      <w:bookmarkStart w:id="76" w:name="_Toc258595216"/>
      <w:bookmarkStart w:id="77" w:name="_Toc257799731"/>
      <w:bookmarkStart w:id="78" w:name="_Toc374515876"/>
      <w:bookmarkStart w:id="79" w:name="_Toc255974608"/>
      <w:bookmarkStart w:id="80" w:name="_Toc258594152"/>
      <w:r>
        <w:rPr>
          <w:rFonts w:hint="eastAsia" w:ascii="宋体" w:hAnsi="宋体"/>
          <w:sz w:val="24"/>
        </w:rPr>
        <w:t>2、</w:t>
      </w:r>
      <w:bookmarkEnd w:id="74"/>
      <w:bookmarkEnd w:id="75"/>
      <w:bookmarkEnd w:id="76"/>
      <w:bookmarkEnd w:id="77"/>
      <w:bookmarkEnd w:id="78"/>
      <w:bookmarkEnd w:id="79"/>
      <w:bookmarkEnd w:id="80"/>
      <w:r>
        <w:rPr>
          <w:rFonts w:hint="eastAsia" w:ascii="宋体" w:hAnsi="宋体"/>
          <w:sz w:val="24"/>
        </w:rPr>
        <w:t>本章未尽之处见“第五章 合同主要条款”中的相关要求。</w:t>
      </w:r>
    </w:p>
    <w:p>
      <w:r>
        <w:br w:type="page"/>
      </w:r>
    </w:p>
    <w:p/>
    <w:p>
      <w:pPr>
        <w:pStyle w:val="5"/>
      </w:pPr>
      <w:bookmarkStart w:id="81" w:name="_Toc6911472"/>
      <w:bookmarkStart w:id="82" w:name="_Toc1613"/>
      <w:bookmarkStart w:id="83" w:name="_Toc14713"/>
      <w:bookmarkStart w:id="84" w:name="_Toc2824"/>
      <w:r>
        <w:rPr>
          <w:rFonts w:hint="eastAsia"/>
        </w:rPr>
        <w:t>五、商务要求</w:t>
      </w:r>
      <w:bookmarkEnd w:id="81"/>
      <w:bookmarkEnd w:id="82"/>
      <w:bookmarkEnd w:id="83"/>
      <w:bookmarkEnd w:id="84"/>
    </w:p>
    <w:p>
      <w:pPr>
        <w:spacing w:line="360" w:lineRule="auto"/>
        <w:ind w:firstLine="241" w:firstLineChars="100"/>
        <w:rPr>
          <w:rFonts w:ascii="宋体" w:hAnsi="宋体" w:eastAsia="宋体"/>
          <w:b/>
          <w:bCs/>
          <w:sz w:val="24"/>
        </w:rPr>
      </w:pPr>
      <w:r>
        <w:rPr>
          <w:rFonts w:hint="eastAsia" w:ascii="宋体" w:hAnsi="宋体" w:eastAsia="宋体"/>
          <w:b/>
          <w:bCs/>
          <w:sz w:val="24"/>
        </w:rPr>
        <w:t>1.交货时间</w:t>
      </w:r>
    </w:p>
    <w:p>
      <w:pPr>
        <w:spacing w:line="360" w:lineRule="auto"/>
        <w:ind w:firstLine="480" w:firstLineChars="200"/>
        <w:rPr>
          <w:rFonts w:ascii="宋体" w:hAnsi="宋体" w:eastAsia="宋体"/>
          <w:sz w:val="24"/>
        </w:rPr>
      </w:pPr>
      <w:r>
        <w:rPr>
          <w:rFonts w:hint="eastAsia" w:ascii="宋体" w:hAnsi="宋体" w:eastAsia="宋体"/>
          <w:sz w:val="24"/>
        </w:rPr>
        <w:t>乙方须根据采购人需要的种类和数量在指定时间内送到指定地点，不得延迟。对采购人临时的供货要求，提供随叫随到的服务，至少在1小时内响应。</w:t>
      </w:r>
    </w:p>
    <w:p>
      <w:pPr>
        <w:spacing w:line="360" w:lineRule="auto"/>
        <w:ind w:firstLine="241" w:firstLineChars="100"/>
        <w:rPr>
          <w:rFonts w:ascii="宋体" w:hAnsi="宋体" w:eastAsia="宋体"/>
          <w:b/>
          <w:bCs/>
          <w:sz w:val="24"/>
        </w:rPr>
      </w:pPr>
      <w:r>
        <w:rPr>
          <w:rFonts w:hint="eastAsia" w:ascii="宋体" w:hAnsi="宋体" w:eastAsia="宋体"/>
          <w:b/>
          <w:bCs/>
          <w:sz w:val="24"/>
        </w:rPr>
        <w:t>2.交货地点</w:t>
      </w:r>
    </w:p>
    <w:p>
      <w:pPr>
        <w:spacing w:line="360" w:lineRule="auto"/>
        <w:ind w:firstLine="480" w:firstLineChars="200"/>
        <w:rPr>
          <w:rFonts w:ascii="宋体" w:hAnsi="宋体"/>
          <w:sz w:val="24"/>
        </w:rPr>
      </w:pPr>
      <w:r>
        <w:rPr>
          <w:rFonts w:hint="eastAsia" w:ascii="宋体" w:hAnsi="宋体"/>
          <w:sz w:val="24"/>
        </w:rPr>
        <w:t>浙江中医药大学（采购人指定地点）</w:t>
      </w:r>
    </w:p>
    <w:p>
      <w:pPr>
        <w:spacing w:line="360" w:lineRule="auto"/>
        <w:ind w:firstLine="241" w:firstLineChars="100"/>
        <w:rPr>
          <w:rFonts w:ascii="宋体" w:hAnsi="宋体" w:eastAsia="宋体"/>
          <w:b/>
          <w:bCs/>
          <w:sz w:val="24"/>
        </w:rPr>
      </w:pPr>
      <w:r>
        <w:rPr>
          <w:rFonts w:hint="eastAsia" w:ascii="宋体" w:hAnsi="宋体" w:eastAsia="宋体"/>
          <w:b/>
          <w:bCs/>
          <w:sz w:val="24"/>
        </w:rPr>
        <w:t>3.验收标准</w:t>
      </w:r>
    </w:p>
    <w:p>
      <w:pPr>
        <w:spacing w:line="360" w:lineRule="auto"/>
        <w:ind w:firstLine="480" w:firstLineChars="200"/>
        <w:rPr>
          <w:rFonts w:ascii="宋体" w:hAnsi="宋体"/>
          <w:sz w:val="24"/>
        </w:rPr>
      </w:pPr>
      <w:r>
        <w:rPr>
          <w:rFonts w:hint="eastAsia" w:ascii="宋体" w:hAnsi="宋体"/>
          <w:sz w:val="24"/>
        </w:rPr>
        <w:t>中标人须按甲乙双方约定的产品规格、技术标准及国家三包</w:t>
      </w:r>
      <w:r>
        <w:rPr>
          <w:rFonts w:ascii="宋体" w:hAnsi="宋体"/>
          <w:sz w:val="24"/>
        </w:rPr>
        <w:t>规定</w:t>
      </w:r>
      <w:r>
        <w:rPr>
          <w:rFonts w:hint="eastAsia" w:ascii="宋体" w:hAnsi="宋体"/>
          <w:sz w:val="24"/>
        </w:rPr>
        <w:t>进行</w:t>
      </w:r>
      <w:r>
        <w:rPr>
          <w:rFonts w:ascii="宋体" w:hAnsi="宋体"/>
          <w:sz w:val="24"/>
        </w:rPr>
        <w:t>验收。</w:t>
      </w:r>
    </w:p>
    <w:p>
      <w:pPr>
        <w:spacing w:line="360" w:lineRule="auto"/>
        <w:ind w:firstLine="241" w:firstLineChars="100"/>
        <w:rPr>
          <w:rFonts w:ascii="宋体" w:hAnsi="宋体" w:eastAsia="宋体"/>
          <w:b/>
          <w:bCs/>
          <w:sz w:val="24"/>
        </w:rPr>
      </w:pPr>
      <w:r>
        <w:rPr>
          <w:rFonts w:hint="eastAsia" w:ascii="宋体" w:hAnsi="宋体" w:eastAsia="宋体"/>
          <w:b/>
          <w:bCs/>
          <w:sz w:val="24"/>
        </w:rPr>
        <w:t>4.服务期</w:t>
      </w:r>
    </w:p>
    <w:p>
      <w:pPr>
        <w:spacing w:line="360" w:lineRule="auto"/>
        <w:ind w:firstLine="480" w:firstLineChars="200"/>
        <w:rPr>
          <w:rFonts w:ascii="宋体" w:hAnsi="宋体"/>
          <w:sz w:val="24"/>
        </w:rPr>
      </w:pPr>
      <w:r>
        <w:rPr>
          <w:rFonts w:hint="eastAsia" w:ascii="宋体" w:hAnsi="宋体"/>
          <w:sz w:val="24"/>
        </w:rPr>
        <w:t>服务期两年。</w:t>
      </w:r>
    </w:p>
    <w:p>
      <w:pPr>
        <w:spacing w:line="360" w:lineRule="auto"/>
        <w:ind w:firstLine="480" w:firstLineChars="200"/>
        <w:rPr>
          <w:rFonts w:ascii="宋体" w:hAnsi="宋体"/>
          <w:sz w:val="24"/>
        </w:rPr>
      </w:pPr>
      <w:r>
        <w:rPr>
          <w:rFonts w:hint="eastAsia" w:ascii="宋体" w:hAnsi="宋体"/>
          <w:sz w:val="24"/>
        </w:rPr>
        <w:t>合同一年一签，动态管理，若年终部门反馈考核分数低于60分，则实行退出机制。</w:t>
      </w:r>
    </w:p>
    <w:p>
      <w:pPr>
        <w:spacing w:line="360" w:lineRule="auto"/>
        <w:ind w:firstLine="241" w:firstLineChars="100"/>
        <w:rPr>
          <w:rFonts w:ascii="宋体" w:hAnsi="宋体" w:eastAsia="宋体"/>
          <w:b/>
          <w:bCs/>
          <w:sz w:val="24"/>
        </w:rPr>
      </w:pPr>
      <w:r>
        <w:rPr>
          <w:rFonts w:hint="eastAsia" w:ascii="宋体" w:hAnsi="宋体" w:eastAsia="宋体"/>
          <w:b/>
          <w:bCs/>
          <w:sz w:val="24"/>
        </w:rPr>
        <w:t>5.质保期</w:t>
      </w:r>
    </w:p>
    <w:p>
      <w:pPr>
        <w:spacing w:line="360" w:lineRule="auto"/>
        <w:ind w:firstLine="480" w:firstLineChars="200"/>
        <w:rPr>
          <w:rFonts w:ascii="宋体" w:hAnsi="宋体"/>
          <w:sz w:val="24"/>
        </w:rPr>
      </w:pPr>
      <w:r>
        <w:rPr>
          <w:rFonts w:hint="eastAsia" w:ascii="宋体" w:hAnsi="宋体"/>
          <w:sz w:val="24"/>
        </w:rPr>
        <w:t>6年。</w:t>
      </w:r>
    </w:p>
    <w:p>
      <w:pPr>
        <w:spacing w:line="360" w:lineRule="auto"/>
        <w:ind w:firstLine="241" w:firstLineChars="100"/>
        <w:rPr>
          <w:rFonts w:ascii="宋体" w:hAnsi="宋体" w:eastAsia="宋体"/>
          <w:b/>
          <w:bCs/>
          <w:sz w:val="24"/>
        </w:rPr>
      </w:pPr>
      <w:r>
        <w:rPr>
          <w:rFonts w:hint="eastAsia" w:ascii="宋体" w:hAnsi="宋体" w:eastAsia="宋体"/>
          <w:b/>
          <w:bCs/>
          <w:sz w:val="24"/>
        </w:rPr>
        <w:t>6.</w:t>
      </w:r>
      <w:r>
        <w:rPr>
          <w:rFonts w:hint="eastAsia" w:ascii="宋体" w:hAnsi="宋体"/>
          <w:spacing w:val="-6"/>
          <w:sz w:val="24"/>
        </w:rPr>
        <w:t>★</w:t>
      </w:r>
      <w:r>
        <w:rPr>
          <w:rFonts w:hint="eastAsia" w:ascii="宋体" w:hAnsi="宋体" w:eastAsia="宋体"/>
          <w:b/>
          <w:bCs/>
          <w:sz w:val="24"/>
        </w:rPr>
        <w:t>履约保证金</w:t>
      </w:r>
    </w:p>
    <w:p>
      <w:pPr>
        <w:spacing w:line="360" w:lineRule="auto"/>
        <w:ind w:firstLine="480" w:firstLineChars="200"/>
        <w:rPr>
          <w:rFonts w:ascii="宋体" w:hAnsi="宋体"/>
          <w:sz w:val="24"/>
        </w:rPr>
      </w:pPr>
      <w:r>
        <w:rPr>
          <w:rFonts w:hint="eastAsia" w:ascii="宋体" w:hAnsi="宋体"/>
          <w:sz w:val="24"/>
        </w:rPr>
        <w:t>合同签订前，乙方向甲方缴纳履约保证金壹万元整，无违约情况，合同期满后无息退还。</w:t>
      </w:r>
    </w:p>
    <w:p>
      <w:pPr>
        <w:spacing w:line="360" w:lineRule="auto"/>
        <w:ind w:firstLine="480" w:firstLineChars="200"/>
        <w:rPr>
          <w:rFonts w:ascii="宋体" w:hAnsi="宋体"/>
          <w:sz w:val="24"/>
        </w:rPr>
      </w:pPr>
      <w:r>
        <w:rPr>
          <w:rFonts w:hint="eastAsia" w:ascii="宋体" w:hAnsi="宋体"/>
          <w:sz w:val="24"/>
        </w:rPr>
        <w:t>若出现质量问题，按1000元/次予以扣除，若出现供货服务达不到合同要求，按1000元/次予以扣除，扣完为止。</w:t>
      </w:r>
    </w:p>
    <w:p>
      <w:pPr>
        <w:spacing w:line="360" w:lineRule="auto"/>
        <w:rPr>
          <w:rFonts w:ascii="宋体" w:hAnsi="宋体"/>
          <w:sz w:val="24"/>
        </w:rPr>
      </w:pPr>
      <w:r>
        <w:rPr>
          <w:rFonts w:ascii="宋体" w:hAnsi="宋体"/>
          <w:sz w:val="24"/>
        </w:rPr>
        <w:br w:type="page"/>
      </w:r>
    </w:p>
    <w:p>
      <w:pPr>
        <w:pStyle w:val="4"/>
      </w:pPr>
      <w:bookmarkStart w:id="85" w:name="_Toc6911473"/>
      <w:r>
        <w:rPr>
          <w:rFonts w:hint="eastAsia"/>
        </w:rPr>
        <w:t>第三章  磋商响应供应商须知</w:t>
      </w:r>
      <w:bookmarkEnd w:id="85"/>
    </w:p>
    <w:p>
      <w:pPr>
        <w:spacing w:line="288" w:lineRule="auto"/>
        <w:ind w:left="238"/>
        <w:jc w:val="center"/>
        <w:rPr>
          <w:rFonts w:ascii="宋体" w:hAnsi="宋体"/>
          <w:b/>
          <w:sz w:val="24"/>
        </w:rPr>
      </w:pPr>
      <w:r>
        <w:rPr>
          <w:rFonts w:hint="eastAsia" w:ascii="宋体" w:hAnsi="宋体"/>
          <w:b/>
          <w:sz w:val="24"/>
        </w:rPr>
        <w:t>前附表</w:t>
      </w:r>
    </w:p>
    <w:tbl>
      <w:tblPr>
        <w:tblStyle w:val="17"/>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序号</w:t>
            </w:r>
          </w:p>
        </w:tc>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rPr>
              <w:t>采购人：浙江中医药大学</w:t>
            </w:r>
          </w:p>
          <w:p>
            <w:pPr>
              <w:rPr>
                <w:rFonts w:asciiTheme="minorEastAsia" w:hAnsiTheme="minorEastAsia" w:cstheme="minorEastAsia"/>
                <w:sz w:val="24"/>
              </w:rPr>
            </w:pPr>
            <w:r>
              <w:rPr>
                <w:rFonts w:hint="eastAsia" w:asciiTheme="minorEastAsia" w:hAnsiTheme="minorEastAsia" w:cstheme="minorEastAsia"/>
                <w:sz w:val="24"/>
              </w:rPr>
              <w:t>项目名称：</w:t>
            </w:r>
            <w:r>
              <w:rPr>
                <w:rFonts w:hint="eastAsia" w:ascii="宋体" w:hAnsi="宋体" w:eastAsia="宋体"/>
                <w:sz w:val="24"/>
              </w:rPr>
              <w:t>政府采购云平台空调网上超市供应商入围项目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b/>
                <w:spacing w:val="-6"/>
                <w:sz w:val="24"/>
              </w:rPr>
            </w:pPr>
            <w:r>
              <w:rPr>
                <w:rFonts w:hint="eastAsia" w:asciiTheme="minorEastAsia" w:hAnsiTheme="minorEastAsia" w:cstheme="minorEastAsia"/>
                <w:sz w:val="24"/>
              </w:rPr>
              <w:t>磋商响应报价：</w:t>
            </w:r>
            <w:r>
              <w:rPr>
                <w:rFonts w:hint="eastAsia" w:asciiTheme="minorEastAsia" w:hAnsiTheme="minorEastAsia" w:cstheme="minorEastAsia"/>
                <w:b/>
                <w:sz w:val="24"/>
              </w:rPr>
              <w:t>本次磋商采用人民币报价。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宋体" w:hAnsi="宋体" w:eastAsia="宋体"/>
                <w:sz w:val="24"/>
              </w:rPr>
            </w:pPr>
            <w:r>
              <w:rPr>
                <w:rFonts w:hint="eastAsia" w:ascii="宋体" w:hAnsi="宋体"/>
                <w:sz w:val="24"/>
              </w:rPr>
              <w:t>代理服务费：</w:t>
            </w:r>
          </w:p>
          <w:p>
            <w:pPr>
              <w:numPr>
                <w:ilvl w:val="0"/>
                <w:numId w:val="6"/>
              </w:numPr>
              <w:autoSpaceDE w:val="0"/>
              <w:autoSpaceDN w:val="0"/>
              <w:textAlignment w:val="bottom"/>
              <w:rPr>
                <w:rFonts w:ascii="宋体" w:hAnsi="宋体"/>
                <w:sz w:val="24"/>
              </w:rPr>
            </w:pPr>
            <w:r>
              <w:rPr>
                <w:rFonts w:hint="eastAsia" w:ascii="宋体" w:hAnsi="宋体"/>
                <w:sz w:val="24"/>
              </w:rPr>
              <w:t>不论磋商结果如何，磋商响应供应商均应自行承担所有与磋商有关的全部费用。</w:t>
            </w:r>
          </w:p>
          <w:p>
            <w:pPr>
              <w:numPr>
                <w:ilvl w:val="0"/>
                <w:numId w:val="6"/>
              </w:numPr>
              <w:autoSpaceDE w:val="0"/>
              <w:autoSpaceDN w:val="0"/>
              <w:textAlignment w:val="bottom"/>
              <w:rPr>
                <w:rFonts w:asciiTheme="minorEastAsia" w:hAnsiTheme="minorEastAsia" w:cstheme="minorEastAsia"/>
                <w:sz w:val="24"/>
              </w:rPr>
            </w:pPr>
            <w:r>
              <w:rPr>
                <w:rFonts w:hint="eastAsia" w:ascii="宋体" w:hAnsi="宋体"/>
                <w:sz w:val="24"/>
              </w:rPr>
              <w:t>成交供应商在成交公告发布之日起五个工作日内向本招标代理公司支付招标服务费，确认到帐后发出成交通知书，收费标准：入围供应商叁仟元（人民币3000元）。</w:t>
            </w:r>
          </w:p>
          <w:p>
            <w:pPr>
              <w:rPr>
                <w:rFonts w:ascii="宋体" w:hAnsi="宋体" w:cs="宋体"/>
                <w:b/>
                <w:bCs/>
                <w:sz w:val="24"/>
              </w:rPr>
            </w:pPr>
            <w:r>
              <w:rPr>
                <w:rFonts w:hint="eastAsia" w:ascii="宋体" w:hAnsi="宋体" w:cs="宋体"/>
                <w:b/>
                <w:bCs/>
                <w:sz w:val="24"/>
              </w:rPr>
              <w:t>服务费汇入以下账户：</w:t>
            </w:r>
          </w:p>
          <w:p>
            <w:pPr>
              <w:ind w:firstLine="480"/>
              <w:rPr>
                <w:rFonts w:ascii="宋体" w:hAnsi="宋体" w:cs="宋体"/>
                <w:sz w:val="24"/>
              </w:rPr>
            </w:pPr>
            <w:r>
              <w:rPr>
                <w:rFonts w:hint="eastAsia" w:ascii="宋体" w:hAnsi="宋体" w:cs="宋体"/>
                <w:sz w:val="24"/>
              </w:rPr>
              <w:t>单位名称：浙江五石工程咨询有限公司萧山分公司</w:t>
            </w:r>
          </w:p>
          <w:p>
            <w:pPr>
              <w:ind w:firstLine="480"/>
              <w:rPr>
                <w:rFonts w:ascii="宋体" w:hAnsi="宋体" w:cs="宋体"/>
                <w:sz w:val="24"/>
              </w:rPr>
            </w:pPr>
            <w:r>
              <w:rPr>
                <w:rFonts w:hint="eastAsia" w:ascii="宋体" w:hAnsi="宋体" w:cs="宋体"/>
                <w:sz w:val="24"/>
              </w:rPr>
              <w:t>银行：浙江民泰商业银行杭州钱江新城支行</w:t>
            </w:r>
          </w:p>
          <w:p>
            <w:pPr>
              <w:autoSpaceDE w:val="0"/>
              <w:autoSpaceDN w:val="0"/>
              <w:ind w:firstLine="480" w:firstLineChars="200"/>
              <w:textAlignment w:val="bottom"/>
              <w:rPr>
                <w:rFonts w:asciiTheme="minorEastAsia" w:hAnsiTheme="minorEastAsia" w:cstheme="minorEastAsia"/>
                <w:sz w:val="24"/>
              </w:rPr>
            </w:pPr>
            <w:r>
              <w:rPr>
                <w:rFonts w:hint="eastAsia" w:ascii="宋体" w:hAnsi="宋体" w:cs="宋体"/>
                <w:sz w:val="24"/>
              </w:rPr>
              <w:t>账号：583777806700015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4</w:t>
            </w:r>
          </w:p>
        </w:tc>
        <w:tc>
          <w:tcPr>
            <w:tcW w:w="878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stheme="minorEastAsia"/>
                <w:sz w:val="24"/>
              </w:rPr>
            </w:pPr>
            <w:r>
              <w:rPr>
                <w:rFonts w:hint="eastAsia" w:asciiTheme="minorEastAsia" w:hAnsiTheme="minorEastAsia" w:cstheme="minorEastAsia"/>
                <w:sz w:val="24"/>
              </w:rPr>
              <w:t>响应文件份数：</w:t>
            </w:r>
            <w:r>
              <w:rPr>
                <w:rFonts w:hint="eastAsia" w:asciiTheme="minorEastAsia" w:hAnsiTheme="minorEastAsia" w:cstheme="minorEastAsia"/>
                <w:b/>
                <w:spacing w:val="-6"/>
                <w:sz w:val="24"/>
              </w:rPr>
              <w:t>正本一份，副本三份，</w:t>
            </w:r>
            <w:r>
              <w:rPr>
                <w:rFonts w:hint="eastAsia" w:asciiTheme="minorEastAsia" w:hAnsiTheme="minorEastAsia" w:cstheme="minorEastAsia"/>
                <w:b/>
                <w:bCs/>
                <w:sz w:val="24"/>
              </w:rPr>
              <w:t>电子文档一份（U盘存储，彩色扫描件）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5</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sz w:val="24"/>
              </w:rPr>
              <w:t>响应文件装订要求：</w:t>
            </w:r>
          </w:p>
          <w:p>
            <w:pPr>
              <w:autoSpaceDE w:val="0"/>
              <w:autoSpaceDN w:val="0"/>
              <w:textAlignment w:val="bottom"/>
              <w:rPr>
                <w:rFonts w:asciiTheme="minorEastAsia" w:hAnsiTheme="minorEastAsia" w:cstheme="minorEastAsia"/>
                <w:b/>
                <w:bCs/>
                <w:sz w:val="24"/>
              </w:rPr>
            </w:pPr>
            <w:r>
              <w:rPr>
                <w:rFonts w:hint="eastAsia" w:asciiTheme="minorEastAsia" w:hAnsiTheme="minorEastAsia" w:cstheme="minorEastAsia"/>
                <w:b/>
                <w:bCs/>
                <w:sz w:val="24"/>
              </w:rPr>
              <w:t>资格证明文件单独装订成册，报价部分和商务技术部分编制并装订成一册，同时提供响应文件电子文档（U盘形式，电子文档需为签字且加盖公章后的响应文件完成版彩色扫描件）</w:t>
            </w:r>
          </w:p>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b/>
                <w:bCs/>
                <w:sz w:val="24"/>
              </w:rPr>
              <w:t>★活页装订（卡条、抽杆夹、订书机、散装）的响应文件无效。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6</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sz w:val="24"/>
              </w:rPr>
              <w:t>评审办法及评分标准：详见第四章《评审办法及评分标准》。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7</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sz w:val="24"/>
              </w:rPr>
              <w:t>成交结果公示：成交结果公示于浙江政府采购网（http://www.zjzfcg.gov.cn)及浙江中医药大学官网（http://www.zcmu.edu.cn）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8</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sz w:val="24"/>
              </w:rPr>
              <w:t>成交通知：成交结果公告发出之日发成交通知书。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9</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sz w:val="24"/>
              </w:rPr>
              <w:t>磋商保证金退还：</w:t>
            </w:r>
          </w:p>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sz w:val="24"/>
              </w:rPr>
              <w:t>未成交供应商的磋商保证金，在成交通知书发出后五个工作日后（因供应商自身原因导致无法及时退还的除外）联系财务后退还。</w:t>
            </w:r>
          </w:p>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sz w:val="24"/>
              </w:rPr>
              <w:t>成交供应商的磋商保证金，在采购合同签订后五个工作日内（因供应商自身原因导致无法及时退还的除外）凭保证金收据自行退还。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sz w:val="24"/>
              </w:rPr>
              <w:t>签订合同：成交通知书发出之日起30日内。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1"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4"/>
              </w:rPr>
            </w:pPr>
            <w:r>
              <w:rPr>
                <w:rFonts w:hint="eastAsia" w:ascii="宋体" w:hAnsi="宋体"/>
                <w:sz w:val="24"/>
              </w:rPr>
              <w:t>11</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sz w:val="24"/>
              </w:rPr>
              <w:t>响应文件有效期：90天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4"/>
              </w:rPr>
            </w:pPr>
            <w:r>
              <w:rPr>
                <w:rFonts w:hint="eastAsia" w:ascii="宋体" w:hAnsi="宋体"/>
                <w:sz w:val="24"/>
              </w:rPr>
              <w:t>1</w:t>
            </w:r>
            <w:r>
              <w:rPr>
                <w:rFonts w:ascii="宋体" w:hAnsi="宋体"/>
                <w:sz w:val="24"/>
              </w:rPr>
              <w:t>3</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sz w:val="24"/>
              </w:rPr>
              <w:t>磋商过程中可能实质性变动的内容：采购需求中的技术、服务要求以及合同草案条款。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宋体" w:hAnsi="宋体"/>
                <w:sz w:val="24"/>
              </w:rPr>
            </w:pPr>
            <w:r>
              <w:rPr>
                <w:rFonts w:hint="eastAsia" w:ascii="宋体" w:hAnsi="宋体"/>
                <w:sz w:val="24"/>
              </w:rPr>
              <w:t>1</w:t>
            </w:r>
            <w:r>
              <w:rPr>
                <w:rFonts w:ascii="宋体" w:hAnsi="宋体"/>
                <w:sz w:val="24"/>
              </w:rPr>
              <w:t>4</w:t>
            </w:r>
          </w:p>
        </w:tc>
        <w:tc>
          <w:tcPr>
            <w:tcW w:w="8789" w:type="dxa"/>
            <w:tcBorders>
              <w:top w:val="single" w:color="auto" w:sz="4" w:space="0"/>
              <w:left w:val="single" w:color="auto" w:sz="4" w:space="0"/>
              <w:bottom w:val="single" w:color="auto" w:sz="4" w:space="0"/>
              <w:right w:val="single" w:color="auto" w:sz="4" w:space="0"/>
            </w:tcBorders>
            <w:vAlign w:val="center"/>
          </w:tcPr>
          <w:p>
            <w:pPr>
              <w:autoSpaceDE w:val="0"/>
              <w:autoSpaceDN w:val="0"/>
              <w:textAlignment w:val="bottom"/>
              <w:rPr>
                <w:rFonts w:asciiTheme="minorEastAsia" w:hAnsiTheme="minorEastAsia" w:cstheme="minorEastAsia"/>
                <w:sz w:val="24"/>
              </w:rPr>
            </w:pPr>
            <w:r>
              <w:rPr>
                <w:rFonts w:hint="eastAsia" w:asciiTheme="minorEastAsia" w:hAnsiTheme="minorEastAsia" w:cstheme="minorEastAsia"/>
                <w:sz w:val="24"/>
              </w:rPr>
              <w:t>解释：本磋商文件的解释权属于</w:t>
            </w:r>
            <w:r>
              <w:rPr>
                <w:rFonts w:hint="eastAsia" w:asciiTheme="minorEastAsia" w:hAnsiTheme="minorEastAsia" w:cstheme="minorEastAsia"/>
                <w:spacing w:val="-6"/>
                <w:sz w:val="24"/>
              </w:rPr>
              <w:t>采购代理机构</w:t>
            </w:r>
            <w:r>
              <w:rPr>
                <w:rFonts w:hint="eastAsia" w:asciiTheme="minorEastAsia" w:hAnsiTheme="minorEastAsia" w:cstheme="minorEastAsia"/>
                <w:sz w:val="24"/>
              </w:rPr>
              <w:t>。</w:t>
            </w:r>
          </w:p>
        </w:tc>
      </w:tr>
    </w:tbl>
    <w:p>
      <w:pPr>
        <w:pStyle w:val="5"/>
        <w:rPr>
          <w:rFonts w:hAnsi="宋体"/>
          <w:spacing w:val="-6"/>
          <w:sz w:val="32"/>
        </w:rPr>
      </w:pPr>
      <w:r>
        <w:rPr>
          <w:rFonts w:hAnsi="宋体"/>
          <w:spacing w:val="-6"/>
          <w:sz w:val="21"/>
          <w:szCs w:val="21"/>
        </w:rPr>
        <w:br w:type="page"/>
      </w:r>
      <w:bookmarkStart w:id="86" w:name="_Toc32638"/>
      <w:bookmarkStart w:id="87" w:name="_Toc30185"/>
      <w:bookmarkStart w:id="88" w:name="_Toc21161"/>
      <w:bookmarkStart w:id="89" w:name="_Toc6911474"/>
      <w:r>
        <w:rPr>
          <w:rFonts w:hAnsi="宋体"/>
          <w:spacing w:val="-6"/>
          <w:sz w:val="32"/>
        </w:rPr>
        <w:t>一</w:t>
      </w:r>
      <w:r>
        <w:rPr>
          <w:rFonts w:hint="eastAsia" w:hAnsi="宋体"/>
          <w:spacing w:val="-6"/>
          <w:sz w:val="32"/>
        </w:rPr>
        <w:t>、</w:t>
      </w:r>
      <w:r>
        <w:rPr>
          <w:rFonts w:hAnsi="宋体"/>
          <w:spacing w:val="-6"/>
          <w:sz w:val="32"/>
        </w:rPr>
        <w:t>总</w:t>
      </w:r>
      <w:r>
        <w:rPr>
          <w:rFonts w:hint="eastAsia" w:hAnsi="宋体"/>
          <w:spacing w:val="-6"/>
          <w:sz w:val="32"/>
        </w:rPr>
        <w:t xml:space="preserve">  </w:t>
      </w:r>
      <w:r>
        <w:rPr>
          <w:rFonts w:hAnsi="宋体"/>
          <w:spacing w:val="-6"/>
          <w:sz w:val="32"/>
        </w:rPr>
        <w:t>则</w:t>
      </w:r>
      <w:bookmarkEnd w:id="86"/>
      <w:bookmarkEnd w:id="87"/>
      <w:bookmarkEnd w:id="88"/>
      <w:bookmarkEnd w:id="89"/>
    </w:p>
    <w:p>
      <w:pPr>
        <w:pStyle w:val="6"/>
      </w:pPr>
      <w:bookmarkStart w:id="90" w:name="_Toc1539"/>
      <w:r>
        <w:rPr>
          <w:rFonts w:hint="eastAsia"/>
        </w:rPr>
        <w:t>（一</w:t>
      </w:r>
      <w:r>
        <w:t>）</w:t>
      </w:r>
      <w:r>
        <w:rPr>
          <w:rFonts w:hint="eastAsia"/>
        </w:rPr>
        <w:t xml:space="preserve"> 适用范围</w:t>
      </w:r>
      <w:bookmarkEnd w:id="90"/>
    </w:p>
    <w:p>
      <w:pPr>
        <w:spacing w:line="360" w:lineRule="auto"/>
        <w:ind w:firstLine="456" w:firstLineChars="200"/>
        <w:jc w:val="left"/>
        <w:rPr>
          <w:rFonts w:ascii="宋体" w:hAnsi="宋体"/>
          <w:spacing w:val="-6"/>
          <w:sz w:val="24"/>
        </w:rPr>
      </w:pPr>
      <w:r>
        <w:rPr>
          <w:rFonts w:hint="eastAsia" w:ascii="宋体" w:hAnsi="宋体"/>
          <w:spacing w:val="-6"/>
          <w:sz w:val="24"/>
        </w:rPr>
        <w:t>本磋商文件适用于浙江中医药大学</w:t>
      </w:r>
      <w:r>
        <w:rPr>
          <w:rFonts w:hint="eastAsia" w:ascii="宋体" w:hAnsi="宋体" w:eastAsia="宋体"/>
          <w:sz w:val="24"/>
        </w:rPr>
        <w:t>政府采购云平台空调网上超市供应商入围项目</w:t>
      </w:r>
      <w:r>
        <w:rPr>
          <w:rFonts w:hint="eastAsia" w:ascii="宋体" w:hAnsi="宋体"/>
          <w:spacing w:val="-6"/>
          <w:sz w:val="24"/>
        </w:rPr>
        <w:t>的磋商、评审、成交、验收、合同履约、付款等（法律、法规另有规定的，从其规定）。</w:t>
      </w:r>
    </w:p>
    <w:p>
      <w:pPr>
        <w:pStyle w:val="6"/>
        <w:spacing w:line="360" w:lineRule="auto"/>
      </w:pPr>
      <w:bookmarkStart w:id="91" w:name="_Toc31159"/>
      <w:r>
        <w:rPr>
          <w:rFonts w:hint="eastAsia"/>
        </w:rPr>
        <w:t>（二） 定义</w:t>
      </w:r>
      <w:bookmarkEnd w:id="91"/>
    </w:p>
    <w:p>
      <w:pPr>
        <w:spacing w:line="360" w:lineRule="auto"/>
        <w:ind w:firstLine="456" w:firstLineChars="200"/>
        <w:jc w:val="left"/>
        <w:rPr>
          <w:rFonts w:ascii="宋体" w:hAnsi="宋体"/>
          <w:spacing w:val="-6"/>
          <w:sz w:val="24"/>
        </w:rPr>
      </w:pPr>
      <w:r>
        <w:rPr>
          <w:rFonts w:hint="eastAsia" w:ascii="宋体" w:hAnsi="宋体"/>
          <w:spacing w:val="-6"/>
          <w:sz w:val="24"/>
        </w:rPr>
        <w:t>1.采购人系指浙江中医药大学、采购代理机构系指组织本次竞争性磋商的浙江五石工程咨询有限公司。</w:t>
      </w:r>
    </w:p>
    <w:p>
      <w:pPr>
        <w:spacing w:line="360" w:lineRule="auto"/>
        <w:ind w:firstLine="456" w:firstLineChars="200"/>
        <w:jc w:val="left"/>
        <w:rPr>
          <w:rFonts w:ascii="宋体" w:hAnsi="宋体"/>
          <w:spacing w:val="-6"/>
          <w:sz w:val="24"/>
        </w:rPr>
      </w:pPr>
      <w:r>
        <w:rPr>
          <w:rFonts w:hint="eastAsia" w:ascii="宋体" w:hAnsi="宋体"/>
          <w:spacing w:val="-6"/>
          <w:sz w:val="24"/>
        </w:rPr>
        <w:t>2．“磋商响应供应商”系指向采购代理机构提交响应文件的单位或个人。</w:t>
      </w:r>
    </w:p>
    <w:p>
      <w:pPr>
        <w:spacing w:line="360" w:lineRule="auto"/>
        <w:ind w:firstLine="456" w:firstLineChars="200"/>
        <w:jc w:val="left"/>
        <w:rPr>
          <w:rFonts w:ascii="宋体" w:hAnsi="宋体"/>
          <w:spacing w:val="-6"/>
          <w:sz w:val="24"/>
        </w:rPr>
      </w:pPr>
      <w:r>
        <w:rPr>
          <w:rFonts w:hint="eastAsia" w:ascii="宋体" w:hAnsi="宋体"/>
          <w:spacing w:val="-6"/>
          <w:sz w:val="24"/>
        </w:rPr>
        <w:t>3．“产品”系指磋商响应供应商按磋商文件规定，须向采购人提供的一切设备、保险、税金、备品备件、工具、手册及其它有关技术资料和材料。</w:t>
      </w:r>
    </w:p>
    <w:p>
      <w:pPr>
        <w:spacing w:line="360" w:lineRule="auto"/>
        <w:ind w:firstLine="456" w:firstLineChars="200"/>
        <w:jc w:val="left"/>
        <w:rPr>
          <w:rFonts w:ascii="宋体" w:hAnsi="宋体"/>
          <w:spacing w:val="-6"/>
          <w:sz w:val="24"/>
        </w:rPr>
      </w:pPr>
      <w:r>
        <w:rPr>
          <w:rFonts w:hint="eastAsia" w:ascii="宋体" w:hAnsi="宋体"/>
          <w:spacing w:val="-6"/>
          <w:sz w:val="24"/>
        </w:rPr>
        <w:t>4．“服务”系指磋商文件规定磋商响应供应商须承担的安装、调试、技术协助、校准、培训、技术指导以及其他类似的义务。</w:t>
      </w:r>
    </w:p>
    <w:p>
      <w:pPr>
        <w:spacing w:line="360" w:lineRule="auto"/>
        <w:ind w:firstLine="456" w:firstLineChars="200"/>
        <w:jc w:val="left"/>
        <w:rPr>
          <w:rFonts w:ascii="宋体" w:hAnsi="宋体"/>
          <w:spacing w:val="-6"/>
          <w:sz w:val="24"/>
        </w:rPr>
      </w:pPr>
      <w:r>
        <w:rPr>
          <w:rFonts w:hint="eastAsia" w:ascii="宋体" w:hAnsi="宋体"/>
          <w:spacing w:val="-6"/>
          <w:sz w:val="24"/>
        </w:rPr>
        <w:t>5．“项目”系指磋商响应供应商按磋商文件规定向采购人提供的产品和服务。</w:t>
      </w:r>
    </w:p>
    <w:p>
      <w:pPr>
        <w:spacing w:line="360" w:lineRule="auto"/>
        <w:ind w:firstLine="456" w:firstLineChars="200"/>
        <w:jc w:val="left"/>
        <w:rPr>
          <w:rFonts w:ascii="宋体" w:hAnsi="宋体"/>
          <w:spacing w:val="-6"/>
          <w:sz w:val="24"/>
        </w:rPr>
      </w:pPr>
      <w:r>
        <w:rPr>
          <w:rFonts w:hint="eastAsia" w:ascii="宋体" w:hAnsi="宋体"/>
          <w:spacing w:val="-6"/>
          <w:sz w:val="24"/>
        </w:rPr>
        <w:t>6．“书面形式”包括信函、传真、电子文档等。</w:t>
      </w:r>
    </w:p>
    <w:p>
      <w:pPr>
        <w:spacing w:line="360" w:lineRule="auto"/>
        <w:ind w:firstLine="456" w:firstLineChars="200"/>
        <w:jc w:val="left"/>
        <w:rPr>
          <w:rFonts w:ascii="宋体" w:hAnsi="宋体"/>
          <w:spacing w:val="-6"/>
          <w:sz w:val="24"/>
        </w:rPr>
      </w:pPr>
      <w:r>
        <w:rPr>
          <w:rFonts w:hint="eastAsia" w:ascii="宋体" w:hAnsi="宋体"/>
          <w:spacing w:val="-6"/>
          <w:sz w:val="24"/>
        </w:rPr>
        <w:t>7．“★”系指实质性要求条款，磋商响应供应商必须做出实质性响应。“▲”系指重要条款。</w:t>
      </w:r>
    </w:p>
    <w:p>
      <w:pPr>
        <w:pStyle w:val="6"/>
        <w:spacing w:line="360" w:lineRule="auto"/>
      </w:pPr>
      <w:bookmarkStart w:id="92" w:name="_Toc19012"/>
      <w:r>
        <w:rPr>
          <w:rFonts w:hint="eastAsia"/>
        </w:rPr>
        <w:t>（三） 采购方式</w:t>
      </w:r>
      <w:bookmarkEnd w:id="92"/>
    </w:p>
    <w:p>
      <w:pPr>
        <w:spacing w:line="360" w:lineRule="auto"/>
        <w:ind w:firstLine="456" w:firstLineChars="200"/>
        <w:jc w:val="left"/>
        <w:rPr>
          <w:rFonts w:ascii="宋体" w:hAnsi="宋体"/>
          <w:spacing w:val="-6"/>
          <w:sz w:val="24"/>
        </w:rPr>
      </w:pPr>
      <w:r>
        <w:rPr>
          <w:rFonts w:hint="eastAsia" w:ascii="宋体" w:hAnsi="宋体"/>
          <w:spacing w:val="-6"/>
          <w:sz w:val="24"/>
        </w:rPr>
        <w:t>本次采购采用竞争性磋商方式进行。</w:t>
      </w:r>
    </w:p>
    <w:p>
      <w:pPr>
        <w:pStyle w:val="6"/>
      </w:pPr>
      <w:bookmarkStart w:id="93" w:name="_Toc20812"/>
      <w:r>
        <w:rPr>
          <w:rFonts w:hint="eastAsia"/>
        </w:rPr>
        <w:t>（四） 竞争性磋商委托</w:t>
      </w:r>
      <w:bookmarkEnd w:id="93"/>
    </w:p>
    <w:p>
      <w:pPr>
        <w:spacing w:line="360" w:lineRule="auto"/>
        <w:ind w:firstLine="456" w:firstLineChars="200"/>
        <w:jc w:val="left"/>
        <w:rPr>
          <w:rFonts w:ascii="宋体" w:hAnsi="宋体"/>
          <w:spacing w:val="-6"/>
          <w:sz w:val="24"/>
        </w:rPr>
      </w:pPr>
      <w:r>
        <w:rPr>
          <w:rFonts w:ascii="宋体" w:hAnsi="宋体"/>
          <w:spacing w:val="-6"/>
          <w:sz w:val="24"/>
        </w:rPr>
        <w:t>磋商响应供应商授权代表须携带有效身份证件</w:t>
      </w:r>
      <w:r>
        <w:rPr>
          <w:rFonts w:hint="eastAsia" w:ascii="宋体" w:hAnsi="宋体"/>
          <w:spacing w:val="-6"/>
          <w:sz w:val="24"/>
        </w:rPr>
        <w:t>。</w:t>
      </w:r>
      <w:r>
        <w:rPr>
          <w:rFonts w:ascii="宋体" w:hAnsi="宋体"/>
          <w:spacing w:val="-6"/>
          <w:sz w:val="24"/>
        </w:rPr>
        <w:t>如磋商响应供应商授权代表不是法定代表人，须有</w:t>
      </w:r>
      <w:r>
        <w:rPr>
          <w:rFonts w:ascii="宋体" w:hAnsi="宋体"/>
          <w:bCs/>
          <w:spacing w:val="-6"/>
          <w:sz w:val="24"/>
        </w:rPr>
        <w:t>附有法定代表人资格证明</w:t>
      </w:r>
      <w:r>
        <w:rPr>
          <w:rFonts w:hint="eastAsia" w:ascii="宋体" w:hAnsi="宋体"/>
          <w:bCs/>
          <w:spacing w:val="-6"/>
          <w:sz w:val="24"/>
        </w:rPr>
        <w:t>书</w:t>
      </w:r>
      <w:r>
        <w:rPr>
          <w:rFonts w:ascii="宋体" w:hAnsi="宋体"/>
          <w:bCs/>
          <w:spacing w:val="-6"/>
          <w:sz w:val="24"/>
        </w:rPr>
        <w:t>的法定代表人授权</w:t>
      </w:r>
      <w:r>
        <w:rPr>
          <w:rFonts w:hint="eastAsia" w:ascii="宋体" w:hAnsi="宋体"/>
          <w:bCs/>
          <w:spacing w:val="-6"/>
          <w:sz w:val="24"/>
        </w:rPr>
        <w:t>委托</w:t>
      </w:r>
      <w:r>
        <w:rPr>
          <w:rFonts w:ascii="宋体" w:hAnsi="宋体"/>
          <w:bCs/>
          <w:spacing w:val="-6"/>
          <w:sz w:val="24"/>
        </w:rPr>
        <w:t>书</w:t>
      </w:r>
      <w:r>
        <w:rPr>
          <w:rFonts w:hint="eastAsia" w:ascii="宋体" w:hAnsi="宋体"/>
          <w:spacing w:val="-6"/>
          <w:sz w:val="24"/>
        </w:rPr>
        <w:t>（</w:t>
      </w:r>
      <w:r>
        <w:rPr>
          <w:rFonts w:ascii="宋体" w:hAnsi="宋体"/>
          <w:spacing w:val="-6"/>
          <w:sz w:val="24"/>
        </w:rPr>
        <w:t>正本用原件，副本用复印件</w:t>
      </w:r>
      <w:r>
        <w:rPr>
          <w:rFonts w:hint="eastAsia" w:ascii="宋体" w:hAnsi="宋体"/>
          <w:spacing w:val="-6"/>
          <w:sz w:val="24"/>
        </w:rPr>
        <w:t>，详见响应文件格式）</w:t>
      </w:r>
      <w:r>
        <w:rPr>
          <w:rFonts w:ascii="宋体" w:hAnsi="宋体"/>
          <w:spacing w:val="-6"/>
          <w:sz w:val="24"/>
        </w:rPr>
        <w:t>。</w:t>
      </w:r>
    </w:p>
    <w:p>
      <w:pPr>
        <w:pStyle w:val="6"/>
      </w:pPr>
      <w:bookmarkStart w:id="94" w:name="_Toc7962"/>
      <w:r>
        <w:rPr>
          <w:rFonts w:hint="eastAsia"/>
        </w:rPr>
        <w:t>（五） 特别说明</w:t>
      </w:r>
      <w:bookmarkEnd w:id="94"/>
    </w:p>
    <w:p>
      <w:pPr>
        <w:pStyle w:val="9"/>
        <w:spacing w:line="360" w:lineRule="auto"/>
        <w:ind w:firstLine="456" w:firstLineChars="200"/>
        <w:jc w:val="left"/>
        <w:rPr>
          <w:rFonts w:hAnsi="宋体"/>
          <w:spacing w:val="-6"/>
          <w:sz w:val="24"/>
          <w:szCs w:val="24"/>
        </w:rPr>
      </w:pPr>
      <w:r>
        <w:rPr>
          <w:rFonts w:hint="eastAsia" w:hAnsi="宋体"/>
          <w:spacing w:val="-6"/>
          <w:sz w:val="24"/>
          <w:szCs w:val="24"/>
        </w:rPr>
        <w:t>★1</w:t>
      </w:r>
      <w:r>
        <w:rPr>
          <w:rFonts w:hAnsi="宋体"/>
          <w:spacing w:val="-6"/>
          <w:sz w:val="24"/>
          <w:szCs w:val="24"/>
        </w:rPr>
        <w:t>.磋商响应供应商磋商响应所使用的资格、信誉、荣誉、业绩与企业认证必须为本法人所拥有。磋商响应供应商磋商响应所使用的采购项目实施人员必须为本法人员工（或必须为本法人或控股公司正式员工）。</w:t>
      </w:r>
    </w:p>
    <w:p>
      <w:pPr>
        <w:pStyle w:val="9"/>
        <w:spacing w:line="360" w:lineRule="auto"/>
        <w:ind w:firstLine="456" w:firstLineChars="200"/>
        <w:jc w:val="left"/>
        <w:rPr>
          <w:rFonts w:hAnsi="宋体"/>
          <w:spacing w:val="-6"/>
          <w:sz w:val="24"/>
          <w:szCs w:val="24"/>
        </w:rPr>
      </w:pPr>
      <w:r>
        <w:rPr>
          <w:rFonts w:hint="eastAsia" w:hAnsi="宋体"/>
          <w:spacing w:val="-6"/>
          <w:sz w:val="24"/>
          <w:szCs w:val="24"/>
        </w:rPr>
        <w:t>★2</w:t>
      </w:r>
      <w:r>
        <w:rPr>
          <w:rFonts w:hAnsi="宋体"/>
          <w:spacing w:val="-6"/>
          <w:sz w:val="24"/>
          <w:szCs w:val="24"/>
        </w:rPr>
        <w:t>.磋商响应供应商应仔细阅读磋商文件的所有内容，按照磋商文件的要求</w:t>
      </w:r>
      <w:r>
        <w:rPr>
          <w:rFonts w:hint="eastAsia" w:hAnsi="宋体"/>
          <w:spacing w:val="-6"/>
          <w:sz w:val="24"/>
          <w:szCs w:val="24"/>
        </w:rPr>
        <w:t>编制</w:t>
      </w:r>
      <w:r>
        <w:rPr>
          <w:rFonts w:hAnsi="宋体"/>
          <w:spacing w:val="-6"/>
          <w:sz w:val="24"/>
          <w:szCs w:val="24"/>
        </w:rPr>
        <w:t>响应文件，</w:t>
      </w:r>
      <w:r>
        <w:rPr>
          <w:rFonts w:hint="eastAsia" w:hAnsi="宋体"/>
          <w:spacing w:val="-6"/>
          <w:sz w:val="24"/>
          <w:szCs w:val="24"/>
        </w:rPr>
        <w:t>并对其提交的响应文件的真实性、合法性承担法律责任</w:t>
      </w:r>
      <w:r>
        <w:rPr>
          <w:rFonts w:hAnsi="宋体"/>
          <w:spacing w:val="-6"/>
          <w:sz w:val="24"/>
          <w:szCs w:val="24"/>
        </w:rPr>
        <w:t>。</w:t>
      </w:r>
    </w:p>
    <w:p>
      <w:pPr>
        <w:pStyle w:val="9"/>
        <w:spacing w:line="360" w:lineRule="auto"/>
        <w:ind w:firstLine="456" w:firstLineChars="200"/>
        <w:jc w:val="left"/>
        <w:rPr>
          <w:rFonts w:hAnsi="宋体"/>
          <w:spacing w:val="-6"/>
          <w:sz w:val="24"/>
          <w:szCs w:val="24"/>
        </w:rPr>
      </w:pPr>
      <w:r>
        <w:rPr>
          <w:rFonts w:hint="eastAsia" w:hAnsi="宋体"/>
          <w:spacing w:val="-6"/>
          <w:sz w:val="24"/>
          <w:szCs w:val="24"/>
        </w:rPr>
        <w:t>★3</w:t>
      </w:r>
      <w:r>
        <w:rPr>
          <w:rFonts w:hAnsi="宋体"/>
          <w:spacing w:val="-6"/>
          <w:sz w:val="24"/>
          <w:szCs w:val="24"/>
        </w:rPr>
        <w:t>.磋商响应供应商在磋商响应活动中提供任何虚假材料，其磋商响应无效，并报监管部门查处；</w:t>
      </w:r>
      <w:r>
        <w:rPr>
          <w:rFonts w:hint="eastAsia" w:hAnsi="宋体"/>
          <w:spacing w:val="-6"/>
          <w:sz w:val="24"/>
          <w:szCs w:val="24"/>
        </w:rPr>
        <w:t>成交</w:t>
      </w:r>
      <w:r>
        <w:rPr>
          <w:rFonts w:hAnsi="宋体"/>
          <w:spacing w:val="-6"/>
          <w:sz w:val="24"/>
          <w:szCs w:val="24"/>
        </w:rPr>
        <w:t>后发现的</w:t>
      </w:r>
      <w:r>
        <w:rPr>
          <w:rFonts w:hint="eastAsia" w:hAnsi="宋体"/>
          <w:spacing w:val="-6"/>
          <w:sz w:val="24"/>
          <w:szCs w:val="24"/>
        </w:rPr>
        <w:t>，成交供应商</w:t>
      </w:r>
      <w:r>
        <w:rPr>
          <w:rFonts w:hAnsi="宋体"/>
          <w:spacing w:val="-6"/>
          <w:sz w:val="24"/>
          <w:szCs w:val="24"/>
        </w:rPr>
        <w:t>须依照《中华人民共和国消费者权益保护法》第49条之规定双倍赔偿采购人，且民事赔偿并不免除违法磋商响应供应商的行政与刑事责任。</w:t>
      </w:r>
    </w:p>
    <w:p>
      <w:pPr>
        <w:pStyle w:val="9"/>
        <w:spacing w:line="360" w:lineRule="auto"/>
        <w:ind w:firstLine="456" w:firstLineChars="200"/>
        <w:jc w:val="left"/>
        <w:rPr>
          <w:rFonts w:hAnsi="宋体"/>
          <w:spacing w:val="-6"/>
          <w:sz w:val="24"/>
          <w:szCs w:val="24"/>
        </w:rPr>
      </w:pPr>
      <w:r>
        <w:rPr>
          <w:rFonts w:hint="eastAsia" w:hAnsi="宋体"/>
          <w:spacing w:val="-6"/>
          <w:sz w:val="24"/>
          <w:szCs w:val="24"/>
        </w:rPr>
        <w:t>★4</w:t>
      </w:r>
      <w:r>
        <w:rPr>
          <w:rFonts w:hAnsi="宋体"/>
          <w:spacing w:val="-6"/>
          <w:sz w:val="24"/>
          <w:szCs w:val="24"/>
        </w:rPr>
        <w:t>.</w:t>
      </w:r>
      <w:r>
        <w:rPr>
          <w:rFonts w:hint="eastAsia" w:hAnsi="宋体"/>
          <w:spacing w:val="-6"/>
          <w:sz w:val="24"/>
          <w:szCs w:val="24"/>
        </w:rPr>
        <w:t>单位负责人为同一人或者存在直接控股、管理关系的不同供应商，不得参加同一合同项下的政府采购活动。</w:t>
      </w:r>
    </w:p>
    <w:p>
      <w:pPr>
        <w:pStyle w:val="9"/>
        <w:spacing w:line="360" w:lineRule="auto"/>
        <w:ind w:firstLine="456" w:firstLineChars="200"/>
        <w:jc w:val="left"/>
        <w:rPr>
          <w:rFonts w:hAnsi="宋体"/>
          <w:spacing w:val="-6"/>
          <w:sz w:val="24"/>
          <w:szCs w:val="24"/>
        </w:rPr>
      </w:pPr>
      <w:r>
        <w:rPr>
          <w:rFonts w:hint="eastAsia" w:hAnsi="宋体"/>
          <w:spacing w:val="-6"/>
          <w:sz w:val="24"/>
          <w:szCs w:val="24"/>
        </w:rPr>
        <w:t>★5.为采购项目提供整体设计、规范编制或者项目管理、监理、检测等服务的供应商，不得再参加该采购项目的其他采购活动。</w:t>
      </w:r>
    </w:p>
    <w:p>
      <w:pPr>
        <w:pStyle w:val="9"/>
        <w:spacing w:line="360" w:lineRule="auto"/>
        <w:ind w:firstLine="456" w:firstLineChars="200"/>
        <w:jc w:val="left"/>
        <w:rPr>
          <w:rFonts w:hAnsi="宋体"/>
          <w:spacing w:val="-6"/>
          <w:sz w:val="24"/>
          <w:szCs w:val="24"/>
        </w:rPr>
      </w:pPr>
      <w:r>
        <w:rPr>
          <w:rFonts w:hint="eastAsia" w:hAnsi="宋体"/>
          <w:spacing w:val="-6"/>
          <w:sz w:val="24"/>
          <w:szCs w:val="24"/>
        </w:rPr>
        <w:t>6.采购人、采购代理机构可以视采购项目的具体情况，组织供应商进行现场考察或召开磋商前答疑会，但不得单独或分别组织只有一个供应商参加的现场考察和答疑会。</w:t>
      </w:r>
    </w:p>
    <w:p>
      <w:pPr>
        <w:pStyle w:val="6"/>
      </w:pPr>
      <w:bookmarkStart w:id="95" w:name="_Toc26162"/>
      <w:r>
        <w:t>（</w:t>
      </w:r>
      <w:r>
        <w:rPr>
          <w:rFonts w:hint="eastAsia"/>
        </w:rPr>
        <w:t>六</w:t>
      </w:r>
      <w:r>
        <w:t>）</w:t>
      </w:r>
      <w:r>
        <w:rPr>
          <w:rFonts w:hint="eastAsia"/>
        </w:rPr>
        <w:t xml:space="preserve"> </w:t>
      </w:r>
      <w:r>
        <w:t>质疑和投诉</w:t>
      </w:r>
      <w:bookmarkEnd w:id="95"/>
    </w:p>
    <w:p>
      <w:pPr>
        <w:pStyle w:val="9"/>
        <w:spacing w:line="360" w:lineRule="auto"/>
        <w:ind w:firstLine="456" w:firstLineChars="200"/>
        <w:jc w:val="left"/>
        <w:rPr>
          <w:rFonts w:hAnsi="宋体"/>
          <w:spacing w:val="-6"/>
          <w:sz w:val="24"/>
          <w:szCs w:val="24"/>
        </w:rPr>
      </w:pPr>
      <w:r>
        <w:rPr>
          <w:rFonts w:hAnsi="宋体"/>
          <w:spacing w:val="-6"/>
          <w:sz w:val="24"/>
          <w:szCs w:val="24"/>
        </w:rPr>
        <w:t>1</w:t>
      </w:r>
      <w:r>
        <w:rPr>
          <w:rFonts w:hint="eastAsia" w:hAnsi="宋体"/>
          <w:spacing w:val="-6"/>
          <w:sz w:val="24"/>
          <w:szCs w:val="24"/>
        </w:rPr>
        <w:t>.</w:t>
      </w:r>
      <w:r>
        <w:rPr>
          <w:rFonts w:hAnsi="宋体"/>
          <w:spacing w:val="-6"/>
          <w:sz w:val="24"/>
          <w:szCs w:val="24"/>
        </w:rPr>
        <w:t>磋商响应供应商认为磋商文件、</w:t>
      </w:r>
      <w:r>
        <w:rPr>
          <w:rFonts w:hint="eastAsia" w:hAnsi="宋体"/>
          <w:spacing w:val="-6"/>
          <w:sz w:val="24"/>
          <w:szCs w:val="24"/>
        </w:rPr>
        <w:t>磋商</w:t>
      </w:r>
      <w:r>
        <w:rPr>
          <w:rFonts w:hAnsi="宋体"/>
          <w:spacing w:val="-6"/>
          <w:sz w:val="24"/>
          <w:szCs w:val="24"/>
        </w:rPr>
        <w:t>过程</w:t>
      </w:r>
      <w:r>
        <w:rPr>
          <w:rFonts w:hint="eastAsia" w:hAnsi="宋体"/>
          <w:spacing w:val="-6"/>
          <w:sz w:val="24"/>
          <w:szCs w:val="24"/>
        </w:rPr>
        <w:t>或成交</w:t>
      </w:r>
      <w:r>
        <w:rPr>
          <w:rFonts w:hAnsi="宋体"/>
          <w:spacing w:val="-6"/>
          <w:sz w:val="24"/>
          <w:szCs w:val="24"/>
        </w:rPr>
        <w:t>结果使自己的合法权益受到损害的，应当在知道或者应知其权益受到损害之日起七个工作日内，以书面形式向</w:t>
      </w:r>
      <w:r>
        <w:rPr>
          <w:rFonts w:hint="eastAsia" w:hAnsi="宋体"/>
          <w:spacing w:val="-6"/>
          <w:sz w:val="24"/>
          <w:szCs w:val="24"/>
        </w:rPr>
        <w:t>采购人、采购代理机构</w:t>
      </w:r>
      <w:r>
        <w:rPr>
          <w:rFonts w:hAnsi="宋体"/>
          <w:spacing w:val="-6"/>
          <w:sz w:val="24"/>
          <w:szCs w:val="24"/>
        </w:rPr>
        <w:t>提出质疑。</w:t>
      </w:r>
    </w:p>
    <w:p>
      <w:pPr>
        <w:pStyle w:val="9"/>
        <w:spacing w:line="360" w:lineRule="auto"/>
        <w:ind w:firstLine="456" w:firstLineChars="200"/>
        <w:jc w:val="left"/>
        <w:rPr>
          <w:rFonts w:hAnsi="宋体"/>
          <w:spacing w:val="-6"/>
          <w:sz w:val="24"/>
          <w:szCs w:val="24"/>
        </w:rPr>
      </w:pPr>
      <w:r>
        <w:rPr>
          <w:rFonts w:hint="eastAsia" w:hAnsi="宋体"/>
          <w:spacing w:val="-6"/>
          <w:sz w:val="24"/>
          <w:szCs w:val="24"/>
        </w:rPr>
        <w:t>2.</w:t>
      </w:r>
      <w:r>
        <w:rPr>
          <w:rFonts w:hAnsi="宋体"/>
          <w:spacing w:val="-6"/>
          <w:sz w:val="24"/>
          <w:szCs w:val="24"/>
        </w:rPr>
        <w:t>质疑、投诉应当采用书面形式，质疑书、投诉书均应明确阐述磋商文件、</w:t>
      </w:r>
      <w:r>
        <w:rPr>
          <w:rFonts w:hint="eastAsia" w:hAnsi="宋体"/>
          <w:spacing w:val="-6"/>
          <w:sz w:val="24"/>
          <w:szCs w:val="24"/>
        </w:rPr>
        <w:t>磋商</w:t>
      </w:r>
      <w:r>
        <w:rPr>
          <w:rFonts w:hAnsi="宋体"/>
          <w:spacing w:val="-6"/>
          <w:sz w:val="24"/>
          <w:szCs w:val="24"/>
        </w:rPr>
        <w:t>过程</w:t>
      </w:r>
      <w:r>
        <w:rPr>
          <w:rFonts w:hint="eastAsia" w:hAnsi="宋体"/>
          <w:spacing w:val="-6"/>
          <w:sz w:val="24"/>
          <w:szCs w:val="24"/>
        </w:rPr>
        <w:t>或成交</w:t>
      </w:r>
      <w:r>
        <w:rPr>
          <w:rFonts w:hAnsi="宋体"/>
          <w:spacing w:val="-6"/>
          <w:sz w:val="24"/>
          <w:szCs w:val="24"/>
        </w:rPr>
        <w:t>结果中使自己合法权益受到损害的实质性内容，提供相关事实、依据和证据及其来源或线索，便于有关单位调查、答复和处理</w:t>
      </w:r>
      <w:r>
        <w:rPr>
          <w:rFonts w:hint="eastAsia" w:hAnsi="宋体"/>
          <w:spacing w:val="-6"/>
          <w:sz w:val="24"/>
          <w:szCs w:val="24"/>
        </w:rPr>
        <w:t>。</w:t>
      </w:r>
    </w:p>
    <w:p>
      <w:pPr>
        <w:pStyle w:val="5"/>
        <w:rPr>
          <w:rFonts w:hAnsi="宋体"/>
          <w:spacing w:val="-6"/>
          <w:sz w:val="32"/>
        </w:rPr>
      </w:pPr>
      <w:r>
        <w:rPr>
          <w:rFonts w:hAnsi="宋体"/>
          <w:spacing w:val="-6"/>
          <w:sz w:val="21"/>
          <w:szCs w:val="21"/>
        </w:rPr>
        <w:br w:type="page"/>
      </w:r>
      <w:bookmarkStart w:id="96" w:name="_Toc6911475"/>
      <w:bookmarkStart w:id="97" w:name="_Toc13267"/>
      <w:bookmarkStart w:id="98" w:name="_Toc30845"/>
      <w:bookmarkStart w:id="99" w:name="_Toc21140"/>
      <w:r>
        <w:rPr>
          <w:rFonts w:hAnsi="宋体"/>
          <w:spacing w:val="-6"/>
          <w:sz w:val="32"/>
        </w:rPr>
        <w:t>二</w:t>
      </w:r>
      <w:r>
        <w:rPr>
          <w:rFonts w:hint="eastAsia" w:hAnsi="宋体"/>
          <w:spacing w:val="-6"/>
          <w:sz w:val="32"/>
        </w:rPr>
        <w:t>、磋商文件</w:t>
      </w:r>
      <w:bookmarkEnd w:id="96"/>
      <w:bookmarkEnd w:id="97"/>
      <w:bookmarkEnd w:id="98"/>
      <w:bookmarkEnd w:id="99"/>
    </w:p>
    <w:p>
      <w:pPr>
        <w:pStyle w:val="6"/>
      </w:pPr>
      <w:bookmarkStart w:id="100" w:name="_Toc1253"/>
      <w:r>
        <w:rPr>
          <w:rFonts w:hint="eastAsia"/>
        </w:rPr>
        <w:t>（一） 磋商文件的构成</w:t>
      </w:r>
      <w:bookmarkEnd w:id="100"/>
    </w:p>
    <w:p>
      <w:pPr>
        <w:spacing w:line="288" w:lineRule="auto"/>
        <w:ind w:firstLine="456" w:firstLineChars="200"/>
        <w:jc w:val="left"/>
        <w:rPr>
          <w:rFonts w:ascii="宋体" w:hAnsi="宋体"/>
          <w:bCs/>
          <w:spacing w:val="-6"/>
          <w:sz w:val="24"/>
        </w:rPr>
      </w:pPr>
      <w:r>
        <w:rPr>
          <w:rFonts w:hint="eastAsia" w:ascii="宋体" w:hAnsi="宋体"/>
          <w:bCs/>
          <w:spacing w:val="-6"/>
          <w:sz w:val="24"/>
        </w:rPr>
        <w:t>本磋商文件由以下部份组成：</w:t>
      </w:r>
    </w:p>
    <w:p>
      <w:pPr>
        <w:pStyle w:val="9"/>
        <w:spacing w:line="360" w:lineRule="auto"/>
        <w:ind w:firstLine="456" w:firstLineChars="200"/>
        <w:jc w:val="left"/>
        <w:rPr>
          <w:rFonts w:hAnsi="宋体"/>
          <w:spacing w:val="-6"/>
          <w:sz w:val="24"/>
          <w:szCs w:val="24"/>
        </w:rPr>
      </w:pPr>
      <w:r>
        <w:rPr>
          <w:rFonts w:hint="eastAsia" w:hAnsi="宋体"/>
          <w:spacing w:val="-6"/>
          <w:sz w:val="24"/>
          <w:szCs w:val="24"/>
        </w:rPr>
        <w:t>1.竞争性磋商采购公告</w:t>
      </w:r>
    </w:p>
    <w:p>
      <w:pPr>
        <w:pStyle w:val="9"/>
        <w:spacing w:line="360" w:lineRule="auto"/>
        <w:ind w:firstLine="456" w:firstLineChars="200"/>
        <w:jc w:val="left"/>
        <w:rPr>
          <w:rFonts w:hAnsi="宋体"/>
          <w:spacing w:val="-6"/>
          <w:sz w:val="24"/>
          <w:szCs w:val="24"/>
        </w:rPr>
      </w:pPr>
      <w:r>
        <w:rPr>
          <w:rFonts w:hint="eastAsia" w:hAnsi="宋体"/>
          <w:spacing w:val="-6"/>
          <w:sz w:val="24"/>
          <w:szCs w:val="24"/>
        </w:rPr>
        <w:t>2.竞争性磋商采购需求</w:t>
      </w:r>
    </w:p>
    <w:p>
      <w:pPr>
        <w:pStyle w:val="9"/>
        <w:spacing w:line="360" w:lineRule="auto"/>
        <w:ind w:firstLine="456" w:firstLineChars="200"/>
        <w:jc w:val="left"/>
        <w:rPr>
          <w:rFonts w:hAnsi="宋体"/>
          <w:spacing w:val="-6"/>
          <w:sz w:val="24"/>
          <w:szCs w:val="24"/>
        </w:rPr>
      </w:pPr>
      <w:r>
        <w:rPr>
          <w:rFonts w:hint="eastAsia" w:hAnsi="宋体"/>
          <w:spacing w:val="-6"/>
          <w:sz w:val="24"/>
          <w:szCs w:val="24"/>
        </w:rPr>
        <w:t>3.磋商响应供应商须知</w:t>
      </w:r>
    </w:p>
    <w:p>
      <w:pPr>
        <w:pStyle w:val="9"/>
        <w:spacing w:line="360" w:lineRule="auto"/>
        <w:ind w:firstLine="456" w:firstLineChars="200"/>
        <w:jc w:val="left"/>
        <w:rPr>
          <w:rFonts w:hAnsi="宋体"/>
          <w:spacing w:val="-6"/>
          <w:sz w:val="24"/>
          <w:szCs w:val="24"/>
        </w:rPr>
      </w:pPr>
      <w:r>
        <w:rPr>
          <w:rFonts w:hint="eastAsia" w:hAnsi="宋体"/>
          <w:spacing w:val="-6"/>
          <w:sz w:val="24"/>
          <w:szCs w:val="24"/>
        </w:rPr>
        <w:t>4.评审办法及评分标准</w:t>
      </w:r>
    </w:p>
    <w:p>
      <w:pPr>
        <w:pStyle w:val="9"/>
        <w:spacing w:line="360" w:lineRule="auto"/>
        <w:ind w:firstLine="456" w:firstLineChars="200"/>
        <w:jc w:val="left"/>
        <w:rPr>
          <w:rFonts w:hAnsi="宋体"/>
          <w:spacing w:val="-6"/>
          <w:sz w:val="24"/>
          <w:szCs w:val="24"/>
        </w:rPr>
      </w:pPr>
      <w:r>
        <w:rPr>
          <w:rFonts w:hint="eastAsia" w:hAnsi="宋体"/>
          <w:spacing w:val="-6"/>
          <w:sz w:val="24"/>
          <w:szCs w:val="24"/>
        </w:rPr>
        <w:t>5.合同主要条款</w:t>
      </w:r>
    </w:p>
    <w:p>
      <w:pPr>
        <w:pStyle w:val="9"/>
        <w:spacing w:line="360" w:lineRule="auto"/>
        <w:ind w:firstLine="456" w:firstLineChars="200"/>
        <w:jc w:val="left"/>
        <w:rPr>
          <w:rFonts w:hAnsi="宋体"/>
          <w:spacing w:val="-6"/>
          <w:sz w:val="24"/>
          <w:szCs w:val="24"/>
        </w:rPr>
      </w:pPr>
      <w:r>
        <w:rPr>
          <w:rFonts w:hint="eastAsia" w:hAnsi="宋体"/>
          <w:spacing w:val="-6"/>
          <w:sz w:val="24"/>
          <w:szCs w:val="24"/>
        </w:rPr>
        <w:t>6.响应文件格式</w:t>
      </w:r>
    </w:p>
    <w:p>
      <w:pPr>
        <w:pStyle w:val="9"/>
        <w:spacing w:line="360" w:lineRule="auto"/>
        <w:ind w:firstLine="456" w:firstLineChars="200"/>
        <w:jc w:val="left"/>
        <w:rPr>
          <w:rFonts w:hAnsi="宋体"/>
          <w:spacing w:val="-6"/>
          <w:sz w:val="24"/>
          <w:szCs w:val="24"/>
        </w:rPr>
      </w:pPr>
      <w:r>
        <w:rPr>
          <w:rFonts w:hint="eastAsia" w:hAnsi="宋体"/>
          <w:spacing w:val="-6"/>
          <w:sz w:val="24"/>
          <w:szCs w:val="24"/>
        </w:rPr>
        <w:t>7.本项目磋商文件的澄清、答复、修改、补充的内容</w:t>
      </w:r>
    </w:p>
    <w:p>
      <w:pPr>
        <w:pStyle w:val="6"/>
      </w:pPr>
      <w:bookmarkStart w:id="101" w:name="_Toc15296"/>
      <w:r>
        <w:rPr>
          <w:rFonts w:hint="eastAsia"/>
        </w:rPr>
        <w:t>（二） 磋商响应供应商的风险</w:t>
      </w:r>
      <w:bookmarkEnd w:id="101"/>
    </w:p>
    <w:p>
      <w:pPr>
        <w:pStyle w:val="9"/>
        <w:spacing w:line="360" w:lineRule="auto"/>
        <w:ind w:firstLine="456" w:firstLineChars="200"/>
        <w:jc w:val="left"/>
        <w:rPr>
          <w:rFonts w:hAnsi="宋体"/>
          <w:spacing w:val="-6"/>
          <w:sz w:val="24"/>
          <w:szCs w:val="24"/>
        </w:rPr>
      </w:pPr>
      <w:r>
        <w:rPr>
          <w:rFonts w:hint="eastAsia" w:hAnsi="宋体"/>
          <w:spacing w:val="-6"/>
          <w:sz w:val="24"/>
          <w:szCs w:val="24"/>
        </w:rPr>
        <w:t>磋商响应供应商没有按照磋商文件要求提供全部资料，或者磋商响应供应商没有对磋商文件在各方面作出实质性响应是磋商响应供应商的风险，并可能导致其磋商响应被拒绝。</w:t>
      </w:r>
    </w:p>
    <w:p>
      <w:pPr>
        <w:pStyle w:val="6"/>
      </w:pPr>
      <w:bookmarkStart w:id="102" w:name="_Toc20782"/>
      <w:r>
        <w:rPr>
          <w:rFonts w:hint="eastAsia"/>
        </w:rPr>
        <w:t>（三） 磋商文件的澄清与修改</w:t>
      </w:r>
      <w:bookmarkEnd w:id="102"/>
    </w:p>
    <w:p>
      <w:pPr>
        <w:pStyle w:val="9"/>
        <w:spacing w:line="360" w:lineRule="auto"/>
        <w:ind w:firstLine="456" w:firstLineChars="200"/>
        <w:jc w:val="left"/>
        <w:rPr>
          <w:rFonts w:hAnsi="宋体"/>
          <w:spacing w:val="-6"/>
          <w:sz w:val="24"/>
          <w:szCs w:val="24"/>
        </w:rPr>
      </w:pPr>
      <w:r>
        <w:rPr>
          <w:rFonts w:hint="eastAsia" w:hAnsi="宋体"/>
          <w:spacing w:val="-6"/>
          <w:sz w:val="24"/>
          <w:szCs w:val="24"/>
        </w:rPr>
        <w:t>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pPr>
        <w:pStyle w:val="9"/>
        <w:spacing w:line="360" w:lineRule="auto"/>
        <w:ind w:firstLine="456" w:firstLineChars="200"/>
        <w:jc w:val="left"/>
        <w:rPr>
          <w:rFonts w:hAnsi="宋体"/>
          <w:spacing w:val="-6"/>
          <w:sz w:val="24"/>
          <w:szCs w:val="24"/>
        </w:rPr>
      </w:pPr>
      <w:r>
        <w:rPr>
          <w:rFonts w:hint="eastAsia" w:hAnsi="宋体"/>
          <w:spacing w:val="-6"/>
          <w:sz w:val="24"/>
          <w:szCs w:val="24"/>
        </w:rPr>
        <w:t>2.磋商文件的修改将以书面形式通知所有购买磋商文件的磋商响应供应商，并对其具有约束力。磋商响应供应商在收到上述通知后，应立即向采购人、采购代理机构回函确认。若无书面回函确认，视同磋商响应供应商已收到磋商文件修改的通知，并受其约束。</w:t>
      </w:r>
    </w:p>
    <w:p>
      <w:pPr>
        <w:pStyle w:val="9"/>
        <w:spacing w:line="360" w:lineRule="auto"/>
        <w:ind w:firstLine="456" w:firstLineChars="200"/>
        <w:jc w:val="left"/>
        <w:rPr>
          <w:rFonts w:hAnsi="宋体"/>
          <w:spacing w:val="-6"/>
          <w:sz w:val="24"/>
          <w:szCs w:val="24"/>
        </w:rPr>
      </w:pPr>
      <w:r>
        <w:rPr>
          <w:rFonts w:hint="eastAsia" w:hAnsi="宋体"/>
          <w:spacing w:val="-6"/>
          <w:sz w:val="24"/>
          <w:szCs w:val="24"/>
        </w:rPr>
        <w:t>3.磋商文件澄清、答复、修改、补充的内容为磋商文件的组成部分。当磋商文件与磋商文件的答复、澄清、修改、补充通知就同一内容的表述不一致时，以最后发出的书面形式文件为准。</w:t>
      </w:r>
    </w:p>
    <w:p>
      <w:pPr>
        <w:pStyle w:val="9"/>
        <w:spacing w:line="360" w:lineRule="auto"/>
        <w:ind w:firstLine="456" w:firstLineChars="200"/>
        <w:jc w:val="left"/>
        <w:rPr>
          <w:rFonts w:hAnsi="宋体"/>
          <w:spacing w:val="-6"/>
          <w:sz w:val="24"/>
          <w:szCs w:val="24"/>
        </w:rPr>
      </w:pPr>
      <w:r>
        <w:rPr>
          <w:rFonts w:hint="eastAsia" w:hAnsi="宋体"/>
          <w:spacing w:val="-6"/>
          <w:sz w:val="24"/>
          <w:szCs w:val="24"/>
        </w:rPr>
        <w:t>4.磋商文件的澄清、答复、修改或补充都应该通过本采购代理机构以法定形式发布，采购人非通过本机构，不得擅自澄清、答复、修改或补充磋商文件。</w:t>
      </w:r>
    </w:p>
    <w:p>
      <w:pPr>
        <w:pStyle w:val="5"/>
        <w:rPr>
          <w:rFonts w:hAnsi="宋体"/>
          <w:spacing w:val="-6"/>
          <w:sz w:val="32"/>
        </w:rPr>
      </w:pPr>
      <w:r>
        <w:rPr>
          <w:rFonts w:hAnsi="宋体"/>
          <w:spacing w:val="-6"/>
          <w:sz w:val="21"/>
          <w:szCs w:val="21"/>
        </w:rPr>
        <w:br w:type="page"/>
      </w:r>
      <w:bookmarkStart w:id="103" w:name="_Toc2850"/>
      <w:bookmarkStart w:id="104" w:name="_Toc31317"/>
      <w:bookmarkStart w:id="105" w:name="_Toc6911476"/>
      <w:bookmarkStart w:id="106" w:name="_Toc15350"/>
      <w:r>
        <w:rPr>
          <w:rFonts w:hAnsi="宋体"/>
          <w:spacing w:val="-6"/>
          <w:sz w:val="32"/>
        </w:rPr>
        <w:t>三</w:t>
      </w:r>
      <w:r>
        <w:rPr>
          <w:rFonts w:hint="eastAsia" w:hAnsi="宋体"/>
          <w:spacing w:val="-6"/>
          <w:sz w:val="32"/>
        </w:rPr>
        <w:t>、</w:t>
      </w:r>
      <w:r>
        <w:rPr>
          <w:rFonts w:hAnsi="宋体"/>
          <w:spacing w:val="-6"/>
          <w:sz w:val="32"/>
        </w:rPr>
        <w:t>响应文件的编制</w:t>
      </w:r>
      <w:bookmarkEnd w:id="103"/>
      <w:bookmarkEnd w:id="104"/>
      <w:bookmarkEnd w:id="105"/>
      <w:bookmarkEnd w:id="106"/>
    </w:p>
    <w:p>
      <w:pPr>
        <w:pStyle w:val="6"/>
      </w:pPr>
      <w:bookmarkStart w:id="107" w:name="_Toc15416"/>
      <w:r>
        <w:rPr>
          <w:rFonts w:hint="eastAsia"/>
        </w:rPr>
        <w:t>（一） 响应文件的组成</w:t>
      </w:r>
      <w:bookmarkEnd w:id="107"/>
    </w:p>
    <w:p>
      <w:pPr>
        <w:pStyle w:val="9"/>
        <w:spacing w:line="360" w:lineRule="auto"/>
        <w:ind w:firstLine="456" w:firstLineChars="200"/>
        <w:jc w:val="left"/>
        <w:rPr>
          <w:rFonts w:hAnsi="宋体"/>
          <w:spacing w:val="-6"/>
          <w:sz w:val="24"/>
          <w:szCs w:val="24"/>
        </w:rPr>
      </w:pPr>
      <w:r>
        <w:rPr>
          <w:rFonts w:hint="eastAsia" w:hAnsi="宋体"/>
          <w:spacing w:val="-6"/>
          <w:sz w:val="24"/>
          <w:szCs w:val="24"/>
        </w:rPr>
        <w:t>响应文件由</w:t>
      </w:r>
      <w:r>
        <w:rPr>
          <w:rFonts w:hint="eastAsia" w:hAnsi="宋体"/>
          <w:b/>
          <w:bCs/>
          <w:spacing w:val="-6"/>
          <w:sz w:val="24"/>
          <w:szCs w:val="24"/>
        </w:rPr>
        <w:t>资格证明文件和</w:t>
      </w:r>
      <w:r>
        <w:rPr>
          <w:rFonts w:hint="eastAsia" w:hAnsi="宋体"/>
          <w:b/>
          <w:spacing w:val="-6"/>
          <w:sz w:val="24"/>
          <w:szCs w:val="24"/>
        </w:rPr>
        <w:t>报价、商务技术文件</w:t>
      </w:r>
      <w:r>
        <w:rPr>
          <w:rFonts w:hint="eastAsia" w:hAnsi="宋体"/>
          <w:spacing w:val="-6"/>
          <w:sz w:val="24"/>
          <w:szCs w:val="24"/>
        </w:rPr>
        <w:t>两部分组成（格式详见磋商文件第六章）。</w:t>
      </w:r>
    </w:p>
    <w:p>
      <w:pPr>
        <w:numPr>
          <w:ilvl w:val="0"/>
          <w:numId w:val="7"/>
        </w:numPr>
        <w:spacing w:line="360" w:lineRule="auto"/>
        <w:ind w:firstLine="458" w:firstLineChars="200"/>
        <w:jc w:val="left"/>
        <w:rPr>
          <w:rFonts w:ascii="宋体" w:hAnsi="宋体"/>
          <w:b/>
          <w:spacing w:val="-6"/>
          <w:sz w:val="24"/>
        </w:rPr>
      </w:pPr>
      <w:r>
        <w:rPr>
          <w:rFonts w:hint="eastAsia" w:ascii="宋体" w:hAnsi="宋体"/>
          <w:b/>
          <w:spacing w:val="-6"/>
          <w:sz w:val="24"/>
        </w:rPr>
        <w:t>资格证明文件（</w:t>
      </w:r>
      <w:r>
        <w:rPr>
          <w:rFonts w:hint="eastAsia" w:ascii="宋体" w:hAnsi="宋体" w:cs="宋体"/>
          <w:sz w:val="24"/>
          <w:szCs w:val="32"/>
        </w:rPr>
        <w:t>资格审查要求的资格证明材料，且均需要加盖公章</w:t>
      </w:r>
      <w:r>
        <w:rPr>
          <w:rFonts w:hint="eastAsia" w:ascii="宋体" w:hAnsi="宋体"/>
          <w:b/>
          <w:spacing w:val="-6"/>
          <w:sz w:val="24"/>
        </w:rPr>
        <w:t>）</w:t>
      </w:r>
    </w:p>
    <w:p>
      <w:pPr>
        <w:spacing w:line="360" w:lineRule="auto"/>
        <w:ind w:firstLine="420"/>
        <w:rPr>
          <w:rFonts w:ascii="宋体" w:hAnsi="宋体" w:cs="宋体"/>
          <w:sz w:val="24"/>
          <w:szCs w:val="32"/>
        </w:rPr>
      </w:pPr>
      <w:r>
        <w:rPr>
          <w:rFonts w:hint="eastAsia" w:ascii="宋体" w:hAnsi="宋体" w:cs="宋体"/>
          <w:sz w:val="24"/>
          <w:szCs w:val="32"/>
        </w:rPr>
        <w:t>（1）提供有效的经营执照复印件并加盖公司公章；事业单位的，则提供有效的《事业单位法人证书》副本复印件并加盖单位公章；自然人的，则提供有效的身份证复印件并签字；</w:t>
      </w:r>
    </w:p>
    <w:p>
      <w:pPr>
        <w:spacing w:line="360" w:lineRule="auto"/>
        <w:ind w:firstLine="420"/>
        <w:rPr>
          <w:rFonts w:ascii="宋体" w:hAnsi="宋体" w:cs="宋体"/>
          <w:sz w:val="24"/>
          <w:szCs w:val="32"/>
        </w:rPr>
      </w:pPr>
      <w:r>
        <w:rPr>
          <w:rFonts w:hint="eastAsia" w:ascii="宋体" w:hAnsi="宋体" w:cs="宋体"/>
          <w:sz w:val="24"/>
          <w:szCs w:val="32"/>
        </w:rPr>
        <w:t>（2）提供有效的依法缴纳税收证明（完税凭证或税务部门出具的证明，新成立单位出具银行资信证明）；</w:t>
      </w:r>
    </w:p>
    <w:p>
      <w:pPr>
        <w:spacing w:line="360" w:lineRule="auto"/>
        <w:ind w:firstLine="420"/>
        <w:rPr>
          <w:rFonts w:ascii="宋体" w:hAnsi="宋体" w:cs="宋体"/>
          <w:sz w:val="24"/>
          <w:szCs w:val="32"/>
        </w:rPr>
      </w:pPr>
      <w:r>
        <w:rPr>
          <w:rFonts w:hint="eastAsia" w:ascii="宋体" w:hAnsi="宋体" w:cs="宋体"/>
          <w:sz w:val="24"/>
          <w:szCs w:val="32"/>
        </w:rPr>
        <w:t>（3）提供有效的依法缴纳社会保障资金证明（缴纳凭证或人社部门出具的证明）；</w:t>
      </w:r>
    </w:p>
    <w:p>
      <w:pPr>
        <w:spacing w:line="360" w:lineRule="auto"/>
        <w:ind w:firstLine="420"/>
        <w:rPr>
          <w:rFonts w:ascii="宋体" w:hAnsi="宋体" w:cs="宋体"/>
          <w:sz w:val="24"/>
          <w:szCs w:val="32"/>
        </w:rPr>
      </w:pPr>
      <w:r>
        <w:rPr>
          <w:rFonts w:hint="eastAsia" w:ascii="宋体" w:hAnsi="宋体" w:cs="宋体"/>
          <w:sz w:val="24"/>
          <w:szCs w:val="32"/>
        </w:rPr>
        <w:t>（4）具有履行合同所必需的设备和专业技术能力的承诺函（格式见附件）</w:t>
      </w:r>
    </w:p>
    <w:p>
      <w:pPr>
        <w:spacing w:line="360" w:lineRule="auto"/>
        <w:ind w:firstLine="420"/>
        <w:rPr>
          <w:rFonts w:ascii="宋体" w:hAnsi="宋体" w:cs="宋体"/>
          <w:sz w:val="24"/>
          <w:szCs w:val="32"/>
        </w:rPr>
      </w:pPr>
      <w:r>
        <w:rPr>
          <w:rFonts w:hint="eastAsia" w:ascii="宋体" w:hAnsi="宋体" w:cs="宋体"/>
          <w:sz w:val="24"/>
          <w:szCs w:val="32"/>
        </w:rPr>
        <w:t>（5）参加采购活动前3年内在经营活动中没有重大违法记录的书面声明（格式见附件）</w:t>
      </w:r>
    </w:p>
    <w:p>
      <w:pPr>
        <w:spacing w:line="360" w:lineRule="auto"/>
        <w:ind w:firstLine="420"/>
        <w:rPr>
          <w:rFonts w:ascii="宋体" w:hAnsi="宋体" w:cs="宋体"/>
          <w:sz w:val="24"/>
          <w:szCs w:val="32"/>
        </w:rPr>
      </w:pPr>
      <w:r>
        <w:rPr>
          <w:rFonts w:hint="eastAsia" w:ascii="宋体" w:hAnsi="宋体" w:cs="宋体"/>
          <w:sz w:val="24"/>
          <w:szCs w:val="32"/>
        </w:rPr>
        <w:t>（6）投标保证金(提供投标保证金缴纳凭证）；</w:t>
      </w:r>
    </w:p>
    <w:p>
      <w:pPr>
        <w:spacing w:line="360" w:lineRule="auto"/>
        <w:ind w:firstLine="420"/>
        <w:rPr>
          <w:rFonts w:ascii="宋体" w:hAnsi="宋体" w:cs="宋体"/>
          <w:sz w:val="24"/>
          <w:szCs w:val="32"/>
        </w:rPr>
      </w:pPr>
      <w:r>
        <w:rPr>
          <w:rFonts w:hint="eastAsia" w:ascii="宋体" w:hAnsi="宋体" w:cs="宋体"/>
          <w:sz w:val="24"/>
          <w:szCs w:val="32"/>
        </w:rPr>
        <w:t>（7）特定资格条件要求浙江政府采购网网上超市入围供应商证明材料。</w:t>
      </w:r>
    </w:p>
    <w:p>
      <w:pPr>
        <w:spacing w:line="360" w:lineRule="auto"/>
        <w:ind w:firstLine="420"/>
        <w:rPr>
          <w:rFonts w:ascii="宋体" w:hAnsi="宋体" w:cs="宋体"/>
          <w:sz w:val="24"/>
          <w:szCs w:val="32"/>
        </w:rPr>
      </w:pPr>
      <w:r>
        <w:rPr>
          <w:rFonts w:hint="eastAsia" w:ascii="宋体" w:hAnsi="宋体" w:cs="宋体"/>
          <w:sz w:val="24"/>
          <w:szCs w:val="32"/>
        </w:rPr>
        <w:t>（8）信用记录：投标人在投标文件中提供投标截止前三个工作日的查询信息：查询渠道：“信用中国”（www.creditchina.gov.cn）、“中国政府采购网”（www.ccgp.gov.cn），最终审查以代理机构在投标截止前一个工作日查询的最新信息为准；</w:t>
      </w:r>
    </w:p>
    <w:p>
      <w:pPr>
        <w:spacing w:line="360" w:lineRule="auto"/>
        <w:ind w:firstLine="482" w:firstLineChars="200"/>
        <w:jc w:val="left"/>
        <w:rPr>
          <w:rFonts w:ascii="宋体" w:hAnsi="宋体" w:cs="宋体"/>
          <w:b/>
          <w:bCs/>
          <w:sz w:val="24"/>
          <w:szCs w:val="32"/>
        </w:rPr>
      </w:pPr>
      <w:r>
        <w:rPr>
          <w:rFonts w:hint="eastAsia" w:ascii="宋体" w:hAnsi="宋体" w:cs="宋体"/>
          <w:b/>
          <w:bCs/>
          <w:sz w:val="24"/>
          <w:szCs w:val="32"/>
        </w:rPr>
        <w:t>2.报价、商务技术文件：</w:t>
      </w:r>
    </w:p>
    <w:p>
      <w:pPr>
        <w:spacing w:line="360" w:lineRule="auto"/>
        <w:ind w:firstLine="458" w:firstLineChars="200"/>
        <w:jc w:val="left"/>
        <w:rPr>
          <w:rFonts w:ascii="宋体" w:hAnsi="宋体"/>
          <w:b/>
          <w:spacing w:val="-6"/>
          <w:sz w:val="24"/>
        </w:rPr>
      </w:pPr>
      <w:r>
        <w:rPr>
          <w:rFonts w:hint="eastAsia" w:ascii="宋体" w:hAnsi="宋体"/>
          <w:b/>
          <w:spacing w:val="-6"/>
          <w:sz w:val="24"/>
        </w:rPr>
        <w:t>1.报价部分：</w:t>
      </w:r>
    </w:p>
    <w:p>
      <w:pPr>
        <w:pStyle w:val="9"/>
        <w:spacing w:line="360" w:lineRule="auto"/>
        <w:ind w:firstLine="456" w:firstLineChars="200"/>
        <w:jc w:val="left"/>
        <w:rPr>
          <w:rFonts w:hAnsi="宋体"/>
          <w:spacing w:val="-6"/>
          <w:sz w:val="24"/>
          <w:szCs w:val="24"/>
        </w:rPr>
      </w:pPr>
      <w:r>
        <w:rPr>
          <w:rFonts w:hint="eastAsia" w:hAnsi="宋体"/>
          <w:spacing w:val="-6"/>
          <w:sz w:val="24"/>
          <w:szCs w:val="24"/>
        </w:rPr>
        <w:t>（1）初次报价一览表</w:t>
      </w:r>
    </w:p>
    <w:p>
      <w:pPr>
        <w:pStyle w:val="9"/>
        <w:spacing w:line="360" w:lineRule="auto"/>
        <w:ind w:firstLine="456" w:firstLineChars="200"/>
        <w:jc w:val="left"/>
        <w:rPr>
          <w:rFonts w:hAnsi="宋体"/>
          <w:spacing w:val="-6"/>
          <w:sz w:val="24"/>
          <w:szCs w:val="24"/>
        </w:rPr>
      </w:pPr>
      <w:r>
        <w:rPr>
          <w:rFonts w:hint="eastAsia" w:hAnsi="宋体"/>
          <w:spacing w:val="-6"/>
          <w:sz w:val="24"/>
          <w:szCs w:val="24"/>
        </w:rPr>
        <w:t>（2）初次报价明细表</w:t>
      </w:r>
    </w:p>
    <w:p>
      <w:pPr>
        <w:spacing w:line="360" w:lineRule="auto"/>
        <w:ind w:firstLine="458" w:firstLineChars="200"/>
        <w:jc w:val="left"/>
        <w:rPr>
          <w:rFonts w:ascii="宋体" w:hAnsi="宋体"/>
          <w:b/>
          <w:spacing w:val="-6"/>
          <w:sz w:val="24"/>
        </w:rPr>
      </w:pPr>
      <w:r>
        <w:rPr>
          <w:rFonts w:hint="eastAsia" w:ascii="宋体" w:hAnsi="宋体"/>
          <w:b/>
          <w:spacing w:val="-6"/>
          <w:sz w:val="24"/>
        </w:rPr>
        <w:t>2.商务和技术部分：</w:t>
      </w:r>
    </w:p>
    <w:p>
      <w:pPr>
        <w:spacing w:line="360" w:lineRule="auto"/>
        <w:ind w:firstLine="456" w:firstLineChars="200"/>
        <w:jc w:val="left"/>
        <w:rPr>
          <w:rFonts w:ascii="宋体" w:hAnsi="宋体"/>
          <w:spacing w:val="-6"/>
          <w:sz w:val="24"/>
        </w:rPr>
      </w:pPr>
      <w:r>
        <w:rPr>
          <w:rFonts w:hint="eastAsia" w:ascii="宋体" w:hAnsi="宋体"/>
          <w:spacing w:val="-6"/>
          <w:sz w:val="24"/>
        </w:rPr>
        <w:t>A.商务文件：</w:t>
      </w:r>
    </w:p>
    <w:p>
      <w:pPr>
        <w:pStyle w:val="9"/>
        <w:spacing w:line="360" w:lineRule="auto"/>
        <w:ind w:firstLine="456" w:firstLineChars="200"/>
        <w:jc w:val="left"/>
        <w:rPr>
          <w:rFonts w:hAnsi="宋体"/>
          <w:spacing w:val="-6"/>
          <w:sz w:val="24"/>
          <w:szCs w:val="24"/>
        </w:rPr>
      </w:pPr>
      <w:r>
        <w:rPr>
          <w:rFonts w:hint="eastAsia" w:hAnsi="宋体"/>
          <w:spacing w:val="-6"/>
          <w:sz w:val="24"/>
          <w:szCs w:val="24"/>
        </w:rPr>
        <w:t>（1）响应函</w:t>
      </w:r>
    </w:p>
    <w:p>
      <w:pPr>
        <w:pStyle w:val="9"/>
        <w:spacing w:line="360" w:lineRule="auto"/>
        <w:ind w:firstLine="456" w:firstLineChars="200"/>
        <w:jc w:val="left"/>
        <w:rPr>
          <w:rFonts w:hAnsi="宋体"/>
          <w:spacing w:val="-6"/>
          <w:sz w:val="24"/>
          <w:szCs w:val="24"/>
        </w:rPr>
      </w:pPr>
      <w:r>
        <w:rPr>
          <w:rFonts w:hint="eastAsia" w:hAnsi="宋体"/>
          <w:spacing w:val="-6"/>
          <w:sz w:val="24"/>
          <w:szCs w:val="24"/>
        </w:rPr>
        <w:t>（2）</w:t>
      </w:r>
      <w:r>
        <w:rPr>
          <w:rFonts w:hAnsi="宋体"/>
          <w:spacing w:val="-6"/>
          <w:sz w:val="24"/>
          <w:szCs w:val="24"/>
        </w:rPr>
        <w:t>法定代表人资格证明书</w:t>
      </w:r>
      <w:r>
        <w:rPr>
          <w:rFonts w:hint="eastAsia" w:hAnsi="宋体"/>
          <w:spacing w:val="-6"/>
          <w:sz w:val="24"/>
          <w:szCs w:val="24"/>
        </w:rPr>
        <w:t>、法定代表人授权委托书</w:t>
      </w:r>
    </w:p>
    <w:p>
      <w:pPr>
        <w:pStyle w:val="9"/>
        <w:spacing w:line="360" w:lineRule="auto"/>
        <w:ind w:firstLine="456" w:firstLineChars="200"/>
        <w:jc w:val="left"/>
        <w:rPr>
          <w:rFonts w:hAnsi="宋体"/>
          <w:spacing w:val="-6"/>
          <w:sz w:val="24"/>
          <w:szCs w:val="24"/>
        </w:rPr>
      </w:pPr>
      <w:r>
        <w:rPr>
          <w:rFonts w:hint="eastAsia" w:hAnsi="宋体"/>
          <w:spacing w:val="-6"/>
          <w:sz w:val="24"/>
          <w:szCs w:val="24"/>
        </w:rPr>
        <w:t>（3）最近六个月任意一月响应授权代表社保缴纳证明</w:t>
      </w:r>
    </w:p>
    <w:p>
      <w:pPr>
        <w:pStyle w:val="9"/>
        <w:spacing w:line="360" w:lineRule="auto"/>
        <w:ind w:firstLine="456" w:firstLineChars="200"/>
        <w:jc w:val="left"/>
        <w:rPr>
          <w:rFonts w:hAnsi="宋体"/>
          <w:spacing w:val="-6"/>
          <w:sz w:val="24"/>
          <w:szCs w:val="24"/>
        </w:rPr>
      </w:pPr>
      <w:r>
        <w:rPr>
          <w:rFonts w:hint="eastAsia" w:hAnsi="宋体"/>
          <w:spacing w:val="-6"/>
          <w:sz w:val="24"/>
          <w:szCs w:val="24"/>
        </w:rPr>
        <w:t>（4）响应声明书</w:t>
      </w:r>
    </w:p>
    <w:p>
      <w:pPr>
        <w:pStyle w:val="9"/>
        <w:spacing w:line="360" w:lineRule="auto"/>
        <w:ind w:firstLine="456" w:firstLineChars="200"/>
        <w:jc w:val="left"/>
        <w:rPr>
          <w:rFonts w:hAnsi="宋体"/>
          <w:spacing w:val="-6"/>
          <w:sz w:val="24"/>
          <w:szCs w:val="24"/>
        </w:rPr>
      </w:pPr>
      <w:r>
        <w:rPr>
          <w:rFonts w:hint="eastAsia" w:hAnsi="宋体"/>
          <w:spacing w:val="-6"/>
          <w:sz w:val="24"/>
          <w:szCs w:val="24"/>
        </w:rPr>
        <w:t>（5）</w:t>
      </w:r>
      <w:r>
        <w:rPr>
          <w:rFonts w:hAnsi="宋体"/>
          <w:spacing w:val="-6"/>
          <w:sz w:val="24"/>
          <w:szCs w:val="24"/>
        </w:rPr>
        <w:t>商务偏离表</w:t>
      </w:r>
    </w:p>
    <w:p>
      <w:pPr>
        <w:pStyle w:val="9"/>
        <w:spacing w:line="360" w:lineRule="auto"/>
        <w:ind w:firstLine="456" w:firstLineChars="200"/>
        <w:jc w:val="left"/>
        <w:rPr>
          <w:rFonts w:hAnsi="宋体"/>
          <w:spacing w:val="-6"/>
          <w:sz w:val="24"/>
          <w:szCs w:val="24"/>
        </w:rPr>
      </w:pPr>
      <w:r>
        <w:rPr>
          <w:rFonts w:hint="eastAsia" w:hAnsi="宋体"/>
          <w:spacing w:val="-6"/>
          <w:sz w:val="24"/>
          <w:szCs w:val="24"/>
        </w:rPr>
        <w:t>（6）磋商响应供应商一般情况表</w:t>
      </w:r>
    </w:p>
    <w:p>
      <w:pPr>
        <w:pStyle w:val="9"/>
        <w:spacing w:line="360" w:lineRule="auto"/>
        <w:ind w:firstLine="456" w:firstLineChars="200"/>
        <w:jc w:val="left"/>
        <w:rPr>
          <w:rFonts w:hAnsi="宋体"/>
          <w:spacing w:val="-6"/>
          <w:sz w:val="24"/>
          <w:szCs w:val="24"/>
        </w:rPr>
      </w:pPr>
      <w:r>
        <w:rPr>
          <w:rFonts w:hint="eastAsia" w:hAnsi="宋体"/>
          <w:spacing w:val="-6"/>
          <w:sz w:val="24"/>
          <w:szCs w:val="24"/>
        </w:rPr>
        <w:t>（7）2018年财务报表（原则上需经过审计的投标上一年度的财务报表，含“四表一注”的资产负债表、利润表、现金流量表、所有者权益变动表及其附注）；</w:t>
      </w:r>
    </w:p>
    <w:p>
      <w:pPr>
        <w:pStyle w:val="9"/>
        <w:spacing w:line="360" w:lineRule="auto"/>
        <w:ind w:firstLine="456" w:firstLineChars="200"/>
        <w:jc w:val="left"/>
        <w:rPr>
          <w:rFonts w:hAnsi="宋体"/>
          <w:spacing w:val="-6"/>
          <w:sz w:val="24"/>
          <w:szCs w:val="24"/>
        </w:rPr>
      </w:pPr>
      <w:r>
        <w:rPr>
          <w:rFonts w:hint="eastAsia" w:hAnsi="宋体"/>
          <w:spacing w:val="-6"/>
          <w:sz w:val="24"/>
          <w:szCs w:val="24"/>
        </w:rPr>
        <w:t>（8）同类项目实施情况一览表：2017年1月（以合同签订时间为准）至今实施的类似项目合同复印件（加盖公章）</w:t>
      </w:r>
    </w:p>
    <w:p>
      <w:pPr>
        <w:pStyle w:val="9"/>
        <w:spacing w:line="360" w:lineRule="auto"/>
        <w:ind w:firstLine="456" w:firstLineChars="200"/>
        <w:jc w:val="left"/>
        <w:rPr>
          <w:rFonts w:hAnsi="宋体"/>
          <w:spacing w:val="-6"/>
          <w:sz w:val="24"/>
        </w:rPr>
      </w:pPr>
      <w:r>
        <w:rPr>
          <w:rFonts w:hint="eastAsia" w:hAnsi="宋体"/>
          <w:spacing w:val="-6"/>
          <w:sz w:val="24"/>
          <w:szCs w:val="24"/>
        </w:rPr>
        <w:t>（9）</w:t>
      </w:r>
      <w:r>
        <w:rPr>
          <w:rFonts w:hint="eastAsia" w:hAnsi="宋体"/>
          <w:spacing w:val="-6"/>
          <w:sz w:val="24"/>
        </w:rPr>
        <w:t>其他采购文件评分表要求提供的资料或供应商认为需要的其他商务文件资料。</w:t>
      </w:r>
    </w:p>
    <w:p>
      <w:pPr>
        <w:spacing w:line="360" w:lineRule="auto"/>
        <w:ind w:firstLine="456" w:firstLineChars="200"/>
        <w:jc w:val="left"/>
        <w:rPr>
          <w:rFonts w:ascii="宋体" w:hAnsi="宋体"/>
          <w:spacing w:val="-6"/>
          <w:sz w:val="24"/>
        </w:rPr>
      </w:pPr>
      <w:r>
        <w:rPr>
          <w:rFonts w:hint="eastAsia" w:ascii="宋体" w:hAnsi="宋体"/>
          <w:spacing w:val="-6"/>
          <w:sz w:val="24"/>
        </w:rPr>
        <w:t>B.技术文件</w:t>
      </w:r>
    </w:p>
    <w:p>
      <w:pPr>
        <w:spacing w:line="360" w:lineRule="auto"/>
        <w:ind w:firstLine="456" w:firstLineChars="200"/>
        <w:jc w:val="left"/>
        <w:rPr>
          <w:rFonts w:ascii="宋体" w:hAnsi="宋体"/>
          <w:spacing w:val="-6"/>
          <w:sz w:val="24"/>
        </w:rPr>
      </w:pPr>
      <w:r>
        <w:rPr>
          <w:rFonts w:hint="eastAsia" w:ascii="宋体" w:hAnsi="宋体"/>
          <w:spacing w:val="-6"/>
          <w:sz w:val="24"/>
        </w:rPr>
        <w:t>（1）采购需求偏离表</w:t>
      </w:r>
    </w:p>
    <w:p>
      <w:pPr>
        <w:spacing w:line="360" w:lineRule="auto"/>
        <w:ind w:firstLine="456" w:firstLineChars="200"/>
        <w:jc w:val="left"/>
        <w:rPr>
          <w:rFonts w:ascii="宋体" w:hAnsi="宋体"/>
          <w:spacing w:val="-6"/>
          <w:sz w:val="24"/>
        </w:rPr>
      </w:pPr>
      <w:r>
        <w:rPr>
          <w:rFonts w:hint="eastAsia" w:ascii="宋体" w:hAnsi="宋体"/>
          <w:spacing w:val="-6"/>
          <w:sz w:val="24"/>
        </w:rPr>
        <w:t>（2）售后保障</w:t>
      </w:r>
    </w:p>
    <w:p>
      <w:pPr>
        <w:spacing w:line="360" w:lineRule="auto"/>
        <w:ind w:firstLine="456" w:firstLineChars="200"/>
        <w:jc w:val="left"/>
        <w:rPr>
          <w:rFonts w:ascii="宋体" w:hAnsi="宋体"/>
          <w:spacing w:val="-6"/>
          <w:sz w:val="24"/>
        </w:rPr>
      </w:pPr>
      <w:r>
        <w:rPr>
          <w:rFonts w:hint="eastAsia" w:ascii="宋体" w:hAnsi="宋体"/>
          <w:spacing w:val="-6"/>
          <w:sz w:val="24"/>
        </w:rPr>
        <w:t>（3）项目实施方案</w:t>
      </w:r>
    </w:p>
    <w:p>
      <w:pPr>
        <w:spacing w:line="360" w:lineRule="auto"/>
        <w:ind w:firstLine="456" w:firstLineChars="200"/>
        <w:jc w:val="left"/>
        <w:rPr>
          <w:rFonts w:ascii="宋体" w:hAnsi="宋体"/>
          <w:spacing w:val="-6"/>
          <w:sz w:val="24"/>
        </w:rPr>
      </w:pPr>
      <w:r>
        <w:rPr>
          <w:rFonts w:hint="eastAsia" w:ascii="宋体" w:hAnsi="宋体"/>
          <w:spacing w:val="-6"/>
          <w:sz w:val="24"/>
        </w:rPr>
        <w:t>（4）投标产品的质量环保认证情况</w:t>
      </w:r>
    </w:p>
    <w:p>
      <w:pPr>
        <w:spacing w:line="360" w:lineRule="auto"/>
        <w:ind w:firstLine="456" w:firstLineChars="200"/>
        <w:jc w:val="left"/>
        <w:rPr>
          <w:rFonts w:ascii="宋体" w:hAnsi="宋体"/>
          <w:spacing w:val="-6"/>
          <w:sz w:val="24"/>
        </w:rPr>
      </w:pPr>
      <w:r>
        <w:rPr>
          <w:rFonts w:hint="eastAsia" w:ascii="宋体" w:hAnsi="宋体"/>
          <w:spacing w:val="-6"/>
          <w:sz w:val="24"/>
        </w:rPr>
        <w:t>（5）其他采购文件评分表要求提供的资料或磋商</w:t>
      </w:r>
      <w:r>
        <w:rPr>
          <w:rFonts w:ascii="宋体" w:hAnsi="宋体"/>
          <w:spacing w:val="-6"/>
          <w:sz w:val="24"/>
        </w:rPr>
        <w:t>响应供应商</w:t>
      </w:r>
      <w:r>
        <w:rPr>
          <w:rFonts w:hint="eastAsia" w:ascii="宋体" w:hAnsi="宋体"/>
          <w:spacing w:val="-6"/>
          <w:sz w:val="24"/>
        </w:rPr>
        <w:t>需要说明的其他文件和材料。</w:t>
      </w:r>
    </w:p>
    <w:p>
      <w:pPr>
        <w:spacing w:line="360" w:lineRule="auto"/>
        <w:ind w:firstLine="458" w:firstLineChars="200"/>
        <w:jc w:val="left"/>
        <w:rPr>
          <w:rFonts w:ascii="宋体" w:hAnsi="宋体"/>
          <w:b/>
          <w:spacing w:val="-6"/>
          <w:sz w:val="24"/>
        </w:rPr>
      </w:pPr>
      <w:r>
        <w:rPr>
          <w:rFonts w:hint="eastAsia" w:ascii="宋体" w:hAnsi="宋体"/>
          <w:b/>
          <w:spacing w:val="-6"/>
          <w:sz w:val="24"/>
        </w:rPr>
        <w:t>★</w:t>
      </w:r>
      <w:r>
        <w:rPr>
          <w:rFonts w:ascii="宋体" w:hAnsi="宋体"/>
          <w:b/>
          <w:spacing w:val="-6"/>
          <w:sz w:val="24"/>
        </w:rPr>
        <w:t>注：法定代表人资格证明书</w:t>
      </w:r>
      <w:r>
        <w:rPr>
          <w:rFonts w:hint="eastAsia" w:ascii="宋体" w:hAnsi="宋体"/>
          <w:b/>
          <w:spacing w:val="-6"/>
          <w:sz w:val="24"/>
        </w:rPr>
        <w:t>、</w:t>
      </w:r>
      <w:r>
        <w:rPr>
          <w:rFonts w:ascii="宋体" w:hAnsi="宋体"/>
          <w:b/>
          <w:spacing w:val="-6"/>
          <w:sz w:val="24"/>
        </w:rPr>
        <w:t>法定代表人授权委托书</w:t>
      </w:r>
      <w:r>
        <w:rPr>
          <w:rFonts w:hint="eastAsia" w:ascii="宋体" w:hAnsi="宋体"/>
          <w:b/>
          <w:spacing w:val="-6"/>
          <w:sz w:val="24"/>
        </w:rPr>
        <w:t>、</w:t>
      </w:r>
      <w:r>
        <w:rPr>
          <w:rFonts w:ascii="宋体" w:hAnsi="宋体"/>
          <w:b/>
          <w:spacing w:val="-6"/>
          <w:sz w:val="24"/>
        </w:rPr>
        <w:t>响应声明书、响应函、初次报价一览表</w:t>
      </w:r>
      <w:r>
        <w:rPr>
          <w:rFonts w:hint="eastAsia" w:ascii="宋体" w:hAnsi="宋体"/>
          <w:b/>
          <w:spacing w:val="-6"/>
          <w:sz w:val="24"/>
        </w:rPr>
        <w:t>必须按磋商文件格式中相应代表人签署</w:t>
      </w:r>
      <w:r>
        <w:rPr>
          <w:rFonts w:ascii="宋体" w:hAnsi="宋体"/>
          <w:b/>
          <w:spacing w:val="-6"/>
          <w:sz w:val="24"/>
        </w:rPr>
        <w:t>并加盖公章。</w:t>
      </w:r>
    </w:p>
    <w:p>
      <w:pPr>
        <w:pStyle w:val="6"/>
      </w:pPr>
      <w:bookmarkStart w:id="108" w:name="_Toc4472"/>
      <w:r>
        <w:rPr>
          <w:rFonts w:hint="eastAsia"/>
        </w:rPr>
        <w:t>（二） 响应文件的签署和份数</w:t>
      </w:r>
      <w:bookmarkEnd w:id="108"/>
    </w:p>
    <w:p>
      <w:pPr>
        <w:spacing w:line="360" w:lineRule="auto"/>
        <w:ind w:firstLine="456" w:firstLineChars="200"/>
        <w:jc w:val="left"/>
        <w:rPr>
          <w:rFonts w:ascii="宋体" w:hAnsi="宋体"/>
          <w:spacing w:val="-6"/>
          <w:sz w:val="24"/>
        </w:rPr>
      </w:pPr>
      <w:r>
        <w:rPr>
          <w:rFonts w:hint="eastAsia" w:ascii="宋体" w:hAnsi="宋体"/>
          <w:spacing w:val="-6"/>
          <w:sz w:val="24"/>
        </w:rPr>
        <w:t>1.磋商响应供应商应按本磋商文件规定的格式和顺序编制、装订响应文件，响应文件内容不完整、编排混乱导致响应文件被误读、漏读或者查找不到相关内容的，是磋商响应供应商的责任。</w:t>
      </w:r>
    </w:p>
    <w:p>
      <w:pPr>
        <w:spacing w:line="360" w:lineRule="auto"/>
        <w:ind w:firstLine="482" w:firstLineChars="200"/>
        <w:jc w:val="left"/>
        <w:rPr>
          <w:rFonts w:ascii="宋体" w:hAnsi="宋体"/>
          <w:b/>
          <w:snapToGrid w:val="0"/>
          <w:kern w:val="0"/>
          <w:sz w:val="24"/>
        </w:rPr>
      </w:pPr>
      <w:r>
        <w:rPr>
          <w:rFonts w:hint="eastAsia" w:ascii="宋体" w:hAnsi="宋体"/>
          <w:b/>
          <w:snapToGrid w:val="0"/>
          <w:kern w:val="0"/>
          <w:sz w:val="24"/>
        </w:rPr>
        <w:t>2.磋商响应供应商应按资格证明文件单独装订成册，报价文件和商务技术文件编制并装订成一册（必须胶装），活页装订的响应文件无效，其中正本一份、副本三份，响应文件的封面应注明“正本“、“副本”字样。</w:t>
      </w:r>
    </w:p>
    <w:p>
      <w:pPr>
        <w:spacing w:line="360" w:lineRule="auto"/>
        <w:ind w:firstLine="456" w:firstLineChars="200"/>
        <w:jc w:val="left"/>
        <w:rPr>
          <w:rFonts w:ascii="宋体" w:hAnsi="宋体"/>
          <w:spacing w:val="-6"/>
          <w:sz w:val="24"/>
        </w:rPr>
      </w:pPr>
      <w:r>
        <w:rPr>
          <w:rFonts w:hint="eastAsia" w:ascii="宋体" w:hAnsi="宋体"/>
          <w:spacing w:val="-6"/>
          <w:sz w:val="24"/>
        </w:rPr>
        <w:t>3.响应文件的正本需打印或用不褪色的墨水填写，响应文件正本除本《磋商响应供应商须知》中规定的可提供复印件外均须提供原件（复印件须加盖公章）。副本可以是正本加盖公章后的复印件。</w:t>
      </w:r>
    </w:p>
    <w:p>
      <w:pPr>
        <w:spacing w:line="360" w:lineRule="auto"/>
        <w:ind w:firstLine="456" w:firstLineChars="200"/>
        <w:jc w:val="left"/>
        <w:rPr>
          <w:rFonts w:ascii="宋体" w:hAnsi="宋体"/>
          <w:spacing w:val="-6"/>
          <w:sz w:val="24"/>
        </w:rPr>
      </w:pPr>
      <w:r>
        <w:rPr>
          <w:rFonts w:hint="eastAsia" w:ascii="宋体" w:hAnsi="宋体"/>
          <w:spacing w:val="-6"/>
          <w:sz w:val="24"/>
        </w:rPr>
        <w:t>4.响应文件须由磋商响应供应商在规定位置盖章并由法定代表人或法定代表授权人签署，磋商响应供应商应写全称。</w:t>
      </w:r>
    </w:p>
    <w:p>
      <w:pPr>
        <w:spacing w:line="360" w:lineRule="auto"/>
        <w:ind w:firstLine="456" w:firstLineChars="200"/>
        <w:jc w:val="left"/>
        <w:rPr>
          <w:rFonts w:ascii="宋体" w:hAnsi="宋体"/>
          <w:spacing w:val="-6"/>
          <w:sz w:val="24"/>
        </w:rPr>
      </w:pPr>
      <w:r>
        <w:rPr>
          <w:rFonts w:hint="eastAsia" w:ascii="宋体" w:hAnsi="宋体"/>
          <w:spacing w:val="-6"/>
          <w:sz w:val="24"/>
        </w:rPr>
        <w:t>5.响应文件不得涂改，若有修改错漏处，须加盖公章或者法定代表人或授权委托人签字或盖章。响应文件因字迹潦草或表达不清所引起的后果由磋商响应供应商负责。</w:t>
      </w:r>
    </w:p>
    <w:p>
      <w:pPr>
        <w:pStyle w:val="6"/>
      </w:pPr>
      <w:bookmarkStart w:id="109" w:name="_Toc2096"/>
      <w:r>
        <w:rPr>
          <w:rFonts w:hint="eastAsia"/>
        </w:rPr>
        <w:t>（三） 响应文件的包装、递交、修改和撤回</w:t>
      </w:r>
      <w:bookmarkEnd w:id="109"/>
    </w:p>
    <w:p>
      <w:pPr>
        <w:spacing w:line="360" w:lineRule="auto"/>
        <w:ind w:firstLine="456" w:firstLineChars="200"/>
        <w:rPr>
          <w:rFonts w:ascii="宋体" w:hAnsi="宋体"/>
          <w:spacing w:val="-6"/>
          <w:sz w:val="24"/>
        </w:rPr>
      </w:pPr>
      <w:r>
        <w:rPr>
          <w:rFonts w:hint="eastAsia" w:ascii="宋体" w:hAnsi="宋体"/>
          <w:spacing w:val="-6"/>
          <w:sz w:val="24"/>
        </w:rPr>
        <w:t>1.磋商响应供应商应在响应文件包装封面上注明磋商响应供应商名称、磋商响应供应商地址、磋商响应项目名称、项目编号及“响应文件开启时启封”字样，并加盖磋商响应供应商公章。</w:t>
      </w:r>
    </w:p>
    <w:p>
      <w:pPr>
        <w:spacing w:line="360" w:lineRule="auto"/>
        <w:ind w:firstLine="456" w:firstLineChars="200"/>
        <w:rPr>
          <w:rFonts w:ascii="宋体" w:hAnsi="宋体"/>
          <w:spacing w:val="-6"/>
          <w:sz w:val="24"/>
        </w:rPr>
      </w:pPr>
      <w:r>
        <w:rPr>
          <w:rFonts w:hint="eastAsia" w:ascii="宋体" w:hAnsi="宋体"/>
          <w:spacing w:val="-6"/>
          <w:sz w:val="24"/>
        </w:rPr>
        <w:t>2.未按规定密封或标记的响应文件将被拒绝，由此造成响应文件被误投或提前拆封的风险由磋商响应供应商承担。</w:t>
      </w:r>
    </w:p>
    <w:p>
      <w:pPr>
        <w:spacing w:line="360" w:lineRule="auto"/>
        <w:ind w:firstLine="456" w:firstLineChars="200"/>
        <w:rPr>
          <w:rFonts w:ascii="宋体" w:hAnsi="宋体"/>
          <w:spacing w:val="-6"/>
          <w:sz w:val="21"/>
          <w:szCs w:val="21"/>
        </w:rPr>
      </w:pPr>
      <w:r>
        <w:rPr>
          <w:rFonts w:hint="eastAsia" w:ascii="宋体" w:hAnsi="宋体"/>
          <w:spacing w:val="-6"/>
          <w:sz w:val="24"/>
        </w:rPr>
        <w:t>3.磋商响应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pStyle w:val="6"/>
      </w:pPr>
      <w:bookmarkStart w:id="110" w:name="_Toc11026"/>
      <w:r>
        <w:rPr>
          <w:rFonts w:hint="eastAsia"/>
        </w:rPr>
        <w:t>（四） 响应文件的语言及计量</w:t>
      </w:r>
      <w:bookmarkEnd w:id="110"/>
    </w:p>
    <w:p>
      <w:pPr>
        <w:spacing w:line="360" w:lineRule="auto"/>
        <w:ind w:firstLine="456" w:firstLineChars="200"/>
        <w:jc w:val="left"/>
        <w:rPr>
          <w:rFonts w:ascii="宋体" w:hAnsi="宋体"/>
          <w:spacing w:val="-6"/>
          <w:sz w:val="24"/>
        </w:rPr>
      </w:pPr>
      <w:r>
        <w:rPr>
          <w:rFonts w:hint="eastAsia" w:ascii="宋体" w:hAnsi="宋体"/>
          <w:spacing w:val="-6"/>
          <w:sz w:val="24"/>
        </w:rPr>
        <w:t>响应文件以及磋商响应供应商与采购人、采购代理机构就有关磋商响应事宜的所有来往函电，均应以中文汉语书写。除签名、盖章、专用名称等特殊情形外，以中文汉语以外的文字表述的响应文件视同未提供（有中文汉语说明的除外）。</w:t>
      </w:r>
    </w:p>
    <w:p>
      <w:pPr>
        <w:pStyle w:val="6"/>
      </w:pPr>
      <w:bookmarkStart w:id="111" w:name="_Toc11778"/>
      <w:r>
        <w:rPr>
          <w:rFonts w:hint="eastAsia"/>
        </w:rPr>
        <w:t>（五） 磋商响应报价</w:t>
      </w:r>
      <w:bookmarkEnd w:id="111"/>
    </w:p>
    <w:p>
      <w:pPr>
        <w:spacing w:line="360" w:lineRule="auto"/>
        <w:ind w:firstLine="456" w:firstLineChars="200"/>
        <w:jc w:val="left"/>
        <w:rPr>
          <w:rFonts w:ascii="宋体" w:hAnsi="宋体"/>
          <w:spacing w:val="-6"/>
          <w:sz w:val="24"/>
        </w:rPr>
      </w:pPr>
      <w:r>
        <w:rPr>
          <w:rFonts w:hint="eastAsia" w:ascii="宋体" w:hAnsi="宋体"/>
          <w:spacing w:val="-6"/>
          <w:sz w:val="24"/>
        </w:rPr>
        <w:t>1.本次磋商采用人民币报价。</w:t>
      </w:r>
    </w:p>
    <w:p>
      <w:pPr>
        <w:spacing w:line="360" w:lineRule="auto"/>
        <w:ind w:firstLine="456" w:firstLineChars="200"/>
        <w:jc w:val="left"/>
        <w:rPr>
          <w:rFonts w:ascii="宋体" w:hAnsi="宋体"/>
          <w:spacing w:val="-6"/>
          <w:sz w:val="24"/>
        </w:rPr>
      </w:pPr>
      <w:r>
        <w:rPr>
          <w:rFonts w:hint="eastAsia" w:ascii="宋体" w:hAnsi="宋体"/>
          <w:spacing w:val="-6"/>
          <w:sz w:val="24"/>
        </w:rPr>
        <w:t>2.磋商响应报价应按磋商文件中相关附表格式填写。</w:t>
      </w:r>
    </w:p>
    <w:p>
      <w:pPr>
        <w:spacing w:line="360" w:lineRule="auto"/>
        <w:ind w:firstLine="456" w:firstLineChars="200"/>
        <w:jc w:val="left"/>
        <w:rPr>
          <w:rFonts w:ascii="宋体" w:hAnsi="宋体"/>
          <w:spacing w:val="-6"/>
          <w:sz w:val="24"/>
        </w:rPr>
      </w:pPr>
      <w:r>
        <w:rPr>
          <w:rFonts w:hint="eastAsia" w:ascii="宋体" w:hAnsi="宋体"/>
          <w:spacing w:val="-6"/>
          <w:sz w:val="24"/>
        </w:rPr>
        <w:t>3.最后磋商报价是履行合同的最终价格，应包括完成所有产品供货及履行所有规定服务所产生的全部费用。</w:t>
      </w:r>
    </w:p>
    <w:p>
      <w:pPr>
        <w:pStyle w:val="6"/>
      </w:pPr>
      <w:bookmarkStart w:id="112" w:name="_Toc8285"/>
      <w:r>
        <w:rPr>
          <w:rFonts w:hint="eastAsia"/>
        </w:rPr>
        <w:t>（六） 响应文件的有效期</w:t>
      </w:r>
      <w:bookmarkEnd w:id="112"/>
    </w:p>
    <w:p>
      <w:pPr>
        <w:spacing w:line="360" w:lineRule="auto"/>
        <w:ind w:firstLine="456" w:firstLineChars="200"/>
        <w:jc w:val="left"/>
        <w:rPr>
          <w:rFonts w:ascii="宋体" w:hAnsi="宋体"/>
          <w:spacing w:val="-6"/>
          <w:sz w:val="24"/>
        </w:rPr>
      </w:pPr>
      <w:r>
        <w:rPr>
          <w:rFonts w:hint="eastAsia" w:ascii="宋体" w:hAnsi="宋体"/>
          <w:spacing w:val="-6"/>
          <w:sz w:val="24"/>
        </w:rPr>
        <w:t>★1.自提交响应文件截止日起90天响应文件应保持有效。有效期不足的响应文件将被拒绝。</w:t>
      </w:r>
    </w:p>
    <w:p>
      <w:pPr>
        <w:spacing w:line="360" w:lineRule="auto"/>
        <w:ind w:firstLine="456" w:firstLineChars="200"/>
        <w:jc w:val="left"/>
        <w:rPr>
          <w:rFonts w:ascii="宋体" w:hAnsi="宋体"/>
          <w:spacing w:val="-6"/>
          <w:sz w:val="24"/>
        </w:rPr>
      </w:pPr>
      <w:r>
        <w:rPr>
          <w:rFonts w:hint="eastAsia" w:ascii="宋体" w:hAnsi="宋体"/>
          <w:spacing w:val="-6"/>
          <w:sz w:val="24"/>
        </w:rPr>
        <w:t>2.在特殊情况下，采购代理机构可与磋商响应供应商协商延长响应文件的有效期，这种要求和答复均以书面形式进行。</w:t>
      </w:r>
    </w:p>
    <w:p>
      <w:pPr>
        <w:spacing w:line="360" w:lineRule="auto"/>
        <w:ind w:firstLine="456" w:firstLineChars="200"/>
        <w:jc w:val="left"/>
        <w:rPr>
          <w:rFonts w:ascii="宋体" w:hAnsi="宋体"/>
          <w:spacing w:val="-6"/>
          <w:sz w:val="24"/>
        </w:rPr>
      </w:pPr>
      <w:r>
        <w:rPr>
          <w:rFonts w:hint="eastAsia" w:ascii="宋体" w:hAnsi="宋体"/>
          <w:spacing w:val="-6"/>
          <w:sz w:val="24"/>
        </w:rPr>
        <w:t xml:space="preserve">3.磋商响应供应商可拒绝接受延期要求而不会导致磋商保证金被没收。同意延长有效期的磋商响应供应商需要相应延长磋商保证金的有效期，但不能修改响应文件。 </w:t>
      </w:r>
    </w:p>
    <w:p>
      <w:pPr>
        <w:spacing w:line="360" w:lineRule="auto"/>
        <w:ind w:firstLine="456" w:firstLineChars="200"/>
        <w:jc w:val="left"/>
        <w:rPr>
          <w:rFonts w:ascii="宋体" w:hAnsi="宋体"/>
          <w:spacing w:val="-6"/>
          <w:sz w:val="24"/>
        </w:rPr>
      </w:pPr>
      <w:r>
        <w:rPr>
          <w:rFonts w:hint="eastAsia" w:ascii="宋体" w:hAnsi="宋体"/>
          <w:spacing w:val="-6"/>
          <w:sz w:val="24"/>
        </w:rPr>
        <w:t>4.成交供应商的响应文件自开启之日起至合同履行完毕止均应保持有效。</w:t>
      </w:r>
    </w:p>
    <w:p>
      <w:pPr>
        <w:pStyle w:val="6"/>
      </w:pPr>
      <w:bookmarkStart w:id="113" w:name="_Toc24057"/>
      <w:r>
        <w:rPr>
          <w:rFonts w:hint="eastAsia"/>
        </w:rPr>
        <w:t>（七） 磋商保证金</w:t>
      </w:r>
      <w:bookmarkEnd w:id="113"/>
    </w:p>
    <w:p>
      <w:pPr>
        <w:spacing w:line="360" w:lineRule="auto"/>
        <w:ind w:firstLine="456" w:firstLineChars="200"/>
        <w:jc w:val="left"/>
        <w:rPr>
          <w:rFonts w:ascii="宋体" w:hAnsi="宋体"/>
          <w:spacing w:val="-6"/>
          <w:sz w:val="24"/>
        </w:rPr>
      </w:pPr>
      <w:r>
        <w:rPr>
          <w:rFonts w:hint="eastAsia" w:ascii="宋体" w:hAnsi="宋体"/>
          <w:spacing w:val="-6"/>
          <w:sz w:val="24"/>
        </w:rPr>
        <w:t>★1.磋商响应供应商须按时提交磋商保证金。否则，其磋商响应将被拒绝。</w:t>
      </w:r>
    </w:p>
    <w:p>
      <w:pPr>
        <w:spacing w:line="360" w:lineRule="auto"/>
        <w:ind w:firstLine="456" w:firstLineChars="200"/>
        <w:jc w:val="left"/>
        <w:rPr>
          <w:rFonts w:ascii="宋体" w:hAnsi="宋体" w:cs="宋体"/>
          <w:b/>
          <w:spacing w:val="-6"/>
          <w:kern w:val="0"/>
          <w:sz w:val="24"/>
        </w:rPr>
      </w:pPr>
      <w:r>
        <w:rPr>
          <w:rFonts w:hint="eastAsia" w:ascii="宋体" w:hAnsi="宋体"/>
          <w:spacing w:val="-6"/>
          <w:sz w:val="24"/>
        </w:rPr>
        <w:t>2.保证金支付形式：</w:t>
      </w:r>
      <w:r>
        <w:rPr>
          <w:rFonts w:hint="eastAsia" w:ascii="宋体" w:hAnsi="宋体" w:cs="宋体"/>
          <w:b/>
          <w:spacing w:val="-6"/>
          <w:kern w:val="0"/>
          <w:sz w:val="24"/>
        </w:rPr>
        <w:t>转账、银行汇款等非现金方式。</w:t>
      </w:r>
    </w:p>
    <w:p>
      <w:pPr>
        <w:spacing w:line="360" w:lineRule="auto"/>
        <w:ind w:firstLine="456" w:firstLineChars="200"/>
        <w:jc w:val="left"/>
        <w:rPr>
          <w:rFonts w:ascii="宋体" w:hAnsi="宋体"/>
          <w:spacing w:val="-6"/>
          <w:sz w:val="24"/>
        </w:rPr>
      </w:pPr>
      <w:r>
        <w:rPr>
          <w:rFonts w:hint="eastAsia" w:ascii="宋体" w:hAnsi="宋体"/>
          <w:spacing w:val="-6"/>
          <w:sz w:val="24"/>
        </w:rPr>
        <w:t>3.未成交供应商的磋商保证金，在成交通知书发出后五个工作日内（因供应商自身原因导致无法及时退还的除外）联系财务核对账号后退还。</w:t>
      </w:r>
    </w:p>
    <w:p>
      <w:pPr>
        <w:spacing w:line="360" w:lineRule="auto"/>
        <w:ind w:firstLine="456" w:firstLineChars="200"/>
        <w:jc w:val="left"/>
        <w:rPr>
          <w:rFonts w:ascii="宋体" w:hAnsi="宋体"/>
          <w:spacing w:val="-6"/>
          <w:sz w:val="24"/>
        </w:rPr>
      </w:pPr>
      <w:r>
        <w:rPr>
          <w:rFonts w:hint="eastAsia" w:ascii="宋体" w:hAnsi="宋体"/>
          <w:spacing w:val="-6"/>
          <w:sz w:val="24"/>
        </w:rPr>
        <w:t>4．成交供应商的磋商保证金，在采购合同签订后五个工作日内（因供应商自身原因导致无法及时退还的除外）凭合同联系财务后退还。</w:t>
      </w:r>
    </w:p>
    <w:p>
      <w:pPr>
        <w:spacing w:line="360" w:lineRule="auto"/>
        <w:ind w:firstLine="456" w:firstLineChars="200"/>
        <w:jc w:val="left"/>
        <w:rPr>
          <w:rFonts w:ascii="宋体" w:hAnsi="宋体"/>
          <w:spacing w:val="-6"/>
          <w:sz w:val="24"/>
        </w:rPr>
      </w:pPr>
      <w:r>
        <w:rPr>
          <w:rFonts w:hint="eastAsia" w:ascii="宋体" w:hAnsi="宋体"/>
          <w:spacing w:val="-6"/>
          <w:sz w:val="24"/>
        </w:rPr>
        <w:t>5.</w:t>
      </w:r>
      <w:r>
        <w:rPr>
          <w:rFonts w:ascii="宋体" w:hAnsi="宋体"/>
          <w:spacing w:val="-6"/>
          <w:sz w:val="24"/>
        </w:rPr>
        <w:t>保证金不计息。</w:t>
      </w:r>
    </w:p>
    <w:p>
      <w:pPr>
        <w:spacing w:line="360" w:lineRule="auto"/>
        <w:ind w:firstLine="456" w:firstLineChars="200"/>
        <w:jc w:val="left"/>
        <w:rPr>
          <w:rFonts w:ascii="宋体" w:hAnsi="宋体"/>
          <w:spacing w:val="-6"/>
          <w:sz w:val="24"/>
        </w:rPr>
      </w:pPr>
      <w:r>
        <w:rPr>
          <w:rFonts w:hint="eastAsia" w:ascii="宋体" w:hAnsi="宋体"/>
          <w:spacing w:val="-6"/>
          <w:sz w:val="24"/>
        </w:rPr>
        <w:t>6.下列情况，磋商保证金将不予退还：</w:t>
      </w:r>
    </w:p>
    <w:p>
      <w:pPr>
        <w:spacing w:line="360" w:lineRule="auto"/>
        <w:ind w:firstLine="456" w:firstLineChars="200"/>
        <w:rPr>
          <w:rFonts w:ascii="宋体" w:hAnsi="宋体"/>
          <w:spacing w:val="-6"/>
          <w:sz w:val="24"/>
        </w:rPr>
      </w:pPr>
      <w:r>
        <w:rPr>
          <w:rFonts w:hint="eastAsia" w:ascii="宋体" w:hAnsi="宋体"/>
          <w:spacing w:val="-6"/>
          <w:sz w:val="24"/>
        </w:rPr>
        <w:t>（一）供应商在提交响应文件截止时间后撤回响应文件的；</w:t>
      </w:r>
    </w:p>
    <w:p>
      <w:pPr>
        <w:spacing w:line="360" w:lineRule="auto"/>
        <w:ind w:firstLine="456" w:firstLineChars="200"/>
        <w:rPr>
          <w:rFonts w:ascii="宋体" w:hAnsi="宋体"/>
          <w:spacing w:val="-6"/>
          <w:sz w:val="24"/>
        </w:rPr>
      </w:pPr>
      <w:r>
        <w:rPr>
          <w:rFonts w:hint="eastAsia" w:ascii="宋体" w:hAnsi="宋体"/>
          <w:spacing w:val="-6"/>
          <w:sz w:val="24"/>
        </w:rPr>
        <w:t>（二）供应商在响应文件中提供虚假材料的；</w:t>
      </w:r>
    </w:p>
    <w:p>
      <w:pPr>
        <w:spacing w:line="360" w:lineRule="auto"/>
        <w:ind w:firstLine="456" w:firstLineChars="200"/>
        <w:rPr>
          <w:rFonts w:ascii="宋体" w:hAnsi="宋体"/>
          <w:spacing w:val="-6"/>
          <w:sz w:val="24"/>
        </w:rPr>
      </w:pPr>
      <w:r>
        <w:rPr>
          <w:rFonts w:hint="eastAsia" w:ascii="宋体" w:hAnsi="宋体"/>
          <w:spacing w:val="-6"/>
          <w:sz w:val="24"/>
        </w:rPr>
        <w:t>（三）除因不可抗力或磋商文件认可的情形以外，成交供应商不与采购人签订合同的；</w:t>
      </w:r>
    </w:p>
    <w:p>
      <w:pPr>
        <w:spacing w:line="360" w:lineRule="auto"/>
        <w:ind w:firstLine="456" w:firstLineChars="200"/>
        <w:rPr>
          <w:rFonts w:ascii="宋体" w:hAnsi="宋体"/>
          <w:spacing w:val="-6"/>
          <w:sz w:val="24"/>
        </w:rPr>
      </w:pPr>
      <w:r>
        <w:rPr>
          <w:rFonts w:hint="eastAsia" w:ascii="宋体" w:hAnsi="宋体"/>
          <w:spacing w:val="-6"/>
          <w:sz w:val="24"/>
        </w:rPr>
        <w:t>（四）供应商与采购人、其他供应商或者采购代理机构恶意串通的；</w:t>
      </w:r>
    </w:p>
    <w:p>
      <w:pPr>
        <w:spacing w:line="360" w:lineRule="auto"/>
        <w:ind w:firstLine="456" w:firstLineChars="200"/>
        <w:rPr>
          <w:rFonts w:ascii="宋体" w:hAnsi="宋体"/>
          <w:spacing w:val="-6"/>
          <w:sz w:val="24"/>
        </w:rPr>
      </w:pPr>
      <w:r>
        <w:rPr>
          <w:rFonts w:hint="eastAsia" w:ascii="宋体" w:hAnsi="宋体"/>
          <w:spacing w:val="-6"/>
          <w:sz w:val="24"/>
        </w:rPr>
        <w:t>（五）磋商文件规定的其他情形。</w:t>
      </w:r>
    </w:p>
    <w:p>
      <w:pPr>
        <w:pStyle w:val="6"/>
      </w:pPr>
      <w:bookmarkStart w:id="114" w:name="_Toc5262"/>
      <w:r>
        <w:rPr>
          <w:rFonts w:hint="eastAsia"/>
        </w:rPr>
        <w:t>（八） 磋商响应无效的情形</w:t>
      </w:r>
      <w:bookmarkEnd w:id="114"/>
    </w:p>
    <w:p>
      <w:pPr>
        <w:spacing w:line="360" w:lineRule="auto"/>
        <w:rPr>
          <w:b/>
          <w:bCs/>
          <w:sz w:val="24"/>
        </w:rPr>
      </w:pPr>
      <w:bookmarkStart w:id="115" w:name="_Toc501022803"/>
      <w:bookmarkStart w:id="116" w:name="_Toc495582134"/>
      <w:r>
        <w:rPr>
          <w:rFonts w:hint="eastAsia"/>
          <w:b/>
          <w:bCs/>
          <w:sz w:val="24"/>
        </w:rPr>
        <w:t>1审查内容</w:t>
      </w:r>
      <w:bookmarkEnd w:id="115"/>
      <w:bookmarkEnd w:id="116"/>
    </w:p>
    <w:p>
      <w:pPr>
        <w:spacing w:line="360" w:lineRule="auto"/>
        <w:ind w:firstLine="422"/>
        <w:rPr>
          <w:b/>
          <w:sz w:val="24"/>
        </w:rPr>
      </w:pPr>
      <w:r>
        <w:rPr>
          <w:rFonts w:hint="eastAsia"/>
          <w:b/>
          <w:sz w:val="24"/>
        </w:rPr>
        <w:t>1投标文件资格性审查</w:t>
      </w:r>
    </w:p>
    <w:p>
      <w:pPr>
        <w:spacing w:line="360" w:lineRule="auto"/>
        <w:ind w:firstLine="420"/>
        <w:rPr>
          <w:sz w:val="24"/>
        </w:rPr>
      </w:pPr>
      <w:r>
        <w:rPr>
          <w:rFonts w:hint="eastAsia"/>
          <w:sz w:val="24"/>
        </w:rPr>
        <w:t>1.1采购人或者采购代理机构应当依法对投标人的资格进行审查，以确定投标人是否具备投标资格。审查结果告知所有投标人，未通过审查的告知其原因。</w:t>
      </w:r>
    </w:p>
    <w:p>
      <w:pPr>
        <w:spacing w:line="360" w:lineRule="auto"/>
        <w:ind w:firstLine="420"/>
        <w:rPr>
          <w:sz w:val="24"/>
        </w:rPr>
      </w:pPr>
      <w:r>
        <w:rPr>
          <w:rFonts w:hint="eastAsia"/>
          <w:sz w:val="24"/>
        </w:rPr>
        <w:t>1.2投标人以投标文件中提供的书面材料为准。</w:t>
      </w:r>
    </w:p>
    <w:p>
      <w:pPr>
        <w:spacing w:line="360" w:lineRule="auto"/>
        <w:ind w:firstLine="420"/>
        <w:rPr>
          <w:sz w:val="24"/>
        </w:rPr>
      </w:pPr>
      <w:r>
        <w:rPr>
          <w:rFonts w:hint="eastAsia"/>
          <w:sz w:val="24"/>
        </w:rPr>
        <w:t xml:space="preserve">1.3招标人对投标文件的判定，只依据投标内容本身，不依靠开标后的任何外来证明。如投标人提交的资质证明或其他内容不齐全，由此造成的后果由投标人自己负责。  </w:t>
      </w:r>
    </w:p>
    <w:p>
      <w:pPr>
        <w:spacing w:line="360" w:lineRule="auto"/>
        <w:ind w:firstLine="422"/>
        <w:rPr>
          <w:b/>
          <w:sz w:val="24"/>
        </w:rPr>
      </w:pPr>
      <w:r>
        <w:rPr>
          <w:rFonts w:hint="eastAsia"/>
          <w:b/>
          <w:sz w:val="24"/>
        </w:rPr>
        <w:t>2 投标文件符合性审查</w:t>
      </w:r>
    </w:p>
    <w:p>
      <w:pPr>
        <w:spacing w:line="360" w:lineRule="auto"/>
        <w:ind w:firstLine="420"/>
        <w:rPr>
          <w:sz w:val="24"/>
        </w:rPr>
      </w:pPr>
      <w:r>
        <w:rPr>
          <w:rFonts w:hint="eastAsia"/>
          <w:sz w:val="24"/>
        </w:rPr>
        <w:t>评标委员会应当对符合资格的投标人的投标文件进行符合性审查，以确定其是否满足招标文件的实质性要求。如果投标文件实质上不响应招标文件的要求，评标委员会将予以拒绝，并且不允许通过修正或撤消不符合要求的差异或保留，使之成为具有响应性的投标。</w:t>
      </w:r>
    </w:p>
    <w:p>
      <w:pPr>
        <w:spacing w:line="360" w:lineRule="auto"/>
        <w:rPr>
          <w:b/>
          <w:bCs/>
          <w:sz w:val="24"/>
        </w:rPr>
      </w:pPr>
      <w:bookmarkStart w:id="117" w:name="_Toc495582135"/>
      <w:bookmarkStart w:id="118" w:name="_Toc501022804"/>
      <w:r>
        <w:rPr>
          <w:rFonts w:hint="eastAsia"/>
          <w:b/>
          <w:bCs/>
          <w:sz w:val="24"/>
        </w:rPr>
        <w:t>2无效标</w:t>
      </w:r>
      <w:bookmarkEnd w:id="117"/>
      <w:bookmarkEnd w:id="118"/>
    </w:p>
    <w:p>
      <w:pPr>
        <w:spacing w:line="360" w:lineRule="auto"/>
        <w:ind w:firstLine="422"/>
        <w:rPr>
          <w:b/>
          <w:sz w:val="24"/>
        </w:rPr>
      </w:pPr>
      <w:r>
        <w:rPr>
          <w:rFonts w:hint="eastAsia"/>
          <w:b/>
          <w:sz w:val="24"/>
        </w:rPr>
        <w:t>2.1投标文件属下列情况之一的，应当在资格性检查时按照无效投标处理：</w:t>
      </w:r>
    </w:p>
    <w:p>
      <w:pPr>
        <w:spacing w:line="360" w:lineRule="auto"/>
        <w:ind w:firstLine="420"/>
        <w:rPr>
          <w:sz w:val="24"/>
        </w:rPr>
      </w:pPr>
      <w:r>
        <w:rPr>
          <w:rFonts w:hint="eastAsia"/>
          <w:sz w:val="24"/>
        </w:rPr>
        <w:t>（</w:t>
      </w:r>
      <w:r>
        <w:rPr>
          <w:sz w:val="24"/>
        </w:rPr>
        <w:t>1</w:t>
      </w:r>
      <w:r>
        <w:rPr>
          <w:rFonts w:hint="eastAsia"/>
          <w:sz w:val="24"/>
        </w:rPr>
        <w:t>）未按照招标文件的规定提交投标保证金的；</w:t>
      </w:r>
    </w:p>
    <w:p>
      <w:pPr>
        <w:spacing w:line="360" w:lineRule="auto"/>
        <w:ind w:firstLine="420"/>
        <w:rPr>
          <w:sz w:val="24"/>
        </w:rPr>
      </w:pPr>
      <w:r>
        <w:rPr>
          <w:rFonts w:hint="eastAsia"/>
          <w:sz w:val="24"/>
        </w:rPr>
        <w:t>（</w:t>
      </w:r>
      <w:r>
        <w:rPr>
          <w:sz w:val="24"/>
        </w:rPr>
        <w:t>2</w:t>
      </w:r>
      <w:r>
        <w:rPr>
          <w:rFonts w:hint="eastAsia"/>
          <w:sz w:val="24"/>
        </w:rPr>
        <w:t>）资格证明文件不全的，或者不符合招标文件标明的资格要求的；</w:t>
      </w:r>
    </w:p>
    <w:p>
      <w:pPr>
        <w:spacing w:line="360" w:lineRule="auto"/>
        <w:ind w:firstLine="422"/>
        <w:rPr>
          <w:b/>
          <w:sz w:val="24"/>
        </w:rPr>
      </w:pPr>
      <w:r>
        <w:rPr>
          <w:rFonts w:hint="eastAsia"/>
          <w:b/>
          <w:sz w:val="24"/>
        </w:rPr>
        <w:t>2.2投标文件属下列情况之一的，应当在符合性检查时按照无效投标处理：</w:t>
      </w:r>
    </w:p>
    <w:p>
      <w:pPr>
        <w:spacing w:line="360" w:lineRule="auto"/>
        <w:ind w:firstLine="420"/>
        <w:rPr>
          <w:sz w:val="24"/>
        </w:rPr>
      </w:pPr>
      <w:r>
        <w:rPr>
          <w:rFonts w:hint="eastAsia"/>
          <w:sz w:val="24"/>
        </w:rPr>
        <w:t>（1）未按照招标文件规定要求装订、密封、签署、盖章的；</w:t>
      </w:r>
    </w:p>
    <w:p>
      <w:pPr>
        <w:spacing w:line="360" w:lineRule="auto"/>
        <w:ind w:firstLine="420"/>
        <w:rPr>
          <w:sz w:val="24"/>
        </w:rPr>
      </w:pPr>
      <w:r>
        <w:rPr>
          <w:rFonts w:hint="eastAsia"/>
          <w:sz w:val="24"/>
        </w:rPr>
        <w:t>（2）活页装订（是指用卡条、抽杆夹、订书机等形式装订，使标书可以拆卸或者在翻动过程中易脱落的一种装订方式）的磋商响应文件按无效标处理；</w:t>
      </w:r>
    </w:p>
    <w:p>
      <w:pPr>
        <w:spacing w:line="360" w:lineRule="auto"/>
        <w:ind w:firstLine="420"/>
        <w:rPr>
          <w:sz w:val="24"/>
        </w:rPr>
      </w:pPr>
      <w:r>
        <w:rPr>
          <w:rFonts w:hint="eastAsia"/>
          <w:sz w:val="24"/>
        </w:rPr>
        <w:t>（3）不响应招标文件实质性要求（招标文件中带“★”条款要求）</w:t>
      </w:r>
    </w:p>
    <w:p>
      <w:pPr>
        <w:spacing w:line="360" w:lineRule="auto"/>
        <w:ind w:firstLine="420"/>
        <w:rPr>
          <w:sz w:val="24"/>
        </w:rPr>
      </w:pPr>
      <w:r>
        <w:rPr>
          <w:rFonts w:hint="eastAsia"/>
          <w:sz w:val="24"/>
        </w:rPr>
        <w:t>（4）投标有效期短于磋商响应供应商须知前附表规定期限的磋商响应文件；</w:t>
      </w:r>
    </w:p>
    <w:p>
      <w:pPr>
        <w:spacing w:line="360" w:lineRule="auto"/>
        <w:ind w:firstLine="420"/>
        <w:rPr>
          <w:sz w:val="24"/>
        </w:rPr>
      </w:pPr>
      <w:r>
        <w:rPr>
          <w:rFonts w:hint="eastAsia"/>
          <w:sz w:val="24"/>
        </w:rPr>
        <w:t>（5）磋商响应供应商存在串通行为或虚假投标的；</w:t>
      </w:r>
    </w:p>
    <w:p>
      <w:pPr>
        <w:spacing w:line="360" w:lineRule="auto"/>
        <w:ind w:firstLine="420"/>
        <w:rPr>
          <w:sz w:val="24"/>
        </w:rPr>
      </w:pPr>
      <w:r>
        <w:rPr>
          <w:rFonts w:hint="eastAsia"/>
          <w:sz w:val="24"/>
        </w:rPr>
        <w:t>（6）不符合法律、法规和招标文件中规定的其他实质性要求的。</w:t>
      </w:r>
    </w:p>
    <w:p>
      <w:pPr>
        <w:spacing w:line="360" w:lineRule="auto"/>
        <w:ind w:firstLine="422"/>
        <w:rPr>
          <w:b/>
          <w:sz w:val="24"/>
        </w:rPr>
      </w:pPr>
      <w:r>
        <w:rPr>
          <w:rFonts w:hint="eastAsia"/>
          <w:b/>
          <w:sz w:val="24"/>
        </w:rPr>
        <w:t>2.3在报价评审时，如发现下列情形之一的，报价文件将被视为无效：</w:t>
      </w:r>
    </w:p>
    <w:p>
      <w:pPr>
        <w:spacing w:line="360" w:lineRule="auto"/>
        <w:ind w:firstLine="420"/>
        <w:rPr>
          <w:sz w:val="24"/>
        </w:rPr>
      </w:pPr>
      <w:r>
        <w:rPr>
          <w:rFonts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b/>
          <w:bCs/>
          <w:sz w:val="24"/>
        </w:rPr>
      </w:pPr>
      <w:bookmarkStart w:id="119" w:name="_Toc495582136"/>
      <w:bookmarkStart w:id="120" w:name="_Toc501022805"/>
      <w:r>
        <w:rPr>
          <w:rFonts w:hint="eastAsia"/>
          <w:b/>
          <w:bCs/>
          <w:sz w:val="24"/>
        </w:rPr>
        <w:t>3废标</w:t>
      </w:r>
      <w:bookmarkEnd w:id="119"/>
      <w:bookmarkEnd w:id="120"/>
    </w:p>
    <w:p>
      <w:pPr>
        <w:spacing w:line="360" w:lineRule="auto"/>
        <w:ind w:firstLine="420"/>
        <w:rPr>
          <w:sz w:val="24"/>
        </w:rPr>
      </w:pPr>
      <w:r>
        <w:rPr>
          <w:rFonts w:hint="eastAsia"/>
          <w:sz w:val="24"/>
        </w:rPr>
        <w:t>根据《中华人民共和国政府采购法》第三十六条之规定，在采购中，出现下列情况之一的，应予以废标：</w:t>
      </w:r>
    </w:p>
    <w:p>
      <w:pPr>
        <w:spacing w:line="360" w:lineRule="auto"/>
        <w:ind w:firstLine="420"/>
        <w:rPr>
          <w:sz w:val="24"/>
        </w:rPr>
      </w:pPr>
      <w:r>
        <w:rPr>
          <w:rFonts w:hint="eastAsia"/>
          <w:sz w:val="24"/>
        </w:rPr>
        <w:t>（</w:t>
      </w:r>
      <w:r>
        <w:rPr>
          <w:sz w:val="24"/>
        </w:rPr>
        <w:t>1</w:t>
      </w:r>
      <w:r>
        <w:rPr>
          <w:rFonts w:hint="eastAsia"/>
          <w:sz w:val="24"/>
        </w:rPr>
        <w:t>）符合专业条件的供应商或者对招标文件作实质响应的供应商不足</w:t>
      </w:r>
      <w:r>
        <w:rPr>
          <w:sz w:val="24"/>
        </w:rPr>
        <w:t>3</w:t>
      </w:r>
      <w:r>
        <w:rPr>
          <w:rFonts w:hint="eastAsia"/>
          <w:sz w:val="24"/>
        </w:rPr>
        <w:t>家的；</w:t>
      </w:r>
    </w:p>
    <w:p>
      <w:pPr>
        <w:spacing w:line="360" w:lineRule="auto"/>
        <w:ind w:firstLine="420"/>
        <w:rPr>
          <w:sz w:val="24"/>
        </w:rPr>
      </w:pPr>
      <w:r>
        <w:rPr>
          <w:rFonts w:hint="eastAsia"/>
          <w:sz w:val="24"/>
        </w:rPr>
        <w:t>（</w:t>
      </w:r>
      <w:r>
        <w:rPr>
          <w:sz w:val="24"/>
        </w:rPr>
        <w:t>2</w:t>
      </w:r>
      <w:r>
        <w:rPr>
          <w:rFonts w:hint="eastAsia"/>
          <w:sz w:val="24"/>
        </w:rPr>
        <w:t>）出现影响采购公正的违法、违规行为的；</w:t>
      </w:r>
    </w:p>
    <w:p>
      <w:pPr>
        <w:spacing w:line="360" w:lineRule="auto"/>
        <w:ind w:firstLine="420"/>
        <w:rPr>
          <w:sz w:val="24"/>
        </w:rPr>
      </w:pPr>
      <w:r>
        <w:rPr>
          <w:rFonts w:hint="eastAsia"/>
          <w:sz w:val="24"/>
        </w:rPr>
        <w:t>（</w:t>
      </w:r>
      <w:r>
        <w:rPr>
          <w:sz w:val="24"/>
        </w:rPr>
        <w:t>3</w:t>
      </w:r>
      <w:r>
        <w:rPr>
          <w:rFonts w:hint="eastAsia"/>
          <w:sz w:val="24"/>
        </w:rPr>
        <w:t>）投标人的最终报价均超过了采购预算，采购单位不能支付的；</w:t>
      </w:r>
    </w:p>
    <w:p>
      <w:pPr>
        <w:spacing w:line="360" w:lineRule="auto"/>
        <w:ind w:firstLine="420"/>
        <w:rPr>
          <w:sz w:val="24"/>
        </w:rPr>
      </w:pPr>
      <w:r>
        <w:rPr>
          <w:rFonts w:hint="eastAsia"/>
          <w:sz w:val="24"/>
        </w:rPr>
        <w:t>（</w:t>
      </w:r>
      <w:r>
        <w:rPr>
          <w:sz w:val="24"/>
        </w:rPr>
        <w:t>4</w:t>
      </w:r>
      <w:r>
        <w:rPr>
          <w:rFonts w:hint="eastAsia"/>
          <w:sz w:val="24"/>
        </w:rPr>
        <w:t>）因重大变故，采购任务取消的。</w:t>
      </w:r>
    </w:p>
    <w:p>
      <w:pPr>
        <w:spacing w:line="360" w:lineRule="auto"/>
        <w:ind w:firstLine="420"/>
        <w:rPr>
          <w:sz w:val="24"/>
        </w:rPr>
      </w:pPr>
      <w:r>
        <w:rPr>
          <w:rFonts w:hint="eastAsia"/>
          <w:sz w:val="24"/>
        </w:rPr>
        <w:t>废标后，采购代理机构应当将废标理由通知所有投标人。</w:t>
      </w:r>
    </w:p>
    <w:p>
      <w:pPr>
        <w:spacing w:line="360" w:lineRule="auto"/>
        <w:rPr>
          <w:b/>
          <w:bCs/>
          <w:sz w:val="24"/>
        </w:rPr>
      </w:pPr>
      <w:bookmarkStart w:id="121" w:name="_Toc501022806"/>
      <w:bookmarkStart w:id="122" w:name="_Toc495582137"/>
      <w:r>
        <w:rPr>
          <w:rFonts w:hint="eastAsia"/>
          <w:b/>
          <w:bCs/>
          <w:sz w:val="24"/>
        </w:rPr>
        <w:t>4.情形认定</w:t>
      </w:r>
      <w:bookmarkEnd w:id="121"/>
      <w:bookmarkEnd w:id="122"/>
    </w:p>
    <w:p>
      <w:pPr>
        <w:spacing w:line="360" w:lineRule="auto"/>
        <w:ind w:firstLine="420"/>
        <w:rPr>
          <w:sz w:val="24"/>
        </w:rPr>
      </w:pPr>
      <w:r>
        <w:rPr>
          <w:rFonts w:hint="eastAsia"/>
          <w:sz w:val="24"/>
        </w:rPr>
        <w:t>4.1</w:t>
      </w:r>
      <w:r>
        <w:rPr>
          <w:sz w:val="24"/>
        </w:rPr>
        <w:t>当磋商小组有充分理由确认所有供应商的报价没有达到预期的竞争效果，经磋商小组半数以上成员确认，可以否决本次采购。</w:t>
      </w:r>
    </w:p>
    <w:p>
      <w:pPr>
        <w:spacing w:line="288" w:lineRule="auto"/>
        <w:rPr>
          <w:rFonts w:ascii="宋体" w:hAnsi="宋体"/>
          <w:b/>
          <w:spacing w:val="-6"/>
          <w:sz w:val="24"/>
        </w:rPr>
      </w:pPr>
    </w:p>
    <w:p>
      <w:pPr>
        <w:pStyle w:val="5"/>
        <w:rPr>
          <w:rFonts w:hAnsi="宋体"/>
          <w:spacing w:val="-6"/>
          <w:sz w:val="32"/>
        </w:rPr>
      </w:pPr>
      <w:r>
        <w:rPr>
          <w:rFonts w:hAnsi="宋体"/>
          <w:spacing w:val="-6"/>
          <w:sz w:val="21"/>
          <w:szCs w:val="21"/>
        </w:rPr>
        <w:br w:type="page"/>
      </w:r>
      <w:bookmarkStart w:id="123" w:name="_Toc23800"/>
      <w:bookmarkStart w:id="124" w:name="_Toc23106"/>
      <w:bookmarkStart w:id="125" w:name="_Toc6911477"/>
      <w:bookmarkStart w:id="126" w:name="_Toc7578"/>
      <w:r>
        <w:rPr>
          <w:rFonts w:hAnsi="宋体"/>
          <w:spacing w:val="-6"/>
          <w:sz w:val="32"/>
        </w:rPr>
        <w:t>四</w:t>
      </w:r>
      <w:r>
        <w:rPr>
          <w:rFonts w:hint="eastAsia" w:hAnsi="宋体"/>
          <w:spacing w:val="-6"/>
          <w:sz w:val="32"/>
        </w:rPr>
        <w:t>、响应文件开启</w:t>
      </w:r>
      <w:bookmarkEnd w:id="123"/>
      <w:bookmarkEnd w:id="124"/>
      <w:bookmarkEnd w:id="125"/>
      <w:bookmarkEnd w:id="126"/>
    </w:p>
    <w:p>
      <w:pPr>
        <w:pStyle w:val="6"/>
      </w:pPr>
      <w:bookmarkStart w:id="127" w:name="_Toc26048"/>
      <w:r>
        <w:rPr>
          <w:rFonts w:hint="eastAsia"/>
        </w:rPr>
        <w:t>（一） 响应文件开启准备</w:t>
      </w:r>
      <w:bookmarkEnd w:id="127"/>
    </w:p>
    <w:p>
      <w:pPr>
        <w:spacing w:line="360" w:lineRule="auto"/>
        <w:ind w:firstLine="456" w:firstLineChars="200"/>
        <w:rPr>
          <w:rFonts w:ascii="宋体" w:hAnsi="宋体"/>
          <w:spacing w:val="-6"/>
          <w:sz w:val="24"/>
        </w:rPr>
      </w:pPr>
      <w:r>
        <w:rPr>
          <w:rFonts w:hint="eastAsia" w:ascii="宋体" w:hAnsi="宋体"/>
          <w:spacing w:val="-6"/>
          <w:sz w:val="24"/>
        </w:rPr>
        <w:t>1.</w:t>
      </w:r>
      <w:r>
        <w:rPr>
          <w:rFonts w:ascii="宋体" w:hAnsi="宋体"/>
          <w:spacing w:val="-6"/>
          <w:sz w:val="24"/>
        </w:rPr>
        <w:t>制订</w:t>
      </w:r>
      <w:r>
        <w:rPr>
          <w:rFonts w:hint="eastAsia" w:ascii="宋体" w:hAnsi="宋体"/>
          <w:spacing w:val="-6"/>
          <w:sz w:val="24"/>
        </w:rPr>
        <w:t>响应文件开启</w:t>
      </w:r>
      <w:r>
        <w:rPr>
          <w:rFonts w:ascii="宋体" w:hAnsi="宋体"/>
          <w:spacing w:val="-6"/>
          <w:sz w:val="24"/>
        </w:rPr>
        <w:t>、评审工作的组织方案，落实工作场地、设施，检查录音录像采集设备运行情况。</w:t>
      </w:r>
    </w:p>
    <w:p>
      <w:pPr>
        <w:spacing w:line="360" w:lineRule="auto"/>
        <w:ind w:firstLine="456" w:firstLineChars="200"/>
        <w:rPr>
          <w:rFonts w:ascii="宋体" w:hAnsi="宋体"/>
          <w:spacing w:val="-6"/>
          <w:sz w:val="24"/>
        </w:rPr>
      </w:pPr>
      <w:r>
        <w:rPr>
          <w:rFonts w:hint="eastAsia" w:ascii="宋体" w:hAnsi="宋体"/>
          <w:spacing w:val="-6"/>
          <w:sz w:val="24"/>
        </w:rPr>
        <w:t>2.</w:t>
      </w:r>
      <w:r>
        <w:rPr>
          <w:rFonts w:ascii="宋体" w:hAnsi="宋体"/>
          <w:spacing w:val="-6"/>
          <w:sz w:val="24"/>
        </w:rPr>
        <w:t>通知或邀请相关单位和人员出席</w:t>
      </w:r>
      <w:r>
        <w:rPr>
          <w:rFonts w:hint="eastAsia" w:ascii="宋体" w:hAnsi="宋体"/>
          <w:spacing w:val="-6"/>
          <w:sz w:val="24"/>
        </w:rPr>
        <w:t>响应文件开启</w:t>
      </w:r>
      <w:r>
        <w:rPr>
          <w:rFonts w:ascii="宋体" w:hAnsi="宋体"/>
          <w:spacing w:val="-6"/>
          <w:sz w:val="24"/>
        </w:rPr>
        <w:t>、评审活动（按规定由相关监管部门或其授权机构随机抽取、通知的采购评审专家除外）。</w:t>
      </w:r>
    </w:p>
    <w:p>
      <w:pPr>
        <w:spacing w:line="360" w:lineRule="auto"/>
        <w:ind w:firstLine="456" w:firstLineChars="200"/>
        <w:rPr>
          <w:rFonts w:ascii="宋体" w:hAnsi="宋体"/>
          <w:spacing w:val="-6"/>
          <w:sz w:val="24"/>
        </w:rPr>
      </w:pPr>
      <w:r>
        <w:rPr>
          <w:rFonts w:hint="eastAsia" w:ascii="宋体" w:hAnsi="宋体"/>
          <w:spacing w:val="-6"/>
          <w:sz w:val="24"/>
        </w:rPr>
        <w:t>3.</w:t>
      </w:r>
      <w:r>
        <w:rPr>
          <w:rFonts w:ascii="宋体" w:hAnsi="宋体"/>
          <w:spacing w:val="-6"/>
          <w:sz w:val="24"/>
        </w:rPr>
        <w:t>其他应准备的事项。</w:t>
      </w:r>
    </w:p>
    <w:p>
      <w:pPr>
        <w:pStyle w:val="6"/>
      </w:pPr>
      <w:bookmarkStart w:id="128" w:name="_Toc8867"/>
      <w:r>
        <w:rPr>
          <w:rFonts w:hint="eastAsia"/>
        </w:rPr>
        <w:t>（二） 响应文件开启程序</w:t>
      </w:r>
      <w:bookmarkEnd w:id="128"/>
    </w:p>
    <w:p>
      <w:pPr>
        <w:pStyle w:val="9"/>
        <w:spacing w:line="360" w:lineRule="auto"/>
        <w:ind w:firstLine="456" w:firstLineChars="200"/>
        <w:rPr>
          <w:rFonts w:hAnsi="宋体"/>
          <w:spacing w:val="-6"/>
          <w:sz w:val="24"/>
          <w:szCs w:val="24"/>
        </w:rPr>
      </w:pPr>
      <w:r>
        <w:rPr>
          <w:rFonts w:hAnsi="宋体"/>
          <w:spacing w:val="-6"/>
          <w:sz w:val="24"/>
          <w:szCs w:val="24"/>
        </w:rPr>
        <w:t>采购代理机构按照</w:t>
      </w:r>
      <w:r>
        <w:rPr>
          <w:rFonts w:hint="eastAsia" w:hAnsi="宋体"/>
          <w:spacing w:val="-6"/>
          <w:sz w:val="24"/>
          <w:szCs w:val="24"/>
        </w:rPr>
        <w:t>磋商文件</w:t>
      </w:r>
      <w:r>
        <w:rPr>
          <w:rFonts w:hAnsi="宋体"/>
          <w:spacing w:val="-6"/>
          <w:sz w:val="24"/>
          <w:szCs w:val="24"/>
        </w:rPr>
        <w:t>规定的时间、地点和程序组织</w:t>
      </w:r>
      <w:r>
        <w:rPr>
          <w:rFonts w:hint="eastAsia" w:hAnsi="宋体"/>
          <w:spacing w:val="-6"/>
          <w:sz w:val="24"/>
          <w:szCs w:val="24"/>
        </w:rPr>
        <w:t>响应文件开启</w:t>
      </w:r>
      <w:r>
        <w:rPr>
          <w:rFonts w:hAnsi="宋体"/>
          <w:spacing w:val="-6"/>
          <w:sz w:val="24"/>
          <w:szCs w:val="24"/>
        </w:rPr>
        <w:t>。具体按以下程序进行：</w:t>
      </w:r>
    </w:p>
    <w:p>
      <w:pPr>
        <w:pStyle w:val="9"/>
        <w:spacing w:line="360" w:lineRule="auto"/>
        <w:ind w:firstLine="456" w:firstLineChars="200"/>
        <w:rPr>
          <w:rFonts w:hAnsi="宋体"/>
          <w:sz w:val="24"/>
          <w:szCs w:val="24"/>
        </w:rPr>
      </w:pPr>
      <w:r>
        <w:rPr>
          <w:rFonts w:hint="eastAsia" w:hAnsi="宋体"/>
          <w:spacing w:val="-6"/>
          <w:sz w:val="24"/>
          <w:szCs w:val="24"/>
        </w:rPr>
        <w:t>1.</w:t>
      </w:r>
      <w:r>
        <w:rPr>
          <w:rFonts w:hAnsi="宋体"/>
          <w:sz w:val="24"/>
          <w:szCs w:val="24"/>
        </w:rPr>
        <w:t>开启</w:t>
      </w:r>
      <w:r>
        <w:rPr>
          <w:rFonts w:hint="eastAsia" w:hAnsi="宋体"/>
          <w:sz w:val="24"/>
          <w:szCs w:val="24"/>
        </w:rPr>
        <w:t>响应文件开启</w:t>
      </w:r>
      <w:r>
        <w:rPr>
          <w:rFonts w:hAnsi="宋体"/>
          <w:sz w:val="24"/>
          <w:szCs w:val="24"/>
        </w:rPr>
        <w:t>场地的录音录像采集设备，并确保其正常运行。</w:t>
      </w:r>
    </w:p>
    <w:p>
      <w:pPr>
        <w:pStyle w:val="9"/>
        <w:spacing w:line="360" w:lineRule="auto"/>
        <w:ind w:firstLine="464" w:firstLineChars="200"/>
        <w:rPr>
          <w:rFonts w:hAnsi="宋体"/>
          <w:sz w:val="24"/>
          <w:szCs w:val="24"/>
        </w:rPr>
      </w:pPr>
      <w:r>
        <w:rPr>
          <w:rFonts w:hint="eastAsia" w:hAnsi="宋体"/>
          <w:sz w:val="24"/>
          <w:szCs w:val="24"/>
        </w:rPr>
        <w:t>2.</w:t>
      </w:r>
      <w:r>
        <w:rPr>
          <w:rFonts w:hAnsi="宋体"/>
          <w:sz w:val="24"/>
          <w:szCs w:val="24"/>
        </w:rPr>
        <w:t>核验出席</w:t>
      </w:r>
      <w:r>
        <w:rPr>
          <w:rFonts w:hint="eastAsia" w:hAnsi="宋体"/>
          <w:sz w:val="24"/>
          <w:szCs w:val="24"/>
        </w:rPr>
        <w:t>响应文件开启</w:t>
      </w:r>
      <w:r>
        <w:rPr>
          <w:rFonts w:hAnsi="宋体"/>
          <w:sz w:val="24"/>
          <w:szCs w:val="24"/>
        </w:rPr>
        <w:t>活动现场的各授权供应商代表及相关单位人员身份，并组织其分别登记、签到，无关人员可拒绝其进入现场。</w:t>
      </w:r>
    </w:p>
    <w:p>
      <w:pPr>
        <w:pStyle w:val="9"/>
        <w:spacing w:line="360" w:lineRule="auto"/>
        <w:ind w:firstLine="464" w:firstLineChars="200"/>
        <w:rPr>
          <w:rFonts w:hAnsi="宋体"/>
          <w:sz w:val="24"/>
          <w:szCs w:val="24"/>
        </w:rPr>
      </w:pPr>
      <w:r>
        <w:rPr>
          <w:rFonts w:hint="eastAsia" w:hAnsi="宋体"/>
          <w:sz w:val="24"/>
          <w:szCs w:val="24"/>
        </w:rPr>
        <w:t>3.</w:t>
      </w:r>
      <w:r>
        <w:rPr>
          <w:rFonts w:hAnsi="宋体"/>
          <w:sz w:val="24"/>
          <w:szCs w:val="24"/>
        </w:rPr>
        <w:t>对现场接受</w:t>
      </w:r>
      <w:r>
        <w:rPr>
          <w:rFonts w:hint="eastAsia" w:hAnsi="宋体"/>
          <w:sz w:val="24"/>
          <w:szCs w:val="24"/>
        </w:rPr>
        <w:t>响应文件的，</w:t>
      </w:r>
      <w:r>
        <w:rPr>
          <w:rFonts w:hAnsi="宋体"/>
          <w:sz w:val="24"/>
          <w:szCs w:val="24"/>
        </w:rPr>
        <w:t>由现场工作人员接收</w:t>
      </w:r>
      <w:r>
        <w:rPr>
          <w:rFonts w:hint="eastAsia" w:hAnsi="宋体"/>
          <w:sz w:val="24"/>
          <w:szCs w:val="24"/>
        </w:rPr>
        <w:t>响应文件</w:t>
      </w:r>
      <w:r>
        <w:rPr>
          <w:rFonts w:hAnsi="宋体"/>
          <w:sz w:val="24"/>
          <w:szCs w:val="24"/>
        </w:rPr>
        <w:t>并登记，请供应商代表对</w:t>
      </w:r>
      <w:r>
        <w:rPr>
          <w:rFonts w:hint="eastAsia" w:hAnsi="宋体"/>
          <w:sz w:val="24"/>
          <w:szCs w:val="24"/>
        </w:rPr>
        <w:t>响应文件</w:t>
      </w:r>
      <w:r>
        <w:rPr>
          <w:rFonts w:hAnsi="宋体"/>
          <w:sz w:val="24"/>
          <w:szCs w:val="24"/>
        </w:rPr>
        <w:t>的递交记录情况进行签字确认。</w:t>
      </w:r>
    </w:p>
    <w:p>
      <w:pPr>
        <w:pStyle w:val="9"/>
        <w:spacing w:line="360" w:lineRule="auto"/>
        <w:ind w:firstLine="464" w:firstLineChars="200"/>
        <w:rPr>
          <w:rFonts w:hAnsi="宋体"/>
          <w:sz w:val="24"/>
          <w:szCs w:val="24"/>
        </w:rPr>
      </w:pPr>
      <w:r>
        <w:rPr>
          <w:rFonts w:hint="eastAsia" w:hAnsi="宋体"/>
          <w:sz w:val="24"/>
          <w:szCs w:val="24"/>
        </w:rPr>
        <w:t>4.</w:t>
      </w:r>
      <w:r>
        <w:rPr>
          <w:rFonts w:hAnsi="宋体"/>
          <w:sz w:val="24"/>
          <w:szCs w:val="24"/>
        </w:rPr>
        <w:t>主持人宣布</w:t>
      </w:r>
      <w:r>
        <w:rPr>
          <w:rFonts w:hint="eastAsia" w:hAnsi="宋体"/>
          <w:sz w:val="24"/>
          <w:szCs w:val="24"/>
        </w:rPr>
        <w:t>响应文件开启</w:t>
      </w:r>
      <w:r>
        <w:rPr>
          <w:rFonts w:hAnsi="宋体"/>
          <w:sz w:val="24"/>
          <w:szCs w:val="24"/>
        </w:rPr>
        <w:t>，介绍</w:t>
      </w:r>
      <w:r>
        <w:rPr>
          <w:rFonts w:hint="eastAsia" w:hAnsi="宋体"/>
          <w:sz w:val="24"/>
          <w:szCs w:val="24"/>
        </w:rPr>
        <w:t>响应文件开启</w:t>
      </w:r>
      <w:r>
        <w:rPr>
          <w:rFonts w:hAnsi="宋体"/>
          <w:sz w:val="24"/>
          <w:szCs w:val="24"/>
        </w:rPr>
        <w:t>现场的人员情况，宣读递交</w:t>
      </w:r>
      <w:r>
        <w:rPr>
          <w:rFonts w:hint="eastAsia" w:hAnsi="宋体"/>
          <w:sz w:val="24"/>
          <w:szCs w:val="24"/>
        </w:rPr>
        <w:t>响应文件的供应商名单</w:t>
      </w:r>
      <w:r>
        <w:rPr>
          <w:rFonts w:hAnsi="宋体"/>
          <w:sz w:val="24"/>
          <w:szCs w:val="24"/>
        </w:rPr>
        <w:t>、</w:t>
      </w:r>
      <w:r>
        <w:rPr>
          <w:rFonts w:hint="eastAsia" w:hAnsi="宋体"/>
          <w:sz w:val="24"/>
          <w:szCs w:val="24"/>
        </w:rPr>
        <w:t>响应文件开启</w:t>
      </w:r>
      <w:r>
        <w:rPr>
          <w:rFonts w:hAnsi="宋体"/>
          <w:sz w:val="24"/>
          <w:szCs w:val="24"/>
        </w:rPr>
        <w:t>纪律、应当回避的情形等注意事项，组织供应商签署不存在影响公平竞争的《采购活动现场确认声明书》。</w:t>
      </w:r>
    </w:p>
    <w:p>
      <w:pPr>
        <w:pStyle w:val="9"/>
        <w:spacing w:line="360" w:lineRule="auto"/>
        <w:ind w:firstLine="464" w:firstLineChars="200"/>
        <w:rPr>
          <w:rFonts w:hAnsi="宋体"/>
          <w:sz w:val="24"/>
          <w:szCs w:val="24"/>
        </w:rPr>
      </w:pPr>
      <w:r>
        <w:rPr>
          <w:rFonts w:hint="eastAsia" w:hAnsi="宋体"/>
          <w:sz w:val="24"/>
          <w:szCs w:val="24"/>
        </w:rPr>
        <w:t>5.</w:t>
      </w:r>
      <w:r>
        <w:rPr>
          <w:rFonts w:hAnsi="宋体"/>
          <w:sz w:val="24"/>
          <w:szCs w:val="24"/>
        </w:rPr>
        <w:t>对供应商</w:t>
      </w:r>
      <w:r>
        <w:rPr>
          <w:rFonts w:hint="eastAsia" w:hAnsi="宋体"/>
          <w:sz w:val="24"/>
          <w:szCs w:val="24"/>
        </w:rPr>
        <w:t>磋商保证金缴纳情况进行查验</w:t>
      </w:r>
      <w:r>
        <w:rPr>
          <w:rFonts w:hAnsi="宋体"/>
          <w:sz w:val="24"/>
          <w:szCs w:val="24"/>
        </w:rPr>
        <w:t>、核实，提请供应商代表或公证人员查验响应文件密封情况。</w:t>
      </w:r>
    </w:p>
    <w:p>
      <w:pPr>
        <w:pStyle w:val="9"/>
        <w:spacing w:line="360" w:lineRule="auto"/>
        <w:ind w:firstLine="464" w:firstLineChars="200"/>
        <w:rPr>
          <w:rFonts w:hAnsi="宋体"/>
          <w:sz w:val="24"/>
          <w:szCs w:val="24"/>
        </w:rPr>
      </w:pPr>
      <w:r>
        <w:rPr>
          <w:rFonts w:hint="eastAsia" w:hAnsi="宋体"/>
          <w:sz w:val="24"/>
          <w:szCs w:val="24"/>
        </w:rPr>
        <w:t>6.</w:t>
      </w:r>
      <w:r>
        <w:rPr>
          <w:rFonts w:hAnsi="宋体"/>
          <w:sz w:val="24"/>
          <w:szCs w:val="24"/>
        </w:rPr>
        <w:t>按供应商提交响应文件的先后顺序当众拆封、清点</w:t>
      </w:r>
      <w:r>
        <w:rPr>
          <w:rFonts w:hint="eastAsia" w:hAnsi="宋体"/>
          <w:sz w:val="24"/>
          <w:szCs w:val="24"/>
        </w:rPr>
        <w:t>响应文件</w:t>
      </w:r>
      <w:r>
        <w:rPr>
          <w:rFonts w:hAnsi="宋体"/>
          <w:sz w:val="24"/>
          <w:szCs w:val="24"/>
        </w:rPr>
        <w:t>（包括正本、副本）数量，将拆封后的</w:t>
      </w:r>
      <w:r>
        <w:rPr>
          <w:rFonts w:hint="eastAsia" w:hAnsi="宋体"/>
          <w:sz w:val="24"/>
          <w:szCs w:val="24"/>
        </w:rPr>
        <w:t>响应</w:t>
      </w:r>
      <w:r>
        <w:rPr>
          <w:rFonts w:hAnsi="宋体"/>
          <w:sz w:val="24"/>
          <w:szCs w:val="24"/>
        </w:rPr>
        <w:t>文件由现场工作人员护送至指定的评审地点。对不符合装订要求的</w:t>
      </w:r>
      <w:r>
        <w:rPr>
          <w:rFonts w:hint="eastAsia" w:hAnsi="宋体"/>
          <w:sz w:val="24"/>
          <w:szCs w:val="24"/>
        </w:rPr>
        <w:t>响应文件</w:t>
      </w:r>
      <w:r>
        <w:rPr>
          <w:rFonts w:hAnsi="宋体"/>
          <w:sz w:val="24"/>
          <w:szCs w:val="24"/>
        </w:rPr>
        <w:t>，</w:t>
      </w:r>
      <w:r>
        <w:rPr>
          <w:rFonts w:hint="eastAsia" w:hAnsi="宋体"/>
          <w:sz w:val="24"/>
          <w:szCs w:val="24"/>
        </w:rPr>
        <w:t>由现场工作人员退还供应商代表</w:t>
      </w:r>
      <w:r>
        <w:rPr>
          <w:rFonts w:hAnsi="宋体"/>
          <w:sz w:val="24"/>
          <w:szCs w:val="24"/>
        </w:rPr>
        <w:t>。</w:t>
      </w:r>
    </w:p>
    <w:p>
      <w:pPr>
        <w:pStyle w:val="5"/>
        <w:rPr>
          <w:rFonts w:hAnsi="宋体"/>
          <w:spacing w:val="-6"/>
          <w:sz w:val="32"/>
        </w:rPr>
      </w:pPr>
      <w:r>
        <w:rPr>
          <w:rFonts w:hAnsi="宋体"/>
          <w:spacing w:val="-6"/>
          <w:sz w:val="32"/>
        </w:rPr>
        <w:br w:type="page"/>
      </w:r>
      <w:bookmarkStart w:id="129" w:name="_Toc21428"/>
      <w:bookmarkStart w:id="130" w:name="_Toc6911478"/>
      <w:bookmarkStart w:id="131" w:name="_Toc32613"/>
      <w:bookmarkStart w:id="132" w:name="_Toc11858"/>
      <w:r>
        <w:rPr>
          <w:rFonts w:hAnsi="宋体"/>
          <w:spacing w:val="-6"/>
          <w:sz w:val="32"/>
        </w:rPr>
        <w:t>五</w:t>
      </w:r>
      <w:r>
        <w:rPr>
          <w:rFonts w:hint="eastAsia" w:hAnsi="宋体"/>
          <w:spacing w:val="-6"/>
          <w:sz w:val="32"/>
        </w:rPr>
        <w:t>、磋商程序</w:t>
      </w:r>
      <w:bookmarkEnd w:id="129"/>
      <w:bookmarkEnd w:id="130"/>
      <w:bookmarkEnd w:id="131"/>
      <w:bookmarkEnd w:id="132"/>
    </w:p>
    <w:p>
      <w:pPr>
        <w:pStyle w:val="6"/>
      </w:pPr>
      <w:bookmarkStart w:id="133" w:name="_Toc25326"/>
      <w:r>
        <w:rPr>
          <w:rFonts w:hint="eastAsia"/>
        </w:rPr>
        <w:t>（一） 组建磋商小组</w:t>
      </w:r>
      <w:bookmarkEnd w:id="133"/>
    </w:p>
    <w:p>
      <w:pPr>
        <w:pStyle w:val="11"/>
        <w:spacing w:beforeLines="0" w:afterLines="0" w:line="360" w:lineRule="auto"/>
        <w:ind w:firstLine="456" w:firstLineChars="200"/>
        <w:rPr>
          <w:rFonts w:hAnsi="宋体"/>
          <w:spacing w:val="-6"/>
        </w:rPr>
      </w:pPr>
      <w:r>
        <w:rPr>
          <w:rFonts w:hAnsi="宋体"/>
          <w:spacing w:val="-6"/>
        </w:rPr>
        <w:t>本项目磋商小组由采购评审专家共</w:t>
      </w:r>
      <w:r>
        <w:rPr>
          <w:rFonts w:hint="eastAsia" w:hAnsi="宋体"/>
          <w:spacing w:val="-6"/>
        </w:rPr>
        <w:t>3</w:t>
      </w:r>
      <w:r>
        <w:rPr>
          <w:rFonts w:hAnsi="宋体"/>
          <w:spacing w:val="-6"/>
        </w:rPr>
        <w:t>人组成。</w:t>
      </w:r>
    </w:p>
    <w:p>
      <w:pPr>
        <w:pStyle w:val="6"/>
        <w:spacing w:line="360" w:lineRule="auto"/>
      </w:pPr>
      <w:bookmarkStart w:id="134" w:name="_Toc8723"/>
      <w:r>
        <w:t>（二</w:t>
      </w:r>
      <w:r>
        <w:rPr>
          <w:rFonts w:hint="eastAsia"/>
        </w:rPr>
        <w:t>） 评审</w:t>
      </w:r>
      <w:r>
        <w:t>的方式</w:t>
      </w:r>
      <w:bookmarkEnd w:id="134"/>
    </w:p>
    <w:p>
      <w:pPr>
        <w:pStyle w:val="9"/>
        <w:spacing w:line="360" w:lineRule="auto"/>
        <w:ind w:firstLine="456" w:firstLineChars="200"/>
        <w:rPr>
          <w:rFonts w:hAnsi="宋体"/>
          <w:spacing w:val="-6"/>
          <w:sz w:val="24"/>
          <w:szCs w:val="24"/>
        </w:rPr>
      </w:pPr>
      <w:r>
        <w:rPr>
          <w:rFonts w:hAnsi="宋体"/>
          <w:spacing w:val="-6"/>
          <w:sz w:val="24"/>
          <w:szCs w:val="24"/>
        </w:rPr>
        <w:t>本项目采用不公开方式</w:t>
      </w:r>
      <w:r>
        <w:rPr>
          <w:rFonts w:hint="eastAsia" w:hAnsi="宋体"/>
          <w:spacing w:val="-6"/>
          <w:sz w:val="24"/>
          <w:szCs w:val="24"/>
        </w:rPr>
        <w:t>评审</w:t>
      </w:r>
      <w:r>
        <w:rPr>
          <w:rFonts w:hAnsi="宋体"/>
          <w:spacing w:val="-6"/>
          <w:sz w:val="24"/>
          <w:szCs w:val="24"/>
        </w:rPr>
        <w:t>，</w:t>
      </w:r>
      <w:r>
        <w:rPr>
          <w:rFonts w:hint="eastAsia" w:hAnsi="宋体"/>
          <w:spacing w:val="-6"/>
          <w:sz w:val="24"/>
          <w:szCs w:val="24"/>
        </w:rPr>
        <w:t>评审</w:t>
      </w:r>
      <w:r>
        <w:rPr>
          <w:rFonts w:hAnsi="宋体"/>
          <w:spacing w:val="-6"/>
          <w:sz w:val="24"/>
          <w:szCs w:val="24"/>
        </w:rPr>
        <w:t>的依据为磋商文件</w:t>
      </w:r>
      <w:r>
        <w:rPr>
          <w:rFonts w:hint="eastAsia" w:hAnsi="宋体"/>
          <w:spacing w:val="-6"/>
          <w:sz w:val="24"/>
          <w:szCs w:val="24"/>
        </w:rPr>
        <w:t>、</w:t>
      </w:r>
      <w:r>
        <w:rPr>
          <w:rFonts w:hAnsi="宋体"/>
          <w:spacing w:val="-6"/>
          <w:sz w:val="24"/>
          <w:szCs w:val="24"/>
        </w:rPr>
        <w:t>响应文件</w:t>
      </w:r>
      <w:r>
        <w:rPr>
          <w:rFonts w:hint="eastAsia" w:hAnsi="宋体"/>
          <w:spacing w:val="-6"/>
          <w:sz w:val="24"/>
          <w:szCs w:val="24"/>
        </w:rPr>
        <w:t>和磋商记录</w:t>
      </w:r>
      <w:r>
        <w:rPr>
          <w:rFonts w:hAnsi="宋体"/>
          <w:spacing w:val="-6"/>
          <w:sz w:val="24"/>
          <w:szCs w:val="24"/>
        </w:rPr>
        <w:t>。</w:t>
      </w:r>
    </w:p>
    <w:p>
      <w:pPr>
        <w:pStyle w:val="6"/>
        <w:spacing w:line="360" w:lineRule="auto"/>
      </w:pPr>
      <w:bookmarkStart w:id="135" w:name="_Toc25069"/>
      <w:r>
        <w:t>（三）</w:t>
      </w:r>
      <w:r>
        <w:rPr>
          <w:rFonts w:hint="eastAsia"/>
        </w:rPr>
        <w:t xml:space="preserve"> 评审</w:t>
      </w:r>
      <w:r>
        <w:t>程序</w:t>
      </w:r>
      <w:bookmarkEnd w:id="135"/>
    </w:p>
    <w:p>
      <w:pPr>
        <w:pStyle w:val="9"/>
        <w:spacing w:line="360" w:lineRule="auto"/>
        <w:ind w:firstLine="456" w:firstLineChars="200"/>
        <w:rPr>
          <w:rFonts w:hAnsi="宋体"/>
          <w:spacing w:val="-6"/>
          <w:sz w:val="24"/>
          <w:szCs w:val="24"/>
        </w:rPr>
      </w:pPr>
      <w:r>
        <w:rPr>
          <w:rFonts w:hint="eastAsia" w:hAnsi="宋体"/>
          <w:spacing w:val="-6"/>
          <w:sz w:val="24"/>
          <w:szCs w:val="24"/>
        </w:rPr>
        <w:t>采购代理机构</w:t>
      </w:r>
      <w:r>
        <w:rPr>
          <w:rFonts w:hAnsi="宋体"/>
          <w:spacing w:val="-6"/>
          <w:sz w:val="24"/>
          <w:szCs w:val="24"/>
        </w:rPr>
        <w:t>按照</w:t>
      </w:r>
      <w:r>
        <w:rPr>
          <w:rFonts w:hint="eastAsia" w:hAnsi="宋体"/>
          <w:spacing w:val="-6"/>
          <w:sz w:val="24"/>
          <w:szCs w:val="24"/>
        </w:rPr>
        <w:t>磋商文件</w:t>
      </w:r>
      <w:r>
        <w:rPr>
          <w:rFonts w:hAnsi="宋体"/>
          <w:spacing w:val="-6"/>
          <w:sz w:val="24"/>
          <w:szCs w:val="24"/>
        </w:rPr>
        <w:t>规定的时间、地点及程序组织评审。评审活动一般应按以下程序组织开展：</w:t>
      </w:r>
    </w:p>
    <w:p>
      <w:pPr>
        <w:pStyle w:val="9"/>
        <w:spacing w:line="360" w:lineRule="auto"/>
        <w:ind w:firstLine="456" w:firstLineChars="200"/>
        <w:rPr>
          <w:rFonts w:hAnsi="宋体"/>
          <w:spacing w:val="-6"/>
          <w:sz w:val="24"/>
          <w:szCs w:val="24"/>
        </w:rPr>
      </w:pPr>
      <w:r>
        <w:rPr>
          <w:rFonts w:hint="eastAsia" w:hAnsi="宋体"/>
          <w:spacing w:val="-6"/>
          <w:sz w:val="24"/>
          <w:szCs w:val="24"/>
        </w:rPr>
        <w:t>1.</w:t>
      </w:r>
      <w:r>
        <w:rPr>
          <w:rFonts w:hAnsi="宋体"/>
          <w:spacing w:val="-6"/>
          <w:sz w:val="24"/>
          <w:szCs w:val="24"/>
        </w:rPr>
        <w:t>开启评审场地的录音录像采集设备，并确保其正常运行</w:t>
      </w:r>
      <w:r>
        <w:rPr>
          <w:rFonts w:hint="eastAsia" w:hAnsi="宋体"/>
          <w:spacing w:val="-6"/>
          <w:sz w:val="24"/>
          <w:szCs w:val="24"/>
        </w:rPr>
        <w:t>。</w:t>
      </w:r>
    </w:p>
    <w:p>
      <w:pPr>
        <w:pStyle w:val="9"/>
        <w:spacing w:line="360" w:lineRule="auto"/>
        <w:ind w:firstLine="456" w:firstLineChars="200"/>
        <w:rPr>
          <w:rFonts w:hAnsi="宋体"/>
          <w:spacing w:val="-6"/>
          <w:sz w:val="24"/>
          <w:szCs w:val="24"/>
        </w:rPr>
      </w:pPr>
      <w:r>
        <w:rPr>
          <w:rFonts w:hint="eastAsia" w:hAnsi="宋体"/>
          <w:spacing w:val="-6"/>
          <w:sz w:val="24"/>
          <w:szCs w:val="24"/>
        </w:rPr>
        <w:t>2.</w:t>
      </w:r>
      <w:r>
        <w:rPr>
          <w:rFonts w:hAnsi="宋体"/>
          <w:spacing w:val="-6"/>
          <w:sz w:val="24"/>
          <w:szCs w:val="24"/>
        </w:rPr>
        <w:t>核验出席评审活动现场的</w:t>
      </w:r>
      <w:r>
        <w:rPr>
          <w:rFonts w:hint="eastAsia" w:hAnsi="宋体"/>
          <w:spacing w:val="-6"/>
          <w:sz w:val="24"/>
          <w:szCs w:val="24"/>
        </w:rPr>
        <w:t>磋商小组</w:t>
      </w:r>
      <w:r>
        <w:rPr>
          <w:rFonts w:hAnsi="宋体"/>
          <w:spacing w:val="-6"/>
          <w:sz w:val="24"/>
          <w:szCs w:val="24"/>
        </w:rPr>
        <w:t>各成员和相关监督人员身份，并要求其分别登记、签到，按规定统一收缴、保存其通讯工具，无关人员一律拒绝其进入评审现场。</w:t>
      </w:r>
    </w:p>
    <w:p>
      <w:pPr>
        <w:pStyle w:val="9"/>
        <w:spacing w:line="360" w:lineRule="auto"/>
        <w:ind w:firstLine="456" w:firstLineChars="200"/>
        <w:rPr>
          <w:rFonts w:hAnsi="宋体"/>
          <w:spacing w:val="-6"/>
          <w:sz w:val="24"/>
          <w:szCs w:val="24"/>
        </w:rPr>
      </w:pPr>
      <w:r>
        <w:rPr>
          <w:rFonts w:hint="eastAsia" w:hAnsi="宋体"/>
          <w:spacing w:val="-6"/>
          <w:sz w:val="24"/>
          <w:szCs w:val="24"/>
        </w:rPr>
        <w:t>3.</w:t>
      </w:r>
      <w:r>
        <w:rPr>
          <w:rFonts w:hAnsi="宋体"/>
          <w:spacing w:val="-6"/>
          <w:sz w:val="24"/>
          <w:szCs w:val="24"/>
        </w:rPr>
        <w:t>介绍评审现场的人员情况，宣布评审工作纪律，告知</w:t>
      </w:r>
      <w:r>
        <w:rPr>
          <w:rFonts w:hint="eastAsia" w:hAnsi="宋体"/>
          <w:spacing w:val="-6"/>
          <w:sz w:val="24"/>
          <w:szCs w:val="24"/>
        </w:rPr>
        <w:t>磋商小组</w:t>
      </w:r>
      <w:r>
        <w:rPr>
          <w:rFonts w:hAnsi="宋体"/>
          <w:spacing w:val="-6"/>
          <w:sz w:val="24"/>
          <w:szCs w:val="24"/>
        </w:rPr>
        <w:t>应当回避情形；组织推选</w:t>
      </w:r>
      <w:r>
        <w:rPr>
          <w:rFonts w:hint="eastAsia" w:hAnsi="宋体"/>
          <w:spacing w:val="-6"/>
          <w:sz w:val="24"/>
          <w:szCs w:val="24"/>
        </w:rPr>
        <w:t>磋商小组</w:t>
      </w:r>
      <w:r>
        <w:rPr>
          <w:rFonts w:hAnsi="宋体"/>
          <w:spacing w:val="-6"/>
          <w:sz w:val="24"/>
          <w:szCs w:val="24"/>
        </w:rPr>
        <w:t>组长。</w:t>
      </w:r>
    </w:p>
    <w:p>
      <w:pPr>
        <w:pStyle w:val="9"/>
        <w:spacing w:line="360" w:lineRule="auto"/>
        <w:ind w:firstLine="456" w:firstLineChars="200"/>
        <w:rPr>
          <w:rFonts w:hAnsi="宋体"/>
          <w:spacing w:val="-6"/>
          <w:sz w:val="24"/>
          <w:szCs w:val="24"/>
        </w:rPr>
      </w:pPr>
      <w:r>
        <w:rPr>
          <w:rFonts w:hint="eastAsia" w:hAnsi="宋体"/>
          <w:spacing w:val="-6"/>
          <w:sz w:val="24"/>
          <w:szCs w:val="24"/>
        </w:rPr>
        <w:t>4.</w:t>
      </w:r>
      <w:r>
        <w:rPr>
          <w:rFonts w:hAnsi="宋体"/>
          <w:spacing w:val="-6"/>
          <w:sz w:val="24"/>
          <w:szCs w:val="24"/>
        </w:rPr>
        <w:t>通报报名参加本项目采购的供应商名单及资格预审情况（如有），宣读最终提交</w:t>
      </w:r>
      <w:r>
        <w:rPr>
          <w:rFonts w:hint="eastAsia" w:hAnsi="宋体"/>
          <w:spacing w:val="-6"/>
          <w:sz w:val="24"/>
          <w:szCs w:val="24"/>
        </w:rPr>
        <w:t>响应文件</w:t>
      </w:r>
      <w:r>
        <w:rPr>
          <w:rFonts w:hAnsi="宋体"/>
          <w:spacing w:val="-6"/>
          <w:sz w:val="24"/>
          <w:szCs w:val="24"/>
        </w:rPr>
        <w:t>的供应商名单，组织</w:t>
      </w:r>
      <w:r>
        <w:rPr>
          <w:rFonts w:hint="eastAsia" w:hAnsi="宋体"/>
          <w:spacing w:val="-6"/>
          <w:sz w:val="24"/>
          <w:szCs w:val="24"/>
        </w:rPr>
        <w:t>磋商小组</w:t>
      </w:r>
      <w:r>
        <w:rPr>
          <w:rFonts w:hAnsi="宋体"/>
          <w:spacing w:val="-6"/>
          <w:sz w:val="24"/>
          <w:szCs w:val="24"/>
        </w:rPr>
        <w:t>各位成员签订《评审人员廉洁自律承诺书》。</w:t>
      </w:r>
    </w:p>
    <w:p>
      <w:pPr>
        <w:pStyle w:val="9"/>
        <w:spacing w:line="360" w:lineRule="auto"/>
        <w:ind w:firstLine="456" w:firstLineChars="200"/>
        <w:rPr>
          <w:rFonts w:hAnsi="宋体"/>
          <w:spacing w:val="-6"/>
          <w:sz w:val="24"/>
          <w:szCs w:val="24"/>
        </w:rPr>
      </w:pPr>
      <w:r>
        <w:rPr>
          <w:rFonts w:hint="eastAsia" w:hAnsi="宋体"/>
          <w:spacing w:val="-6"/>
          <w:sz w:val="24"/>
          <w:szCs w:val="24"/>
        </w:rPr>
        <w:t>5.</w:t>
      </w:r>
      <w:r>
        <w:rPr>
          <w:rFonts w:hAnsi="宋体"/>
          <w:spacing w:val="-6"/>
          <w:sz w:val="24"/>
          <w:szCs w:val="24"/>
        </w:rPr>
        <w:t>根据需要简要介绍</w:t>
      </w:r>
      <w:r>
        <w:rPr>
          <w:rFonts w:hint="eastAsia" w:hAnsi="宋体"/>
          <w:spacing w:val="-6"/>
          <w:sz w:val="24"/>
          <w:szCs w:val="24"/>
        </w:rPr>
        <w:t>磋商文件</w:t>
      </w:r>
      <w:r>
        <w:rPr>
          <w:rFonts w:hAnsi="宋体"/>
          <w:spacing w:val="-6"/>
          <w:sz w:val="24"/>
          <w:szCs w:val="24"/>
        </w:rPr>
        <w:t>（含补充文件）制定及质疑答复情况、按书面陈述项目基本情况及评审工作需注意事项等，让评审专家尽快知悉和了解所评审项目的采购需求、评审依据、评审标准、工作程序等；提醒</w:t>
      </w:r>
      <w:r>
        <w:rPr>
          <w:rFonts w:hint="eastAsia" w:hAnsi="宋体"/>
          <w:spacing w:val="-6"/>
          <w:sz w:val="24"/>
          <w:szCs w:val="24"/>
        </w:rPr>
        <w:t>磋商小组</w:t>
      </w:r>
      <w:r>
        <w:rPr>
          <w:rFonts w:hAnsi="宋体"/>
          <w:spacing w:val="-6"/>
          <w:sz w:val="24"/>
          <w:szCs w:val="24"/>
        </w:rPr>
        <w:t>对客观评审项目应统一评审依据和评审标准，对主观评审项目应确定大致的评审要求和评审尺度；对</w:t>
      </w:r>
      <w:r>
        <w:rPr>
          <w:rFonts w:hint="eastAsia" w:hAnsi="宋体"/>
          <w:spacing w:val="-6"/>
          <w:sz w:val="24"/>
          <w:szCs w:val="24"/>
        </w:rPr>
        <w:t>磋商小组</w:t>
      </w:r>
      <w:r>
        <w:rPr>
          <w:rFonts w:hAnsi="宋体"/>
          <w:spacing w:val="-6"/>
          <w:sz w:val="24"/>
          <w:szCs w:val="24"/>
        </w:rPr>
        <w:t>提出的有关</w:t>
      </w:r>
      <w:r>
        <w:rPr>
          <w:rFonts w:hint="eastAsia" w:hAnsi="宋体"/>
          <w:spacing w:val="-6"/>
          <w:sz w:val="24"/>
          <w:szCs w:val="24"/>
        </w:rPr>
        <w:t>磋商文件</w:t>
      </w:r>
      <w:r>
        <w:rPr>
          <w:rFonts w:hAnsi="宋体"/>
          <w:spacing w:val="-6"/>
          <w:sz w:val="24"/>
          <w:szCs w:val="24"/>
        </w:rPr>
        <w:t>、</w:t>
      </w:r>
      <w:r>
        <w:rPr>
          <w:rFonts w:hint="eastAsia" w:hAnsi="宋体"/>
          <w:spacing w:val="-6"/>
          <w:sz w:val="24"/>
          <w:szCs w:val="24"/>
        </w:rPr>
        <w:t>响应文件</w:t>
      </w:r>
      <w:r>
        <w:rPr>
          <w:rFonts w:hAnsi="宋体"/>
          <w:spacing w:val="-6"/>
          <w:sz w:val="24"/>
          <w:szCs w:val="24"/>
        </w:rPr>
        <w:t>的问题进行必要的说明、解释或讨论。</w:t>
      </w:r>
    </w:p>
    <w:p>
      <w:pPr>
        <w:pStyle w:val="9"/>
        <w:spacing w:line="360" w:lineRule="auto"/>
        <w:ind w:firstLine="456" w:firstLineChars="200"/>
        <w:rPr>
          <w:rFonts w:hAnsi="宋体"/>
          <w:sz w:val="24"/>
          <w:szCs w:val="24"/>
        </w:rPr>
      </w:pPr>
      <w:r>
        <w:rPr>
          <w:rFonts w:hint="eastAsia" w:hAnsi="宋体"/>
          <w:spacing w:val="-6"/>
          <w:sz w:val="24"/>
          <w:szCs w:val="24"/>
        </w:rPr>
        <w:t>6.磋商小组</w:t>
      </w:r>
      <w:r>
        <w:rPr>
          <w:rFonts w:hAnsi="宋体"/>
          <w:spacing w:val="-6"/>
          <w:sz w:val="24"/>
          <w:szCs w:val="24"/>
        </w:rPr>
        <w:t>组长组织</w:t>
      </w:r>
      <w:r>
        <w:rPr>
          <w:rFonts w:hint="eastAsia" w:hAnsi="宋体"/>
          <w:spacing w:val="-6"/>
          <w:sz w:val="24"/>
          <w:szCs w:val="24"/>
        </w:rPr>
        <w:t>磋商小组成员根据</w:t>
      </w:r>
      <w:r>
        <w:rPr>
          <w:rFonts w:hint="eastAsia" w:hAnsi="宋体" w:cs="宋体"/>
          <w:kern w:val="0"/>
          <w:sz w:val="24"/>
          <w:szCs w:val="24"/>
        </w:rPr>
        <w:t>磋商文件规定的评审程序、评审方法和评审标准进行独立评审。未实质性响应磋商文件的响应文件按无效响应处理，磋商小组告知提交响应文件的供应商</w:t>
      </w:r>
      <w:r>
        <w:rPr>
          <w:rFonts w:hint="eastAsia" w:hAnsi="宋体"/>
          <w:sz w:val="24"/>
          <w:szCs w:val="24"/>
        </w:rPr>
        <w:t>。</w:t>
      </w:r>
    </w:p>
    <w:p>
      <w:pPr>
        <w:pStyle w:val="9"/>
        <w:spacing w:line="360" w:lineRule="auto"/>
        <w:ind w:firstLine="464" w:firstLineChars="200"/>
        <w:rPr>
          <w:rFonts w:hAnsi="宋体" w:cs="宋体"/>
          <w:kern w:val="0"/>
          <w:sz w:val="24"/>
          <w:szCs w:val="24"/>
        </w:rPr>
      </w:pPr>
      <w:r>
        <w:rPr>
          <w:rFonts w:hint="eastAsia" w:hAnsi="宋体" w:cs="宋体"/>
          <w:kern w:val="0"/>
          <w:sz w:val="24"/>
          <w:szCs w:val="24"/>
        </w:rPr>
        <w:t>7.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在按照磋商文件的变动情况和磋商小组的要求重新提交响应文件，并由其法定代表人或授权代表签字或者加盖公章。</w:t>
      </w:r>
    </w:p>
    <w:p>
      <w:pPr>
        <w:pStyle w:val="9"/>
        <w:spacing w:line="360" w:lineRule="auto"/>
        <w:ind w:firstLine="464" w:firstLineChars="200"/>
        <w:rPr>
          <w:rFonts w:hAnsi="宋体" w:cs="宋体"/>
          <w:kern w:val="0"/>
          <w:sz w:val="24"/>
          <w:szCs w:val="24"/>
        </w:rPr>
      </w:pPr>
      <w:r>
        <w:rPr>
          <w:rFonts w:hint="eastAsia" w:hAnsi="宋体" w:cs="宋体"/>
          <w:kern w:val="0"/>
          <w:sz w:val="24"/>
          <w:szCs w:val="24"/>
        </w:rPr>
        <w:t>8.磋商文件能够详细列明采购标的的技术、服务要求的，磋商结束后，磋商小组要求所有实质性响应的供应商在规定时间内提交最后磋商报价，提交最后磋商报价的供应商不得少于3家；磋商文件不能详细列明采购标的的技术、服务要求，需经磋商由供应商提供最终设计方案或解决方案的，磋商结束后，磋商小组按照少数服从多数的原则投票推荐3家以上供应商的设计方案或者解决方案，并要求其在规定时间内提交最后磋商报价。</w:t>
      </w:r>
    </w:p>
    <w:p>
      <w:pPr>
        <w:pStyle w:val="9"/>
        <w:spacing w:line="360" w:lineRule="auto"/>
        <w:ind w:firstLine="464" w:firstLineChars="200"/>
        <w:rPr>
          <w:rFonts w:hAnsi="宋体" w:cs="宋体"/>
          <w:kern w:val="0"/>
          <w:sz w:val="24"/>
          <w:szCs w:val="24"/>
        </w:rPr>
      </w:pPr>
      <w:r>
        <w:rPr>
          <w:rFonts w:hint="eastAsia" w:hAnsi="宋体" w:cs="宋体"/>
          <w:kern w:val="0"/>
          <w:sz w:val="24"/>
          <w:szCs w:val="24"/>
        </w:rPr>
        <w:t>9.经磋商确定最终采购需求和提交最后磋商报价的供应商后，由磋商小组采用综合评分法对提交最后磋商报价的供应商的响应文件和最后磋商报价进行综合评分。</w:t>
      </w:r>
    </w:p>
    <w:p>
      <w:pPr>
        <w:pStyle w:val="9"/>
        <w:spacing w:line="360" w:lineRule="auto"/>
        <w:ind w:firstLine="464" w:firstLineChars="200"/>
        <w:rPr>
          <w:rFonts w:hAnsi="宋体" w:cs="宋体"/>
          <w:kern w:val="0"/>
          <w:sz w:val="24"/>
          <w:szCs w:val="24"/>
        </w:rPr>
      </w:pPr>
      <w:r>
        <w:rPr>
          <w:rFonts w:hint="eastAsia" w:hAnsi="宋体" w:cs="宋体"/>
          <w:kern w:val="0"/>
          <w:sz w:val="24"/>
          <w:szCs w:val="24"/>
        </w:rPr>
        <w:t>10.</w:t>
      </w:r>
      <w:r>
        <w:rPr>
          <w:rFonts w:hAnsi="宋体" w:cs="宋体"/>
          <w:kern w:val="0"/>
          <w:sz w:val="24"/>
          <w:szCs w:val="24"/>
        </w:rPr>
        <w:t>采购代理机构可协助磋商小组组长对打分结果进行校对、核对并汇总统计；对明显畸高、畸低的评分，磋商小组组长应提醒相关评审人员进行复核或书面说明理由，评审人员拒绝说明的，由现场监督员据实记录；评审人员的评审、修改记录应保留原件，随项目其他资料一并存档。</w:t>
      </w:r>
    </w:p>
    <w:p>
      <w:pPr>
        <w:pStyle w:val="9"/>
        <w:spacing w:line="360" w:lineRule="auto"/>
        <w:ind w:firstLine="464" w:firstLineChars="200"/>
        <w:rPr>
          <w:rFonts w:hAnsi="宋体" w:cs="宋体"/>
          <w:kern w:val="0"/>
          <w:sz w:val="24"/>
          <w:szCs w:val="24"/>
        </w:rPr>
      </w:pPr>
      <w:r>
        <w:rPr>
          <w:rFonts w:hint="eastAsia" w:hAnsi="宋体" w:cs="宋体"/>
          <w:kern w:val="0"/>
          <w:sz w:val="24"/>
          <w:szCs w:val="24"/>
        </w:rPr>
        <w:t>11.</w:t>
      </w:r>
      <w:r>
        <w:rPr>
          <w:rFonts w:hAnsi="宋体" w:cs="宋体"/>
          <w:kern w:val="0"/>
          <w:sz w:val="24"/>
          <w:szCs w:val="24"/>
        </w:rPr>
        <w:t>做好评审现场相关记录，协助磋商小组组长做好评审报告起草、有关内容电脑文字录入等工作，并要求磋商小组各成员签字确认。</w:t>
      </w:r>
    </w:p>
    <w:p>
      <w:pPr>
        <w:pStyle w:val="9"/>
        <w:spacing w:line="360" w:lineRule="auto"/>
        <w:ind w:firstLine="464" w:firstLineChars="200"/>
        <w:rPr>
          <w:rFonts w:hAnsi="宋体"/>
          <w:spacing w:val="-6"/>
          <w:sz w:val="24"/>
          <w:szCs w:val="24"/>
        </w:rPr>
      </w:pPr>
      <w:r>
        <w:rPr>
          <w:rFonts w:hint="eastAsia" w:hAnsi="宋体" w:cs="宋体"/>
          <w:kern w:val="0"/>
          <w:sz w:val="24"/>
          <w:szCs w:val="24"/>
        </w:rPr>
        <w:t>12.</w:t>
      </w:r>
      <w:r>
        <w:rPr>
          <w:rFonts w:hAnsi="宋体" w:cs="宋体"/>
          <w:kern w:val="0"/>
          <w:sz w:val="24"/>
          <w:szCs w:val="24"/>
        </w:rPr>
        <w:t>评审结束后，</w:t>
      </w:r>
      <w:r>
        <w:rPr>
          <w:rFonts w:hint="eastAsia" w:hAnsi="宋体" w:cs="宋体"/>
          <w:kern w:val="0"/>
          <w:sz w:val="24"/>
          <w:szCs w:val="24"/>
        </w:rPr>
        <w:t>采购代理机构</w:t>
      </w:r>
      <w:r>
        <w:rPr>
          <w:rFonts w:hAnsi="宋体" w:cs="宋体"/>
          <w:kern w:val="0"/>
          <w:sz w:val="24"/>
          <w:szCs w:val="24"/>
        </w:rPr>
        <w:t>交还评审人员及其他现场相关人员的通讯工具</w:t>
      </w:r>
      <w:r>
        <w:rPr>
          <w:rFonts w:hint="eastAsia" w:hAnsi="宋体" w:cs="宋体"/>
          <w:kern w:val="0"/>
          <w:sz w:val="24"/>
          <w:szCs w:val="24"/>
        </w:rPr>
        <w:t>，</w:t>
      </w:r>
      <w:r>
        <w:rPr>
          <w:rFonts w:hAnsi="宋体" w:cs="宋体"/>
          <w:kern w:val="0"/>
          <w:sz w:val="24"/>
          <w:szCs w:val="24"/>
        </w:rPr>
        <w:t>主持人公布</w:t>
      </w:r>
      <w:r>
        <w:rPr>
          <w:rFonts w:hint="eastAsia" w:hAnsi="宋体" w:cs="宋体"/>
          <w:kern w:val="0"/>
          <w:sz w:val="24"/>
          <w:szCs w:val="24"/>
        </w:rPr>
        <w:t>成交</w:t>
      </w:r>
      <w:r>
        <w:rPr>
          <w:rFonts w:hAnsi="宋体" w:cs="宋体"/>
          <w:kern w:val="0"/>
          <w:sz w:val="24"/>
          <w:szCs w:val="24"/>
        </w:rPr>
        <w:t>候选供应</w:t>
      </w:r>
      <w:r>
        <w:rPr>
          <w:rFonts w:hAnsi="宋体"/>
          <w:spacing w:val="-6"/>
          <w:sz w:val="24"/>
          <w:szCs w:val="24"/>
        </w:rPr>
        <w:t>商名单，及采购人最终确定</w:t>
      </w:r>
      <w:r>
        <w:rPr>
          <w:rFonts w:hint="eastAsia" w:hAnsi="宋体"/>
          <w:spacing w:val="-6"/>
          <w:sz w:val="24"/>
          <w:szCs w:val="24"/>
        </w:rPr>
        <w:t>成交</w:t>
      </w:r>
      <w:r>
        <w:rPr>
          <w:rFonts w:hAnsi="宋体"/>
          <w:spacing w:val="-6"/>
          <w:sz w:val="24"/>
          <w:szCs w:val="24"/>
        </w:rPr>
        <w:t>供应商名单的时间和公告方式等。</w:t>
      </w:r>
    </w:p>
    <w:p>
      <w:pPr>
        <w:pStyle w:val="6"/>
      </w:pPr>
      <w:bookmarkStart w:id="136" w:name="_Toc11759"/>
      <w:r>
        <w:t>（四）</w:t>
      </w:r>
      <w:r>
        <w:rPr>
          <w:rFonts w:hint="eastAsia"/>
        </w:rPr>
        <w:t xml:space="preserve"> </w:t>
      </w:r>
      <w:r>
        <w:t>澄清问题的形式</w:t>
      </w:r>
      <w:bookmarkEnd w:id="136"/>
    </w:p>
    <w:p>
      <w:pPr>
        <w:pStyle w:val="9"/>
        <w:spacing w:line="360" w:lineRule="auto"/>
        <w:ind w:firstLine="456" w:firstLineChars="200"/>
        <w:rPr>
          <w:rFonts w:hAnsi="宋体"/>
          <w:spacing w:val="-6"/>
          <w:sz w:val="24"/>
          <w:szCs w:val="24"/>
        </w:rPr>
      </w:pPr>
      <w:r>
        <w:rPr>
          <w:rFonts w:hint="eastAsia" w:hAnsi="宋体"/>
          <w:spacing w:val="-6"/>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9"/>
        <w:spacing w:line="360" w:lineRule="auto"/>
        <w:ind w:firstLine="456" w:firstLineChars="200"/>
        <w:rPr>
          <w:rFonts w:hAnsi="宋体"/>
          <w:spacing w:val="-6"/>
          <w:sz w:val="24"/>
          <w:szCs w:val="24"/>
        </w:rPr>
      </w:pPr>
      <w:r>
        <w:rPr>
          <w:rFonts w:hint="eastAsia" w:hAnsi="宋体"/>
          <w:spacing w:val="-6"/>
          <w:sz w:val="24"/>
          <w:szCs w:val="24"/>
        </w:rPr>
        <w:t>磋商小组要求供应商澄清、说明或者更正响应文件应当以书面形式作出。供应商的澄清、说明或者更正应当由法定代表人或其授权代表签字或者加盖公章。</w:t>
      </w:r>
    </w:p>
    <w:p>
      <w:pPr>
        <w:pStyle w:val="6"/>
      </w:pPr>
      <w:bookmarkStart w:id="137" w:name="_Toc23780"/>
      <w:r>
        <w:t>（</w:t>
      </w:r>
      <w:r>
        <w:rPr>
          <w:rFonts w:hint="eastAsia"/>
        </w:rPr>
        <w:t>五</w:t>
      </w:r>
      <w:r>
        <w:t>）</w:t>
      </w:r>
      <w:r>
        <w:rPr>
          <w:rFonts w:hint="eastAsia"/>
        </w:rPr>
        <w:t xml:space="preserve"> 评审</w:t>
      </w:r>
      <w:r>
        <w:t>原则和</w:t>
      </w:r>
      <w:r>
        <w:rPr>
          <w:rFonts w:hint="eastAsia"/>
        </w:rPr>
        <w:t>评审</w:t>
      </w:r>
      <w:r>
        <w:t>办法</w:t>
      </w:r>
      <w:bookmarkEnd w:id="137"/>
    </w:p>
    <w:p>
      <w:pPr>
        <w:spacing w:line="360" w:lineRule="auto"/>
        <w:ind w:firstLine="456" w:firstLineChars="200"/>
        <w:rPr>
          <w:rFonts w:ascii="宋体" w:hAnsi="宋体"/>
          <w:spacing w:val="-6"/>
          <w:sz w:val="24"/>
        </w:rPr>
      </w:pPr>
      <w:r>
        <w:rPr>
          <w:rFonts w:hint="eastAsia" w:ascii="宋体" w:hAnsi="宋体"/>
          <w:spacing w:val="-6"/>
          <w:sz w:val="24"/>
        </w:rPr>
        <w:t>1.评审专家应当遵守评审工作纪律，不得泄露评审情况和评审中获悉的商业秘密。磋商小组成员应当按照客观、公正、审慎的原则，</w:t>
      </w:r>
      <w:r>
        <w:rPr>
          <w:rFonts w:hint="eastAsia" w:hAnsi="宋体"/>
          <w:spacing w:val="-6"/>
          <w:sz w:val="24"/>
        </w:rPr>
        <w:t>根据</w:t>
      </w:r>
      <w:r>
        <w:rPr>
          <w:rFonts w:hint="eastAsia" w:ascii="宋体" w:hAnsi="宋体" w:cs="宋体"/>
          <w:kern w:val="0"/>
          <w:sz w:val="24"/>
        </w:rPr>
        <w:t>磋商文件规定的评审程序、评审方法和评审标准进行独立评审。</w:t>
      </w:r>
    </w:p>
    <w:p>
      <w:pPr>
        <w:spacing w:line="360" w:lineRule="auto"/>
        <w:ind w:firstLine="456" w:firstLineChars="200"/>
        <w:rPr>
          <w:rFonts w:ascii="宋体" w:hAnsi="宋体"/>
          <w:bCs/>
          <w:spacing w:val="-6"/>
          <w:sz w:val="24"/>
        </w:rPr>
      </w:pPr>
      <w:r>
        <w:rPr>
          <w:rFonts w:hint="eastAsia" w:ascii="宋体" w:hAnsi="宋体"/>
          <w:bCs/>
          <w:spacing w:val="-6"/>
          <w:sz w:val="24"/>
        </w:rPr>
        <w:t>2.</w:t>
      </w:r>
      <w:r>
        <w:rPr>
          <w:rFonts w:ascii="宋体" w:hAnsi="宋体"/>
          <w:bCs/>
          <w:spacing w:val="-6"/>
          <w:sz w:val="24"/>
        </w:rPr>
        <w:t>评审专家因回避、临时缺席或健康原因等特殊情况不能继续参加评审工作的，应按规定更换评审专家</w:t>
      </w:r>
      <w:r>
        <w:rPr>
          <w:rFonts w:hint="eastAsia" w:ascii="宋体" w:hAnsi="宋体"/>
          <w:bCs/>
          <w:spacing w:val="-6"/>
          <w:sz w:val="24"/>
        </w:rPr>
        <w:t>，</w:t>
      </w:r>
      <w:r>
        <w:rPr>
          <w:rFonts w:ascii="宋体" w:hAnsi="宋体"/>
          <w:bCs/>
          <w:spacing w:val="-6"/>
          <w:sz w:val="24"/>
        </w:rPr>
        <w:t>被更换的评审人员之前所作出的评审意见不再予以采纳，由更换后的评审人员重新进行评审。无法及时更换专家的，要立即停止评审工作、封存评审资料，并告知供应商择期重新评审的时间和地点。</w:t>
      </w:r>
    </w:p>
    <w:p>
      <w:pPr>
        <w:spacing w:line="360" w:lineRule="auto"/>
        <w:ind w:firstLine="456" w:firstLineChars="200"/>
        <w:rPr>
          <w:rFonts w:ascii="宋体" w:hAnsi="宋体"/>
          <w:bCs/>
          <w:spacing w:val="-6"/>
          <w:sz w:val="24"/>
        </w:rPr>
      </w:pPr>
      <w:r>
        <w:rPr>
          <w:rFonts w:hint="eastAsia" w:ascii="宋体" w:hAnsi="宋体"/>
          <w:bCs/>
          <w:spacing w:val="-6"/>
          <w:sz w:val="24"/>
        </w:rPr>
        <w:t>3.磋商文件内容违反国家有关强制性规定的，磋商小组应当停止评审并向采购人或者采购代理机构说明情况。</w:t>
      </w:r>
    </w:p>
    <w:p>
      <w:pPr>
        <w:spacing w:line="360" w:lineRule="auto"/>
        <w:ind w:firstLine="456" w:firstLineChars="200"/>
        <w:rPr>
          <w:rFonts w:ascii="宋体" w:hAnsi="宋体" w:cs="宋体"/>
          <w:kern w:val="0"/>
          <w:sz w:val="24"/>
        </w:rPr>
      </w:pPr>
      <w:r>
        <w:rPr>
          <w:rFonts w:hint="eastAsia" w:ascii="宋体" w:hAnsi="宋体"/>
          <w:bCs/>
          <w:spacing w:val="-6"/>
          <w:sz w:val="24"/>
        </w:rPr>
        <w:t>4.</w:t>
      </w:r>
      <w:r>
        <w:rPr>
          <w:rFonts w:hint="eastAsia" w:ascii="宋体" w:hAnsi="宋体" w:cs="宋体"/>
          <w:kern w:val="0"/>
          <w:sz w:val="24"/>
        </w:rPr>
        <w:t>采购人、采购代理机构不得向磋商小组中的评审专家作倾向性、误导性的解释或者说明。</w:t>
      </w:r>
    </w:p>
    <w:p>
      <w:pPr>
        <w:spacing w:line="360" w:lineRule="auto"/>
        <w:ind w:firstLine="456" w:firstLineChars="200"/>
        <w:rPr>
          <w:rFonts w:ascii="宋体" w:hAnsi="宋体"/>
          <w:bCs/>
          <w:spacing w:val="-6"/>
          <w:sz w:val="24"/>
        </w:rPr>
      </w:pPr>
      <w:r>
        <w:rPr>
          <w:rFonts w:hint="eastAsia" w:ascii="宋体" w:hAnsi="宋体"/>
          <w:bCs/>
          <w:spacing w:val="-6"/>
          <w:sz w:val="24"/>
        </w:rPr>
        <w:t>5.已提交响应文件的供应商，在提交最后磋商报价之前，可以根据磋商情况退出磋商。</w:t>
      </w:r>
    </w:p>
    <w:p>
      <w:pPr>
        <w:pStyle w:val="9"/>
        <w:spacing w:line="360" w:lineRule="auto"/>
        <w:ind w:firstLine="456" w:firstLineChars="200"/>
        <w:rPr>
          <w:rFonts w:hAnsi="宋体" w:cs="宋体"/>
          <w:kern w:val="0"/>
          <w:sz w:val="24"/>
          <w:szCs w:val="24"/>
        </w:rPr>
      </w:pPr>
      <w:r>
        <w:rPr>
          <w:rFonts w:hint="eastAsia" w:hAnsi="宋体"/>
          <w:bCs/>
          <w:spacing w:val="-6"/>
          <w:sz w:val="24"/>
        </w:rPr>
        <w:t>6</w:t>
      </w:r>
      <w:r>
        <w:rPr>
          <w:rFonts w:hAnsi="宋体"/>
          <w:bCs/>
          <w:spacing w:val="-6"/>
          <w:sz w:val="24"/>
        </w:rPr>
        <w:t>.</w:t>
      </w:r>
      <w:r>
        <w:rPr>
          <w:rFonts w:hint="eastAsia" w:hAnsi="宋体" w:cs="宋体"/>
          <w:kern w:val="0"/>
          <w:sz w:val="24"/>
          <w:szCs w:val="24"/>
        </w:rPr>
        <w:t>磋商及报价轮次不超过三轮,具体根据项目的情况由磋商小组决定。</w:t>
      </w:r>
    </w:p>
    <w:p>
      <w:pPr>
        <w:spacing w:line="360" w:lineRule="auto"/>
        <w:ind w:firstLine="456" w:firstLineChars="200"/>
        <w:rPr>
          <w:rFonts w:ascii="宋体" w:hAnsi="宋体"/>
          <w:bCs/>
          <w:spacing w:val="-6"/>
          <w:sz w:val="24"/>
        </w:rPr>
      </w:pPr>
      <w:r>
        <w:rPr>
          <w:rFonts w:hint="eastAsia" w:ascii="宋体" w:hAnsi="宋体"/>
          <w:bCs/>
          <w:spacing w:val="-6"/>
          <w:sz w:val="24"/>
        </w:rPr>
        <w:t>7.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56" w:firstLineChars="200"/>
        <w:rPr>
          <w:rFonts w:ascii="宋体" w:hAnsi="宋体"/>
          <w:spacing w:val="-6"/>
          <w:sz w:val="24"/>
        </w:rPr>
      </w:pPr>
      <w:r>
        <w:rPr>
          <w:rFonts w:hint="eastAsia" w:ascii="宋体" w:hAnsi="宋体"/>
          <w:spacing w:val="-6"/>
          <w:sz w:val="24"/>
        </w:rPr>
        <w:t>8.评审办法。本项目评审办法是综合评分法，具体评审内容及评分标准等详见《第四章：评审办法及评分标准》。</w:t>
      </w:r>
    </w:p>
    <w:p>
      <w:pPr>
        <w:pStyle w:val="6"/>
      </w:pPr>
      <w:bookmarkStart w:id="138" w:name="_Toc13829"/>
      <w:r>
        <w:rPr>
          <w:rFonts w:hint="eastAsia"/>
        </w:rPr>
        <w:t>（六） 成 交</w:t>
      </w:r>
      <w:bookmarkEnd w:id="138"/>
    </w:p>
    <w:p>
      <w:pPr>
        <w:spacing w:line="360" w:lineRule="auto"/>
        <w:ind w:firstLine="456" w:firstLineChars="200"/>
        <w:rPr>
          <w:rFonts w:ascii="宋体" w:hAnsi="宋体"/>
          <w:spacing w:val="-6"/>
          <w:sz w:val="24"/>
        </w:rPr>
      </w:pPr>
      <w:r>
        <w:rPr>
          <w:rFonts w:hint="eastAsia" w:ascii="宋体" w:hAnsi="宋体"/>
          <w:spacing w:val="-6"/>
          <w:sz w:val="24"/>
        </w:rPr>
        <w:t>1.采购代理机构在评审结束后2个工作日内将评审报告送采购人确认。采购人在收到评审报告后</w:t>
      </w:r>
      <w:r>
        <w:rPr>
          <w:rFonts w:ascii="宋体" w:hAnsi="宋体"/>
          <w:spacing w:val="-6"/>
          <w:sz w:val="24"/>
        </w:rPr>
        <w:t>5</w:t>
      </w:r>
      <w:r>
        <w:rPr>
          <w:rFonts w:hint="eastAsia" w:ascii="宋体" w:hAnsi="宋体"/>
          <w:spacing w:val="-6"/>
          <w:sz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56" w:firstLineChars="200"/>
        <w:rPr>
          <w:rFonts w:ascii="宋体" w:hAnsi="宋体"/>
          <w:spacing w:val="-6"/>
          <w:sz w:val="24"/>
        </w:rPr>
      </w:pPr>
      <w:r>
        <w:rPr>
          <w:rFonts w:hint="eastAsia" w:ascii="宋体" w:hAnsi="宋体"/>
          <w:spacing w:val="-6"/>
          <w:sz w:val="24"/>
        </w:rPr>
        <w:t>2.采购代理机构在成交供应商确定后2个工作日内在浙江政府采购网（http://www.zjzfcg.gov.cn)及浙江中医药大学官网（http://www.zcmu.edu.cn）</w:t>
      </w:r>
      <w:r>
        <w:rPr>
          <w:rFonts w:hint="eastAsia" w:ascii="宋体" w:hAnsi="宋体"/>
          <w:sz w:val="24"/>
        </w:rPr>
        <w:t>等相关网站或媒体</w:t>
      </w:r>
      <w:r>
        <w:rPr>
          <w:rFonts w:hint="eastAsia" w:ascii="宋体" w:hAnsi="宋体"/>
          <w:spacing w:val="-6"/>
          <w:sz w:val="24"/>
        </w:rPr>
        <w:t>上公告成交结果，同时向成交供应商发出成交通知书，并将磋商文件随成交结果同时公告。</w:t>
      </w:r>
    </w:p>
    <w:p>
      <w:pPr>
        <w:pStyle w:val="6"/>
      </w:pPr>
      <w:bookmarkStart w:id="139" w:name="_Toc23508"/>
      <w:r>
        <w:rPr>
          <w:rFonts w:hint="eastAsia"/>
        </w:rPr>
        <w:t>（七） 合同授予</w:t>
      </w:r>
      <w:bookmarkEnd w:id="139"/>
    </w:p>
    <w:p>
      <w:pPr>
        <w:spacing w:line="360" w:lineRule="auto"/>
        <w:ind w:firstLine="456" w:firstLineChars="200"/>
        <w:rPr>
          <w:rFonts w:ascii="宋体" w:hAnsi="宋体"/>
          <w:spacing w:val="-6"/>
          <w:sz w:val="24"/>
        </w:rPr>
      </w:pPr>
      <w:r>
        <w:rPr>
          <w:rFonts w:hint="eastAsia" w:ascii="宋体" w:hAnsi="宋体"/>
          <w:spacing w:val="-6"/>
          <w:sz w:val="24"/>
        </w:rPr>
        <w:t>1.成交供应商应当在《成交通知书》发出之日起30日内与采购人签订采购合同。</w:t>
      </w:r>
    </w:p>
    <w:p>
      <w:pPr>
        <w:spacing w:line="360" w:lineRule="auto"/>
        <w:ind w:firstLine="456" w:firstLineChars="200"/>
        <w:rPr>
          <w:rFonts w:ascii="宋体" w:hAnsi="宋体"/>
          <w:spacing w:val="-6"/>
          <w:sz w:val="24"/>
        </w:rPr>
      </w:pPr>
      <w:r>
        <w:rPr>
          <w:rFonts w:hint="eastAsia" w:ascii="宋体" w:hAnsi="宋体"/>
          <w:spacing w:val="-6"/>
          <w:sz w:val="24"/>
        </w:rPr>
        <w:t>2.成交后无正当理由拒不与采购人签订采购合同，将被扣罚磋商保证金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pStyle w:val="4"/>
        <w:rPr>
          <w:rFonts w:ascii="宋体" w:hAnsi="宋体"/>
          <w:spacing w:val="-6"/>
          <w:sz w:val="32"/>
          <w:szCs w:val="32"/>
        </w:rPr>
      </w:pPr>
      <w:r>
        <w:rPr>
          <w:rFonts w:ascii="宋体" w:hAnsi="宋体"/>
          <w:bCs/>
          <w:spacing w:val="-6"/>
          <w:sz w:val="21"/>
          <w:szCs w:val="21"/>
        </w:rPr>
        <w:br w:type="page"/>
      </w:r>
      <w:bookmarkStart w:id="140" w:name="_Toc6911479"/>
      <w:bookmarkStart w:id="141" w:name="_Toc27969"/>
      <w:r>
        <w:rPr>
          <w:rFonts w:hint="eastAsia" w:ascii="宋体" w:hAnsi="宋体"/>
          <w:spacing w:val="-6"/>
          <w:sz w:val="32"/>
          <w:szCs w:val="32"/>
        </w:rPr>
        <w:t>第四章  评审办法及评分标准</w:t>
      </w:r>
      <w:bookmarkEnd w:id="140"/>
      <w:bookmarkEnd w:id="141"/>
    </w:p>
    <w:p>
      <w:pPr>
        <w:pStyle w:val="5"/>
      </w:pPr>
      <w:bookmarkStart w:id="142" w:name="_Toc28552"/>
      <w:bookmarkStart w:id="143" w:name="_Toc11555"/>
      <w:bookmarkStart w:id="144" w:name="_Toc6696"/>
      <w:bookmarkStart w:id="145" w:name="_Toc6911480"/>
      <w:r>
        <w:rPr>
          <w:rFonts w:hint="eastAsia"/>
        </w:rPr>
        <w:t>一、总则</w:t>
      </w:r>
      <w:bookmarkEnd w:id="142"/>
      <w:bookmarkEnd w:id="143"/>
      <w:bookmarkEnd w:id="144"/>
      <w:bookmarkEnd w:id="145"/>
    </w:p>
    <w:p>
      <w:pPr>
        <w:spacing w:line="360" w:lineRule="auto"/>
        <w:ind w:firstLine="456" w:firstLineChars="200"/>
        <w:rPr>
          <w:rFonts w:ascii="宋体" w:hAnsi="宋体"/>
          <w:bCs/>
          <w:spacing w:val="-6"/>
          <w:sz w:val="24"/>
        </w:rPr>
      </w:pPr>
      <w:r>
        <w:rPr>
          <w:rFonts w:hint="eastAsia" w:ascii="宋体" w:hAnsi="宋体"/>
          <w:spacing w:val="-6"/>
          <w:sz w:val="24"/>
        </w:rPr>
        <w:t>本次评审采用综合评分法，总分为100分。合格磋商响应供应商的评审得分为各项目汇总得分，磋商小组应当根据综合评分情况，按照评审得分由高到低顺序推荐成交候选供应商，有效供应商家数≥4家的入围3家，评审得分相同的，按照最后磋商报价由低到高的顺序推荐。评审得分且最后磋商报价相同的，按照技术指标优劣顺序推荐。</w:t>
      </w:r>
      <w:r>
        <w:rPr>
          <w:rFonts w:hint="eastAsia" w:ascii="宋体" w:hAnsi="宋体"/>
          <w:bCs/>
          <w:spacing w:val="-6"/>
          <w:sz w:val="24"/>
        </w:rPr>
        <w:t>评分过程中采用四舍五入法，并保留小数2位。</w:t>
      </w:r>
    </w:p>
    <w:p>
      <w:pPr>
        <w:spacing w:line="360" w:lineRule="auto"/>
        <w:ind w:firstLine="456" w:firstLineChars="200"/>
        <w:rPr>
          <w:rFonts w:ascii="宋体" w:hAnsi="宋体"/>
          <w:bCs/>
          <w:spacing w:val="-6"/>
          <w:sz w:val="24"/>
        </w:rPr>
      </w:pPr>
      <w:r>
        <w:rPr>
          <w:rFonts w:hint="eastAsia" w:ascii="宋体" w:hAnsi="宋体"/>
          <w:spacing w:val="-6"/>
          <w:sz w:val="24"/>
        </w:rPr>
        <w:t>磋商响应供应商评审</w:t>
      </w:r>
      <w:r>
        <w:rPr>
          <w:rFonts w:hint="eastAsia" w:ascii="宋体" w:hAnsi="宋体"/>
          <w:bCs/>
          <w:spacing w:val="-6"/>
          <w:sz w:val="24"/>
        </w:rPr>
        <w:t>综合得分=商务技术分+价格分</w:t>
      </w:r>
    </w:p>
    <w:p>
      <w:pPr>
        <w:spacing w:line="360" w:lineRule="auto"/>
        <w:ind w:firstLine="456" w:firstLineChars="200"/>
        <w:rPr>
          <w:rFonts w:ascii="宋体" w:hAnsi="宋体"/>
          <w:spacing w:val="-6"/>
          <w:sz w:val="24"/>
        </w:rPr>
      </w:pPr>
      <w:r>
        <w:rPr>
          <w:rFonts w:hint="eastAsia" w:ascii="宋体" w:hAnsi="宋体"/>
          <w:bCs/>
          <w:spacing w:val="-6"/>
          <w:sz w:val="24"/>
        </w:rPr>
        <w:t>商务分、技术分按照磋商小组成员的独立评分结果的算术平均分计算，计算公式为：商务分、技术分=（磋商小组所有成员评分合计数）</w:t>
      </w:r>
      <w:r>
        <w:rPr>
          <w:rFonts w:ascii="宋体" w:hAnsi="宋体"/>
          <w:bCs/>
          <w:spacing w:val="-6"/>
          <w:sz w:val="24"/>
        </w:rPr>
        <w:t>/（</w:t>
      </w:r>
      <w:r>
        <w:rPr>
          <w:rFonts w:hint="eastAsia" w:ascii="宋体" w:hAnsi="宋体"/>
          <w:bCs/>
          <w:spacing w:val="-6"/>
          <w:sz w:val="24"/>
        </w:rPr>
        <w:t>磋商小组组成人员数）</w:t>
      </w:r>
    </w:p>
    <w:p>
      <w:pPr>
        <w:pStyle w:val="5"/>
        <w:numPr>
          <w:ilvl w:val="0"/>
          <w:numId w:val="8"/>
        </w:numPr>
      </w:pPr>
      <w:bookmarkStart w:id="146" w:name="_Toc23279"/>
      <w:bookmarkStart w:id="147" w:name="_Toc8220"/>
      <w:bookmarkStart w:id="148" w:name="_Toc6911481"/>
      <w:bookmarkStart w:id="149" w:name="_Toc23598"/>
      <w:r>
        <w:rPr>
          <w:rFonts w:hint="eastAsia"/>
        </w:rPr>
        <w:t>评审内容及标准</w:t>
      </w:r>
      <w:bookmarkEnd w:id="146"/>
      <w:bookmarkEnd w:id="147"/>
      <w:bookmarkEnd w:id="148"/>
      <w:bookmarkEnd w:id="149"/>
    </w:p>
    <w:tbl>
      <w:tblPr>
        <w:tblStyle w:val="17"/>
        <w:tblW w:w="960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831"/>
        <w:gridCol w:w="6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60" w:type="dxa"/>
            <w:vAlign w:val="center"/>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评审因素</w:t>
            </w:r>
          </w:p>
        </w:tc>
        <w:tc>
          <w:tcPr>
            <w:tcW w:w="831" w:type="dxa"/>
            <w:vAlign w:val="center"/>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分值</w:t>
            </w:r>
          </w:p>
        </w:tc>
        <w:tc>
          <w:tcPr>
            <w:tcW w:w="6409" w:type="dxa"/>
            <w:vAlign w:val="center"/>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0" w:type="dxa"/>
            <w:gridSpan w:val="3"/>
            <w:vAlign w:val="center"/>
          </w:tcPr>
          <w:p>
            <w:pPr>
              <w:spacing w:line="360" w:lineRule="auto"/>
              <w:jc w:val="center"/>
              <w:rPr>
                <w:rFonts w:asciiTheme="minorEastAsia" w:hAnsiTheme="minorEastAsia" w:cstheme="minorEastAsia"/>
                <w:b/>
                <w:bCs/>
                <w:sz w:val="24"/>
              </w:rPr>
            </w:pPr>
            <w:r>
              <w:rPr>
                <w:rFonts w:hint="eastAsia" w:asciiTheme="minorEastAsia" w:hAnsiTheme="minorEastAsia" w:cstheme="minorEastAsia"/>
                <w:b/>
                <w:bCs/>
                <w:sz w:val="24"/>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最后磋商报价</w:t>
            </w:r>
          </w:p>
        </w:tc>
        <w:tc>
          <w:tcPr>
            <w:tcW w:w="8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15</w:t>
            </w:r>
          </w:p>
        </w:tc>
        <w:tc>
          <w:tcPr>
            <w:tcW w:w="64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sz w:val="24"/>
              </w:rPr>
            </w:pPr>
            <w:r>
              <w:rPr>
                <w:rFonts w:hint="eastAsia" w:asciiTheme="minorEastAsia" w:hAnsiTheme="minorEastAsia" w:cstheme="minorEastAsia"/>
                <w:sz w:val="24"/>
              </w:rPr>
              <w:t>报价清单货物单价汇总评审：</w:t>
            </w:r>
          </w:p>
          <w:p>
            <w:pPr>
              <w:spacing w:line="360" w:lineRule="auto"/>
              <w:rPr>
                <w:rFonts w:asciiTheme="minorEastAsia" w:hAnsiTheme="minorEastAsia" w:cstheme="minorEastAsia"/>
                <w:sz w:val="24"/>
              </w:rPr>
            </w:pPr>
            <w:r>
              <w:rPr>
                <w:rFonts w:hint="eastAsia" w:asciiTheme="minorEastAsia" w:hAnsiTheme="minorEastAsia" w:cstheme="minorEastAsia"/>
                <w:sz w:val="24"/>
              </w:rPr>
              <w:t>价格分采用低价优先法计算，即满足磋商文件要求且最后磋商报价最低的供应商的价格为磋商基准价，其价格分为满分。其他供应商的价格分统一按照下列公式计算：磋商报价得分=（磋商基准价/最后磋商价）×15%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0" w:type="dxa"/>
            <w:gridSpan w:val="3"/>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b/>
                <w:bCs/>
                <w:sz w:val="24"/>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0"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信用等级</w:t>
            </w:r>
          </w:p>
        </w:tc>
        <w:tc>
          <w:tcPr>
            <w:tcW w:w="831"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3</w:t>
            </w:r>
          </w:p>
        </w:tc>
        <w:tc>
          <w:tcPr>
            <w:tcW w:w="6409" w:type="dxa"/>
            <w:vAlign w:val="center"/>
          </w:tcPr>
          <w:p>
            <w:pPr>
              <w:spacing w:line="360" w:lineRule="auto"/>
              <w:rPr>
                <w:rFonts w:asciiTheme="minorEastAsia" w:hAnsiTheme="minorEastAsia" w:cstheme="minorEastAsia"/>
                <w:sz w:val="24"/>
              </w:rPr>
            </w:pPr>
            <w:r>
              <w:rPr>
                <w:rFonts w:hint="eastAsia" w:asciiTheme="minorEastAsia" w:hAnsiTheme="minorEastAsia" w:cstheme="minorEastAsia"/>
                <w:sz w:val="24"/>
              </w:rPr>
              <w:t>供应商有效期内的信用等级证书（政府部门或银行或有资质的第三方信用评级单位），AAA或同等级的得3分，AA或同等级的得2分，A或同等级的得1分，其他不得分（响应文件中提供复印件，不提供不得分）。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0"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体系认证</w:t>
            </w:r>
          </w:p>
        </w:tc>
        <w:tc>
          <w:tcPr>
            <w:tcW w:w="831"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3</w:t>
            </w:r>
          </w:p>
        </w:tc>
        <w:tc>
          <w:tcPr>
            <w:tcW w:w="6409" w:type="dxa"/>
            <w:vAlign w:val="center"/>
          </w:tcPr>
          <w:p>
            <w:pPr>
              <w:spacing w:line="360" w:lineRule="auto"/>
              <w:rPr>
                <w:rFonts w:asciiTheme="minorEastAsia" w:hAnsiTheme="minorEastAsia" w:cstheme="minorEastAsia"/>
                <w:sz w:val="24"/>
              </w:rPr>
            </w:pPr>
            <w:r>
              <w:rPr>
                <w:rFonts w:hint="eastAsia" w:asciiTheme="minorEastAsia" w:hAnsiTheme="minorEastAsia" w:cstheme="minorEastAsia"/>
                <w:sz w:val="24"/>
              </w:rPr>
              <w:t>供应商具有质量管理体系认证证书、环境管理体系认证证书、职业健康安全管理体系认证证书的，每个得1分，最高3分。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0"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业绩</w:t>
            </w:r>
          </w:p>
        </w:tc>
        <w:tc>
          <w:tcPr>
            <w:tcW w:w="831"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10</w:t>
            </w:r>
          </w:p>
        </w:tc>
        <w:tc>
          <w:tcPr>
            <w:tcW w:w="6409" w:type="dxa"/>
            <w:vAlign w:val="center"/>
          </w:tcPr>
          <w:p>
            <w:pPr>
              <w:spacing w:line="360" w:lineRule="auto"/>
              <w:rPr>
                <w:rFonts w:asciiTheme="minorEastAsia" w:hAnsiTheme="minorEastAsia" w:cstheme="minorEastAsia"/>
                <w:sz w:val="24"/>
              </w:rPr>
            </w:pPr>
            <w:r>
              <w:rPr>
                <w:rFonts w:hint="eastAsia" w:asciiTheme="minorEastAsia" w:hAnsiTheme="minorEastAsia" w:cstheme="minorEastAsia"/>
                <w:sz w:val="24"/>
              </w:rPr>
              <w:t>供应商自2018年9月1日以来（以合同签订时间为准）同类项目业绩（以提供的合同复印件为准）：每提供1份合同业绩得2分，最高得10分。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0"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质保期</w:t>
            </w:r>
          </w:p>
        </w:tc>
        <w:tc>
          <w:tcPr>
            <w:tcW w:w="831"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3</w:t>
            </w:r>
          </w:p>
        </w:tc>
        <w:tc>
          <w:tcPr>
            <w:tcW w:w="6409" w:type="dxa"/>
            <w:vAlign w:val="center"/>
          </w:tcPr>
          <w:p>
            <w:pPr>
              <w:spacing w:line="360" w:lineRule="auto"/>
              <w:rPr>
                <w:rFonts w:asciiTheme="minorEastAsia" w:hAnsiTheme="minorEastAsia" w:cstheme="minorEastAsia"/>
                <w:sz w:val="24"/>
              </w:rPr>
            </w:pPr>
            <w:r>
              <w:rPr>
                <w:rFonts w:hint="eastAsia" w:asciiTheme="minorEastAsia" w:hAnsiTheme="minorEastAsia" w:cstheme="minorEastAsia"/>
                <w:sz w:val="24"/>
              </w:rPr>
              <w:t>质保期满足招标文件要求的，得1分，每延长一年加1分，最多加2分，延长时间不足一年的不计入加分，质保期不满足磋商文件要求的得0分。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0"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本地化服务</w:t>
            </w:r>
          </w:p>
        </w:tc>
        <w:tc>
          <w:tcPr>
            <w:tcW w:w="831"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5</w:t>
            </w:r>
          </w:p>
        </w:tc>
        <w:tc>
          <w:tcPr>
            <w:tcW w:w="6409" w:type="dxa"/>
            <w:vAlign w:val="center"/>
          </w:tcPr>
          <w:p>
            <w:pPr>
              <w:spacing w:line="360" w:lineRule="auto"/>
              <w:rPr>
                <w:rFonts w:asciiTheme="minorEastAsia" w:hAnsiTheme="minorEastAsia" w:cstheme="minorEastAsia"/>
                <w:sz w:val="24"/>
              </w:rPr>
            </w:pPr>
            <w:r>
              <w:rPr>
                <w:rFonts w:hint="eastAsia" w:asciiTheme="minorEastAsia" w:hAnsiTheme="minorEastAsia" w:cstheme="minorEastAsia"/>
                <w:sz w:val="24"/>
              </w:rPr>
              <w:t>供应商的本地化服务能力，在杭州设有固定的办公场所的得5分（提供有效的营业执照和房产证或租赁合同复印件）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0"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响应文件制作</w:t>
            </w:r>
          </w:p>
        </w:tc>
        <w:tc>
          <w:tcPr>
            <w:tcW w:w="831"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2</w:t>
            </w:r>
          </w:p>
        </w:tc>
        <w:tc>
          <w:tcPr>
            <w:tcW w:w="6409" w:type="dxa"/>
            <w:vAlign w:val="center"/>
          </w:tcPr>
          <w:p>
            <w:pPr>
              <w:spacing w:line="360" w:lineRule="auto"/>
              <w:rPr>
                <w:rFonts w:asciiTheme="minorEastAsia" w:hAnsiTheme="minorEastAsia" w:cstheme="minorEastAsia"/>
                <w:sz w:val="24"/>
              </w:rPr>
            </w:pPr>
            <w:r>
              <w:rPr>
                <w:rFonts w:hint="eastAsia" w:asciiTheme="minorEastAsia" w:hAnsiTheme="minorEastAsia" w:cstheme="minorEastAsia"/>
                <w:sz w:val="24"/>
              </w:rPr>
              <w:t>装订、目录编制、提供相关资料是否完善，表格等制作情况等横向比较。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0" w:type="dxa"/>
            <w:gridSpan w:val="3"/>
            <w:vAlign w:val="center"/>
          </w:tcPr>
          <w:p>
            <w:pPr>
              <w:pStyle w:val="9"/>
              <w:spacing w:line="360" w:lineRule="auto"/>
              <w:ind w:firstLine="0"/>
              <w:jc w:val="center"/>
              <w:rPr>
                <w:rFonts w:asciiTheme="minorEastAsia" w:hAnsiTheme="minorEastAsia" w:cstheme="minorEastAsia"/>
                <w:spacing w:val="-6"/>
                <w:sz w:val="24"/>
                <w:szCs w:val="24"/>
              </w:rPr>
            </w:pPr>
            <w:r>
              <w:rPr>
                <w:rFonts w:hint="eastAsia" w:asciiTheme="minorEastAsia" w:hAnsiTheme="minorEastAsia" w:cstheme="minorEastAsia"/>
                <w:b/>
                <w:spacing w:val="-6"/>
                <w:sz w:val="24"/>
                <w:szCs w:val="24"/>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0" w:type="dxa"/>
            <w:vMerge w:val="restart"/>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项目保障</w:t>
            </w:r>
          </w:p>
        </w:tc>
        <w:tc>
          <w:tcPr>
            <w:tcW w:w="831"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10</w:t>
            </w:r>
          </w:p>
        </w:tc>
        <w:tc>
          <w:tcPr>
            <w:tcW w:w="6409" w:type="dxa"/>
            <w:vAlign w:val="center"/>
          </w:tcPr>
          <w:p>
            <w:pPr>
              <w:spacing w:line="360" w:lineRule="auto"/>
              <w:rPr>
                <w:rFonts w:asciiTheme="minorEastAsia" w:hAnsiTheme="minorEastAsia" w:cstheme="minorEastAsia"/>
                <w:sz w:val="24"/>
              </w:rPr>
            </w:pPr>
            <w:r>
              <w:rPr>
                <w:rFonts w:hint="eastAsia" w:asciiTheme="minorEastAsia" w:hAnsiTheme="minorEastAsia" w:cstheme="minorEastAsia"/>
                <w:sz w:val="24"/>
              </w:rPr>
              <w:t>供应商的资信情况、</w:t>
            </w:r>
            <w:r>
              <w:rPr>
                <w:rFonts w:hint="eastAsia" w:asciiTheme="minorEastAsia" w:hAnsiTheme="minorEastAsia" w:cstheme="minorEastAsia"/>
                <w:spacing w:val="-6"/>
                <w:sz w:val="24"/>
              </w:rPr>
              <w:t>单位状况、财务状况、</w:t>
            </w:r>
            <w:r>
              <w:rPr>
                <w:rFonts w:hint="eastAsia" w:asciiTheme="minorEastAsia" w:hAnsiTheme="minorEastAsia" w:cstheme="minorEastAsia"/>
                <w:sz w:val="24"/>
              </w:rPr>
              <w:t>市场信誉、荣誉证书等横向比较。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0" w:type="dxa"/>
            <w:vMerge w:val="continue"/>
            <w:vAlign w:val="center"/>
          </w:tcPr>
          <w:p>
            <w:pPr>
              <w:spacing w:line="360" w:lineRule="auto"/>
              <w:jc w:val="center"/>
              <w:rPr>
                <w:rFonts w:asciiTheme="minorEastAsia" w:hAnsiTheme="minorEastAsia" w:cstheme="minorEastAsia"/>
                <w:sz w:val="24"/>
              </w:rPr>
            </w:pPr>
          </w:p>
        </w:tc>
        <w:tc>
          <w:tcPr>
            <w:tcW w:w="831"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8</w:t>
            </w:r>
          </w:p>
        </w:tc>
        <w:tc>
          <w:tcPr>
            <w:tcW w:w="6409" w:type="dxa"/>
            <w:vAlign w:val="center"/>
          </w:tcPr>
          <w:p>
            <w:pPr>
              <w:spacing w:line="360" w:lineRule="auto"/>
              <w:rPr>
                <w:rFonts w:asciiTheme="minorEastAsia" w:hAnsiTheme="minorEastAsia" w:cstheme="minorEastAsia"/>
                <w:sz w:val="24"/>
              </w:rPr>
            </w:pPr>
            <w:r>
              <w:rPr>
                <w:rFonts w:hint="eastAsia" w:asciiTheme="minorEastAsia" w:hAnsiTheme="minorEastAsia" w:cstheme="minorEastAsia"/>
                <w:sz w:val="24"/>
              </w:rPr>
              <w:t>供应商提供的相关产品代理证明、许可证明等对本项目实施的有利程度、保障性横向比较。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0" w:type="dxa"/>
            <w:vMerge w:val="restart"/>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售后保障</w:t>
            </w:r>
          </w:p>
        </w:tc>
        <w:tc>
          <w:tcPr>
            <w:tcW w:w="831"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6</w:t>
            </w:r>
          </w:p>
        </w:tc>
        <w:tc>
          <w:tcPr>
            <w:tcW w:w="6409" w:type="dxa"/>
            <w:vAlign w:val="center"/>
          </w:tcPr>
          <w:p>
            <w:pPr>
              <w:spacing w:line="360" w:lineRule="auto"/>
              <w:rPr>
                <w:rFonts w:asciiTheme="minorEastAsia" w:hAnsiTheme="minorEastAsia" w:cstheme="minorEastAsia"/>
                <w:sz w:val="24"/>
              </w:rPr>
            </w:pPr>
            <w:r>
              <w:rPr>
                <w:rFonts w:hint="eastAsia" w:asciiTheme="minorEastAsia" w:hAnsiTheme="minorEastAsia" w:cstheme="minorEastAsia"/>
                <w:sz w:val="24"/>
              </w:rPr>
              <w:t>供应商对本项目的保障程度的情况等横向比较。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0" w:type="dxa"/>
            <w:vMerge w:val="continue"/>
            <w:vAlign w:val="center"/>
          </w:tcPr>
          <w:p>
            <w:pPr>
              <w:spacing w:line="360" w:lineRule="auto"/>
              <w:jc w:val="center"/>
              <w:rPr>
                <w:rFonts w:asciiTheme="minorEastAsia" w:hAnsiTheme="minorEastAsia" w:cstheme="minorEastAsia"/>
                <w:sz w:val="24"/>
              </w:rPr>
            </w:pPr>
          </w:p>
        </w:tc>
        <w:tc>
          <w:tcPr>
            <w:tcW w:w="831"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5</w:t>
            </w:r>
          </w:p>
        </w:tc>
        <w:tc>
          <w:tcPr>
            <w:tcW w:w="6409" w:type="dxa"/>
            <w:vAlign w:val="center"/>
          </w:tcPr>
          <w:p>
            <w:pPr>
              <w:spacing w:line="360" w:lineRule="auto"/>
              <w:rPr>
                <w:rFonts w:asciiTheme="minorEastAsia" w:hAnsiTheme="minorEastAsia" w:cstheme="minorEastAsia"/>
                <w:sz w:val="24"/>
              </w:rPr>
            </w:pPr>
            <w:r>
              <w:rPr>
                <w:rFonts w:hint="eastAsia" w:asciiTheme="minorEastAsia" w:hAnsiTheme="minorEastAsia" w:cstheme="minorEastAsia"/>
                <w:sz w:val="24"/>
              </w:rPr>
              <w:t>供应商每提供一份原厂售后服务承诺的得1分，最高得5分。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0" w:type="dxa"/>
            <w:vMerge w:val="restart"/>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项目实施方案</w:t>
            </w:r>
          </w:p>
        </w:tc>
        <w:tc>
          <w:tcPr>
            <w:tcW w:w="831"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5</w:t>
            </w:r>
          </w:p>
        </w:tc>
        <w:tc>
          <w:tcPr>
            <w:tcW w:w="6409" w:type="dxa"/>
            <w:vAlign w:val="center"/>
          </w:tcPr>
          <w:p>
            <w:pPr>
              <w:spacing w:line="360" w:lineRule="auto"/>
              <w:rPr>
                <w:rFonts w:asciiTheme="minorEastAsia" w:hAnsiTheme="minorEastAsia" w:cstheme="minorEastAsia"/>
                <w:sz w:val="24"/>
              </w:rPr>
            </w:pPr>
            <w:r>
              <w:rPr>
                <w:rFonts w:hint="eastAsia" w:asciiTheme="minorEastAsia" w:hAnsiTheme="minorEastAsia" w:cstheme="minorEastAsia"/>
                <w:sz w:val="24"/>
              </w:rPr>
              <w:t>供应商针对本项目服务方案内容的全面性、科学性、针对性、符合性等横向比较。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0" w:type="dxa"/>
            <w:vMerge w:val="continue"/>
            <w:vAlign w:val="center"/>
          </w:tcPr>
          <w:p>
            <w:pPr>
              <w:spacing w:line="360" w:lineRule="auto"/>
              <w:jc w:val="center"/>
              <w:rPr>
                <w:rFonts w:asciiTheme="minorEastAsia" w:hAnsiTheme="minorEastAsia" w:cstheme="minorEastAsia"/>
                <w:sz w:val="24"/>
              </w:rPr>
            </w:pPr>
          </w:p>
        </w:tc>
        <w:tc>
          <w:tcPr>
            <w:tcW w:w="831"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5</w:t>
            </w:r>
          </w:p>
        </w:tc>
        <w:tc>
          <w:tcPr>
            <w:tcW w:w="6409" w:type="dxa"/>
            <w:vAlign w:val="center"/>
          </w:tcPr>
          <w:p>
            <w:pPr>
              <w:spacing w:line="360" w:lineRule="auto"/>
              <w:rPr>
                <w:rFonts w:asciiTheme="minorEastAsia" w:hAnsiTheme="minorEastAsia" w:cstheme="minorEastAsia"/>
                <w:sz w:val="24"/>
              </w:rPr>
            </w:pPr>
            <w:r>
              <w:rPr>
                <w:rFonts w:hint="eastAsia" w:asciiTheme="minorEastAsia" w:hAnsiTheme="minorEastAsia" w:cstheme="minorEastAsia"/>
                <w:sz w:val="24"/>
              </w:rPr>
              <w:t>供应商提供的货物与采购需求的响应程度，加工、包装、保存、运输、仓储各环节的质量保证及货品安全措施等横向比较。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0" w:type="dxa"/>
            <w:vMerge w:val="continue"/>
            <w:vAlign w:val="center"/>
          </w:tcPr>
          <w:p>
            <w:pPr>
              <w:spacing w:line="360" w:lineRule="auto"/>
              <w:jc w:val="center"/>
              <w:rPr>
                <w:rFonts w:asciiTheme="minorEastAsia" w:hAnsiTheme="minorEastAsia" w:cstheme="minorEastAsia"/>
                <w:sz w:val="24"/>
              </w:rPr>
            </w:pPr>
          </w:p>
        </w:tc>
        <w:tc>
          <w:tcPr>
            <w:tcW w:w="831"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5</w:t>
            </w:r>
          </w:p>
        </w:tc>
        <w:tc>
          <w:tcPr>
            <w:tcW w:w="6409" w:type="dxa"/>
            <w:vAlign w:val="center"/>
          </w:tcPr>
          <w:p>
            <w:pPr>
              <w:spacing w:line="360" w:lineRule="auto"/>
              <w:rPr>
                <w:rFonts w:asciiTheme="minorEastAsia" w:hAnsiTheme="minorEastAsia" w:cstheme="minorEastAsia"/>
                <w:sz w:val="24"/>
              </w:rPr>
            </w:pPr>
            <w:r>
              <w:rPr>
                <w:rFonts w:hint="eastAsia" w:asciiTheme="minorEastAsia" w:hAnsiTheme="minorEastAsia" w:cstheme="minorEastAsia"/>
                <w:sz w:val="24"/>
              </w:rPr>
              <w:t>根据磋商响应供应商整个供货配送系统的设备及车辆配置、人员配备，项目负责人经验，响应采购人供货的时间、确保服务满足采购要求的措施等横向比较。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0" w:type="dxa"/>
            <w:vMerge w:val="continue"/>
            <w:vAlign w:val="center"/>
          </w:tcPr>
          <w:p>
            <w:pPr>
              <w:spacing w:line="360" w:lineRule="auto"/>
              <w:jc w:val="center"/>
              <w:rPr>
                <w:rFonts w:asciiTheme="minorEastAsia" w:hAnsiTheme="minorEastAsia" w:cstheme="minorEastAsia"/>
                <w:sz w:val="24"/>
              </w:rPr>
            </w:pPr>
          </w:p>
        </w:tc>
        <w:tc>
          <w:tcPr>
            <w:tcW w:w="831"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5</w:t>
            </w:r>
          </w:p>
        </w:tc>
        <w:tc>
          <w:tcPr>
            <w:tcW w:w="6409" w:type="dxa"/>
            <w:vAlign w:val="center"/>
          </w:tcPr>
          <w:p>
            <w:pPr>
              <w:spacing w:line="360" w:lineRule="auto"/>
              <w:rPr>
                <w:rFonts w:asciiTheme="minorEastAsia" w:hAnsiTheme="minorEastAsia" w:cstheme="minorEastAsia"/>
                <w:sz w:val="24"/>
              </w:rPr>
            </w:pPr>
            <w:r>
              <w:rPr>
                <w:rFonts w:hint="eastAsia" w:asciiTheme="minorEastAsia" w:hAnsiTheme="minorEastAsia" w:cstheme="minorEastAsia"/>
                <w:sz w:val="24"/>
              </w:rPr>
              <w:t>特殊情况应急方案的全面性、科学性、针对性等横向比较。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0" w:type="dxa"/>
            <w:vMerge w:val="continue"/>
            <w:vAlign w:val="center"/>
          </w:tcPr>
          <w:p>
            <w:pPr>
              <w:spacing w:line="360" w:lineRule="auto"/>
              <w:jc w:val="center"/>
              <w:rPr>
                <w:rFonts w:asciiTheme="minorEastAsia" w:hAnsiTheme="minorEastAsia" w:cstheme="minorEastAsia"/>
                <w:sz w:val="24"/>
              </w:rPr>
            </w:pPr>
          </w:p>
        </w:tc>
        <w:tc>
          <w:tcPr>
            <w:tcW w:w="831"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5</w:t>
            </w:r>
          </w:p>
        </w:tc>
        <w:tc>
          <w:tcPr>
            <w:tcW w:w="6409" w:type="dxa"/>
            <w:vAlign w:val="center"/>
          </w:tcPr>
          <w:p>
            <w:pPr>
              <w:spacing w:line="360" w:lineRule="auto"/>
              <w:rPr>
                <w:rFonts w:asciiTheme="minorEastAsia" w:hAnsiTheme="minorEastAsia" w:cstheme="minorEastAsia"/>
                <w:sz w:val="24"/>
              </w:rPr>
            </w:pPr>
            <w:r>
              <w:rPr>
                <w:rFonts w:hint="eastAsia" w:asciiTheme="minorEastAsia" w:hAnsiTheme="minorEastAsia" w:cstheme="minorEastAsia"/>
                <w:sz w:val="24"/>
              </w:rPr>
              <w:t>出现产品质量问题退换货承诺及质量问题引起不良后果的处理措施、承诺等横向比较。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0"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个性化服务方案</w:t>
            </w:r>
          </w:p>
        </w:tc>
        <w:tc>
          <w:tcPr>
            <w:tcW w:w="831" w:type="dxa"/>
            <w:vAlign w:val="center"/>
          </w:tcPr>
          <w:p>
            <w:pPr>
              <w:spacing w:line="360" w:lineRule="auto"/>
              <w:jc w:val="center"/>
              <w:rPr>
                <w:rFonts w:asciiTheme="minorEastAsia" w:hAnsiTheme="minorEastAsia" w:cstheme="minorEastAsia"/>
                <w:sz w:val="24"/>
              </w:rPr>
            </w:pPr>
            <w:r>
              <w:rPr>
                <w:rFonts w:hint="eastAsia" w:asciiTheme="minorEastAsia" w:hAnsiTheme="minorEastAsia" w:cstheme="minorEastAsia"/>
                <w:sz w:val="24"/>
              </w:rPr>
              <w:t>5</w:t>
            </w:r>
          </w:p>
        </w:tc>
        <w:tc>
          <w:tcPr>
            <w:tcW w:w="6409" w:type="dxa"/>
            <w:vAlign w:val="center"/>
          </w:tcPr>
          <w:p>
            <w:pPr>
              <w:spacing w:line="360" w:lineRule="auto"/>
              <w:rPr>
                <w:rFonts w:asciiTheme="minorEastAsia" w:hAnsiTheme="minorEastAsia" w:cstheme="minorEastAsia"/>
                <w:sz w:val="24"/>
              </w:rPr>
            </w:pPr>
            <w:r>
              <w:rPr>
                <w:rFonts w:hint="eastAsia" w:asciiTheme="minorEastAsia" w:hAnsiTheme="minorEastAsia" w:cstheme="minorEastAsia"/>
                <w:sz w:val="24"/>
              </w:rPr>
              <w:t>供应商针对采购人的个性化服务方案等横向比较。</w:t>
            </w:r>
          </w:p>
        </w:tc>
      </w:tr>
    </w:tbl>
    <w:p/>
    <w:p>
      <w:pPr>
        <w:pStyle w:val="4"/>
        <w:rPr>
          <w:rFonts w:ascii="宋体" w:hAnsi="宋体"/>
          <w:bCs/>
          <w:spacing w:val="-6"/>
          <w:sz w:val="32"/>
          <w:szCs w:val="32"/>
        </w:rPr>
      </w:pPr>
      <w:r>
        <w:rPr>
          <w:rFonts w:ascii="宋体" w:hAnsi="宋体"/>
          <w:bCs/>
          <w:spacing w:val="-6"/>
          <w:sz w:val="21"/>
          <w:szCs w:val="21"/>
        </w:rPr>
        <w:br w:type="page"/>
      </w:r>
      <w:bookmarkStart w:id="150" w:name="_Toc6911482"/>
      <w:bookmarkStart w:id="151" w:name="_Toc27491"/>
      <w:r>
        <w:rPr>
          <w:rFonts w:hint="eastAsia" w:ascii="宋体" w:hAnsi="宋体"/>
          <w:bCs/>
          <w:spacing w:val="-6"/>
          <w:sz w:val="32"/>
          <w:szCs w:val="32"/>
        </w:rPr>
        <w:t>第五章  合同主要条款</w:t>
      </w:r>
      <w:bookmarkEnd w:id="150"/>
      <w:bookmarkEnd w:id="151"/>
    </w:p>
    <w:p>
      <w:pPr>
        <w:snapToGrid w:val="0"/>
        <w:spacing w:line="288" w:lineRule="auto"/>
        <w:jc w:val="center"/>
        <w:rPr>
          <w:rFonts w:ascii="宋体" w:hAnsi="宋体"/>
          <w:b/>
          <w:bCs/>
          <w:spacing w:val="-6"/>
          <w:szCs w:val="28"/>
        </w:rPr>
      </w:pPr>
      <w:r>
        <w:rPr>
          <w:rFonts w:hint="eastAsia" w:ascii="宋体" w:hAnsi="宋体"/>
          <w:b/>
          <w:bCs/>
          <w:spacing w:val="-6"/>
          <w:szCs w:val="28"/>
        </w:rPr>
        <w:t>浙江中医药大学政府采购云平台空调网上超市供应商入围项目合同</w:t>
      </w:r>
    </w:p>
    <w:p>
      <w:pPr>
        <w:pStyle w:val="11"/>
        <w:snapToGrid w:val="0"/>
        <w:spacing w:beforeLines="0" w:afterLines="0" w:line="360" w:lineRule="auto"/>
        <w:jc w:val="center"/>
        <w:rPr>
          <w:rFonts w:hAnsi="宋体"/>
          <w:b/>
          <w:spacing w:val="-6"/>
        </w:rPr>
      </w:pPr>
      <w:r>
        <w:rPr>
          <w:rFonts w:hAnsi="宋体"/>
          <w:spacing w:val="-6"/>
        </w:rPr>
        <w:t>（本合同为合同样稿，最终稿由三方协商后确定）</w:t>
      </w:r>
    </w:p>
    <w:p>
      <w:pPr>
        <w:spacing w:line="360" w:lineRule="auto"/>
        <w:rPr>
          <w:rFonts w:ascii="宋体" w:hAnsi="宋体"/>
          <w:spacing w:val="-6"/>
          <w:sz w:val="24"/>
        </w:rPr>
      </w:pPr>
      <w:r>
        <w:rPr>
          <w:rFonts w:hint="eastAsia" w:ascii="宋体" w:hAnsi="宋体"/>
          <w:spacing w:val="-6"/>
          <w:sz w:val="24"/>
        </w:rPr>
        <w:t xml:space="preserve">项目名称：     </w:t>
      </w:r>
    </w:p>
    <w:p>
      <w:pPr>
        <w:spacing w:line="360" w:lineRule="auto"/>
        <w:rPr>
          <w:rFonts w:ascii="宋体" w:hAnsi="宋体"/>
          <w:spacing w:val="-6"/>
          <w:sz w:val="24"/>
        </w:rPr>
      </w:pPr>
      <w:r>
        <w:rPr>
          <w:rFonts w:hint="eastAsia" w:ascii="宋体" w:hAnsi="宋体"/>
          <w:spacing w:val="-6"/>
          <w:sz w:val="24"/>
        </w:rPr>
        <w:t>采购编号：</w:t>
      </w:r>
    </w:p>
    <w:p>
      <w:pPr>
        <w:spacing w:line="360" w:lineRule="auto"/>
        <w:rPr>
          <w:rFonts w:ascii="宋体" w:hAnsi="宋体"/>
          <w:spacing w:val="-6"/>
          <w:sz w:val="24"/>
        </w:rPr>
      </w:pPr>
    </w:p>
    <w:p>
      <w:pPr>
        <w:snapToGrid w:val="0"/>
        <w:spacing w:line="360" w:lineRule="auto"/>
        <w:rPr>
          <w:rFonts w:ascii="宋体" w:hAnsi="宋体"/>
          <w:spacing w:val="-6"/>
          <w:sz w:val="24"/>
        </w:rPr>
      </w:pPr>
      <w:r>
        <w:rPr>
          <w:rFonts w:hint="eastAsia" w:ascii="宋体" w:hAnsi="宋体"/>
          <w:spacing w:val="-6"/>
          <w:sz w:val="24"/>
        </w:rPr>
        <w:t>甲方（采购人）：浙江中医药大学</w:t>
      </w:r>
    </w:p>
    <w:p>
      <w:pPr>
        <w:snapToGrid w:val="0"/>
        <w:spacing w:line="360" w:lineRule="auto"/>
        <w:rPr>
          <w:rFonts w:ascii="宋体" w:hAnsi="宋体"/>
          <w:spacing w:val="-6"/>
          <w:sz w:val="24"/>
        </w:rPr>
      </w:pPr>
      <w:r>
        <w:rPr>
          <w:rFonts w:hint="eastAsia" w:ascii="宋体" w:hAnsi="宋体"/>
          <w:spacing w:val="-6"/>
          <w:sz w:val="24"/>
        </w:rPr>
        <w:t>乙方（成交供应商）：</w:t>
      </w:r>
    </w:p>
    <w:p>
      <w:pPr>
        <w:snapToGrid w:val="0"/>
        <w:spacing w:line="360" w:lineRule="auto"/>
        <w:rPr>
          <w:rFonts w:ascii="宋体" w:hAnsi="宋体"/>
          <w:spacing w:val="-6"/>
          <w:sz w:val="24"/>
        </w:rPr>
      </w:pPr>
      <w:r>
        <w:rPr>
          <w:rFonts w:hint="eastAsia" w:ascii="宋体" w:hAnsi="宋体"/>
          <w:spacing w:val="-6"/>
          <w:sz w:val="24"/>
        </w:rPr>
        <w:t>采购代理机构：浙江五石工程咨询有限公司</w:t>
      </w:r>
    </w:p>
    <w:p>
      <w:pPr>
        <w:snapToGrid w:val="0"/>
        <w:spacing w:line="360" w:lineRule="auto"/>
        <w:rPr>
          <w:rFonts w:ascii="宋体" w:hAnsi="宋体"/>
          <w:spacing w:val="-6"/>
          <w:sz w:val="24"/>
        </w:rPr>
      </w:pPr>
      <w:r>
        <w:rPr>
          <w:rFonts w:hint="eastAsia" w:ascii="宋体" w:hAnsi="宋体"/>
          <w:spacing w:val="-6"/>
          <w:sz w:val="24"/>
        </w:rPr>
        <w:t>签约时间、地点：2019年  月  日，杭州市滨江区滨文路548号浙江中医药大学</w:t>
      </w:r>
    </w:p>
    <w:p>
      <w:pPr>
        <w:numPr>
          <w:ilvl w:val="0"/>
          <w:numId w:val="9"/>
        </w:numPr>
        <w:snapToGrid w:val="0"/>
        <w:spacing w:line="360" w:lineRule="auto"/>
        <w:ind w:firstLine="456" w:firstLineChars="200"/>
        <w:rPr>
          <w:rFonts w:hint="eastAsia" w:ascii="宋体" w:hAnsi="宋体"/>
          <w:spacing w:val="-6"/>
          <w:sz w:val="24"/>
        </w:rPr>
      </w:pPr>
      <w:r>
        <w:rPr>
          <w:rFonts w:hint="eastAsia" w:ascii="宋体" w:hAnsi="宋体"/>
          <w:spacing w:val="-6"/>
          <w:sz w:val="24"/>
        </w:rPr>
        <w:t>乙双方根据浙江五石工程咨询有限公司关于</w:t>
      </w:r>
      <w:r>
        <w:rPr>
          <w:rFonts w:hint="eastAsia" w:ascii="宋体" w:hAnsi="宋体"/>
          <w:spacing w:val="-6"/>
          <w:sz w:val="24"/>
          <w:u w:val="single"/>
        </w:rPr>
        <w:t>浙江中医药大学政府采购云平台空调网上超市供应商入围项目</w:t>
      </w:r>
      <w:r>
        <w:rPr>
          <w:rFonts w:hint="eastAsia" w:ascii="宋体" w:hAnsi="宋体"/>
          <w:spacing w:val="-6"/>
          <w:sz w:val="24"/>
        </w:rPr>
        <w:t>竞争性</w:t>
      </w:r>
      <w:r>
        <w:rPr>
          <w:rFonts w:ascii="宋体" w:hAnsi="宋体"/>
          <w:spacing w:val="-6"/>
          <w:sz w:val="24"/>
        </w:rPr>
        <w:t>磋商</w:t>
      </w:r>
      <w:r>
        <w:rPr>
          <w:rFonts w:hint="eastAsia" w:ascii="宋体" w:hAnsi="宋体"/>
          <w:spacing w:val="-6"/>
          <w:sz w:val="24"/>
        </w:rPr>
        <w:t>的结果，签署本合同。</w:t>
      </w:r>
    </w:p>
    <w:p>
      <w:pPr>
        <w:ind w:firstLine="482"/>
        <w:rPr>
          <w:rFonts w:hint="eastAsia" w:ascii="宋体" w:hAnsi="宋体" w:eastAsia="宋体"/>
          <w:sz w:val="24"/>
        </w:rPr>
      </w:pPr>
      <w:r>
        <w:rPr>
          <w:rFonts w:hint="eastAsia"/>
          <w:b/>
          <w:bCs/>
          <w:sz w:val="24"/>
        </w:rPr>
        <w:t>第一条：入围商品清单及单价</w:t>
      </w:r>
    </w:p>
    <w:tbl>
      <w:tblPr>
        <w:tblStyle w:val="17"/>
        <w:tblW w:w="9011" w:type="dxa"/>
        <w:jc w:val="center"/>
        <w:tblInd w:w="-6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3"/>
        <w:gridCol w:w="1989"/>
        <w:gridCol w:w="746"/>
        <w:gridCol w:w="1765"/>
        <w:gridCol w:w="60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793" w:type="dxa"/>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序号</w:t>
            </w:r>
          </w:p>
        </w:tc>
        <w:tc>
          <w:tcPr>
            <w:tcW w:w="1989" w:type="dxa"/>
            <w:shd w:val="clear" w:color="auto" w:fill="auto"/>
            <w:vAlign w:val="center"/>
          </w:tcPr>
          <w:p>
            <w:pPr>
              <w:widowControl/>
              <w:jc w:val="center"/>
              <w:textAlignment w:val="center"/>
              <w:rPr>
                <w:rFonts w:ascii="宋体" w:hAnsi="宋体" w:cs="宋体"/>
                <w:sz w:val="24"/>
              </w:rPr>
            </w:pPr>
            <w:r>
              <w:rPr>
                <w:rFonts w:hint="eastAsia" w:ascii="宋体" w:hAnsi="宋体" w:cs="宋体"/>
                <w:kern w:val="0"/>
                <w:sz w:val="24"/>
              </w:rPr>
              <w:t>货物名称</w:t>
            </w:r>
          </w:p>
        </w:tc>
        <w:tc>
          <w:tcPr>
            <w:tcW w:w="746" w:type="dxa"/>
            <w:shd w:val="clear" w:color="auto" w:fill="FFFFFF"/>
            <w:vAlign w:val="center"/>
          </w:tcPr>
          <w:p>
            <w:pPr>
              <w:widowControl/>
              <w:jc w:val="center"/>
              <w:textAlignment w:val="center"/>
              <w:rPr>
                <w:rFonts w:ascii="宋体" w:hAnsi="宋体" w:cs="宋体"/>
                <w:sz w:val="24"/>
              </w:rPr>
            </w:pPr>
            <w:r>
              <w:rPr>
                <w:rFonts w:hint="eastAsia" w:ascii="宋体" w:hAnsi="宋体" w:cs="宋体"/>
                <w:kern w:val="0"/>
                <w:sz w:val="24"/>
              </w:rPr>
              <w:t>品牌</w:t>
            </w:r>
          </w:p>
        </w:tc>
        <w:tc>
          <w:tcPr>
            <w:tcW w:w="1765" w:type="dxa"/>
            <w:vAlign w:val="center"/>
          </w:tcPr>
          <w:p>
            <w:pPr>
              <w:widowControl/>
              <w:jc w:val="center"/>
              <w:textAlignment w:val="center"/>
              <w:rPr>
                <w:rFonts w:ascii="宋体" w:hAnsi="宋体" w:cs="宋体"/>
                <w:sz w:val="24"/>
              </w:rPr>
            </w:pPr>
            <w:r>
              <w:rPr>
                <w:rFonts w:hint="eastAsia" w:ascii="宋体" w:hAnsi="宋体" w:cs="宋体"/>
                <w:kern w:val="0"/>
                <w:sz w:val="24"/>
              </w:rPr>
              <w:t>型号规格</w:t>
            </w:r>
          </w:p>
        </w:tc>
        <w:tc>
          <w:tcPr>
            <w:tcW w:w="600" w:type="dxa"/>
            <w:vAlign w:val="center"/>
          </w:tcPr>
          <w:p>
            <w:pPr>
              <w:widowControl/>
              <w:jc w:val="center"/>
              <w:textAlignment w:val="center"/>
              <w:rPr>
                <w:rFonts w:ascii="宋体" w:hAnsi="宋体" w:cs="宋体"/>
                <w:sz w:val="24"/>
              </w:rPr>
            </w:pPr>
            <w:r>
              <w:rPr>
                <w:rFonts w:hint="eastAsia" w:ascii="宋体" w:hAnsi="宋体" w:cs="宋体"/>
                <w:kern w:val="0"/>
                <w:sz w:val="24"/>
              </w:rPr>
              <w:t>单位</w:t>
            </w:r>
          </w:p>
        </w:tc>
        <w:tc>
          <w:tcPr>
            <w:tcW w:w="1559" w:type="dxa"/>
          </w:tcPr>
          <w:p>
            <w:pPr>
              <w:widowControl/>
              <w:jc w:val="center"/>
              <w:textAlignment w:val="center"/>
              <w:rPr>
                <w:rFonts w:hint="eastAsia" w:ascii="宋体" w:hAnsi="宋体" w:cs="宋体"/>
                <w:kern w:val="0"/>
                <w:sz w:val="24"/>
              </w:rPr>
            </w:pPr>
            <w:r>
              <w:rPr>
                <w:rFonts w:hint="eastAsia" w:ascii="宋体" w:hAnsi="宋体" w:cs="宋体"/>
                <w:kern w:val="0"/>
                <w:sz w:val="24"/>
              </w:rPr>
              <w:t>单价</w:t>
            </w:r>
          </w:p>
        </w:tc>
        <w:tc>
          <w:tcPr>
            <w:tcW w:w="1559" w:type="dxa"/>
            <w:vAlign w:val="center"/>
          </w:tcPr>
          <w:p>
            <w:pPr>
              <w:widowControl/>
              <w:jc w:val="center"/>
              <w:textAlignment w:val="center"/>
              <w:rPr>
                <w:rFonts w:hint="eastAsia" w:ascii="宋体" w:hAnsi="宋体" w:cs="宋体"/>
                <w:kern w:val="0"/>
                <w:sz w:val="24"/>
              </w:rPr>
            </w:pPr>
            <w:r>
              <w:rPr>
                <w:rFonts w:hint="eastAsia" w:ascii="宋体" w:hAnsi="宋体" w:cs="宋体"/>
                <w:kern w:val="0"/>
                <w:sz w:val="24"/>
              </w:rPr>
              <w:t>保修期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793" w:type="dxa"/>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989" w:type="dxa"/>
            <w:vAlign w:val="center"/>
          </w:tcPr>
          <w:p>
            <w:pPr>
              <w:widowControl/>
              <w:jc w:val="center"/>
              <w:textAlignment w:val="center"/>
              <w:rPr>
                <w:rFonts w:ascii="宋体" w:hAnsi="宋体" w:cs="宋体"/>
                <w:color w:val="000000"/>
                <w:sz w:val="24"/>
              </w:rPr>
            </w:pPr>
          </w:p>
        </w:tc>
        <w:tc>
          <w:tcPr>
            <w:tcW w:w="746" w:type="dxa"/>
            <w:vAlign w:val="center"/>
          </w:tcPr>
          <w:p>
            <w:pPr>
              <w:widowControl/>
              <w:jc w:val="center"/>
              <w:textAlignment w:val="center"/>
              <w:rPr>
                <w:rFonts w:ascii="宋体" w:hAnsi="宋体" w:cs="宋体"/>
                <w:color w:val="000000"/>
                <w:sz w:val="24"/>
              </w:rPr>
            </w:pPr>
          </w:p>
        </w:tc>
        <w:tc>
          <w:tcPr>
            <w:tcW w:w="1765" w:type="dxa"/>
            <w:vAlign w:val="center"/>
          </w:tcPr>
          <w:p>
            <w:pPr>
              <w:jc w:val="center"/>
              <w:textAlignment w:val="center"/>
              <w:rPr>
                <w:rFonts w:ascii="宋体" w:hAnsi="宋体" w:cs="宋体"/>
                <w:color w:val="000000"/>
                <w:sz w:val="24"/>
              </w:rPr>
            </w:pPr>
          </w:p>
        </w:tc>
        <w:tc>
          <w:tcPr>
            <w:tcW w:w="600" w:type="dxa"/>
            <w:vAlign w:val="center"/>
          </w:tcPr>
          <w:p>
            <w:pPr>
              <w:widowControl/>
              <w:jc w:val="center"/>
              <w:textAlignment w:val="center"/>
              <w:rPr>
                <w:rFonts w:ascii="宋体" w:hAnsi="宋体" w:cs="宋体"/>
                <w:sz w:val="24"/>
              </w:rPr>
            </w:pPr>
          </w:p>
        </w:tc>
        <w:tc>
          <w:tcPr>
            <w:tcW w:w="1559" w:type="dxa"/>
          </w:tcPr>
          <w:p>
            <w:pPr>
              <w:jc w:val="center"/>
              <w:rPr>
                <w:rFonts w:hint="eastAsia" w:ascii="宋体" w:hAnsi="宋体" w:cs="宋体"/>
                <w:sz w:val="24"/>
              </w:rPr>
            </w:pPr>
          </w:p>
        </w:tc>
        <w:tc>
          <w:tcPr>
            <w:tcW w:w="1559"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7" w:hRule="atLeast"/>
          <w:jc w:val="center"/>
        </w:trPr>
        <w:tc>
          <w:tcPr>
            <w:tcW w:w="793"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w:t>
            </w:r>
          </w:p>
        </w:tc>
        <w:tc>
          <w:tcPr>
            <w:tcW w:w="1989" w:type="dxa"/>
            <w:vAlign w:val="center"/>
          </w:tcPr>
          <w:p>
            <w:pPr>
              <w:widowControl/>
              <w:jc w:val="center"/>
              <w:textAlignment w:val="center"/>
              <w:rPr>
                <w:rFonts w:ascii="宋体" w:hAnsi="宋体" w:cs="宋体"/>
                <w:color w:val="000000"/>
                <w:sz w:val="24"/>
              </w:rPr>
            </w:pPr>
          </w:p>
        </w:tc>
        <w:tc>
          <w:tcPr>
            <w:tcW w:w="746" w:type="dxa"/>
            <w:vAlign w:val="center"/>
          </w:tcPr>
          <w:p>
            <w:pPr>
              <w:widowControl/>
              <w:jc w:val="center"/>
              <w:textAlignment w:val="center"/>
              <w:rPr>
                <w:rFonts w:ascii="宋体" w:hAnsi="宋体" w:cs="宋体"/>
                <w:color w:val="000000"/>
                <w:sz w:val="24"/>
              </w:rPr>
            </w:pPr>
          </w:p>
        </w:tc>
        <w:tc>
          <w:tcPr>
            <w:tcW w:w="1765" w:type="dxa"/>
            <w:vAlign w:val="center"/>
          </w:tcPr>
          <w:p>
            <w:pPr>
              <w:jc w:val="center"/>
              <w:textAlignment w:val="center"/>
              <w:rPr>
                <w:rFonts w:ascii="宋体" w:hAnsi="宋体" w:cs="宋体"/>
                <w:color w:val="000000"/>
                <w:sz w:val="24"/>
              </w:rPr>
            </w:pPr>
          </w:p>
        </w:tc>
        <w:tc>
          <w:tcPr>
            <w:tcW w:w="600" w:type="dxa"/>
            <w:vAlign w:val="center"/>
          </w:tcPr>
          <w:p>
            <w:pPr>
              <w:jc w:val="center"/>
              <w:rPr>
                <w:rFonts w:ascii="宋体" w:hAnsi="宋体" w:cs="宋体"/>
                <w:kern w:val="0"/>
                <w:sz w:val="24"/>
              </w:rPr>
            </w:pPr>
          </w:p>
        </w:tc>
        <w:tc>
          <w:tcPr>
            <w:tcW w:w="1559" w:type="dxa"/>
          </w:tcPr>
          <w:p>
            <w:pPr>
              <w:jc w:val="center"/>
              <w:rPr>
                <w:rFonts w:hint="eastAsia" w:ascii="宋体" w:hAnsi="宋体" w:cs="宋体"/>
                <w:sz w:val="24"/>
              </w:rPr>
            </w:pPr>
          </w:p>
        </w:tc>
        <w:tc>
          <w:tcPr>
            <w:tcW w:w="1559" w:type="dxa"/>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793" w:type="dxa"/>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w:t>
            </w:r>
          </w:p>
        </w:tc>
        <w:tc>
          <w:tcPr>
            <w:tcW w:w="1989" w:type="dxa"/>
            <w:vAlign w:val="center"/>
          </w:tcPr>
          <w:p>
            <w:pPr>
              <w:jc w:val="center"/>
              <w:rPr>
                <w:color w:val="000000"/>
                <w:sz w:val="24"/>
              </w:rPr>
            </w:pPr>
          </w:p>
        </w:tc>
        <w:tc>
          <w:tcPr>
            <w:tcW w:w="746" w:type="dxa"/>
            <w:vAlign w:val="center"/>
          </w:tcPr>
          <w:p>
            <w:pPr>
              <w:widowControl/>
              <w:jc w:val="center"/>
              <w:textAlignment w:val="center"/>
              <w:rPr>
                <w:rFonts w:ascii="宋体" w:hAnsi="宋体" w:cs="宋体"/>
                <w:color w:val="000000"/>
                <w:kern w:val="0"/>
                <w:sz w:val="24"/>
              </w:rPr>
            </w:pPr>
          </w:p>
        </w:tc>
        <w:tc>
          <w:tcPr>
            <w:tcW w:w="1765" w:type="dxa"/>
            <w:vAlign w:val="center"/>
          </w:tcPr>
          <w:p>
            <w:pPr>
              <w:jc w:val="center"/>
              <w:textAlignment w:val="center"/>
              <w:rPr>
                <w:rFonts w:ascii="宋体" w:hAnsi="宋体" w:cs="宋体"/>
                <w:color w:val="000000"/>
                <w:sz w:val="24"/>
              </w:rPr>
            </w:pPr>
          </w:p>
        </w:tc>
        <w:tc>
          <w:tcPr>
            <w:tcW w:w="600" w:type="dxa"/>
            <w:vAlign w:val="center"/>
          </w:tcPr>
          <w:p>
            <w:pPr>
              <w:jc w:val="center"/>
              <w:rPr>
                <w:sz w:val="24"/>
              </w:rPr>
            </w:pPr>
          </w:p>
        </w:tc>
        <w:tc>
          <w:tcPr>
            <w:tcW w:w="1559" w:type="dxa"/>
          </w:tcPr>
          <w:p>
            <w:pPr>
              <w:jc w:val="center"/>
              <w:rPr>
                <w:rFonts w:hint="eastAsia" w:ascii="宋体" w:hAnsi="宋体" w:cs="宋体"/>
                <w:sz w:val="24"/>
              </w:rPr>
            </w:pPr>
          </w:p>
        </w:tc>
        <w:tc>
          <w:tcPr>
            <w:tcW w:w="1559" w:type="dxa"/>
            <w:vAlign w:val="center"/>
          </w:tcPr>
          <w:p>
            <w:pPr>
              <w:jc w:val="center"/>
              <w:rPr>
                <w:rFonts w:hint="eastAsia" w:ascii="宋体" w:hAnsi="宋体" w:cs="宋体"/>
                <w:sz w:val="24"/>
              </w:rPr>
            </w:pPr>
          </w:p>
        </w:tc>
      </w:tr>
    </w:tbl>
    <w:p>
      <w:pPr>
        <w:spacing w:line="360" w:lineRule="auto"/>
        <w:ind w:firstLine="480" w:firstLineChars="200"/>
        <w:rPr>
          <w:rFonts w:hint="eastAsia" w:ascii="宋体" w:hAnsi="宋体" w:eastAsia="宋体"/>
          <w:sz w:val="24"/>
        </w:rPr>
      </w:pPr>
      <w:r>
        <w:rPr>
          <w:rFonts w:hint="eastAsia" w:ascii="宋体" w:hAnsi="宋体" w:eastAsia="宋体"/>
          <w:sz w:val="24"/>
        </w:rPr>
        <w:t>1、在服务期内每次根据甲方的电话或其它方式通知订购品种、数量后，按时运送物品到指定地点，乙方随货提供注明货物名称、单位、数量、售价及总金额的商品送货清单，作为甲方入库验收凭证。</w:t>
      </w:r>
    </w:p>
    <w:p>
      <w:pPr>
        <w:spacing w:line="360" w:lineRule="auto"/>
        <w:ind w:firstLine="480" w:firstLineChars="200"/>
        <w:rPr>
          <w:rFonts w:ascii="宋体" w:hAnsi="宋体" w:eastAsia="宋体"/>
          <w:sz w:val="24"/>
        </w:rPr>
      </w:pPr>
      <w:r>
        <w:rPr>
          <w:rFonts w:hint="eastAsia" w:ascii="宋体" w:hAnsi="宋体" w:eastAsia="宋体"/>
          <w:sz w:val="24"/>
        </w:rPr>
        <w:t>2、本次实际采购的货物原则上为采购清单中的物品，</w:t>
      </w:r>
      <w:r>
        <w:rPr>
          <w:rFonts w:hint="eastAsia"/>
          <w:sz w:val="24"/>
        </w:rPr>
        <w:t>实际数量以自愿订购数量为准。所需商品在入围供应商中都未提供的，使用方凭说明特殊申请。乙方应按要求配送至甲方各个校区指定地点，配送费用、税金已包含在上述报价中。</w:t>
      </w:r>
    </w:p>
    <w:p>
      <w:pPr>
        <w:ind w:firstLine="482"/>
        <w:rPr>
          <w:rFonts w:hint="eastAsia"/>
          <w:b/>
          <w:bCs/>
          <w:sz w:val="24"/>
        </w:rPr>
      </w:pPr>
      <w:r>
        <w:rPr>
          <w:rFonts w:hint="eastAsia"/>
          <w:b/>
          <w:bCs/>
          <w:sz w:val="24"/>
        </w:rPr>
        <w:t>第二条：合同期限</w:t>
      </w:r>
    </w:p>
    <w:p>
      <w:pPr>
        <w:spacing w:line="360" w:lineRule="auto"/>
        <w:ind w:firstLine="456" w:firstLineChars="200"/>
        <w:rPr>
          <w:rFonts w:hint="eastAsia" w:ascii="宋体" w:hAnsi="宋体"/>
          <w:sz w:val="24"/>
        </w:rPr>
      </w:pPr>
      <w:r>
        <w:rPr>
          <w:rFonts w:hint="eastAsia" w:ascii="宋体" w:hAnsi="宋体"/>
          <w:spacing w:val="-6"/>
          <w:sz w:val="24"/>
        </w:rPr>
        <w:t>合同期限1年，具体为2019  年   月   日--2020年    月   日。</w:t>
      </w:r>
      <w:r>
        <w:rPr>
          <w:rFonts w:hint="eastAsia" w:ascii="宋体" w:hAnsi="宋体"/>
          <w:sz w:val="24"/>
        </w:rPr>
        <w:t>若年终部门反馈考核分数低于60分，则实行退出机制。如合同执行情况良好，经甲方考核合格，合同可续签1年。</w:t>
      </w:r>
    </w:p>
    <w:p>
      <w:pPr>
        <w:snapToGrid w:val="0"/>
        <w:spacing w:line="360" w:lineRule="auto"/>
        <w:ind w:firstLine="458" w:firstLineChars="200"/>
        <w:rPr>
          <w:rFonts w:ascii="宋体" w:hAnsi="宋体" w:eastAsia="宋体" w:cs="Times New Roman"/>
          <w:b/>
          <w:spacing w:val="-6"/>
          <w:sz w:val="24"/>
        </w:rPr>
      </w:pPr>
      <w:r>
        <w:rPr>
          <w:rFonts w:hint="eastAsia" w:ascii="宋体" w:hAnsi="宋体" w:eastAsia="宋体" w:cs="Times New Roman"/>
          <w:b/>
          <w:spacing w:val="-6"/>
          <w:sz w:val="24"/>
        </w:rPr>
        <w:t>第三条：供货规定</w:t>
      </w:r>
    </w:p>
    <w:p>
      <w:pPr>
        <w:snapToGrid w:val="0"/>
        <w:spacing w:line="360" w:lineRule="auto"/>
        <w:ind w:firstLine="456" w:firstLineChars="200"/>
        <w:rPr>
          <w:rFonts w:ascii="宋体" w:hAnsi="宋体" w:eastAsia="宋体" w:cs="Times New Roman"/>
          <w:spacing w:val="-6"/>
          <w:sz w:val="24"/>
        </w:rPr>
      </w:pPr>
      <w:r>
        <w:rPr>
          <w:rFonts w:hint="eastAsia" w:ascii="宋体" w:hAnsi="宋体" w:eastAsia="宋体" w:cs="Times New Roman"/>
          <w:spacing w:val="-6"/>
          <w:sz w:val="24"/>
        </w:rPr>
        <w:t>乙方须根据采购人需要的种类和数量在指定时间内送到指定地点，不得延迟。对采购人临时的供货要求，提供随叫随到的服务，至少在2小时内响应。</w:t>
      </w:r>
    </w:p>
    <w:p>
      <w:pPr>
        <w:snapToGrid w:val="0"/>
        <w:spacing w:line="360" w:lineRule="auto"/>
        <w:ind w:firstLine="456" w:firstLineChars="200"/>
        <w:rPr>
          <w:rFonts w:ascii="宋体" w:hAnsi="宋体" w:eastAsia="宋体" w:cs="Times New Roman"/>
          <w:spacing w:val="-6"/>
          <w:sz w:val="24"/>
        </w:rPr>
      </w:pPr>
      <w:r>
        <w:rPr>
          <w:rFonts w:hint="eastAsia" w:ascii="宋体" w:hAnsi="宋体" w:eastAsia="宋体" w:cs="Times New Roman"/>
          <w:spacing w:val="-6"/>
          <w:sz w:val="24"/>
        </w:rPr>
        <w:t>甲乙双方约定的产品规格、技术标准、卫生要求等作为实际配送的验收标准，国家法律法规规定的要求作为当然验收要求。</w:t>
      </w:r>
    </w:p>
    <w:p>
      <w:pPr>
        <w:spacing w:line="288" w:lineRule="auto"/>
        <w:ind w:firstLine="458" w:firstLineChars="200"/>
        <w:rPr>
          <w:rFonts w:ascii="宋体" w:hAnsi="宋体" w:eastAsia="宋体" w:cs="Times New Roman"/>
          <w:b/>
          <w:sz w:val="24"/>
        </w:rPr>
      </w:pPr>
      <w:r>
        <w:rPr>
          <w:rFonts w:hint="eastAsia" w:ascii="宋体" w:hAnsi="宋体" w:eastAsia="宋体" w:cs="Times New Roman"/>
          <w:b/>
          <w:spacing w:val="-6"/>
          <w:sz w:val="24"/>
        </w:rPr>
        <w:t>第四条：</w:t>
      </w:r>
      <w:r>
        <w:rPr>
          <w:rFonts w:hint="eastAsia" w:ascii="宋体" w:hAnsi="宋体" w:eastAsia="宋体" w:cs="Times New Roman"/>
          <w:b/>
          <w:sz w:val="24"/>
        </w:rPr>
        <w:t>质量标准</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1、乙方所供的货品须符合国家或行业标准并可提供证明材料，符合国家三包规定，否则甲方可以拒收。货品在质保期内，如不符合响应文件所描述的质量标准，必须退货并承担违约责任。</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2、所供商品必须符合国家行业生产及经营标准，货真价实，均能提供相应批次的合格检验证明。</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3、提供的货物必须各项技术指标完全符合国家有关质量检测、环保标准及产品出厂标准。</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4、乙方必须负责成交货物的运输、质量检测等工作，所产生的费用由乙方负责。</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5、物品具体需求量以实际供应前一天通知的为准。</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6、乙方不得将成交项目转包、分包，否则甲方有权单方终止合同,由此产生的一切经济损失由乙方自行承担。</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7、</w:t>
      </w:r>
      <w:r>
        <w:rPr>
          <w:rFonts w:ascii="宋体" w:hAnsi="宋体" w:eastAsia="宋体" w:cs="Times New Roman"/>
          <w:sz w:val="24"/>
        </w:rPr>
        <w:t>由于</w:t>
      </w:r>
      <w:r>
        <w:rPr>
          <w:rFonts w:hint="eastAsia" w:ascii="宋体" w:hAnsi="宋体" w:eastAsia="宋体" w:cs="Times New Roman"/>
          <w:sz w:val="24"/>
        </w:rPr>
        <w:t>甲方</w:t>
      </w:r>
      <w:r>
        <w:rPr>
          <w:rFonts w:ascii="宋体" w:hAnsi="宋体" w:eastAsia="宋体" w:cs="Times New Roman"/>
          <w:sz w:val="24"/>
        </w:rPr>
        <w:t>工作的特殊性，</w:t>
      </w:r>
      <w:r>
        <w:rPr>
          <w:rFonts w:hint="eastAsia" w:ascii="宋体" w:hAnsi="宋体" w:eastAsia="宋体" w:cs="Times New Roman"/>
          <w:sz w:val="24"/>
        </w:rPr>
        <w:t>乙方</w:t>
      </w:r>
      <w:r>
        <w:rPr>
          <w:rFonts w:ascii="宋体" w:hAnsi="宋体" w:eastAsia="宋体" w:cs="Times New Roman"/>
          <w:sz w:val="24"/>
        </w:rPr>
        <w:t>应做好本单位工作人员的教育工作，遵守</w:t>
      </w:r>
      <w:r>
        <w:rPr>
          <w:rFonts w:hint="eastAsia" w:ascii="宋体" w:hAnsi="宋体" w:eastAsia="宋体" w:cs="Times New Roman"/>
          <w:sz w:val="24"/>
        </w:rPr>
        <w:t>甲方</w:t>
      </w:r>
      <w:r>
        <w:rPr>
          <w:rFonts w:ascii="宋体" w:hAnsi="宋体" w:eastAsia="宋体" w:cs="Times New Roman"/>
          <w:sz w:val="24"/>
        </w:rPr>
        <w:t>各项规定。</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8、乙方</w:t>
      </w:r>
      <w:r>
        <w:rPr>
          <w:rFonts w:ascii="宋体" w:hAnsi="宋体" w:eastAsia="宋体" w:cs="Times New Roman"/>
          <w:sz w:val="24"/>
        </w:rPr>
        <w:t>除不可抗力，不得因其他任何理由延迟送货。</w:t>
      </w:r>
      <w:r>
        <w:rPr>
          <w:rFonts w:hint="eastAsia" w:ascii="宋体" w:hAnsi="宋体" w:eastAsia="宋体" w:cs="Times New Roman"/>
          <w:sz w:val="24"/>
        </w:rPr>
        <w:t>甲方</w:t>
      </w:r>
      <w:r>
        <w:rPr>
          <w:rFonts w:ascii="宋体" w:hAnsi="宋体" w:eastAsia="宋体" w:cs="Times New Roman"/>
          <w:sz w:val="24"/>
        </w:rPr>
        <w:t>如遇特殊情况需推迟送货，应提前通知</w:t>
      </w:r>
      <w:r>
        <w:rPr>
          <w:rFonts w:hint="eastAsia" w:ascii="宋体" w:hAnsi="宋体" w:eastAsia="宋体" w:cs="Times New Roman"/>
          <w:sz w:val="24"/>
        </w:rPr>
        <w:t>乙方</w:t>
      </w:r>
      <w:r>
        <w:rPr>
          <w:rFonts w:ascii="宋体" w:hAnsi="宋体" w:eastAsia="宋体" w:cs="Times New Roman"/>
          <w:sz w:val="24"/>
        </w:rPr>
        <w:t>。因</w:t>
      </w:r>
      <w:r>
        <w:rPr>
          <w:rFonts w:hint="eastAsia" w:ascii="宋体" w:hAnsi="宋体" w:eastAsia="宋体" w:cs="Times New Roman"/>
          <w:sz w:val="24"/>
        </w:rPr>
        <w:t>乙方</w:t>
      </w:r>
      <w:r>
        <w:rPr>
          <w:rFonts w:ascii="宋体" w:hAnsi="宋体" w:eastAsia="宋体" w:cs="Times New Roman"/>
          <w:sz w:val="24"/>
        </w:rPr>
        <w:t>原因延误交货日期的（</w:t>
      </w:r>
      <w:r>
        <w:rPr>
          <w:rFonts w:hint="eastAsia" w:ascii="宋体" w:hAnsi="宋体" w:eastAsia="宋体" w:cs="Times New Roman"/>
          <w:sz w:val="24"/>
        </w:rPr>
        <w:t>甲方</w:t>
      </w:r>
      <w:r>
        <w:rPr>
          <w:rFonts w:ascii="宋体" w:hAnsi="宋体" w:eastAsia="宋体" w:cs="Times New Roman"/>
          <w:sz w:val="24"/>
        </w:rPr>
        <w:t>要求推迟的除外），</w:t>
      </w:r>
      <w:r>
        <w:rPr>
          <w:rFonts w:hint="eastAsia" w:ascii="宋体" w:hAnsi="宋体" w:eastAsia="宋体" w:cs="Times New Roman"/>
          <w:sz w:val="24"/>
        </w:rPr>
        <w:t>甲方</w:t>
      </w:r>
      <w:r>
        <w:rPr>
          <w:rFonts w:ascii="宋体" w:hAnsi="宋体" w:eastAsia="宋体" w:cs="Times New Roman"/>
          <w:sz w:val="24"/>
        </w:rPr>
        <w:t>有权自行采购，并由</w:t>
      </w:r>
      <w:r>
        <w:rPr>
          <w:rFonts w:hint="eastAsia" w:ascii="宋体" w:hAnsi="宋体" w:eastAsia="宋体" w:cs="Times New Roman"/>
          <w:sz w:val="24"/>
        </w:rPr>
        <w:t>乙方</w:t>
      </w:r>
      <w:r>
        <w:rPr>
          <w:rFonts w:ascii="宋体" w:hAnsi="宋体" w:eastAsia="宋体" w:cs="Times New Roman"/>
          <w:sz w:val="24"/>
        </w:rPr>
        <w:t>承担由此产生的一切损失和费用。</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9、乙方</w:t>
      </w:r>
      <w:r>
        <w:rPr>
          <w:rFonts w:ascii="宋体" w:hAnsi="宋体" w:eastAsia="宋体" w:cs="Times New Roman"/>
          <w:sz w:val="24"/>
        </w:rPr>
        <w:t>不得变更供应商品，应严格按采购要求（含商标、名称、产地、规格和重量等）供应，否则，</w:t>
      </w:r>
      <w:r>
        <w:rPr>
          <w:rFonts w:hint="eastAsia" w:ascii="宋体" w:hAnsi="宋体" w:eastAsia="宋体" w:cs="Times New Roman"/>
          <w:sz w:val="24"/>
        </w:rPr>
        <w:t>甲方</w:t>
      </w:r>
      <w:r>
        <w:rPr>
          <w:rFonts w:ascii="宋体" w:hAnsi="宋体" w:eastAsia="宋体" w:cs="Times New Roman"/>
          <w:sz w:val="24"/>
        </w:rPr>
        <w:t>有权拒收。如因市场流通问题确实需要变更的，应书面向</w:t>
      </w:r>
      <w:r>
        <w:rPr>
          <w:rFonts w:hint="eastAsia" w:ascii="宋体" w:hAnsi="宋体" w:eastAsia="宋体" w:cs="Times New Roman"/>
          <w:sz w:val="24"/>
        </w:rPr>
        <w:t>甲方</w:t>
      </w:r>
      <w:r>
        <w:rPr>
          <w:rFonts w:ascii="宋体" w:hAnsi="宋体" w:eastAsia="宋体" w:cs="Times New Roman"/>
          <w:sz w:val="24"/>
        </w:rPr>
        <w:t>申请。</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10、甲方</w:t>
      </w:r>
      <w:r>
        <w:rPr>
          <w:rFonts w:ascii="宋体" w:hAnsi="宋体" w:eastAsia="宋体" w:cs="Times New Roman"/>
          <w:sz w:val="24"/>
        </w:rPr>
        <w:t>按合同对商品进行认真验收，对不符合规格要求的商品，</w:t>
      </w:r>
      <w:r>
        <w:rPr>
          <w:rFonts w:hint="eastAsia" w:ascii="宋体" w:hAnsi="宋体" w:eastAsia="宋体" w:cs="Times New Roman"/>
          <w:sz w:val="24"/>
        </w:rPr>
        <w:t>乙方</w:t>
      </w:r>
      <w:r>
        <w:rPr>
          <w:rFonts w:ascii="宋体" w:hAnsi="宋体" w:eastAsia="宋体" w:cs="Times New Roman"/>
          <w:sz w:val="24"/>
        </w:rPr>
        <w:t>必须无条件退货；</w:t>
      </w:r>
      <w:r>
        <w:rPr>
          <w:rFonts w:hint="eastAsia" w:ascii="宋体" w:hAnsi="宋体" w:eastAsia="宋体" w:cs="Times New Roman"/>
          <w:sz w:val="24"/>
        </w:rPr>
        <w:t>乙方</w:t>
      </w:r>
      <w:r>
        <w:rPr>
          <w:rFonts w:ascii="宋体" w:hAnsi="宋体" w:eastAsia="宋体" w:cs="Times New Roman"/>
          <w:sz w:val="24"/>
        </w:rPr>
        <w:t>未能履行竞争性磋商文件和合同所定事项, 或供应不合格的、假冒伪劣、以次充好的商品，</w:t>
      </w:r>
      <w:r>
        <w:rPr>
          <w:rFonts w:hint="eastAsia" w:ascii="宋体" w:hAnsi="宋体" w:eastAsia="宋体" w:cs="Times New Roman"/>
          <w:sz w:val="24"/>
        </w:rPr>
        <w:t>甲方</w:t>
      </w:r>
      <w:r>
        <w:rPr>
          <w:rFonts w:ascii="宋体" w:hAnsi="宋体" w:eastAsia="宋体" w:cs="Times New Roman"/>
          <w:sz w:val="24"/>
        </w:rPr>
        <w:t>退货后将记录在案，并对</w:t>
      </w:r>
      <w:r>
        <w:rPr>
          <w:rFonts w:hint="eastAsia" w:ascii="宋体" w:hAnsi="宋体" w:eastAsia="宋体" w:cs="Times New Roman"/>
          <w:sz w:val="24"/>
        </w:rPr>
        <w:t>乙方</w:t>
      </w:r>
      <w:r>
        <w:rPr>
          <w:rFonts w:ascii="宋体" w:hAnsi="宋体" w:eastAsia="宋体" w:cs="Times New Roman"/>
          <w:sz w:val="24"/>
        </w:rPr>
        <w:t>予以处罚，除要承担因此产生的一切损失和费用外，情节严重的可取消其供应资格。</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11、如因所供产品质量或品质问题造成人员身体不适、身体伤害及经济损失的，须由乙方立即派专人到现场妥善处理，做好安抚工作和善后事宜，并承担所产生的一切费用、赔偿由此发生的一切经济损失。</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12、如在合同执行阶段，成交人提供的货物质量及服务与响应文件所承诺的不符，采购人有权终止合同，并承担相关责任。</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13、非甲方的人为原因而出现产品质量，由乙方负责包换或包退，并承担因此而产生的一切费用。</w:t>
      </w:r>
    </w:p>
    <w:p>
      <w:pPr>
        <w:spacing w:line="288" w:lineRule="auto"/>
        <w:ind w:firstLine="480" w:firstLineChars="200"/>
        <w:outlineLvl w:val="0"/>
        <w:rPr>
          <w:rFonts w:ascii="宋体" w:hAnsi="宋体" w:eastAsia="宋体" w:cs="Times New Roman"/>
          <w:sz w:val="24"/>
        </w:rPr>
      </w:pPr>
      <w:r>
        <w:rPr>
          <w:rFonts w:hint="eastAsia" w:ascii="宋体" w:hAnsi="宋体" w:eastAsia="宋体" w:cs="Times New Roman"/>
          <w:sz w:val="24"/>
        </w:rPr>
        <w:t>14、储存及运输要求</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应符合卫生要求的运输工具，运输过程中应注意防止雨淋、日晒和二次污染。</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包装要求：标识清楚，如印有品牌、产地、生产日期、保质期、生产厂家、联系电话等。</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以上相关标准按照国家行业最新发布的标准执行。</w:t>
      </w:r>
    </w:p>
    <w:p>
      <w:pPr>
        <w:spacing w:line="288" w:lineRule="auto"/>
        <w:ind w:firstLine="458" w:firstLineChars="200"/>
        <w:rPr>
          <w:rFonts w:ascii="宋体" w:hAnsi="宋体" w:eastAsia="宋体" w:cs="Times New Roman"/>
          <w:b/>
          <w:sz w:val="24"/>
        </w:rPr>
      </w:pPr>
      <w:r>
        <w:rPr>
          <w:rFonts w:hint="eastAsia" w:ascii="宋体" w:hAnsi="宋体" w:eastAsia="宋体" w:cs="Times New Roman"/>
          <w:b/>
          <w:spacing w:val="-6"/>
          <w:sz w:val="24"/>
        </w:rPr>
        <w:t>第五条：</w:t>
      </w:r>
      <w:r>
        <w:rPr>
          <w:rFonts w:hint="eastAsia" w:ascii="宋体" w:hAnsi="宋体" w:eastAsia="宋体" w:cs="Times New Roman"/>
          <w:b/>
          <w:sz w:val="24"/>
        </w:rPr>
        <w:t>结算方式</w:t>
      </w:r>
    </w:p>
    <w:p>
      <w:pPr>
        <w:spacing w:line="288" w:lineRule="auto"/>
        <w:ind w:firstLine="480" w:firstLineChars="200"/>
        <w:rPr>
          <w:rFonts w:hint="eastAsia" w:ascii="宋体" w:hAnsi="宋体" w:eastAsia="宋体" w:cs="Times New Roman"/>
          <w:sz w:val="24"/>
        </w:rPr>
      </w:pPr>
      <w:r>
        <w:rPr>
          <w:rFonts w:hint="eastAsia" w:ascii="宋体" w:hAnsi="宋体" w:eastAsia="宋体" w:cs="Times New Roman"/>
          <w:sz w:val="24"/>
        </w:rPr>
        <w:t>货到验收合格后，甲方根据乙方提供的合同、验收单及发票办理付款手续。</w:t>
      </w:r>
    </w:p>
    <w:p>
      <w:pPr>
        <w:spacing w:line="288" w:lineRule="auto"/>
        <w:ind w:firstLine="458" w:firstLineChars="200"/>
        <w:rPr>
          <w:rFonts w:ascii="宋体" w:hAnsi="宋体" w:eastAsia="宋体" w:cs="Times New Roman"/>
          <w:b/>
          <w:sz w:val="24"/>
        </w:rPr>
      </w:pPr>
      <w:r>
        <w:rPr>
          <w:rFonts w:hint="eastAsia" w:ascii="宋体" w:hAnsi="宋体" w:eastAsia="宋体" w:cs="Times New Roman"/>
          <w:b/>
          <w:spacing w:val="-6"/>
          <w:sz w:val="24"/>
        </w:rPr>
        <w:t>第六条：</w:t>
      </w:r>
      <w:r>
        <w:rPr>
          <w:rFonts w:hint="eastAsia" w:ascii="宋体" w:hAnsi="宋体" w:eastAsia="宋体" w:cs="Times New Roman"/>
          <w:b/>
          <w:sz w:val="24"/>
        </w:rPr>
        <w:t>履约保证金</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合同签订前，乙方向甲方缴纳履约保证金壹万元整，无违约情况，合同期满后无息退还。</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若出现质量问题，按</w:t>
      </w:r>
      <w:r>
        <w:rPr>
          <w:rFonts w:ascii="宋体" w:hAnsi="宋体" w:eastAsia="宋体" w:cs="Times New Roman"/>
          <w:sz w:val="24"/>
        </w:rPr>
        <w:t>1</w:t>
      </w:r>
      <w:r>
        <w:rPr>
          <w:rFonts w:hint="eastAsia" w:ascii="宋体" w:hAnsi="宋体" w:eastAsia="宋体" w:cs="Times New Roman"/>
          <w:sz w:val="24"/>
        </w:rPr>
        <w:t>000元/次予以扣除，若出现供货服务达不到合同要求，按1000元/次予以扣除，扣完为止。</w:t>
      </w:r>
    </w:p>
    <w:p>
      <w:pPr>
        <w:spacing w:line="288" w:lineRule="auto"/>
        <w:ind w:firstLine="458" w:firstLineChars="200"/>
        <w:rPr>
          <w:rFonts w:ascii="宋体" w:hAnsi="宋体" w:eastAsia="宋体" w:cs="Times New Roman"/>
          <w:b/>
          <w:sz w:val="24"/>
        </w:rPr>
      </w:pPr>
      <w:r>
        <w:rPr>
          <w:rFonts w:hint="eastAsia" w:ascii="宋体" w:hAnsi="宋体" w:eastAsia="宋体" w:cs="Times New Roman"/>
          <w:b/>
          <w:spacing w:val="-6"/>
          <w:sz w:val="24"/>
        </w:rPr>
        <w:t>第七条：</w:t>
      </w:r>
      <w:r>
        <w:rPr>
          <w:rFonts w:hint="eastAsia" w:ascii="宋体" w:hAnsi="宋体" w:eastAsia="宋体" w:cs="Times New Roman"/>
          <w:b/>
          <w:sz w:val="24"/>
        </w:rPr>
        <w:t>双方权利与义务</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甲方对不合格和不对板的货物，有权作退处理并要求赔偿。甲方有按时与乙方结算货款的义务。</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由于货物的质量问题或乙方不能按时按量供应，造成甲方该类货物紧缺，甲方有权自行采购，相应的差价和费用由乙方负担。</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因货物的质量问题造成中毒事故，乙方承担一切责任和赔偿一切损失。</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乙方无条件服从甲方的供货任务分配。</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乙方工作人员必须遵守甲方《外来人员管理规定》，否则后果由乙方负责。</w:t>
      </w:r>
    </w:p>
    <w:p>
      <w:pPr>
        <w:spacing w:line="288" w:lineRule="auto"/>
        <w:ind w:firstLine="458" w:firstLineChars="200"/>
        <w:rPr>
          <w:rFonts w:ascii="宋体" w:hAnsi="宋体" w:eastAsia="宋体" w:cs="Times New Roman"/>
          <w:b/>
          <w:sz w:val="24"/>
        </w:rPr>
      </w:pPr>
      <w:r>
        <w:rPr>
          <w:rFonts w:hint="eastAsia" w:ascii="宋体" w:hAnsi="宋体" w:eastAsia="宋体" w:cs="Times New Roman"/>
          <w:b/>
          <w:spacing w:val="-6"/>
          <w:sz w:val="24"/>
        </w:rPr>
        <w:t>第八条：</w:t>
      </w:r>
      <w:r>
        <w:rPr>
          <w:rFonts w:hint="eastAsia" w:ascii="宋体" w:hAnsi="宋体" w:eastAsia="宋体" w:cs="Times New Roman"/>
          <w:b/>
          <w:sz w:val="24"/>
        </w:rPr>
        <w:t>违约责任</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有下列现象之一，视为违约：</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未能履行协议所规定的事项的；</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乙方签订合同后不能如期供应货物的；</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乙方用以次充好的手段提供与成交资料不相符的货物；</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乙方擅自将成交资格转让给他人或中途转让给他人的；</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出现安全事故的。</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违约方除要承担因此产生的一切损失和费用（包括经济损失和间接经济损失）。</w:t>
      </w:r>
    </w:p>
    <w:p>
      <w:pPr>
        <w:spacing w:line="288" w:lineRule="auto"/>
        <w:ind w:firstLine="458" w:firstLineChars="200"/>
        <w:rPr>
          <w:rFonts w:ascii="宋体" w:hAnsi="宋体" w:eastAsia="宋体" w:cs="Times New Roman"/>
          <w:b/>
          <w:sz w:val="24"/>
        </w:rPr>
      </w:pPr>
      <w:r>
        <w:rPr>
          <w:rFonts w:hint="eastAsia" w:ascii="宋体" w:hAnsi="宋体" w:eastAsia="宋体" w:cs="Times New Roman"/>
          <w:b/>
          <w:spacing w:val="-6"/>
          <w:sz w:val="24"/>
        </w:rPr>
        <w:t>第九条：</w:t>
      </w:r>
      <w:r>
        <w:rPr>
          <w:rFonts w:hint="eastAsia" w:ascii="宋体" w:hAnsi="宋体" w:eastAsia="宋体" w:cs="Times New Roman"/>
          <w:b/>
          <w:sz w:val="24"/>
        </w:rPr>
        <w:t>其它约定事项</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签订合同按响应文件的报价标准，如价格发生重大变化，甲方可根据乙方的请求组织市场调查，报甲方同意后，执行新的价格。如经协商难以达成协议，则合同终止，货物由甲方另行选择采购。</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甲方将对货物的质量、价格、服务等情况进行不定期检查和考核，考核结果作为下次企业资格考评的参考依据。</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未尽事宜，双方协商解决，经协商无法解决的，按《合同法》有关规定处理。</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本协议经甲、乙双方法定代表人或其委托代理人签字并加盖单位印章后生效。</w:t>
      </w:r>
    </w:p>
    <w:p>
      <w:pPr>
        <w:spacing w:line="288" w:lineRule="auto"/>
        <w:ind w:firstLine="480" w:firstLineChars="200"/>
        <w:rPr>
          <w:rFonts w:ascii="宋体" w:hAnsi="宋体" w:eastAsia="宋体" w:cs="Times New Roman"/>
          <w:sz w:val="24"/>
        </w:rPr>
      </w:pPr>
      <w:r>
        <w:rPr>
          <w:rFonts w:hint="eastAsia" w:ascii="宋体" w:hAnsi="宋体" w:eastAsia="宋体" w:cs="Times New Roman"/>
          <w:sz w:val="24"/>
        </w:rPr>
        <w:t>本协议一式六份，甲方四份、乙方一份，鉴证方一份。</w:t>
      </w:r>
    </w:p>
    <w:p>
      <w:pPr>
        <w:pStyle w:val="2"/>
        <w:numPr>
          <w:ilvl w:val="0"/>
          <w:numId w:val="9"/>
        </w:numPr>
        <w:snapToGrid w:val="0"/>
        <w:spacing w:line="360" w:lineRule="auto"/>
        <w:ind w:firstLine="458" w:firstLineChars="200"/>
        <w:rPr>
          <w:rFonts w:ascii="宋体" w:hAnsi="宋体"/>
          <w:spacing w:val="-6"/>
          <w:sz w:val="24"/>
        </w:rPr>
      </w:pPr>
      <w:r>
        <w:rPr>
          <w:rFonts w:hint="eastAsia" w:ascii="宋体" w:hAnsi="宋体" w:eastAsia="宋体" w:cs="Times New Roman"/>
          <w:b/>
          <w:spacing w:val="-6"/>
        </w:rPr>
        <w:t>第十条：</w:t>
      </w:r>
      <w:r>
        <w:rPr>
          <w:rFonts w:hint="eastAsia" w:ascii="宋体" w:hAnsi="宋体" w:eastAsia="宋体" w:cs="Times New Roman"/>
          <w:b/>
          <w:bCs/>
          <w:spacing w:val="-6"/>
        </w:rPr>
        <w:t>与本合同有关磋商</w:t>
      </w:r>
      <w:r>
        <w:rPr>
          <w:rFonts w:ascii="宋体" w:hAnsi="宋体" w:eastAsia="宋体" w:cs="Times New Roman"/>
          <w:b/>
          <w:bCs/>
          <w:spacing w:val="-6"/>
        </w:rPr>
        <w:t>文件、响应文件</w:t>
      </w:r>
      <w:r>
        <w:rPr>
          <w:rFonts w:hint="eastAsia" w:ascii="宋体" w:hAnsi="宋体" w:eastAsia="宋体" w:cs="Times New Roman"/>
          <w:b/>
          <w:bCs/>
          <w:spacing w:val="-6"/>
        </w:rPr>
        <w:t>及记录同本合同具有同等法律效果</w:t>
      </w:r>
    </w:p>
    <w:tbl>
      <w:tblPr>
        <w:tblStyle w:val="17"/>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2"/>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甲方（公章）：</w:t>
            </w:r>
            <w:r>
              <w:rPr>
                <w:rFonts w:ascii="宋体" w:hAnsi="宋体"/>
                <w:spacing w:val="-6"/>
                <w:sz w:val="21"/>
                <w:szCs w:val="21"/>
              </w:rPr>
              <w:t xml:space="preserve">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乙方（公章）：</w:t>
            </w:r>
            <w:r>
              <w:rPr>
                <w:rFonts w:ascii="宋体" w:hAnsi="宋体"/>
                <w:spacing w:val="-6"/>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法定代表人或其委托代理人：</w:t>
            </w:r>
          </w:p>
          <w:p>
            <w:pPr>
              <w:spacing w:line="360" w:lineRule="auto"/>
              <w:rPr>
                <w:rFonts w:ascii="宋体" w:hAnsi="宋体"/>
                <w:spacing w:val="-6"/>
                <w:sz w:val="21"/>
                <w:szCs w:val="21"/>
              </w:rPr>
            </w:pPr>
            <w:r>
              <w:rPr>
                <w:rFonts w:hint="eastAsia" w:ascii="宋体" w:hAnsi="宋体"/>
                <w:spacing w:val="-6"/>
                <w:sz w:val="21"/>
                <w:szCs w:val="21"/>
              </w:rPr>
              <w:t>(签字）</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法定代表人或其委托代理人：</w:t>
            </w:r>
          </w:p>
          <w:p>
            <w:pPr>
              <w:spacing w:line="360" w:lineRule="auto"/>
              <w:rPr>
                <w:rFonts w:ascii="宋体" w:hAnsi="宋体"/>
                <w:spacing w:val="-6"/>
                <w:sz w:val="21"/>
                <w:szCs w:val="21"/>
              </w:rPr>
            </w:pPr>
            <w:r>
              <w:rPr>
                <w:rFonts w:hint="eastAsia" w:ascii="宋体" w:hAnsi="宋体"/>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 xml:space="preserve">地址：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地址：</w:t>
            </w:r>
            <w:r>
              <w:rPr>
                <w:rFonts w:hint="eastAsia" w:ascii="宋体" w:hAnsi="宋体"/>
                <w:spacing w:val="-6"/>
                <w:sz w:val="21"/>
                <w:szCs w:val="21"/>
              </w:rPr>
              <w:tab/>
            </w:r>
            <w:r>
              <w:rPr>
                <w:rFonts w:hint="eastAsia" w:ascii="宋体" w:hAnsi="宋体"/>
                <w:spacing w:val="-6"/>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 xml:space="preserve">邮编： </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邮编：</w:t>
            </w:r>
            <w:r>
              <w:rPr>
                <w:rFonts w:hint="eastAsia" w:ascii="宋体" w:hAnsi="宋体"/>
                <w:spacing w:val="-6"/>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 xml:space="preserve">电话： </w:t>
            </w:r>
            <w:r>
              <w:rPr>
                <w:rFonts w:ascii="宋体" w:hAnsi="宋体"/>
                <w:spacing w:val="-6"/>
                <w:sz w:val="21"/>
                <w:szCs w:val="21"/>
              </w:rPr>
              <w:t xml:space="preserve"> 0571-</w:t>
            </w:r>
            <w:r>
              <w:rPr>
                <w:rFonts w:hint="eastAsia" w:ascii="宋体" w:hAnsi="宋体"/>
                <w:spacing w:val="-6"/>
                <w:sz w:val="21"/>
                <w:szCs w:val="21"/>
              </w:rPr>
              <w:t>866</w:t>
            </w:r>
            <w:r>
              <w:rPr>
                <w:rFonts w:ascii="宋体" w:hAnsi="宋体"/>
                <w:spacing w:val="-6"/>
                <w:sz w:val="21"/>
                <w:szCs w:val="21"/>
              </w:rPr>
              <w:t>13563</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电话：</w:t>
            </w:r>
            <w:r>
              <w:rPr>
                <w:rFonts w:hint="eastAsia" w:ascii="宋体" w:hAnsi="宋体"/>
                <w:spacing w:val="-6"/>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 xml:space="preserve">传真： </w:t>
            </w:r>
            <w:r>
              <w:rPr>
                <w:rFonts w:ascii="宋体" w:hAnsi="宋体"/>
                <w:spacing w:val="-6"/>
                <w:sz w:val="21"/>
                <w:szCs w:val="21"/>
              </w:rPr>
              <w:t xml:space="preserve"> 0571-</w:t>
            </w:r>
            <w:r>
              <w:rPr>
                <w:rFonts w:hint="eastAsia" w:ascii="宋体" w:hAnsi="宋体"/>
                <w:spacing w:val="-6"/>
                <w:sz w:val="21"/>
                <w:szCs w:val="21"/>
              </w:rPr>
              <w:t>8661</w:t>
            </w:r>
            <w:r>
              <w:rPr>
                <w:rFonts w:ascii="宋体" w:hAnsi="宋体"/>
                <w:spacing w:val="-6"/>
                <w:sz w:val="21"/>
                <w:szCs w:val="21"/>
              </w:rPr>
              <w:t>3563</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传真：</w:t>
            </w:r>
            <w:r>
              <w:rPr>
                <w:rFonts w:hint="eastAsia" w:ascii="宋体" w:hAnsi="宋体"/>
                <w:spacing w:val="-6"/>
                <w:sz w:val="21"/>
                <w:szCs w:val="21"/>
              </w:rPr>
              <w:tab/>
            </w:r>
            <w:r>
              <w:rPr>
                <w:rFonts w:hint="eastAsia" w:ascii="宋体" w:hAnsi="宋体"/>
                <w:spacing w:val="-6"/>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电子邮箱：</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开户银行：工行景江苑支行</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帐号：</w:t>
            </w:r>
            <w:r>
              <w:rPr>
                <w:rFonts w:ascii="宋体" w:hAnsi="宋体"/>
                <w:spacing w:val="-6"/>
                <w:sz w:val="21"/>
                <w:szCs w:val="21"/>
              </w:rPr>
              <w:t>1202023419100001174</w:t>
            </w:r>
          </w:p>
        </w:tc>
        <w:tc>
          <w:tcPr>
            <w:tcW w:w="43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签约地点：浙江省杭州市滨江滨文路548号              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合同鉴证方（鉴证章）：</w:t>
            </w:r>
            <w:r>
              <w:rPr>
                <w:rFonts w:ascii="宋体" w:hAnsi="宋体"/>
                <w:spacing w:val="-6"/>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法定代表人或其委托代理人：</w:t>
            </w:r>
          </w:p>
          <w:p>
            <w:pPr>
              <w:spacing w:line="360" w:lineRule="auto"/>
              <w:rPr>
                <w:rFonts w:ascii="宋体" w:hAnsi="宋体"/>
                <w:spacing w:val="-6"/>
                <w:sz w:val="21"/>
                <w:szCs w:val="21"/>
              </w:rPr>
            </w:pPr>
            <w:r>
              <w:rPr>
                <w:rFonts w:hint="eastAsia" w:ascii="宋体" w:hAnsi="宋体"/>
                <w:spacing w:val="-6"/>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2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pacing w:val="-6"/>
                <w:sz w:val="21"/>
                <w:szCs w:val="21"/>
              </w:rPr>
            </w:pPr>
            <w:r>
              <w:rPr>
                <w:rFonts w:hint="eastAsia" w:ascii="宋体" w:hAnsi="宋体"/>
                <w:spacing w:val="-6"/>
                <w:sz w:val="21"/>
                <w:szCs w:val="21"/>
              </w:rPr>
              <w:t>电话： 0571-86098397                                           鉴证时间：    年   月   日</w:t>
            </w:r>
          </w:p>
        </w:tc>
      </w:tr>
    </w:tbl>
    <w:p>
      <w:pPr>
        <w:pStyle w:val="4"/>
        <w:rPr>
          <w:rFonts w:hAnsi="宋体"/>
          <w:spacing w:val="-6"/>
          <w:sz w:val="32"/>
          <w:szCs w:val="32"/>
        </w:rPr>
      </w:pPr>
      <w:r>
        <w:rPr>
          <w:rFonts w:hAnsi="宋体"/>
          <w:spacing w:val="-6"/>
          <w:sz w:val="21"/>
          <w:szCs w:val="21"/>
        </w:rPr>
        <w:br w:type="page"/>
      </w:r>
      <w:bookmarkStart w:id="152" w:name="_Toc6911483"/>
      <w:bookmarkStart w:id="153" w:name="_Toc1521"/>
      <w:r>
        <w:rPr>
          <w:rFonts w:hAnsi="宋体"/>
          <w:spacing w:val="-6"/>
          <w:sz w:val="32"/>
          <w:szCs w:val="32"/>
        </w:rPr>
        <w:t>第六章</w:t>
      </w:r>
      <w:r>
        <w:rPr>
          <w:rFonts w:hint="eastAsia" w:hAnsi="宋体"/>
          <w:spacing w:val="-6"/>
          <w:sz w:val="32"/>
          <w:szCs w:val="32"/>
        </w:rPr>
        <w:t xml:space="preserve">  </w:t>
      </w:r>
      <w:r>
        <w:rPr>
          <w:rFonts w:hAnsi="宋体"/>
          <w:spacing w:val="-6"/>
          <w:sz w:val="32"/>
          <w:szCs w:val="32"/>
        </w:rPr>
        <w:t>响应文件格式</w:t>
      </w:r>
      <w:bookmarkEnd w:id="152"/>
      <w:bookmarkEnd w:id="153"/>
    </w:p>
    <w:p>
      <w:pPr>
        <w:spacing w:line="360" w:lineRule="auto"/>
        <w:rPr>
          <w:rFonts w:ascii="宋体" w:hAnsi="宋体"/>
          <w:b/>
          <w:bCs/>
          <w:spacing w:val="-6"/>
          <w:sz w:val="24"/>
        </w:rPr>
      </w:pPr>
    </w:p>
    <w:p>
      <w:pPr>
        <w:pStyle w:val="11"/>
        <w:spacing w:beforeLines="0" w:afterLines="0" w:line="360" w:lineRule="auto"/>
        <w:ind w:firstLine="398" w:firstLineChars="200"/>
        <w:rPr>
          <w:rFonts w:hAnsi="宋体"/>
          <w:b/>
          <w:bCs/>
          <w:spacing w:val="-6"/>
          <w:sz w:val="21"/>
          <w:szCs w:val="21"/>
        </w:rPr>
      </w:pPr>
      <w:r>
        <w:rPr>
          <w:rFonts w:hint="eastAsia" w:hAnsi="宋体"/>
          <w:b/>
          <w:bCs/>
          <w:spacing w:val="-6"/>
          <w:sz w:val="21"/>
          <w:szCs w:val="21"/>
        </w:rPr>
        <w:t>响应文件的编制应按照本项目：“第三章  磋商响应供应商须知”</w:t>
      </w:r>
      <w:r>
        <w:rPr>
          <w:rFonts w:hAnsi="宋体"/>
          <w:b/>
          <w:spacing w:val="-6"/>
          <w:sz w:val="21"/>
          <w:szCs w:val="21"/>
        </w:rPr>
        <w:t>三</w:t>
      </w:r>
      <w:r>
        <w:rPr>
          <w:rFonts w:hint="eastAsia" w:hAnsi="宋体"/>
          <w:b/>
          <w:spacing w:val="-6"/>
          <w:sz w:val="21"/>
          <w:szCs w:val="21"/>
        </w:rPr>
        <w:t>、</w:t>
      </w:r>
      <w:r>
        <w:rPr>
          <w:rFonts w:hAnsi="宋体"/>
          <w:b/>
          <w:spacing w:val="-6"/>
          <w:sz w:val="21"/>
          <w:szCs w:val="21"/>
        </w:rPr>
        <w:t>响应文件的编制</w:t>
      </w:r>
      <w:r>
        <w:rPr>
          <w:rFonts w:hint="eastAsia" w:hAnsi="宋体"/>
          <w:b/>
          <w:spacing w:val="-6"/>
          <w:sz w:val="21"/>
          <w:szCs w:val="21"/>
        </w:rPr>
        <w:t>的要求编制。</w:t>
      </w:r>
    </w:p>
    <w:p>
      <w:pPr>
        <w:spacing w:line="360" w:lineRule="auto"/>
        <w:rPr>
          <w:rFonts w:ascii="宋体" w:hAnsi="宋体"/>
          <w:b/>
          <w:bCs/>
          <w:spacing w:val="-6"/>
          <w:sz w:val="24"/>
        </w:rPr>
      </w:pPr>
    </w:p>
    <w:p>
      <w:pPr>
        <w:spacing w:line="360" w:lineRule="auto"/>
        <w:rPr>
          <w:rFonts w:ascii="宋体" w:hAnsi="宋体"/>
          <w:b/>
          <w:bCs/>
          <w:spacing w:val="-6"/>
          <w:sz w:val="24"/>
        </w:rPr>
      </w:pPr>
    </w:p>
    <w:p>
      <w:pPr>
        <w:spacing w:line="360" w:lineRule="auto"/>
        <w:rPr>
          <w:rFonts w:ascii="宋体" w:hAnsi="宋体"/>
          <w:b/>
          <w:bCs/>
          <w:spacing w:val="-6"/>
          <w:sz w:val="24"/>
        </w:rPr>
      </w:pPr>
    </w:p>
    <w:p>
      <w:pPr>
        <w:pStyle w:val="6"/>
        <w:jc w:val="center"/>
      </w:pPr>
      <w:r>
        <w:rPr>
          <w:rFonts w:hint="eastAsia"/>
        </w:rPr>
        <w:t>外层包装（封签）</w: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（磋商响应供应商名称）</w:t>
      </w:r>
    </w:p>
    <w:p>
      <w:pPr>
        <w:spacing w:line="360" w:lineRule="auto"/>
        <w:jc w:val="center"/>
        <w:rPr>
          <w:rFonts w:ascii="宋体" w:hAnsi="宋体"/>
          <w:b/>
          <w:bCs/>
          <w:spacing w:val="-6"/>
          <w:sz w:val="24"/>
        </w:rPr>
      </w:pPr>
      <w:r>
        <w:rPr>
          <w:rFonts w:hint="eastAsia" w:ascii="宋体" w:hAnsi="宋体"/>
          <w:b/>
          <w:bCs/>
          <w:spacing w:val="-6"/>
          <w:sz w:val="24"/>
        </w:rPr>
        <w:t>响 应 文 件</w:t>
      </w:r>
    </w:p>
    <w:p>
      <w:pPr>
        <w:spacing w:line="360" w:lineRule="auto"/>
        <w:rPr>
          <w:rFonts w:ascii="宋体" w:hAnsi="宋体"/>
          <w:bCs/>
          <w:spacing w:val="-6"/>
          <w:sz w:val="24"/>
        </w:rPr>
      </w:pPr>
    </w:p>
    <w:p>
      <w:pPr>
        <w:spacing w:line="360" w:lineRule="auto"/>
        <w:rPr>
          <w:rFonts w:ascii="宋体" w:hAnsi="宋体"/>
          <w:bCs/>
          <w:spacing w:val="-6"/>
          <w:sz w:val="24"/>
        </w:rPr>
      </w:pPr>
    </w:p>
    <w:p>
      <w:pPr>
        <w:spacing w:line="360" w:lineRule="auto"/>
        <w:rPr>
          <w:rFonts w:ascii="宋体" w:hAnsi="宋体"/>
          <w:bCs/>
          <w:spacing w:val="-6"/>
          <w:sz w:val="24"/>
        </w:rPr>
      </w:pPr>
    </w:p>
    <w:p>
      <w:pPr>
        <w:spacing w:line="360" w:lineRule="auto"/>
        <w:rPr>
          <w:rFonts w:ascii="宋体" w:hAnsi="宋体"/>
          <w:bCs/>
          <w:spacing w:val="-6"/>
          <w:sz w:val="30"/>
          <w:szCs w:val="30"/>
        </w:rPr>
      </w:pPr>
      <w:r>
        <w:rPr>
          <w:rFonts w:hint="eastAsia" w:ascii="宋体" w:hAnsi="宋体"/>
          <w:bCs/>
          <w:spacing w:val="-6"/>
          <w:sz w:val="30"/>
          <w:szCs w:val="30"/>
        </w:rPr>
        <w:t>采 购 人：</w:t>
      </w:r>
    </w:p>
    <w:p>
      <w:pPr>
        <w:spacing w:line="360" w:lineRule="auto"/>
        <w:rPr>
          <w:rFonts w:ascii="宋体" w:hAnsi="宋体"/>
          <w:bCs/>
          <w:spacing w:val="-6"/>
          <w:sz w:val="30"/>
          <w:szCs w:val="30"/>
        </w:rPr>
      </w:pPr>
      <w:r>
        <w:rPr>
          <w:rFonts w:hint="eastAsia" w:ascii="宋体" w:hAnsi="宋体"/>
          <w:bCs/>
          <w:spacing w:val="-6"/>
          <w:sz w:val="30"/>
          <w:szCs w:val="30"/>
        </w:rPr>
        <w:t>项目名称：</w:t>
      </w:r>
    </w:p>
    <w:p>
      <w:pPr>
        <w:spacing w:line="360" w:lineRule="auto"/>
        <w:rPr>
          <w:rFonts w:ascii="宋体" w:hAnsi="宋体"/>
          <w:bCs/>
          <w:spacing w:val="-6"/>
          <w:sz w:val="30"/>
          <w:szCs w:val="30"/>
        </w:rPr>
      </w:pPr>
      <w:r>
        <w:rPr>
          <w:rFonts w:hint="eastAsia" w:ascii="宋体" w:hAnsi="宋体"/>
          <w:bCs/>
          <w:spacing w:val="-6"/>
          <w:sz w:val="30"/>
          <w:szCs w:val="30"/>
        </w:rPr>
        <w:t>项目编号：</w:t>
      </w:r>
    </w:p>
    <w:p>
      <w:pPr>
        <w:spacing w:line="360" w:lineRule="auto"/>
        <w:rPr>
          <w:rFonts w:ascii="宋体" w:hAnsi="宋体"/>
          <w:bCs/>
          <w:spacing w:val="-6"/>
          <w:sz w:val="30"/>
          <w:szCs w:val="30"/>
        </w:rPr>
      </w:pPr>
      <w:r>
        <w:rPr>
          <w:rFonts w:hint="eastAsia" w:ascii="宋体" w:hAnsi="宋体"/>
          <w:bCs/>
          <w:spacing w:val="-6"/>
          <w:sz w:val="30"/>
          <w:szCs w:val="30"/>
        </w:rPr>
        <w:t>投标文件名称：资格证明</w:t>
      </w:r>
      <w:r>
        <w:rPr>
          <w:rFonts w:ascii="宋体" w:hAnsi="宋体"/>
          <w:bCs/>
          <w:spacing w:val="-6"/>
          <w:sz w:val="30"/>
          <w:szCs w:val="30"/>
        </w:rPr>
        <w:t>文件</w:t>
      </w:r>
      <w:r>
        <w:rPr>
          <w:rFonts w:hint="eastAsia" w:ascii="宋体" w:hAnsi="宋体"/>
          <w:bCs/>
          <w:spacing w:val="-6"/>
          <w:sz w:val="30"/>
          <w:szCs w:val="30"/>
        </w:rPr>
        <w:t>/报价、商务技术文件</w:t>
      </w:r>
    </w:p>
    <w:p>
      <w:pPr>
        <w:spacing w:line="360" w:lineRule="auto"/>
        <w:rPr>
          <w:rFonts w:ascii="宋体" w:hAnsi="宋体"/>
          <w:bCs/>
          <w:spacing w:val="-6"/>
          <w:sz w:val="30"/>
          <w:szCs w:val="30"/>
        </w:rPr>
      </w:pPr>
      <w:r>
        <w:rPr>
          <w:rFonts w:hint="eastAsia" w:ascii="宋体" w:hAnsi="宋体"/>
          <w:sz w:val="30"/>
          <w:szCs w:val="30"/>
        </w:rPr>
        <w:t>磋商响应供应商</w:t>
      </w:r>
      <w:r>
        <w:rPr>
          <w:rFonts w:hint="eastAsia" w:ascii="宋体" w:hAnsi="宋体"/>
          <w:bCs/>
          <w:spacing w:val="-6"/>
          <w:sz w:val="30"/>
          <w:szCs w:val="30"/>
        </w:rPr>
        <w:t>名称（盖章）：</w:t>
      </w:r>
    </w:p>
    <w:p>
      <w:pPr>
        <w:spacing w:line="360" w:lineRule="auto"/>
        <w:rPr>
          <w:rFonts w:ascii="宋体" w:hAnsi="宋体"/>
          <w:bCs/>
          <w:spacing w:val="-6"/>
          <w:sz w:val="30"/>
          <w:szCs w:val="30"/>
        </w:rPr>
      </w:pPr>
      <w:r>
        <w:rPr>
          <w:rFonts w:hint="eastAsia" w:ascii="宋体" w:hAnsi="宋体"/>
          <w:sz w:val="30"/>
          <w:szCs w:val="30"/>
        </w:rPr>
        <w:t>磋商响应供应商</w:t>
      </w:r>
      <w:r>
        <w:rPr>
          <w:rFonts w:hint="eastAsia" w:ascii="宋体" w:hAnsi="宋体"/>
          <w:bCs/>
          <w:spacing w:val="-6"/>
          <w:sz w:val="30"/>
          <w:szCs w:val="30"/>
        </w:rPr>
        <w:t>地址：</w:t>
      </w:r>
    </w:p>
    <w:p>
      <w:pPr>
        <w:spacing w:line="360" w:lineRule="auto"/>
        <w:rPr>
          <w:rFonts w:ascii="宋体" w:hAnsi="宋体"/>
          <w:bCs/>
          <w:spacing w:val="-6"/>
          <w:sz w:val="30"/>
          <w:szCs w:val="30"/>
        </w:rPr>
      </w:pPr>
      <w:r>
        <w:rPr>
          <w:rFonts w:hint="eastAsia" w:ascii="宋体" w:hAnsi="宋体"/>
          <w:bCs/>
          <w:spacing w:val="-6"/>
          <w:sz w:val="30"/>
          <w:szCs w:val="30"/>
        </w:rPr>
        <w:t xml:space="preserve">在  </w:t>
      </w:r>
      <w:r>
        <w:rPr>
          <w:rFonts w:ascii="宋体" w:hAnsi="宋体"/>
          <w:bCs/>
          <w:spacing w:val="-6"/>
          <w:sz w:val="30"/>
          <w:szCs w:val="30"/>
        </w:rPr>
        <w:t xml:space="preserve">  </w:t>
      </w:r>
      <w:r>
        <w:rPr>
          <w:rFonts w:hint="eastAsia" w:ascii="宋体" w:hAnsi="宋体"/>
          <w:bCs/>
          <w:spacing w:val="-6"/>
          <w:sz w:val="30"/>
          <w:szCs w:val="30"/>
        </w:rPr>
        <w:t>年  月  日  时  分之前不得启封</w:t>
      </w:r>
    </w:p>
    <w:p>
      <w:pPr>
        <w:spacing w:line="360" w:lineRule="auto"/>
        <w:rPr>
          <w:rFonts w:ascii="宋体" w:hAnsi="宋体"/>
          <w:bCs/>
          <w:spacing w:val="-6"/>
          <w:sz w:val="30"/>
          <w:szCs w:val="30"/>
        </w:rPr>
      </w:pPr>
      <w:r>
        <w:rPr>
          <w:rFonts w:hint="eastAsia" w:ascii="宋体" w:hAnsi="宋体"/>
          <w:spacing w:val="-6"/>
          <w:sz w:val="30"/>
          <w:szCs w:val="30"/>
        </w:rPr>
        <w:t>授权代表签字</w:t>
      </w:r>
      <w:r>
        <w:rPr>
          <w:rFonts w:hint="eastAsia" w:ascii="宋体" w:hAnsi="宋体"/>
          <w:bCs/>
          <w:spacing w:val="-6"/>
          <w:sz w:val="30"/>
          <w:szCs w:val="30"/>
        </w:rPr>
        <w:t>：</w:t>
      </w:r>
    </w:p>
    <w:p>
      <w:pPr>
        <w:spacing w:line="360" w:lineRule="auto"/>
        <w:rPr>
          <w:rFonts w:ascii="宋体" w:hAnsi="宋体"/>
          <w:bCs/>
          <w:spacing w:val="-6"/>
          <w:sz w:val="30"/>
          <w:szCs w:val="30"/>
        </w:rPr>
      </w:pPr>
      <w:r>
        <w:rPr>
          <w:rFonts w:hint="eastAsia" w:ascii="宋体" w:hAnsi="宋体"/>
          <w:bCs/>
          <w:spacing w:val="-6"/>
          <w:sz w:val="30"/>
          <w:szCs w:val="30"/>
        </w:rPr>
        <w:t xml:space="preserve">日期：  </w:t>
      </w:r>
      <w:r>
        <w:rPr>
          <w:rFonts w:ascii="宋体" w:hAnsi="宋体"/>
          <w:bCs/>
          <w:spacing w:val="-6"/>
          <w:sz w:val="30"/>
          <w:szCs w:val="30"/>
        </w:rPr>
        <w:t xml:space="preserve">  </w:t>
      </w:r>
      <w:r>
        <w:rPr>
          <w:rFonts w:hint="eastAsia" w:ascii="宋体" w:hAnsi="宋体"/>
          <w:bCs/>
          <w:spacing w:val="-6"/>
          <w:sz w:val="30"/>
          <w:szCs w:val="30"/>
        </w:rPr>
        <w:t>年  月  日</w:t>
      </w:r>
    </w:p>
    <w:p>
      <w:pPr>
        <w:pStyle w:val="6"/>
        <w:jc w:val="center"/>
        <w:rPr>
          <w:rFonts w:ascii="宋体" w:hAnsi="宋体"/>
          <w:spacing w:val="-6"/>
        </w:rPr>
      </w:pPr>
      <w:r>
        <w:rPr>
          <w:rFonts w:ascii="宋体" w:hAnsi="宋体"/>
          <w:bCs/>
          <w:spacing w:val="-6"/>
        </w:rPr>
        <w:br w:type="page"/>
      </w:r>
      <w:r>
        <w:rPr>
          <w:rFonts w:hint="eastAsia" w:ascii="宋体" w:hAnsi="宋体"/>
          <w:spacing w:val="-6"/>
        </w:rPr>
        <w:t>封面</w:t>
      </w:r>
    </w:p>
    <w:p>
      <w:pPr>
        <w:spacing w:line="360" w:lineRule="auto"/>
        <w:jc w:val="right"/>
        <w:rPr>
          <w:rFonts w:ascii="宋体" w:hAnsi="宋体"/>
          <w:spacing w:val="-6"/>
          <w:sz w:val="24"/>
        </w:rPr>
      </w:pPr>
      <w:r>
        <w:rPr>
          <w:rFonts w:ascii="宋体" w:hAnsi="宋体" w:cs="宋体"/>
          <w:sz w:val="24"/>
          <w:szCs w:val="40"/>
        </w:rPr>
        <mc:AlternateContent>
          <mc:Choice Requires="wps">
            <w:drawing>
              <wp:anchor distT="0" distB="0" distL="114300" distR="114300" simplePos="0" relativeHeight="251658240" behindDoc="1" locked="0" layoutInCell="1" allowOverlap="1">
                <wp:simplePos x="0" y="0"/>
                <wp:positionH relativeFrom="column">
                  <wp:posOffset>4827270</wp:posOffset>
                </wp:positionH>
                <wp:positionV relativeFrom="paragraph">
                  <wp:posOffset>6985</wp:posOffset>
                </wp:positionV>
                <wp:extent cx="1403350" cy="507365"/>
                <wp:effectExtent l="0" t="0" r="6350" b="6985"/>
                <wp:wrapNone/>
                <wp:docPr id="15"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32"/>
                                <w:szCs w:val="32"/>
                              </w:rPr>
                            </w:pPr>
                            <w:r>
                              <w:rPr>
                                <w:rFonts w:hint="eastAsia"/>
                                <w:sz w:val="32"/>
                                <w:szCs w:val="32"/>
                              </w:rPr>
                              <w:t>正本（</w:t>
                            </w:r>
                            <w:r>
                              <w:rPr>
                                <w:sz w:val="32"/>
                                <w:szCs w:val="32"/>
                              </w:rPr>
                              <w:t>副本）</w:t>
                            </w:r>
                          </w:p>
                        </w:txbxContent>
                      </wps:txbx>
                      <wps:bodyPr upright="1"/>
                    </wps:wsp>
                  </a:graphicData>
                </a:graphic>
              </wp:anchor>
            </w:drawing>
          </mc:Choice>
          <mc:Fallback>
            <w:pict>
              <v:shape id="文本框 2" o:spid="_x0000_s1026" o:spt="202" type="#_x0000_t202" style="position:absolute;left:0pt;margin-left:380.1pt;margin-top:0.55pt;height:39.95pt;width:110.5pt;z-index:-251658240;mso-width-relative:page;mso-height-relative:page;" fillcolor="#FFFFFF" filled="t" stroked="t" coordsize="21600,21600" o:gfxdata="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LHqhLWAAAACAEAAA8AAAAAAAAAAQAgAAAAIgAAAGRycy9kb3ducmV2LnhtbFBLAQIUABQAAAAI&#10;AIdO4kDxJP737wEAAOkDAAAOAAAAAAAAAAEAIAAAACUBAABkcnMvZTJvRG9jLnhtbFBLBQYAAAAA&#10;BgAGAFkBAACGBQAAAAA=&#10;">
                <v:fill on="t" focussize="0,0"/>
                <v:stroke color="#000000" joinstyle="miter"/>
                <v:imagedata o:title=""/>
                <o:lock v:ext="edit" aspectratio="f"/>
                <v:textbox>
                  <w:txbxContent>
                    <w:p>
                      <w:pPr>
                        <w:rPr>
                          <w:sz w:val="32"/>
                          <w:szCs w:val="32"/>
                        </w:rPr>
                      </w:pPr>
                      <w:r>
                        <w:rPr>
                          <w:rFonts w:hint="eastAsia"/>
                          <w:sz w:val="32"/>
                          <w:szCs w:val="32"/>
                        </w:rPr>
                        <w:t>正本（</w:t>
                      </w:r>
                      <w:r>
                        <w:rPr>
                          <w:sz w:val="32"/>
                          <w:szCs w:val="32"/>
                        </w:rPr>
                        <w:t>副本）</w:t>
                      </w:r>
                    </w:p>
                  </w:txbxContent>
                </v:textbox>
              </v:shape>
            </w:pict>
          </mc:Fallback>
        </mc:AlternateContent>
      </w:r>
    </w:p>
    <w:p>
      <w:pPr>
        <w:spacing w:line="360" w:lineRule="auto"/>
        <w:rPr>
          <w:rFonts w:ascii="宋体" w:hAnsi="宋体"/>
          <w:spacing w:val="-6"/>
          <w:sz w:val="24"/>
        </w:rPr>
      </w:pPr>
    </w:p>
    <w:p>
      <w:pPr>
        <w:spacing w:line="360" w:lineRule="auto"/>
        <w:jc w:val="center"/>
        <w:rPr>
          <w:rFonts w:ascii="宋体" w:hAnsi="宋体"/>
          <w:bCs/>
          <w:spacing w:val="-6"/>
          <w:sz w:val="24"/>
        </w:rPr>
      </w:pPr>
      <w:r>
        <w:rPr>
          <w:rFonts w:hint="eastAsia" w:ascii="宋体" w:hAnsi="宋体"/>
          <w:bCs/>
          <w:spacing w:val="-6"/>
          <w:sz w:val="24"/>
          <w:u w:val="single"/>
        </w:rPr>
        <w:t xml:space="preserve">                    </w:t>
      </w:r>
      <w:r>
        <w:rPr>
          <w:rFonts w:hint="eastAsia" w:ascii="宋体" w:hAnsi="宋体"/>
          <w:bCs/>
          <w:spacing w:val="-6"/>
          <w:sz w:val="24"/>
        </w:rPr>
        <w:t>（磋商响应供应商名称）</w:t>
      </w:r>
    </w:p>
    <w:p>
      <w:pPr>
        <w:spacing w:line="360" w:lineRule="auto"/>
        <w:jc w:val="center"/>
        <w:rPr>
          <w:rFonts w:ascii="宋体" w:hAnsi="宋体"/>
          <w:b/>
          <w:bCs/>
          <w:spacing w:val="-6"/>
          <w:sz w:val="24"/>
        </w:rPr>
      </w:pPr>
      <w:r>
        <w:rPr>
          <w:rFonts w:hint="eastAsia" w:ascii="宋体" w:hAnsi="宋体"/>
          <w:b/>
          <w:bCs/>
          <w:spacing w:val="-6"/>
          <w:sz w:val="24"/>
        </w:rPr>
        <w:t>响 应 文 件</w:t>
      </w:r>
    </w:p>
    <w:p>
      <w:pPr>
        <w:spacing w:line="360" w:lineRule="auto"/>
        <w:rPr>
          <w:rFonts w:ascii="宋体" w:hAnsi="宋体"/>
          <w:bCs/>
          <w:spacing w:val="-6"/>
          <w:sz w:val="24"/>
        </w:rPr>
      </w:pP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bCs/>
          <w:spacing w:val="-6"/>
          <w:sz w:val="24"/>
        </w:rPr>
      </w:pPr>
    </w:p>
    <w:p>
      <w:pPr>
        <w:ind w:firstLine="720"/>
        <w:rPr>
          <w:rFonts w:ascii="宋体" w:hAnsi="宋体"/>
          <w:sz w:val="30"/>
          <w:szCs w:val="30"/>
        </w:rPr>
      </w:pPr>
      <w:r>
        <w:rPr>
          <w:rFonts w:hint="eastAsia" w:ascii="宋体" w:hAnsi="宋体"/>
          <w:b/>
          <w:bCs/>
          <w:sz w:val="30"/>
          <w:szCs w:val="30"/>
        </w:rPr>
        <w:t>资格证明文件/报价、商务技术文件</w:t>
      </w:r>
    </w:p>
    <w:p>
      <w:pPr>
        <w:ind w:firstLine="720"/>
        <w:rPr>
          <w:rFonts w:ascii="宋体" w:hAnsi="宋体"/>
          <w:sz w:val="30"/>
          <w:szCs w:val="30"/>
        </w:rPr>
      </w:pPr>
    </w:p>
    <w:p>
      <w:pPr>
        <w:ind w:firstLine="720"/>
        <w:rPr>
          <w:rFonts w:ascii="宋体" w:hAnsi="宋体"/>
          <w:sz w:val="30"/>
          <w:szCs w:val="30"/>
        </w:rPr>
      </w:pPr>
    </w:p>
    <w:p>
      <w:pPr>
        <w:ind w:firstLine="720"/>
        <w:rPr>
          <w:rFonts w:ascii="宋体" w:hAnsi="宋体"/>
          <w:sz w:val="30"/>
          <w:szCs w:val="30"/>
        </w:rPr>
      </w:pPr>
    </w:p>
    <w:p>
      <w:pPr>
        <w:spacing w:line="360" w:lineRule="auto"/>
        <w:ind w:firstLine="600" w:firstLineChars="200"/>
        <w:rPr>
          <w:rFonts w:ascii="宋体" w:hAnsi="宋体"/>
          <w:sz w:val="30"/>
          <w:szCs w:val="30"/>
        </w:rPr>
      </w:pPr>
      <w:r>
        <w:rPr>
          <w:rFonts w:hint="eastAsia" w:ascii="宋体" w:hAnsi="宋体"/>
          <w:sz w:val="30"/>
          <w:szCs w:val="30"/>
        </w:rPr>
        <w:t>采 购 人：</w:t>
      </w:r>
    </w:p>
    <w:p>
      <w:pPr>
        <w:spacing w:line="360" w:lineRule="auto"/>
        <w:ind w:firstLine="600" w:firstLineChars="200"/>
        <w:rPr>
          <w:rFonts w:ascii="宋体" w:hAnsi="宋体"/>
          <w:sz w:val="30"/>
          <w:szCs w:val="30"/>
        </w:rPr>
      </w:pPr>
      <w:r>
        <w:rPr>
          <w:rFonts w:hint="eastAsia" w:ascii="宋体" w:hAnsi="宋体"/>
          <w:sz w:val="30"/>
          <w:szCs w:val="30"/>
        </w:rPr>
        <w:t>项目名称：</w:t>
      </w:r>
    </w:p>
    <w:p>
      <w:pPr>
        <w:spacing w:line="360" w:lineRule="auto"/>
        <w:ind w:firstLine="600" w:firstLineChars="200"/>
        <w:rPr>
          <w:rFonts w:ascii="宋体" w:hAnsi="宋体"/>
          <w:sz w:val="30"/>
          <w:szCs w:val="30"/>
        </w:rPr>
      </w:pPr>
      <w:r>
        <w:rPr>
          <w:rFonts w:hint="eastAsia" w:ascii="宋体" w:hAnsi="宋体"/>
          <w:sz w:val="30"/>
          <w:szCs w:val="30"/>
        </w:rPr>
        <w:t>项目编号：</w:t>
      </w:r>
    </w:p>
    <w:p>
      <w:pPr>
        <w:spacing w:line="360" w:lineRule="auto"/>
        <w:ind w:firstLine="600" w:firstLineChars="200"/>
        <w:rPr>
          <w:rFonts w:ascii="宋体" w:hAnsi="宋体"/>
          <w:sz w:val="30"/>
          <w:szCs w:val="30"/>
        </w:rPr>
      </w:pPr>
      <w:r>
        <w:rPr>
          <w:rFonts w:hint="eastAsia" w:ascii="宋体" w:hAnsi="宋体"/>
          <w:sz w:val="30"/>
          <w:szCs w:val="30"/>
        </w:rPr>
        <w:t>磋商响应供应商名称（盖章）：</w:t>
      </w:r>
    </w:p>
    <w:p>
      <w:pPr>
        <w:spacing w:line="360" w:lineRule="auto"/>
        <w:ind w:firstLine="600" w:firstLineChars="200"/>
        <w:rPr>
          <w:rFonts w:ascii="宋体" w:hAnsi="宋体"/>
          <w:sz w:val="30"/>
          <w:szCs w:val="30"/>
        </w:rPr>
      </w:pPr>
      <w:r>
        <w:rPr>
          <w:rFonts w:hint="eastAsia" w:ascii="宋体" w:hAnsi="宋体"/>
          <w:sz w:val="30"/>
          <w:szCs w:val="30"/>
        </w:rPr>
        <w:t>磋商响应供应商地址：</w:t>
      </w:r>
    </w:p>
    <w:p>
      <w:pPr>
        <w:spacing w:line="360" w:lineRule="auto"/>
        <w:ind w:firstLine="720"/>
        <w:rPr>
          <w:rFonts w:ascii="宋体" w:hAnsi="宋体"/>
          <w:sz w:val="30"/>
          <w:szCs w:val="30"/>
        </w:rPr>
      </w:pPr>
    </w:p>
    <w:p>
      <w:pPr>
        <w:spacing w:line="360" w:lineRule="auto"/>
        <w:ind w:firstLine="720"/>
        <w:rPr>
          <w:rFonts w:ascii="宋体" w:hAnsi="宋体"/>
          <w:sz w:val="30"/>
          <w:szCs w:val="30"/>
        </w:rPr>
      </w:pPr>
    </w:p>
    <w:p>
      <w:pPr>
        <w:spacing w:line="360" w:lineRule="auto"/>
        <w:ind w:firstLine="720"/>
        <w:rPr>
          <w:rFonts w:ascii="宋体" w:hAnsi="宋体"/>
          <w:sz w:val="30"/>
          <w:szCs w:val="30"/>
        </w:rPr>
      </w:pPr>
      <w:r>
        <w:rPr>
          <w:rFonts w:hint="eastAsia" w:ascii="宋体" w:hAnsi="宋体"/>
          <w:sz w:val="30"/>
          <w:szCs w:val="30"/>
        </w:rPr>
        <w:t>授权代表签字：</w:t>
      </w:r>
    </w:p>
    <w:p>
      <w:pPr>
        <w:spacing w:line="360" w:lineRule="auto"/>
        <w:ind w:firstLine="720"/>
        <w:rPr>
          <w:rFonts w:ascii="宋体" w:hAnsi="宋体"/>
          <w:sz w:val="30"/>
          <w:szCs w:val="30"/>
        </w:rPr>
      </w:pPr>
      <w:r>
        <w:rPr>
          <w:rFonts w:hint="eastAsia" w:ascii="宋体" w:hAnsi="宋体"/>
          <w:sz w:val="30"/>
          <w:szCs w:val="30"/>
        </w:rPr>
        <w:t>日期：    年  月  日</w:t>
      </w:r>
    </w:p>
    <w:p>
      <w:pPr>
        <w:ind w:firstLine="720"/>
        <w:rPr>
          <w:rFonts w:ascii="宋体" w:hAnsi="宋体"/>
          <w:sz w:val="30"/>
          <w:szCs w:val="30"/>
        </w:rPr>
      </w:pPr>
    </w:p>
    <w:p>
      <w:pPr>
        <w:ind w:firstLine="720"/>
        <w:rPr>
          <w:rFonts w:ascii="宋体" w:hAnsi="宋体"/>
          <w:sz w:val="30"/>
          <w:szCs w:val="30"/>
        </w:rPr>
      </w:pPr>
    </w:p>
    <w:p>
      <w:pPr>
        <w:spacing w:line="360" w:lineRule="auto"/>
        <w:jc w:val="center"/>
        <w:rPr>
          <w:rFonts w:ascii="宋体" w:hAnsi="宋体"/>
          <w:b/>
          <w:spacing w:val="-6"/>
          <w:sz w:val="52"/>
          <w:szCs w:val="52"/>
        </w:rPr>
      </w:pPr>
      <w:r>
        <w:rPr>
          <w:rFonts w:ascii="宋体" w:hAnsi="宋体"/>
          <w:bCs/>
          <w:spacing w:val="-6"/>
          <w:sz w:val="24"/>
        </w:rPr>
        <w:br w:type="page"/>
      </w:r>
    </w:p>
    <w:p>
      <w:pPr>
        <w:spacing w:line="360" w:lineRule="auto"/>
        <w:jc w:val="center"/>
        <w:rPr>
          <w:rFonts w:ascii="宋体" w:hAnsi="宋体"/>
          <w:b/>
          <w:spacing w:val="-6"/>
          <w:sz w:val="24"/>
        </w:rPr>
      </w:pPr>
    </w:p>
    <w:p>
      <w:pPr>
        <w:pStyle w:val="6"/>
        <w:jc w:val="center"/>
      </w:pPr>
      <w:r>
        <w:rPr>
          <w:rFonts w:hint="eastAsia"/>
        </w:rPr>
        <w:t>初次报价一览表</w:t>
      </w:r>
    </w:p>
    <w:p>
      <w:pPr>
        <w:spacing w:line="360" w:lineRule="auto"/>
        <w:rPr>
          <w:rFonts w:ascii="宋体" w:hAnsi="宋体"/>
          <w:spacing w:val="-6"/>
          <w:sz w:val="24"/>
        </w:rPr>
      </w:pPr>
      <w:r>
        <w:rPr>
          <w:rFonts w:hint="eastAsia" w:ascii="宋体" w:hAnsi="宋体"/>
          <w:spacing w:val="-6"/>
          <w:sz w:val="24"/>
        </w:rPr>
        <w:t>项目名称：</w:t>
      </w:r>
    </w:p>
    <w:p>
      <w:pPr>
        <w:spacing w:line="360" w:lineRule="auto"/>
        <w:rPr>
          <w:rFonts w:ascii="宋体" w:hAnsi="宋体"/>
          <w:spacing w:val="-6"/>
          <w:sz w:val="24"/>
        </w:rPr>
      </w:pPr>
      <w:r>
        <w:rPr>
          <w:rFonts w:hint="eastAsia" w:ascii="宋体" w:hAnsi="宋体"/>
          <w:spacing w:val="-6"/>
          <w:sz w:val="24"/>
        </w:rPr>
        <w:t xml:space="preserve">项目编号：                 </w:t>
      </w:r>
    </w:p>
    <w:p>
      <w:pPr>
        <w:spacing w:line="360" w:lineRule="auto"/>
        <w:jc w:val="right"/>
        <w:rPr>
          <w:rFonts w:ascii="宋体" w:hAnsi="宋体"/>
          <w:spacing w:val="-6"/>
          <w:sz w:val="24"/>
        </w:rPr>
      </w:pPr>
      <w:r>
        <w:rPr>
          <w:rFonts w:hint="eastAsia" w:ascii="宋体" w:hAnsi="宋体"/>
          <w:spacing w:val="-6"/>
          <w:sz w:val="24"/>
        </w:rPr>
        <w:t xml:space="preserve">   单位：人民币元</w:t>
      </w:r>
    </w:p>
    <w:tbl>
      <w:tblPr>
        <w:tblStyle w:val="17"/>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pacing w:val="-6"/>
                <w:u w:val="single"/>
              </w:rPr>
            </w:pPr>
            <w:r>
              <w:rPr>
                <w:rFonts w:hint="eastAsia" w:ascii="宋体" w:hAnsi="宋体"/>
                <w:b/>
                <w:spacing w:val="-6"/>
              </w:rPr>
              <w:t>磋商响应总价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pacing w:val="-6"/>
              </w:rPr>
            </w:pPr>
          </w:p>
          <w:p>
            <w:pPr>
              <w:spacing w:line="360" w:lineRule="auto"/>
              <w:rPr>
                <w:rFonts w:ascii="宋体" w:hAnsi="宋体"/>
                <w:spacing w:val="-6"/>
                <w:u w:val="single"/>
              </w:rPr>
            </w:pPr>
            <w:r>
              <w:rPr>
                <w:rFonts w:hint="eastAsia" w:ascii="宋体" w:hAnsi="宋体"/>
                <w:spacing w:val="-6"/>
              </w:rPr>
              <w:t>金额大写：</w:t>
            </w:r>
            <w:r>
              <w:rPr>
                <w:rFonts w:hint="eastAsia" w:ascii="宋体" w:hAnsi="宋体"/>
                <w:spacing w:val="-6"/>
                <w:u w:val="single"/>
              </w:rPr>
              <w:t xml:space="preserve">                                          </w:t>
            </w:r>
            <w:r>
              <w:rPr>
                <w:rFonts w:hint="eastAsia" w:ascii="宋体" w:hAnsi="宋体"/>
                <w:spacing w:val="-6"/>
              </w:rPr>
              <w:t>，小写：</w:t>
            </w:r>
            <w:r>
              <w:rPr>
                <w:rFonts w:hint="eastAsia" w:ascii="宋体" w:hAnsi="宋体"/>
                <w:spacing w:val="-6"/>
                <w:u w:val="single"/>
              </w:rPr>
              <w:t xml:space="preserve">            </w:t>
            </w:r>
          </w:p>
          <w:p>
            <w:pPr>
              <w:spacing w:line="360" w:lineRule="auto"/>
              <w:rPr>
                <w:rFonts w:ascii="宋体" w:hAnsi="宋体"/>
                <w:spacing w:val="-6"/>
                <w:u w:val="single"/>
              </w:rPr>
            </w:pPr>
          </w:p>
          <w:p>
            <w:pPr>
              <w:spacing w:line="360" w:lineRule="auto"/>
              <w:rPr>
                <w:rFonts w:ascii="宋体" w:hAnsi="宋体"/>
                <w:b/>
                <w:spacing w:val="-6"/>
              </w:rPr>
            </w:pPr>
            <w:r>
              <w:rPr>
                <w:rFonts w:hint="eastAsia" w:ascii="宋体" w:hAnsi="宋体"/>
                <w:spacing w:val="-6"/>
              </w:rPr>
              <w:t>单位：人民币元</w:t>
            </w:r>
          </w:p>
        </w:tc>
      </w:tr>
    </w:tbl>
    <w:p>
      <w:pPr>
        <w:spacing w:line="360" w:lineRule="auto"/>
        <w:rPr>
          <w:rFonts w:ascii="宋体" w:hAnsi="宋体"/>
          <w:spacing w:val="-6"/>
          <w:sz w:val="24"/>
        </w:rPr>
      </w:pPr>
    </w:p>
    <w:p>
      <w:pPr>
        <w:spacing w:line="360" w:lineRule="auto"/>
        <w:jc w:val="left"/>
        <w:rPr>
          <w:rFonts w:ascii="宋体" w:hAnsi="宋体"/>
          <w:spacing w:val="-6"/>
          <w:sz w:val="24"/>
        </w:rPr>
      </w:pPr>
    </w:p>
    <w:p>
      <w:pPr>
        <w:spacing w:line="360" w:lineRule="auto"/>
        <w:jc w:val="left"/>
        <w:rPr>
          <w:rFonts w:ascii="宋体" w:hAnsi="宋体"/>
          <w:b/>
          <w:spacing w:val="-6"/>
          <w:sz w:val="24"/>
        </w:rPr>
      </w:pPr>
      <w:r>
        <w:rPr>
          <w:rFonts w:hint="eastAsia" w:ascii="宋体" w:hAnsi="宋体"/>
          <w:b/>
          <w:spacing w:val="-6"/>
          <w:sz w:val="24"/>
        </w:rPr>
        <w:t>说明:</w:t>
      </w:r>
    </w:p>
    <w:p>
      <w:pPr>
        <w:spacing w:line="360" w:lineRule="auto"/>
        <w:jc w:val="left"/>
        <w:rPr>
          <w:rFonts w:ascii="宋体" w:hAnsi="宋体"/>
          <w:b/>
          <w:spacing w:val="-6"/>
          <w:sz w:val="24"/>
        </w:rPr>
      </w:pPr>
      <w:r>
        <w:rPr>
          <w:rFonts w:hint="eastAsia" w:ascii="宋体" w:hAnsi="宋体"/>
          <w:b/>
          <w:spacing w:val="-6"/>
          <w:sz w:val="24"/>
        </w:rPr>
        <w:t>1、磋商总报价为报价清单中所有物品的单价汇总，作为此次采购报价得分的计算基数，用于报价比较和评审，成交后按采购人要求实际供货并按成交单价结算。</w:t>
      </w:r>
    </w:p>
    <w:p>
      <w:pPr>
        <w:spacing w:line="360" w:lineRule="auto"/>
        <w:jc w:val="left"/>
        <w:rPr>
          <w:rFonts w:ascii="宋体" w:hAnsi="宋体"/>
          <w:b/>
          <w:spacing w:val="-6"/>
          <w:sz w:val="24"/>
        </w:rPr>
      </w:pPr>
      <w:r>
        <w:rPr>
          <w:rFonts w:hint="eastAsia" w:ascii="宋体" w:hAnsi="宋体"/>
          <w:b/>
          <w:spacing w:val="-6"/>
          <w:sz w:val="24"/>
        </w:rPr>
        <w:t>2、以上报价应与“初次报价明细表”中的“磋商响应总价”相一致。</w:t>
      </w:r>
    </w:p>
    <w:p>
      <w:pPr>
        <w:spacing w:line="360" w:lineRule="auto"/>
        <w:rPr>
          <w:rFonts w:ascii="宋体" w:hAnsi="宋体"/>
          <w:b/>
          <w:spacing w:val="-6"/>
          <w:sz w:val="24"/>
        </w:rPr>
      </w:pPr>
      <w:r>
        <w:rPr>
          <w:rFonts w:hint="eastAsia" w:ascii="宋体" w:hAnsi="宋体"/>
          <w:b/>
          <w:spacing w:val="-6"/>
          <w:sz w:val="24"/>
        </w:rPr>
        <w:t>3、此表在不改变格式要求的情况下，可自行制作。</w:t>
      </w:r>
    </w:p>
    <w:p>
      <w:pPr>
        <w:spacing w:line="360" w:lineRule="auto"/>
        <w:rPr>
          <w:rFonts w:ascii="宋体" w:hAnsi="宋体"/>
          <w:spacing w:val="-6"/>
          <w:sz w:val="24"/>
        </w:rPr>
      </w:pPr>
    </w:p>
    <w:p>
      <w:pPr>
        <w:spacing w:line="360" w:lineRule="auto"/>
        <w:ind w:right="-1089" w:rightChars="-389"/>
        <w:rPr>
          <w:rFonts w:ascii="宋体" w:hAnsi="宋体"/>
          <w:spacing w:val="-6"/>
          <w:sz w:val="24"/>
        </w:rPr>
      </w:pPr>
      <w:r>
        <w:rPr>
          <w:rFonts w:hint="eastAsia" w:ascii="宋体" w:hAnsi="宋体"/>
          <w:spacing w:val="-6"/>
          <w:sz w:val="24"/>
        </w:rPr>
        <w:t>磋商响应供应商名称（盖章）：</w:t>
      </w:r>
    </w:p>
    <w:p>
      <w:pPr>
        <w:spacing w:line="360" w:lineRule="auto"/>
        <w:ind w:right="-1089" w:rightChars="-389"/>
        <w:rPr>
          <w:rFonts w:ascii="宋体" w:hAnsi="宋体"/>
          <w:spacing w:val="-6"/>
          <w:sz w:val="24"/>
        </w:rPr>
      </w:pPr>
      <w:r>
        <w:rPr>
          <w:rFonts w:hint="eastAsia" w:ascii="宋体" w:hAnsi="宋体"/>
          <w:spacing w:val="-6"/>
          <w:sz w:val="24"/>
        </w:rPr>
        <w:t>授权代表签字：</w:t>
      </w:r>
    </w:p>
    <w:p>
      <w:pPr>
        <w:spacing w:line="360" w:lineRule="auto"/>
        <w:ind w:right="-1089" w:rightChars="-389"/>
        <w:rPr>
          <w:rFonts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 xml:space="preserve"> 年  月  日</w:t>
      </w:r>
    </w:p>
    <w:p>
      <w:pPr>
        <w:pStyle w:val="6"/>
        <w:jc w:val="center"/>
        <w:rPr>
          <w:rFonts w:hAnsi="宋体"/>
          <w:spacing w:val="-6"/>
        </w:rPr>
      </w:pPr>
      <w:r>
        <w:rPr>
          <w:rFonts w:hAnsi="宋体"/>
          <w:spacing w:val="-6"/>
        </w:rPr>
        <w:br w:type="page"/>
      </w:r>
      <w:r>
        <w:rPr>
          <w:rFonts w:hint="eastAsia" w:hAnsi="宋体"/>
          <w:spacing w:val="-6"/>
        </w:rPr>
        <w:t>初次</w:t>
      </w:r>
      <w:r>
        <w:rPr>
          <w:rFonts w:hAnsi="宋体"/>
          <w:spacing w:val="-6"/>
        </w:rPr>
        <w:t>报价明细表</w:t>
      </w:r>
    </w:p>
    <w:p>
      <w:pPr>
        <w:spacing w:line="360" w:lineRule="auto"/>
        <w:rPr>
          <w:rFonts w:ascii="宋体" w:hAnsi="宋体"/>
          <w:spacing w:val="-6"/>
          <w:sz w:val="24"/>
        </w:rPr>
      </w:pPr>
      <w:r>
        <w:rPr>
          <w:rFonts w:hint="eastAsia" w:ascii="宋体" w:hAnsi="宋体"/>
          <w:spacing w:val="-6"/>
          <w:sz w:val="24"/>
        </w:rPr>
        <w:t>项目名称：</w:t>
      </w:r>
    </w:p>
    <w:p>
      <w:pPr>
        <w:spacing w:line="360" w:lineRule="auto"/>
        <w:rPr>
          <w:rFonts w:ascii="宋体" w:hAnsi="宋体"/>
          <w:spacing w:val="-6"/>
          <w:sz w:val="24"/>
        </w:rPr>
      </w:pPr>
      <w:r>
        <w:rPr>
          <w:rFonts w:hint="eastAsia" w:ascii="宋体" w:hAnsi="宋体"/>
          <w:spacing w:val="-6"/>
          <w:sz w:val="24"/>
        </w:rPr>
        <w:t xml:space="preserve">项目编号：                </w:t>
      </w:r>
    </w:p>
    <w:p>
      <w:pPr>
        <w:pStyle w:val="11"/>
        <w:spacing w:beforeLines="0" w:afterLines="0" w:line="360" w:lineRule="auto"/>
        <w:ind w:right="342"/>
        <w:jc w:val="right"/>
        <w:rPr>
          <w:rFonts w:hAnsi="宋体"/>
          <w:b/>
          <w:spacing w:val="-6"/>
        </w:rPr>
      </w:pPr>
      <w:r>
        <w:rPr>
          <w:rFonts w:hAnsi="宋体"/>
          <w:spacing w:val="-6"/>
        </w:rPr>
        <w:t>金额单位：</w:t>
      </w:r>
      <w:r>
        <w:rPr>
          <w:rFonts w:hint="eastAsia" w:hAnsi="宋体"/>
          <w:spacing w:val="-6"/>
        </w:rPr>
        <w:t>人民币元</w:t>
      </w:r>
    </w:p>
    <w:tbl>
      <w:tblPr>
        <w:tblStyle w:val="17"/>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2551"/>
        <w:gridCol w:w="1701"/>
        <w:gridCol w:w="226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设备名称</w:t>
            </w: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单位及数量</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单价</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r>
              <w:rPr>
                <w:rFonts w:hint="eastAsia" w:ascii="宋体" w:hAnsi="宋体"/>
                <w:spacing w:val="-6"/>
                <w:sz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9640" w:type="dxa"/>
            <w:gridSpan w:val="5"/>
            <w:tcBorders>
              <w:top w:val="single" w:color="auto" w:sz="4" w:space="0"/>
              <w:left w:val="single" w:color="auto" w:sz="4" w:space="0"/>
              <w:bottom w:val="single" w:color="auto" w:sz="4" w:space="0"/>
              <w:right w:val="single" w:color="auto" w:sz="4" w:space="0"/>
            </w:tcBorders>
            <w:vAlign w:val="center"/>
          </w:tcPr>
          <w:p>
            <w:pPr>
              <w:tabs>
                <w:tab w:val="left" w:pos="1418"/>
              </w:tabs>
              <w:spacing w:line="360" w:lineRule="auto"/>
              <w:jc w:val="left"/>
              <w:rPr>
                <w:rFonts w:ascii="宋体" w:hAnsi="宋体"/>
                <w:spacing w:val="-6"/>
                <w:sz w:val="24"/>
              </w:rPr>
            </w:pPr>
            <w:r>
              <w:rPr>
                <w:rFonts w:hint="eastAsia" w:ascii="宋体" w:hAnsi="宋体"/>
                <w:spacing w:val="-6"/>
                <w:sz w:val="24"/>
              </w:rPr>
              <w:t>磋商响应总价：</w:t>
            </w:r>
          </w:p>
        </w:tc>
      </w:tr>
    </w:tbl>
    <w:p>
      <w:pPr>
        <w:tabs>
          <w:tab w:val="left" w:pos="1418"/>
        </w:tabs>
        <w:spacing w:line="360" w:lineRule="auto"/>
        <w:rPr>
          <w:rFonts w:ascii="宋体" w:hAnsi="宋体"/>
          <w:spacing w:val="-6"/>
          <w:sz w:val="24"/>
          <w:u w:val="single"/>
        </w:rPr>
      </w:pPr>
    </w:p>
    <w:p>
      <w:pPr>
        <w:tabs>
          <w:tab w:val="left" w:pos="1418"/>
        </w:tabs>
        <w:spacing w:line="360" w:lineRule="auto"/>
        <w:rPr>
          <w:rFonts w:ascii="宋体" w:hAnsi="宋体"/>
          <w:spacing w:val="-6"/>
          <w:sz w:val="24"/>
        </w:rPr>
      </w:pPr>
      <w:r>
        <w:rPr>
          <w:rFonts w:hint="eastAsia" w:ascii="宋体" w:hAnsi="宋体"/>
          <w:spacing w:val="-6"/>
          <w:sz w:val="24"/>
        </w:rPr>
        <w:t>注：格式可自拟。</w:t>
      </w:r>
    </w:p>
    <w:p>
      <w:pPr>
        <w:tabs>
          <w:tab w:val="left" w:pos="1418"/>
        </w:tabs>
        <w:spacing w:line="360" w:lineRule="auto"/>
        <w:rPr>
          <w:rFonts w:ascii="宋体" w:hAnsi="宋体"/>
          <w:spacing w:val="-6"/>
          <w:sz w:val="24"/>
          <w:u w:val="single"/>
        </w:rPr>
      </w:pPr>
    </w:p>
    <w:p>
      <w:pPr>
        <w:tabs>
          <w:tab w:val="left" w:pos="1418"/>
        </w:tabs>
        <w:spacing w:line="360" w:lineRule="auto"/>
        <w:rPr>
          <w:rFonts w:ascii="宋体" w:hAnsi="宋体"/>
          <w:spacing w:val="-6"/>
          <w:sz w:val="24"/>
          <w:u w:val="single"/>
        </w:rPr>
      </w:pPr>
    </w:p>
    <w:p>
      <w:pPr>
        <w:spacing w:line="360" w:lineRule="auto"/>
        <w:ind w:right="-1089" w:rightChars="-389"/>
        <w:rPr>
          <w:rFonts w:ascii="宋体" w:hAnsi="宋体"/>
          <w:spacing w:val="-6"/>
          <w:sz w:val="24"/>
        </w:rPr>
      </w:pPr>
      <w:r>
        <w:rPr>
          <w:rFonts w:hint="eastAsia" w:ascii="宋体" w:hAnsi="宋体"/>
          <w:spacing w:val="-6"/>
          <w:sz w:val="24"/>
        </w:rPr>
        <w:t>磋商响应供应商名称（盖章）：</w:t>
      </w:r>
    </w:p>
    <w:p>
      <w:pPr>
        <w:spacing w:line="360" w:lineRule="auto"/>
        <w:ind w:right="-1089" w:rightChars="-389"/>
        <w:rPr>
          <w:rFonts w:ascii="宋体" w:hAnsi="宋体"/>
          <w:spacing w:val="-6"/>
          <w:sz w:val="24"/>
        </w:rPr>
      </w:pPr>
      <w:r>
        <w:rPr>
          <w:rFonts w:hint="eastAsia" w:ascii="宋体" w:hAnsi="宋体"/>
          <w:spacing w:val="-6"/>
          <w:sz w:val="24"/>
        </w:rPr>
        <w:t>授权代表签字：</w:t>
      </w:r>
    </w:p>
    <w:p>
      <w:pPr>
        <w:spacing w:line="360" w:lineRule="auto"/>
        <w:ind w:right="-1089" w:rightChars="-389"/>
        <w:rPr>
          <w:rFonts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widowControl/>
        <w:jc w:val="center"/>
        <w:rPr>
          <w:rFonts w:ascii="宋体" w:hAnsi="宋体"/>
          <w:b/>
          <w:spacing w:val="-6"/>
          <w:sz w:val="52"/>
          <w:szCs w:val="52"/>
        </w:rPr>
      </w:pPr>
      <w:r>
        <w:rPr>
          <w:rFonts w:ascii="宋体" w:hAnsi="宋体"/>
          <w:b/>
          <w:spacing w:val="-6"/>
          <w:sz w:val="52"/>
          <w:szCs w:val="52"/>
        </w:rPr>
        <w:br w:type="page"/>
      </w:r>
    </w:p>
    <w:p>
      <w:pPr>
        <w:spacing w:line="360" w:lineRule="auto"/>
        <w:jc w:val="center"/>
        <w:rPr>
          <w:rFonts w:ascii="宋体" w:hAnsi="宋体"/>
          <w:b/>
          <w:spacing w:val="-6"/>
          <w:sz w:val="24"/>
        </w:rPr>
      </w:pPr>
    </w:p>
    <w:p>
      <w:pPr>
        <w:pStyle w:val="6"/>
        <w:jc w:val="center"/>
      </w:pPr>
      <w:r>
        <w:rPr>
          <w:rFonts w:hint="eastAsia"/>
        </w:rPr>
        <w:t>响 应 函</w:t>
      </w:r>
    </w:p>
    <w:p/>
    <w:p>
      <w:pPr>
        <w:spacing w:line="360" w:lineRule="auto"/>
        <w:rPr>
          <w:rFonts w:ascii="宋体" w:hAnsi="宋体"/>
          <w:spacing w:val="-6"/>
          <w:sz w:val="24"/>
        </w:rPr>
      </w:pPr>
      <w:r>
        <w:rPr>
          <w:rFonts w:hint="eastAsia" w:ascii="宋体" w:hAnsi="宋体"/>
          <w:spacing w:val="-6"/>
          <w:sz w:val="24"/>
        </w:rPr>
        <w:t>致：浙江五石工程咨询有限公司：</w:t>
      </w:r>
    </w:p>
    <w:p>
      <w:pPr>
        <w:spacing w:line="360" w:lineRule="auto"/>
        <w:ind w:firstLine="456" w:firstLineChars="200"/>
        <w:rPr>
          <w:rFonts w:ascii="宋体" w:hAnsi="宋体"/>
          <w:spacing w:val="-6"/>
          <w:sz w:val="24"/>
        </w:rPr>
      </w:pPr>
      <w:r>
        <w:rPr>
          <w:rFonts w:hint="eastAsia" w:ascii="宋体" w:hAnsi="宋体"/>
          <w:spacing w:val="-6"/>
          <w:sz w:val="24"/>
        </w:rPr>
        <w:t>根据贵方为</w:t>
      </w:r>
      <w:r>
        <w:rPr>
          <w:rFonts w:hint="eastAsia" w:ascii="宋体" w:hAnsi="宋体"/>
          <w:bCs/>
          <w:spacing w:val="-6"/>
          <w:sz w:val="24"/>
          <w:u w:val="single"/>
        </w:rPr>
        <w:t>浙江中医药大学政府采购云平台空调网上超市供应商入围项目</w:t>
      </w:r>
      <w:r>
        <w:rPr>
          <w:rFonts w:hint="eastAsia" w:ascii="宋体" w:hAnsi="宋体"/>
          <w:spacing w:val="-6"/>
          <w:sz w:val="24"/>
        </w:rPr>
        <w:t>的采购公告（项目编号</w:t>
      </w:r>
      <w:r>
        <w:rPr>
          <w:rFonts w:hint="eastAsia" w:ascii="宋体" w:hAnsi="宋体"/>
          <w:bCs/>
          <w:spacing w:val="-6"/>
          <w:sz w:val="24"/>
        </w:rPr>
        <w:t>：</w:t>
      </w:r>
      <w:r>
        <w:rPr>
          <w:rFonts w:hint="eastAsia" w:ascii="宋体" w:hAnsi="宋体"/>
          <w:bCs/>
          <w:spacing w:val="-6"/>
          <w:sz w:val="24"/>
          <w:u w:val="single"/>
        </w:rPr>
        <w:t xml:space="preserve">       </w:t>
      </w:r>
      <w:r>
        <w:rPr>
          <w:rFonts w:ascii="宋体" w:hAnsi="宋体"/>
          <w:bCs/>
          <w:spacing w:val="-6"/>
          <w:sz w:val="24"/>
          <w:u w:val="single"/>
        </w:rPr>
        <w:t xml:space="preserve">   </w:t>
      </w:r>
      <w:r>
        <w:rPr>
          <w:rFonts w:hint="eastAsia" w:ascii="宋体" w:hAnsi="宋体"/>
          <w:bCs/>
          <w:spacing w:val="-6"/>
          <w:sz w:val="24"/>
        </w:rPr>
        <w:t>）</w:t>
      </w:r>
      <w:r>
        <w:rPr>
          <w:rFonts w:hint="eastAsia" w:ascii="宋体" w:hAnsi="宋体"/>
          <w:spacing w:val="-6"/>
          <w:sz w:val="24"/>
        </w:rPr>
        <w:t>，签字代表</w:t>
      </w:r>
      <w:r>
        <w:rPr>
          <w:rFonts w:hint="eastAsia" w:ascii="宋体" w:hAnsi="宋体"/>
          <w:bCs/>
          <w:spacing w:val="-6"/>
          <w:sz w:val="24"/>
          <w:u w:val="single"/>
        </w:rPr>
        <w:t xml:space="preserve">      </w:t>
      </w:r>
      <w:r>
        <w:rPr>
          <w:rFonts w:hint="eastAsia" w:ascii="宋体" w:hAnsi="宋体"/>
          <w:spacing w:val="-6"/>
          <w:sz w:val="24"/>
        </w:rPr>
        <w:t>（全名）经正式授权并代表</w:t>
      </w:r>
      <w:r>
        <w:rPr>
          <w:rFonts w:ascii="宋体" w:hAnsi="宋体"/>
          <w:spacing w:val="-6"/>
          <w:sz w:val="24"/>
        </w:rPr>
        <w:t>__________</w:t>
      </w:r>
      <w:r>
        <w:rPr>
          <w:rFonts w:hint="eastAsia" w:ascii="宋体" w:hAnsi="宋体"/>
          <w:spacing w:val="-6"/>
          <w:sz w:val="24"/>
        </w:rPr>
        <w:t>（磋商响应供应商名称）提交商务和技术文件正本一份、副本</w:t>
      </w:r>
      <w:r>
        <w:rPr>
          <w:rFonts w:hint="eastAsia" w:ascii="宋体" w:hAnsi="宋体"/>
          <w:spacing w:val="-6"/>
          <w:sz w:val="24"/>
          <w:u w:val="single"/>
        </w:rPr>
        <w:t xml:space="preserve">   </w:t>
      </w:r>
      <w:r>
        <w:rPr>
          <w:rFonts w:hint="eastAsia" w:ascii="宋体" w:hAnsi="宋体"/>
          <w:spacing w:val="-6"/>
          <w:sz w:val="24"/>
        </w:rPr>
        <w:t>份。</w:t>
      </w:r>
    </w:p>
    <w:p>
      <w:pPr>
        <w:spacing w:line="360" w:lineRule="auto"/>
        <w:ind w:firstLine="456" w:firstLineChars="200"/>
        <w:rPr>
          <w:rFonts w:ascii="宋体" w:hAnsi="宋体"/>
          <w:spacing w:val="-6"/>
          <w:sz w:val="24"/>
        </w:rPr>
      </w:pPr>
      <w:r>
        <w:rPr>
          <w:rFonts w:hint="eastAsia" w:ascii="宋体" w:hAnsi="宋体"/>
          <w:spacing w:val="-6"/>
          <w:sz w:val="24"/>
        </w:rPr>
        <w:t>据此函，签字代表宣布同意如下：</w:t>
      </w:r>
    </w:p>
    <w:p>
      <w:pPr>
        <w:spacing w:line="360" w:lineRule="auto"/>
        <w:ind w:firstLine="456" w:firstLineChars="200"/>
        <w:rPr>
          <w:rFonts w:ascii="宋体" w:hAnsi="宋体"/>
          <w:spacing w:val="-6"/>
          <w:sz w:val="24"/>
        </w:rPr>
      </w:pPr>
      <w:r>
        <w:rPr>
          <w:rFonts w:hint="eastAsia" w:ascii="宋体" w:hAnsi="宋体"/>
          <w:spacing w:val="-6"/>
          <w:sz w:val="24"/>
        </w:rPr>
        <w:t>1、我方已详细审查全部“磋商文件”，包括修改文件（如有的话）以及全部参考资料和有关附件，已经了解我方对于磋商文件、采购过程、采购结果有依法进行询问、质疑、投诉的权利及相关渠道和要求。</w:t>
      </w:r>
    </w:p>
    <w:p>
      <w:pPr>
        <w:spacing w:line="360" w:lineRule="auto"/>
        <w:ind w:firstLine="456" w:firstLineChars="200"/>
        <w:rPr>
          <w:rFonts w:ascii="宋体" w:hAnsi="宋体"/>
          <w:spacing w:val="-6"/>
          <w:sz w:val="24"/>
        </w:rPr>
      </w:pPr>
      <w:r>
        <w:rPr>
          <w:rFonts w:hint="eastAsia" w:ascii="宋体" w:hAnsi="宋体"/>
          <w:spacing w:val="-6"/>
          <w:sz w:val="24"/>
        </w:rPr>
        <w:t>2、我方在磋商响应之前已经与贵方进行了充分的沟通，完全理解并接受磋商文件的各项规定和要求，对磋商文件的合理性、合法性不再有异议。</w:t>
      </w:r>
    </w:p>
    <w:p>
      <w:pPr>
        <w:spacing w:line="360" w:lineRule="auto"/>
        <w:ind w:firstLine="456" w:firstLineChars="200"/>
        <w:rPr>
          <w:rFonts w:ascii="宋体" w:hAnsi="宋体"/>
          <w:spacing w:val="-6"/>
          <w:sz w:val="24"/>
        </w:rPr>
      </w:pPr>
      <w:r>
        <w:rPr>
          <w:rFonts w:hint="eastAsia" w:ascii="宋体" w:hAnsi="宋体"/>
          <w:spacing w:val="-6"/>
          <w:sz w:val="24"/>
        </w:rPr>
        <w:t>3、本磋商响应有效期自响应文件开启日起</w:t>
      </w:r>
      <w:r>
        <w:rPr>
          <w:rFonts w:hint="eastAsia" w:ascii="宋体" w:hAnsi="宋体"/>
          <w:bCs/>
          <w:spacing w:val="-6"/>
          <w:sz w:val="24"/>
          <w:u w:val="single"/>
        </w:rPr>
        <w:t>90</w:t>
      </w:r>
      <w:r>
        <w:rPr>
          <w:rFonts w:hint="eastAsia" w:ascii="宋体" w:hAnsi="宋体"/>
          <w:spacing w:val="-6"/>
          <w:sz w:val="24"/>
        </w:rPr>
        <w:t>个日历日。</w:t>
      </w:r>
    </w:p>
    <w:p>
      <w:pPr>
        <w:spacing w:line="360" w:lineRule="auto"/>
        <w:ind w:firstLine="456" w:firstLineChars="200"/>
        <w:rPr>
          <w:rFonts w:ascii="宋体" w:hAnsi="宋体"/>
          <w:spacing w:val="-6"/>
          <w:sz w:val="24"/>
        </w:rPr>
      </w:pPr>
      <w:r>
        <w:rPr>
          <w:rFonts w:hint="eastAsia" w:ascii="宋体" w:hAnsi="宋体"/>
          <w:spacing w:val="-6"/>
          <w:sz w:val="24"/>
        </w:rPr>
        <w:t>4、如成交，本响应文件至本项目合同履行完毕止均保持有效，我方将按“磋商文件”及政府采购法律、法规的规定履行合同责任和义务。</w:t>
      </w:r>
    </w:p>
    <w:p>
      <w:pPr>
        <w:spacing w:line="360" w:lineRule="auto"/>
        <w:ind w:firstLine="456" w:firstLineChars="200"/>
        <w:rPr>
          <w:rFonts w:ascii="宋体" w:hAnsi="宋体"/>
          <w:spacing w:val="-6"/>
          <w:sz w:val="24"/>
        </w:rPr>
      </w:pPr>
      <w:r>
        <w:rPr>
          <w:rFonts w:hint="eastAsia" w:ascii="宋体" w:hAnsi="宋体"/>
          <w:spacing w:val="-6"/>
          <w:sz w:val="24"/>
        </w:rPr>
        <w:t>5、我方同意按照贵方要求提供与磋商有关的一切数据或资料。</w:t>
      </w:r>
    </w:p>
    <w:p>
      <w:pPr>
        <w:spacing w:line="360" w:lineRule="auto"/>
        <w:ind w:firstLine="456" w:firstLineChars="200"/>
        <w:rPr>
          <w:rFonts w:ascii="宋体" w:hAnsi="宋体"/>
          <w:spacing w:val="-6"/>
          <w:sz w:val="24"/>
        </w:rPr>
      </w:pPr>
      <w:r>
        <w:rPr>
          <w:rFonts w:hint="eastAsia" w:ascii="宋体" w:hAnsi="宋体"/>
          <w:spacing w:val="-6"/>
          <w:sz w:val="24"/>
        </w:rPr>
        <w:t>6、与本磋商有关的一切正式往来信函请寄：</w:t>
      </w:r>
    </w:p>
    <w:p>
      <w:pPr>
        <w:spacing w:line="360" w:lineRule="auto"/>
        <w:rPr>
          <w:rFonts w:ascii="宋体" w:hAnsi="宋体"/>
          <w:spacing w:val="-6"/>
          <w:sz w:val="24"/>
        </w:rPr>
      </w:pPr>
      <w:r>
        <w:rPr>
          <w:rFonts w:hint="eastAsia" w:ascii="宋体" w:hAnsi="宋体"/>
          <w:spacing w:val="-6"/>
          <w:sz w:val="24"/>
        </w:rPr>
        <w:t>地址：_______ 邮编：__________</w:t>
      </w:r>
    </w:p>
    <w:p>
      <w:pPr>
        <w:spacing w:line="360" w:lineRule="auto"/>
        <w:rPr>
          <w:rFonts w:ascii="宋体" w:hAnsi="宋体"/>
          <w:spacing w:val="-6"/>
          <w:sz w:val="24"/>
        </w:rPr>
      </w:pPr>
      <w:r>
        <w:rPr>
          <w:rFonts w:hint="eastAsia" w:ascii="宋体" w:hAnsi="宋体"/>
          <w:spacing w:val="-6"/>
          <w:sz w:val="24"/>
        </w:rPr>
        <w:t xml:space="preserve">电话：_________ 传真：______ </w:t>
      </w:r>
    </w:p>
    <w:p>
      <w:pPr>
        <w:spacing w:line="360" w:lineRule="auto"/>
        <w:rPr>
          <w:rFonts w:ascii="宋体" w:hAnsi="宋体"/>
          <w:spacing w:val="-6"/>
          <w:sz w:val="24"/>
        </w:rPr>
      </w:pPr>
      <w:r>
        <w:rPr>
          <w:rFonts w:hint="eastAsia" w:ascii="宋体" w:hAnsi="宋体"/>
          <w:spacing w:val="-6"/>
          <w:sz w:val="24"/>
        </w:rPr>
        <w:t>磋商响应供应商代表姓名：_________职务：_________移动电话：</w:t>
      </w:r>
      <w:r>
        <w:rPr>
          <w:rFonts w:hint="eastAsia" w:ascii="宋体" w:hAnsi="宋体"/>
          <w:spacing w:val="-6"/>
          <w:sz w:val="24"/>
          <w:u w:val="single"/>
        </w:rPr>
        <w:t xml:space="preserve">             </w:t>
      </w:r>
    </w:p>
    <w:p>
      <w:pPr>
        <w:spacing w:line="360" w:lineRule="auto"/>
        <w:rPr>
          <w:rFonts w:ascii="宋体" w:hAnsi="宋体"/>
          <w:spacing w:val="-6"/>
          <w:sz w:val="24"/>
        </w:rPr>
      </w:pPr>
      <w:r>
        <w:rPr>
          <w:rFonts w:hint="eastAsia" w:ascii="宋体" w:hAnsi="宋体"/>
          <w:spacing w:val="-6"/>
          <w:sz w:val="24"/>
        </w:rPr>
        <w:t>开户银行：_________</w:t>
      </w:r>
    </w:p>
    <w:p>
      <w:pPr>
        <w:spacing w:line="360" w:lineRule="auto"/>
        <w:rPr>
          <w:rFonts w:ascii="宋体" w:hAnsi="宋体"/>
          <w:spacing w:val="-6"/>
          <w:sz w:val="24"/>
        </w:rPr>
      </w:pPr>
      <w:r>
        <w:rPr>
          <w:rFonts w:hint="eastAsia" w:ascii="宋体" w:hAnsi="宋体"/>
          <w:spacing w:val="-6"/>
          <w:sz w:val="24"/>
        </w:rPr>
        <w:t>银行帐号：_________</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磋商响应供应商名称（</w:t>
      </w:r>
      <w:r>
        <w:rPr>
          <w:rFonts w:hint="eastAsia" w:ascii="宋体" w:hAnsi="宋体"/>
          <w:bCs/>
          <w:spacing w:val="-6"/>
          <w:sz w:val="24"/>
        </w:rPr>
        <w:t>盖章）</w:t>
      </w:r>
      <w:r>
        <w:rPr>
          <w:rFonts w:hint="eastAsia" w:ascii="宋体" w:hAnsi="宋体"/>
          <w:spacing w:val="-6"/>
          <w:sz w:val="24"/>
        </w:rPr>
        <w:t>：</w:t>
      </w:r>
    </w:p>
    <w:p>
      <w:pPr>
        <w:spacing w:line="360" w:lineRule="auto"/>
        <w:rPr>
          <w:rFonts w:ascii="宋体" w:hAnsi="宋体"/>
          <w:spacing w:val="-6"/>
          <w:sz w:val="24"/>
        </w:rPr>
      </w:pPr>
      <w:r>
        <w:rPr>
          <w:rFonts w:hint="eastAsia" w:ascii="宋体" w:hAnsi="宋体"/>
          <w:spacing w:val="-6"/>
          <w:sz w:val="24"/>
        </w:rPr>
        <w:t>授权代表签字</w:t>
      </w:r>
      <w:r>
        <w:rPr>
          <w:rFonts w:hint="eastAsia" w:ascii="宋体" w:hAnsi="宋体"/>
          <w:bCs/>
          <w:spacing w:val="-6"/>
          <w:sz w:val="24"/>
        </w:rPr>
        <w:t>：</w:t>
      </w:r>
    </w:p>
    <w:p>
      <w:pPr>
        <w:spacing w:line="360" w:lineRule="auto"/>
        <w:rPr>
          <w:rFonts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rPr>
          <w:rFonts w:ascii="宋体" w:hAnsi="宋体"/>
          <w:b/>
          <w:spacing w:val="-6"/>
          <w:sz w:val="24"/>
        </w:rPr>
      </w:pPr>
      <w:r>
        <w:rPr>
          <w:rFonts w:ascii="宋体" w:hAnsi="宋体"/>
          <w:b/>
          <w:spacing w:val="-6"/>
          <w:sz w:val="24"/>
        </w:rPr>
        <w:br w:type="page"/>
      </w:r>
    </w:p>
    <w:p>
      <w:pPr>
        <w:pStyle w:val="6"/>
        <w:jc w:val="center"/>
      </w:pPr>
      <w:r>
        <w:t>法定代表人资格证明书</w:t>
      </w:r>
    </w:p>
    <w:p/>
    <w:p>
      <w:pPr>
        <w:spacing w:line="360" w:lineRule="auto"/>
        <w:rPr>
          <w:rFonts w:ascii="宋体" w:hAnsi="宋体"/>
          <w:bCs/>
          <w:spacing w:val="-6"/>
          <w:sz w:val="24"/>
        </w:rPr>
      </w:pPr>
      <w:r>
        <w:rPr>
          <w:rFonts w:hint="eastAsia" w:ascii="宋体" w:hAnsi="宋体"/>
          <w:bCs/>
          <w:spacing w:val="-6"/>
          <w:sz w:val="24"/>
        </w:rPr>
        <w:t>致：浙江中医药大学、浙江五石工程咨询有限公司：</w:t>
      </w:r>
    </w:p>
    <w:p>
      <w:pPr>
        <w:spacing w:line="360" w:lineRule="auto"/>
        <w:ind w:firstLine="456" w:firstLineChars="200"/>
        <w:rPr>
          <w:rFonts w:ascii="宋体" w:hAnsi="宋体"/>
          <w:bCs/>
          <w:spacing w:val="-6"/>
          <w:sz w:val="24"/>
        </w:rPr>
      </w:pPr>
      <w:r>
        <w:rPr>
          <w:rFonts w:hint="eastAsia" w:ascii="宋体" w:hAnsi="宋体"/>
          <w:bCs/>
          <w:spacing w:val="-6"/>
          <w:sz w:val="24"/>
        </w:rPr>
        <w:t>我</w:t>
      </w:r>
      <w:r>
        <w:rPr>
          <w:rFonts w:hint="eastAsia" w:ascii="宋体" w:hAnsi="宋体"/>
          <w:spacing w:val="-6"/>
          <w:sz w:val="24"/>
          <w:u w:val="single"/>
        </w:rPr>
        <w:t xml:space="preserve">                 </w:t>
      </w:r>
      <w:r>
        <w:rPr>
          <w:rFonts w:ascii="宋体" w:hAnsi="宋体"/>
          <w:bCs/>
          <w:spacing w:val="-6"/>
          <w:sz w:val="24"/>
        </w:rPr>
        <w:t>（姓名）系</w:t>
      </w:r>
      <w:r>
        <w:rPr>
          <w:rFonts w:hint="eastAsia" w:ascii="宋体" w:hAnsi="宋体"/>
          <w:spacing w:val="-6"/>
          <w:sz w:val="24"/>
          <w:u w:val="single"/>
        </w:rPr>
        <w:t xml:space="preserve">                            </w:t>
      </w:r>
      <w:r>
        <w:rPr>
          <w:rFonts w:hint="eastAsia" w:ascii="宋体" w:hAnsi="宋体"/>
          <w:bCs/>
          <w:spacing w:val="-6"/>
          <w:sz w:val="24"/>
        </w:rPr>
        <w:t>（磋商响应供应商名称）</w:t>
      </w:r>
      <w:r>
        <w:rPr>
          <w:rFonts w:ascii="宋体" w:hAnsi="宋体"/>
          <w:bCs/>
          <w:spacing w:val="-6"/>
          <w:sz w:val="24"/>
        </w:rPr>
        <w:t>的法定代表人，身份证号</w:t>
      </w:r>
      <w:r>
        <w:rPr>
          <w:rFonts w:hint="eastAsia" w:ascii="宋体" w:hAnsi="宋体"/>
          <w:bCs/>
          <w:spacing w:val="-6"/>
          <w:sz w:val="24"/>
        </w:rPr>
        <w:t>：</w:t>
      </w:r>
      <w:r>
        <w:rPr>
          <w:rFonts w:hint="eastAsia" w:ascii="宋体" w:hAnsi="宋体"/>
          <w:spacing w:val="-6"/>
          <w:sz w:val="24"/>
          <w:u w:val="single"/>
        </w:rPr>
        <w:t xml:space="preserve">                                     </w:t>
      </w:r>
      <w:r>
        <w:rPr>
          <w:rFonts w:ascii="宋体" w:hAnsi="宋体"/>
          <w:bCs/>
          <w:spacing w:val="-6"/>
          <w:sz w:val="24"/>
        </w:rPr>
        <w:t>。</w:t>
      </w:r>
    </w:p>
    <w:p>
      <w:pPr>
        <w:spacing w:line="360" w:lineRule="auto"/>
        <w:ind w:firstLine="456" w:firstLineChars="200"/>
        <w:rPr>
          <w:rFonts w:ascii="宋体" w:hAnsi="宋体"/>
          <w:bCs/>
          <w:spacing w:val="-6"/>
          <w:sz w:val="24"/>
        </w:rPr>
      </w:pPr>
      <w:r>
        <w:rPr>
          <w:rFonts w:ascii="宋体" w:hAnsi="宋体"/>
          <w:bCs/>
          <w:spacing w:val="-6"/>
          <w:sz w:val="24"/>
        </w:rPr>
        <w:t>特此证明。</w:t>
      </w:r>
    </w:p>
    <w:p>
      <w:pPr>
        <w:spacing w:line="360" w:lineRule="auto"/>
        <w:rPr>
          <w:rFonts w:ascii="宋体" w:hAnsi="宋体"/>
          <w:bCs/>
          <w:spacing w:val="-6"/>
          <w:sz w:val="24"/>
        </w:rPr>
      </w:pPr>
    </w:p>
    <w:tbl>
      <w:tblPr>
        <w:tblStyle w:val="17"/>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9640" w:type="dxa"/>
          </w:tcPr>
          <w:p>
            <w:pPr>
              <w:rPr>
                <w:rFonts w:ascii="宋体" w:hAnsi="宋体"/>
                <w:sz w:val="24"/>
              </w:rPr>
            </w:pPr>
            <w:r>
              <w:rPr>
                <w:rFonts w:hint="eastAsia" w:ascii="新宋体" w:hAnsi="新宋体" w:eastAsia="新宋体"/>
                <w:sz w:val="24"/>
              </w:rPr>
              <w:t>法定代表人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p>
            <w:pPr>
              <w:spacing w:line="360" w:lineRule="auto"/>
              <w:rPr>
                <w:rFonts w:ascii="宋体" w:hAnsi="宋体"/>
                <w:bCs/>
                <w:spacing w:val="-6"/>
                <w:sz w:val="24"/>
              </w:rPr>
            </w:pPr>
          </w:p>
        </w:tc>
      </w:tr>
    </w:tbl>
    <w:p>
      <w:pPr>
        <w:spacing w:line="360" w:lineRule="auto"/>
        <w:rPr>
          <w:rFonts w:ascii="宋体" w:hAnsi="宋体"/>
          <w:bCs/>
          <w:spacing w:val="-6"/>
          <w:sz w:val="24"/>
        </w:rPr>
      </w:pPr>
    </w:p>
    <w:p>
      <w:pPr>
        <w:spacing w:line="360" w:lineRule="auto"/>
        <w:rPr>
          <w:rFonts w:ascii="宋体" w:hAnsi="宋体"/>
          <w:b/>
          <w:bCs/>
          <w:spacing w:val="-6"/>
          <w:sz w:val="24"/>
        </w:rPr>
      </w:pPr>
    </w:p>
    <w:p>
      <w:pPr>
        <w:spacing w:line="360" w:lineRule="auto"/>
        <w:ind w:right="456"/>
        <w:rPr>
          <w:rFonts w:ascii="宋体" w:hAnsi="宋体"/>
          <w:spacing w:val="-6"/>
          <w:sz w:val="24"/>
        </w:rPr>
      </w:pPr>
      <w:r>
        <w:rPr>
          <w:rFonts w:hint="eastAsia" w:ascii="宋体" w:hAnsi="宋体"/>
          <w:spacing w:val="-6"/>
          <w:sz w:val="24"/>
        </w:rPr>
        <w:t>磋商响应供应商名称（盖章）：</w:t>
      </w:r>
    </w:p>
    <w:p>
      <w:pPr>
        <w:spacing w:line="360" w:lineRule="auto"/>
        <w:rPr>
          <w:rFonts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pPr>
        <w:spacing w:line="360" w:lineRule="auto"/>
        <w:jc w:val="center"/>
        <w:rPr>
          <w:rFonts w:ascii="宋体" w:hAnsi="宋体"/>
          <w:b/>
          <w:spacing w:val="-6"/>
          <w:sz w:val="24"/>
        </w:rPr>
      </w:pPr>
      <w:r>
        <w:rPr>
          <w:rFonts w:ascii="宋体" w:hAnsi="宋体"/>
          <w:b/>
          <w:spacing w:val="-6"/>
          <w:sz w:val="24"/>
        </w:rPr>
        <w:br w:type="page"/>
      </w:r>
    </w:p>
    <w:p>
      <w:pPr>
        <w:pStyle w:val="6"/>
        <w:jc w:val="center"/>
      </w:pPr>
      <w:r>
        <w:rPr>
          <w:rFonts w:hint="eastAsia"/>
        </w:rPr>
        <w:t>法定代表人授权委托书</w:t>
      </w:r>
    </w:p>
    <w:p/>
    <w:p>
      <w:pPr>
        <w:spacing w:line="360" w:lineRule="auto"/>
        <w:rPr>
          <w:rFonts w:ascii="宋体" w:hAnsi="宋体"/>
          <w:b/>
          <w:bCs/>
          <w:spacing w:val="-6"/>
          <w:sz w:val="24"/>
        </w:rPr>
      </w:pPr>
      <w:r>
        <w:rPr>
          <w:rFonts w:hint="eastAsia" w:ascii="宋体" w:hAnsi="宋体"/>
          <w:bCs/>
          <w:spacing w:val="-6"/>
          <w:sz w:val="24"/>
        </w:rPr>
        <w:t>致：浙江中医药大学、浙江五石工程咨询有限公司</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 xml:space="preserve">我 </w:t>
      </w:r>
      <w:r>
        <w:rPr>
          <w:rFonts w:hint="eastAsia" w:ascii="宋体" w:hAnsi="宋体"/>
          <w:spacing w:val="-6"/>
          <w:sz w:val="24"/>
          <w:u w:val="single"/>
        </w:rPr>
        <w:t xml:space="preserve">              </w:t>
      </w:r>
      <w:r>
        <w:rPr>
          <w:rFonts w:hint="eastAsia" w:ascii="宋体" w:hAnsi="宋体"/>
          <w:spacing w:val="-6"/>
          <w:sz w:val="24"/>
        </w:rPr>
        <w:t xml:space="preserve">（姓名）系 </w:t>
      </w:r>
      <w:r>
        <w:rPr>
          <w:rFonts w:hint="eastAsia" w:ascii="宋体" w:hAnsi="宋体"/>
          <w:spacing w:val="-6"/>
          <w:sz w:val="24"/>
          <w:u w:val="single"/>
        </w:rPr>
        <w:t xml:space="preserve">                             </w:t>
      </w:r>
      <w:r>
        <w:rPr>
          <w:rFonts w:hint="eastAsia" w:ascii="宋体" w:hAnsi="宋体"/>
          <w:spacing w:val="-6"/>
          <w:sz w:val="24"/>
        </w:rPr>
        <w:t>（磋商响应供应商名称）的法定代表人，现授权委托本单位在职职工：</w:t>
      </w:r>
      <w:r>
        <w:rPr>
          <w:rFonts w:hint="eastAsia" w:ascii="宋体" w:hAnsi="宋体"/>
          <w:spacing w:val="-6"/>
          <w:sz w:val="24"/>
          <w:u w:val="single"/>
        </w:rPr>
        <w:t xml:space="preserve">        </w:t>
      </w:r>
      <w:r>
        <w:rPr>
          <w:rFonts w:hint="eastAsia" w:ascii="宋体" w:hAnsi="宋体"/>
          <w:spacing w:val="-6"/>
          <w:sz w:val="24"/>
        </w:rPr>
        <w:t>（姓名），身份证号码：</w:t>
      </w:r>
      <w:r>
        <w:rPr>
          <w:rFonts w:ascii="宋体" w:hAnsi="宋体"/>
          <w:spacing w:val="-6"/>
          <w:sz w:val="24"/>
        </w:rPr>
        <w:t>____________________</w:t>
      </w:r>
      <w:r>
        <w:rPr>
          <w:rFonts w:hint="eastAsia" w:ascii="宋体" w:hAnsi="宋体"/>
          <w:spacing w:val="-6"/>
          <w:sz w:val="24"/>
          <w:u w:val="single"/>
        </w:rPr>
        <w:t xml:space="preserve">                            </w:t>
      </w:r>
      <w:r>
        <w:rPr>
          <w:rFonts w:hint="eastAsia" w:ascii="宋体" w:hAnsi="宋体"/>
          <w:spacing w:val="-6"/>
          <w:sz w:val="24"/>
        </w:rPr>
        <w:t>以我方的名义参加</w:t>
      </w:r>
      <w:r>
        <w:rPr>
          <w:rFonts w:hint="eastAsia" w:ascii="宋体" w:hAnsi="宋体"/>
          <w:bCs/>
          <w:spacing w:val="-6"/>
          <w:sz w:val="24"/>
          <w:u w:val="single"/>
        </w:rPr>
        <w:t>浙江中医药大学政府采购云平台空调网上超市供应商入围项目</w:t>
      </w:r>
      <w:r>
        <w:rPr>
          <w:rFonts w:hint="eastAsia" w:ascii="宋体" w:hAnsi="宋体"/>
          <w:spacing w:val="-6"/>
          <w:sz w:val="24"/>
        </w:rPr>
        <w:t>的磋商响应活动，并代表我方全权办理针对上述项目的磋商响应、响应文件开启、评审、签约等具体事务和签署相关文件。</w:t>
      </w:r>
    </w:p>
    <w:p>
      <w:pPr>
        <w:spacing w:line="360" w:lineRule="auto"/>
        <w:ind w:firstLine="456" w:firstLineChars="200"/>
        <w:rPr>
          <w:rFonts w:ascii="宋体" w:hAnsi="宋体"/>
          <w:spacing w:val="-6"/>
          <w:sz w:val="24"/>
        </w:rPr>
      </w:pPr>
      <w:r>
        <w:rPr>
          <w:rFonts w:hint="eastAsia" w:ascii="宋体" w:hAnsi="宋体"/>
          <w:spacing w:val="-6"/>
          <w:sz w:val="24"/>
        </w:rPr>
        <w:t>我方对被授权人的签名负全部责任。</w:t>
      </w:r>
    </w:p>
    <w:p>
      <w:pPr>
        <w:spacing w:line="360" w:lineRule="auto"/>
        <w:ind w:firstLine="456" w:firstLineChars="20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pacing w:line="360" w:lineRule="auto"/>
        <w:ind w:firstLine="456" w:firstLineChars="200"/>
        <w:rPr>
          <w:rFonts w:ascii="宋体" w:hAnsi="宋体"/>
          <w:spacing w:val="-6"/>
          <w:sz w:val="24"/>
        </w:rPr>
      </w:pPr>
      <w:r>
        <w:rPr>
          <w:rFonts w:hint="eastAsia" w:ascii="宋体" w:hAnsi="宋体"/>
          <w:spacing w:val="-6"/>
          <w:sz w:val="24"/>
        </w:rPr>
        <w:t>被授权人无转委托权，特此委托。</w:t>
      </w:r>
    </w:p>
    <w:p>
      <w:pPr>
        <w:spacing w:line="360" w:lineRule="auto"/>
        <w:ind w:firstLine="424" w:firstLineChars="186"/>
        <w:rPr>
          <w:rFonts w:ascii="宋体" w:hAnsi="宋体"/>
          <w:spacing w:val="-6"/>
          <w:sz w:val="24"/>
        </w:rPr>
      </w:pPr>
    </w:p>
    <w:p>
      <w:pPr>
        <w:spacing w:line="360" w:lineRule="auto"/>
        <w:rPr>
          <w:rFonts w:ascii="宋体" w:hAnsi="宋体"/>
          <w:spacing w:val="-6"/>
          <w:sz w:val="24"/>
        </w:rPr>
      </w:pPr>
    </w:p>
    <w:p>
      <w:pPr>
        <w:spacing w:line="360" w:lineRule="auto"/>
        <w:ind w:firstLine="424" w:firstLineChars="186"/>
        <w:rPr>
          <w:rFonts w:ascii="宋体" w:hAnsi="宋体"/>
          <w:spacing w:val="-6"/>
          <w:sz w:val="24"/>
          <w:u w:val="single"/>
        </w:rPr>
      </w:pPr>
      <w:r>
        <w:rPr>
          <w:rFonts w:hint="eastAsia" w:ascii="宋体" w:hAnsi="宋体"/>
          <w:spacing w:val="-6"/>
          <w:sz w:val="24"/>
        </w:rPr>
        <w:t>法定代表人（签字或盖章）：</w:t>
      </w:r>
      <w:r>
        <w:rPr>
          <w:rFonts w:hint="eastAsia" w:ascii="宋体" w:hAnsi="宋体"/>
          <w:spacing w:val="-6"/>
          <w:sz w:val="24"/>
          <w:u w:val="single"/>
        </w:rPr>
        <w:t xml:space="preserve">                      </w:t>
      </w:r>
    </w:p>
    <w:p>
      <w:pPr>
        <w:spacing w:line="360" w:lineRule="auto"/>
        <w:ind w:firstLine="424" w:firstLineChars="186"/>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磋商响应供应商名称（盖章）：</w:t>
      </w:r>
    </w:p>
    <w:p>
      <w:pPr>
        <w:spacing w:line="360" w:lineRule="auto"/>
        <w:rPr>
          <w:rFonts w:ascii="宋体" w:hAnsi="宋体"/>
          <w:bCs/>
          <w:spacing w:val="-6"/>
          <w:sz w:val="24"/>
        </w:rPr>
      </w:pPr>
      <w:r>
        <w:rPr>
          <w:rFonts w:hint="eastAsia" w:ascii="宋体" w:hAnsi="宋体"/>
          <w:bCs/>
          <w:spacing w:val="-6"/>
          <w:sz w:val="24"/>
        </w:rPr>
        <w:t>日期：  年  月  日</w:t>
      </w:r>
    </w:p>
    <w:p>
      <w:pPr>
        <w:spacing w:line="360" w:lineRule="auto"/>
        <w:rPr>
          <w:rFonts w:ascii="宋体" w:hAnsi="宋体"/>
          <w:spacing w:val="-6"/>
          <w:sz w:val="24"/>
        </w:rPr>
      </w:pPr>
    </w:p>
    <w:tbl>
      <w:tblPr>
        <w:tblStyle w:val="17"/>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trPr>
        <w:tc>
          <w:tcPr>
            <w:tcW w:w="9640" w:type="dxa"/>
          </w:tcPr>
          <w:p>
            <w:pPr>
              <w:rPr>
                <w:rFonts w:ascii="宋体" w:hAnsi="宋体"/>
                <w:sz w:val="24"/>
              </w:rPr>
            </w:pPr>
            <w:r>
              <w:rPr>
                <w:rFonts w:hint="eastAsia" w:ascii="新宋体" w:hAnsi="新宋体" w:eastAsia="新宋体"/>
                <w:sz w:val="24"/>
              </w:rPr>
              <w:t>授权代表</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复印件粘贴处</w:t>
            </w:r>
          </w:p>
          <w:p>
            <w:pPr>
              <w:spacing w:line="360" w:lineRule="auto"/>
              <w:rPr>
                <w:rFonts w:ascii="宋体" w:hAnsi="宋体"/>
                <w:spacing w:val="-6"/>
                <w:sz w:val="24"/>
              </w:rPr>
            </w:pPr>
          </w:p>
        </w:tc>
      </w:tr>
    </w:tbl>
    <w:p>
      <w:pPr>
        <w:pStyle w:val="11"/>
        <w:spacing w:beforeLines="0" w:afterLines="0" w:line="360" w:lineRule="auto"/>
        <w:rPr>
          <w:rFonts w:hAnsi="宋体"/>
          <w:b/>
          <w:spacing w:val="-6"/>
        </w:rPr>
      </w:pPr>
    </w:p>
    <w:p>
      <w:pPr>
        <w:pStyle w:val="11"/>
        <w:spacing w:beforeLines="0" w:afterLines="0" w:line="360" w:lineRule="auto"/>
        <w:rPr>
          <w:rFonts w:hAnsi="宋体"/>
          <w:b/>
          <w:spacing w:val="-6"/>
        </w:rPr>
      </w:pPr>
      <w:r>
        <w:rPr>
          <w:rFonts w:hint="eastAsia" w:hAnsi="宋体"/>
          <w:b/>
          <w:spacing w:val="-6"/>
        </w:rPr>
        <w:t>说明：</w:t>
      </w:r>
    </w:p>
    <w:p>
      <w:pPr>
        <w:pStyle w:val="11"/>
        <w:spacing w:beforeLines="0" w:afterLines="0" w:line="360" w:lineRule="auto"/>
        <w:rPr>
          <w:rFonts w:hAnsi="宋体"/>
          <w:b/>
          <w:spacing w:val="-6"/>
        </w:rPr>
      </w:pPr>
      <w:r>
        <w:rPr>
          <w:rFonts w:hint="eastAsia" w:hAnsi="宋体"/>
          <w:b/>
          <w:spacing w:val="-6"/>
        </w:rPr>
        <w:t>1、磋商响应供应商的法定代表人参加磋商，须在响应文件中提供：法定代表人资格证明书；</w:t>
      </w:r>
    </w:p>
    <w:p>
      <w:pPr>
        <w:pStyle w:val="11"/>
        <w:spacing w:beforeLines="0" w:afterLines="0" w:line="360" w:lineRule="auto"/>
        <w:rPr>
          <w:rFonts w:hAnsi="宋体"/>
          <w:b/>
          <w:spacing w:val="-6"/>
        </w:rPr>
      </w:pPr>
      <w:r>
        <w:rPr>
          <w:rFonts w:hint="eastAsia" w:hAnsi="宋体"/>
          <w:b/>
          <w:spacing w:val="-6"/>
        </w:rPr>
        <w:t>2、磋商响应供应商的法定代表人委托授权代表参加投标，须在响应文件中提供：法定代表人资格证明书和法定代表人授权委托书及社保缴纳证明 。</w:t>
      </w:r>
    </w:p>
    <w:p>
      <w:pPr>
        <w:pStyle w:val="6"/>
        <w:jc w:val="center"/>
        <w:rPr>
          <w:rFonts w:ascii="宋体" w:hAnsi="宋体"/>
          <w:spacing w:val="-6"/>
        </w:rPr>
      </w:pPr>
      <w:r>
        <w:rPr>
          <w:rFonts w:ascii="宋体" w:hAnsi="宋体"/>
          <w:spacing w:val="-6"/>
        </w:rPr>
        <w:br w:type="page"/>
      </w:r>
      <w:r>
        <w:rPr>
          <w:rFonts w:hint="eastAsia" w:ascii="宋体" w:hAnsi="宋体"/>
          <w:spacing w:val="-6"/>
        </w:rPr>
        <w:t>响应声明书</w:t>
      </w:r>
    </w:p>
    <w:p/>
    <w:p>
      <w:pPr>
        <w:spacing w:line="360" w:lineRule="auto"/>
        <w:rPr>
          <w:rFonts w:ascii="宋体" w:hAnsi="宋体"/>
          <w:spacing w:val="-6"/>
          <w:sz w:val="24"/>
        </w:rPr>
      </w:pPr>
      <w:r>
        <w:rPr>
          <w:rFonts w:hint="eastAsia" w:ascii="宋体" w:hAnsi="宋体"/>
          <w:spacing w:val="-6"/>
          <w:sz w:val="24"/>
        </w:rPr>
        <w:t>致：浙江五石工程咨询有限公司：</w:t>
      </w:r>
    </w:p>
    <w:p>
      <w:pPr>
        <w:spacing w:line="360" w:lineRule="auto"/>
        <w:ind w:firstLine="456" w:firstLineChars="200"/>
        <w:rPr>
          <w:rFonts w:ascii="宋体" w:hAnsi="宋体"/>
          <w:spacing w:val="-6"/>
          <w:sz w:val="24"/>
        </w:rPr>
      </w:pPr>
      <w:r>
        <w:rPr>
          <w:rFonts w:hint="eastAsia" w:ascii="宋体" w:hAnsi="宋体"/>
          <w:spacing w:val="-6"/>
          <w:sz w:val="24"/>
          <w:u w:val="single"/>
        </w:rPr>
        <w:t xml:space="preserve">                                   </w:t>
      </w:r>
      <w:r>
        <w:rPr>
          <w:rFonts w:hint="eastAsia" w:ascii="宋体" w:hAnsi="宋体"/>
          <w:spacing w:val="-6"/>
          <w:sz w:val="24"/>
        </w:rPr>
        <w:t>（磋商响应供应商名称）系中华人民共和国合法企业，经营地址</w:t>
      </w:r>
      <w:r>
        <w:rPr>
          <w:rFonts w:hint="eastAsia" w:ascii="宋体" w:hAnsi="宋体"/>
          <w:spacing w:val="-6"/>
          <w:sz w:val="24"/>
          <w:u w:val="single"/>
        </w:rPr>
        <w:t xml:space="preserve">                               </w:t>
      </w:r>
      <w:r>
        <w:rPr>
          <w:rFonts w:hint="eastAsia" w:ascii="宋体" w:hAnsi="宋体"/>
          <w:spacing w:val="-6"/>
          <w:sz w:val="24"/>
        </w:rPr>
        <w:t>。</w:t>
      </w:r>
    </w:p>
    <w:p>
      <w:pPr>
        <w:spacing w:line="360" w:lineRule="auto"/>
        <w:ind w:firstLine="456" w:firstLineChars="200"/>
        <w:rPr>
          <w:rFonts w:ascii="宋体" w:hAnsi="宋体"/>
          <w:spacing w:val="-6"/>
          <w:sz w:val="24"/>
        </w:rPr>
      </w:pPr>
      <w:r>
        <w:rPr>
          <w:rFonts w:hint="eastAsia" w:ascii="宋体" w:hAnsi="宋体"/>
          <w:spacing w:val="-6"/>
          <w:sz w:val="24"/>
        </w:rPr>
        <w:t>我方愿意参加贵方组织的</w:t>
      </w:r>
      <w:r>
        <w:rPr>
          <w:rFonts w:hint="eastAsia" w:ascii="宋体" w:hAnsi="宋体"/>
          <w:bCs/>
          <w:spacing w:val="-6"/>
          <w:sz w:val="24"/>
          <w:u w:val="single"/>
        </w:rPr>
        <w:t>浙江中医药大学政府采购云平台空调网上超市供应商入围项目</w:t>
      </w:r>
      <w:r>
        <w:rPr>
          <w:rFonts w:hint="eastAsia" w:ascii="宋体" w:hAnsi="宋体"/>
          <w:spacing w:val="-6"/>
          <w:sz w:val="24"/>
        </w:rPr>
        <w:t>的磋商响应，为便于贵方公正、择优地确定成交供应商及其磋商响应产品和服务，我方就本次磋商有关事项郑重声明如下：</w:t>
      </w:r>
    </w:p>
    <w:p>
      <w:pPr>
        <w:spacing w:line="360" w:lineRule="auto"/>
        <w:ind w:firstLine="456" w:firstLineChars="200"/>
        <w:rPr>
          <w:rFonts w:ascii="宋体" w:hAnsi="宋体"/>
          <w:spacing w:val="-6"/>
          <w:sz w:val="24"/>
        </w:rPr>
      </w:pPr>
      <w:r>
        <w:rPr>
          <w:rFonts w:hint="eastAsia" w:ascii="宋体" w:hAnsi="宋体"/>
          <w:spacing w:val="-6"/>
          <w:sz w:val="24"/>
        </w:rPr>
        <w:t>1、我方向贵方提交的所有响应文件、资料都是准确的和真实的；</w:t>
      </w:r>
    </w:p>
    <w:p>
      <w:pPr>
        <w:spacing w:line="360" w:lineRule="auto"/>
        <w:ind w:firstLine="456" w:firstLineChars="200"/>
        <w:rPr>
          <w:rFonts w:ascii="宋体" w:hAnsi="宋体"/>
          <w:spacing w:val="-6"/>
          <w:sz w:val="24"/>
        </w:rPr>
      </w:pPr>
      <w:r>
        <w:rPr>
          <w:rFonts w:hint="eastAsia" w:ascii="宋体" w:hAnsi="宋体"/>
          <w:spacing w:val="-6"/>
          <w:sz w:val="24"/>
        </w:rPr>
        <w:t>2、我方不是采购人的附属机构；在获知本项目采购信息后，与采购人聘请的为此项目提供咨询服务的公司及其附属机构没有任何联系。</w:t>
      </w:r>
    </w:p>
    <w:p>
      <w:pPr>
        <w:pStyle w:val="9"/>
        <w:spacing w:line="360" w:lineRule="auto"/>
        <w:ind w:firstLine="456" w:firstLineChars="200"/>
        <w:rPr>
          <w:rFonts w:hAnsi="宋体"/>
          <w:spacing w:val="-6"/>
          <w:sz w:val="24"/>
          <w:szCs w:val="24"/>
        </w:rPr>
      </w:pPr>
      <w:r>
        <w:rPr>
          <w:rFonts w:hAnsi="宋体"/>
          <w:spacing w:val="-6"/>
          <w:sz w:val="24"/>
          <w:szCs w:val="24"/>
        </w:rPr>
        <w:t>3、我方最近三年内的被公开披露或查处的违法违规行为有：</w:t>
      </w:r>
    </w:p>
    <w:p>
      <w:pPr>
        <w:spacing w:line="360" w:lineRule="auto"/>
        <w:ind w:firstLine="456" w:firstLineChars="200"/>
        <w:rPr>
          <w:rFonts w:ascii="宋体" w:hAnsi="宋体"/>
          <w:spacing w:val="-6"/>
          <w:sz w:val="24"/>
          <w:u w:val="single"/>
        </w:rPr>
      </w:pPr>
      <w:r>
        <w:rPr>
          <w:rFonts w:hint="eastAsia" w:ascii="宋体" w:hAnsi="宋体"/>
          <w:spacing w:val="-6"/>
          <w:sz w:val="24"/>
          <w:u w:val="single"/>
        </w:rPr>
        <w:t>　　　　　　　　　　　　　　　　　　　　　　　　　　　</w:t>
      </w:r>
    </w:p>
    <w:p>
      <w:pPr>
        <w:spacing w:line="360" w:lineRule="auto"/>
        <w:ind w:firstLine="456" w:firstLineChars="200"/>
        <w:rPr>
          <w:rFonts w:ascii="宋体" w:hAnsi="宋体"/>
          <w:spacing w:val="-6"/>
          <w:sz w:val="24"/>
          <w:u w:val="single"/>
        </w:rPr>
      </w:pPr>
      <w:r>
        <w:rPr>
          <w:rFonts w:hint="eastAsia" w:ascii="宋体" w:hAnsi="宋体"/>
          <w:spacing w:val="-6"/>
          <w:sz w:val="24"/>
          <w:u w:val="single"/>
        </w:rPr>
        <w:t>　　　　　　　　　　　　　　　　　　　　　　　　　　　</w:t>
      </w:r>
    </w:p>
    <w:p>
      <w:pPr>
        <w:pStyle w:val="9"/>
        <w:spacing w:line="360" w:lineRule="auto"/>
        <w:ind w:firstLine="456" w:firstLineChars="200"/>
        <w:rPr>
          <w:rFonts w:hAnsi="宋体"/>
          <w:spacing w:val="-6"/>
          <w:sz w:val="24"/>
          <w:szCs w:val="24"/>
        </w:rPr>
      </w:pPr>
      <w:r>
        <w:rPr>
          <w:rFonts w:hAnsi="宋体"/>
          <w:spacing w:val="-6"/>
          <w:sz w:val="24"/>
          <w:szCs w:val="24"/>
        </w:rPr>
        <w:t>4、以上事项如有虚假或隐瞒，我方愿意承担一切后果和责任。</w:t>
      </w:r>
    </w:p>
    <w:p>
      <w:pPr>
        <w:pStyle w:val="25"/>
        <w:spacing w:line="360" w:lineRule="auto"/>
        <w:rPr>
          <w:rFonts w:ascii="宋体" w:hAnsi="宋体"/>
          <w:spacing w:val="-6"/>
          <w:szCs w:val="24"/>
        </w:rPr>
      </w:pPr>
    </w:p>
    <w:p>
      <w:pPr>
        <w:pStyle w:val="25"/>
        <w:spacing w:line="360" w:lineRule="auto"/>
        <w:rPr>
          <w:rFonts w:ascii="宋体" w:hAnsi="宋体"/>
          <w:spacing w:val="-6"/>
          <w:szCs w:val="24"/>
        </w:rPr>
      </w:pPr>
    </w:p>
    <w:p>
      <w:pPr>
        <w:spacing w:line="360" w:lineRule="auto"/>
        <w:rPr>
          <w:rFonts w:ascii="宋体" w:hAnsi="宋体"/>
          <w:spacing w:val="-6"/>
          <w:sz w:val="24"/>
        </w:rPr>
      </w:pPr>
      <w:r>
        <w:rPr>
          <w:rFonts w:hint="eastAsia" w:ascii="宋体" w:hAnsi="宋体"/>
          <w:spacing w:val="-6"/>
          <w:sz w:val="24"/>
        </w:rPr>
        <w:t>磋商响应供应商名称（盖章）：</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bCs/>
          <w:spacing w:val="-6"/>
          <w:sz w:val="24"/>
        </w:rPr>
        <w:t xml:space="preserve">日期：  </w:t>
      </w:r>
      <w:r>
        <w:rPr>
          <w:rFonts w:ascii="宋体" w:hAnsi="宋体"/>
          <w:bCs/>
          <w:spacing w:val="-6"/>
          <w:sz w:val="24"/>
        </w:rPr>
        <w:t xml:space="preserve">  </w:t>
      </w:r>
      <w:r>
        <w:rPr>
          <w:rFonts w:hint="eastAsia" w:ascii="宋体" w:hAnsi="宋体"/>
          <w:bCs/>
          <w:spacing w:val="-6"/>
          <w:sz w:val="24"/>
        </w:rPr>
        <w:t>年  月  日</w:t>
      </w:r>
    </w:p>
    <w:p>
      <w:r>
        <w:br w:type="page"/>
      </w:r>
    </w:p>
    <w:p>
      <w:pPr>
        <w:pStyle w:val="6"/>
        <w:jc w:val="center"/>
        <w:rPr>
          <w:rFonts w:ascii="宋体" w:hAnsi="宋体"/>
          <w:spacing w:val="-6"/>
        </w:rPr>
      </w:pPr>
      <w:r>
        <w:rPr>
          <w:rFonts w:hint="eastAsia" w:ascii="宋体" w:hAnsi="宋体"/>
          <w:spacing w:val="-6"/>
        </w:rPr>
        <w:t>商务技术评分索引表</w:t>
      </w:r>
    </w:p>
    <w:p/>
    <w:tbl>
      <w:tblPr>
        <w:tblStyle w:val="17"/>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271"/>
        <w:gridCol w:w="850"/>
        <w:gridCol w:w="709"/>
      </w:tblGrid>
      <w:tr>
        <w:tblPrEx>
          <w:tblLayout w:type="fixed"/>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序号</w:t>
            </w:r>
          </w:p>
        </w:tc>
        <w:tc>
          <w:tcPr>
            <w:tcW w:w="851" w:type="dxa"/>
            <w:tcBorders>
              <w:top w:val="single" w:color="auto" w:sz="8" w:space="0"/>
              <w:left w:val="nil"/>
              <w:bottom w:val="nil"/>
              <w:right w:val="single" w:color="auto" w:sz="8" w:space="0"/>
            </w:tcBorders>
            <w:shd w:val="clear" w:color="000000" w:fill="FFFFFF"/>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评分</w:t>
            </w:r>
          </w:p>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内容</w:t>
            </w:r>
          </w:p>
        </w:tc>
        <w:tc>
          <w:tcPr>
            <w:tcW w:w="6271" w:type="dxa"/>
            <w:tcBorders>
              <w:top w:val="single" w:color="auto" w:sz="8" w:space="0"/>
              <w:left w:val="nil"/>
              <w:bottom w:val="nil"/>
              <w:right w:val="single" w:color="auto" w:sz="4" w:space="0"/>
            </w:tcBorders>
            <w:shd w:val="clear" w:color="000000" w:fill="FFFFFF"/>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自评分</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投标文件页码</w:t>
            </w:r>
          </w:p>
        </w:tc>
      </w:tr>
      <w:tr>
        <w:tblPrEx>
          <w:tblLayout w:type="fixed"/>
          <w:tblCellMar>
            <w:top w:w="0" w:type="dxa"/>
            <w:left w:w="108" w:type="dxa"/>
            <w:bottom w:w="0" w:type="dxa"/>
            <w:right w:w="108" w:type="dxa"/>
          </w:tblCellMar>
        </w:tblPrEx>
        <w:trPr>
          <w:trHeight w:val="476" w:hRule="atLeast"/>
        </w:trPr>
        <w:tc>
          <w:tcPr>
            <w:tcW w:w="708" w:type="dxa"/>
            <w:tcBorders>
              <w:top w:val="single" w:color="auto" w:sz="4" w:space="0"/>
              <w:left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1</w:t>
            </w:r>
          </w:p>
        </w:tc>
        <w:tc>
          <w:tcPr>
            <w:tcW w:w="851" w:type="dxa"/>
            <w:tcBorders>
              <w:top w:val="single" w:color="auto" w:sz="4" w:space="0"/>
              <w:left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商务分</w:t>
            </w:r>
          </w:p>
        </w:tc>
        <w:tc>
          <w:tcPr>
            <w:tcW w:w="627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cstheme="minorEastAsia"/>
                <w:kern w:val="0"/>
                <w:sz w:val="24"/>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技术分</w:t>
            </w:r>
          </w:p>
        </w:tc>
        <w:tc>
          <w:tcPr>
            <w:tcW w:w="6271" w:type="dxa"/>
            <w:tcBorders>
              <w:top w:val="single" w:color="auto" w:sz="4" w:space="0"/>
              <w:left w:val="nil"/>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rPr>
                <w:rFonts w:asciiTheme="minorEastAsia" w:hAnsiTheme="minorEastAsia" w:cstheme="minorEastAsia"/>
                <w:sz w:val="24"/>
              </w:rPr>
            </w:pPr>
          </w:p>
        </w:tc>
        <w:tc>
          <w:tcPr>
            <w:tcW w:w="850" w:type="dxa"/>
            <w:vMerge w:val="restart"/>
            <w:tcBorders>
              <w:top w:val="single" w:color="auto" w:sz="4" w:space="0"/>
              <w:left w:val="nil"/>
              <w:right w:val="single" w:color="auto" w:sz="4" w:space="0"/>
            </w:tcBorders>
            <w:shd w:val="clear" w:color="000000" w:fill="FFFFFF"/>
            <w:vAlign w:val="center"/>
          </w:tcPr>
          <w:p>
            <w:pPr>
              <w:jc w:val="center"/>
              <w:rPr>
                <w:rFonts w:asciiTheme="minorEastAsia" w:hAnsiTheme="minorEastAsia" w:cstheme="minorEastAsia"/>
                <w:kern w:val="0"/>
                <w:sz w:val="24"/>
              </w:rPr>
            </w:pPr>
            <w:r>
              <w:rPr>
                <w:rFonts w:hint="eastAsia" w:asciiTheme="minorEastAsia" w:hAnsiTheme="minorEastAsia" w:cstheme="minorEastAsia"/>
                <w:kern w:val="0"/>
                <w:sz w:val="24"/>
              </w:rPr>
              <w:t>专家自主评分</w:t>
            </w: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rPr>
            </w:pPr>
          </w:p>
        </w:tc>
        <w:tc>
          <w:tcPr>
            <w:tcW w:w="851"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rPr>
            </w:pPr>
          </w:p>
        </w:tc>
        <w:tc>
          <w:tcPr>
            <w:tcW w:w="6271" w:type="dxa"/>
            <w:tcBorders>
              <w:top w:val="nil"/>
              <w:left w:val="nil"/>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rPr>
                <w:rFonts w:asciiTheme="minorEastAsia" w:hAnsiTheme="minorEastAsia" w:cstheme="minorEastAsia"/>
                <w:sz w:val="24"/>
              </w:rPr>
            </w:pPr>
          </w:p>
        </w:tc>
        <w:tc>
          <w:tcPr>
            <w:tcW w:w="850" w:type="dxa"/>
            <w:vMerge w:val="continue"/>
            <w:tcBorders>
              <w:left w:val="nil"/>
              <w:right w:val="single" w:color="auto" w:sz="4" w:space="0"/>
            </w:tcBorders>
            <w:shd w:val="clear" w:color="000000" w:fill="FFFFFF"/>
            <w:vAlign w:val="center"/>
          </w:tcPr>
          <w:p>
            <w:pPr>
              <w:ind w:firstLine="420"/>
              <w:jc w:val="center"/>
              <w:rPr>
                <w:rFonts w:asciiTheme="minorEastAsia" w:hAnsiTheme="minorEastAsia" w:cstheme="minorEastAsia"/>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rPr>
            </w:pPr>
          </w:p>
        </w:tc>
        <w:tc>
          <w:tcPr>
            <w:tcW w:w="851"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rPr>
            </w:pPr>
          </w:p>
        </w:tc>
        <w:tc>
          <w:tcPr>
            <w:tcW w:w="6271" w:type="dxa"/>
            <w:tcBorders>
              <w:top w:val="nil"/>
              <w:left w:val="nil"/>
              <w:bottom w:val="single" w:color="auto" w:sz="4" w:space="0"/>
              <w:right w:val="single" w:color="auto" w:sz="4" w:space="0"/>
            </w:tcBorders>
            <w:shd w:val="clear" w:color="000000" w:fill="FFFFFF"/>
            <w:vAlign w:val="center"/>
          </w:tcPr>
          <w:p>
            <w:pPr>
              <w:adjustRightInd w:val="0"/>
              <w:snapToGrid w:val="0"/>
              <w:rPr>
                <w:rFonts w:asciiTheme="minorEastAsia" w:hAnsiTheme="minorEastAsia" w:cstheme="minorEastAsia"/>
                <w:sz w:val="24"/>
              </w:rPr>
            </w:pPr>
          </w:p>
        </w:tc>
        <w:tc>
          <w:tcPr>
            <w:tcW w:w="850" w:type="dxa"/>
            <w:vMerge w:val="continue"/>
            <w:tcBorders>
              <w:left w:val="nil"/>
              <w:right w:val="single" w:color="auto" w:sz="4" w:space="0"/>
            </w:tcBorders>
            <w:shd w:val="clear" w:color="000000" w:fill="FFFFFF"/>
            <w:vAlign w:val="center"/>
          </w:tcPr>
          <w:p>
            <w:pPr>
              <w:ind w:firstLine="420"/>
              <w:jc w:val="center"/>
              <w:rPr>
                <w:rFonts w:asciiTheme="minorEastAsia" w:hAnsiTheme="minorEastAsia" w:cstheme="minorEastAsia"/>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rPr>
            </w:pPr>
          </w:p>
        </w:tc>
        <w:tc>
          <w:tcPr>
            <w:tcW w:w="851"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rPr>
            </w:pPr>
          </w:p>
        </w:tc>
        <w:tc>
          <w:tcPr>
            <w:tcW w:w="6271" w:type="dxa"/>
            <w:tcBorders>
              <w:top w:val="nil"/>
              <w:left w:val="nil"/>
              <w:bottom w:val="single" w:color="auto" w:sz="4" w:space="0"/>
              <w:right w:val="single" w:color="auto" w:sz="4" w:space="0"/>
            </w:tcBorders>
            <w:shd w:val="clear" w:color="000000" w:fill="FFFFFF"/>
            <w:vAlign w:val="center"/>
          </w:tcPr>
          <w:p>
            <w:pPr>
              <w:adjustRightInd w:val="0"/>
              <w:snapToGrid w:val="0"/>
              <w:rPr>
                <w:rFonts w:asciiTheme="minorEastAsia" w:hAnsiTheme="minorEastAsia" w:cstheme="minorEastAsia"/>
                <w:sz w:val="24"/>
              </w:rPr>
            </w:pPr>
          </w:p>
        </w:tc>
        <w:tc>
          <w:tcPr>
            <w:tcW w:w="850" w:type="dxa"/>
            <w:vMerge w:val="continue"/>
            <w:tcBorders>
              <w:left w:val="nil"/>
              <w:right w:val="single" w:color="auto" w:sz="4" w:space="0"/>
            </w:tcBorders>
            <w:shd w:val="clear" w:color="000000" w:fill="FFFFFF"/>
            <w:vAlign w:val="center"/>
          </w:tcPr>
          <w:p>
            <w:pPr>
              <w:ind w:firstLine="420"/>
              <w:jc w:val="center"/>
              <w:rPr>
                <w:rFonts w:asciiTheme="minorEastAsia" w:hAnsiTheme="minorEastAsia" w:cstheme="minorEastAsia"/>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p>
        </w:tc>
        <w:tc>
          <w:tcPr>
            <w:tcW w:w="851"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jc w:val="left"/>
              <w:rPr>
                <w:rFonts w:asciiTheme="minorEastAsia" w:hAnsiTheme="minorEastAsia" w:cstheme="minorEastAsia"/>
                <w:sz w:val="24"/>
              </w:rPr>
            </w:pPr>
          </w:p>
        </w:tc>
        <w:tc>
          <w:tcPr>
            <w:tcW w:w="850" w:type="dxa"/>
            <w:vMerge w:val="continue"/>
            <w:tcBorders>
              <w:left w:val="nil"/>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686" w:hRule="atLeast"/>
        </w:trPr>
        <w:tc>
          <w:tcPr>
            <w:tcW w:w="708"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p>
        </w:tc>
        <w:tc>
          <w:tcPr>
            <w:tcW w:w="851" w:type="dxa"/>
            <w:vMerge w:val="continue"/>
            <w:tcBorders>
              <w:left w:val="single" w:color="auto" w:sz="4" w:space="0"/>
              <w:right w:val="single" w:color="auto" w:sz="4" w:space="0"/>
            </w:tcBorders>
            <w:shd w:val="clear" w:color="auto" w:fill="auto"/>
            <w:vAlign w:val="center"/>
          </w:tcPr>
          <w:p>
            <w:pPr>
              <w:ind w:firstLine="420"/>
              <w:jc w:val="center"/>
              <w:rPr>
                <w:rFonts w:asciiTheme="minorEastAsia" w:hAnsiTheme="minorEastAsia" w:cstheme="minorEastAsia"/>
                <w:kern w:val="0"/>
                <w:sz w:val="24"/>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400" w:lineRule="atLeast"/>
              <w:rPr>
                <w:rFonts w:asciiTheme="minorEastAsia" w:hAnsiTheme="minorEastAsia" w:cstheme="minorEastAsia"/>
                <w:sz w:val="24"/>
              </w:rPr>
            </w:pPr>
          </w:p>
        </w:tc>
        <w:tc>
          <w:tcPr>
            <w:tcW w:w="850" w:type="dxa"/>
            <w:vMerge w:val="continue"/>
            <w:tcBorders>
              <w:left w:val="nil"/>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p>
        </w:tc>
        <w:tc>
          <w:tcPr>
            <w:tcW w:w="6271" w:type="dxa"/>
            <w:tcBorders>
              <w:top w:val="single" w:color="auto" w:sz="4" w:space="0"/>
              <w:left w:val="nil"/>
              <w:bottom w:val="single" w:color="auto" w:sz="4" w:space="0"/>
              <w:right w:val="single" w:color="auto" w:sz="4" w:space="0"/>
            </w:tcBorders>
            <w:shd w:val="clear" w:color="000000" w:fill="FFFFFF"/>
            <w:vAlign w:val="center"/>
          </w:tcPr>
          <w:p>
            <w:pPr>
              <w:spacing w:line="360" w:lineRule="exact"/>
              <w:rPr>
                <w:rFonts w:asciiTheme="minorEastAsia" w:hAnsiTheme="minorEastAsia" w:cstheme="minorEastAsia"/>
                <w:sz w:val="24"/>
              </w:rPr>
            </w:pPr>
          </w:p>
        </w:tc>
        <w:tc>
          <w:tcPr>
            <w:tcW w:w="850" w:type="dxa"/>
            <w:vMerge w:val="continue"/>
            <w:tcBorders>
              <w:left w:val="nil"/>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p>
        </w:tc>
        <w:tc>
          <w:tcPr>
            <w:tcW w:w="6271" w:type="dxa"/>
            <w:tcBorders>
              <w:top w:val="single" w:color="auto" w:sz="4" w:space="0"/>
              <w:left w:val="nil"/>
              <w:bottom w:val="single" w:color="auto" w:sz="4" w:space="0"/>
              <w:right w:val="single" w:color="auto" w:sz="4" w:space="0"/>
            </w:tcBorders>
            <w:shd w:val="clear" w:color="000000" w:fill="FFFFFF"/>
          </w:tcPr>
          <w:p>
            <w:pPr>
              <w:spacing w:line="360" w:lineRule="exact"/>
              <w:rPr>
                <w:rFonts w:asciiTheme="minorEastAsia" w:hAnsiTheme="minorEastAsia" w:cstheme="minorEastAsia"/>
                <w:sz w:val="24"/>
              </w:rPr>
            </w:pPr>
          </w:p>
        </w:tc>
        <w:tc>
          <w:tcPr>
            <w:tcW w:w="850" w:type="dxa"/>
            <w:vMerge w:val="continue"/>
            <w:tcBorders>
              <w:left w:val="nil"/>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p>
        </w:tc>
        <w:tc>
          <w:tcPr>
            <w:tcW w:w="851"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p>
        </w:tc>
        <w:tc>
          <w:tcPr>
            <w:tcW w:w="6271" w:type="dxa"/>
            <w:tcBorders>
              <w:top w:val="single" w:color="auto" w:sz="4" w:space="0"/>
              <w:left w:val="nil"/>
              <w:bottom w:val="single" w:color="auto" w:sz="4" w:space="0"/>
              <w:right w:val="single" w:color="auto" w:sz="4" w:space="0"/>
            </w:tcBorders>
            <w:shd w:val="clear" w:color="000000" w:fill="FFFFFF"/>
          </w:tcPr>
          <w:p>
            <w:pPr>
              <w:spacing w:line="360" w:lineRule="exact"/>
              <w:rPr>
                <w:rFonts w:asciiTheme="minorEastAsia" w:hAnsiTheme="minorEastAsia" w:cstheme="minorEastAsia"/>
                <w:sz w:val="24"/>
              </w:rPr>
            </w:pPr>
          </w:p>
        </w:tc>
        <w:tc>
          <w:tcPr>
            <w:tcW w:w="850" w:type="dxa"/>
            <w:vMerge w:val="continue"/>
            <w:tcBorders>
              <w:left w:val="nil"/>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r>
        <w:tblPrEx>
          <w:tblLayout w:type="fixed"/>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cstheme="minorEastAsia"/>
                <w:kern w:val="0"/>
                <w:sz w:val="24"/>
              </w:rPr>
            </w:pPr>
          </w:p>
        </w:tc>
        <w:tc>
          <w:tcPr>
            <w:tcW w:w="6271" w:type="dxa"/>
            <w:tcBorders>
              <w:top w:val="single" w:color="auto" w:sz="4" w:space="0"/>
              <w:left w:val="nil"/>
              <w:bottom w:val="single" w:color="auto" w:sz="4" w:space="0"/>
              <w:right w:val="single" w:color="auto" w:sz="4" w:space="0"/>
            </w:tcBorders>
            <w:shd w:val="clear" w:color="000000" w:fill="FFFFFF"/>
          </w:tcPr>
          <w:p>
            <w:pPr>
              <w:spacing w:line="360" w:lineRule="exact"/>
              <w:rPr>
                <w:rFonts w:asciiTheme="minorEastAsia" w:hAnsiTheme="minorEastAsia" w:cstheme="minorEastAsia"/>
                <w:sz w:val="24"/>
              </w:rPr>
            </w:pPr>
          </w:p>
        </w:tc>
        <w:tc>
          <w:tcPr>
            <w:tcW w:w="850" w:type="dxa"/>
            <w:vMerge w:val="continue"/>
            <w:tcBorders>
              <w:left w:val="nil"/>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cstheme="minorEastAsia"/>
                <w:kern w:val="0"/>
                <w:sz w:val="24"/>
              </w:rPr>
            </w:pPr>
          </w:p>
        </w:tc>
      </w:tr>
    </w:tbl>
    <w:p/>
    <w:p/>
    <w:p/>
    <w:p>
      <w:pPr>
        <w:pStyle w:val="6"/>
        <w:jc w:val="center"/>
        <w:rPr>
          <w:rFonts w:ascii="宋体" w:hAnsi="宋体"/>
          <w:spacing w:val="-6"/>
        </w:rPr>
      </w:pPr>
      <w:r>
        <w:rPr>
          <w:rFonts w:ascii="宋体" w:hAnsi="宋体"/>
          <w:spacing w:val="-6"/>
        </w:rPr>
        <w:br w:type="page"/>
      </w:r>
      <w:r>
        <w:rPr>
          <w:rFonts w:hint="eastAsia" w:ascii="宋体" w:hAnsi="宋体"/>
          <w:spacing w:val="-6"/>
        </w:rPr>
        <w:t>商务偏离表</w:t>
      </w:r>
    </w:p>
    <w:p/>
    <w:p>
      <w:pPr>
        <w:spacing w:line="360" w:lineRule="auto"/>
        <w:rPr>
          <w:rFonts w:ascii="宋体" w:hAnsi="宋体"/>
          <w:bCs/>
          <w:spacing w:val="-6"/>
          <w:sz w:val="24"/>
        </w:rPr>
      </w:pPr>
      <w:r>
        <w:rPr>
          <w:rFonts w:hint="eastAsia" w:ascii="宋体" w:hAnsi="宋体"/>
          <w:bCs/>
          <w:spacing w:val="-6"/>
          <w:sz w:val="24"/>
        </w:rPr>
        <w:t>项目名称：</w:t>
      </w:r>
    </w:p>
    <w:p>
      <w:pPr>
        <w:spacing w:line="360" w:lineRule="auto"/>
        <w:rPr>
          <w:rFonts w:ascii="宋体" w:hAnsi="宋体"/>
          <w:bCs/>
          <w:spacing w:val="-6"/>
          <w:sz w:val="24"/>
        </w:rPr>
      </w:pPr>
      <w:r>
        <w:rPr>
          <w:rFonts w:hint="eastAsia" w:ascii="宋体" w:hAnsi="宋体"/>
          <w:bCs/>
          <w:spacing w:val="-6"/>
          <w:sz w:val="24"/>
        </w:rPr>
        <w:t>项目编号：</w:t>
      </w:r>
    </w:p>
    <w:tbl>
      <w:tblPr>
        <w:tblStyle w:val="17"/>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18"/>
        <w:gridCol w:w="2126"/>
        <w:gridCol w:w="2127"/>
        <w:gridCol w:w="2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rPr>
            </w:pPr>
            <w:r>
              <w:rPr>
                <w:rFonts w:hint="eastAsia" w:ascii="宋体" w:hAnsi="宋体"/>
                <w:b/>
                <w:spacing w:val="-6"/>
                <w:sz w:val="24"/>
              </w:rPr>
              <w:t>项目</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rPr>
            </w:pPr>
            <w:r>
              <w:rPr>
                <w:rFonts w:hint="eastAsia" w:ascii="宋体" w:hAnsi="宋体"/>
                <w:b/>
                <w:spacing w:val="-6"/>
                <w:sz w:val="24"/>
              </w:rPr>
              <w:t>磋商文件要求</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rPr>
            </w:pPr>
            <w:r>
              <w:rPr>
                <w:rFonts w:hint="eastAsia" w:ascii="宋体" w:hAnsi="宋体"/>
                <w:b/>
                <w:spacing w:val="-6"/>
                <w:sz w:val="24"/>
              </w:rPr>
              <w:t>响应规格</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pacing w:val="-6"/>
                <w:sz w:val="24"/>
              </w:rPr>
            </w:pPr>
            <w:r>
              <w:rPr>
                <w:rFonts w:hint="eastAsia" w:ascii="宋体" w:hAnsi="宋体"/>
                <w:b/>
                <w:spacing w:val="-6"/>
                <w:sz w:val="24"/>
              </w:rPr>
              <w:t>是否偏离</w:t>
            </w:r>
          </w:p>
          <w:p>
            <w:pPr>
              <w:jc w:val="center"/>
              <w:rPr>
                <w:rFonts w:ascii="宋体" w:hAnsi="宋体"/>
                <w:b/>
                <w:spacing w:val="-6"/>
                <w:sz w:val="24"/>
              </w:rPr>
            </w:pPr>
            <w:r>
              <w:rPr>
                <w:rFonts w:hint="eastAsia" w:ascii="宋体" w:hAnsi="宋体"/>
                <w:b/>
                <w:spacing w:val="-6"/>
                <w:sz w:val="24"/>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质保期</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交货时间及地点</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履约保证金</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付款方式</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251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pacing w:val="-6"/>
                <w:sz w:val="21"/>
                <w:szCs w:val="21"/>
              </w:rPr>
            </w:pPr>
            <w:r>
              <w:rPr>
                <w:rFonts w:hint="eastAsia" w:ascii="宋体" w:hAnsi="宋体"/>
                <w:spacing w:val="-6"/>
                <w:sz w:val="21"/>
                <w:szCs w:val="21"/>
              </w:rPr>
              <w:t>售后服务</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6"/>
                <w:sz w:val="24"/>
              </w:rPr>
            </w:pPr>
          </w:p>
        </w:tc>
        <w:tc>
          <w:tcPr>
            <w:tcW w:w="2127"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rPr>
            </w:pPr>
          </w:p>
        </w:tc>
        <w:tc>
          <w:tcPr>
            <w:tcW w:w="2835" w:type="dxa"/>
            <w:tcBorders>
              <w:top w:val="single" w:color="auto" w:sz="4" w:space="0"/>
              <w:left w:val="single" w:color="auto" w:sz="4" w:space="0"/>
              <w:bottom w:val="single" w:color="auto" w:sz="4" w:space="0"/>
              <w:right w:val="single" w:color="auto" w:sz="4" w:space="0"/>
            </w:tcBorders>
            <w:vAlign w:val="center"/>
          </w:tcPr>
          <w:p>
            <w:pPr>
              <w:ind w:left="43"/>
              <w:jc w:val="center"/>
              <w:rPr>
                <w:rFonts w:ascii="宋体" w:hAnsi="宋体"/>
                <w:spacing w:val="-6"/>
                <w:sz w:val="24"/>
              </w:rPr>
            </w:pPr>
          </w:p>
        </w:tc>
      </w:tr>
    </w:tbl>
    <w:p>
      <w:pPr>
        <w:spacing w:line="360" w:lineRule="auto"/>
        <w:rPr>
          <w:rFonts w:ascii="宋体" w:hAnsi="宋体"/>
          <w:b/>
          <w:bCs/>
          <w:spacing w:val="-6"/>
          <w:sz w:val="24"/>
        </w:rPr>
      </w:pPr>
    </w:p>
    <w:p>
      <w:pPr>
        <w:spacing w:line="360" w:lineRule="auto"/>
        <w:rPr>
          <w:rFonts w:ascii="宋体" w:hAnsi="宋体"/>
          <w:b/>
          <w:bCs/>
          <w:spacing w:val="-6"/>
          <w:sz w:val="24"/>
        </w:rPr>
      </w:pPr>
      <w:r>
        <w:rPr>
          <w:rFonts w:hint="eastAsia" w:ascii="宋体" w:hAnsi="宋体"/>
          <w:b/>
          <w:bCs/>
          <w:spacing w:val="-6"/>
          <w:sz w:val="24"/>
        </w:rPr>
        <w:t>说明：</w:t>
      </w:r>
    </w:p>
    <w:p>
      <w:pPr>
        <w:spacing w:line="360" w:lineRule="auto"/>
        <w:rPr>
          <w:rFonts w:ascii="宋体" w:hAnsi="宋体"/>
          <w:b/>
          <w:bCs/>
          <w:spacing w:val="-6"/>
          <w:sz w:val="24"/>
        </w:rPr>
      </w:pPr>
      <w:r>
        <w:rPr>
          <w:rFonts w:hint="eastAsia" w:ascii="宋体" w:hAnsi="宋体"/>
          <w:b/>
          <w:bCs/>
          <w:spacing w:val="-6"/>
          <w:sz w:val="24"/>
        </w:rPr>
        <w:t>1、逐项按照磋商文件要求填写响应规格。</w:t>
      </w:r>
    </w:p>
    <w:p>
      <w:pPr>
        <w:spacing w:line="360" w:lineRule="auto"/>
        <w:rPr>
          <w:rFonts w:ascii="宋体" w:hAnsi="宋体"/>
          <w:b/>
          <w:bCs/>
          <w:spacing w:val="-6"/>
          <w:sz w:val="24"/>
        </w:rPr>
      </w:pPr>
      <w:r>
        <w:rPr>
          <w:rFonts w:hint="eastAsia" w:ascii="宋体" w:hAnsi="宋体"/>
          <w:b/>
          <w:bCs/>
          <w:spacing w:val="-6"/>
          <w:sz w:val="24"/>
        </w:rPr>
        <w:t>2、偏离说明是指对磋商文件要求存在不同之处的解释说明。偏离系指：正偏离（高于招标要求）、负偏离（低于招标要求）、无偏离（满足招标要求）。</w:t>
      </w:r>
    </w:p>
    <w:p>
      <w:pPr>
        <w:spacing w:line="360" w:lineRule="auto"/>
        <w:rPr>
          <w:rFonts w:ascii="宋体" w:hAnsi="宋体"/>
          <w:b/>
          <w:bCs/>
          <w:spacing w:val="-6"/>
          <w:sz w:val="24"/>
        </w:rPr>
      </w:pPr>
      <w:r>
        <w:rPr>
          <w:rFonts w:hint="eastAsia" w:ascii="宋体" w:hAnsi="宋体"/>
          <w:b/>
          <w:bCs/>
          <w:spacing w:val="-6"/>
          <w:sz w:val="24"/>
        </w:rPr>
        <w:t>3、如不填写或填写不全或未如实填写，自行承担磋商响应风险。</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磋商响应供应商名称（盖章）：</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bCs/>
          <w:spacing w:val="-6"/>
          <w:sz w:val="24"/>
        </w:rPr>
        <w:t>日期：  年  月  日</w:t>
      </w:r>
    </w:p>
    <w:p>
      <w:pPr>
        <w:spacing w:line="360" w:lineRule="auto"/>
        <w:ind w:right="-1089" w:rightChars="-389"/>
        <w:rPr>
          <w:rFonts w:ascii="宋体" w:hAnsi="宋体"/>
          <w:bCs/>
          <w:spacing w:val="-6"/>
          <w:sz w:val="24"/>
        </w:rPr>
      </w:pPr>
      <w:r>
        <w:rPr>
          <w:rFonts w:ascii="宋体" w:hAnsi="宋体"/>
          <w:b/>
          <w:spacing w:val="-6"/>
          <w:sz w:val="24"/>
        </w:rPr>
        <w:br w:type="page"/>
      </w:r>
    </w:p>
    <w:p>
      <w:pPr>
        <w:spacing w:line="360" w:lineRule="auto"/>
        <w:ind w:firstLine="420" w:firstLineChars="200"/>
        <w:rPr>
          <w:rFonts w:ascii="宋体" w:hAnsi="宋体"/>
          <w:bCs/>
          <w:sz w:val="21"/>
          <w:szCs w:val="21"/>
        </w:rPr>
      </w:pPr>
    </w:p>
    <w:p>
      <w:pPr>
        <w:pStyle w:val="6"/>
        <w:jc w:val="center"/>
      </w:pPr>
      <w:r>
        <w:rPr>
          <w:rFonts w:hint="eastAsia"/>
        </w:rPr>
        <w:t>磋商响应供应商一般情况</w:t>
      </w:r>
    </w:p>
    <w:p/>
    <w:tbl>
      <w:tblPr>
        <w:tblStyle w:val="17"/>
        <w:tblW w:w="960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1</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2</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3</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4</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电话：</w:t>
            </w:r>
          </w:p>
        </w:tc>
        <w:tc>
          <w:tcPr>
            <w:tcW w:w="4563" w:type="dxa"/>
            <w:vAlign w:val="center"/>
          </w:tcPr>
          <w:p>
            <w:pPr>
              <w:spacing w:line="360" w:lineRule="auto"/>
              <w:rPr>
                <w:rFonts w:ascii="宋体" w:hAnsi="宋体"/>
                <w:spacing w:val="-6"/>
                <w:sz w:val="24"/>
              </w:rPr>
            </w:pPr>
            <w:r>
              <w:rPr>
                <w:rFonts w:hint="eastAsia" w:ascii="宋体" w:hAnsi="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5</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传真：</w:t>
            </w:r>
          </w:p>
        </w:tc>
        <w:tc>
          <w:tcPr>
            <w:tcW w:w="4563" w:type="dxa"/>
            <w:vAlign w:val="center"/>
          </w:tcPr>
          <w:p>
            <w:pPr>
              <w:spacing w:line="360" w:lineRule="auto"/>
              <w:rPr>
                <w:rFonts w:ascii="宋体" w:hAnsi="宋体"/>
                <w:spacing w:val="-6"/>
                <w:sz w:val="24"/>
              </w:rPr>
            </w:pPr>
            <w:r>
              <w:rPr>
                <w:rFonts w:hint="eastAsia" w:ascii="宋体" w:hAnsi="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6</w:t>
            </w:r>
          </w:p>
        </w:tc>
        <w:tc>
          <w:tcPr>
            <w:tcW w:w="4305" w:type="dxa"/>
            <w:gridSpan w:val="2"/>
            <w:vAlign w:val="center"/>
          </w:tcPr>
          <w:p>
            <w:pPr>
              <w:spacing w:line="360" w:lineRule="auto"/>
              <w:rPr>
                <w:rFonts w:ascii="宋体" w:hAnsi="宋体"/>
                <w:spacing w:val="-6"/>
                <w:sz w:val="24"/>
              </w:rPr>
            </w:pPr>
            <w:r>
              <w:rPr>
                <w:rFonts w:hint="eastAsia" w:ascii="宋体" w:hAnsi="宋体"/>
                <w:spacing w:val="-6"/>
                <w:sz w:val="24"/>
              </w:rPr>
              <w:t>注册地：</w:t>
            </w:r>
          </w:p>
        </w:tc>
        <w:tc>
          <w:tcPr>
            <w:tcW w:w="4563" w:type="dxa"/>
            <w:vAlign w:val="center"/>
          </w:tcPr>
          <w:p>
            <w:pPr>
              <w:spacing w:line="360" w:lineRule="auto"/>
              <w:rPr>
                <w:rFonts w:ascii="宋体" w:hAnsi="宋体"/>
                <w:spacing w:val="-6"/>
                <w:sz w:val="24"/>
              </w:rPr>
            </w:pPr>
            <w:r>
              <w:rPr>
                <w:rFonts w:hint="eastAsia" w:ascii="宋体" w:hAnsi="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7</w:t>
            </w:r>
          </w:p>
        </w:tc>
        <w:tc>
          <w:tcPr>
            <w:tcW w:w="8868" w:type="dxa"/>
            <w:gridSpan w:val="3"/>
            <w:vAlign w:val="center"/>
          </w:tcPr>
          <w:p>
            <w:pPr>
              <w:spacing w:line="360" w:lineRule="auto"/>
              <w:rPr>
                <w:rFonts w:ascii="宋体" w:hAnsi="宋体"/>
                <w:spacing w:val="-6"/>
                <w:sz w:val="24"/>
              </w:rPr>
            </w:pPr>
            <w:r>
              <w:rPr>
                <w:rFonts w:hint="eastAsia" w:ascii="宋体" w:hAnsi="宋体"/>
                <w:spacing w:val="-6"/>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5" w:type="dxa"/>
            <w:vAlign w:val="center"/>
          </w:tcPr>
          <w:p>
            <w:pPr>
              <w:spacing w:line="360" w:lineRule="auto"/>
              <w:jc w:val="center"/>
              <w:rPr>
                <w:rFonts w:ascii="宋体" w:hAnsi="宋体"/>
                <w:spacing w:val="-6"/>
                <w:sz w:val="24"/>
              </w:rPr>
            </w:pPr>
            <w:r>
              <w:rPr>
                <w:rFonts w:hint="eastAsia" w:ascii="宋体" w:hAnsi="宋体"/>
                <w:spacing w:val="-6"/>
                <w:sz w:val="24"/>
              </w:rPr>
              <w:t>8</w:t>
            </w:r>
          </w:p>
        </w:tc>
        <w:tc>
          <w:tcPr>
            <w:tcW w:w="2520" w:type="dxa"/>
            <w:vAlign w:val="center"/>
          </w:tcPr>
          <w:p>
            <w:pPr>
              <w:spacing w:line="360" w:lineRule="auto"/>
              <w:rPr>
                <w:rFonts w:ascii="宋体" w:hAnsi="宋体"/>
                <w:spacing w:val="-6"/>
                <w:sz w:val="24"/>
              </w:rPr>
            </w:pPr>
            <w:r>
              <w:rPr>
                <w:rFonts w:hint="eastAsia" w:ascii="宋体" w:hAnsi="宋体"/>
                <w:spacing w:val="-6"/>
                <w:sz w:val="24"/>
              </w:rPr>
              <w:t>其他需要说明的情况</w:t>
            </w:r>
          </w:p>
        </w:tc>
        <w:tc>
          <w:tcPr>
            <w:tcW w:w="6348" w:type="dxa"/>
            <w:gridSpan w:val="2"/>
            <w:vAlign w:val="center"/>
          </w:tcPr>
          <w:p>
            <w:pPr>
              <w:spacing w:line="360" w:lineRule="auto"/>
              <w:rPr>
                <w:rFonts w:ascii="宋体" w:hAnsi="宋体"/>
                <w:spacing w:val="-6"/>
                <w:sz w:val="24"/>
              </w:rPr>
            </w:pPr>
          </w:p>
        </w:tc>
      </w:tr>
    </w:tbl>
    <w:p>
      <w:pPr>
        <w:spacing w:line="360" w:lineRule="auto"/>
        <w:rPr>
          <w:rFonts w:ascii="宋体" w:hAnsi="宋体"/>
          <w:spacing w:val="-6"/>
          <w:sz w:val="24"/>
        </w:rPr>
      </w:pPr>
    </w:p>
    <w:p>
      <w:pPr>
        <w:spacing w:line="360" w:lineRule="auto"/>
        <w:rPr>
          <w:rFonts w:ascii="宋体" w:hAnsi="宋体"/>
          <w:b/>
          <w:spacing w:val="-6"/>
          <w:sz w:val="24"/>
        </w:rPr>
      </w:pPr>
      <w:r>
        <w:rPr>
          <w:rFonts w:hint="eastAsia" w:ascii="宋体" w:hAnsi="宋体"/>
          <w:b/>
          <w:spacing w:val="-6"/>
          <w:sz w:val="24"/>
        </w:rPr>
        <w:t>说明：所有磋商响应供应商都须填写此表。</w:t>
      </w:r>
    </w:p>
    <w:p>
      <w:pPr>
        <w:spacing w:line="360" w:lineRule="auto"/>
        <w:rPr>
          <w:rFonts w:ascii="宋体" w:hAnsi="宋体"/>
          <w:spacing w:val="-6"/>
          <w:sz w:val="24"/>
        </w:rPr>
      </w:pP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磋商响应供应商名称（盖章）：</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日期：  年  月  日</w:t>
      </w:r>
    </w:p>
    <w:p>
      <w:pPr>
        <w:pStyle w:val="6"/>
        <w:rPr>
          <w:rFonts w:hAnsi="宋体"/>
          <w:spacing w:val="-6"/>
        </w:rPr>
      </w:pPr>
      <w:r>
        <w:rPr>
          <w:rFonts w:ascii="宋体" w:hAnsi="宋体"/>
          <w:spacing w:val="-6"/>
        </w:rPr>
        <w:br w:type="page"/>
      </w:r>
      <w:r>
        <w:rPr>
          <w:rFonts w:hint="eastAsia" w:hAnsi="宋体"/>
          <w:spacing w:val="-6"/>
        </w:rPr>
        <w:t>有效的法人或者其他组织的营业执照等证明文件（复印件加盖公章），自然人的身份证明</w:t>
      </w:r>
    </w:p>
    <w:p>
      <w:pPr>
        <w:pStyle w:val="15"/>
        <w:spacing w:line="360" w:lineRule="auto"/>
        <w:ind w:left="2" w:firstLine="0" w:firstLineChars="0"/>
        <w:rPr>
          <w:rFonts w:hAnsi="宋体"/>
          <w:b/>
          <w:spacing w:val="-6"/>
          <w:sz w:val="24"/>
        </w:rPr>
      </w:pPr>
    </w:p>
    <w:p>
      <w:pPr>
        <w:pStyle w:val="15"/>
        <w:spacing w:line="360" w:lineRule="auto"/>
        <w:ind w:left="2" w:firstLine="0" w:firstLineChars="0"/>
        <w:rPr>
          <w:rFonts w:hAnsi="宋体"/>
          <w:b/>
          <w:spacing w:val="-6"/>
          <w:sz w:val="24"/>
        </w:rPr>
      </w:pPr>
    </w:p>
    <w:p>
      <w:pPr>
        <w:pStyle w:val="15"/>
        <w:spacing w:line="360" w:lineRule="auto"/>
        <w:ind w:left="2" w:firstLine="0" w:firstLineChars="0"/>
        <w:rPr>
          <w:rFonts w:hAnsi="宋体"/>
          <w:b/>
          <w:spacing w:val="-6"/>
          <w:sz w:val="24"/>
        </w:rPr>
      </w:pPr>
    </w:p>
    <w:p>
      <w:pPr>
        <w:pStyle w:val="15"/>
        <w:spacing w:line="360" w:lineRule="auto"/>
        <w:ind w:left="2" w:firstLine="0" w:firstLineChars="0"/>
        <w:rPr>
          <w:rFonts w:hAnsi="宋体"/>
          <w:b/>
          <w:spacing w:val="-6"/>
          <w:sz w:val="24"/>
        </w:rPr>
      </w:pPr>
    </w:p>
    <w:p>
      <w:pPr>
        <w:spacing w:line="360" w:lineRule="auto"/>
        <w:rPr>
          <w:rFonts w:ascii="宋体" w:hAnsi="宋体"/>
          <w:b/>
          <w:spacing w:val="-6"/>
          <w:sz w:val="21"/>
          <w:szCs w:val="21"/>
        </w:rPr>
      </w:pPr>
      <w:r>
        <w:rPr>
          <w:rFonts w:hint="eastAsia" w:ascii="宋体" w:hAnsi="宋体"/>
          <w:b/>
          <w:spacing w:val="-6"/>
          <w:sz w:val="21"/>
          <w:szCs w:val="21"/>
        </w:rPr>
        <w:t>说明</w:t>
      </w:r>
      <w:r>
        <w:rPr>
          <w:rFonts w:ascii="宋体" w:hAnsi="宋体"/>
          <w:b/>
          <w:spacing w:val="-6"/>
          <w:sz w:val="21"/>
          <w:szCs w:val="21"/>
        </w:rPr>
        <w:t>：</w:t>
      </w:r>
    </w:p>
    <w:p>
      <w:pPr>
        <w:pStyle w:val="15"/>
        <w:spacing w:line="360" w:lineRule="auto"/>
        <w:ind w:left="398" w:hanging="398"/>
        <w:rPr>
          <w:rFonts w:ascii="宋体" w:hAnsi="宋体"/>
          <w:b/>
          <w:spacing w:val="-6"/>
          <w:sz w:val="21"/>
          <w:szCs w:val="21"/>
        </w:rPr>
      </w:pPr>
      <w:r>
        <w:rPr>
          <w:rFonts w:hint="eastAsia" w:ascii="宋体" w:hAnsi="宋体"/>
          <w:b/>
          <w:spacing w:val="-6"/>
          <w:sz w:val="21"/>
          <w:szCs w:val="21"/>
        </w:rPr>
        <w:t>1、</w:t>
      </w:r>
      <w:r>
        <w:rPr>
          <w:rFonts w:hint="eastAsia" w:ascii="宋体" w:hAnsi="宋体"/>
          <w:b/>
          <w:spacing w:val="-6"/>
          <w:sz w:val="21"/>
          <w:szCs w:val="21"/>
        </w:rPr>
        <w:tab/>
      </w:r>
      <w:r>
        <w:rPr>
          <w:rFonts w:hint="eastAsia" w:ascii="宋体" w:hAnsi="宋体"/>
          <w:b/>
          <w:spacing w:val="-6"/>
          <w:sz w:val="21"/>
          <w:szCs w:val="21"/>
        </w:rPr>
        <w:t>如磋商响应供应商是企业（包括合伙企业），提供在工商部门注册的有效“企业法人营业执照”或“营业执照”；</w:t>
      </w:r>
    </w:p>
    <w:p>
      <w:pPr>
        <w:pStyle w:val="15"/>
        <w:spacing w:line="360" w:lineRule="auto"/>
        <w:ind w:left="398" w:hanging="398"/>
        <w:rPr>
          <w:rFonts w:ascii="宋体" w:hAnsi="宋体"/>
          <w:b/>
          <w:spacing w:val="-6"/>
          <w:sz w:val="21"/>
          <w:szCs w:val="21"/>
        </w:rPr>
      </w:pPr>
      <w:r>
        <w:rPr>
          <w:rFonts w:hint="eastAsia" w:ascii="宋体" w:hAnsi="宋体"/>
          <w:b/>
          <w:spacing w:val="-6"/>
          <w:sz w:val="21"/>
          <w:szCs w:val="21"/>
        </w:rPr>
        <w:t>2、</w:t>
      </w:r>
      <w:r>
        <w:rPr>
          <w:rFonts w:hint="eastAsia" w:ascii="宋体" w:hAnsi="宋体"/>
          <w:b/>
          <w:spacing w:val="-6"/>
          <w:sz w:val="21"/>
          <w:szCs w:val="21"/>
        </w:rPr>
        <w:tab/>
      </w:r>
      <w:r>
        <w:rPr>
          <w:rFonts w:hint="eastAsia" w:ascii="宋体" w:hAnsi="宋体"/>
          <w:b/>
          <w:spacing w:val="-6"/>
          <w:sz w:val="21"/>
          <w:szCs w:val="21"/>
        </w:rPr>
        <w:t>如磋商响应供应商是事业单位，提供有效的“事业单位法人证书”；</w:t>
      </w:r>
    </w:p>
    <w:p>
      <w:pPr>
        <w:pStyle w:val="15"/>
        <w:spacing w:line="360" w:lineRule="auto"/>
        <w:ind w:left="398" w:hanging="398"/>
        <w:rPr>
          <w:rFonts w:ascii="宋体" w:hAnsi="宋体"/>
          <w:b/>
          <w:spacing w:val="-6"/>
          <w:sz w:val="21"/>
          <w:szCs w:val="21"/>
        </w:rPr>
      </w:pPr>
      <w:r>
        <w:rPr>
          <w:rFonts w:hint="eastAsia" w:ascii="宋体" w:hAnsi="宋体"/>
          <w:b/>
          <w:spacing w:val="-6"/>
          <w:sz w:val="21"/>
          <w:szCs w:val="21"/>
        </w:rPr>
        <w:t>3、</w:t>
      </w:r>
      <w:r>
        <w:rPr>
          <w:rFonts w:hint="eastAsia" w:ascii="宋体" w:hAnsi="宋体"/>
          <w:b/>
          <w:spacing w:val="-6"/>
          <w:sz w:val="21"/>
          <w:szCs w:val="21"/>
        </w:rPr>
        <w:tab/>
      </w:r>
      <w:r>
        <w:rPr>
          <w:rFonts w:hint="eastAsia" w:ascii="宋体" w:hAnsi="宋体"/>
          <w:b/>
          <w:spacing w:val="-6"/>
          <w:sz w:val="21"/>
          <w:szCs w:val="21"/>
        </w:rPr>
        <w:t>如磋商响应供应商是非企业专业服务机构的，提供执业许可证等证明文件；</w:t>
      </w:r>
    </w:p>
    <w:p>
      <w:pPr>
        <w:pStyle w:val="15"/>
        <w:spacing w:line="360" w:lineRule="auto"/>
        <w:ind w:left="398" w:hanging="398"/>
        <w:rPr>
          <w:rFonts w:ascii="宋体" w:hAnsi="宋体"/>
          <w:b/>
          <w:spacing w:val="-6"/>
          <w:sz w:val="21"/>
          <w:szCs w:val="21"/>
        </w:rPr>
      </w:pPr>
      <w:r>
        <w:rPr>
          <w:rFonts w:hint="eastAsia" w:ascii="宋体" w:hAnsi="宋体"/>
          <w:b/>
          <w:spacing w:val="-6"/>
          <w:sz w:val="21"/>
          <w:szCs w:val="21"/>
        </w:rPr>
        <w:t>4、</w:t>
      </w:r>
      <w:r>
        <w:rPr>
          <w:rFonts w:hint="eastAsia" w:ascii="宋体" w:hAnsi="宋体"/>
          <w:b/>
          <w:spacing w:val="-6"/>
          <w:sz w:val="21"/>
          <w:szCs w:val="21"/>
        </w:rPr>
        <w:tab/>
      </w:r>
      <w:r>
        <w:rPr>
          <w:rFonts w:hint="eastAsia" w:ascii="宋体" w:hAnsi="宋体"/>
          <w:b/>
          <w:spacing w:val="-6"/>
          <w:sz w:val="21"/>
          <w:szCs w:val="21"/>
        </w:rPr>
        <w:t>如磋商响应供应商是个体工商户，提供有效的“个体工商户营业执照”；</w:t>
      </w:r>
    </w:p>
    <w:p>
      <w:pPr>
        <w:pStyle w:val="15"/>
        <w:spacing w:line="360" w:lineRule="auto"/>
        <w:ind w:left="0" w:firstLine="0" w:firstLineChars="0"/>
        <w:rPr>
          <w:rFonts w:ascii="宋体" w:hAnsi="宋体"/>
          <w:b/>
          <w:spacing w:val="-6"/>
          <w:sz w:val="21"/>
          <w:szCs w:val="21"/>
        </w:rPr>
      </w:pPr>
      <w:r>
        <w:rPr>
          <w:rFonts w:hint="eastAsia" w:ascii="宋体" w:hAnsi="宋体"/>
          <w:b/>
          <w:spacing w:val="-6"/>
          <w:sz w:val="21"/>
          <w:szCs w:val="21"/>
        </w:rPr>
        <w:t>5、</w:t>
      </w:r>
      <w:r>
        <w:rPr>
          <w:rFonts w:hint="eastAsia" w:ascii="宋体" w:hAnsi="宋体"/>
          <w:b/>
          <w:spacing w:val="-6"/>
          <w:sz w:val="21"/>
          <w:szCs w:val="21"/>
        </w:rPr>
        <w:tab/>
      </w:r>
      <w:r>
        <w:rPr>
          <w:rFonts w:hint="eastAsia" w:ascii="宋体" w:hAnsi="宋体"/>
          <w:b/>
          <w:spacing w:val="-6"/>
          <w:sz w:val="21"/>
          <w:szCs w:val="21"/>
        </w:rPr>
        <w:t>如磋商响应供应商是自然人，提供有效的自然人身份证明。</w:t>
      </w:r>
    </w:p>
    <w:p>
      <w:pPr>
        <w:pStyle w:val="6"/>
        <w:jc w:val="center"/>
        <w:rPr>
          <w:rFonts w:hAnsi="宋体"/>
          <w:spacing w:val="-6"/>
        </w:rPr>
      </w:pPr>
      <w:r>
        <w:rPr>
          <w:rFonts w:hAnsi="宋体"/>
          <w:spacing w:val="-6"/>
        </w:rPr>
        <w:br w:type="page"/>
      </w:r>
      <w:r>
        <w:rPr>
          <w:rFonts w:hint="eastAsia" w:hAnsi="宋体"/>
          <w:spacing w:val="-6"/>
        </w:rPr>
        <w:t>最近一个年度的财务状况报告（复印件加盖公章）或响应文件开启前三个月内出具的银行资信证明（若资信证明中注明复印无效，需提交正本）</w:t>
      </w:r>
    </w:p>
    <w:p>
      <w:pPr>
        <w:pStyle w:val="15"/>
        <w:spacing w:line="360" w:lineRule="auto"/>
        <w:ind w:left="0" w:firstLine="0" w:firstLineChars="0"/>
        <w:jc w:val="center"/>
        <w:rPr>
          <w:rFonts w:hAnsi="宋体"/>
          <w:spacing w:val="-6"/>
          <w:sz w:val="24"/>
        </w:rPr>
      </w:pPr>
    </w:p>
    <w:p>
      <w:pPr>
        <w:pStyle w:val="15"/>
        <w:spacing w:line="360" w:lineRule="auto"/>
        <w:ind w:left="0" w:firstLine="0" w:firstLineChars="0"/>
        <w:jc w:val="center"/>
        <w:rPr>
          <w:rFonts w:hAnsi="宋体"/>
          <w:spacing w:val="-6"/>
          <w:sz w:val="24"/>
        </w:rPr>
      </w:pPr>
    </w:p>
    <w:p>
      <w:pPr>
        <w:pStyle w:val="15"/>
        <w:spacing w:line="360" w:lineRule="auto"/>
        <w:ind w:left="0" w:firstLine="0" w:firstLineChars="0"/>
        <w:jc w:val="center"/>
        <w:rPr>
          <w:rFonts w:hAnsi="宋体"/>
          <w:spacing w:val="-6"/>
          <w:sz w:val="24"/>
        </w:rPr>
      </w:pPr>
    </w:p>
    <w:p>
      <w:pPr>
        <w:pStyle w:val="15"/>
        <w:spacing w:line="360" w:lineRule="auto"/>
        <w:ind w:left="0" w:firstLine="0" w:firstLineChars="0"/>
        <w:jc w:val="center"/>
        <w:rPr>
          <w:rFonts w:hAnsi="宋体"/>
          <w:spacing w:val="-6"/>
          <w:sz w:val="24"/>
        </w:rPr>
      </w:pPr>
    </w:p>
    <w:p>
      <w:pPr>
        <w:pStyle w:val="15"/>
        <w:spacing w:line="360" w:lineRule="auto"/>
        <w:ind w:left="0" w:firstLine="0" w:firstLineChars="0"/>
        <w:jc w:val="center"/>
        <w:rPr>
          <w:rFonts w:hAnsi="宋体"/>
          <w:spacing w:val="-6"/>
          <w:sz w:val="24"/>
        </w:rPr>
      </w:pPr>
    </w:p>
    <w:p>
      <w:pPr>
        <w:pStyle w:val="15"/>
        <w:spacing w:line="360" w:lineRule="auto"/>
        <w:ind w:left="0" w:firstLine="0" w:firstLineChars="0"/>
        <w:rPr>
          <w:rFonts w:ascii="宋体" w:hAnsi="宋体" w:cs="宋体"/>
          <w:b/>
          <w:bCs/>
          <w:spacing w:val="-6"/>
          <w:sz w:val="21"/>
          <w:szCs w:val="21"/>
        </w:rPr>
      </w:pPr>
      <w:r>
        <w:rPr>
          <w:rFonts w:hint="eastAsia" w:ascii="宋体" w:hAnsi="宋体" w:cs="宋体"/>
          <w:b/>
          <w:bCs/>
          <w:spacing w:val="-6"/>
          <w:sz w:val="21"/>
          <w:szCs w:val="21"/>
        </w:rPr>
        <w:t>说明：</w:t>
      </w:r>
    </w:p>
    <w:p>
      <w:pPr>
        <w:pStyle w:val="15"/>
        <w:spacing w:line="360" w:lineRule="auto"/>
        <w:ind w:left="0" w:firstLine="0" w:firstLineChars="0"/>
        <w:rPr>
          <w:rFonts w:ascii="宋体" w:hAnsi="宋体" w:cs="宋体"/>
          <w:b/>
          <w:bCs/>
          <w:spacing w:val="-6"/>
          <w:sz w:val="21"/>
          <w:szCs w:val="21"/>
        </w:rPr>
      </w:pPr>
      <w:r>
        <w:rPr>
          <w:rFonts w:hint="eastAsia" w:ascii="宋体" w:hAnsi="宋体" w:cs="宋体"/>
          <w:b/>
          <w:bCs/>
          <w:spacing w:val="-6"/>
          <w:sz w:val="21"/>
          <w:szCs w:val="21"/>
        </w:rPr>
        <w:t>1.供应商是法人的，应提供财务状况报告，（包括资产负债表、利润表）或其基本开户银行出具的资信证明（若资信证明中注明复印无效，需提交正本），并加盖公章；</w:t>
      </w:r>
    </w:p>
    <w:p>
      <w:pPr>
        <w:pStyle w:val="15"/>
        <w:spacing w:line="360" w:lineRule="auto"/>
        <w:ind w:left="0" w:firstLine="0" w:firstLineChars="0"/>
        <w:rPr>
          <w:rFonts w:ascii="宋体" w:hAnsi="宋体" w:cs="宋体"/>
          <w:b/>
          <w:bCs/>
          <w:spacing w:val="-6"/>
          <w:sz w:val="21"/>
          <w:szCs w:val="21"/>
        </w:rPr>
      </w:pPr>
      <w:r>
        <w:rPr>
          <w:rFonts w:hint="eastAsia" w:ascii="宋体" w:hAnsi="宋体" w:cs="宋体"/>
          <w:b/>
          <w:bCs/>
          <w:spacing w:val="-6"/>
          <w:sz w:val="21"/>
          <w:szCs w:val="21"/>
        </w:rPr>
        <w:t>2.部分其他组织和自然人没有财务状况报告的，可以提供银行出具的资信证明（若资信证明中注明复印无效，需提交正本），并加盖公章；</w:t>
      </w:r>
    </w:p>
    <w:p>
      <w:pPr>
        <w:pStyle w:val="15"/>
        <w:spacing w:line="360" w:lineRule="auto"/>
        <w:ind w:left="0" w:firstLine="0" w:firstLineChars="0"/>
        <w:rPr>
          <w:rFonts w:ascii="宋体" w:hAnsi="宋体" w:cs="宋体"/>
          <w:b/>
          <w:bCs/>
          <w:spacing w:val="-6"/>
          <w:sz w:val="21"/>
          <w:szCs w:val="21"/>
        </w:rPr>
      </w:pPr>
      <w:r>
        <w:rPr>
          <w:rFonts w:hint="eastAsia" w:ascii="宋体" w:hAnsi="宋体" w:cs="宋体"/>
          <w:b/>
          <w:bCs/>
          <w:spacing w:val="-6"/>
          <w:sz w:val="21"/>
          <w:szCs w:val="21"/>
        </w:rPr>
        <w:t>3.银行资信证明应能说明磋商响应供应商与银行之间业务往来正常，企业信誉良好等，银行出具的存款证明不能替代银行资信证明。</w:t>
      </w:r>
    </w:p>
    <w:p>
      <w:pPr>
        <w:pStyle w:val="6"/>
        <w:jc w:val="center"/>
        <w:rPr>
          <w:rFonts w:hAnsi="宋体"/>
          <w:spacing w:val="-6"/>
        </w:rPr>
      </w:pPr>
      <w:r>
        <w:rPr>
          <w:rFonts w:hAnsi="宋体"/>
          <w:spacing w:val="-6"/>
        </w:rPr>
        <w:br w:type="page"/>
      </w:r>
      <w:r>
        <w:rPr>
          <w:rFonts w:hint="eastAsia" w:hAnsi="宋体"/>
          <w:spacing w:val="-6"/>
        </w:rPr>
        <w:t>最近六个月任意一月依法缴纳税收的证明材料（依法免税的磋商响应供应商，应提供相应文件证明其依法免税）</w:t>
      </w:r>
    </w:p>
    <w:p>
      <w:pPr>
        <w:pStyle w:val="9"/>
        <w:spacing w:line="480" w:lineRule="auto"/>
        <w:ind w:firstLine="0"/>
        <w:jc w:val="center"/>
        <w:rPr>
          <w:rFonts w:hAnsi="宋体"/>
          <w:spacing w:val="-6"/>
          <w:sz w:val="24"/>
          <w:szCs w:val="24"/>
        </w:rPr>
      </w:pPr>
    </w:p>
    <w:p>
      <w:pPr>
        <w:pStyle w:val="9"/>
        <w:spacing w:line="480" w:lineRule="auto"/>
        <w:ind w:firstLine="0"/>
        <w:jc w:val="center"/>
        <w:rPr>
          <w:rFonts w:hAnsi="宋体"/>
          <w:spacing w:val="-6"/>
          <w:sz w:val="24"/>
          <w:szCs w:val="24"/>
        </w:rPr>
      </w:pPr>
    </w:p>
    <w:p>
      <w:pPr>
        <w:pStyle w:val="9"/>
        <w:spacing w:line="480" w:lineRule="auto"/>
        <w:ind w:firstLine="0"/>
        <w:jc w:val="center"/>
        <w:rPr>
          <w:rFonts w:hAnsi="宋体"/>
          <w:spacing w:val="-6"/>
          <w:sz w:val="24"/>
          <w:szCs w:val="24"/>
        </w:rPr>
      </w:pPr>
    </w:p>
    <w:p>
      <w:pPr>
        <w:pStyle w:val="9"/>
        <w:spacing w:line="480" w:lineRule="auto"/>
        <w:ind w:firstLine="0"/>
        <w:jc w:val="center"/>
        <w:rPr>
          <w:rFonts w:hAnsi="宋体"/>
          <w:spacing w:val="-6"/>
          <w:sz w:val="24"/>
          <w:szCs w:val="24"/>
        </w:rPr>
      </w:pPr>
    </w:p>
    <w:p>
      <w:pPr>
        <w:pStyle w:val="15"/>
        <w:spacing w:line="360" w:lineRule="auto"/>
        <w:ind w:left="398" w:hanging="398"/>
        <w:rPr>
          <w:rFonts w:ascii="宋体" w:hAnsi="宋体"/>
          <w:b/>
          <w:spacing w:val="-6"/>
          <w:sz w:val="21"/>
          <w:szCs w:val="21"/>
        </w:rPr>
      </w:pPr>
      <w:r>
        <w:rPr>
          <w:rFonts w:hint="eastAsia" w:ascii="宋体" w:hAnsi="宋体"/>
          <w:b/>
          <w:spacing w:val="-6"/>
          <w:sz w:val="21"/>
          <w:szCs w:val="21"/>
        </w:rPr>
        <w:t>说明：</w:t>
      </w:r>
    </w:p>
    <w:p>
      <w:pPr>
        <w:pStyle w:val="15"/>
        <w:spacing w:line="360" w:lineRule="auto"/>
        <w:ind w:left="398" w:hanging="398"/>
        <w:rPr>
          <w:rFonts w:ascii="宋体" w:hAnsi="宋体"/>
          <w:b/>
          <w:spacing w:val="-6"/>
          <w:sz w:val="21"/>
          <w:szCs w:val="21"/>
        </w:rPr>
      </w:pPr>
      <w:r>
        <w:rPr>
          <w:rFonts w:hint="eastAsia" w:ascii="宋体" w:hAnsi="宋体"/>
          <w:b/>
          <w:spacing w:val="-6"/>
          <w:sz w:val="21"/>
          <w:szCs w:val="21"/>
        </w:rPr>
        <w:t>1、</w:t>
      </w:r>
      <w:r>
        <w:rPr>
          <w:rFonts w:hint="eastAsia" w:ascii="宋体" w:hAnsi="宋体"/>
          <w:b/>
          <w:spacing w:val="-6"/>
          <w:sz w:val="21"/>
          <w:szCs w:val="21"/>
        </w:rPr>
        <w:tab/>
      </w:r>
      <w:r>
        <w:rPr>
          <w:rFonts w:hint="eastAsia" w:ascii="宋体" w:hAnsi="宋体"/>
          <w:b/>
          <w:spacing w:val="-6"/>
          <w:sz w:val="21"/>
          <w:szCs w:val="21"/>
        </w:rPr>
        <w:t>最近六个月任意一月依法缴纳税收的证明材料指磋商响应供应商参加采购活动前最近六个月任意一月内依法缴纳税收的凭据（完税证明或银行电子缴税付款凭证等）；</w:t>
      </w:r>
    </w:p>
    <w:p>
      <w:pPr>
        <w:pStyle w:val="15"/>
        <w:spacing w:line="360" w:lineRule="auto"/>
        <w:ind w:left="398" w:hanging="398"/>
        <w:rPr>
          <w:rFonts w:ascii="宋体" w:hAnsi="宋体"/>
          <w:b/>
          <w:spacing w:val="-6"/>
          <w:sz w:val="21"/>
          <w:szCs w:val="21"/>
        </w:rPr>
      </w:pPr>
      <w:r>
        <w:rPr>
          <w:rFonts w:hint="eastAsia" w:ascii="宋体" w:hAnsi="宋体"/>
          <w:b/>
          <w:spacing w:val="-6"/>
          <w:sz w:val="21"/>
          <w:szCs w:val="21"/>
        </w:rPr>
        <w:t>2、</w:t>
      </w:r>
      <w:r>
        <w:rPr>
          <w:rFonts w:hint="eastAsia" w:ascii="宋体" w:hAnsi="宋体"/>
          <w:b/>
          <w:spacing w:val="-6"/>
          <w:sz w:val="21"/>
          <w:szCs w:val="21"/>
        </w:rPr>
        <w:tab/>
      </w:r>
      <w:r>
        <w:rPr>
          <w:rFonts w:hint="eastAsia" w:ascii="宋体" w:hAnsi="宋体"/>
          <w:b/>
          <w:spacing w:val="-6"/>
          <w:sz w:val="21"/>
          <w:szCs w:val="21"/>
        </w:rPr>
        <w:t>依法免税的磋商响应供应商，应提供相应文件证明其依法免税；</w:t>
      </w:r>
    </w:p>
    <w:p>
      <w:pPr>
        <w:pStyle w:val="15"/>
        <w:spacing w:line="360" w:lineRule="auto"/>
        <w:ind w:left="0" w:firstLine="0" w:firstLineChars="0"/>
        <w:rPr>
          <w:rFonts w:ascii="宋体" w:hAnsi="宋体"/>
          <w:b/>
          <w:spacing w:val="-6"/>
          <w:sz w:val="21"/>
          <w:szCs w:val="21"/>
        </w:rPr>
      </w:pPr>
      <w:r>
        <w:rPr>
          <w:rFonts w:hint="eastAsia" w:ascii="宋体" w:hAnsi="宋体"/>
          <w:b/>
          <w:spacing w:val="-6"/>
          <w:sz w:val="21"/>
          <w:szCs w:val="21"/>
        </w:rPr>
        <w:t>3、</w:t>
      </w:r>
      <w:r>
        <w:rPr>
          <w:rFonts w:hint="eastAsia" w:ascii="宋体" w:hAnsi="宋体"/>
          <w:b/>
          <w:spacing w:val="-6"/>
          <w:sz w:val="21"/>
          <w:szCs w:val="21"/>
        </w:rPr>
        <w:tab/>
      </w:r>
      <w:r>
        <w:rPr>
          <w:rFonts w:hint="eastAsia" w:ascii="宋体" w:hAnsi="宋体"/>
          <w:b/>
          <w:spacing w:val="-6"/>
          <w:sz w:val="21"/>
          <w:szCs w:val="21"/>
        </w:rPr>
        <w:t>磋商响应供应商因新注册成立等原因无法提供相关材料的，应在响应文件中提交如实的情况说明。</w:t>
      </w:r>
    </w:p>
    <w:p>
      <w:pPr>
        <w:pStyle w:val="9"/>
        <w:spacing w:line="480" w:lineRule="auto"/>
        <w:ind w:firstLine="0"/>
        <w:jc w:val="center"/>
        <w:rPr>
          <w:rFonts w:hAnsi="宋体"/>
          <w:b/>
          <w:spacing w:val="-6"/>
          <w:sz w:val="24"/>
          <w:szCs w:val="24"/>
        </w:rPr>
      </w:pPr>
    </w:p>
    <w:p>
      <w:pPr>
        <w:pStyle w:val="6"/>
        <w:jc w:val="center"/>
        <w:rPr>
          <w:rFonts w:hAnsi="宋体"/>
          <w:spacing w:val="-6"/>
        </w:rPr>
      </w:pPr>
      <w:r>
        <w:rPr>
          <w:rFonts w:hAnsi="宋体"/>
          <w:spacing w:val="-6"/>
        </w:rPr>
        <w:br w:type="page"/>
      </w:r>
      <w:r>
        <w:rPr>
          <w:rFonts w:hint="eastAsia" w:hAnsi="宋体"/>
          <w:spacing w:val="-6"/>
        </w:rPr>
        <w:t>最近六个月任意一月依法缴社会保障资金的证明材料（依法不需要缴纳社会保障资金的磋商响应供应商，应提供相应文件证明其依法不需要缴纳社会保障资金）</w:t>
      </w:r>
    </w:p>
    <w:p>
      <w:pPr>
        <w:pStyle w:val="9"/>
        <w:spacing w:line="480" w:lineRule="auto"/>
        <w:ind w:firstLine="0"/>
        <w:jc w:val="center"/>
        <w:rPr>
          <w:rFonts w:hAnsi="宋体"/>
          <w:spacing w:val="-6"/>
          <w:sz w:val="24"/>
          <w:szCs w:val="24"/>
        </w:rPr>
      </w:pPr>
    </w:p>
    <w:p>
      <w:pPr>
        <w:pStyle w:val="9"/>
        <w:spacing w:line="480" w:lineRule="auto"/>
        <w:ind w:firstLine="0"/>
        <w:jc w:val="center"/>
        <w:rPr>
          <w:rFonts w:hAnsi="宋体"/>
          <w:spacing w:val="-6"/>
          <w:sz w:val="24"/>
          <w:szCs w:val="24"/>
        </w:rPr>
      </w:pPr>
    </w:p>
    <w:p>
      <w:pPr>
        <w:pStyle w:val="9"/>
        <w:spacing w:line="480" w:lineRule="auto"/>
        <w:ind w:firstLine="0"/>
        <w:jc w:val="center"/>
        <w:rPr>
          <w:rFonts w:hAnsi="宋体"/>
          <w:spacing w:val="-6"/>
          <w:sz w:val="24"/>
          <w:szCs w:val="24"/>
        </w:rPr>
      </w:pPr>
    </w:p>
    <w:p>
      <w:pPr>
        <w:pStyle w:val="9"/>
        <w:spacing w:line="480" w:lineRule="auto"/>
        <w:ind w:firstLine="0"/>
        <w:jc w:val="center"/>
        <w:rPr>
          <w:rFonts w:hAnsi="宋体"/>
          <w:spacing w:val="-6"/>
          <w:sz w:val="24"/>
          <w:szCs w:val="24"/>
        </w:rPr>
      </w:pPr>
    </w:p>
    <w:p>
      <w:pPr>
        <w:pStyle w:val="15"/>
        <w:spacing w:line="360" w:lineRule="auto"/>
        <w:ind w:left="398" w:hanging="398"/>
        <w:rPr>
          <w:rFonts w:ascii="宋体" w:hAnsi="宋体"/>
          <w:b/>
          <w:spacing w:val="-6"/>
          <w:sz w:val="21"/>
          <w:szCs w:val="21"/>
        </w:rPr>
      </w:pPr>
      <w:r>
        <w:rPr>
          <w:rFonts w:hint="eastAsia" w:ascii="宋体" w:hAnsi="宋体"/>
          <w:b/>
          <w:spacing w:val="-6"/>
          <w:sz w:val="21"/>
          <w:szCs w:val="21"/>
        </w:rPr>
        <w:t>说明：</w:t>
      </w:r>
    </w:p>
    <w:p>
      <w:pPr>
        <w:pStyle w:val="15"/>
        <w:spacing w:line="360" w:lineRule="auto"/>
        <w:ind w:left="398" w:hanging="398"/>
        <w:rPr>
          <w:rFonts w:ascii="宋体" w:hAnsi="宋体"/>
          <w:b/>
          <w:spacing w:val="-6"/>
          <w:sz w:val="21"/>
          <w:szCs w:val="21"/>
        </w:rPr>
      </w:pPr>
      <w:r>
        <w:rPr>
          <w:rFonts w:hint="eastAsia" w:ascii="宋体" w:hAnsi="宋体"/>
          <w:b/>
          <w:spacing w:val="-6"/>
          <w:sz w:val="21"/>
          <w:szCs w:val="21"/>
        </w:rPr>
        <w:t>1、</w:t>
      </w:r>
      <w:r>
        <w:rPr>
          <w:rFonts w:hint="eastAsia" w:ascii="宋体" w:hAnsi="宋体"/>
          <w:b/>
          <w:spacing w:val="-6"/>
          <w:sz w:val="21"/>
          <w:szCs w:val="21"/>
        </w:rPr>
        <w:tab/>
      </w:r>
      <w:r>
        <w:rPr>
          <w:rFonts w:hint="eastAsia" w:ascii="宋体" w:hAnsi="宋体"/>
          <w:b/>
          <w:spacing w:val="-6"/>
          <w:sz w:val="21"/>
          <w:szCs w:val="21"/>
        </w:rPr>
        <w:t>最近六个月任意一月依法缴纳社会保障资金的证明材料指磋商响应供应商参加采购活动前最近六个月任意一月内依法缴纳社会保险的凭据（社保缴费专用收据或银行电子缴税付款凭证或社会保险缴纳清单等）；</w:t>
      </w:r>
    </w:p>
    <w:p>
      <w:pPr>
        <w:pStyle w:val="15"/>
        <w:spacing w:line="360" w:lineRule="auto"/>
        <w:ind w:left="398" w:hanging="398"/>
        <w:rPr>
          <w:rFonts w:ascii="宋体" w:hAnsi="宋体"/>
          <w:b/>
          <w:spacing w:val="-6"/>
          <w:sz w:val="21"/>
          <w:szCs w:val="21"/>
        </w:rPr>
      </w:pPr>
      <w:r>
        <w:rPr>
          <w:rFonts w:hint="eastAsia" w:ascii="宋体" w:hAnsi="宋体"/>
          <w:b/>
          <w:spacing w:val="-6"/>
          <w:sz w:val="21"/>
          <w:szCs w:val="21"/>
        </w:rPr>
        <w:t>2、</w:t>
      </w:r>
      <w:r>
        <w:rPr>
          <w:rFonts w:hint="eastAsia" w:ascii="宋体" w:hAnsi="宋体"/>
          <w:b/>
          <w:spacing w:val="-6"/>
          <w:sz w:val="21"/>
          <w:szCs w:val="21"/>
        </w:rPr>
        <w:tab/>
      </w:r>
      <w:r>
        <w:rPr>
          <w:rFonts w:hint="eastAsia" w:ascii="宋体" w:hAnsi="宋体"/>
          <w:b/>
          <w:spacing w:val="-6"/>
          <w:sz w:val="21"/>
          <w:szCs w:val="21"/>
        </w:rPr>
        <w:t>依法不需要缴纳社会保障资金的磋商响应供应商，应提供相应文件证明其依法不需要缴纳社会保障资金；</w:t>
      </w:r>
    </w:p>
    <w:p>
      <w:pPr>
        <w:pStyle w:val="15"/>
        <w:spacing w:line="360" w:lineRule="auto"/>
        <w:ind w:left="0" w:firstLine="0" w:firstLineChars="0"/>
        <w:rPr>
          <w:rFonts w:ascii="宋体" w:hAnsi="宋体"/>
          <w:b/>
          <w:spacing w:val="-6"/>
          <w:sz w:val="21"/>
          <w:szCs w:val="21"/>
        </w:rPr>
      </w:pPr>
      <w:r>
        <w:rPr>
          <w:rFonts w:hint="eastAsia" w:ascii="宋体" w:hAnsi="宋体"/>
          <w:b/>
          <w:spacing w:val="-6"/>
          <w:sz w:val="21"/>
          <w:szCs w:val="21"/>
        </w:rPr>
        <w:t>3、</w:t>
      </w:r>
      <w:r>
        <w:rPr>
          <w:rFonts w:hint="eastAsia" w:ascii="宋体" w:hAnsi="宋体"/>
          <w:b/>
          <w:spacing w:val="-6"/>
          <w:sz w:val="21"/>
          <w:szCs w:val="21"/>
        </w:rPr>
        <w:tab/>
      </w:r>
      <w:r>
        <w:rPr>
          <w:rFonts w:hint="eastAsia" w:ascii="宋体" w:hAnsi="宋体"/>
          <w:b/>
          <w:spacing w:val="-6"/>
          <w:sz w:val="21"/>
          <w:szCs w:val="21"/>
        </w:rPr>
        <w:t>磋商响应供应商因新注册成立等原因无法提供相关材料的，应在响应文件中提交如实的情况说明。</w:t>
      </w:r>
    </w:p>
    <w:p>
      <w:pPr>
        <w:pStyle w:val="9"/>
        <w:spacing w:line="480" w:lineRule="auto"/>
        <w:ind w:firstLine="0"/>
        <w:jc w:val="center"/>
        <w:rPr>
          <w:rFonts w:hAnsi="宋体"/>
          <w:b/>
          <w:spacing w:val="-6"/>
          <w:sz w:val="24"/>
          <w:szCs w:val="24"/>
        </w:rPr>
      </w:pPr>
    </w:p>
    <w:p>
      <w:pPr>
        <w:pStyle w:val="6"/>
        <w:jc w:val="center"/>
        <w:rPr>
          <w:rFonts w:ascii="宋体" w:hAnsi="宋体"/>
          <w:spacing w:val="-6"/>
        </w:rPr>
      </w:pPr>
      <w:r>
        <w:rPr>
          <w:rFonts w:ascii="宋体" w:hAnsi="宋体"/>
          <w:spacing w:val="-6"/>
        </w:rPr>
        <w:br w:type="page"/>
      </w:r>
      <w:r>
        <w:rPr>
          <w:rFonts w:hint="eastAsia" w:ascii="宋体" w:hAnsi="宋体"/>
          <w:spacing w:val="-6"/>
        </w:rPr>
        <w:t>参加采购活动前3年内在经营活动中没有重大违法记录的书面声明</w:t>
      </w:r>
    </w:p>
    <w:p>
      <w:pPr>
        <w:pStyle w:val="15"/>
        <w:spacing w:line="360" w:lineRule="auto"/>
        <w:ind w:left="169" w:hanging="169" w:hangingChars="74"/>
        <w:rPr>
          <w:rFonts w:ascii="宋体" w:hAnsi="宋体"/>
          <w:b/>
          <w:spacing w:val="-6"/>
          <w:sz w:val="24"/>
        </w:rPr>
      </w:pPr>
    </w:p>
    <w:p>
      <w:pPr>
        <w:pStyle w:val="15"/>
        <w:spacing w:line="360" w:lineRule="auto"/>
        <w:ind w:left="169" w:hanging="169" w:hangingChars="74"/>
        <w:jc w:val="center"/>
        <w:rPr>
          <w:rFonts w:ascii="宋体" w:hAnsi="宋体"/>
          <w:b/>
          <w:spacing w:val="-6"/>
          <w:sz w:val="24"/>
        </w:rPr>
      </w:pPr>
      <w:r>
        <w:rPr>
          <w:rFonts w:hint="eastAsia" w:ascii="宋体" w:hAnsi="宋体"/>
          <w:b/>
          <w:spacing w:val="-6"/>
          <w:sz w:val="24"/>
        </w:rPr>
        <w:t>声明函</w:t>
      </w:r>
    </w:p>
    <w:p>
      <w:pPr>
        <w:pStyle w:val="15"/>
        <w:spacing w:line="360" w:lineRule="auto"/>
        <w:ind w:left="169" w:hanging="169" w:hangingChars="74"/>
        <w:rPr>
          <w:rFonts w:ascii="宋体" w:hAnsi="宋体"/>
          <w:b/>
          <w:spacing w:val="-6"/>
          <w:sz w:val="24"/>
        </w:rPr>
      </w:pPr>
    </w:p>
    <w:p>
      <w:pPr>
        <w:spacing w:line="360" w:lineRule="auto"/>
        <w:rPr>
          <w:rFonts w:ascii="宋体" w:hAnsi="宋体"/>
          <w:spacing w:val="-6"/>
          <w:sz w:val="24"/>
        </w:rPr>
      </w:pPr>
      <w:r>
        <w:rPr>
          <w:rFonts w:hint="eastAsia" w:ascii="宋体" w:hAnsi="宋体"/>
          <w:spacing w:val="-6"/>
          <w:sz w:val="24"/>
        </w:rPr>
        <w:t>致：浙江中医药大学、浙江五石工程咨询有限公司：</w:t>
      </w:r>
    </w:p>
    <w:p>
      <w:pPr>
        <w:spacing w:line="360" w:lineRule="auto"/>
        <w:ind w:firstLine="456" w:firstLineChars="200"/>
        <w:rPr>
          <w:rFonts w:ascii="宋体" w:hAnsi="宋体"/>
          <w:spacing w:val="-6"/>
          <w:sz w:val="24"/>
        </w:rPr>
      </w:pPr>
      <w:r>
        <w:rPr>
          <w:rFonts w:hint="eastAsia" w:ascii="宋体" w:hAnsi="宋体"/>
          <w:spacing w:val="-6"/>
          <w:sz w:val="24"/>
        </w:rPr>
        <w:t>我公司郑重承诺在参加本项目采购活动前三年内，在经营活动中没有重大违法记录，即没有因违法经营受到刑事处罚或者责令停产停业、吊销许可证或者执照、较大数额罚款等行政处罚。若在本项目的采购过程中发现我单位近三年内在经营活动中有重大违法记录，我单位将无条件地退出本项目的采购，并承担因此引起的一切后果。</w:t>
      </w:r>
    </w:p>
    <w:p>
      <w:pPr>
        <w:spacing w:line="360" w:lineRule="auto"/>
        <w:ind w:firstLine="456" w:firstLineChars="200"/>
        <w:rPr>
          <w:rFonts w:ascii="宋体" w:hAnsi="宋体"/>
          <w:spacing w:val="-6"/>
          <w:sz w:val="24"/>
        </w:rPr>
      </w:pPr>
      <w:r>
        <w:rPr>
          <w:rFonts w:hint="eastAsia" w:ascii="宋体" w:hAnsi="宋体"/>
          <w:spacing w:val="-6"/>
          <w:sz w:val="24"/>
        </w:rPr>
        <w:t>特此声明。</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磋商响应供应商名称（盖章）：</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rPr>
          <w:rFonts w:ascii="宋体" w:hAnsi="宋体"/>
          <w:spacing w:val="-6"/>
          <w:sz w:val="24"/>
        </w:rPr>
      </w:pPr>
      <w:r>
        <w:rPr>
          <w:rFonts w:hint="eastAsia" w:ascii="宋体" w:hAnsi="宋体"/>
          <w:spacing w:val="-6"/>
          <w:sz w:val="24"/>
        </w:rPr>
        <w:br w:type="page"/>
      </w:r>
    </w:p>
    <w:p>
      <w:pPr>
        <w:pStyle w:val="6"/>
        <w:jc w:val="center"/>
        <w:rPr>
          <w:rFonts w:ascii="宋体" w:hAnsi="宋体" w:eastAsiaTheme="minorEastAsia"/>
          <w:spacing w:val="-6"/>
        </w:rPr>
      </w:pPr>
      <w:r>
        <w:rPr>
          <w:rFonts w:hint="eastAsia" w:ascii="宋体" w:hAnsi="宋体" w:eastAsiaTheme="minorEastAsia"/>
          <w:spacing w:val="-6"/>
        </w:rPr>
        <w:t>具有履行合同所必需的设备和专业技术能力的承诺函</w:t>
      </w:r>
    </w:p>
    <w:p>
      <w:pPr>
        <w:ind w:firstLine="456"/>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致：浙江中医药大学、浙江五石工程咨询有限公司：</w:t>
      </w:r>
    </w:p>
    <w:p>
      <w:pPr>
        <w:spacing w:line="360" w:lineRule="auto"/>
        <w:rPr>
          <w:rFonts w:ascii="宋体" w:hAnsi="宋体"/>
          <w:spacing w:val="-6"/>
          <w:sz w:val="24"/>
        </w:rPr>
      </w:pPr>
    </w:p>
    <w:p>
      <w:pPr>
        <w:spacing w:line="360" w:lineRule="auto"/>
        <w:ind w:firstLine="456" w:firstLineChars="200"/>
        <w:rPr>
          <w:rFonts w:ascii="宋体" w:hAnsi="宋体"/>
          <w:spacing w:val="-6"/>
          <w:sz w:val="24"/>
        </w:rPr>
      </w:pPr>
      <w:r>
        <w:rPr>
          <w:rFonts w:hint="eastAsia" w:ascii="宋体" w:hAnsi="宋体"/>
          <w:spacing w:val="-6"/>
          <w:sz w:val="24"/>
        </w:rPr>
        <w:t>我方郑重承诺，我方具有履行</w:t>
      </w:r>
      <w:r>
        <w:rPr>
          <w:rFonts w:hint="eastAsia" w:ascii="宋体" w:hAnsi="宋体"/>
          <w:spacing w:val="-6"/>
          <w:sz w:val="24"/>
          <w:u w:val="single"/>
        </w:rPr>
        <w:t xml:space="preserve">                </w:t>
      </w:r>
      <w:r>
        <w:rPr>
          <w:rFonts w:hint="eastAsia" w:ascii="宋体" w:hAnsi="宋体"/>
          <w:spacing w:val="-6"/>
          <w:sz w:val="24"/>
        </w:rPr>
        <w:t>项目(项目名称)（招标编号：ZJWSBJ-ZYY-201913C）合同所必需的设备和专业技术能力。如中标，我方将保证合同顺利履行。</w:t>
      </w:r>
    </w:p>
    <w:p>
      <w:pPr>
        <w:spacing w:line="360" w:lineRule="auto"/>
        <w:rPr>
          <w:rFonts w:ascii="宋体" w:hAnsi="宋体"/>
          <w:spacing w:val="-6"/>
          <w:sz w:val="24"/>
          <w:lang w:val="zh-CN"/>
        </w:rPr>
      </w:pPr>
      <w:r>
        <w:rPr>
          <w:rFonts w:hint="eastAsia" w:ascii="宋体" w:hAnsi="宋体"/>
          <w:spacing w:val="-6"/>
          <w:sz w:val="24"/>
          <w:lang w:val="zh-CN"/>
        </w:rPr>
        <w:t xml:space="preserve">              </w:t>
      </w:r>
    </w:p>
    <w:p>
      <w:pPr>
        <w:spacing w:line="360" w:lineRule="auto"/>
        <w:rPr>
          <w:rFonts w:ascii="宋体" w:hAnsi="宋体"/>
          <w:spacing w:val="-6"/>
          <w:sz w:val="24"/>
          <w:lang w:val="zh-CN"/>
        </w:rPr>
      </w:pPr>
    </w:p>
    <w:p>
      <w:pPr>
        <w:spacing w:line="360" w:lineRule="auto"/>
        <w:rPr>
          <w:rFonts w:ascii="宋体" w:hAnsi="宋体"/>
          <w:spacing w:val="-6"/>
          <w:sz w:val="24"/>
        </w:rPr>
      </w:pPr>
      <w:r>
        <w:rPr>
          <w:rFonts w:hint="eastAsia" w:ascii="宋体" w:hAnsi="宋体"/>
          <w:spacing w:val="-6"/>
          <w:sz w:val="24"/>
        </w:rPr>
        <w:t>磋商响应供应商名称（盖章）：</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日期：    年  月  日</w:t>
      </w:r>
    </w:p>
    <w:p>
      <w:pPr>
        <w:spacing w:line="360" w:lineRule="auto"/>
        <w:rPr>
          <w:rFonts w:ascii="宋体" w:hAnsi="宋体"/>
          <w:spacing w:val="-6"/>
          <w:sz w:val="24"/>
        </w:rPr>
      </w:pPr>
    </w:p>
    <w:p>
      <w:pPr>
        <w:pStyle w:val="6"/>
        <w:jc w:val="center"/>
        <w:rPr>
          <w:rFonts w:ascii="宋体" w:hAnsi="宋体"/>
          <w:spacing w:val="-6"/>
        </w:rPr>
      </w:pPr>
      <w:r>
        <w:rPr>
          <w:rFonts w:ascii="宋体" w:hAnsi="宋体"/>
          <w:spacing w:val="-6"/>
        </w:rPr>
        <w:br w:type="page"/>
      </w:r>
      <w:r>
        <w:rPr>
          <w:rFonts w:hint="eastAsia" w:ascii="宋体" w:hAnsi="宋体"/>
          <w:spacing w:val="-6"/>
        </w:rPr>
        <w:t>磋商响应供应商类似项目实施情况一览表</w:t>
      </w:r>
    </w:p>
    <w:p>
      <w:pPr>
        <w:pStyle w:val="15"/>
        <w:spacing w:line="360" w:lineRule="auto"/>
        <w:ind w:left="480" w:hanging="480"/>
        <w:rPr>
          <w:rFonts w:ascii="宋体" w:hAnsi="宋体"/>
          <w:sz w:val="24"/>
        </w:rPr>
      </w:pPr>
    </w:p>
    <w:tbl>
      <w:tblPr>
        <w:tblStyle w:val="17"/>
        <w:tblW w:w="8956"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1155"/>
        <w:gridCol w:w="830"/>
        <w:gridCol w:w="155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ascii="宋体" w:hAnsi="宋体"/>
                <w:b/>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项目名称</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合同金额</w:t>
            </w:r>
          </w:p>
          <w:p>
            <w:pPr>
              <w:jc w:val="center"/>
              <w:rPr>
                <w:rFonts w:ascii="宋体" w:hAnsi="宋体"/>
                <w:b/>
                <w:sz w:val="21"/>
                <w:szCs w:val="21"/>
              </w:rPr>
            </w:pPr>
            <w:r>
              <w:rPr>
                <w:rFonts w:hint="eastAsia" w:ascii="宋体" w:hAnsi="宋体"/>
                <w:b/>
                <w:sz w:val="21"/>
                <w:szCs w:val="21"/>
              </w:rPr>
              <w:t>（万元）</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1"/>
                <w:szCs w:val="21"/>
              </w:rPr>
            </w:pPr>
            <w:r>
              <w:rPr>
                <w:rFonts w:hint="eastAsia" w:ascii="宋体" w:hAnsi="宋体"/>
                <w:b/>
                <w:sz w:val="21"/>
                <w:szCs w:val="21"/>
              </w:rPr>
              <w:t>采购单位联系人</w:t>
            </w:r>
          </w:p>
          <w:p>
            <w:pPr>
              <w:jc w:val="center"/>
              <w:rPr>
                <w:rFonts w:ascii="宋体" w:hAnsi="宋体"/>
                <w:b/>
                <w:sz w:val="24"/>
              </w:rPr>
            </w:pPr>
            <w:r>
              <w:rPr>
                <w:rFonts w:hint="eastAsia" w:ascii="宋体" w:hAnsi="宋体"/>
                <w:b/>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0"/>
              </w:rPr>
            </w:pPr>
          </w:p>
        </w:tc>
        <w:tc>
          <w:tcPr>
            <w:tcW w:w="1985" w:type="dxa"/>
            <w:tcBorders>
              <w:top w:val="single" w:color="auto" w:sz="4" w:space="0"/>
              <w:left w:val="single" w:color="auto" w:sz="4" w:space="0"/>
              <w:bottom w:val="single" w:color="auto" w:sz="4" w:space="0"/>
              <w:right w:val="single" w:color="auto" w:sz="4" w:space="0"/>
            </w:tcBorders>
          </w:tcPr>
          <w:p>
            <w:pPr>
              <w:jc w:val="center"/>
              <w:rPr>
                <w:rFonts w:ascii="宋体" w:hAnsi="宋体"/>
                <w:sz w:val="24"/>
                <w:szCs w:val="20"/>
              </w:rPr>
            </w:pPr>
          </w:p>
        </w:tc>
      </w:tr>
    </w:tbl>
    <w:p>
      <w:pPr>
        <w:pStyle w:val="15"/>
        <w:spacing w:line="360" w:lineRule="auto"/>
        <w:ind w:left="480" w:hanging="480"/>
        <w:rPr>
          <w:rFonts w:ascii="宋体" w:hAnsi="宋体"/>
          <w:sz w:val="24"/>
        </w:rPr>
      </w:pPr>
    </w:p>
    <w:p>
      <w:pPr>
        <w:spacing w:line="360" w:lineRule="auto"/>
        <w:rPr>
          <w:rFonts w:ascii="宋体" w:hAnsi="宋体"/>
          <w:b/>
          <w:spacing w:val="-6"/>
          <w:sz w:val="24"/>
        </w:rPr>
      </w:pPr>
      <w:r>
        <w:rPr>
          <w:rFonts w:hint="eastAsia" w:ascii="宋体" w:hAnsi="宋体"/>
          <w:b/>
          <w:spacing w:val="-6"/>
          <w:sz w:val="24"/>
        </w:rPr>
        <w:t>说明：</w:t>
      </w:r>
    </w:p>
    <w:p>
      <w:pPr>
        <w:spacing w:line="360" w:lineRule="auto"/>
        <w:rPr>
          <w:rFonts w:ascii="宋体" w:hAnsi="宋体"/>
          <w:b/>
          <w:spacing w:val="-6"/>
          <w:sz w:val="24"/>
        </w:rPr>
      </w:pPr>
      <w:r>
        <w:rPr>
          <w:rFonts w:hint="eastAsia" w:ascii="宋体" w:hAnsi="宋体"/>
          <w:b/>
          <w:spacing w:val="-6"/>
          <w:sz w:val="24"/>
        </w:rPr>
        <w:t>1、磋商响应供应商须按评分标准提供上述业绩证明材料复印件；</w:t>
      </w:r>
    </w:p>
    <w:p>
      <w:pPr>
        <w:spacing w:line="360" w:lineRule="auto"/>
        <w:rPr>
          <w:rFonts w:ascii="宋体" w:hAnsi="宋体"/>
          <w:b/>
          <w:spacing w:val="-6"/>
          <w:sz w:val="24"/>
        </w:rPr>
      </w:pPr>
      <w:r>
        <w:rPr>
          <w:rFonts w:hint="eastAsia" w:ascii="宋体" w:hAnsi="宋体"/>
          <w:b/>
          <w:spacing w:val="-6"/>
          <w:sz w:val="24"/>
        </w:rPr>
        <w:t>2、所有复印件应清晰，应能体现合同签订时间、双方签字盖章等内容；</w:t>
      </w:r>
    </w:p>
    <w:p>
      <w:pPr>
        <w:spacing w:line="360" w:lineRule="auto"/>
        <w:rPr>
          <w:rFonts w:ascii="宋体" w:hAnsi="宋体"/>
          <w:b/>
          <w:spacing w:val="-6"/>
          <w:sz w:val="24"/>
        </w:rPr>
      </w:pPr>
      <w:r>
        <w:rPr>
          <w:rFonts w:hint="eastAsia" w:ascii="宋体" w:hAnsi="宋体"/>
          <w:b/>
          <w:spacing w:val="-6"/>
          <w:sz w:val="24"/>
        </w:rPr>
        <w:t>3、磋商响应供应商应在不涉及商业秘密的前提下尽可能提供详细的合同复印件内容。</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磋商响应供应商名称（盖章）：</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 xml:space="preserve"> 年  月  日</w:t>
      </w:r>
    </w:p>
    <w:p>
      <w:pPr>
        <w:pStyle w:val="15"/>
        <w:spacing w:line="360" w:lineRule="auto"/>
        <w:ind w:left="0" w:firstLine="0" w:firstLineChars="0"/>
        <w:jc w:val="center"/>
        <w:rPr>
          <w:rFonts w:ascii="宋体" w:hAnsi="宋体"/>
          <w:sz w:val="24"/>
        </w:rPr>
      </w:pPr>
      <w:r>
        <w:rPr>
          <w:rFonts w:ascii="宋体" w:hAnsi="宋体"/>
          <w:sz w:val="24"/>
        </w:rPr>
        <w:br w:type="page"/>
      </w:r>
    </w:p>
    <w:p>
      <w:pPr>
        <w:pStyle w:val="15"/>
        <w:spacing w:line="360" w:lineRule="auto"/>
        <w:ind w:left="0" w:firstLine="0" w:firstLineChars="0"/>
        <w:jc w:val="center"/>
        <w:rPr>
          <w:rFonts w:ascii="宋体" w:hAnsi="宋体"/>
          <w:sz w:val="24"/>
        </w:rPr>
      </w:pPr>
    </w:p>
    <w:p>
      <w:pPr>
        <w:pStyle w:val="6"/>
        <w:jc w:val="center"/>
      </w:pPr>
      <w:r>
        <w:rPr>
          <w:rFonts w:hint="eastAsia"/>
        </w:rPr>
        <w:t>节能环保产品证明材料</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1"/>
          <w:szCs w:val="21"/>
        </w:rPr>
      </w:pPr>
      <w:r>
        <w:rPr>
          <w:rFonts w:hint="eastAsia" w:ascii="宋体" w:hAnsi="宋体"/>
          <w:b/>
          <w:sz w:val="21"/>
          <w:szCs w:val="21"/>
        </w:rPr>
        <w:t>说明：</w:t>
      </w:r>
    </w:p>
    <w:p>
      <w:pPr>
        <w:spacing w:line="360" w:lineRule="auto"/>
        <w:rPr>
          <w:rFonts w:ascii="宋体" w:hAnsi="宋体"/>
          <w:b/>
          <w:sz w:val="21"/>
          <w:szCs w:val="21"/>
        </w:rPr>
      </w:pPr>
      <w:r>
        <w:rPr>
          <w:rFonts w:hint="eastAsia"/>
          <w:b/>
          <w:sz w:val="21"/>
          <w:szCs w:val="21"/>
        </w:rPr>
        <w:t>响应产品中在最新一期节能产品政府采购清单之列的；响应产品中在最新一期环境标志产品政府采购清单之列的，如存在，提供响应产品在节能环保采购清单中的截图，并做标识。</w:t>
      </w:r>
    </w:p>
    <w:p>
      <w:pPr>
        <w:pStyle w:val="15"/>
        <w:spacing w:line="360" w:lineRule="auto"/>
        <w:ind w:left="0" w:firstLine="0" w:firstLineChars="0"/>
        <w:jc w:val="center"/>
        <w:rPr>
          <w:rFonts w:ascii="宋体" w:hAnsi="宋体"/>
          <w:b/>
          <w:sz w:val="24"/>
        </w:rPr>
      </w:pPr>
      <w:r>
        <w:rPr>
          <w:rFonts w:hint="eastAsia" w:ascii="宋体" w:hAnsi="宋体"/>
          <w:b/>
          <w:sz w:val="24"/>
        </w:rPr>
        <w:br w:type="page"/>
      </w:r>
    </w:p>
    <w:p>
      <w:pPr>
        <w:pStyle w:val="6"/>
        <w:jc w:val="center"/>
      </w:pPr>
      <w:r>
        <w:rPr>
          <w:rFonts w:hint="eastAsia"/>
        </w:rPr>
        <w:t>技术偏离表</w:t>
      </w:r>
    </w:p>
    <w:p>
      <w:pPr>
        <w:spacing w:line="360" w:lineRule="auto"/>
        <w:rPr>
          <w:rFonts w:ascii="宋体" w:hAnsi="宋体"/>
          <w:bCs/>
          <w:spacing w:val="-6"/>
          <w:sz w:val="24"/>
        </w:rPr>
      </w:pPr>
      <w:r>
        <w:rPr>
          <w:rFonts w:hint="eastAsia" w:ascii="宋体" w:hAnsi="宋体"/>
          <w:bCs/>
          <w:spacing w:val="-6"/>
          <w:sz w:val="24"/>
        </w:rPr>
        <w:t>项目名称：</w:t>
      </w:r>
    </w:p>
    <w:p>
      <w:pPr>
        <w:spacing w:line="360" w:lineRule="auto"/>
        <w:rPr>
          <w:rFonts w:ascii="宋体" w:hAnsi="宋体"/>
          <w:bCs/>
          <w:spacing w:val="-6"/>
          <w:sz w:val="24"/>
        </w:rPr>
      </w:pPr>
      <w:r>
        <w:rPr>
          <w:rFonts w:hint="eastAsia" w:ascii="宋体" w:hAnsi="宋体"/>
          <w:bCs/>
          <w:spacing w:val="-6"/>
          <w:sz w:val="24"/>
        </w:rPr>
        <w:t>项目编号：                                标项：</w:t>
      </w:r>
    </w:p>
    <w:tbl>
      <w:tblPr>
        <w:tblStyle w:val="17"/>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b/>
                <w:spacing w:val="-6"/>
                <w:sz w:val="24"/>
              </w:rPr>
            </w:pPr>
            <w:r>
              <w:rPr>
                <w:rFonts w:hint="eastAsia" w:ascii="宋体" w:hAnsi="宋体"/>
                <w:b/>
                <w:spacing w:val="-6"/>
                <w:sz w:val="24"/>
              </w:rPr>
              <w:t>序号</w:t>
            </w:r>
          </w:p>
        </w:tc>
        <w:tc>
          <w:tcPr>
            <w:tcW w:w="3260" w:type="dxa"/>
            <w:vAlign w:val="center"/>
          </w:tcPr>
          <w:p>
            <w:pPr>
              <w:snapToGrid w:val="0"/>
              <w:jc w:val="center"/>
              <w:rPr>
                <w:rFonts w:ascii="宋体" w:hAnsi="宋体"/>
                <w:b/>
                <w:spacing w:val="-6"/>
                <w:sz w:val="24"/>
              </w:rPr>
            </w:pPr>
            <w:r>
              <w:rPr>
                <w:rFonts w:hint="eastAsia" w:ascii="宋体" w:hAnsi="宋体"/>
                <w:b/>
                <w:spacing w:val="-6"/>
                <w:sz w:val="24"/>
              </w:rPr>
              <w:t>磋商文件要求</w:t>
            </w:r>
          </w:p>
        </w:tc>
        <w:tc>
          <w:tcPr>
            <w:tcW w:w="3402" w:type="dxa"/>
            <w:vAlign w:val="center"/>
          </w:tcPr>
          <w:p>
            <w:pPr>
              <w:snapToGrid w:val="0"/>
              <w:jc w:val="center"/>
              <w:rPr>
                <w:rFonts w:ascii="宋体" w:hAnsi="宋体"/>
                <w:b/>
                <w:spacing w:val="-6"/>
                <w:sz w:val="24"/>
              </w:rPr>
            </w:pPr>
            <w:r>
              <w:rPr>
                <w:rFonts w:hint="eastAsia" w:ascii="宋体" w:hAnsi="宋体"/>
                <w:b/>
                <w:spacing w:val="-6"/>
                <w:sz w:val="24"/>
              </w:rPr>
              <w:t>响应规格</w:t>
            </w:r>
          </w:p>
        </w:tc>
        <w:tc>
          <w:tcPr>
            <w:tcW w:w="2127" w:type="dxa"/>
            <w:vAlign w:val="center"/>
          </w:tcPr>
          <w:p>
            <w:pPr>
              <w:snapToGrid w:val="0"/>
              <w:jc w:val="center"/>
              <w:rPr>
                <w:rFonts w:ascii="宋体" w:hAnsi="宋体"/>
                <w:b/>
                <w:spacing w:val="-6"/>
                <w:sz w:val="24"/>
              </w:rPr>
            </w:pPr>
            <w:r>
              <w:rPr>
                <w:rFonts w:hint="eastAsia" w:ascii="宋体" w:hAnsi="宋体"/>
                <w:b/>
                <w:spacing w:val="-6"/>
                <w:sz w:val="24"/>
              </w:rPr>
              <w:t>是否偏离</w:t>
            </w:r>
          </w:p>
          <w:p>
            <w:pPr>
              <w:snapToGrid w:val="0"/>
              <w:jc w:val="center"/>
              <w:rPr>
                <w:rFonts w:ascii="宋体" w:hAnsi="宋体"/>
                <w:b/>
                <w:spacing w:val="-6"/>
                <w:sz w:val="24"/>
              </w:rPr>
            </w:pPr>
            <w:r>
              <w:rPr>
                <w:rFonts w:hint="eastAsia" w:ascii="宋体" w:hAnsi="宋体"/>
                <w:b/>
                <w:spacing w:val="-6"/>
                <w:sz w:val="24"/>
              </w:rPr>
              <w:t>（提供说明）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1" w:type="dxa"/>
            <w:vAlign w:val="center"/>
          </w:tcPr>
          <w:p>
            <w:pPr>
              <w:snapToGrid w:val="0"/>
              <w:jc w:val="center"/>
              <w:rPr>
                <w:rFonts w:ascii="宋体" w:hAnsi="宋体"/>
                <w:spacing w:val="-6"/>
                <w:sz w:val="24"/>
              </w:rPr>
            </w:pPr>
          </w:p>
        </w:tc>
        <w:tc>
          <w:tcPr>
            <w:tcW w:w="3260" w:type="dxa"/>
            <w:vAlign w:val="center"/>
          </w:tcPr>
          <w:p>
            <w:pPr>
              <w:snapToGrid w:val="0"/>
              <w:jc w:val="center"/>
              <w:rPr>
                <w:rFonts w:ascii="宋体" w:hAnsi="宋体"/>
                <w:spacing w:val="-6"/>
                <w:sz w:val="24"/>
              </w:rPr>
            </w:pPr>
          </w:p>
        </w:tc>
        <w:tc>
          <w:tcPr>
            <w:tcW w:w="3402" w:type="dxa"/>
            <w:vAlign w:val="center"/>
          </w:tcPr>
          <w:p>
            <w:pPr>
              <w:snapToGrid w:val="0"/>
              <w:jc w:val="center"/>
              <w:rPr>
                <w:rFonts w:ascii="宋体" w:hAnsi="宋体"/>
                <w:spacing w:val="-6"/>
                <w:sz w:val="24"/>
              </w:rPr>
            </w:pPr>
          </w:p>
        </w:tc>
        <w:tc>
          <w:tcPr>
            <w:tcW w:w="2127" w:type="dxa"/>
            <w:vAlign w:val="center"/>
          </w:tcPr>
          <w:p>
            <w:pPr>
              <w:snapToGrid w:val="0"/>
              <w:jc w:val="center"/>
              <w:rPr>
                <w:rFonts w:ascii="宋体" w:hAnsi="宋体"/>
                <w:spacing w:val="-6"/>
                <w:sz w:val="24"/>
              </w:rPr>
            </w:pPr>
          </w:p>
        </w:tc>
      </w:tr>
    </w:tbl>
    <w:p>
      <w:pPr>
        <w:spacing w:line="360" w:lineRule="auto"/>
        <w:rPr>
          <w:rFonts w:ascii="宋体" w:hAnsi="宋体"/>
          <w:b/>
          <w:bCs/>
          <w:spacing w:val="-6"/>
          <w:sz w:val="24"/>
        </w:rPr>
      </w:pPr>
    </w:p>
    <w:p>
      <w:pPr>
        <w:spacing w:line="360" w:lineRule="auto"/>
        <w:rPr>
          <w:rFonts w:ascii="宋体" w:hAnsi="宋体"/>
          <w:b/>
          <w:bCs/>
          <w:spacing w:val="-6"/>
          <w:sz w:val="24"/>
        </w:rPr>
      </w:pPr>
      <w:r>
        <w:rPr>
          <w:rFonts w:hint="eastAsia" w:ascii="宋体" w:hAnsi="宋体"/>
          <w:b/>
          <w:bCs/>
          <w:spacing w:val="-6"/>
          <w:sz w:val="24"/>
        </w:rPr>
        <w:t>说明：</w:t>
      </w:r>
    </w:p>
    <w:p>
      <w:pPr>
        <w:spacing w:line="360" w:lineRule="auto"/>
        <w:rPr>
          <w:rFonts w:ascii="宋体" w:hAnsi="宋体"/>
          <w:b/>
          <w:bCs/>
          <w:spacing w:val="-6"/>
          <w:sz w:val="24"/>
        </w:rPr>
      </w:pPr>
      <w:r>
        <w:rPr>
          <w:rFonts w:hint="eastAsia" w:ascii="宋体" w:hAnsi="宋体"/>
          <w:b/>
          <w:bCs/>
          <w:spacing w:val="-6"/>
          <w:sz w:val="24"/>
        </w:rPr>
        <w:t>1、逐项按照磋商文件要求填写响应规格；</w:t>
      </w:r>
    </w:p>
    <w:p>
      <w:pPr>
        <w:spacing w:line="360" w:lineRule="auto"/>
        <w:rPr>
          <w:rFonts w:ascii="宋体" w:hAnsi="宋体"/>
          <w:b/>
          <w:bCs/>
          <w:spacing w:val="-6"/>
          <w:sz w:val="24"/>
        </w:rPr>
      </w:pPr>
      <w:r>
        <w:rPr>
          <w:rFonts w:hint="eastAsia" w:ascii="宋体" w:hAnsi="宋体"/>
          <w:b/>
          <w:bCs/>
          <w:spacing w:val="-6"/>
          <w:sz w:val="24"/>
        </w:rPr>
        <w:t>2、偏离说明是指对磋商文件要求存在不同之处的解释说明。偏离系指：正偏离（高于招标要求）、负偏离（低于招标要求）、无偏离（满足招标要求）；</w:t>
      </w:r>
    </w:p>
    <w:p>
      <w:pPr>
        <w:spacing w:line="360" w:lineRule="auto"/>
        <w:rPr>
          <w:rFonts w:ascii="宋体" w:hAnsi="宋体"/>
          <w:b/>
          <w:spacing w:val="-6"/>
          <w:sz w:val="24"/>
        </w:rPr>
      </w:pPr>
      <w:r>
        <w:rPr>
          <w:rFonts w:hint="eastAsia" w:ascii="宋体" w:hAnsi="宋体"/>
          <w:b/>
          <w:bCs/>
          <w:spacing w:val="-6"/>
          <w:sz w:val="24"/>
        </w:rPr>
        <w:t>3、如不填写或填写不全或未如实填写</w:t>
      </w:r>
      <w:r>
        <w:rPr>
          <w:rFonts w:hint="eastAsia" w:ascii="宋体" w:hAnsi="宋体"/>
          <w:b/>
          <w:spacing w:val="-6"/>
          <w:sz w:val="24"/>
        </w:rPr>
        <w:t>，自行承担磋商响应风险。</w:t>
      </w:r>
    </w:p>
    <w:p>
      <w:pPr>
        <w:spacing w:line="360" w:lineRule="auto"/>
        <w:rPr>
          <w:rFonts w:ascii="宋体" w:hAnsi="宋体"/>
          <w:spacing w:val="-6"/>
          <w:sz w:val="24"/>
        </w:rPr>
      </w:pPr>
    </w:p>
    <w:p>
      <w:pPr>
        <w:spacing w:line="360" w:lineRule="auto"/>
        <w:rPr>
          <w:rFonts w:ascii="宋体" w:hAnsi="宋体"/>
          <w:spacing w:val="-6"/>
          <w:sz w:val="24"/>
        </w:rPr>
      </w:pPr>
      <w:r>
        <w:rPr>
          <w:rFonts w:hint="eastAsia" w:ascii="宋体" w:hAnsi="宋体"/>
          <w:spacing w:val="-6"/>
          <w:sz w:val="24"/>
        </w:rPr>
        <w:t>磋商响应供应商名称（盖章）：</w:t>
      </w:r>
    </w:p>
    <w:p>
      <w:pPr>
        <w:spacing w:line="360" w:lineRule="auto"/>
        <w:rPr>
          <w:rFonts w:ascii="宋体" w:hAnsi="宋体"/>
          <w:spacing w:val="-6"/>
          <w:sz w:val="24"/>
        </w:rPr>
      </w:pPr>
      <w:r>
        <w:rPr>
          <w:rFonts w:hint="eastAsia" w:ascii="宋体" w:hAnsi="宋体"/>
          <w:spacing w:val="-6"/>
          <w:sz w:val="24"/>
        </w:rPr>
        <w:t>授权代表签字：</w:t>
      </w:r>
    </w:p>
    <w:p>
      <w:pPr>
        <w:spacing w:line="360" w:lineRule="auto"/>
        <w:rPr>
          <w:rFonts w:ascii="宋体" w:hAnsi="宋体"/>
          <w:spacing w:val="-6"/>
          <w:sz w:val="24"/>
        </w:rPr>
      </w:pPr>
      <w:r>
        <w:rPr>
          <w:rFonts w:hint="eastAsia" w:ascii="宋体" w:hAnsi="宋体"/>
          <w:spacing w:val="-6"/>
          <w:sz w:val="24"/>
        </w:rPr>
        <w:t xml:space="preserve">日期：  </w:t>
      </w:r>
      <w:r>
        <w:rPr>
          <w:rFonts w:ascii="宋体" w:hAnsi="宋体"/>
          <w:spacing w:val="-6"/>
          <w:sz w:val="24"/>
        </w:rPr>
        <w:t xml:space="preserve">  </w:t>
      </w:r>
      <w:r>
        <w:rPr>
          <w:rFonts w:hint="eastAsia" w:ascii="宋体" w:hAnsi="宋体"/>
          <w:spacing w:val="-6"/>
          <w:sz w:val="24"/>
        </w:rPr>
        <w:t>年  月  日</w:t>
      </w:r>
    </w:p>
    <w:p>
      <w:pPr>
        <w:spacing w:line="360" w:lineRule="auto"/>
        <w:rPr>
          <w:rFonts w:ascii="宋体" w:hAnsi="宋体"/>
          <w:b/>
          <w:spacing w:val="-6"/>
          <w:sz w:val="24"/>
        </w:rPr>
      </w:pPr>
      <w:r>
        <w:rPr>
          <w:rFonts w:ascii="宋体" w:hAnsi="宋体"/>
          <w:b/>
          <w:spacing w:val="-6"/>
          <w:sz w:val="24"/>
        </w:rPr>
        <w:br w:type="page"/>
      </w:r>
    </w:p>
    <w:p>
      <w:pPr>
        <w:spacing w:line="288" w:lineRule="auto"/>
        <w:jc w:val="left"/>
        <w:rPr>
          <w:rFonts w:ascii="宋体" w:hAnsi="宋体"/>
          <w:b/>
          <w:spacing w:val="-6"/>
          <w:sz w:val="24"/>
        </w:rPr>
      </w:pPr>
      <w:r>
        <w:rPr>
          <w:rFonts w:hint="eastAsia" w:ascii="宋体" w:hAnsi="宋体"/>
          <w:b/>
          <w:spacing w:val="-6"/>
          <w:sz w:val="24"/>
        </w:rPr>
        <w:t>售后</w:t>
      </w:r>
      <w:r>
        <w:rPr>
          <w:rFonts w:ascii="宋体" w:hAnsi="宋体"/>
          <w:b/>
          <w:spacing w:val="-6"/>
          <w:sz w:val="24"/>
        </w:rPr>
        <w:t>保障</w:t>
      </w:r>
      <w:r>
        <w:rPr>
          <w:rFonts w:hint="eastAsia" w:ascii="宋体" w:hAnsi="宋体"/>
          <w:b/>
          <w:spacing w:val="-6"/>
          <w:sz w:val="24"/>
        </w:rPr>
        <w:t>（</w:t>
      </w:r>
      <w:r>
        <w:rPr>
          <w:rFonts w:ascii="宋体" w:hAnsi="宋体"/>
          <w:b/>
          <w:spacing w:val="-6"/>
          <w:sz w:val="24"/>
        </w:rPr>
        <w:t>可根据评分细则提供）</w:t>
      </w: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spacing w:line="288" w:lineRule="auto"/>
        <w:jc w:val="left"/>
        <w:rPr>
          <w:rFonts w:ascii="宋体" w:hAnsi="宋体"/>
          <w:b/>
          <w:spacing w:val="-6"/>
          <w:sz w:val="24"/>
        </w:rPr>
      </w:pPr>
      <w:r>
        <w:rPr>
          <w:rFonts w:hint="eastAsia" w:ascii="宋体" w:hAnsi="宋体"/>
          <w:b/>
          <w:spacing w:val="-6"/>
          <w:sz w:val="24"/>
        </w:rPr>
        <w:t>项目</w:t>
      </w:r>
      <w:r>
        <w:rPr>
          <w:rFonts w:ascii="宋体" w:hAnsi="宋体"/>
          <w:b/>
          <w:spacing w:val="-6"/>
          <w:sz w:val="24"/>
        </w:rPr>
        <w:t>实施方案</w:t>
      </w:r>
      <w:r>
        <w:rPr>
          <w:rFonts w:hint="eastAsia" w:ascii="宋体" w:hAnsi="宋体"/>
          <w:b/>
          <w:spacing w:val="-6"/>
          <w:sz w:val="24"/>
        </w:rPr>
        <w:t>（可</w:t>
      </w:r>
      <w:r>
        <w:rPr>
          <w:rFonts w:ascii="宋体" w:hAnsi="宋体"/>
          <w:b/>
          <w:spacing w:val="-6"/>
          <w:sz w:val="24"/>
        </w:rPr>
        <w:t>根据评分细则编写格式自拟）</w:t>
      </w: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spacing w:line="288" w:lineRule="auto"/>
        <w:jc w:val="left"/>
        <w:rPr>
          <w:rFonts w:ascii="宋体" w:hAnsi="宋体"/>
          <w:b/>
          <w:spacing w:val="-6"/>
          <w:sz w:val="24"/>
        </w:rPr>
      </w:pPr>
      <w:r>
        <w:rPr>
          <w:rFonts w:ascii="宋体" w:hAnsi="宋体"/>
          <w:b/>
          <w:spacing w:val="-6"/>
          <w:sz w:val="24"/>
        </w:rPr>
        <w:t>个性化服务方案</w:t>
      </w:r>
      <w:r>
        <w:rPr>
          <w:rFonts w:hint="eastAsia" w:ascii="宋体" w:hAnsi="宋体"/>
          <w:b/>
          <w:spacing w:val="-6"/>
          <w:sz w:val="24"/>
        </w:rPr>
        <w:t>（可</w:t>
      </w:r>
      <w:r>
        <w:rPr>
          <w:rFonts w:ascii="宋体" w:hAnsi="宋体"/>
          <w:b/>
          <w:spacing w:val="-6"/>
          <w:sz w:val="24"/>
        </w:rPr>
        <w:t>根据评分细则编写格式自拟）</w:t>
      </w: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spacing w:line="288" w:lineRule="auto"/>
        <w:jc w:val="left"/>
        <w:rPr>
          <w:rFonts w:ascii="宋体" w:hAnsi="宋体"/>
          <w:b/>
          <w:spacing w:val="-6"/>
          <w:sz w:val="24"/>
        </w:rPr>
      </w:pPr>
    </w:p>
    <w:p>
      <w:pPr>
        <w:spacing w:line="288" w:lineRule="auto"/>
        <w:jc w:val="left"/>
        <w:rPr>
          <w:rFonts w:ascii="宋体" w:hAnsi="宋体"/>
          <w:b/>
          <w:spacing w:val="-6"/>
          <w:sz w:val="24"/>
        </w:rPr>
      </w:pPr>
      <w:r>
        <w:rPr>
          <w:rFonts w:hint="eastAsia" w:ascii="宋体" w:hAnsi="宋体"/>
          <w:b/>
          <w:spacing w:val="-6"/>
          <w:sz w:val="24"/>
        </w:rPr>
        <w:t>投入本项目设备设施（可</w:t>
      </w:r>
      <w:r>
        <w:rPr>
          <w:rFonts w:ascii="宋体" w:hAnsi="宋体"/>
          <w:b/>
          <w:spacing w:val="-6"/>
          <w:sz w:val="24"/>
        </w:rPr>
        <w:t>根据评分细则编写格式自拟）</w:t>
      </w:r>
    </w:p>
    <w:p>
      <w:pPr>
        <w:spacing w:line="288" w:lineRule="auto"/>
        <w:jc w:val="left"/>
        <w:rPr>
          <w:rFonts w:ascii="宋体" w:hAnsi="宋体"/>
          <w:b/>
          <w:spacing w:val="-6"/>
          <w:sz w:val="24"/>
        </w:rPr>
      </w:pPr>
    </w:p>
    <w:p>
      <w:pPr>
        <w:spacing w:line="360" w:lineRule="auto"/>
        <w:rPr>
          <w:rFonts w:ascii="宋体" w:hAnsi="宋体"/>
          <w:b/>
          <w:spacing w:val="-6"/>
          <w:sz w:val="24"/>
        </w:rPr>
      </w:pPr>
    </w:p>
    <w:p>
      <w:pPr>
        <w:spacing w:line="360" w:lineRule="auto"/>
        <w:rPr>
          <w:rFonts w:ascii="宋体" w:hAnsi="宋体"/>
          <w:b/>
          <w:spacing w:val="-6"/>
          <w:sz w:val="24"/>
        </w:rPr>
      </w:pPr>
    </w:p>
    <w:p>
      <w:pPr>
        <w:spacing w:line="360" w:lineRule="auto"/>
        <w:rPr>
          <w:rFonts w:ascii="宋体" w:hAnsi="宋体"/>
          <w:b/>
          <w:spacing w:val="-6"/>
          <w:sz w:val="24"/>
        </w:rPr>
      </w:pPr>
      <w:r>
        <w:rPr>
          <w:rFonts w:hint="eastAsia" w:ascii="宋体" w:hAnsi="宋体"/>
          <w:b/>
          <w:spacing w:val="-6"/>
          <w:sz w:val="24"/>
        </w:rPr>
        <w:t>其它投标人认为需要提供的文件（可根据评分细则编写格式自拟）</w:t>
      </w:r>
    </w:p>
    <w:p/>
    <w:sectPr>
      <w:headerReference r:id="rId9" w:type="default"/>
      <w:footerReference r:id="rId10" w:type="default"/>
      <w:pgSz w:w="11906" w:h="16838"/>
      <w:pgMar w:top="1247" w:right="1247" w:bottom="1247" w:left="1247" w:header="170"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916940" cy="147955"/>
              <wp:effectExtent l="0" t="0" r="0" b="0"/>
              <wp:wrapNone/>
              <wp:docPr id="9" name="文本框 1026"/>
              <wp:cNvGraphicFramePr/>
              <a:graphic xmlns:a="http://schemas.openxmlformats.org/drawingml/2006/main">
                <a:graphicData uri="http://schemas.microsoft.com/office/word/2010/wordprocessingShape">
                  <wps:wsp>
                    <wps:cNvSpPr txBox="1"/>
                    <wps:spPr>
                      <a:xfrm>
                        <a:off x="0" y="0"/>
                        <a:ext cx="916940" cy="147955"/>
                      </a:xfrm>
                      <a:prstGeom prst="rect">
                        <a:avLst/>
                      </a:prstGeom>
                      <a:noFill/>
                      <a:ln w="9525">
                        <a:noFill/>
                      </a:ln>
                    </wps:spPr>
                    <wps:txbx>
                      <w:txbxContent>
                        <w:p>
                          <w:pPr>
                            <w:pStyle w:val="12"/>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46</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1.65pt;width:72.2pt;mso-position-horizontal:right;mso-position-horizontal-relative:margin;mso-wrap-style:none;z-index:251660288;mso-width-relative:page;mso-height-relative:page;" filled="f" stroked="f" coordsize="21600,21600" o:gfxdata="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fH&#10;Z7jSAAAABAEAAA8AAAAAAAAAAQAgAAAAIgAAAGRycy9kb3ducmV2LnhtbFBLAQIUABQAAAAIAIdO&#10;4kCuPqEwtwEAAEkDAAAOAAAAAAAAAAEAIAAAACEBAABkcnMvZTJvRG9jLnhtbFBLBQYAAAAABgAG&#10;AFkBAABKBQAAAAA=&#10;">
              <v:fill on="f" focussize="0,0"/>
              <v:stroke on="f"/>
              <v:imagedata o:title=""/>
              <o:lock v:ext="edit" aspectratio="f"/>
              <v:textbox inset="0mm,0mm,0mm,0mm" style="mso-fit-shape-to-text:t;">
                <w:txbxContent>
                  <w:p>
                    <w:pPr>
                      <w:pStyle w:val="12"/>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560"/>
      <w:jc w:val="center"/>
    </w:pPr>
    <w:r>
      <mc:AlternateContent>
        <mc:Choice Requires="wps">
          <w:drawing>
            <wp:anchor distT="0" distB="0" distL="114300" distR="114300" simplePos="0" relativeHeight="251677696" behindDoc="0" locked="0" layoutInCell="1" allowOverlap="1">
              <wp:simplePos x="0" y="0"/>
              <wp:positionH relativeFrom="margin">
                <wp:align>right</wp:align>
              </wp:positionH>
              <wp:positionV relativeFrom="paragraph">
                <wp:posOffset>0</wp:posOffset>
              </wp:positionV>
              <wp:extent cx="916940" cy="14795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16940" cy="147955"/>
                      </a:xfrm>
                      <a:prstGeom prst="rect">
                        <a:avLst/>
                      </a:prstGeom>
                      <a:noFill/>
                      <a:ln w="6350">
                        <a:noFill/>
                      </a:ln>
                    </wps:spPr>
                    <wps:txbx>
                      <w:txbxContent>
                        <w:p>
                          <w:pPr>
                            <w:pStyle w:val="12"/>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2.2pt;mso-position-horizontal:right;mso-position-horizontal-relative:margin;mso-wrap-style:none;z-index:251677696;mso-width-relative:page;mso-height-relative:page;" filled="f" stroked="f" coordsize="21600,21600" o:gfxdata="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OfMvHSAAAABAEAAA8AAAAAAAAAAQAg&#10;AAAAIgAAAGRycy9kb3ducmV2LnhtbFBLAQIUABQAAAAIAIdO4kBvAMxUFAIAAAcEAAAOAAAAAAAA&#10;AAEAIAAAACEBAABkcnMvZTJvRG9jLnhtbFBLBQYAAAAABgAGAFkBAACnBQAAAAA=&#10;">
              <v:fill on="f" focussize="0,0"/>
              <v:stroke on="f" weight="0.5pt"/>
              <v:imagedata o:title=""/>
              <o:lock v:ext="edit" aspectratio="f"/>
              <v:textbox inset="0mm,0mm,0mm,0mm" style="mso-fit-shape-to-text:t;">
                <w:txbxContent>
                  <w:p>
                    <w:pPr>
                      <w:pStyle w:val="12"/>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46</w:t>
                    </w:r>
                    <w:r>
                      <w:fldChar w:fldCharType="end"/>
                    </w:r>
                    <w:r>
                      <w:rPr>
                        <w:rFonts w:hint="eastAsia"/>
                      </w:rPr>
                      <w:t xml:space="preserve"> 页</w:t>
                    </w:r>
                  </w:p>
                </w:txbxContent>
              </v:textbox>
            </v:shape>
          </w:pict>
        </mc:Fallback>
      </mc:AlternateContent>
    </w:r>
    <w:r>
      <w:drawing>
        <wp:anchor distT="0" distB="0" distL="114300" distR="114300" simplePos="0" relativeHeight="251671552"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5" name="图片 10"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848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4" name="图片 11"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70528"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7" name="图片 12"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950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3" name="图片 13"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72576"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4" name="图片 14"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73600"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6" name="图片 15"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7462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9" name="图片 1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p>
  <w:p>
    <w:pPr>
      <w:pStyle w:val="12"/>
      <w:ind w:right="560"/>
      <w:jc w:val="center"/>
    </w:pPr>
    <w:r>
      <w:drawing>
        <wp:anchor distT="0" distB="0" distL="114300" distR="114300" simplePos="0" relativeHeight="251666432" behindDoc="1" locked="0" layoutInCell="1" allowOverlap="1">
          <wp:simplePos x="0" y="0"/>
          <wp:positionH relativeFrom="column">
            <wp:posOffset>5067300</wp:posOffset>
          </wp:positionH>
          <wp:positionV relativeFrom="paragraph">
            <wp:posOffset>10036810</wp:posOffset>
          </wp:positionV>
          <wp:extent cx="1481455" cy="360045"/>
          <wp:effectExtent l="0" t="0" r="4445" b="1905"/>
          <wp:wrapNone/>
          <wp:docPr id="2" name="图片 6"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r>
      <w:drawing>
        <wp:anchor distT="0" distB="0" distL="114300" distR="114300" simplePos="0" relativeHeight="251664384" behindDoc="1" locked="0" layoutInCell="1" allowOverlap="1">
          <wp:simplePos x="0" y="0"/>
          <wp:positionH relativeFrom="column">
            <wp:posOffset>5219700</wp:posOffset>
          </wp:positionH>
          <wp:positionV relativeFrom="paragraph">
            <wp:posOffset>10006965</wp:posOffset>
          </wp:positionV>
          <wp:extent cx="1481455" cy="360045"/>
          <wp:effectExtent l="0" t="0" r="4445" b="1905"/>
          <wp:wrapNone/>
          <wp:docPr id="1" name="图片 18"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无标题2"/>
                  <pic:cNvPicPr>
                    <a:picLocks noChangeAspect="1"/>
                  </pic:cNvPicPr>
                </pic:nvPicPr>
                <pic:blipFill>
                  <a:blip r:embed="rId1"/>
                  <a:stretch>
                    <a:fillRect/>
                  </a:stretch>
                </pic:blipFill>
                <pic:spPr>
                  <a:xfrm>
                    <a:off x="0" y="0"/>
                    <a:ext cx="1481455" cy="360045"/>
                  </a:xfrm>
                  <a:prstGeom prst="rect">
                    <a:avLst/>
                  </a:prstGeom>
                  <a:noFill/>
                  <a:ln w="9525">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144270" cy="147955"/>
              <wp:effectExtent l="0" t="0" r="0" b="0"/>
              <wp:wrapNone/>
              <wp:docPr id="13" name="文本框 1025"/>
              <wp:cNvGraphicFramePr/>
              <a:graphic xmlns:a="http://schemas.openxmlformats.org/drawingml/2006/main">
                <a:graphicData uri="http://schemas.microsoft.com/office/word/2010/wordprocessingShape">
                  <wps:wsp>
                    <wps:cNvSpPr txBox="1"/>
                    <wps:spPr>
                      <a:xfrm>
                        <a:off x="0" y="0"/>
                        <a:ext cx="1144270" cy="147955"/>
                      </a:xfrm>
                      <a:prstGeom prst="rect">
                        <a:avLst/>
                      </a:prstGeom>
                      <a:noFill/>
                      <a:ln w="9525">
                        <a:noFill/>
                      </a:ln>
                    </wps:spPr>
                    <wps:txbx>
                      <w:txbxContent>
                        <w:p>
                          <w:pPr>
                            <w:pStyle w:val="13"/>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instrText xml:space="preserve"> NUMPAGES \* CHINESENUM3 \* MERGEFORMAT </w:instrText>
                          </w:r>
                          <w:r>
                            <w:rPr>
                              <w:rFonts w:hint="eastAsia"/>
                            </w:rPr>
                            <w:fldChar w:fldCharType="separate"/>
                          </w:r>
                          <w:r>
                            <w:rPr>
                              <w:rFonts w:hint="eastAsia"/>
                            </w:rPr>
                            <w:t>四十六</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1.65pt;width:90.1pt;mso-position-horizontal:right;mso-position-horizontal-relative:margin;mso-wrap-style:none;z-index:251658240;mso-width-relative:page;mso-height-relative:page;" filled="f" stroked="f" coordsize="21600,21600" o:gfxdata="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8lb&#10;+9EAAAAEAQAADwAAAAAAAAABACAAAAAiAAAAZHJzL2Rvd25yZXYueG1sUEsBAhQAFAAAAAgAh07i&#10;QJxIKDi3AQAASwMAAA4AAAAAAAAAAQAgAAAAIAEAAGRycy9lMm9Eb2MueG1sUEsFBgAAAAAGAAYA&#10;WQEAAEkFAAAAAA==&#10;">
              <v:fill on="f" focussize="0,0"/>
              <v:stroke on="f"/>
              <v:imagedata o:title=""/>
              <o:lock v:ext="edit" aspectratio="f"/>
              <v:textbox inset="0mm,0mm,0mm,0mm" style="mso-fit-shape-to-text:t;">
                <w:txbxContent>
                  <w:p>
                    <w:pPr>
                      <w:pStyle w:val="13"/>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instrText xml:space="preserve"> NUMPAGES \* CHINESENUM3 \* MERGEFORMAT </w:instrText>
                    </w:r>
                    <w:r>
                      <w:rPr>
                        <w:rFonts w:hint="eastAsia"/>
                      </w:rPr>
                      <w:fldChar w:fldCharType="separate"/>
                    </w:r>
                    <w:r>
                      <w:rPr>
                        <w:rFonts w:hint="eastAsia"/>
                      </w:rPr>
                      <w:t>四十六</w:t>
                    </w:r>
                    <w:r>
                      <w:rPr>
                        <w:rFonts w:hint="eastAsia"/>
                      </w:rPr>
                      <w:fldChar w:fldCharType="end"/>
                    </w:r>
                    <w:r>
                      <w:rPr>
                        <w:rFonts w:hint="eastAsia"/>
                      </w:rPr>
                      <w:t xml:space="preserve"> 页</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rPr>
      <w:t>浙江中医药大学</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DC9F34"/>
    <w:multiLevelType w:val="singleLevel"/>
    <w:tmpl w:val="9DDC9F34"/>
    <w:lvl w:ilvl="0" w:tentative="0">
      <w:start w:val="3"/>
      <w:numFmt w:val="chineseCounting"/>
      <w:lvlText w:val="%1."/>
      <w:lvlJc w:val="left"/>
      <w:pPr>
        <w:tabs>
          <w:tab w:val="left" w:pos="312"/>
        </w:tabs>
      </w:pPr>
      <w:rPr>
        <w:rFonts w:hint="eastAsia"/>
      </w:rPr>
    </w:lvl>
  </w:abstractNum>
  <w:abstractNum w:abstractNumId="1">
    <w:nsid w:val="9E9C8F0B"/>
    <w:multiLevelType w:val="singleLevel"/>
    <w:tmpl w:val="9E9C8F0B"/>
    <w:lvl w:ilvl="0" w:tentative="0">
      <w:start w:val="2"/>
      <w:numFmt w:val="chineseCounting"/>
      <w:suff w:val="nothing"/>
      <w:lvlText w:val="%1、"/>
      <w:lvlJc w:val="left"/>
      <w:rPr>
        <w:rFonts w:hint="eastAsia"/>
      </w:rPr>
    </w:lvl>
  </w:abstractNum>
  <w:abstractNum w:abstractNumId="2">
    <w:nsid w:val="A888FCB3"/>
    <w:multiLevelType w:val="singleLevel"/>
    <w:tmpl w:val="A888FCB3"/>
    <w:lvl w:ilvl="0" w:tentative="0">
      <w:start w:val="1"/>
      <w:numFmt w:val="decimal"/>
      <w:lvlText w:val="%1."/>
      <w:lvlJc w:val="left"/>
      <w:pPr>
        <w:tabs>
          <w:tab w:val="left" w:pos="312"/>
        </w:tabs>
      </w:pPr>
    </w:lvl>
  </w:abstractNum>
  <w:abstractNum w:abstractNumId="3">
    <w:nsid w:val="BC5DB8B3"/>
    <w:multiLevelType w:val="singleLevel"/>
    <w:tmpl w:val="BC5DB8B3"/>
    <w:lvl w:ilvl="0" w:tentative="0">
      <w:start w:val="1"/>
      <w:numFmt w:val="decimal"/>
      <w:pStyle w:val="8"/>
      <w:lvlText w:val="%1."/>
      <w:lvlJc w:val="left"/>
      <w:pPr>
        <w:tabs>
          <w:tab w:val="left" w:pos="360"/>
        </w:tabs>
        <w:ind w:left="360" w:hanging="360"/>
      </w:pPr>
    </w:lvl>
  </w:abstractNum>
  <w:abstractNum w:abstractNumId="4">
    <w:nsid w:val="CFC4D14D"/>
    <w:multiLevelType w:val="singleLevel"/>
    <w:tmpl w:val="CFC4D14D"/>
    <w:lvl w:ilvl="0" w:tentative="0">
      <w:start w:val="4"/>
      <w:numFmt w:val="chineseCounting"/>
      <w:suff w:val="nothing"/>
      <w:lvlText w:val="%1、"/>
      <w:lvlJc w:val="left"/>
      <w:rPr>
        <w:rFonts w:hint="eastAsia"/>
      </w:rPr>
    </w:lvl>
  </w:abstractNum>
  <w:abstractNum w:abstractNumId="5">
    <w:nsid w:val="D16056B1"/>
    <w:multiLevelType w:val="singleLevel"/>
    <w:tmpl w:val="D16056B1"/>
    <w:lvl w:ilvl="0" w:tentative="0">
      <w:start w:val="1"/>
      <w:numFmt w:val="decimal"/>
      <w:lvlText w:val="%1."/>
      <w:lvlJc w:val="left"/>
      <w:pPr>
        <w:tabs>
          <w:tab w:val="left" w:pos="312"/>
        </w:tabs>
      </w:pPr>
    </w:lvl>
  </w:abstractNum>
  <w:abstractNum w:abstractNumId="6">
    <w:nsid w:val="D7AFF42D"/>
    <w:multiLevelType w:val="singleLevel"/>
    <w:tmpl w:val="D7AFF42D"/>
    <w:lvl w:ilvl="0" w:tentative="0">
      <w:start w:val="2"/>
      <w:numFmt w:val="decimal"/>
      <w:suff w:val="nothing"/>
      <w:lvlText w:val="%1、"/>
      <w:lvlJc w:val="left"/>
    </w:lvl>
  </w:abstractNum>
  <w:abstractNum w:abstractNumId="7">
    <w:nsid w:val="F5F1890D"/>
    <w:multiLevelType w:val="singleLevel"/>
    <w:tmpl w:val="F5F1890D"/>
    <w:lvl w:ilvl="0" w:tentative="0">
      <w:start w:val="1"/>
      <w:numFmt w:val="ideographTraditional"/>
      <w:suff w:val="nothing"/>
      <w:lvlText w:val="%1、"/>
      <w:lvlJc w:val="left"/>
      <w:rPr>
        <w:rFonts w:hint="eastAsia"/>
      </w:rPr>
    </w:lvl>
  </w:abstractNum>
  <w:abstractNum w:abstractNumId="8">
    <w:nsid w:val="7E55FA07"/>
    <w:multiLevelType w:val="singleLevel"/>
    <w:tmpl w:val="7E55FA07"/>
    <w:lvl w:ilvl="0" w:tentative="0">
      <w:start w:val="1"/>
      <w:numFmt w:val="decimal"/>
      <w:lvlText w:val="%1."/>
      <w:lvlJc w:val="left"/>
      <w:pPr>
        <w:tabs>
          <w:tab w:val="left" w:pos="312"/>
        </w:tabs>
      </w:pPr>
    </w:lvl>
  </w:abstractNum>
  <w:num w:numId="1">
    <w:abstractNumId w:val="3"/>
  </w:num>
  <w:num w:numId="2">
    <w:abstractNumId w:val="0"/>
  </w:num>
  <w:num w:numId="3">
    <w:abstractNumId w:val="8"/>
  </w:num>
  <w:num w:numId="4">
    <w:abstractNumId w:val="6"/>
  </w:num>
  <w:num w:numId="5">
    <w:abstractNumId w:val="4"/>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220B9B"/>
    <w:rsid w:val="000159CE"/>
    <w:rsid w:val="00090CC8"/>
    <w:rsid w:val="00131FD8"/>
    <w:rsid w:val="00225138"/>
    <w:rsid w:val="00241BE4"/>
    <w:rsid w:val="00310875"/>
    <w:rsid w:val="00360F61"/>
    <w:rsid w:val="003949D9"/>
    <w:rsid w:val="003B7873"/>
    <w:rsid w:val="004F553D"/>
    <w:rsid w:val="00531F6B"/>
    <w:rsid w:val="00544EFB"/>
    <w:rsid w:val="00663A2D"/>
    <w:rsid w:val="006A3BCC"/>
    <w:rsid w:val="00840B8F"/>
    <w:rsid w:val="008654FD"/>
    <w:rsid w:val="009473CC"/>
    <w:rsid w:val="00955D0C"/>
    <w:rsid w:val="009B2750"/>
    <w:rsid w:val="00A14AC7"/>
    <w:rsid w:val="00A51A9D"/>
    <w:rsid w:val="00AD3BA1"/>
    <w:rsid w:val="00B2525E"/>
    <w:rsid w:val="00B46951"/>
    <w:rsid w:val="00B978D6"/>
    <w:rsid w:val="00BE23D6"/>
    <w:rsid w:val="00C3437E"/>
    <w:rsid w:val="00CF414E"/>
    <w:rsid w:val="00CF5C86"/>
    <w:rsid w:val="00D13656"/>
    <w:rsid w:val="00D31158"/>
    <w:rsid w:val="00E56F28"/>
    <w:rsid w:val="00E9164D"/>
    <w:rsid w:val="00EB27BD"/>
    <w:rsid w:val="00EB4FFF"/>
    <w:rsid w:val="00EC7615"/>
    <w:rsid w:val="00F05012"/>
    <w:rsid w:val="00F51E0C"/>
    <w:rsid w:val="0615247B"/>
    <w:rsid w:val="08367029"/>
    <w:rsid w:val="08E469E7"/>
    <w:rsid w:val="09B125A7"/>
    <w:rsid w:val="0A6B2EE8"/>
    <w:rsid w:val="0A7820BA"/>
    <w:rsid w:val="0DFB7965"/>
    <w:rsid w:val="0EDE2BED"/>
    <w:rsid w:val="0F7E6B81"/>
    <w:rsid w:val="10433DB9"/>
    <w:rsid w:val="1100440E"/>
    <w:rsid w:val="11220B9B"/>
    <w:rsid w:val="116356E5"/>
    <w:rsid w:val="12777210"/>
    <w:rsid w:val="13992F88"/>
    <w:rsid w:val="13A25B1F"/>
    <w:rsid w:val="1493708A"/>
    <w:rsid w:val="15257EDE"/>
    <w:rsid w:val="15A236FF"/>
    <w:rsid w:val="16A822A0"/>
    <w:rsid w:val="1802162E"/>
    <w:rsid w:val="185326FD"/>
    <w:rsid w:val="19BC75FE"/>
    <w:rsid w:val="1DEC183A"/>
    <w:rsid w:val="1E40670C"/>
    <w:rsid w:val="251A7EEA"/>
    <w:rsid w:val="277E2119"/>
    <w:rsid w:val="279C3D4C"/>
    <w:rsid w:val="28983D7E"/>
    <w:rsid w:val="2A227D48"/>
    <w:rsid w:val="2B8010BB"/>
    <w:rsid w:val="2BF85011"/>
    <w:rsid w:val="2CA843E1"/>
    <w:rsid w:val="2F0E0554"/>
    <w:rsid w:val="30551674"/>
    <w:rsid w:val="33D55D7F"/>
    <w:rsid w:val="372E18BD"/>
    <w:rsid w:val="3A4F7EB2"/>
    <w:rsid w:val="3A651B0A"/>
    <w:rsid w:val="3A66322F"/>
    <w:rsid w:val="3AD72FED"/>
    <w:rsid w:val="3BC77A02"/>
    <w:rsid w:val="3C6E5115"/>
    <w:rsid w:val="3CCA13C5"/>
    <w:rsid w:val="3E0C53C8"/>
    <w:rsid w:val="434F0901"/>
    <w:rsid w:val="466047A5"/>
    <w:rsid w:val="469738FE"/>
    <w:rsid w:val="476028B8"/>
    <w:rsid w:val="47FD74F6"/>
    <w:rsid w:val="493D6629"/>
    <w:rsid w:val="499A7B3B"/>
    <w:rsid w:val="4AB63D22"/>
    <w:rsid w:val="4B6E7EF8"/>
    <w:rsid w:val="4B7C1075"/>
    <w:rsid w:val="4BBB023A"/>
    <w:rsid w:val="4C1E4E34"/>
    <w:rsid w:val="4C6931D5"/>
    <w:rsid w:val="4CD7786C"/>
    <w:rsid w:val="4D7A0B84"/>
    <w:rsid w:val="4D96155D"/>
    <w:rsid w:val="4D9A4EEB"/>
    <w:rsid w:val="4E315504"/>
    <w:rsid w:val="4ECE4B06"/>
    <w:rsid w:val="4F087C06"/>
    <w:rsid w:val="4FF04BBC"/>
    <w:rsid w:val="50C51713"/>
    <w:rsid w:val="51D1777F"/>
    <w:rsid w:val="52437987"/>
    <w:rsid w:val="53E26FAE"/>
    <w:rsid w:val="55AE732D"/>
    <w:rsid w:val="56663AA9"/>
    <w:rsid w:val="5A364CFF"/>
    <w:rsid w:val="5A9C5143"/>
    <w:rsid w:val="5D1E4C3A"/>
    <w:rsid w:val="5EA91EA8"/>
    <w:rsid w:val="63445846"/>
    <w:rsid w:val="66FA45C1"/>
    <w:rsid w:val="678156EF"/>
    <w:rsid w:val="685E17B4"/>
    <w:rsid w:val="69955B3E"/>
    <w:rsid w:val="69CA061D"/>
    <w:rsid w:val="6AE85976"/>
    <w:rsid w:val="6B9574F3"/>
    <w:rsid w:val="6D535020"/>
    <w:rsid w:val="6D8D6652"/>
    <w:rsid w:val="6E20177C"/>
    <w:rsid w:val="6F43767A"/>
    <w:rsid w:val="72654BE5"/>
    <w:rsid w:val="79764792"/>
    <w:rsid w:val="7A440150"/>
    <w:rsid w:val="7C654CD5"/>
    <w:rsid w:val="7D1C3731"/>
    <w:rsid w:val="7D373959"/>
    <w:rsid w:val="7E363196"/>
    <w:rsid w:val="7E6D669A"/>
    <w:rsid w:val="7EC04A2F"/>
    <w:rsid w:val="7FE07687"/>
    <w:rsid w:val="7FE92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4">
    <w:name w:val="heading 1"/>
    <w:basedOn w:val="1"/>
    <w:next w:val="1"/>
    <w:qFormat/>
    <w:uiPriority w:val="0"/>
    <w:pPr>
      <w:keepNext/>
      <w:keepLines/>
      <w:spacing w:before="340" w:after="330" w:line="480" w:lineRule="auto"/>
      <w:jc w:val="center"/>
      <w:outlineLvl w:val="0"/>
    </w:pPr>
    <w:rPr>
      <w:rFonts w:ascii="Calibri" w:hAnsi="Calibri" w:eastAsia="宋体"/>
      <w:b/>
      <w:kern w:val="44"/>
      <w:sz w:val="30"/>
    </w:rPr>
  </w:style>
  <w:style w:type="paragraph" w:styleId="5">
    <w:name w:val="heading 2"/>
    <w:basedOn w:val="1"/>
    <w:next w:val="1"/>
    <w:unhideWhenUsed/>
    <w:qFormat/>
    <w:uiPriority w:val="0"/>
    <w:pPr>
      <w:keepNext/>
      <w:keepLines/>
      <w:spacing w:line="360" w:lineRule="auto"/>
      <w:outlineLvl w:val="1"/>
    </w:pPr>
    <w:rPr>
      <w:rFonts w:ascii="Cambria" w:hAnsi="Cambria" w:eastAsia="宋体"/>
      <w:b/>
      <w:bCs/>
      <w:szCs w:val="32"/>
    </w:rPr>
  </w:style>
  <w:style w:type="paragraph" w:styleId="6">
    <w:name w:val="heading 3"/>
    <w:basedOn w:val="1"/>
    <w:next w:val="1"/>
    <w:link w:val="27"/>
    <w:unhideWhenUsed/>
    <w:qFormat/>
    <w:uiPriority w:val="0"/>
    <w:pPr>
      <w:keepNext/>
      <w:keepLines/>
      <w:spacing w:before="20" w:after="20"/>
      <w:jc w:val="left"/>
      <w:outlineLvl w:val="2"/>
    </w:pPr>
    <w:rPr>
      <w:rFonts w:ascii="Calibri" w:hAnsi="Calibri" w:eastAsia="宋体"/>
      <w:b/>
      <w:sz w:val="24"/>
    </w:rPr>
  </w:style>
  <w:style w:type="paragraph" w:styleId="7">
    <w:name w:val="heading 4"/>
    <w:basedOn w:val="1"/>
    <w:next w:val="1"/>
    <w:unhideWhenUsed/>
    <w:qFormat/>
    <w:uiPriority w:val="0"/>
    <w:pPr>
      <w:keepNext/>
      <w:keepLines/>
      <w:spacing w:before="280" w:after="290" w:line="372" w:lineRule="auto"/>
      <w:outlineLvl w:val="3"/>
    </w:pPr>
    <w:rPr>
      <w:rFonts w:ascii="Arial" w:hAnsi="Arial" w:eastAsia="黑体"/>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8">
    <w:name w:val="List Number"/>
    <w:basedOn w:val="1"/>
    <w:qFormat/>
    <w:uiPriority w:val="0"/>
    <w:pPr>
      <w:numPr>
        <w:ilvl w:val="0"/>
        <w:numId w:val="1"/>
      </w:numPr>
    </w:pPr>
  </w:style>
  <w:style w:type="paragraph" w:styleId="9">
    <w:name w:val="Body Text Indent"/>
    <w:basedOn w:val="1"/>
    <w:qFormat/>
    <w:uiPriority w:val="0"/>
    <w:pPr>
      <w:spacing w:line="200" w:lineRule="atLeast"/>
      <w:ind w:firstLine="301"/>
    </w:pPr>
    <w:rPr>
      <w:rFonts w:ascii="宋体" w:hAnsi="Courier New"/>
      <w:spacing w:val="-4"/>
      <w:sz w:val="18"/>
      <w:szCs w:val="20"/>
    </w:rPr>
  </w:style>
  <w:style w:type="paragraph" w:styleId="10">
    <w:name w:val="toc 3"/>
    <w:basedOn w:val="1"/>
    <w:next w:val="1"/>
    <w:qFormat/>
    <w:uiPriority w:val="0"/>
    <w:pPr>
      <w:ind w:left="840" w:leftChars="400"/>
    </w:pPr>
  </w:style>
  <w:style w:type="paragraph" w:styleId="11">
    <w:name w:val="Plain Text"/>
    <w:basedOn w:val="1"/>
    <w:qFormat/>
    <w:uiPriority w:val="0"/>
    <w:pPr>
      <w:spacing w:beforeLines="50" w:afterLines="50" w:line="400" w:lineRule="atLeast"/>
    </w:pPr>
    <w:rPr>
      <w:rFonts w:ascii="宋体" w:hAnsi="Courier New"/>
      <w:sz w:val="24"/>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List"/>
    <w:basedOn w:val="1"/>
    <w:qFormat/>
    <w:uiPriority w:val="0"/>
    <w:pPr>
      <w:ind w:left="200" w:hanging="200" w:hangingChars="200"/>
    </w:pPr>
  </w:style>
  <w:style w:type="paragraph" w:styleId="16">
    <w:name w:val="toc 2"/>
    <w:basedOn w:val="1"/>
    <w:next w:val="1"/>
    <w:qFormat/>
    <w:uiPriority w:val="39"/>
    <w:pPr>
      <w:ind w:left="420" w:left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Strong"/>
    <w:qFormat/>
    <w:uiPriority w:val="0"/>
    <w:rPr>
      <w:b/>
    </w:rPr>
  </w:style>
  <w:style w:type="character" w:styleId="21">
    <w:name w:val="page number"/>
    <w:basedOn w:val="19"/>
    <w:qFormat/>
    <w:uiPriority w:val="0"/>
  </w:style>
  <w:style w:type="character" w:styleId="22">
    <w:name w:val="Hyperlink"/>
    <w:qFormat/>
    <w:uiPriority w:val="99"/>
    <w:rPr>
      <w:color w:val="0000FF"/>
      <w:u w:val="single"/>
    </w:rPr>
  </w:style>
  <w:style w:type="paragraph" w:styleId="23">
    <w:name w:val="List Paragraph"/>
    <w:basedOn w:val="1"/>
    <w:qFormat/>
    <w:uiPriority w:val="0"/>
    <w:pPr>
      <w:ind w:firstLine="420" w:firstLineChars="200"/>
    </w:pPr>
    <w:rPr>
      <w:rFonts w:ascii="Calibri" w:hAnsi="Calibri"/>
      <w:sz w:val="21"/>
      <w:szCs w:val="22"/>
    </w:rPr>
  </w:style>
  <w:style w:type="paragraph" w:customStyle="1" w:styleId="2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25">
    <w:name w:val="默认段落字体 Para Char Char Char Char Char Char Char Char Char1 Char Char Char Char"/>
    <w:basedOn w:val="1"/>
    <w:qFormat/>
    <w:uiPriority w:val="0"/>
    <w:rPr>
      <w:rFonts w:ascii="Tahoma" w:hAnsi="Tahoma"/>
      <w:sz w:val="24"/>
      <w:szCs w:val="20"/>
    </w:rPr>
  </w:style>
  <w:style w:type="paragraph" w:customStyle="1" w:styleId="2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character" w:customStyle="1" w:styleId="27">
    <w:name w:val="标题 3 字符"/>
    <w:link w:val="6"/>
    <w:qFormat/>
    <w:uiPriority w:val="0"/>
    <w:rPr>
      <w:rFonts w:ascii="Calibri" w:hAnsi="Calibri" w:eastAsia="宋体"/>
      <w:b/>
      <w:sz w:val="24"/>
    </w:rPr>
  </w:style>
  <w:style w:type="character" w:customStyle="1" w:styleId="28">
    <w:name w:val="font11"/>
    <w:qFormat/>
    <w:uiPriority w:val="0"/>
    <w:rPr>
      <w:rFonts w:ascii="宋体" w:hAnsi="宋体" w:eastAsia="宋体" w:cs="宋体"/>
      <w:color w:val="000000"/>
      <w:sz w:val="22"/>
      <w:szCs w:val="22"/>
      <w:u w:val="none"/>
    </w:rPr>
  </w:style>
  <w:style w:type="paragraph" w:customStyle="1" w:styleId="2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46</Pages>
  <Words>3366</Words>
  <Characters>19190</Characters>
  <Lines>159</Lines>
  <Paragraphs>45</Paragraphs>
  <TotalTime>14</TotalTime>
  <ScaleCrop>false</ScaleCrop>
  <LinksUpToDate>false</LinksUpToDate>
  <CharactersWithSpaces>22511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2019-04-23T03:43:00Z</dcterms:created>
  <dc:creator>TZ</dc:creator>
  <cp:lastModifiedBy>lenovo</cp:lastModifiedBy>
  <cp:lastPrinted>2019-01-31T07:19:00Z</cp:lastPrinted>
  <dcterms:modified xsi:type="dcterms:W3CDTF">2019-04-28T08:38:14Z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