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line="360" w:lineRule="auto"/>
        <w:jc w:val="both"/>
        <w:rPr>
          <w:rFonts w:hint="eastAsia" w:ascii="Arial" w:hAnsi="Arial"/>
          <w:kern w:val="0"/>
          <w:sz w:val="21"/>
          <w:szCs w:val="21"/>
        </w:rPr>
      </w:pPr>
      <w:bookmarkStart w:id="0" w:name="_Toc5992"/>
      <w:bookmarkStart w:id="1" w:name="_Toc421869900"/>
      <w:r>
        <w:rPr>
          <w:rFonts w:ascii="Arial" w:hAnsi="Arial"/>
          <w:kern w:val="0"/>
          <w:sz w:val="21"/>
          <w:szCs w:val="21"/>
        </w:rPr>
        <w:t>一、招标</w:t>
      </w:r>
      <w:r>
        <w:rPr>
          <w:rFonts w:hint="eastAsia" w:ascii="Arial" w:hAnsi="Arial" w:cs="Arial"/>
          <w:kern w:val="0"/>
          <w:sz w:val="21"/>
          <w:szCs w:val="21"/>
        </w:rPr>
        <w:t>范围</w:t>
      </w:r>
      <w:bookmarkEnd w:id="0"/>
      <w:bookmarkEnd w:id="1"/>
    </w:p>
    <w:p>
      <w:pPr>
        <w:adjustRightInd w:val="0"/>
        <w:snapToGrid w:val="0"/>
        <w:spacing w:line="360" w:lineRule="auto"/>
        <w:rPr>
          <w:rFonts w:hint="eastAsia" w:ascii="Arial" w:hAnsi="Arial"/>
          <w:sz w:val="21"/>
          <w:szCs w:val="21"/>
        </w:rPr>
      </w:pPr>
      <w:bookmarkStart w:id="2" w:name="_Toc158865433"/>
      <w:r>
        <w:rPr>
          <w:rFonts w:hint="eastAsia" w:ascii="Arial" w:hAnsi="Arial"/>
          <w:sz w:val="21"/>
          <w:szCs w:val="21"/>
        </w:rPr>
        <w:t xml:space="preserve">    滨文校区学生宿舍6号楼商铺招租（超市），总承租期3年，期限为2019年7月1日至2022年6月30日。</w:t>
      </w:r>
    </w:p>
    <w:p>
      <w:pPr>
        <w:pStyle w:val="3"/>
        <w:snapToGrid w:val="0"/>
        <w:spacing w:line="360" w:lineRule="auto"/>
        <w:jc w:val="both"/>
        <w:rPr>
          <w:rFonts w:hint="eastAsia" w:ascii="Arial" w:hAnsi="Arial"/>
          <w:kern w:val="0"/>
          <w:sz w:val="21"/>
          <w:szCs w:val="21"/>
        </w:rPr>
      </w:pPr>
      <w:bookmarkStart w:id="3" w:name="_Toc24432"/>
      <w:bookmarkStart w:id="4" w:name="_Toc421869901"/>
      <w:r>
        <w:rPr>
          <w:rFonts w:ascii="Arial" w:hAnsi="Arial"/>
          <w:kern w:val="0"/>
          <w:sz w:val="21"/>
          <w:szCs w:val="21"/>
        </w:rPr>
        <w:t>二、</w:t>
      </w:r>
      <w:bookmarkEnd w:id="2"/>
      <w:bookmarkStart w:id="5" w:name="_Toc158865434"/>
      <w:r>
        <w:rPr>
          <w:rFonts w:hint="eastAsia" w:ascii="Arial" w:hAnsi="Arial"/>
          <w:kern w:val="0"/>
          <w:sz w:val="21"/>
          <w:szCs w:val="21"/>
        </w:rPr>
        <w:t>招标</w:t>
      </w:r>
      <w:r>
        <w:rPr>
          <w:rFonts w:ascii="Arial" w:hAnsi="Arial"/>
          <w:kern w:val="0"/>
          <w:sz w:val="21"/>
          <w:szCs w:val="21"/>
        </w:rPr>
        <w:t>项目</w:t>
      </w:r>
      <w:r>
        <w:rPr>
          <w:rFonts w:hint="eastAsia" w:ascii="Arial" w:hAnsi="Arial"/>
          <w:kern w:val="0"/>
          <w:sz w:val="21"/>
          <w:szCs w:val="21"/>
        </w:rPr>
        <w:t>综述</w:t>
      </w:r>
      <w:bookmarkEnd w:id="3"/>
      <w:bookmarkEnd w:id="4"/>
      <w:bookmarkEnd w:id="5"/>
    </w:p>
    <w:p>
      <w:pPr>
        <w:numPr>
          <w:ilvl w:val="0"/>
          <w:numId w:val="1"/>
        </w:numPr>
        <w:adjustRightInd w:val="0"/>
        <w:snapToGrid w:val="0"/>
        <w:spacing w:line="360" w:lineRule="auto"/>
        <w:rPr>
          <w:rFonts w:ascii="Arial" w:hAnsi="Arial" w:cs="Arial"/>
          <w:snapToGrid w:val="0"/>
          <w:kern w:val="0"/>
          <w:sz w:val="21"/>
          <w:szCs w:val="21"/>
        </w:rPr>
      </w:pPr>
      <w:bookmarkStart w:id="6" w:name="_Toc158865435"/>
      <w:r>
        <w:rPr>
          <w:rFonts w:ascii="Arial" w:hAnsi="Arial" w:cs="Arial"/>
          <w:snapToGrid w:val="0"/>
          <w:kern w:val="0"/>
          <w:sz w:val="21"/>
          <w:szCs w:val="21"/>
        </w:rPr>
        <w:t>管理理念</w:t>
      </w:r>
      <w:r>
        <w:rPr>
          <w:rFonts w:hint="eastAsia" w:ascii="Arial" w:hAnsi="Arial" w:cs="Arial"/>
          <w:snapToGrid w:val="0"/>
          <w:kern w:val="0"/>
          <w:sz w:val="21"/>
          <w:szCs w:val="21"/>
        </w:rPr>
        <w:t>：</w:t>
      </w:r>
      <w:r>
        <w:rPr>
          <w:rFonts w:ascii="Arial" w:hAnsi="Arial" w:cs="Arial"/>
          <w:snapToGrid w:val="0"/>
          <w:kern w:val="0"/>
          <w:sz w:val="21"/>
          <w:szCs w:val="21"/>
        </w:rPr>
        <w:t>管理中坚持以人为本，营造文明、和谐、温馨的</w:t>
      </w:r>
      <w:r>
        <w:rPr>
          <w:rFonts w:hint="eastAsia" w:ascii="Arial" w:hAnsi="Arial" w:cs="Arial"/>
          <w:snapToGrid w:val="0"/>
          <w:kern w:val="0"/>
          <w:sz w:val="21"/>
          <w:szCs w:val="21"/>
        </w:rPr>
        <w:t>校园</w:t>
      </w:r>
      <w:r>
        <w:rPr>
          <w:rFonts w:ascii="Arial" w:hAnsi="Arial" w:cs="Arial"/>
          <w:snapToGrid w:val="0"/>
          <w:kern w:val="0"/>
          <w:sz w:val="21"/>
          <w:szCs w:val="21"/>
        </w:rPr>
        <w:t>环境；坚持规范化、制度化，创造一流的服务品牌；坚持服务第一，强化宗旨意识，为</w:t>
      </w:r>
      <w:r>
        <w:rPr>
          <w:rFonts w:hint="eastAsia" w:ascii="Arial" w:hAnsi="Arial" w:cs="Arial"/>
          <w:snapToGrid w:val="0"/>
          <w:kern w:val="0"/>
          <w:sz w:val="21"/>
          <w:szCs w:val="21"/>
        </w:rPr>
        <w:t>学校</w:t>
      </w:r>
      <w:r>
        <w:rPr>
          <w:rFonts w:ascii="Arial" w:hAnsi="Arial" w:cs="Arial"/>
          <w:snapToGrid w:val="0"/>
          <w:kern w:val="0"/>
          <w:sz w:val="21"/>
          <w:szCs w:val="21"/>
        </w:rPr>
        <w:t>提供优良的后勤服务。</w:t>
      </w:r>
    </w:p>
    <w:p>
      <w:pPr>
        <w:numPr>
          <w:ilvl w:val="0"/>
          <w:numId w:val="1"/>
        </w:numPr>
        <w:adjustRightInd w:val="0"/>
        <w:snapToGrid w:val="0"/>
        <w:spacing w:line="360" w:lineRule="auto"/>
        <w:rPr>
          <w:rFonts w:hint="eastAsia" w:ascii="Arial" w:hAnsi="Arial" w:cs="Arial"/>
          <w:snapToGrid w:val="0"/>
          <w:kern w:val="0"/>
          <w:sz w:val="21"/>
          <w:szCs w:val="21"/>
        </w:rPr>
      </w:pPr>
      <w:r>
        <w:rPr>
          <w:rFonts w:ascii="Arial" w:hAnsi="Arial" w:cs="Arial"/>
          <w:snapToGrid w:val="0"/>
          <w:kern w:val="0"/>
          <w:sz w:val="21"/>
          <w:szCs w:val="21"/>
        </w:rPr>
        <w:t>管理目标</w:t>
      </w:r>
      <w:r>
        <w:rPr>
          <w:rFonts w:hint="eastAsia" w:ascii="Arial" w:hAnsi="Arial" w:cs="Arial"/>
          <w:snapToGrid w:val="0"/>
          <w:kern w:val="0"/>
          <w:sz w:val="21"/>
          <w:szCs w:val="21"/>
        </w:rPr>
        <w:t>：</w:t>
      </w:r>
      <w:r>
        <w:rPr>
          <w:rFonts w:ascii="Arial" w:hAnsi="Arial" w:cs="Arial"/>
          <w:snapToGrid w:val="0"/>
          <w:kern w:val="0"/>
          <w:sz w:val="21"/>
          <w:szCs w:val="21"/>
        </w:rPr>
        <w:t>达到</w:t>
      </w:r>
      <w:r>
        <w:rPr>
          <w:rFonts w:hint="eastAsia" w:ascii="Arial" w:hAnsi="Arial" w:cs="Arial"/>
          <w:snapToGrid w:val="0"/>
          <w:kern w:val="0"/>
          <w:sz w:val="21"/>
          <w:szCs w:val="21"/>
        </w:rPr>
        <w:t>“</w:t>
      </w:r>
      <w:r>
        <w:rPr>
          <w:rFonts w:ascii="Arial" w:hAnsi="Arial" w:cs="Arial"/>
          <w:snapToGrid w:val="0"/>
          <w:kern w:val="0"/>
          <w:sz w:val="21"/>
          <w:szCs w:val="21"/>
        </w:rPr>
        <w:t>三优一保证</w:t>
      </w:r>
      <w:r>
        <w:rPr>
          <w:rFonts w:hint="eastAsia" w:ascii="Arial" w:hAnsi="Arial" w:cs="Arial"/>
          <w:snapToGrid w:val="0"/>
          <w:kern w:val="0"/>
          <w:sz w:val="21"/>
          <w:szCs w:val="21"/>
        </w:rPr>
        <w:t>”</w:t>
      </w:r>
      <w:r>
        <w:rPr>
          <w:rFonts w:ascii="Arial" w:hAnsi="Arial" w:cs="Arial"/>
          <w:snapToGrid w:val="0"/>
          <w:kern w:val="0"/>
          <w:sz w:val="21"/>
          <w:szCs w:val="21"/>
        </w:rPr>
        <w:t>（优美环境、优质服务、优化功能、保证安全）</w:t>
      </w:r>
      <w:r>
        <w:rPr>
          <w:rFonts w:hint="eastAsia" w:ascii="Arial" w:hAnsi="Arial" w:cs="Arial"/>
          <w:snapToGrid w:val="0"/>
          <w:kern w:val="0"/>
          <w:sz w:val="21"/>
          <w:szCs w:val="21"/>
        </w:rPr>
        <w:t>。</w:t>
      </w:r>
    </w:p>
    <w:p>
      <w:pPr>
        <w:numPr>
          <w:ilvl w:val="0"/>
          <w:numId w:val="1"/>
        </w:numPr>
        <w:adjustRightInd w:val="0"/>
        <w:snapToGrid w:val="0"/>
        <w:spacing w:line="360" w:lineRule="auto"/>
        <w:rPr>
          <w:rFonts w:hint="eastAsia" w:ascii="Arial" w:hAnsi="Arial" w:cs="Arial"/>
          <w:snapToGrid w:val="0"/>
          <w:kern w:val="0"/>
          <w:sz w:val="21"/>
          <w:szCs w:val="21"/>
        </w:rPr>
      </w:pPr>
      <w:r>
        <w:rPr>
          <w:rFonts w:ascii="Arial" w:hAnsi="Arial" w:cs="Arial"/>
          <w:snapToGrid w:val="0"/>
          <w:kern w:val="0"/>
          <w:sz w:val="21"/>
          <w:szCs w:val="21"/>
        </w:rPr>
        <w:t>管理方式</w:t>
      </w:r>
      <w:r>
        <w:rPr>
          <w:rFonts w:hint="eastAsia" w:ascii="Arial" w:hAnsi="Arial" w:cs="Arial"/>
          <w:snapToGrid w:val="0"/>
          <w:kern w:val="0"/>
          <w:sz w:val="21"/>
          <w:szCs w:val="21"/>
        </w:rPr>
        <w:t>：</w:t>
      </w:r>
      <w:r>
        <w:rPr>
          <w:rFonts w:ascii="Arial" w:hAnsi="Arial" w:cs="Arial"/>
          <w:snapToGrid w:val="0"/>
          <w:kern w:val="0"/>
          <w:sz w:val="21"/>
          <w:szCs w:val="21"/>
        </w:rPr>
        <w:t>本着服务社会化的改革方向，采取市场化运作，由</w:t>
      </w:r>
      <w:r>
        <w:rPr>
          <w:rFonts w:hint="eastAsia" w:ascii="Arial" w:hAnsi="Arial" w:cs="Arial"/>
          <w:snapToGrid w:val="0"/>
          <w:kern w:val="0"/>
          <w:sz w:val="21"/>
          <w:szCs w:val="21"/>
        </w:rPr>
        <w:t>校方</w:t>
      </w:r>
      <w:r>
        <w:rPr>
          <w:rFonts w:ascii="Arial" w:hAnsi="Arial" w:cs="Arial"/>
          <w:snapToGrid w:val="0"/>
          <w:kern w:val="0"/>
          <w:sz w:val="21"/>
          <w:szCs w:val="21"/>
        </w:rPr>
        <w:t>进行</w:t>
      </w:r>
      <w:r>
        <w:rPr>
          <w:rFonts w:hint="eastAsia" w:ascii="Arial" w:hAnsi="Arial" w:cs="Arial"/>
          <w:snapToGrid w:val="0"/>
          <w:kern w:val="0"/>
          <w:sz w:val="21"/>
          <w:szCs w:val="21"/>
        </w:rPr>
        <w:t>统一</w:t>
      </w:r>
      <w:r>
        <w:rPr>
          <w:rFonts w:ascii="Arial" w:hAnsi="Arial" w:cs="Arial"/>
          <w:snapToGrid w:val="0"/>
          <w:kern w:val="0"/>
          <w:sz w:val="21"/>
          <w:szCs w:val="21"/>
        </w:rPr>
        <w:t>管理。</w:t>
      </w:r>
      <w:bookmarkEnd w:id="6"/>
      <w:bookmarkStart w:id="7" w:name="_Toc174420629"/>
    </w:p>
    <w:p>
      <w:pPr>
        <w:pStyle w:val="3"/>
        <w:snapToGrid w:val="0"/>
        <w:spacing w:line="360" w:lineRule="auto"/>
        <w:jc w:val="both"/>
        <w:rPr>
          <w:rFonts w:hint="eastAsia" w:ascii="Arial" w:hAnsi="Arial"/>
          <w:kern w:val="0"/>
          <w:sz w:val="21"/>
          <w:szCs w:val="21"/>
        </w:rPr>
      </w:pPr>
      <w:bookmarkStart w:id="8" w:name="_Toc421869902"/>
      <w:bookmarkStart w:id="9" w:name="_Toc18842"/>
      <w:r>
        <w:rPr>
          <w:rFonts w:hint="eastAsia" w:ascii="Arial" w:hAnsi="Arial"/>
          <w:kern w:val="0"/>
          <w:sz w:val="21"/>
          <w:szCs w:val="21"/>
        </w:rPr>
        <w:t>三、</w:t>
      </w:r>
      <w:r>
        <w:rPr>
          <w:rFonts w:ascii="Arial" w:hAnsi="Arial"/>
          <w:kern w:val="0"/>
          <w:sz w:val="21"/>
          <w:szCs w:val="21"/>
        </w:rPr>
        <w:t>内容要求</w:t>
      </w:r>
      <w:bookmarkEnd w:id="7"/>
      <w:bookmarkEnd w:id="8"/>
      <w:bookmarkEnd w:id="9"/>
    </w:p>
    <w:p>
      <w:pPr>
        <w:adjustRightInd w:val="0"/>
        <w:snapToGrid w:val="0"/>
        <w:spacing w:line="360" w:lineRule="auto"/>
        <w:rPr>
          <w:rFonts w:hint="eastAsia" w:ascii="Arial" w:hAnsi="Arial" w:cs="Arial"/>
          <w:b/>
          <w:snapToGrid w:val="0"/>
          <w:kern w:val="0"/>
          <w:sz w:val="21"/>
          <w:szCs w:val="21"/>
        </w:rPr>
      </w:pPr>
      <w:r>
        <w:rPr>
          <w:rFonts w:hint="eastAsia" w:ascii="Arial" w:hAnsi="Arial" w:cs="Arial"/>
          <w:b/>
          <w:snapToGrid w:val="0"/>
          <w:kern w:val="0"/>
          <w:sz w:val="21"/>
          <w:szCs w:val="21"/>
        </w:rPr>
        <w:t>1、经营管理要求</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（1）中标人必须按照所签租赁合同的规定，经营指定范围内的商品。</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（2）中标人必须自行办理营业执照，而且每年必须向招标人提供有效的营业执照（工商年检合格）副本复印件。</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（3）未经招标人同意，中标人不得在经营区域内悬挂张贴广告。</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（4）须依法经营，明码标价，不得哄抬物价，牟取暴利，价格不得高于滨江高教园区周边大型超市的平均价格。</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（5）应确保所聘用人员和所进出货物的安全可靠性，不得经营和存放易燃易爆品，危禁品，不得使用液化气或液体酒精。</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（6）应自觉维护各项设备、设施的正常使用。营业人员操作不当或有意损坏的行为，中标人应承担直接责任。</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（7）未经招标人同意，中标人不得擅自增加用电及照明设备。</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（8）应在指定位置悬挂营业执照及卫生许可证，特许经营品要悬挂特许经营许可证。</w:t>
      </w:r>
    </w:p>
    <w:p>
      <w:pPr>
        <w:adjustRightInd w:val="0"/>
        <w:snapToGrid w:val="0"/>
        <w:spacing w:line="360" w:lineRule="auto"/>
        <w:rPr>
          <w:rFonts w:hint="eastAsia" w:ascii="Arial" w:hAnsi="Arial" w:cs="Arial"/>
          <w:b/>
          <w:snapToGrid w:val="0"/>
          <w:kern w:val="0"/>
          <w:sz w:val="21"/>
          <w:szCs w:val="21"/>
        </w:rPr>
      </w:pPr>
      <w:r>
        <w:rPr>
          <w:rFonts w:hint="eastAsia" w:ascii="Arial" w:hAnsi="Arial" w:cs="Arial"/>
          <w:b/>
          <w:snapToGrid w:val="0"/>
          <w:kern w:val="0"/>
          <w:sz w:val="21"/>
          <w:szCs w:val="21"/>
        </w:rPr>
        <w:t>2、商品管理要求</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（1）经营的专利产品和特许经营产品，必须提供有关国家和地区厂商出具的授权（代理）经营书和中国政府部门出具的特许经营许可证。</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（2）经营的商品和食品必须提交工商、税务、食品卫生检疫部门出具的营业执照、税务登记证及卫生检疫证明。</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3）中标人拥有正规的进货渠道、价格不能高于同类超市价格；经营的产品必须有可靠的质量保证，产品必须明确的说明产地、厂家、生产日期、保质期等，国外商品应有中文标识。对国家有明文规定的商品，按国家标准规定执行。严禁销售假冒伪劣、不合格商品。</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（4）向招标人提供每批次商品的供货渠道。</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（5）接受政府各相关管理、执法部门检查。</w:t>
      </w:r>
    </w:p>
    <w:p>
      <w:pPr>
        <w:adjustRightInd w:val="0"/>
        <w:snapToGrid w:val="0"/>
        <w:spacing w:line="360" w:lineRule="auto"/>
        <w:rPr>
          <w:rFonts w:hint="eastAsia" w:ascii="Arial" w:hAnsi="Arial" w:cs="Arial"/>
          <w:b/>
          <w:snapToGrid w:val="0"/>
          <w:kern w:val="0"/>
          <w:sz w:val="21"/>
          <w:szCs w:val="21"/>
        </w:rPr>
      </w:pPr>
      <w:r>
        <w:rPr>
          <w:rFonts w:hint="eastAsia" w:ascii="Arial" w:hAnsi="Arial" w:cs="Arial"/>
          <w:b/>
          <w:snapToGrid w:val="0"/>
          <w:kern w:val="0"/>
          <w:sz w:val="21"/>
          <w:szCs w:val="21"/>
        </w:rPr>
        <w:t>3、人员管理要求</w:t>
      </w:r>
    </w:p>
    <w:p>
      <w:pPr>
        <w:adjustRightInd w:val="0"/>
        <w:snapToGrid w:val="0"/>
        <w:spacing w:line="360" w:lineRule="auto"/>
        <w:rPr>
          <w:rFonts w:hint="eastAsia" w:ascii="Arial" w:hAnsi="Arial" w:cs="Arial"/>
          <w:b/>
          <w:snapToGrid w:val="0"/>
          <w:kern w:val="0"/>
          <w:sz w:val="21"/>
          <w:szCs w:val="21"/>
        </w:rPr>
      </w:pPr>
      <w:r>
        <w:rPr>
          <w:rFonts w:hint="eastAsia" w:ascii="Arial" w:hAnsi="Arial" w:cs="Arial"/>
          <w:snapToGrid w:val="0"/>
          <w:kern w:val="0"/>
          <w:sz w:val="21"/>
          <w:szCs w:val="21"/>
        </w:rPr>
        <w:t>（1）应指定一名负责人，负责所投资的商业场所日常管理工作，并承担联系，沟通及协调经营中发生的问题。</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（2）招聘的人员应持有以下证件（证明）：身份证、健康证、当地***证明（无劣迹证明）、务工证。</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（3）营业人员的招聘，由中标人独立进行。须报招标人审查合格后方可上岗作业。</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（4）营业人员在岗工作期间应遵守校方有关管理规定，提供优质服务。人员信息应及时报采购人备案。</w:t>
      </w:r>
    </w:p>
    <w:p>
      <w:pPr>
        <w:adjustRightInd w:val="0"/>
        <w:snapToGrid w:val="0"/>
        <w:spacing w:line="360" w:lineRule="auto"/>
        <w:rPr>
          <w:rFonts w:hint="eastAsia" w:ascii="宋体" w:hAnsi="宋体" w:cs="Arial"/>
          <w:b/>
          <w:snapToGrid w:val="0"/>
          <w:kern w:val="0"/>
          <w:sz w:val="21"/>
          <w:szCs w:val="21"/>
        </w:rPr>
      </w:pPr>
      <w:r>
        <w:rPr>
          <w:rFonts w:hint="eastAsia" w:ascii="宋体" w:hAnsi="宋体" w:cs="Arial"/>
          <w:b/>
          <w:snapToGrid w:val="0"/>
          <w:kern w:val="0"/>
          <w:sz w:val="21"/>
          <w:szCs w:val="21"/>
        </w:rPr>
        <w:t>4、特别说明</w:t>
      </w:r>
    </w:p>
    <w:p>
      <w:pPr>
        <w:adjustRightInd w:val="0"/>
        <w:snapToGrid w:val="0"/>
        <w:spacing w:line="360" w:lineRule="auto"/>
        <w:rPr>
          <w:rFonts w:hint="eastAsia" w:ascii="宋体" w:hAnsi="宋体"/>
          <w:sz w:val="21"/>
          <w:szCs w:val="21"/>
        </w:rPr>
      </w:pPr>
      <w:r>
        <w:rPr>
          <w:rFonts w:hint="eastAsia" w:ascii="宋体" w:hAnsi="宋体" w:cs="Arial"/>
          <w:snapToGrid w:val="0"/>
          <w:kern w:val="0"/>
          <w:sz w:val="21"/>
          <w:szCs w:val="21"/>
        </w:rPr>
        <w:t>1、</w:t>
      </w:r>
      <w:r>
        <w:rPr>
          <w:rFonts w:hint="eastAsia" w:ascii="宋体" w:hAnsi="宋体"/>
          <w:sz w:val="21"/>
          <w:szCs w:val="21"/>
        </w:rPr>
        <w:t>中标人必须严格按照招标方要求的经营范围并经工商管理部门核定审批后进行经营；中标人须在合同签订后三个月内办理营业执照和税务登记、卫生、环保、消防等相关经营证照；经营场所所需的相关证照按国家有关规定自行办理，费用自理。</w:t>
      </w:r>
    </w:p>
    <w:p>
      <w:pPr>
        <w:adjustRightInd w:val="0"/>
        <w:snapToGrid w:val="0"/>
        <w:spacing w:line="360" w:lineRule="auto"/>
        <w:rPr>
          <w:rFonts w:hint="eastAsia" w:ascii="宋体" w:hAnsi="宋体"/>
          <w:sz w:val="21"/>
          <w:szCs w:val="21"/>
        </w:rPr>
      </w:pPr>
      <w:r>
        <w:rPr>
          <w:rFonts w:hint="eastAsia" w:ascii="宋体" w:hAnsi="宋体"/>
          <w:sz w:val="21"/>
          <w:szCs w:val="21"/>
        </w:rPr>
        <w:t>2、中标人的工作人员由中标人自行管理，福利待遇、人员培训、体检、丧残疾病、用工风险等所有费用均由中标人自行承担；</w:t>
      </w:r>
    </w:p>
    <w:p>
      <w:pPr>
        <w:adjustRightInd w:val="0"/>
        <w:snapToGrid w:val="0"/>
        <w:spacing w:line="360" w:lineRule="auto"/>
        <w:rPr>
          <w:rFonts w:hint="eastAsia" w:ascii="宋体" w:hAnsi="宋体"/>
          <w:sz w:val="21"/>
          <w:szCs w:val="21"/>
        </w:rPr>
      </w:pPr>
      <w:r>
        <w:rPr>
          <w:rFonts w:hint="eastAsia" w:ascii="宋体" w:hAnsi="宋体" w:cs="Arial"/>
          <w:snapToGrid w:val="0"/>
          <w:kern w:val="0"/>
          <w:sz w:val="21"/>
          <w:szCs w:val="21"/>
        </w:rPr>
        <w:t>3、</w:t>
      </w:r>
      <w:r>
        <w:rPr>
          <w:rFonts w:hint="eastAsia" w:ascii="宋体" w:hAnsi="宋体"/>
          <w:sz w:val="21"/>
          <w:szCs w:val="21"/>
        </w:rPr>
        <w:t>中标人不得改变房屋用途、超范围经营或转包给第三方；</w:t>
      </w:r>
    </w:p>
    <w:p>
      <w:pPr>
        <w:adjustRightInd w:val="0"/>
        <w:snapToGrid w:val="0"/>
        <w:spacing w:line="360" w:lineRule="auto"/>
        <w:rPr>
          <w:rFonts w:hint="eastAsia" w:ascii="宋体" w:hAnsi="宋体"/>
          <w:sz w:val="21"/>
          <w:szCs w:val="21"/>
        </w:rPr>
      </w:pPr>
      <w:r>
        <w:rPr>
          <w:rFonts w:hint="eastAsia" w:ascii="宋体" w:hAnsi="宋体"/>
          <w:sz w:val="21"/>
          <w:szCs w:val="21"/>
        </w:rPr>
        <w:t>4、中标人需按招标人要求统一标准配置灭火器，每年统一进行加压换粉，相关费用由中标人自理；</w:t>
      </w:r>
    </w:p>
    <w:p>
      <w:pPr>
        <w:adjustRightInd w:val="0"/>
        <w:snapToGrid w:val="0"/>
        <w:spacing w:line="360" w:lineRule="auto"/>
        <w:rPr>
          <w:rFonts w:hint="eastAsia" w:ascii="宋体" w:hAnsi="宋体"/>
          <w:sz w:val="21"/>
          <w:szCs w:val="21"/>
        </w:rPr>
      </w:pPr>
      <w:r>
        <w:rPr>
          <w:rFonts w:hint="eastAsia" w:ascii="宋体" w:hAnsi="宋体"/>
          <w:sz w:val="21"/>
          <w:szCs w:val="21"/>
        </w:rPr>
        <w:t>5、中标人承担经营场所范围内的独立法律责任；</w:t>
      </w:r>
    </w:p>
    <w:p>
      <w:pPr>
        <w:adjustRightInd w:val="0"/>
        <w:snapToGrid w:val="0"/>
        <w:spacing w:line="360" w:lineRule="auto"/>
        <w:rPr>
          <w:rFonts w:hint="eastAsia" w:ascii="宋体" w:hAnsi="宋体" w:cs="Arial"/>
          <w:snapToGrid w:val="0"/>
          <w:kern w:val="0"/>
          <w:sz w:val="21"/>
          <w:szCs w:val="21"/>
        </w:rPr>
      </w:pPr>
      <w:r>
        <w:rPr>
          <w:rFonts w:hint="eastAsia" w:ascii="宋体" w:hAnsi="宋体"/>
          <w:sz w:val="21"/>
          <w:szCs w:val="21"/>
        </w:rPr>
        <w:t>6、中标人在原材料采购中，要保证从正规渠道购进，并经过有关食品检验检疫部门的正规检验合格，必须严格执行国家相关法规。保证质量、杜绝三无产品、假冒伪劣、过期产品。一经发现承包人在经营过程中违反上述采购规定和承诺，发现一次扣除5000元履约保证金，直至扣除全部履约保证金，发现三次学校有权提前终止合同）。</w:t>
      </w:r>
    </w:p>
    <w:p>
      <w:pPr>
        <w:adjustRightInd w:val="0"/>
        <w:snapToGrid w:val="0"/>
        <w:spacing w:line="360" w:lineRule="auto"/>
        <w:rPr>
          <w:rFonts w:hint="eastAsia" w:ascii="宋体" w:hAnsi="宋体" w:cs="Arial"/>
          <w:snapToGrid w:val="0"/>
          <w:kern w:val="0"/>
          <w:sz w:val="21"/>
          <w:szCs w:val="21"/>
        </w:rPr>
      </w:pPr>
      <w:r>
        <w:rPr>
          <w:rFonts w:hint="eastAsia" w:ascii="宋体" w:hAnsi="宋体" w:cs="Arial"/>
          <w:snapToGrid w:val="0"/>
          <w:kern w:val="0"/>
          <w:sz w:val="21"/>
          <w:szCs w:val="21"/>
        </w:rPr>
        <w:t>7、学校提供房屋、水、电改造，其他设备由中标人承担，水电等费用等按照杭州市商业用水、用电收费标准自理；</w:t>
      </w:r>
    </w:p>
    <w:p>
      <w:pPr>
        <w:adjustRightInd w:val="0"/>
        <w:snapToGrid w:val="0"/>
        <w:spacing w:line="360" w:lineRule="auto"/>
        <w:rPr>
          <w:rFonts w:hint="eastAsia" w:ascii="宋体" w:hAnsi="宋体" w:cs="Arial"/>
          <w:snapToGrid w:val="0"/>
          <w:kern w:val="0"/>
          <w:sz w:val="21"/>
          <w:szCs w:val="21"/>
        </w:rPr>
      </w:pPr>
      <w:r>
        <w:rPr>
          <w:rFonts w:hint="eastAsia" w:ascii="宋体" w:hAnsi="宋体" w:cs="Arial"/>
          <w:snapToGrid w:val="0"/>
          <w:kern w:val="0"/>
          <w:sz w:val="21"/>
          <w:szCs w:val="21"/>
        </w:rPr>
        <w:t>8、</w:t>
      </w:r>
      <w:r>
        <w:rPr>
          <w:rFonts w:hint="eastAsia" w:ascii="Arial" w:hAnsi="Arial"/>
          <w:sz w:val="21"/>
          <w:szCs w:val="21"/>
        </w:rPr>
        <w:t>此次招标的商业场所的内装修、柜台等，由中标人自行组织设计及施工，费用自理。设计方案须经招标人审批后（主要是外观和谐统一）才可实施，竣工后由招标人组织安全验收。场地装修验收合格后，非经招标人书面同意，中标人不得对场地进行再次装修或任何改动。装修必须符合消防要求。中标人若在合同期满不再继续承包或某种原因不再继续承包时，房屋内的吊顶、地砖、门窗等固定设施不能自行拆除。房屋水电及结构性维修由校方负责，中标人积极协助；内部设备等维修维护由中标人承担。</w:t>
      </w:r>
    </w:p>
    <w:p>
      <w:pPr>
        <w:adjustRightInd w:val="0"/>
        <w:snapToGrid w:val="0"/>
        <w:spacing w:line="360" w:lineRule="auto"/>
        <w:rPr>
          <w:rFonts w:hint="eastAsia" w:ascii="Arial" w:hAnsi="Arial"/>
          <w:sz w:val="21"/>
          <w:szCs w:val="21"/>
        </w:rPr>
      </w:pPr>
      <w:r>
        <w:rPr>
          <w:rFonts w:hint="eastAsia" w:ascii="Arial" w:hAnsi="Arial"/>
          <w:sz w:val="21"/>
          <w:szCs w:val="21"/>
        </w:rPr>
        <w:t>9、如果发生食品质量问题或师生投诉，引起一定后果，则按情节严重情况扣除部分或全部履约保证金，如果情节特别严重，招标人有权终止合同，不予任何补偿和赔偿，并依法追究相关法律责任。</w:t>
      </w:r>
    </w:p>
    <w:p>
      <w:pPr>
        <w:adjustRightInd w:val="0"/>
        <w:snapToGrid w:val="0"/>
        <w:spacing w:line="360" w:lineRule="auto"/>
        <w:rPr>
          <w:rFonts w:hint="eastAsia" w:ascii="Arial" w:hAnsi="Arial"/>
          <w:b/>
          <w:sz w:val="21"/>
          <w:szCs w:val="21"/>
        </w:rPr>
      </w:pPr>
      <w:r>
        <w:rPr>
          <w:rFonts w:hint="eastAsia" w:ascii="Arial" w:hAnsi="Arial"/>
          <w:b/>
          <w:sz w:val="21"/>
          <w:szCs w:val="21"/>
        </w:rPr>
        <w:t>10、中标人必须统一使用校园一卡通结算（按交易额的0.5%支付服务费（月最低服务费为每台50元）），学校对资金支付进行统一归口管理时，中标人必须无条件服从。</w:t>
      </w:r>
    </w:p>
    <w:p>
      <w:pPr>
        <w:pStyle w:val="3"/>
        <w:snapToGrid w:val="0"/>
        <w:spacing w:line="360" w:lineRule="auto"/>
        <w:jc w:val="both"/>
        <w:rPr>
          <w:rFonts w:hint="eastAsia" w:ascii="Arial" w:hAnsi="Arial"/>
          <w:sz w:val="21"/>
          <w:szCs w:val="21"/>
        </w:rPr>
      </w:pPr>
      <w:bookmarkStart w:id="10" w:name="_Toc18187"/>
      <w:r>
        <w:rPr>
          <w:rFonts w:hint="eastAsia" w:ascii="Arial" w:hAnsi="Arial"/>
          <w:sz w:val="21"/>
          <w:szCs w:val="21"/>
        </w:rPr>
        <w:t>11、学校根据师生需求，按合法程序引进新的经营商铺或学生创业项目进入校区开展经营活动，中标人不得干涉。</w:t>
      </w:r>
      <w:bookmarkEnd w:id="10"/>
    </w:p>
    <w:p>
      <w:pPr>
        <w:pStyle w:val="3"/>
        <w:snapToGrid w:val="0"/>
        <w:spacing w:line="360" w:lineRule="auto"/>
        <w:jc w:val="both"/>
        <w:rPr>
          <w:rFonts w:hint="eastAsia" w:ascii="Arial" w:hAnsi="Arial"/>
          <w:kern w:val="0"/>
          <w:sz w:val="21"/>
          <w:szCs w:val="21"/>
        </w:rPr>
      </w:pPr>
      <w:bookmarkStart w:id="11" w:name="_Toc421869903"/>
      <w:bookmarkStart w:id="12" w:name="_Toc21215"/>
      <w:r>
        <w:rPr>
          <w:rFonts w:hint="eastAsia" w:ascii="Arial" w:hAnsi="Arial"/>
          <w:kern w:val="0"/>
          <w:sz w:val="21"/>
          <w:szCs w:val="21"/>
        </w:rPr>
        <w:t>四、区域、经营业态、面积、限价及标段一览表</w:t>
      </w:r>
      <w:bookmarkEnd w:id="11"/>
      <w:bookmarkEnd w:id="12"/>
    </w:p>
    <w:tbl>
      <w:tblPr>
        <w:tblStyle w:val="4"/>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344"/>
        <w:gridCol w:w="1523"/>
        <w:gridCol w:w="1394"/>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02" w:type="dxa"/>
            <w:noWrap w:val="0"/>
            <w:vAlign w:val="center"/>
          </w:tcPr>
          <w:p>
            <w:pPr>
              <w:spacing w:line="360" w:lineRule="auto"/>
              <w:jc w:val="center"/>
              <w:rPr>
                <w:rFonts w:hint="eastAsia" w:ascii="宋体" w:hAnsi="宋体"/>
                <w:sz w:val="21"/>
                <w:szCs w:val="21"/>
              </w:rPr>
            </w:pPr>
            <w:r>
              <w:rPr>
                <w:rFonts w:hint="eastAsia" w:ascii="宋体" w:hAnsi="宋体"/>
                <w:sz w:val="21"/>
                <w:szCs w:val="21"/>
              </w:rPr>
              <w:t>标段</w:t>
            </w:r>
          </w:p>
        </w:tc>
        <w:tc>
          <w:tcPr>
            <w:tcW w:w="2344" w:type="dxa"/>
            <w:noWrap w:val="0"/>
            <w:vAlign w:val="center"/>
          </w:tcPr>
          <w:p>
            <w:pPr>
              <w:spacing w:line="360" w:lineRule="auto"/>
              <w:jc w:val="center"/>
              <w:rPr>
                <w:rFonts w:hint="eastAsia" w:ascii="宋体" w:hAnsi="宋体"/>
                <w:sz w:val="21"/>
                <w:szCs w:val="21"/>
              </w:rPr>
            </w:pPr>
            <w:r>
              <w:rPr>
                <w:rFonts w:hint="eastAsia" w:ascii="宋体" w:hAnsi="宋体"/>
                <w:sz w:val="21"/>
                <w:szCs w:val="21"/>
              </w:rPr>
              <w:t>招租区域</w:t>
            </w:r>
          </w:p>
        </w:tc>
        <w:tc>
          <w:tcPr>
            <w:tcW w:w="1523" w:type="dxa"/>
            <w:noWrap w:val="0"/>
            <w:vAlign w:val="center"/>
          </w:tcPr>
          <w:p>
            <w:pPr>
              <w:spacing w:line="360" w:lineRule="auto"/>
              <w:jc w:val="center"/>
              <w:rPr>
                <w:rFonts w:hint="eastAsia" w:ascii="宋体" w:hAnsi="宋体"/>
                <w:sz w:val="21"/>
                <w:szCs w:val="21"/>
              </w:rPr>
            </w:pPr>
            <w:r>
              <w:rPr>
                <w:rFonts w:hint="eastAsia" w:ascii="宋体" w:hAnsi="宋体"/>
                <w:sz w:val="21"/>
                <w:szCs w:val="21"/>
              </w:rPr>
              <w:t>经营业态</w:t>
            </w:r>
          </w:p>
        </w:tc>
        <w:tc>
          <w:tcPr>
            <w:tcW w:w="1394" w:type="dxa"/>
            <w:noWrap w:val="0"/>
            <w:vAlign w:val="center"/>
          </w:tcPr>
          <w:p>
            <w:pPr>
              <w:spacing w:line="360" w:lineRule="auto"/>
              <w:jc w:val="center"/>
              <w:rPr>
                <w:rFonts w:hint="eastAsia" w:ascii="宋体" w:hAnsi="宋体"/>
                <w:sz w:val="21"/>
                <w:szCs w:val="21"/>
              </w:rPr>
            </w:pPr>
            <w:r>
              <w:rPr>
                <w:rFonts w:hint="eastAsia" w:ascii="宋体" w:hAnsi="宋体"/>
                <w:sz w:val="21"/>
                <w:szCs w:val="21"/>
              </w:rPr>
              <w:t>面积</w:t>
            </w:r>
            <w:r>
              <w:rPr>
                <w:rFonts w:hint="eastAsia" w:ascii="宋体" w:hAnsi="宋体"/>
                <w:sz w:val="24"/>
              </w:rPr>
              <w:t>（㎡）</w:t>
            </w:r>
          </w:p>
        </w:tc>
        <w:tc>
          <w:tcPr>
            <w:tcW w:w="3076" w:type="dxa"/>
            <w:noWrap w:val="0"/>
            <w:vAlign w:val="center"/>
          </w:tcPr>
          <w:p>
            <w:pPr>
              <w:spacing w:line="360" w:lineRule="auto"/>
              <w:jc w:val="center"/>
              <w:rPr>
                <w:rFonts w:hint="eastAsia" w:ascii="宋体" w:hAnsi="宋体"/>
                <w:sz w:val="21"/>
                <w:szCs w:val="21"/>
              </w:rPr>
            </w:pPr>
            <w:r>
              <w:rPr>
                <w:rFonts w:hint="eastAsia" w:ascii="宋体" w:hAnsi="宋体"/>
                <w:sz w:val="21"/>
                <w:szCs w:val="21"/>
              </w:rPr>
              <w:t>最低限价（元/年）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02" w:type="dxa"/>
            <w:noWrap w:val="0"/>
            <w:vAlign w:val="center"/>
          </w:tcPr>
          <w:p>
            <w:pPr>
              <w:spacing w:line="360" w:lineRule="auto"/>
              <w:jc w:val="center"/>
              <w:rPr>
                <w:rFonts w:hint="eastAsia" w:ascii="宋体" w:hAnsi="宋体"/>
                <w:sz w:val="21"/>
                <w:szCs w:val="21"/>
              </w:rPr>
            </w:pPr>
            <w:r>
              <w:rPr>
                <w:rFonts w:hint="eastAsia" w:ascii="宋体" w:hAnsi="宋体"/>
                <w:sz w:val="21"/>
                <w:szCs w:val="21"/>
              </w:rPr>
              <w:t>1</w:t>
            </w:r>
          </w:p>
        </w:tc>
        <w:tc>
          <w:tcPr>
            <w:tcW w:w="2344" w:type="dxa"/>
            <w:noWrap w:val="0"/>
            <w:vAlign w:val="center"/>
          </w:tcPr>
          <w:p>
            <w:pPr>
              <w:spacing w:line="360" w:lineRule="auto"/>
              <w:jc w:val="center"/>
              <w:rPr>
                <w:rFonts w:hint="eastAsia" w:ascii="宋体" w:hAnsi="宋体"/>
                <w:sz w:val="21"/>
                <w:szCs w:val="21"/>
              </w:rPr>
            </w:pPr>
            <w:r>
              <w:rPr>
                <w:rFonts w:hint="eastAsia" w:ascii="宋体" w:hAnsi="宋体"/>
                <w:sz w:val="24"/>
              </w:rPr>
              <w:t>滨文校区学生宿舍6号楼1层西南</w:t>
            </w:r>
          </w:p>
        </w:tc>
        <w:tc>
          <w:tcPr>
            <w:tcW w:w="1523" w:type="dxa"/>
            <w:noWrap w:val="0"/>
            <w:vAlign w:val="center"/>
          </w:tcPr>
          <w:p>
            <w:pPr>
              <w:spacing w:line="360" w:lineRule="auto"/>
              <w:jc w:val="center"/>
              <w:rPr>
                <w:rFonts w:hint="eastAsia" w:ascii="宋体" w:hAnsi="宋体"/>
                <w:sz w:val="21"/>
                <w:szCs w:val="21"/>
              </w:rPr>
            </w:pPr>
            <w:r>
              <w:rPr>
                <w:rFonts w:hint="eastAsia" w:ascii="宋体" w:hAnsi="宋体"/>
                <w:sz w:val="21"/>
                <w:szCs w:val="21"/>
              </w:rPr>
              <w:t>超市</w:t>
            </w:r>
          </w:p>
        </w:tc>
        <w:tc>
          <w:tcPr>
            <w:tcW w:w="1394" w:type="dxa"/>
            <w:noWrap w:val="0"/>
            <w:vAlign w:val="center"/>
          </w:tcPr>
          <w:p>
            <w:pPr>
              <w:spacing w:line="360" w:lineRule="auto"/>
              <w:jc w:val="center"/>
              <w:rPr>
                <w:rFonts w:hint="eastAsia" w:ascii="宋体" w:hAnsi="宋体"/>
                <w:sz w:val="21"/>
                <w:szCs w:val="21"/>
              </w:rPr>
            </w:pPr>
            <w:r>
              <w:rPr>
                <w:rFonts w:hint="eastAsia" w:ascii="宋体" w:hAnsi="宋体"/>
                <w:sz w:val="24"/>
              </w:rPr>
              <w:t>115.8</w:t>
            </w:r>
          </w:p>
        </w:tc>
        <w:tc>
          <w:tcPr>
            <w:tcW w:w="3076" w:type="dxa"/>
            <w:noWrap w:val="0"/>
            <w:vAlign w:val="center"/>
          </w:tcPr>
          <w:p>
            <w:pPr>
              <w:spacing w:line="360" w:lineRule="auto"/>
              <w:jc w:val="center"/>
              <w:rPr>
                <w:rFonts w:hint="eastAsia" w:ascii="宋体" w:hAnsi="宋体"/>
                <w:b/>
                <w:sz w:val="21"/>
                <w:szCs w:val="21"/>
              </w:rPr>
            </w:pPr>
            <w:r>
              <w:rPr>
                <w:rFonts w:hint="eastAsia" w:ascii="宋体" w:hAnsi="宋体"/>
                <w:b/>
                <w:sz w:val="21"/>
                <w:szCs w:val="21"/>
              </w:rPr>
              <w:t>160615.00</w:t>
            </w:r>
          </w:p>
        </w:tc>
      </w:tr>
    </w:tbl>
    <w:p>
      <w:pPr>
        <w:adjustRightInd w:val="0"/>
        <w:snapToGrid w:val="0"/>
        <w:spacing w:line="360" w:lineRule="auto"/>
        <w:rPr>
          <w:rFonts w:hint="eastAsia" w:ascii="Arial" w:hAnsi="Arial" w:cs="Arial"/>
          <w:b/>
          <w:snapToGrid w:val="0"/>
          <w:kern w:val="0"/>
          <w:sz w:val="21"/>
          <w:szCs w:val="21"/>
        </w:rPr>
      </w:pPr>
      <w:r>
        <w:rPr>
          <w:rFonts w:hint="eastAsia" w:ascii="Arial" w:hAnsi="Arial" w:cs="Arial"/>
          <w:b/>
          <w:snapToGrid w:val="0"/>
          <w:kern w:val="0"/>
          <w:sz w:val="21"/>
          <w:szCs w:val="21"/>
        </w:rPr>
        <w:t>注：经营场所以校方提供的现有场所为限，中标人不得扩大经营场所，不得在现有场所范围外搭盖。</w:t>
      </w:r>
    </w:p>
    <w:p>
      <w:pPr>
        <w:pStyle w:val="3"/>
        <w:snapToGrid w:val="0"/>
        <w:spacing w:line="360" w:lineRule="auto"/>
        <w:jc w:val="both"/>
        <w:rPr>
          <w:rFonts w:hint="eastAsia" w:ascii="Arial" w:hAnsi="Arial"/>
          <w:kern w:val="0"/>
          <w:sz w:val="21"/>
          <w:szCs w:val="21"/>
        </w:rPr>
      </w:pPr>
      <w:bookmarkStart w:id="13" w:name="_Toc421869904"/>
      <w:bookmarkStart w:id="14" w:name="_Toc15130"/>
      <w:r>
        <w:rPr>
          <w:rFonts w:hint="eastAsia" w:ascii="Arial" w:hAnsi="Arial"/>
          <w:kern w:val="0"/>
          <w:sz w:val="21"/>
          <w:szCs w:val="21"/>
        </w:rPr>
        <w:t>五、经营业态释义及要求</w:t>
      </w:r>
      <w:bookmarkEnd w:id="13"/>
      <w:bookmarkEnd w:id="14"/>
    </w:p>
    <w:p>
      <w:pPr>
        <w:spacing w:line="360" w:lineRule="auto"/>
        <w:ind w:firstLine="420" w:firstLineChars="200"/>
        <w:rPr>
          <w:rFonts w:hint="eastAsia" w:ascii="Arial" w:hAnsi="Arial"/>
          <w:sz w:val="21"/>
          <w:szCs w:val="21"/>
        </w:rPr>
      </w:pPr>
      <w:r>
        <w:rPr>
          <w:rFonts w:hint="eastAsia" w:ascii="Arial" w:hAnsi="Arial"/>
          <w:sz w:val="21"/>
          <w:szCs w:val="21"/>
        </w:rPr>
        <w:t>超市：除水果、蔬菜、现做餐饮小吃、热得快、电热壶等大功率电器、公安部管制刀具及其它不该出售的物品以外的定装零售食品（包括乳制品、饮料和零食）、文体用品，生活用品、师生日用品等，严禁销售三明治、凉面、包子、寿司、饭团和便当等鲜食类食品。经营商品目录清单需经学校批准后方可营业，不得超范围经营。中标人拥有正规的进货渠道；价格不能高于滨江高教园区周边大型超市（联华超市、大润发超市、物美超市等）商品的平均价格；超市内布局须由校方认可；价格、质量、品种接受校方检查、监督和指导；经营者应在岗在位，主动参与超市管理，倾听师生意见，不断提高服务水平和产品质量，应树立热情为广大师生服务的观念，降低成本。如出现投诉，经查实后中标人必须进行赔偿和补偿。</w:t>
      </w:r>
    </w:p>
    <w:p>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56B59"/>
    <w:multiLevelType w:val="multilevel"/>
    <w:tmpl w:val="4EE56B59"/>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642B7"/>
    <w:rsid w:val="0AF64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3">
    <w:name w:val="heading 1"/>
    <w:basedOn w:val="1"/>
    <w:next w:val="1"/>
    <w:qFormat/>
    <w:uiPriority w:val="0"/>
    <w:pPr>
      <w:keepNext/>
      <w:jc w:val="center"/>
      <w:outlineLvl w:val="0"/>
    </w:pPr>
    <w:rPr>
      <w:b/>
      <w:bCs/>
      <w:sz w:val="20"/>
      <w:szCs w:val="20"/>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numbering.xml" Type="http://schemas.openxmlformats.org/officeDocument/2006/relationships/numbering"/><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2019-05-21T09:37:00Z</dcterms:created>
  <dc:creator>TZ</dc:creator>
  <cp:lastModifiedBy>TZ</cp:lastModifiedBy>
  <dcterms:modified xsi:type="dcterms:W3CDTF">2019-05-21T09:37:48Z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