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cs="宋体"/>
          <w:b/>
          <w:bCs/>
          <w:color w:val="auto"/>
          <w:sz w:val="48"/>
          <w:szCs w:val="48"/>
          <w:highlight w:val="none"/>
        </w:rPr>
      </w:pPr>
    </w:p>
    <w:p>
      <w:pPr>
        <w:spacing w:line="600" w:lineRule="auto"/>
        <w:ind w:firstLine="0" w:firstLineChars="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浙江大学海宁国际校区</w:t>
      </w:r>
    </w:p>
    <w:p>
      <w:pPr>
        <w:spacing w:line="600" w:lineRule="auto"/>
        <w:ind w:firstLine="0" w:firstLineChars="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2号书院宿舍空调采购项目</w:t>
      </w:r>
    </w:p>
    <w:p>
      <w:pPr>
        <w:spacing w:line="600" w:lineRule="auto"/>
        <w:ind w:firstLine="964"/>
        <w:jc w:val="center"/>
        <w:rPr>
          <w:rFonts w:hint="eastAsia" w:ascii="宋体" w:hAnsi="宋体" w:cs="宋体"/>
          <w:b/>
          <w:bCs/>
          <w:color w:val="auto"/>
          <w:sz w:val="48"/>
          <w:szCs w:val="48"/>
          <w:highlight w:val="none"/>
        </w:rPr>
      </w:pPr>
    </w:p>
    <w:p>
      <w:pPr>
        <w:snapToGrid w:val="0"/>
        <w:ind w:firstLine="0" w:firstLineChars="0"/>
        <w:rPr>
          <w:rFonts w:hint="eastAsia" w:ascii="宋体" w:hAnsi="宋体" w:cs="宋体"/>
          <w:b/>
          <w:color w:val="auto"/>
          <w:sz w:val="72"/>
          <w:szCs w:val="72"/>
          <w:highlight w:val="none"/>
        </w:rPr>
      </w:pPr>
    </w:p>
    <w:p>
      <w:pPr>
        <w:snapToGrid w:val="0"/>
        <w:ind w:firstLine="0" w:firstLineChars="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hint="eastAsia" w:ascii="宋体" w:hAnsi="宋体" w:cs="宋体"/>
          <w:b/>
          <w:color w:val="auto"/>
          <w:sz w:val="40"/>
          <w:szCs w:val="28"/>
          <w:highlight w:val="none"/>
        </w:rPr>
      </w:pPr>
    </w:p>
    <w:p>
      <w:pPr>
        <w:snapToGrid w:val="0"/>
        <w:ind w:firstLine="0" w:firstLineChars="0"/>
        <w:rPr>
          <w:rFonts w:hint="eastAsia" w:ascii="宋体" w:hAnsi="宋体" w:cs="宋体"/>
          <w:b/>
          <w:color w:val="auto"/>
          <w:sz w:val="40"/>
          <w:szCs w:val="28"/>
          <w:highlight w:val="none"/>
        </w:rPr>
      </w:pPr>
    </w:p>
    <w:p>
      <w:pPr>
        <w:snapToGrid w:val="0"/>
        <w:ind w:firstLine="0" w:firstLineChars="0"/>
        <w:rPr>
          <w:rFonts w:hint="eastAsia" w:ascii="宋体" w:hAnsi="宋体" w:cs="宋体"/>
          <w:b/>
          <w:color w:val="auto"/>
          <w:sz w:val="40"/>
          <w:szCs w:val="28"/>
          <w:highlight w:val="none"/>
        </w:rPr>
      </w:pP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招标项目：浙江大学海宁国际校区2号书院宿舍空调采购项目</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招标编号：ZJWSBJ-ZJU-2018034G</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 标 人：浙江大学海宁国际校区</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hint="eastAsia"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间：二〇一九年一月</w:t>
      </w:r>
    </w:p>
    <w:p>
      <w:pPr>
        <w:ind w:firstLine="562"/>
        <w:jc w:val="center"/>
        <w:rPr>
          <w:rFonts w:hint="eastAsia" w:ascii="宋体" w:hAnsi="宋体" w:cs="宋体"/>
          <w:color w:val="auto"/>
          <w:szCs w:val="32"/>
          <w:highlight w:val="none"/>
          <w:lang w:val="en-US" w:eastAsia="zh-CN"/>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7"/>
        <w:tabs>
          <w:tab w:val="right" w:leader="dot" w:pos="8306"/>
          <w:tab w:val="clear" w:pos="8296"/>
        </w:tabs>
        <w:rPr>
          <w:color w:val="auto"/>
          <w:highlight w:val="none"/>
          <w:lang w:val="en-US" w:eastAsia="zh-CN"/>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color w:val="auto"/>
          <w:highlight w:val="none"/>
          <w:lang w:val="en-US" w:eastAsia="zh-CN"/>
        </w:rPr>
        <w:t>第一章 招标公告</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_Toc32332 </w:instrText>
      </w:r>
      <w:r>
        <w:rPr>
          <w:color w:val="auto"/>
          <w:highlight w:val="none"/>
          <w:lang w:val="en-US" w:eastAsia="zh-CN"/>
        </w:rPr>
        <w:fldChar w:fldCharType="separate"/>
      </w:r>
      <w:r>
        <w:rPr>
          <w:color w:val="auto"/>
          <w:highlight w:val="none"/>
          <w:lang w:val="en-US" w:eastAsia="zh-CN"/>
        </w:rPr>
        <w:t>1</w:t>
      </w:r>
      <w:r>
        <w:rPr>
          <w:color w:val="auto"/>
          <w:highlight w:val="none"/>
          <w:lang w:val="en-US" w:eastAsia="zh-CN"/>
        </w:rPr>
        <w:fldChar w:fldCharType="end"/>
      </w:r>
      <w:r>
        <w:rPr>
          <w:color w:val="auto"/>
          <w:highlight w:val="none"/>
          <w:lang w:val="en-US" w:eastAsia="zh-CN"/>
        </w:rPr>
        <w:fldChar w:fldCharType="end"/>
      </w:r>
    </w:p>
    <w:p>
      <w:pPr>
        <w:pStyle w:val="27"/>
        <w:tabs>
          <w:tab w:val="right" w:leader="dot" w:pos="8306"/>
          <w:tab w:val="clear" w:pos="8296"/>
        </w:tabs>
        <w:rPr>
          <w:color w:val="auto"/>
          <w:highlight w:val="none"/>
          <w:lang w:val="en-US" w:eastAsia="zh-CN"/>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lang w:val="en-US" w:eastAsia="zh-CN"/>
        </w:rPr>
        <w:t>第二章 项目需求说明</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_Toc24282 </w:instrText>
      </w:r>
      <w:r>
        <w:rPr>
          <w:color w:val="auto"/>
          <w:highlight w:val="none"/>
          <w:lang w:val="en-US" w:eastAsia="zh-CN"/>
        </w:rPr>
        <w:fldChar w:fldCharType="separate"/>
      </w:r>
      <w:r>
        <w:rPr>
          <w:color w:val="auto"/>
          <w:highlight w:val="none"/>
          <w:lang w:val="en-US" w:eastAsia="zh-CN"/>
        </w:rPr>
        <w:t>4</w:t>
      </w:r>
      <w:r>
        <w:rPr>
          <w:color w:val="auto"/>
          <w:highlight w:val="none"/>
          <w:lang w:val="en-US" w:eastAsia="zh-CN"/>
        </w:rPr>
        <w:fldChar w:fldCharType="end"/>
      </w:r>
      <w:r>
        <w:rPr>
          <w:color w:val="auto"/>
          <w:highlight w:val="none"/>
          <w:lang w:val="en-US" w:eastAsia="zh-CN"/>
        </w:rPr>
        <w:fldChar w:fldCharType="end"/>
      </w:r>
    </w:p>
    <w:p>
      <w:pPr>
        <w:pStyle w:val="27"/>
        <w:tabs>
          <w:tab w:val="right" w:leader="dot" w:pos="8306"/>
          <w:tab w:val="clear" w:pos="8296"/>
        </w:tabs>
        <w:rPr>
          <w:color w:val="auto"/>
          <w:highlight w:val="none"/>
          <w:lang w:val="en-US" w:eastAsia="zh-CN"/>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lang w:val="en-US" w:eastAsia="zh-CN"/>
        </w:rPr>
        <w:t>第三章 投标人须知</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_Toc7338 </w:instrText>
      </w:r>
      <w:r>
        <w:rPr>
          <w:color w:val="auto"/>
          <w:highlight w:val="none"/>
          <w:lang w:val="en-US" w:eastAsia="zh-CN"/>
        </w:rPr>
        <w:fldChar w:fldCharType="separate"/>
      </w:r>
      <w:r>
        <w:rPr>
          <w:color w:val="auto"/>
          <w:highlight w:val="none"/>
          <w:lang w:val="en-US" w:eastAsia="zh-CN"/>
        </w:rPr>
        <w:t>7</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lang w:val="en-US" w:eastAsia="zh-CN"/>
        </w:rPr>
        <w:t>前附表</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_Toc17889 </w:instrText>
      </w:r>
      <w:r>
        <w:rPr>
          <w:color w:val="auto"/>
          <w:highlight w:val="none"/>
          <w:lang w:val="en-US" w:eastAsia="zh-CN"/>
        </w:rPr>
        <w:fldChar w:fldCharType="separate"/>
      </w:r>
      <w:r>
        <w:rPr>
          <w:color w:val="auto"/>
          <w:highlight w:val="none"/>
          <w:lang w:val="en-US" w:eastAsia="zh-CN"/>
        </w:rPr>
        <w:t>7</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lang w:val="en-US" w:eastAsia="zh-CN"/>
        </w:rPr>
        <w:t>第一节 总则</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_Toc12341 </w:instrText>
      </w:r>
      <w:r>
        <w:rPr>
          <w:color w:val="auto"/>
          <w:highlight w:val="none"/>
          <w:lang w:val="en-US" w:eastAsia="zh-CN"/>
        </w:rPr>
        <w:fldChar w:fldCharType="separate"/>
      </w:r>
      <w:r>
        <w:rPr>
          <w:color w:val="auto"/>
          <w:highlight w:val="none"/>
          <w:lang w:val="en-US" w:eastAsia="zh-CN"/>
        </w:rPr>
        <w:t>11</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lang w:val="en-US" w:eastAsia="zh-CN"/>
        </w:rPr>
        <w:t>第二节 招标文件</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_Toc4029 </w:instrText>
      </w:r>
      <w:r>
        <w:rPr>
          <w:color w:val="auto"/>
          <w:highlight w:val="none"/>
          <w:lang w:val="en-US" w:eastAsia="zh-CN"/>
        </w:rPr>
        <w:fldChar w:fldCharType="separate"/>
      </w:r>
      <w:r>
        <w:rPr>
          <w:color w:val="auto"/>
          <w:highlight w:val="none"/>
          <w:lang w:val="en-US" w:eastAsia="zh-CN"/>
        </w:rPr>
        <w:t>12</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lang w:val="en-US" w:eastAsia="zh-CN"/>
        </w:rPr>
        <w:t>第三节 投标文件</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_Toc25674 </w:instrText>
      </w:r>
      <w:r>
        <w:rPr>
          <w:color w:val="auto"/>
          <w:highlight w:val="none"/>
          <w:lang w:val="en-US" w:eastAsia="zh-CN"/>
        </w:rPr>
        <w:fldChar w:fldCharType="separate"/>
      </w:r>
      <w:r>
        <w:rPr>
          <w:color w:val="auto"/>
          <w:highlight w:val="none"/>
          <w:lang w:val="en-US" w:eastAsia="zh-CN"/>
        </w:rPr>
        <w:t>13</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lang w:val="en-US" w:eastAsia="zh-CN"/>
        </w:rPr>
        <w:t>第四节 投标文件的递交</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_Toc24870 </w:instrText>
      </w:r>
      <w:r>
        <w:rPr>
          <w:color w:val="auto"/>
          <w:highlight w:val="none"/>
          <w:lang w:val="en-US" w:eastAsia="zh-CN"/>
        </w:rPr>
        <w:fldChar w:fldCharType="separate"/>
      </w:r>
      <w:r>
        <w:rPr>
          <w:color w:val="auto"/>
          <w:highlight w:val="none"/>
          <w:lang w:val="en-US" w:eastAsia="zh-CN"/>
        </w:rPr>
        <w:t>16</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lang w:val="en-US" w:eastAsia="zh-CN"/>
        </w:rPr>
        <w:t>第五节 开标</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_Toc16186 </w:instrText>
      </w:r>
      <w:r>
        <w:rPr>
          <w:color w:val="auto"/>
          <w:highlight w:val="none"/>
          <w:lang w:val="en-US" w:eastAsia="zh-CN"/>
        </w:rPr>
        <w:fldChar w:fldCharType="separate"/>
      </w:r>
      <w:r>
        <w:rPr>
          <w:color w:val="auto"/>
          <w:highlight w:val="none"/>
          <w:lang w:val="en-US" w:eastAsia="zh-CN"/>
        </w:rPr>
        <w:t>17</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lang w:val="en-US" w:eastAsia="zh-CN"/>
        </w:rPr>
        <w:t>第六节 评标</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_Toc6779 </w:instrText>
      </w:r>
      <w:r>
        <w:rPr>
          <w:color w:val="auto"/>
          <w:highlight w:val="none"/>
          <w:lang w:val="en-US" w:eastAsia="zh-CN"/>
        </w:rPr>
        <w:fldChar w:fldCharType="separate"/>
      </w:r>
      <w:r>
        <w:rPr>
          <w:color w:val="auto"/>
          <w:highlight w:val="none"/>
          <w:lang w:val="en-US" w:eastAsia="zh-CN"/>
        </w:rPr>
        <w:t>18</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lang w:val="en-US" w:eastAsia="zh-CN"/>
        </w:rPr>
        <w:t>第七节 授予合同</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_Toc3566 </w:instrText>
      </w:r>
      <w:r>
        <w:rPr>
          <w:color w:val="auto"/>
          <w:highlight w:val="none"/>
          <w:lang w:val="en-US" w:eastAsia="zh-CN"/>
        </w:rPr>
        <w:fldChar w:fldCharType="separate"/>
      </w:r>
      <w:r>
        <w:rPr>
          <w:color w:val="auto"/>
          <w:highlight w:val="none"/>
          <w:lang w:val="en-US" w:eastAsia="zh-CN"/>
        </w:rPr>
        <w:t>22</w:t>
      </w:r>
      <w:r>
        <w:rPr>
          <w:color w:val="auto"/>
          <w:highlight w:val="none"/>
          <w:lang w:val="en-US" w:eastAsia="zh-CN"/>
        </w:rPr>
        <w:fldChar w:fldCharType="end"/>
      </w:r>
      <w:r>
        <w:rPr>
          <w:color w:val="auto"/>
          <w:highlight w:val="none"/>
          <w:lang w:val="en-US" w:eastAsia="zh-CN"/>
        </w:rPr>
        <w:fldChar w:fldCharType="end"/>
      </w:r>
    </w:p>
    <w:p>
      <w:pPr>
        <w:pStyle w:val="32"/>
        <w:tabs>
          <w:tab w:val="right" w:leader="dot" w:pos="8306"/>
          <w:tab w:val="clear" w:pos="8296"/>
        </w:tabs>
        <w:ind w:left="480"/>
        <w:rPr>
          <w:color w:val="auto"/>
          <w:highlight w:val="none"/>
          <w:lang w:val="en-US" w:eastAsia="zh-CN"/>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lang w:val="en-US" w:eastAsia="zh-CN"/>
        </w:rPr>
        <w:t>第八节 例外处理</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_Toc13025 </w:instrText>
      </w:r>
      <w:r>
        <w:rPr>
          <w:color w:val="auto"/>
          <w:highlight w:val="none"/>
          <w:lang w:val="en-US" w:eastAsia="zh-CN"/>
        </w:rPr>
        <w:fldChar w:fldCharType="separate"/>
      </w:r>
      <w:r>
        <w:rPr>
          <w:color w:val="auto"/>
          <w:highlight w:val="none"/>
          <w:lang w:val="en-US" w:eastAsia="zh-CN"/>
        </w:rPr>
        <w:t>23</w:t>
      </w:r>
      <w:r>
        <w:rPr>
          <w:color w:val="auto"/>
          <w:highlight w:val="none"/>
          <w:lang w:val="en-US" w:eastAsia="zh-CN"/>
        </w:rPr>
        <w:fldChar w:fldCharType="end"/>
      </w:r>
      <w:r>
        <w:rPr>
          <w:color w:val="auto"/>
          <w:highlight w:val="none"/>
          <w:lang w:val="en-US" w:eastAsia="zh-CN"/>
        </w:rPr>
        <w:fldChar w:fldCharType="end"/>
      </w:r>
    </w:p>
    <w:p>
      <w:pPr>
        <w:pStyle w:val="27"/>
        <w:tabs>
          <w:tab w:val="right" w:leader="dot" w:pos="8306"/>
          <w:tab w:val="clear" w:pos="8296"/>
        </w:tabs>
        <w:rPr>
          <w:color w:val="auto"/>
          <w:highlight w:val="none"/>
          <w:lang w:val="en-US" w:eastAsia="zh-CN"/>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lang w:val="en-US" w:eastAsia="zh-CN"/>
        </w:rPr>
        <w:t>第四章 评标办法及评分标准</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_Toc22869 </w:instrText>
      </w:r>
      <w:r>
        <w:rPr>
          <w:color w:val="auto"/>
          <w:highlight w:val="none"/>
          <w:lang w:val="en-US" w:eastAsia="zh-CN"/>
        </w:rPr>
        <w:fldChar w:fldCharType="separate"/>
      </w:r>
      <w:r>
        <w:rPr>
          <w:color w:val="auto"/>
          <w:highlight w:val="none"/>
          <w:lang w:val="en-US" w:eastAsia="zh-CN"/>
        </w:rPr>
        <w:t>24</w:t>
      </w:r>
      <w:r>
        <w:rPr>
          <w:color w:val="auto"/>
          <w:highlight w:val="none"/>
          <w:lang w:val="en-US" w:eastAsia="zh-CN"/>
        </w:rPr>
        <w:fldChar w:fldCharType="end"/>
      </w:r>
      <w:r>
        <w:rPr>
          <w:color w:val="auto"/>
          <w:highlight w:val="none"/>
          <w:lang w:val="en-US" w:eastAsia="zh-CN"/>
        </w:rPr>
        <w:fldChar w:fldCharType="end"/>
      </w:r>
    </w:p>
    <w:p>
      <w:pPr>
        <w:pStyle w:val="27"/>
        <w:tabs>
          <w:tab w:val="right" w:leader="dot" w:pos="8306"/>
          <w:tab w:val="clear" w:pos="8296"/>
        </w:tabs>
        <w:rPr>
          <w:color w:val="auto"/>
          <w:highlight w:val="none"/>
          <w:lang w:val="en-US" w:eastAsia="zh-CN"/>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lang w:val="en-US" w:eastAsia="zh-CN"/>
        </w:rPr>
        <w:t>第五章 合同格式</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_Toc7087 </w:instrText>
      </w:r>
      <w:r>
        <w:rPr>
          <w:color w:val="auto"/>
          <w:highlight w:val="none"/>
          <w:lang w:val="en-US" w:eastAsia="zh-CN"/>
        </w:rPr>
        <w:fldChar w:fldCharType="separate"/>
      </w:r>
      <w:r>
        <w:rPr>
          <w:color w:val="auto"/>
          <w:highlight w:val="none"/>
          <w:lang w:val="en-US" w:eastAsia="zh-CN"/>
        </w:rPr>
        <w:t>27</w:t>
      </w:r>
      <w:r>
        <w:rPr>
          <w:color w:val="auto"/>
          <w:highlight w:val="none"/>
          <w:lang w:val="en-US" w:eastAsia="zh-CN"/>
        </w:rPr>
        <w:fldChar w:fldCharType="end"/>
      </w:r>
      <w:r>
        <w:rPr>
          <w:color w:val="auto"/>
          <w:highlight w:val="none"/>
          <w:lang w:val="en-US" w:eastAsia="zh-CN"/>
        </w:rPr>
        <w:fldChar w:fldCharType="end"/>
      </w:r>
    </w:p>
    <w:p>
      <w:pPr>
        <w:pStyle w:val="27"/>
        <w:tabs>
          <w:tab w:val="right" w:leader="dot" w:pos="8306"/>
          <w:tab w:val="clear" w:pos="8296"/>
        </w:tabs>
        <w:rPr>
          <w:color w:val="auto"/>
          <w:highlight w:val="none"/>
          <w:lang w:val="en-US" w:eastAsia="zh-CN"/>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lang w:val="en-US" w:eastAsia="zh-CN"/>
        </w:rPr>
        <w:t>第六章 投标文件格式</w:t>
      </w:r>
      <w:r>
        <w:rPr>
          <w:color w:val="auto"/>
          <w:highlight w:val="none"/>
          <w:lang w:val="en-US" w:eastAsia="zh-CN"/>
        </w:rPr>
        <w:tab/>
      </w:r>
      <w:r>
        <w:rPr>
          <w:color w:val="auto"/>
          <w:highlight w:val="none"/>
          <w:lang w:val="en-US" w:eastAsia="zh-CN"/>
        </w:rPr>
        <w:fldChar w:fldCharType="begin"/>
      </w:r>
      <w:r>
        <w:rPr>
          <w:color w:val="auto"/>
          <w:highlight w:val="none"/>
          <w:lang w:val="en-US" w:eastAsia="zh-CN"/>
        </w:rPr>
        <w:instrText xml:space="preserve"> PAGEREF _Toc29638 </w:instrText>
      </w:r>
      <w:r>
        <w:rPr>
          <w:color w:val="auto"/>
          <w:highlight w:val="none"/>
          <w:lang w:val="en-US" w:eastAsia="zh-CN"/>
        </w:rPr>
        <w:fldChar w:fldCharType="separate"/>
      </w:r>
      <w:r>
        <w:rPr>
          <w:color w:val="auto"/>
          <w:highlight w:val="none"/>
          <w:lang w:val="en-US" w:eastAsia="zh-CN"/>
        </w:rPr>
        <w:t>31</w:t>
      </w:r>
      <w:r>
        <w:rPr>
          <w:color w:val="auto"/>
          <w:highlight w:val="none"/>
          <w:lang w:val="en-US" w:eastAsia="zh-CN"/>
        </w:rPr>
        <w:fldChar w:fldCharType="end"/>
      </w:r>
      <w:r>
        <w:rPr>
          <w:color w:val="auto"/>
          <w:highlight w:val="none"/>
          <w:lang w:val="en-US" w:eastAsia="zh-CN"/>
        </w:rPr>
        <w:fldChar w:fldCharType="end"/>
      </w:r>
    </w:p>
    <w:p>
      <w:pPr>
        <w:pStyle w:val="112"/>
        <w:ind w:firstLine="422"/>
        <w:jc w:val="center"/>
        <w:rPr>
          <w:rFonts w:hint="eastAsia" w:ascii="宋体" w:hAnsi="宋体" w:cs="宋体"/>
          <w:color w:val="auto"/>
          <w:szCs w:val="32"/>
          <w:highlight w:val="none"/>
        </w:rPr>
      </w:pPr>
      <w:r>
        <w:rPr>
          <w:rFonts w:hint="eastAsia" w:ascii="宋体" w:hAnsi="宋体" w:cs="宋体"/>
          <w:color w:val="auto"/>
          <w:szCs w:val="32"/>
          <w:highlight w:val="none"/>
        </w:rPr>
        <w:fldChar w:fldCharType="end"/>
      </w:r>
    </w:p>
    <w:p>
      <w:pPr>
        <w:snapToGrid w:val="0"/>
        <w:ind w:firstLine="720"/>
        <w:rPr>
          <w:rFonts w:hint="eastAsia"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hint="eastAsia"/>
          <w:color w:val="auto"/>
          <w:highlight w:val="none"/>
        </w:rPr>
      </w:pPr>
      <w:bookmarkStart w:id="1" w:name="_Toc12653"/>
      <w:bookmarkStart w:id="2" w:name="_Toc32332"/>
      <w:bookmarkStart w:id="3" w:name="_Toc452457411"/>
      <w:r>
        <w:rPr>
          <w:rFonts w:hint="eastAsia"/>
          <w:color w:val="auto"/>
          <w:highlight w:val="none"/>
        </w:rPr>
        <w:t>第一章 招标公告</w:t>
      </w:r>
      <w:bookmarkEnd w:id="1"/>
      <w:bookmarkEnd w:id="2"/>
    </w:p>
    <w:p>
      <w:pPr>
        <w:pStyle w:val="4"/>
        <w:jc w:val="center"/>
        <w:rPr>
          <w:rFonts w:hint="eastAsia"/>
          <w:color w:val="auto"/>
          <w:highlight w:val="none"/>
        </w:rPr>
      </w:pPr>
      <w:bookmarkStart w:id="4" w:name="_Toc18001"/>
      <w:r>
        <w:rPr>
          <w:rFonts w:hint="eastAsia"/>
          <w:color w:val="auto"/>
          <w:highlight w:val="none"/>
        </w:rPr>
        <w:t>关于浙江大学海宁国际校区2号书院宿舍空调采购项目的招标公告</w:t>
      </w:r>
      <w:bookmarkEnd w:id="4"/>
    </w:p>
    <w:p>
      <w:pPr>
        <w:ind w:firstLine="480"/>
        <w:rPr>
          <w:rFonts w:hint="eastAsia" w:ascii="宋体" w:hAnsi="宋体" w:cs="宋体"/>
          <w:b/>
          <w:color w:val="auto"/>
          <w:szCs w:val="32"/>
          <w:highlight w:val="none"/>
        </w:rPr>
      </w:pPr>
      <w:r>
        <w:rPr>
          <w:rFonts w:hint="eastAsia" w:ascii="宋体" w:hAnsi="宋体" w:cs="宋体"/>
          <w:color w:val="auto"/>
          <w:szCs w:val="32"/>
          <w:highlight w:val="none"/>
        </w:rPr>
        <w:t>根据《中华人民共和国政府采购法》及有关办法，浙江五石工程咨询有限公司受浙江大学委托，就浙江大学海宁国际校区2号书院宿舍空调采购项目进行公开招标采购，欢迎国内合格的供应商前来投标。具体如下：</w:t>
      </w:r>
    </w:p>
    <w:p>
      <w:pPr>
        <w:pStyle w:val="4"/>
        <w:rPr>
          <w:rFonts w:hint="eastAsia" w:ascii="宋体" w:hAnsi="宋体" w:cs="宋体"/>
          <w:color w:val="auto"/>
          <w:highlight w:val="none"/>
        </w:rPr>
      </w:pPr>
      <w:bookmarkStart w:id="5" w:name="B10_招标内容"/>
      <w:bookmarkEnd w:id="5"/>
      <w:bookmarkStart w:id="6" w:name="_Toc11862"/>
      <w:bookmarkStart w:id="7" w:name="_Toc9572"/>
      <w:r>
        <w:rPr>
          <w:rFonts w:hint="eastAsia" w:ascii="宋体" w:hAnsi="宋体" w:cs="宋体"/>
          <w:color w:val="auto"/>
          <w:highlight w:val="none"/>
        </w:rPr>
        <w:t>一、招标项目编号</w:t>
      </w:r>
      <w:bookmarkStart w:id="8" w:name="B08_项目编号"/>
      <w:r>
        <w:rPr>
          <w:rFonts w:hint="eastAsia" w:ascii="宋体" w:hAnsi="宋体" w:cs="宋体"/>
          <w:color w:val="auto"/>
          <w:highlight w:val="none"/>
        </w:rPr>
        <w:t>：</w:t>
      </w:r>
      <w:bookmarkEnd w:id="8"/>
      <w:r>
        <w:rPr>
          <w:rFonts w:hint="eastAsia" w:ascii="宋体" w:hAnsi="宋体" w:cs="宋体"/>
          <w:color w:val="auto"/>
          <w:highlight w:val="none"/>
        </w:rPr>
        <w:t>ZJWSBJ-ZJU-2018034G</w:t>
      </w:r>
      <w:bookmarkEnd w:id="6"/>
      <w:bookmarkEnd w:id="7"/>
    </w:p>
    <w:p>
      <w:pPr>
        <w:pStyle w:val="4"/>
        <w:rPr>
          <w:rFonts w:hint="eastAsia" w:ascii="宋体" w:hAnsi="宋体" w:cs="宋体"/>
          <w:color w:val="auto"/>
          <w:highlight w:val="none"/>
        </w:rPr>
      </w:pPr>
      <w:bookmarkStart w:id="9" w:name="_Toc2232"/>
      <w:bookmarkStart w:id="10" w:name="_Toc6632"/>
      <w:r>
        <w:rPr>
          <w:rFonts w:hint="eastAsia" w:ascii="宋体" w:hAnsi="宋体" w:cs="宋体"/>
          <w:color w:val="auto"/>
          <w:highlight w:val="none"/>
        </w:rPr>
        <w:t>二、采购组织类型：</w:t>
      </w:r>
      <w:bookmarkEnd w:id="9"/>
      <w:bookmarkEnd w:id="10"/>
      <w:r>
        <w:rPr>
          <w:rFonts w:hint="eastAsia" w:ascii="宋体" w:hAnsi="宋体" w:cs="宋体"/>
          <w:color w:val="auto"/>
          <w:highlight w:val="none"/>
        </w:rPr>
        <w:t>分散委托-分散委托中介</w:t>
      </w:r>
    </w:p>
    <w:p>
      <w:pPr>
        <w:pStyle w:val="4"/>
        <w:rPr>
          <w:rFonts w:hint="eastAsia" w:ascii="宋体" w:hAnsi="宋体" w:cs="宋体"/>
          <w:color w:val="auto"/>
          <w:highlight w:val="none"/>
        </w:rPr>
      </w:pPr>
      <w:bookmarkStart w:id="11" w:name="_Toc5391"/>
      <w:bookmarkStart w:id="12" w:name="_Toc2606"/>
      <w:r>
        <w:rPr>
          <w:rFonts w:hint="eastAsia" w:ascii="宋体" w:hAnsi="宋体" w:cs="宋体"/>
          <w:color w:val="auto"/>
          <w:highlight w:val="none"/>
        </w:rPr>
        <w:t>三、招标项目概况：</w:t>
      </w:r>
      <w:bookmarkEnd w:id="11"/>
      <w:bookmarkEnd w:id="12"/>
    </w:p>
    <w:tbl>
      <w:tblPr>
        <w:tblStyle w:val="44"/>
        <w:tblW w:w="8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575"/>
        <w:gridCol w:w="710"/>
        <w:gridCol w:w="710"/>
        <w:gridCol w:w="1309"/>
        <w:gridCol w:w="192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25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标项名称</w:t>
            </w:r>
          </w:p>
        </w:tc>
        <w:tc>
          <w:tcPr>
            <w:tcW w:w="7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数量</w:t>
            </w:r>
          </w:p>
        </w:tc>
        <w:tc>
          <w:tcPr>
            <w:tcW w:w="7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单位</w:t>
            </w:r>
          </w:p>
        </w:tc>
        <w:tc>
          <w:tcPr>
            <w:tcW w:w="13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预算金额</w:t>
            </w:r>
          </w:p>
        </w:tc>
        <w:tc>
          <w:tcPr>
            <w:tcW w:w="19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简要规格描述</w:t>
            </w:r>
          </w:p>
        </w:tc>
        <w:tc>
          <w:tcPr>
            <w:tcW w:w="7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5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szCs w:val="32"/>
                <w:highlight w:val="none"/>
              </w:rPr>
              <w:t>浙江大学海宁国际校区2号书院宿舍空调采购项目</w:t>
            </w:r>
          </w:p>
        </w:tc>
        <w:tc>
          <w:tcPr>
            <w:tcW w:w="7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7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批</w:t>
            </w:r>
          </w:p>
        </w:tc>
        <w:tc>
          <w:tcPr>
            <w:tcW w:w="13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166万元</w:t>
            </w:r>
          </w:p>
        </w:tc>
        <w:tc>
          <w:tcPr>
            <w:tcW w:w="19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详见招标文件</w:t>
            </w:r>
          </w:p>
        </w:tc>
        <w:tc>
          <w:tcPr>
            <w:tcW w:w="7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p>
        </w:tc>
      </w:tr>
    </w:tbl>
    <w:p>
      <w:pPr>
        <w:pStyle w:val="4"/>
        <w:rPr>
          <w:rFonts w:hint="eastAsia" w:ascii="宋体" w:hAnsi="宋体" w:cs="宋体"/>
          <w:color w:val="auto"/>
          <w:highlight w:val="none"/>
        </w:rPr>
      </w:pPr>
      <w:bookmarkStart w:id="13" w:name="_Toc31667"/>
      <w:bookmarkStart w:id="14" w:name="_Toc15399"/>
      <w:r>
        <w:rPr>
          <w:rFonts w:hint="eastAsia" w:ascii="宋体" w:hAnsi="宋体" w:cs="宋体"/>
          <w:color w:val="auto"/>
          <w:highlight w:val="none"/>
        </w:rPr>
        <w:t>四、投标供应商资格要求：</w:t>
      </w:r>
      <w:bookmarkEnd w:id="13"/>
      <w:bookmarkEnd w:id="14"/>
    </w:p>
    <w:p>
      <w:pPr>
        <w:pStyle w:val="5"/>
        <w:rPr>
          <w:rFonts w:hint="eastAsia" w:ascii="宋体" w:hAnsi="宋体" w:cs="宋体"/>
          <w:color w:val="auto"/>
          <w:highlight w:val="none"/>
        </w:rPr>
      </w:pPr>
      <w:r>
        <w:rPr>
          <w:rFonts w:hint="eastAsia" w:ascii="宋体" w:hAnsi="宋体" w:cs="宋体"/>
          <w:color w:val="auto"/>
          <w:highlight w:val="none"/>
        </w:rPr>
        <w:t>（一）基本资格要求</w:t>
      </w:r>
    </w:p>
    <w:p>
      <w:pPr>
        <w:ind w:firstLine="480"/>
        <w:rPr>
          <w:rFonts w:hint="eastAsia" w:ascii="宋体" w:hAnsi="宋体" w:cs="宋体"/>
          <w:color w:val="auto"/>
          <w:highlight w:val="none"/>
        </w:rPr>
      </w:pPr>
      <w:r>
        <w:rPr>
          <w:rFonts w:hint="eastAsia" w:ascii="宋体" w:hAnsi="宋体" w:cs="宋体"/>
          <w:color w:val="auto"/>
          <w:highlight w:val="none"/>
        </w:rPr>
        <w:t>1.符合《中华人民共和国政府采购法》第二十二条对投标主体的相关要求。</w:t>
      </w:r>
    </w:p>
    <w:p>
      <w:pPr>
        <w:ind w:firstLine="480"/>
        <w:rPr>
          <w:rFonts w:hint="eastAsia" w:ascii="宋体" w:hAnsi="宋体" w:cs="宋体"/>
          <w:color w:val="auto"/>
          <w:highlight w:val="none"/>
        </w:rPr>
      </w:pPr>
      <w:r>
        <w:rPr>
          <w:rFonts w:hint="eastAsia" w:ascii="宋体" w:hAnsi="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cs="宋体"/>
          <w:color w:val="auto"/>
          <w:highlight w:val="none"/>
        </w:rPr>
      </w:pPr>
      <w:r>
        <w:rPr>
          <w:rFonts w:hint="eastAsia" w:ascii="宋体" w:hAnsi="宋体" w:cs="宋体"/>
          <w:color w:val="auto"/>
          <w:highlight w:val="none"/>
        </w:rPr>
        <w:t>（二）特定资格要求</w:t>
      </w:r>
    </w:p>
    <w:p>
      <w:pPr>
        <w:ind w:firstLine="482"/>
        <w:rPr>
          <w:rFonts w:hint="eastAsia" w:ascii="宋体" w:hAnsi="宋体" w:cs="宋体"/>
          <w:b/>
          <w:color w:val="auto"/>
          <w:highlight w:val="none"/>
        </w:rPr>
      </w:pPr>
      <w:r>
        <w:rPr>
          <w:rFonts w:hint="eastAsia" w:ascii="宋体" w:hAnsi="宋体" w:cs="宋体"/>
          <w:b/>
          <w:color w:val="auto"/>
          <w:highlight w:val="none"/>
        </w:rPr>
        <w:t>1.本项目不接受联合体投标。</w:t>
      </w:r>
    </w:p>
    <w:p>
      <w:pPr>
        <w:ind w:firstLine="482"/>
        <w:rPr>
          <w:rFonts w:hint="eastAsia" w:ascii="宋体" w:hAnsi="宋体"/>
          <w:b/>
          <w:color w:val="auto"/>
          <w:highlight w:val="none"/>
        </w:rPr>
      </w:pPr>
      <w:r>
        <w:rPr>
          <w:rFonts w:hint="eastAsia" w:ascii="宋体" w:hAnsi="宋体"/>
          <w:b/>
          <w:color w:val="auto"/>
          <w:highlight w:val="none"/>
        </w:rPr>
        <w:t>2.供应商经营范围需同时包含空调设备销售、安装、维修及保养（以营业执照为准）。</w:t>
      </w:r>
    </w:p>
    <w:p>
      <w:pPr>
        <w:pStyle w:val="4"/>
        <w:rPr>
          <w:rFonts w:hint="eastAsia" w:ascii="宋体" w:hAnsi="宋体" w:cs="宋体"/>
          <w:color w:val="auto"/>
          <w:highlight w:val="none"/>
        </w:rPr>
      </w:pPr>
      <w:bookmarkStart w:id="15" w:name="_Toc22768"/>
      <w:bookmarkStart w:id="16" w:name="_Toc2717"/>
      <w:r>
        <w:rPr>
          <w:rFonts w:hint="eastAsia" w:ascii="宋体" w:hAnsi="宋体" w:cs="宋体"/>
          <w:color w:val="auto"/>
          <w:highlight w:val="none"/>
        </w:rPr>
        <w:t>五、获取招标文件的时间期限、地点、售价及购买招标文件时提供的资料信息：</w:t>
      </w:r>
      <w:bookmarkEnd w:id="15"/>
      <w:bookmarkEnd w:id="16"/>
    </w:p>
    <w:p>
      <w:pPr>
        <w:ind w:firstLine="482"/>
        <w:rPr>
          <w:rFonts w:hint="eastAsia" w:ascii="宋体" w:hAnsi="宋体" w:cs="宋体"/>
          <w:color w:val="auto"/>
          <w:szCs w:val="32"/>
          <w:highlight w:val="none"/>
        </w:rPr>
      </w:pPr>
      <w:r>
        <w:rPr>
          <w:rFonts w:hint="eastAsia" w:ascii="宋体" w:hAnsi="宋体" w:cs="宋体"/>
          <w:b/>
          <w:color w:val="auto"/>
          <w:highlight w:val="none"/>
        </w:rPr>
        <w:t>1.报名/发售时间：</w:t>
      </w:r>
      <w:r>
        <w:rPr>
          <w:rFonts w:hint="eastAsia" w:ascii="宋体" w:hAnsi="宋体" w:cs="宋体"/>
          <w:color w:val="auto"/>
          <w:szCs w:val="32"/>
          <w:highlight w:val="none"/>
        </w:rPr>
        <w:t>2019年01月</w:t>
      </w:r>
      <w:r>
        <w:rPr>
          <w:rFonts w:hint="eastAsia" w:ascii="宋体" w:hAnsi="宋体" w:cs="宋体"/>
          <w:color w:val="auto"/>
          <w:szCs w:val="32"/>
          <w:highlight w:val="none"/>
          <w:lang w:val="en-US" w:eastAsia="zh-CN"/>
        </w:rPr>
        <w:t>21</w:t>
      </w:r>
      <w:r>
        <w:rPr>
          <w:rFonts w:hint="eastAsia" w:ascii="宋体" w:hAnsi="宋体" w:cs="宋体"/>
          <w:color w:val="auto"/>
          <w:szCs w:val="32"/>
          <w:highlight w:val="none"/>
        </w:rPr>
        <w:t>日至2019年01月2</w:t>
      </w:r>
      <w:r>
        <w:rPr>
          <w:rFonts w:hint="eastAsia" w:ascii="宋体" w:hAnsi="宋体" w:cs="宋体"/>
          <w:color w:val="auto"/>
          <w:szCs w:val="32"/>
          <w:highlight w:val="none"/>
          <w:lang w:val="en-US" w:eastAsia="zh-CN"/>
        </w:rPr>
        <w:t>8</w:t>
      </w:r>
      <w:r>
        <w:rPr>
          <w:rFonts w:hint="eastAsia" w:ascii="宋体" w:hAnsi="宋体" w:cs="宋体"/>
          <w:color w:val="auto"/>
          <w:szCs w:val="32"/>
          <w:highlight w:val="none"/>
        </w:rPr>
        <w:t>日（双休日及法定节假日除外）（每日上午9：00—11：30，下午13：00—16：30）。</w:t>
      </w:r>
    </w:p>
    <w:p>
      <w:pPr>
        <w:ind w:firstLine="482"/>
        <w:rPr>
          <w:rFonts w:hint="eastAsia" w:ascii="宋体" w:hAnsi="宋体" w:cs="宋体"/>
          <w:b/>
          <w:color w:val="auto"/>
          <w:highlight w:val="none"/>
        </w:rPr>
      </w:pPr>
      <w:r>
        <w:rPr>
          <w:rFonts w:hint="eastAsia" w:ascii="宋体" w:hAnsi="宋体" w:cs="宋体"/>
          <w:b/>
          <w:color w:val="auto"/>
          <w:highlight w:val="none"/>
        </w:rPr>
        <w:t>2.报名/发售地址：</w:t>
      </w:r>
      <w:bookmarkStart w:id="17" w:name="B23_招标文件的发布地点"/>
    </w:p>
    <w:p>
      <w:pPr>
        <w:ind w:firstLine="480"/>
        <w:rPr>
          <w:rFonts w:hint="eastAsia" w:ascii="宋体" w:hAnsi="宋体" w:cs="宋体"/>
          <w:color w:val="auto"/>
          <w:highlight w:val="none"/>
        </w:rPr>
      </w:pPr>
      <w:r>
        <w:rPr>
          <w:rFonts w:hint="eastAsia" w:ascii="宋体" w:hAnsi="宋体" w:cs="宋体"/>
          <w:color w:val="auto"/>
          <w:highlight w:val="none"/>
        </w:rPr>
        <w:t>（1）浙江五石工程咨询有限公司（</w:t>
      </w:r>
      <w:bookmarkEnd w:id="17"/>
      <w:r>
        <w:rPr>
          <w:rFonts w:hint="eastAsia" w:ascii="宋体" w:hAnsi="宋体" w:cs="宋体"/>
          <w:color w:val="auto"/>
          <w:highlight w:val="none"/>
        </w:rPr>
        <w:t>杭州市滨江区东方通信科技园启迪楼2楼1207室）</w:t>
      </w:r>
    </w:p>
    <w:p>
      <w:pPr>
        <w:ind w:firstLine="480"/>
        <w:rPr>
          <w:rFonts w:hint="eastAsia" w:ascii="宋体" w:hAnsi="宋体" w:cs="宋体"/>
          <w:color w:val="auto"/>
          <w:highlight w:val="none"/>
        </w:rPr>
      </w:pPr>
      <w:r>
        <w:rPr>
          <w:rFonts w:hint="eastAsia" w:ascii="宋体" w:hAnsi="宋体" w:cs="宋体"/>
          <w:color w:val="auto"/>
          <w:highlight w:val="none"/>
        </w:rPr>
        <w:t>（2）报名方式：1)现场报名：现场报名需携带报名资料，并现场交纳报名费。2）网上报名：将所有报名所需的资料扫描件发送至浙江五石工程咨询有限公司邮箱（2810140286@qq.com），业务员审核通过回复邮件后交纳报名费，并将缴费凭证截图发送至我公司邮箱。</w:t>
      </w:r>
    </w:p>
    <w:p>
      <w:pPr>
        <w:ind w:firstLine="482"/>
        <w:rPr>
          <w:rFonts w:hint="eastAsia" w:ascii="宋体" w:hAnsi="宋体" w:cs="宋体"/>
          <w:color w:val="auto"/>
          <w:highlight w:val="none"/>
        </w:rPr>
      </w:pPr>
      <w:r>
        <w:rPr>
          <w:rFonts w:hint="eastAsia" w:ascii="宋体" w:hAnsi="宋体" w:cs="宋体"/>
          <w:b/>
          <w:color w:val="auto"/>
          <w:highlight w:val="none"/>
        </w:rPr>
        <w:t>3.招标文件售价(元)</w:t>
      </w:r>
      <w:r>
        <w:rPr>
          <w:rFonts w:hint="eastAsia" w:ascii="宋体" w:hAnsi="宋体" w:cs="宋体"/>
          <w:color w:val="auto"/>
          <w:highlight w:val="none"/>
        </w:rPr>
        <w:t>：500元人民币/本。招标文件售后不退。如需邮购，请另付50元人民币特快专递费，本公司不对邮寄过程中的遗失负责。购买时应出示的资料：</w:t>
      </w:r>
    </w:p>
    <w:p>
      <w:pPr>
        <w:ind w:firstLine="480"/>
        <w:rPr>
          <w:rFonts w:hint="eastAsia"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hint="eastAsia"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hint="eastAsia" w:ascii="宋体" w:hAnsi="宋体" w:cs="宋体"/>
          <w:color w:val="auto"/>
          <w:highlight w:val="none"/>
        </w:rPr>
      </w:pPr>
      <w:r>
        <w:rPr>
          <w:rFonts w:hint="eastAsia" w:ascii="宋体" w:hAnsi="宋体" w:cs="宋体"/>
          <w:color w:val="auto"/>
          <w:highlight w:val="none"/>
        </w:rPr>
        <w:t>（3）法定代表人授权委托书原件；</w:t>
      </w:r>
    </w:p>
    <w:p>
      <w:pPr>
        <w:ind w:firstLine="480"/>
        <w:rPr>
          <w:rFonts w:hint="eastAsia" w:ascii="宋体" w:hAnsi="宋体" w:cs="宋体"/>
          <w:color w:val="auto"/>
          <w:highlight w:val="none"/>
        </w:rPr>
      </w:pPr>
      <w:r>
        <w:rPr>
          <w:rFonts w:hint="eastAsia" w:ascii="宋体" w:hAnsi="宋体" w:cs="宋体"/>
          <w:color w:val="auto"/>
          <w:highlight w:val="none"/>
        </w:rPr>
        <w:t>（4）供应商报名登记表；</w:t>
      </w:r>
    </w:p>
    <w:p>
      <w:pPr>
        <w:ind w:firstLine="482"/>
        <w:rPr>
          <w:rFonts w:hint="eastAsia" w:ascii="宋体" w:hAnsi="宋体" w:cs="宋体"/>
          <w:b/>
          <w:color w:val="auto"/>
          <w:kern w:val="0"/>
          <w:szCs w:val="32"/>
          <w:highlight w:val="none"/>
        </w:rPr>
      </w:pPr>
      <w:r>
        <w:rPr>
          <w:rFonts w:hint="eastAsia" w:ascii="宋体" w:hAnsi="宋体" w:cs="宋体"/>
          <w:b/>
          <w:color w:val="auto"/>
          <w:kern w:val="0"/>
          <w:szCs w:val="32"/>
          <w:highlight w:val="none"/>
        </w:rPr>
        <w:t>备注：</w:t>
      </w:r>
    </w:p>
    <w:p>
      <w:pPr>
        <w:ind w:firstLine="480"/>
        <w:rPr>
          <w:rFonts w:hint="eastAsia" w:ascii="宋体" w:hAnsi="宋体" w:cs="宋体"/>
          <w:color w:val="auto"/>
          <w:highlight w:val="none"/>
        </w:rPr>
      </w:pPr>
      <w:r>
        <w:rPr>
          <w:rFonts w:hint="eastAsia" w:ascii="宋体" w:hAnsi="宋体" w:cs="宋体"/>
          <w:color w:val="auto"/>
          <w:highlight w:val="none"/>
        </w:rPr>
        <w:t>投标人未在采购代理机构办理报名手续的投标文件予以拒收。</w:t>
      </w:r>
    </w:p>
    <w:p>
      <w:pPr>
        <w:pStyle w:val="4"/>
        <w:rPr>
          <w:rFonts w:hint="eastAsia" w:ascii="宋体" w:hAnsi="宋体" w:cs="宋体"/>
          <w:color w:val="auto"/>
          <w:highlight w:val="none"/>
        </w:rPr>
      </w:pPr>
      <w:bookmarkStart w:id="18" w:name="_Toc365"/>
      <w:bookmarkStart w:id="19" w:name="_Toc7119"/>
      <w:bookmarkStart w:id="20" w:name="_Toc14120"/>
      <w:r>
        <w:rPr>
          <w:rFonts w:hint="eastAsia" w:ascii="宋体" w:hAnsi="宋体" w:cs="宋体"/>
          <w:color w:val="auto"/>
          <w:highlight w:val="none"/>
        </w:rPr>
        <w:t>六、</w:t>
      </w:r>
      <w:bookmarkStart w:id="21" w:name="B25_投标截止日期"/>
      <w:r>
        <w:rPr>
          <w:rFonts w:hint="eastAsia" w:ascii="宋体" w:hAnsi="宋体" w:cs="宋体"/>
          <w:color w:val="auto"/>
          <w:highlight w:val="none"/>
        </w:rPr>
        <w:t>公告期限：</w:t>
      </w:r>
      <w:bookmarkEnd w:id="18"/>
      <w:bookmarkEnd w:id="19"/>
      <w:bookmarkEnd w:id="20"/>
    </w:p>
    <w:p>
      <w:pPr>
        <w:ind w:firstLine="480"/>
        <w:rPr>
          <w:rFonts w:hint="eastAsia" w:ascii="宋体" w:hAnsi="宋体" w:cs="宋体"/>
          <w:color w:val="auto"/>
          <w:highlight w:val="none"/>
        </w:rPr>
      </w:pPr>
      <w:r>
        <w:rPr>
          <w:rFonts w:hint="eastAsia" w:ascii="宋体" w:hAnsi="宋体" w:cs="宋体"/>
          <w:color w:val="auto"/>
          <w:highlight w:val="none"/>
        </w:rPr>
        <w:t xml:space="preserve"> </w:t>
      </w:r>
      <w:bookmarkEnd w:id="21"/>
      <w:r>
        <w:rPr>
          <w:rFonts w:hint="eastAsia" w:ascii="宋体" w:hAnsi="宋体" w:cs="宋体"/>
          <w:color w:val="auto"/>
          <w:highlight w:val="none"/>
        </w:rPr>
        <w:t>自发布公告之日起5个工作日。</w:t>
      </w:r>
    </w:p>
    <w:p>
      <w:pPr>
        <w:pStyle w:val="4"/>
        <w:rPr>
          <w:rFonts w:hint="eastAsia" w:ascii="宋体" w:hAnsi="宋体" w:cs="宋体"/>
          <w:color w:val="auto"/>
          <w:highlight w:val="none"/>
        </w:rPr>
      </w:pPr>
      <w:bookmarkStart w:id="22" w:name="_Toc11337"/>
      <w:bookmarkStart w:id="23" w:name="_Toc31323"/>
      <w:bookmarkStart w:id="24" w:name="_Toc13675"/>
      <w:r>
        <w:rPr>
          <w:rFonts w:hint="eastAsia" w:ascii="宋体" w:hAnsi="宋体" w:cs="宋体"/>
          <w:color w:val="auto"/>
          <w:highlight w:val="none"/>
        </w:rPr>
        <w:t>七</w:t>
      </w:r>
      <w:bookmarkStart w:id="25" w:name="B27_投标地点"/>
      <w:r>
        <w:rPr>
          <w:rFonts w:hint="eastAsia" w:ascii="宋体" w:hAnsi="宋体" w:cs="宋体"/>
          <w:color w:val="auto"/>
          <w:highlight w:val="none"/>
        </w:rPr>
        <w:t>、开标有关信息：</w:t>
      </w:r>
      <w:bookmarkEnd w:id="22"/>
      <w:bookmarkEnd w:id="23"/>
      <w:bookmarkEnd w:id="24"/>
    </w:p>
    <w:p>
      <w:pPr>
        <w:ind w:firstLine="480"/>
        <w:rPr>
          <w:rFonts w:hint="eastAsia" w:ascii="宋体" w:hAnsi="宋体" w:cs="宋体"/>
          <w:color w:val="auto"/>
          <w:highlight w:val="none"/>
        </w:rPr>
      </w:pPr>
      <w:r>
        <w:rPr>
          <w:rFonts w:hint="eastAsia" w:ascii="宋体" w:hAnsi="宋体" w:cs="宋体"/>
          <w:color w:val="auto"/>
          <w:highlight w:val="none"/>
        </w:rPr>
        <w:t>1.投标文件递交截止时间：2019年02月</w:t>
      </w:r>
      <w:r>
        <w:rPr>
          <w:rFonts w:ascii="宋体" w:hAnsi="宋体" w:cs="宋体"/>
          <w:color w:val="auto"/>
          <w:highlight w:val="none"/>
        </w:rPr>
        <w:t>20</w:t>
      </w:r>
      <w:r>
        <w:rPr>
          <w:rFonts w:hint="eastAsia" w:ascii="宋体" w:hAnsi="宋体" w:cs="宋体"/>
          <w:color w:val="auto"/>
          <w:highlight w:val="none"/>
        </w:rPr>
        <w:t>日</w:t>
      </w:r>
      <w:r>
        <w:rPr>
          <w:rFonts w:ascii="宋体" w:hAnsi="宋体" w:cs="宋体"/>
          <w:color w:val="auto"/>
          <w:highlight w:val="none"/>
        </w:rPr>
        <w:t>09</w:t>
      </w:r>
      <w:r>
        <w:rPr>
          <w:rFonts w:hint="eastAsia" w:ascii="宋体" w:hAnsi="宋体" w:cs="宋体"/>
          <w:color w:val="auto"/>
          <w:highlight w:val="none"/>
        </w:rPr>
        <w:t>时00分（北京时间）</w:t>
      </w:r>
    </w:p>
    <w:p>
      <w:pPr>
        <w:ind w:firstLine="480"/>
        <w:rPr>
          <w:rFonts w:hint="eastAsia" w:ascii="宋体" w:hAnsi="宋体" w:cs="宋体"/>
          <w:color w:val="auto"/>
          <w:highlight w:val="none"/>
        </w:rPr>
      </w:pPr>
      <w:r>
        <w:rPr>
          <w:rFonts w:hint="eastAsia" w:ascii="宋体" w:hAnsi="宋体" w:cs="宋体"/>
          <w:color w:val="auto"/>
          <w:highlight w:val="none"/>
        </w:rPr>
        <w:t>2.开标时间：2019年02月</w:t>
      </w:r>
      <w:r>
        <w:rPr>
          <w:rFonts w:ascii="宋体" w:hAnsi="宋体" w:cs="宋体"/>
          <w:color w:val="auto"/>
          <w:highlight w:val="none"/>
        </w:rPr>
        <w:t>20</w:t>
      </w:r>
      <w:r>
        <w:rPr>
          <w:rFonts w:hint="eastAsia" w:ascii="宋体" w:hAnsi="宋体" w:cs="宋体"/>
          <w:color w:val="auto"/>
          <w:highlight w:val="none"/>
        </w:rPr>
        <w:t>日</w:t>
      </w:r>
      <w:r>
        <w:rPr>
          <w:rFonts w:ascii="宋体" w:hAnsi="宋体" w:cs="宋体"/>
          <w:color w:val="auto"/>
          <w:highlight w:val="none"/>
        </w:rPr>
        <w:t>09</w:t>
      </w:r>
      <w:r>
        <w:rPr>
          <w:rFonts w:hint="eastAsia" w:ascii="宋体" w:hAnsi="宋体" w:cs="宋体"/>
          <w:color w:val="auto"/>
          <w:highlight w:val="none"/>
        </w:rPr>
        <w:t>时00分（北京时间）</w:t>
      </w:r>
    </w:p>
    <w:p>
      <w:pPr>
        <w:ind w:firstLine="480"/>
        <w:rPr>
          <w:rFonts w:hint="eastAsia" w:ascii="宋体" w:hAnsi="宋体" w:cs="宋体"/>
          <w:color w:val="auto"/>
          <w:highlight w:val="none"/>
        </w:rPr>
      </w:pPr>
      <w:r>
        <w:rPr>
          <w:rFonts w:hint="eastAsia" w:ascii="宋体" w:hAnsi="宋体" w:cs="宋体"/>
          <w:color w:val="auto"/>
          <w:highlight w:val="none"/>
        </w:rPr>
        <w:t>3.开标地点：</w:t>
      </w:r>
      <w:r>
        <w:rPr>
          <w:rFonts w:hint="eastAsia"/>
          <w:color w:val="auto"/>
          <w:highlight w:val="none"/>
        </w:rPr>
        <w:t>浙江省海宁市海州东路</w:t>
      </w:r>
      <w:r>
        <w:rPr>
          <w:color w:val="auto"/>
          <w:highlight w:val="none"/>
        </w:rPr>
        <w:t>718</w:t>
      </w:r>
      <w:r>
        <w:rPr>
          <w:rFonts w:hint="eastAsia"/>
          <w:color w:val="auto"/>
          <w:highlight w:val="none"/>
        </w:rPr>
        <w:t>号浙江大学国际校区北教学楼</w:t>
      </w:r>
      <w:r>
        <w:rPr>
          <w:color w:val="auto"/>
          <w:highlight w:val="none"/>
        </w:rPr>
        <w:t>B</w:t>
      </w:r>
      <w:r>
        <w:rPr>
          <w:rFonts w:hint="eastAsia"/>
          <w:color w:val="auto"/>
          <w:highlight w:val="none"/>
        </w:rPr>
        <w:t>楼2</w:t>
      </w:r>
      <w:r>
        <w:rPr>
          <w:color w:val="auto"/>
          <w:highlight w:val="none"/>
        </w:rPr>
        <w:t>21</w:t>
      </w:r>
      <w:r>
        <w:rPr>
          <w:rFonts w:hint="eastAsia"/>
          <w:color w:val="auto"/>
          <w:highlight w:val="none"/>
        </w:rPr>
        <w:t>会议室</w:t>
      </w:r>
      <w:r>
        <w:rPr>
          <w:rFonts w:hint="eastAsia" w:ascii="宋体" w:hAnsi="宋体" w:cs="宋体"/>
          <w:color w:val="auto"/>
          <w:highlight w:val="none"/>
        </w:rPr>
        <w:t>。</w:t>
      </w:r>
    </w:p>
    <w:bookmarkEnd w:id="25"/>
    <w:p>
      <w:pPr>
        <w:pStyle w:val="4"/>
        <w:rPr>
          <w:rFonts w:hint="eastAsia" w:ascii="宋体" w:hAnsi="宋体" w:cs="宋体"/>
          <w:color w:val="auto"/>
          <w:highlight w:val="none"/>
        </w:rPr>
      </w:pPr>
      <w:bookmarkStart w:id="26" w:name="_Toc23567"/>
      <w:bookmarkStart w:id="27" w:name="_Toc30764"/>
      <w:bookmarkStart w:id="28" w:name="_Toc20462"/>
      <w:r>
        <w:rPr>
          <w:rFonts w:hint="eastAsia" w:ascii="宋体" w:hAnsi="宋体" w:cs="宋体"/>
          <w:color w:val="auto"/>
          <w:highlight w:val="none"/>
        </w:rPr>
        <w:t>八</w:t>
      </w:r>
      <w:bookmarkEnd w:id="26"/>
      <w:r>
        <w:rPr>
          <w:rFonts w:hint="eastAsia" w:ascii="宋体" w:hAnsi="宋体" w:cs="宋体"/>
          <w:color w:val="auto"/>
          <w:highlight w:val="none"/>
        </w:rPr>
        <w:t>、投标保证金：</w:t>
      </w:r>
      <w:bookmarkEnd w:id="27"/>
      <w:bookmarkEnd w:id="28"/>
    </w:p>
    <w:p>
      <w:pPr>
        <w:ind w:firstLine="480"/>
        <w:rPr>
          <w:rFonts w:hint="eastAsia" w:ascii="宋体" w:hAnsi="宋体" w:cs="宋体"/>
          <w:color w:val="auto"/>
          <w:highlight w:val="none"/>
        </w:rPr>
      </w:pPr>
      <w:r>
        <w:rPr>
          <w:rFonts w:hint="eastAsia" w:ascii="宋体" w:hAnsi="宋体" w:cs="宋体"/>
          <w:color w:val="auto"/>
          <w:highlight w:val="none"/>
        </w:rPr>
        <w:t>投标保证金：33000元。于2019年</w:t>
      </w:r>
      <w:r>
        <w:rPr>
          <w:rFonts w:hint="eastAsia" w:ascii="宋体" w:hAnsi="宋体" w:cs="宋体"/>
          <w:color w:val="auto"/>
          <w:highlight w:val="none"/>
          <w:lang w:eastAsia="zh-CN"/>
        </w:rPr>
        <w:t>02月19日14时30分</w:t>
      </w:r>
      <w:r>
        <w:rPr>
          <w:rFonts w:hint="eastAsia" w:ascii="宋体" w:hAnsi="宋体" w:cs="宋体"/>
          <w:color w:val="auto"/>
          <w:highlight w:val="none"/>
        </w:rPr>
        <w:t>前须电汇到达指定账号（电汇时请注明招标编号）提交投标保证金时间：每天上午9:00—11:30，下午2:00—4:30，节假日除外。</w:t>
      </w:r>
    </w:p>
    <w:p>
      <w:pPr>
        <w:ind w:firstLine="480"/>
        <w:rPr>
          <w:rFonts w:hint="eastAsia" w:ascii="宋体" w:hAnsi="宋体" w:cs="宋体"/>
          <w:color w:val="auto"/>
          <w:highlight w:val="none"/>
        </w:rPr>
      </w:pPr>
      <w:r>
        <w:rPr>
          <w:rFonts w:hint="eastAsia" w:ascii="宋体" w:hAnsi="宋体" w:cs="宋体"/>
          <w:color w:val="auto"/>
          <w:highlight w:val="none"/>
        </w:rPr>
        <w:t>单位名称：浙江五石工程咨询有限公司</w:t>
      </w:r>
    </w:p>
    <w:p>
      <w:pPr>
        <w:ind w:firstLine="480"/>
        <w:rPr>
          <w:rFonts w:hint="eastAsia" w:ascii="宋体" w:hAnsi="宋体" w:cs="宋体"/>
          <w:color w:val="auto"/>
          <w:highlight w:val="none"/>
        </w:rPr>
      </w:pPr>
      <w:r>
        <w:rPr>
          <w:rFonts w:hint="eastAsia" w:ascii="宋体" w:hAnsi="宋体" w:cs="宋体"/>
          <w:color w:val="auto"/>
          <w:highlight w:val="none"/>
        </w:rPr>
        <w:t>账    号：583595811900015</w:t>
      </w:r>
    </w:p>
    <w:p>
      <w:pPr>
        <w:ind w:firstLine="480"/>
        <w:rPr>
          <w:rFonts w:hint="eastAsia" w:ascii="宋体" w:hAnsi="宋体" w:cs="宋体"/>
          <w:color w:val="auto"/>
          <w:highlight w:val="none"/>
        </w:rPr>
      </w:pPr>
      <w:r>
        <w:rPr>
          <w:rFonts w:hint="eastAsia" w:ascii="宋体" w:hAnsi="宋体" w:cs="宋体"/>
          <w:color w:val="auto"/>
          <w:highlight w:val="none"/>
        </w:rPr>
        <w:t>开 户 行：浙江民泰商业银行杭州钱江新城支行</w:t>
      </w:r>
    </w:p>
    <w:p>
      <w:pPr>
        <w:pStyle w:val="4"/>
        <w:rPr>
          <w:rFonts w:hint="eastAsia" w:ascii="宋体" w:hAnsi="宋体" w:cs="宋体"/>
          <w:color w:val="auto"/>
          <w:highlight w:val="none"/>
        </w:rPr>
      </w:pPr>
      <w:bookmarkStart w:id="29" w:name="_Toc23454"/>
      <w:bookmarkStart w:id="30" w:name="_Toc1220"/>
      <w:r>
        <w:rPr>
          <w:rFonts w:hint="eastAsia" w:ascii="宋体" w:hAnsi="宋体" w:cs="宋体"/>
          <w:color w:val="auto"/>
          <w:highlight w:val="none"/>
        </w:rPr>
        <w:t>九、联系方式：</w:t>
      </w:r>
      <w:bookmarkEnd w:id="29"/>
      <w:bookmarkEnd w:id="30"/>
    </w:p>
    <w:bookmarkEnd w:id="3"/>
    <w:p>
      <w:pPr>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b/>
          <w:color w:val="auto"/>
          <w:highlight w:val="none"/>
        </w:rPr>
        <w:t>.</w:t>
      </w:r>
      <w:r>
        <w:rPr>
          <w:rFonts w:hint="eastAsia" w:ascii="宋体" w:hAnsi="宋体" w:cs="宋体"/>
          <w:color w:val="auto"/>
          <w:kern w:val="0"/>
          <w:highlight w:val="none"/>
        </w:rPr>
        <w:t>采购人名称：</w:t>
      </w:r>
      <w:r>
        <w:rPr>
          <w:rFonts w:hint="eastAsia" w:ascii="宋体" w:hAnsi="宋体" w:cs="宋体"/>
          <w:color w:val="auto"/>
          <w:highlight w:val="none"/>
        </w:rPr>
        <w:t>浙江大学海宁国际校区</w:t>
      </w:r>
    </w:p>
    <w:p>
      <w:pPr>
        <w:ind w:firstLine="720" w:firstLineChars="300"/>
        <w:rPr>
          <w:rFonts w:hint="eastAsia"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highlight w:val="none"/>
        </w:rPr>
        <w:t>浙江省海宁市海州东路718号</w:t>
      </w:r>
    </w:p>
    <w:p>
      <w:pPr>
        <w:ind w:firstLine="720" w:firstLineChars="300"/>
        <w:rPr>
          <w:rFonts w:hint="eastAsia" w:ascii="宋体" w:hAnsi="宋体" w:cs="宋体"/>
          <w:color w:val="auto"/>
          <w:kern w:val="0"/>
          <w:highlight w:val="none"/>
        </w:rPr>
      </w:pPr>
      <w:r>
        <w:rPr>
          <w:rFonts w:hint="eastAsia" w:ascii="宋体" w:hAnsi="宋体" w:cs="宋体"/>
          <w:color w:val="auto"/>
          <w:kern w:val="0"/>
          <w:highlight w:val="none"/>
        </w:rPr>
        <w:t>联系人：王老师</w:t>
      </w:r>
    </w:p>
    <w:p>
      <w:pPr>
        <w:ind w:firstLine="720" w:firstLineChars="300"/>
        <w:rPr>
          <w:rFonts w:hint="eastAsia" w:ascii="宋体" w:hAnsi="宋体" w:cs="宋体"/>
          <w:color w:val="auto"/>
          <w:highlight w:val="none"/>
        </w:rPr>
      </w:pPr>
      <w:r>
        <w:rPr>
          <w:rFonts w:hint="eastAsia" w:ascii="宋体" w:hAnsi="宋体" w:cs="宋体"/>
          <w:color w:val="auto"/>
          <w:highlight w:val="none"/>
        </w:rPr>
        <w:t>联系电话：15858307523</w:t>
      </w:r>
    </w:p>
    <w:p>
      <w:pPr>
        <w:ind w:firstLine="480"/>
        <w:rPr>
          <w:rFonts w:hint="eastAsia" w:ascii="宋体" w:hAnsi="宋体" w:cs="宋体"/>
          <w:color w:val="auto"/>
          <w:highlight w:val="none"/>
        </w:rPr>
      </w:pPr>
      <w:r>
        <w:rPr>
          <w:rFonts w:hint="eastAsia" w:ascii="宋体" w:hAnsi="宋体" w:cs="宋体"/>
          <w:color w:val="auto"/>
          <w:highlight w:val="none"/>
        </w:rPr>
        <w:t>2.采购代理机构名称：浙江五石工程咨询有限公司</w:t>
      </w:r>
    </w:p>
    <w:p>
      <w:pPr>
        <w:ind w:firstLine="720" w:firstLineChars="300"/>
        <w:rPr>
          <w:rFonts w:hint="eastAsia"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720" w:firstLineChars="300"/>
        <w:rPr>
          <w:rFonts w:hint="eastAsia" w:ascii="宋体" w:hAnsi="宋体" w:cs="宋体"/>
          <w:color w:val="auto"/>
          <w:highlight w:val="none"/>
        </w:rPr>
      </w:pPr>
      <w:r>
        <w:rPr>
          <w:rFonts w:hint="eastAsia" w:ascii="宋体" w:hAnsi="宋体" w:cs="宋体"/>
          <w:color w:val="auto"/>
          <w:highlight w:val="none"/>
        </w:rPr>
        <w:t>业务联系人：徐先生</w:t>
      </w:r>
    </w:p>
    <w:p>
      <w:pPr>
        <w:ind w:firstLine="720" w:firstLineChars="300"/>
        <w:rPr>
          <w:rFonts w:hint="eastAsia" w:ascii="宋体" w:hAnsi="宋体" w:cs="宋体"/>
          <w:color w:val="auto"/>
          <w:highlight w:val="none"/>
        </w:rPr>
      </w:pPr>
      <w:r>
        <w:rPr>
          <w:rFonts w:hint="eastAsia" w:ascii="宋体" w:hAnsi="宋体" w:cs="宋体"/>
          <w:color w:val="auto"/>
          <w:highlight w:val="none"/>
        </w:rPr>
        <w:t>联系电话：0571-87805727</w:t>
      </w:r>
    </w:p>
    <w:p>
      <w:pPr>
        <w:ind w:firstLine="720" w:firstLineChars="300"/>
        <w:rPr>
          <w:rFonts w:hint="eastAsia" w:ascii="宋体" w:hAnsi="宋体" w:cs="宋体"/>
          <w:color w:val="auto"/>
          <w:highlight w:val="none"/>
        </w:rPr>
      </w:pPr>
      <w:r>
        <w:rPr>
          <w:rFonts w:hint="eastAsia" w:ascii="宋体" w:hAnsi="宋体" w:cs="宋体"/>
          <w:color w:val="auto"/>
          <w:highlight w:val="none"/>
        </w:rPr>
        <w:t>报名联系人：梁小姐</w:t>
      </w:r>
    </w:p>
    <w:p>
      <w:pPr>
        <w:ind w:firstLine="720" w:firstLineChars="300"/>
        <w:rPr>
          <w:rFonts w:hint="eastAsia"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hint="eastAsia" w:ascii="宋体" w:hAnsi="宋体" w:cs="宋体"/>
          <w:color w:val="auto"/>
          <w:highlight w:val="none"/>
        </w:rPr>
      </w:pPr>
      <w:r>
        <w:rPr>
          <w:rFonts w:hint="eastAsia" w:ascii="宋体" w:hAnsi="宋体" w:cs="宋体"/>
          <w:color w:val="auto"/>
          <w:highlight w:val="none"/>
        </w:rPr>
        <w:t>邮箱：2810140286@qq.com</w:t>
      </w:r>
    </w:p>
    <w:p>
      <w:pPr>
        <w:ind w:firstLine="720" w:firstLineChars="300"/>
        <w:rPr>
          <w:rFonts w:hint="eastAsia" w:ascii="宋体" w:hAnsi="宋体" w:cs="宋体"/>
          <w:color w:val="auto"/>
          <w:highlight w:val="none"/>
        </w:rPr>
      </w:pPr>
      <w:r>
        <w:rPr>
          <w:rFonts w:hint="eastAsia" w:ascii="宋体" w:hAnsi="宋体" w:cs="宋体"/>
          <w:color w:val="auto"/>
          <w:highlight w:val="none"/>
        </w:rPr>
        <w:t>传真：0571-87805727</w:t>
      </w:r>
    </w:p>
    <w:p>
      <w:pPr>
        <w:ind w:firstLine="720" w:firstLineChars="300"/>
        <w:rPr>
          <w:rFonts w:hint="eastAsia" w:ascii="宋体" w:hAnsi="宋体" w:cs="宋体"/>
          <w:color w:val="auto"/>
          <w:szCs w:val="32"/>
          <w:highlight w:val="none"/>
        </w:rPr>
        <w:sectPr>
          <w:footerReference r:id="rId13" w:type="default"/>
          <w:pgSz w:w="11906" w:h="16838"/>
          <w:pgMar w:top="1247" w:right="1247" w:bottom="1247" w:left="1247" w:header="170" w:footer="567" w:gutter="0"/>
          <w:pgNumType w:start="1"/>
          <w:cols w:space="720" w:num="1"/>
          <w:docGrid w:linePitch="381" w:charSpace="0"/>
        </w:sectPr>
      </w:pPr>
    </w:p>
    <w:p>
      <w:pPr>
        <w:pStyle w:val="3"/>
        <w:rPr>
          <w:rFonts w:hint="eastAsia"/>
          <w:color w:val="auto"/>
          <w:highlight w:val="none"/>
        </w:rPr>
      </w:pPr>
      <w:bookmarkStart w:id="31" w:name="_Toc24282"/>
      <w:r>
        <w:rPr>
          <w:rFonts w:hint="eastAsia"/>
          <w:color w:val="auto"/>
          <w:highlight w:val="none"/>
        </w:rPr>
        <w:t>第二章 项目需求说明</w:t>
      </w:r>
      <w:bookmarkEnd w:id="31"/>
    </w:p>
    <w:p>
      <w:pPr>
        <w:pStyle w:val="4"/>
        <w:rPr>
          <w:rFonts w:hint="eastAsia" w:ascii="宋体" w:hAnsi="宋体" w:cs="宋体"/>
          <w:color w:val="auto"/>
          <w:highlight w:val="none"/>
        </w:rPr>
      </w:pPr>
      <w:bookmarkStart w:id="32" w:name="_Toc26013"/>
      <w:bookmarkStart w:id="33" w:name="_Toc1899"/>
      <w:bookmarkStart w:id="34" w:name="_Toc31327"/>
      <w:bookmarkStart w:id="35" w:name="_Toc450840085"/>
      <w:r>
        <w:rPr>
          <w:rFonts w:hint="eastAsia" w:ascii="宋体" w:hAnsi="宋体" w:cs="宋体"/>
          <w:color w:val="auto"/>
          <w:highlight w:val="none"/>
        </w:rPr>
        <w:t>一、</w:t>
      </w:r>
      <w:bookmarkEnd w:id="32"/>
      <w:bookmarkEnd w:id="33"/>
      <w:r>
        <w:rPr>
          <w:rFonts w:hint="eastAsia" w:ascii="宋体" w:hAnsi="宋体" w:cs="宋体"/>
          <w:color w:val="auto"/>
          <w:highlight w:val="none"/>
        </w:rPr>
        <w:t>采购需求</w:t>
      </w:r>
      <w:bookmarkEnd w:id="34"/>
    </w:p>
    <w:p>
      <w:pPr>
        <w:pStyle w:val="5"/>
        <w:rPr>
          <w:rFonts w:ascii="宋体" w:hAnsi="宋体"/>
          <w:color w:val="auto"/>
          <w:highlight w:val="none"/>
        </w:rPr>
      </w:pPr>
      <w:r>
        <w:rPr>
          <w:rFonts w:hint="eastAsia" w:ascii="宋体" w:hAnsi="宋体"/>
          <w:color w:val="auto"/>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3.所有货物、零部件均由具有生产制造资格的企业提供，并由中标人承担总责任。</w:t>
      </w:r>
    </w:p>
    <w:p>
      <w:pPr>
        <w:ind w:firstLine="480"/>
        <w:rPr>
          <w:rFonts w:ascii="宋体" w:hAnsi="宋体" w:cs="宋体"/>
          <w:color w:val="auto"/>
          <w:szCs w:val="32"/>
          <w:highlight w:val="none"/>
        </w:rPr>
        <w:sectPr>
          <w:headerReference r:id="rId15" w:type="first"/>
          <w:footerReference r:id="rId17" w:type="first"/>
          <w:headerReference r:id="rId14" w:type="default"/>
          <w:footerReference r:id="rId16" w:type="default"/>
          <w:pgSz w:w="11907" w:h="16840"/>
          <w:pgMar w:top="1247" w:right="1304" w:bottom="1021" w:left="1304" w:header="720" w:footer="720" w:gutter="0"/>
          <w:cols w:space="720" w:num="1"/>
          <w:docGrid w:linePitch="326" w:charSpace="0"/>
        </w:sectPr>
      </w:pPr>
      <w:r>
        <w:rPr>
          <w:rFonts w:hint="eastAsia" w:ascii="宋体" w:hAnsi="宋体" w:cs="宋体"/>
          <w:color w:val="auto"/>
          <w:szCs w:val="32"/>
          <w:highlight w:val="none"/>
        </w:rPr>
        <w:t>4.为保证设备稳定运行、保障售后服务质量、保护采购人的合法权益，投标方及厂商必须保证：本项目所有设备售后服务权益方名称为采购人。在项目实施过程中、项目验收时，将专门针对各系统主要内容、各类设备、辅材等原厂商进行真伪查验校对，产品主要参数、功能校对，质保期查验校对，并将详细确认售后服务权益方名称。对于校对后不符合项目清单要求，中标方需承担一切后果。</w:t>
      </w:r>
    </w:p>
    <w:p>
      <w:pPr>
        <w:ind w:firstLine="480"/>
        <w:rPr>
          <w:rFonts w:ascii="宋体" w:hAnsi="宋体" w:cs="宋体"/>
          <w:color w:val="auto"/>
          <w:szCs w:val="32"/>
          <w:highlight w:val="none"/>
        </w:rPr>
      </w:pPr>
    </w:p>
    <w:p>
      <w:pPr>
        <w:pStyle w:val="5"/>
        <w:rPr>
          <w:rFonts w:hint="eastAsia"/>
          <w:color w:val="auto"/>
          <w:highlight w:val="none"/>
        </w:rPr>
      </w:pPr>
      <w:r>
        <w:rPr>
          <w:rFonts w:hint="eastAsia"/>
          <w:color w:val="auto"/>
          <w:highlight w:val="none"/>
        </w:rPr>
        <w:t>（2）</w:t>
      </w:r>
      <w:r>
        <w:rPr>
          <w:rFonts w:hint="eastAsia"/>
          <w:color w:val="auto"/>
          <w:szCs w:val="40"/>
          <w:highlight w:val="none"/>
        </w:rPr>
        <w:t>具体技术要求</w:t>
      </w:r>
    </w:p>
    <w:tbl>
      <w:tblPr>
        <w:tblStyle w:val="44"/>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518"/>
        <w:gridCol w:w="849"/>
        <w:gridCol w:w="852"/>
        <w:gridCol w:w="6519"/>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11" w:type="dxa"/>
            <w:vAlign w:val="center"/>
          </w:tcPr>
          <w:p>
            <w:pPr>
              <w:ind w:firstLine="0" w:firstLineChars="0"/>
              <w:jc w:val="center"/>
              <w:rPr>
                <w:rFonts w:ascii="宋体" w:hAnsi="宋体"/>
                <w:b/>
                <w:color w:val="auto"/>
                <w:szCs w:val="21"/>
                <w:highlight w:val="none"/>
              </w:rPr>
            </w:pPr>
            <w:r>
              <w:rPr>
                <w:rFonts w:hint="eastAsia" w:ascii="宋体" w:hAnsi="宋体"/>
                <w:b/>
                <w:color w:val="auto"/>
                <w:szCs w:val="21"/>
                <w:highlight w:val="none"/>
              </w:rPr>
              <w:t>序号</w:t>
            </w:r>
          </w:p>
        </w:tc>
        <w:tc>
          <w:tcPr>
            <w:tcW w:w="2518" w:type="dxa"/>
            <w:vAlign w:val="center"/>
          </w:tcPr>
          <w:p>
            <w:pPr>
              <w:ind w:firstLine="0" w:firstLineChars="0"/>
              <w:jc w:val="center"/>
              <w:rPr>
                <w:rFonts w:ascii="宋体" w:hAnsi="宋体"/>
                <w:b/>
                <w:color w:val="auto"/>
                <w:szCs w:val="21"/>
                <w:highlight w:val="none"/>
              </w:rPr>
            </w:pPr>
            <w:r>
              <w:rPr>
                <w:rFonts w:hint="eastAsia" w:ascii="宋体" w:hAnsi="宋体"/>
                <w:b/>
                <w:color w:val="auto"/>
                <w:szCs w:val="21"/>
                <w:highlight w:val="none"/>
              </w:rPr>
              <w:t>设备名称</w:t>
            </w:r>
          </w:p>
        </w:tc>
        <w:tc>
          <w:tcPr>
            <w:tcW w:w="849" w:type="dxa"/>
            <w:vAlign w:val="center"/>
          </w:tcPr>
          <w:p>
            <w:pPr>
              <w:ind w:firstLine="0" w:firstLineChars="0"/>
              <w:jc w:val="center"/>
              <w:rPr>
                <w:rFonts w:ascii="宋体" w:hAnsi="宋体"/>
                <w:b/>
                <w:color w:val="auto"/>
                <w:szCs w:val="21"/>
                <w:highlight w:val="none"/>
              </w:rPr>
            </w:pPr>
            <w:r>
              <w:rPr>
                <w:rFonts w:hint="eastAsia" w:ascii="宋体" w:hAnsi="宋体"/>
                <w:b/>
                <w:color w:val="auto"/>
                <w:szCs w:val="21"/>
                <w:highlight w:val="none"/>
              </w:rPr>
              <w:t>单位</w:t>
            </w:r>
          </w:p>
        </w:tc>
        <w:tc>
          <w:tcPr>
            <w:tcW w:w="852" w:type="dxa"/>
            <w:vAlign w:val="center"/>
          </w:tcPr>
          <w:p>
            <w:pPr>
              <w:ind w:firstLine="0" w:firstLineChars="0"/>
              <w:jc w:val="center"/>
              <w:rPr>
                <w:rFonts w:ascii="宋体" w:hAnsi="宋体"/>
                <w:b/>
                <w:color w:val="auto"/>
                <w:szCs w:val="21"/>
                <w:highlight w:val="none"/>
              </w:rPr>
            </w:pPr>
            <w:r>
              <w:rPr>
                <w:rFonts w:hint="eastAsia" w:ascii="宋体" w:hAnsi="宋体"/>
                <w:b/>
                <w:color w:val="auto"/>
                <w:szCs w:val="21"/>
                <w:highlight w:val="none"/>
              </w:rPr>
              <w:t>数量</w:t>
            </w:r>
          </w:p>
        </w:tc>
        <w:tc>
          <w:tcPr>
            <w:tcW w:w="6519" w:type="dxa"/>
            <w:vAlign w:val="center"/>
          </w:tcPr>
          <w:p>
            <w:pPr>
              <w:ind w:firstLine="0" w:firstLineChars="0"/>
              <w:jc w:val="center"/>
              <w:rPr>
                <w:rFonts w:ascii="宋体" w:hAnsi="宋体"/>
                <w:b/>
                <w:color w:val="auto"/>
                <w:szCs w:val="21"/>
                <w:highlight w:val="none"/>
              </w:rPr>
            </w:pPr>
            <w:r>
              <w:rPr>
                <w:rFonts w:hint="eastAsia" w:ascii="宋体" w:hAnsi="宋体"/>
                <w:b/>
                <w:color w:val="auto"/>
                <w:szCs w:val="21"/>
                <w:highlight w:val="none"/>
              </w:rPr>
              <w:t>技术参数</w:t>
            </w:r>
          </w:p>
        </w:tc>
        <w:tc>
          <w:tcPr>
            <w:tcW w:w="3339" w:type="dxa"/>
            <w:vAlign w:val="center"/>
          </w:tcPr>
          <w:p>
            <w:pPr>
              <w:ind w:firstLine="0" w:firstLineChars="0"/>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3" w:hRule="atLeast"/>
          <w:jc w:val="center"/>
        </w:trPr>
        <w:tc>
          <w:tcPr>
            <w:tcW w:w="711" w:type="dxa"/>
            <w:vAlign w:val="center"/>
          </w:tcPr>
          <w:p>
            <w:pPr>
              <w:ind w:firstLine="0" w:firstLineChars="0"/>
              <w:jc w:val="center"/>
              <w:rPr>
                <w:rFonts w:ascii="宋体" w:hAnsi="宋体"/>
                <w:color w:val="auto"/>
                <w:szCs w:val="21"/>
                <w:highlight w:val="none"/>
              </w:rPr>
            </w:pPr>
            <w:r>
              <w:rPr>
                <w:rFonts w:hint="eastAsia" w:ascii="宋体" w:hAnsi="宋体"/>
                <w:color w:val="auto"/>
                <w:szCs w:val="21"/>
                <w:highlight w:val="none"/>
              </w:rPr>
              <w:t>1</w:t>
            </w:r>
          </w:p>
        </w:tc>
        <w:tc>
          <w:tcPr>
            <w:tcW w:w="2518"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1.0匹壁挂式分体空调</w:t>
            </w:r>
          </w:p>
        </w:tc>
        <w:tc>
          <w:tcPr>
            <w:tcW w:w="849" w:type="dxa"/>
            <w:vAlign w:val="center"/>
          </w:tcPr>
          <w:p>
            <w:pPr>
              <w:ind w:firstLine="0" w:firstLineChars="0"/>
              <w:jc w:val="center"/>
              <w:rPr>
                <w:rFonts w:ascii="宋体" w:hAnsi="宋体"/>
                <w:color w:val="auto"/>
                <w:szCs w:val="21"/>
                <w:highlight w:val="none"/>
              </w:rPr>
            </w:pPr>
            <w:r>
              <w:rPr>
                <w:rFonts w:hint="eastAsia" w:ascii="宋体" w:hAnsi="宋体"/>
                <w:color w:val="auto"/>
                <w:szCs w:val="21"/>
                <w:highlight w:val="none"/>
              </w:rPr>
              <w:t>套</w:t>
            </w:r>
          </w:p>
        </w:tc>
        <w:tc>
          <w:tcPr>
            <w:tcW w:w="852" w:type="dxa"/>
            <w:vAlign w:val="center"/>
          </w:tcPr>
          <w:p>
            <w:pPr>
              <w:ind w:firstLine="0" w:firstLineChars="0"/>
              <w:jc w:val="center"/>
              <w:rPr>
                <w:rFonts w:ascii="宋体" w:hAnsi="宋体"/>
                <w:color w:val="auto"/>
                <w:szCs w:val="21"/>
                <w:highlight w:val="none"/>
              </w:rPr>
            </w:pPr>
            <w:r>
              <w:rPr>
                <w:rFonts w:ascii="宋体" w:hAnsi="宋体"/>
                <w:color w:val="auto"/>
                <w:szCs w:val="21"/>
                <w:highlight w:val="none"/>
              </w:rPr>
              <w:t>482</w:t>
            </w:r>
          </w:p>
        </w:tc>
        <w:tc>
          <w:tcPr>
            <w:tcW w:w="6519" w:type="dxa"/>
            <w:vAlign w:val="center"/>
          </w:tcPr>
          <w:p>
            <w:pPr>
              <w:ind w:firstLine="0" w:firstLineChars="0"/>
              <w:rPr>
                <w:rFonts w:hint="eastAsia" w:ascii="宋体" w:hAnsi="宋体"/>
                <w:color w:val="auto"/>
                <w:szCs w:val="21"/>
                <w:highlight w:val="none"/>
              </w:rPr>
            </w:pPr>
            <w:r>
              <w:rPr>
                <w:rFonts w:hint="eastAsia" w:ascii="宋体" w:hAnsi="宋体"/>
                <w:color w:val="auto"/>
                <w:szCs w:val="21"/>
                <w:highlight w:val="none"/>
              </w:rPr>
              <w:t>1.制冷量≥2600W，制热量≥3700W+1000(电辅热)W</w:t>
            </w:r>
          </w:p>
          <w:p>
            <w:pPr>
              <w:ind w:firstLine="0" w:firstLineChars="0"/>
              <w:rPr>
                <w:rFonts w:hint="eastAsia" w:ascii="宋体" w:hAnsi="宋体"/>
                <w:color w:val="auto"/>
                <w:szCs w:val="21"/>
                <w:highlight w:val="none"/>
              </w:rPr>
            </w:pPr>
            <w:r>
              <w:rPr>
                <w:rFonts w:hint="eastAsia" w:ascii="宋体" w:hAnsi="宋体"/>
                <w:color w:val="auto"/>
                <w:szCs w:val="21"/>
                <w:highlight w:val="none"/>
              </w:rPr>
              <w:t>2.能效等级≥2级</w:t>
            </w:r>
          </w:p>
          <w:p>
            <w:pPr>
              <w:ind w:firstLine="0" w:firstLineChars="0"/>
              <w:rPr>
                <w:rFonts w:hint="eastAsia" w:ascii="宋体" w:hAnsi="宋体"/>
                <w:color w:val="auto"/>
                <w:szCs w:val="21"/>
                <w:highlight w:val="none"/>
              </w:rPr>
            </w:pPr>
            <w:r>
              <w:rPr>
                <w:rFonts w:hint="eastAsia" w:ascii="宋体" w:hAnsi="宋体"/>
                <w:color w:val="auto"/>
                <w:szCs w:val="21"/>
                <w:highlight w:val="none"/>
              </w:rPr>
              <w:t>3.循环风量≥600m³/h</w:t>
            </w:r>
          </w:p>
          <w:p>
            <w:pPr>
              <w:ind w:firstLine="0" w:firstLineChars="0"/>
              <w:rPr>
                <w:rFonts w:hint="eastAsia" w:ascii="宋体" w:hAnsi="宋体"/>
                <w:color w:val="auto"/>
                <w:szCs w:val="21"/>
                <w:highlight w:val="none"/>
              </w:rPr>
            </w:pPr>
            <w:r>
              <w:rPr>
                <w:rFonts w:hint="eastAsia" w:ascii="宋体" w:hAnsi="宋体"/>
                <w:color w:val="auto"/>
                <w:szCs w:val="21"/>
                <w:highlight w:val="none"/>
              </w:rPr>
              <w:t>4.室内机噪音≤</w:t>
            </w:r>
            <w:r>
              <w:rPr>
                <w:rFonts w:ascii="宋体" w:hAnsi="宋体"/>
                <w:color w:val="auto"/>
                <w:szCs w:val="21"/>
                <w:highlight w:val="none"/>
              </w:rPr>
              <w:t>3</w:t>
            </w:r>
            <w:r>
              <w:rPr>
                <w:rFonts w:hint="eastAsia" w:ascii="宋体" w:hAnsi="宋体"/>
                <w:color w:val="auto"/>
                <w:szCs w:val="21"/>
                <w:highlight w:val="none"/>
              </w:rPr>
              <w:t>7dB(A)，室外机噪音≤50 dB(A)</w:t>
            </w:r>
          </w:p>
          <w:p>
            <w:pPr>
              <w:ind w:firstLine="0" w:firstLineChars="0"/>
              <w:rPr>
                <w:rFonts w:ascii="宋体" w:hAnsi="宋体"/>
                <w:color w:val="auto"/>
                <w:szCs w:val="21"/>
                <w:highlight w:val="none"/>
              </w:rPr>
            </w:pPr>
            <w:r>
              <w:rPr>
                <w:rFonts w:hint="eastAsia" w:ascii="宋体" w:hAnsi="宋体"/>
                <w:color w:val="auto"/>
                <w:szCs w:val="21"/>
                <w:highlight w:val="none"/>
              </w:rPr>
              <w:t>5.分体壁挂式冷暖型空调器，带电辅加热、无线遥控器（中英文版），电源220V/50Hz，变频空调</w:t>
            </w:r>
          </w:p>
        </w:tc>
        <w:tc>
          <w:tcPr>
            <w:tcW w:w="3339" w:type="dxa"/>
            <w:vMerge w:val="restart"/>
            <w:vAlign w:val="center"/>
          </w:tcPr>
          <w:p>
            <w:pPr>
              <w:ind w:firstLine="0" w:firstLineChars="0"/>
              <w:rPr>
                <w:rFonts w:hint="eastAsia" w:ascii="宋体" w:hAnsi="宋体"/>
                <w:color w:val="auto"/>
                <w:szCs w:val="21"/>
                <w:highlight w:val="none"/>
              </w:rPr>
            </w:pPr>
            <w:r>
              <w:rPr>
                <w:rFonts w:hint="eastAsia" w:ascii="宋体" w:hAnsi="宋体" w:cs="宋体"/>
                <w:color w:val="auto"/>
                <w:szCs w:val="32"/>
                <w:highlight w:val="none"/>
              </w:rPr>
              <w:t>配件及服务：</w:t>
            </w:r>
            <w:r>
              <w:rPr>
                <w:rFonts w:hint="eastAsia" w:ascii="宋体" w:hAnsi="宋体"/>
                <w:color w:val="auto"/>
                <w:szCs w:val="21"/>
                <w:highlight w:val="none"/>
              </w:rPr>
              <w:t>标配原厂冷媒纯铜管线4米、室外机不锈钢架子、环保型冷媒、空调机位排水试验疏通，安装及部分配电移位及开孔含入报价；8年质保+维保（一年两次滤网清洗、性能检测及耗材更换）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11" w:type="dxa"/>
            <w:vAlign w:val="center"/>
          </w:tcPr>
          <w:p>
            <w:pPr>
              <w:ind w:firstLine="0" w:firstLineChars="0"/>
              <w:jc w:val="center"/>
              <w:rPr>
                <w:rFonts w:ascii="宋体" w:hAnsi="宋体"/>
                <w:color w:val="auto"/>
                <w:szCs w:val="21"/>
                <w:highlight w:val="none"/>
              </w:rPr>
            </w:pPr>
            <w:r>
              <w:rPr>
                <w:rFonts w:hint="eastAsia" w:ascii="宋体" w:hAnsi="宋体"/>
                <w:color w:val="auto"/>
                <w:szCs w:val="21"/>
                <w:highlight w:val="none"/>
              </w:rPr>
              <w:t>2</w:t>
            </w:r>
          </w:p>
        </w:tc>
        <w:tc>
          <w:tcPr>
            <w:tcW w:w="2518"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1.5匹壁挂式分体空调</w:t>
            </w:r>
          </w:p>
        </w:tc>
        <w:tc>
          <w:tcPr>
            <w:tcW w:w="849" w:type="dxa"/>
            <w:vAlign w:val="center"/>
          </w:tcPr>
          <w:p>
            <w:pPr>
              <w:ind w:firstLine="0" w:firstLineChars="0"/>
              <w:jc w:val="center"/>
              <w:rPr>
                <w:rFonts w:ascii="宋体" w:hAnsi="宋体"/>
                <w:color w:val="auto"/>
                <w:szCs w:val="21"/>
                <w:highlight w:val="none"/>
              </w:rPr>
            </w:pPr>
            <w:r>
              <w:rPr>
                <w:rFonts w:hint="eastAsia" w:ascii="宋体" w:hAnsi="宋体"/>
                <w:color w:val="auto"/>
                <w:szCs w:val="21"/>
                <w:highlight w:val="none"/>
              </w:rPr>
              <w:t>套</w:t>
            </w:r>
          </w:p>
        </w:tc>
        <w:tc>
          <w:tcPr>
            <w:tcW w:w="852" w:type="dxa"/>
            <w:vAlign w:val="center"/>
          </w:tcPr>
          <w:p>
            <w:pPr>
              <w:ind w:firstLine="0" w:firstLineChars="0"/>
              <w:jc w:val="center"/>
              <w:rPr>
                <w:rFonts w:ascii="宋体" w:hAnsi="宋体"/>
                <w:color w:val="auto"/>
                <w:szCs w:val="21"/>
                <w:highlight w:val="none"/>
              </w:rPr>
            </w:pPr>
            <w:r>
              <w:rPr>
                <w:rFonts w:ascii="宋体" w:hAnsi="宋体"/>
                <w:color w:val="auto"/>
                <w:szCs w:val="21"/>
                <w:highlight w:val="none"/>
              </w:rPr>
              <w:t>20</w:t>
            </w:r>
          </w:p>
        </w:tc>
        <w:tc>
          <w:tcPr>
            <w:tcW w:w="6519" w:type="dxa"/>
            <w:vAlign w:val="center"/>
          </w:tcPr>
          <w:p>
            <w:pPr>
              <w:ind w:firstLine="0" w:firstLineChars="0"/>
              <w:rPr>
                <w:rFonts w:hint="eastAsia" w:ascii="宋体" w:hAnsi="宋体"/>
                <w:color w:val="auto"/>
                <w:szCs w:val="21"/>
                <w:highlight w:val="none"/>
              </w:rPr>
            </w:pPr>
            <w:r>
              <w:rPr>
                <w:rFonts w:hint="eastAsia" w:ascii="宋体" w:hAnsi="宋体"/>
                <w:color w:val="auto"/>
                <w:szCs w:val="21"/>
                <w:highlight w:val="none"/>
              </w:rPr>
              <w:t>1.制冷量≥3500W，制热量≥4400W+1000(电辅热)W</w:t>
            </w:r>
          </w:p>
          <w:p>
            <w:pPr>
              <w:ind w:firstLine="0" w:firstLineChars="0"/>
              <w:rPr>
                <w:rFonts w:hint="eastAsia" w:ascii="宋体" w:hAnsi="宋体"/>
                <w:color w:val="auto"/>
                <w:szCs w:val="21"/>
                <w:highlight w:val="none"/>
              </w:rPr>
            </w:pPr>
            <w:r>
              <w:rPr>
                <w:rFonts w:hint="eastAsia" w:ascii="宋体" w:hAnsi="宋体"/>
                <w:color w:val="auto"/>
                <w:szCs w:val="21"/>
                <w:highlight w:val="none"/>
              </w:rPr>
              <w:t>2.能效等级≥2级</w:t>
            </w:r>
          </w:p>
          <w:p>
            <w:pPr>
              <w:ind w:firstLine="0" w:firstLineChars="0"/>
              <w:rPr>
                <w:rFonts w:hint="eastAsia" w:ascii="宋体" w:hAnsi="宋体"/>
                <w:color w:val="auto"/>
                <w:szCs w:val="21"/>
                <w:highlight w:val="none"/>
              </w:rPr>
            </w:pPr>
            <w:r>
              <w:rPr>
                <w:rFonts w:hint="eastAsia" w:ascii="宋体" w:hAnsi="宋体"/>
                <w:color w:val="auto"/>
                <w:szCs w:val="21"/>
                <w:highlight w:val="none"/>
              </w:rPr>
              <w:t>3.循环风量≥650m³/h</w:t>
            </w:r>
          </w:p>
          <w:p>
            <w:pPr>
              <w:ind w:firstLine="0" w:firstLineChars="0"/>
              <w:rPr>
                <w:rFonts w:hint="eastAsia" w:ascii="宋体" w:hAnsi="宋体"/>
                <w:color w:val="auto"/>
                <w:szCs w:val="21"/>
                <w:highlight w:val="none"/>
              </w:rPr>
            </w:pPr>
            <w:r>
              <w:rPr>
                <w:rFonts w:hint="eastAsia" w:ascii="宋体" w:hAnsi="宋体"/>
                <w:color w:val="auto"/>
                <w:szCs w:val="21"/>
                <w:highlight w:val="none"/>
              </w:rPr>
              <w:t>4.室内机噪音≤38dB(A)，室外机噪音≤50 dB(A)</w:t>
            </w:r>
          </w:p>
          <w:p>
            <w:pPr>
              <w:ind w:firstLine="0" w:firstLineChars="0"/>
              <w:rPr>
                <w:rFonts w:ascii="宋体" w:hAnsi="宋体"/>
                <w:color w:val="auto"/>
                <w:szCs w:val="21"/>
                <w:highlight w:val="none"/>
              </w:rPr>
            </w:pPr>
            <w:r>
              <w:rPr>
                <w:rFonts w:hint="eastAsia" w:ascii="宋体" w:hAnsi="宋体"/>
                <w:color w:val="auto"/>
                <w:szCs w:val="21"/>
                <w:highlight w:val="none"/>
              </w:rPr>
              <w:t>5.分体壁挂式冷暖型空调器，带电辅加热、无线遥控器（中英文版），电源220V/50Hz，变频空调</w:t>
            </w:r>
          </w:p>
        </w:tc>
        <w:tc>
          <w:tcPr>
            <w:tcW w:w="3339" w:type="dxa"/>
            <w:vMerge w:val="continue"/>
          </w:tcPr>
          <w:p>
            <w:pPr>
              <w:ind w:firstLine="0" w:firstLineChars="0"/>
              <w:rPr>
                <w:rFonts w:hint="eastAsia" w:ascii="宋体" w:hAnsi="宋体"/>
                <w:color w:val="auto"/>
                <w:szCs w:val="21"/>
                <w:highlight w:val="none"/>
              </w:rPr>
            </w:pPr>
          </w:p>
        </w:tc>
      </w:tr>
    </w:tbl>
    <w:p>
      <w:pPr>
        <w:ind w:firstLine="0" w:firstLineChars="0"/>
        <w:rPr>
          <w:rFonts w:ascii="宋体" w:hAnsi="宋体" w:cs="宋体"/>
          <w:color w:val="auto"/>
          <w:highlight w:val="none"/>
        </w:rPr>
        <w:sectPr>
          <w:pgSz w:w="16840" w:h="11907" w:orient="landscape"/>
          <w:pgMar w:top="1304" w:right="1247" w:bottom="1304" w:left="1021" w:header="720" w:footer="720" w:gutter="0"/>
          <w:cols w:space="720" w:num="1"/>
          <w:docGrid w:linePitch="326" w:charSpace="0"/>
        </w:sectPr>
      </w:pPr>
    </w:p>
    <w:p>
      <w:pPr>
        <w:pStyle w:val="4"/>
        <w:rPr>
          <w:rFonts w:hint="eastAsia"/>
          <w:color w:val="auto"/>
          <w:highlight w:val="none"/>
        </w:rPr>
      </w:pPr>
      <w:bookmarkStart w:id="36" w:name="_Toc450840086"/>
      <w:bookmarkStart w:id="37" w:name="_Toc23621"/>
      <w:r>
        <w:rPr>
          <w:rFonts w:hint="eastAsia"/>
          <w:color w:val="auto"/>
          <w:highlight w:val="none"/>
        </w:rPr>
        <w:t>二、商务</w:t>
      </w:r>
      <w:bookmarkEnd w:id="36"/>
      <w:r>
        <w:rPr>
          <w:rFonts w:hint="eastAsia"/>
          <w:color w:val="auto"/>
          <w:highlight w:val="none"/>
        </w:rPr>
        <w:t>要求</w:t>
      </w:r>
      <w:bookmarkEnd w:id="37"/>
    </w:p>
    <w:p>
      <w:pPr>
        <w:pStyle w:val="5"/>
        <w:rPr>
          <w:rFonts w:hint="eastAsia"/>
          <w:color w:val="auto"/>
          <w:highlight w:val="none"/>
        </w:rPr>
      </w:pPr>
      <w:bookmarkStart w:id="38" w:name="_Toc501022792"/>
      <w:bookmarkStart w:id="39" w:name="_Toc3405"/>
      <w:r>
        <w:rPr>
          <w:rFonts w:hint="eastAsia"/>
          <w:color w:val="auto"/>
          <w:highlight w:val="none"/>
        </w:rPr>
        <w:t>（一）交货时间</w:t>
      </w:r>
    </w:p>
    <w:p>
      <w:pPr>
        <w:spacing w:line="336" w:lineRule="auto"/>
        <w:ind w:firstLine="480"/>
        <w:rPr>
          <w:rFonts w:hint="eastAsia" w:ascii="宋体" w:hAnsi="宋体" w:cs="宋体"/>
          <w:color w:val="auto"/>
          <w:highlight w:val="none"/>
        </w:rPr>
      </w:pPr>
      <w:r>
        <w:rPr>
          <w:rFonts w:hint="eastAsia" w:ascii="宋体" w:hAnsi="宋体" w:cs="宋体"/>
          <w:color w:val="auto"/>
          <w:highlight w:val="none"/>
        </w:rPr>
        <w:t>合同签订后</w:t>
      </w:r>
      <w:r>
        <w:rPr>
          <w:rFonts w:ascii="宋体" w:hAnsi="宋体" w:cs="宋体"/>
          <w:color w:val="auto"/>
          <w:highlight w:val="none"/>
        </w:rPr>
        <w:t>60</w:t>
      </w:r>
      <w:r>
        <w:rPr>
          <w:rFonts w:hint="eastAsia" w:ascii="宋体" w:hAnsi="宋体" w:cs="宋体"/>
          <w:color w:val="auto"/>
          <w:highlight w:val="none"/>
        </w:rPr>
        <w:t>天内安装完成。</w:t>
      </w:r>
    </w:p>
    <w:p>
      <w:pPr>
        <w:pStyle w:val="5"/>
        <w:rPr>
          <w:rFonts w:hint="eastAsia"/>
          <w:color w:val="auto"/>
          <w:highlight w:val="none"/>
        </w:rPr>
      </w:pPr>
      <w:r>
        <w:rPr>
          <w:rFonts w:hint="eastAsia"/>
          <w:color w:val="auto"/>
          <w:highlight w:val="none"/>
        </w:rPr>
        <w:t>（二）交付地点</w:t>
      </w:r>
    </w:p>
    <w:p>
      <w:pPr>
        <w:spacing w:line="336" w:lineRule="auto"/>
        <w:ind w:firstLine="480"/>
        <w:rPr>
          <w:rFonts w:hint="eastAsia" w:ascii="宋体" w:hAnsi="宋体" w:cs="宋体"/>
          <w:color w:val="auto"/>
          <w:highlight w:val="none"/>
        </w:rPr>
      </w:pPr>
      <w:r>
        <w:rPr>
          <w:rFonts w:hint="eastAsia" w:ascii="宋体" w:hAnsi="宋体" w:cs="宋体"/>
          <w:color w:val="auto"/>
          <w:highlight w:val="none"/>
        </w:rPr>
        <w:t>浙江大学海宁国际校区指定地点</w:t>
      </w:r>
    </w:p>
    <w:p>
      <w:pPr>
        <w:pStyle w:val="5"/>
        <w:rPr>
          <w:rFonts w:hint="eastAsia"/>
          <w:color w:val="auto"/>
          <w:highlight w:val="none"/>
        </w:rPr>
      </w:pPr>
      <w:r>
        <w:rPr>
          <w:rFonts w:hint="eastAsia"/>
          <w:color w:val="auto"/>
          <w:highlight w:val="none"/>
        </w:rPr>
        <w:t>（三）质保期</w:t>
      </w:r>
    </w:p>
    <w:p>
      <w:pPr>
        <w:ind w:firstLine="480"/>
        <w:rPr>
          <w:rFonts w:hint="eastAsia"/>
          <w:color w:val="auto"/>
          <w:highlight w:val="none"/>
        </w:rPr>
      </w:pPr>
      <w:r>
        <w:rPr>
          <w:rFonts w:hint="eastAsia"/>
          <w:color w:val="auto"/>
          <w:highlight w:val="none"/>
        </w:rPr>
        <w:t>8年，自验收合格之日起计算</w:t>
      </w:r>
    </w:p>
    <w:p>
      <w:pPr>
        <w:pStyle w:val="5"/>
        <w:rPr>
          <w:rFonts w:hint="eastAsia"/>
          <w:color w:val="auto"/>
          <w:highlight w:val="none"/>
        </w:rPr>
      </w:pPr>
      <w:r>
        <w:rPr>
          <w:rFonts w:hint="eastAsia"/>
          <w:color w:val="auto"/>
          <w:highlight w:val="none"/>
        </w:rPr>
        <w:t>（四）履约保证金</w:t>
      </w:r>
    </w:p>
    <w:p>
      <w:pPr>
        <w:ind w:firstLine="480"/>
        <w:rPr>
          <w:rFonts w:ascii="宋体" w:hAnsi="宋体" w:cs="宋体"/>
          <w:color w:val="auto"/>
          <w:szCs w:val="32"/>
          <w:highlight w:val="none"/>
        </w:rPr>
      </w:pPr>
      <w:r>
        <w:rPr>
          <w:rFonts w:hint="eastAsia" w:ascii="宋体" w:hAnsi="宋体" w:cs="宋体"/>
          <w:color w:val="auto"/>
          <w:highlight w:val="none"/>
        </w:rPr>
        <w:t>1.合同金额的5%作为履约保证金，</w:t>
      </w:r>
      <w:r>
        <w:rPr>
          <w:rFonts w:hint="eastAsia" w:ascii="宋体" w:hAnsi="宋体" w:cs="宋体"/>
          <w:color w:val="auto"/>
          <w:szCs w:val="22"/>
          <w:highlight w:val="none"/>
        </w:rPr>
        <w:t>成交人在合同签订前5个工作日内缴纳至采购人指定账户。</w:t>
      </w:r>
      <w:r>
        <w:rPr>
          <w:rFonts w:hint="eastAsia" w:ascii="宋体" w:hAnsi="宋体" w:cs="宋体"/>
          <w:color w:val="auto"/>
          <w:szCs w:val="32"/>
          <w:highlight w:val="none"/>
        </w:rPr>
        <w:t>履约保证金的交付方式：支票、汇票等非现金方式。</w:t>
      </w:r>
    </w:p>
    <w:p>
      <w:pPr>
        <w:ind w:firstLine="480"/>
        <w:rPr>
          <w:rFonts w:ascii="宋体" w:hAnsi="宋体" w:cs="宋体"/>
          <w:color w:val="auto"/>
          <w:szCs w:val="32"/>
          <w:highlight w:val="none"/>
        </w:rPr>
      </w:pPr>
      <w:r>
        <w:rPr>
          <w:rFonts w:hint="eastAsia" w:ascii="宋体" w:hAnsi="宋体" w:cs="宋体"/>
          <w:color w:val="auto"/>
          <w:szCs w:val="32"/>
          <w:highlight w:val="none"/>
        </w:rPr>
        <w:t>2.履约保证金在货到安装、调试验收合格后，转为质量保证金。</w:t>
      </w:r>
    </w:p>
    <w:p>
      <w:pPr>
        <w:ind w:firstLine="480"/>
        <w:rPr>
          <w:rFonts w:ascii="宋体" w:hAnsi="宋体" w:cs="宋体"/>
          <w:color w:val="auto"/>
          <w:szCs w:val="32"/>
          <w:highlight w:val="none"/>
        </w:rPr>
      </w:pPr>
      <w:r>
        <w:rPr>
          <w:rFonts w:hint="eastAsia" w:ascii="宋体" w:hAnsi="宋体" w:cs="宋体"/>
          <w:color w:val="auto"/>
          <w:szCs w:val="32"/>
          <w:highlight w:val="none"/>
        </w:rPr>
        <w:t>3.质量保证金在质保期满</w:t>
      </w:r>
      <w:r>
        <w:rPr>
          <w:rFonts w:ascii="宋体" w:hAnsi="宋体" w:cs="宋体"/>
          <w:color w:val="auto"/>
          <w:szCs w:val="32"/>
          <w:highlight w:val="none"/>
        </w:rPr>
        <w:t>1</w:t>
      </w:r>
      <w:r>
        <w:rPr>
          <w:rFonts w:hint="eastAsia" w:ascii="宋体" w:hAnsi="宋体" w:cs="宋体"/>
          <w:color w:val="auto"/>
          <w:szCs w:val="32"/>
          <w:highlight w:val="none"/>
        </w:rPr>
        <w:t>个月后，若无质量问题进行无息退还。</w:t>
      </w:r>
    </w:p>
    <w:p>
      <w:pPr>
        <w:pStyle w:val="5"/>
        <w:rPr>
          <w:rFonts w:hint="eastAsia"/>
          <w:color w:val="auto"/>
          <w:highlight w:val="none"/>
        </w:rPr>
      </w:pPr>
      <w:r>
        <w:rPr>
          <w:rFonts w:hint="eastAsia"/>
          <w:color w:val="auto"/>
          <w:highlight w:val="none"/>
        </w:rPr>
        <w:t>（五）项目验收</w:t>
      </w:r>
    </w:p>
    <w:p>
      <w:pPr>
        <w:ind w:firstLine="480"/>
        <w:rPr>
          <w:rFonts w:hint="eastAsia" w:ascii="宋体" w:hAnsi="宋体" w:cs="宋体"/>
          <w:color w:val="auto"/>
          <w:highlight w:val="none"/>
        </w:rPr>
      </w:pPr>
      <w:r>
        <w:rPr>
          <w:rFonts w:hint="eastAsia" w:ascii="宋体" w:hAnsi="宋体" w:cs="宋体"/>
          <w:color w:val="auto"/>
          <w:highlight w:val="none"/>
        </w:rPr>
        <w:t>1.供货方应提供货物的有效检验文件及供货清单，经采购方认可后，与合同的货物指标一起作为货物验收标准。采购方对货物验收合格后，双方共同签署验收合格证书。验收中发现货物达不到验收标准或合同规定的货物指标，供货方必须更换货物，更换的货物的货物指标、质量标准必须与合同规定相符或优于合同规定标准，并且赔偿由此给用户造成的损失。</w:t>
      </w:r>
    </w:p>
    <w:p>
      <w:pPr>
        <w:ind w:firstLine="480"/>
        <w:rPr>
          <w:rFonts w:hint="eastAsia" w:ascii="宋体" w:hAnsi="宋体" w:cs="宋体"/>
          <w:color w:val="auto"/>
          <w:highlight w:val="none"/>
        </w:rPr>
      </w:pPr>
      <w:r>
        <w:rPr>
          <w:rFonts w:hint="eastAsia" w:ascii="宋体" w:hAnsi="宋体" w:cs="宋体"/>
          <w:color w:val="auto"/>
          <w:highlight w:val="none"/>
        </w:rPr>
        <w:t>2.交货时随机抽检，检测费用由供货方承担。</w:t>
      </w:r>
    </w:p>
    <w:p>
      <w:pPr>
        <w:pStyle w:val="5"/>
        <w:rPr>
          <w:rFonts w:hint="eastAsia"/>
          <w:color w:val="auto"/>
          <w:highlight w:val="none"/>
        </w:rPr>
      </w:pPr>
      <w:r>
        <w:rPr>
          <w:rFonts w:hint="eastAsia"/>
          <w:color w:val="auto"/>
          <w:highlight w:val="none"/>
        </w:rPr>
        <w:t>（六）售后服务</w:t>
      </w:r>
    </w:p>
    <w:p>
      <w:pPr>
        <w:ind w:firstLine="480"/>
        <w:rPr>
          <w:rFonts w:hint="eastAsia" w:ascii="宋体" w:hAnsi="宋体" w:cs="宋体"/>
          <w:color w:val="auto"/>
          <w:highlight w:val="none"/>
        </w:rPr>
      </w:pPr>
      <w:r>
        <w:rPr>
          <w:rFonts w:hint="eastAsia" w:ascii="宋体" w:hAnsi="宋体" w:cs="宋体"/>
          <w:color w:val="auto"/>
          <w:highlight w:val="none"/>
        </w:rPr>
        <w:t>1.质保期8年，同时提供8年维保服务，维保期内每年提供2次滤网清洗、性能检测及耗材更换。</w:t>
      </w:r>
    </w:p>
    <w:p>
      <w:pPr>
        <w:ind w:firstLine="480"/>
        <w:rPr>
          <w:rFonts w:hint="eastAsia" w:ascii="宋体" w:hAnsi="宋体" w:cs="宋体"/>
          <w:color w:val="auto"/>
          <w:highlight w:val="none"/>
        </w:rPr>
      </w:pPr>
      <w:r>
        <w:rPr>
          <w:rFonts w:hint="eastAsia" w:ascii="宋体" w:hAnsi="宋体" w:cs="宋体"/>
          <w:color w:val="auto"/>
          <w:highlight w:val="none"/>
        </w:rPr>
        <w:t>2.合同货物出现故障后，中标人接到采购人通知后，供应商必须1小时内做出响应，</w:t>
      </w:r>
      <w:r>
        <w:rPr>
          <w:rFonts w:ascii="宋体" w:hAnsi="宋体" w:cs="宋体"/>
          <w:color w:val="auto"/>
          <w:highlight w:val="none"/>
        </w:rPr>
        <w:t>2</w:t>
      </w:r>
      <w:r>
        <w:rPr>
          <w:rFonts w:hint="eastAsia" w:ascii="宋体" w:hAnsi="宋体" w:cs="宋体"/>
          <w:color w:val="auto"/>
          <w:highlight w:val="none"/>
        </w:rPr>
        <w:t>小时内派维修人员到达用户现场维修，24小时内排除故障维修完毕，供应商未在约定时间内修复的或同一空调经3次维修后仍不能稳定可靠运行的，采购方有权要求供应商免费更换。</w:t>
      </w:r>
    </w:p>
    <w:p>
      <w:pPr>
        <w:pStyle w:val="5"/>
        <w:rPr>
          <w:rFonts w:hint="eastAsia"/>
          <w:color w:val="auto"/>
          <w:highlight w:val="none"/>
        </w:rPr>
      </w:pPr>
      <w:r>
        <w:rPr>
          <w:rFonts w:hint="eastAsia"/>
          <w:color w:val="auto"/>
          <w:highlight w:val="none"/>
        </w:rPr>
        <w:t>（</w:t>
      </w:r>
      <w:r>
        <w:rPr>
          <w:rFonts w:hint="eastAsia"/>
          <w:color w:val="auto"/>
          <w:highlight w:val="none"/>
          <w:lang w:eastAsia="zh-CN"/>
        </w:rPr>
        <w:t>七</w:t>
      </w:r>
      <w:r>
        <w:rPr>
          <w:rFonts w:hint="eastAsia"/>
          <w:color w:val="auto"/>
          <w:highlight w:val="none"/>
        </w:rPr>
        <w:t>）付款方式</w:t>
      </w:r>
      <w:bookmarkEnd w:id="38"/>
      <w:bookmarkEnd w:id="39"/>
    </w:p>
    <w:p>
      <w:pPr>
        <w:ind w:firstLine="480"/>
        <w:rPr>
          <w:rFonts w:hint="eastAsia" w:ascii="宋体" w:hAnsi="宋体" w:cs="宋体"/>
          <w:color w:val="auto"/>
          <w:szCs w:val="22"/>
          <w:highlight w:val="none"/>
        </w:rPr>
      </w:pPr>
      <w:r>
        <w:rPr>
          <w:rFonts w:hint="eastAsia" w:ascii="宋体" w:hAnsi="宋体" w:cs="宋体"/>
          <w:color w:val="auto"/>
          <w:szCs w:val="22"/>
          <w:highlight w:val="none"/>
        </w:rPr>
        <w:t>货到安装、调试验收合格后,由中标人提供中标人开具的全额发票后,采购人向中标人支付合同总价100%的货款</w:t>
      </w:r>
    </w:p>
    <w:p>
      <w:pPr>
        <w:pStyle w:val="5"/>
        <w:rPr>
          <w:rFonts w:hint="eastAsia"/>
          <w:color w:val="auto"/>
          <w:highlight w:val="none"/>
        </w:rPr>
      </w:pPr>
      <w:bookmarkStart w:id="40" w:name="_Toc23976"/>
      <w:r>
        <w:rPr>
          <w:rFonts w:hint="eastAsia"/>
          <w:color w:val="auto"/>
          <w:highlight w:val="none"/>
        </w:rPr>
        <w:t>（</w:t>
      </w:r>
      <w:r>
        <w:rPr>
          <w:rFonts w:hint="eastAsia"/>
          <w:color w:val="auto"/>
          <w:highlight w:val="none"/>
          <w:lang w:eastAsia="zh-CN"/>
        </w:rPr>
        <w:t>八</w:t>
      </w:r>
      <w:r>
        <w:rPr>
          <w:rFonts w:hint="eastAsia"/>
          <w:color w:val="auto"/>
          <w:highlight w:val="none"/>
        </w:rPr>
        <w:t>）合同履行</w:t>
      </w:r>
      <w:bookmarkEnd w:id="40"/>
    </w:p>
    <w:p>
      <w:pPr>
        <w:ind w:firstLine="480"/>
        <w:rPr>
          <w:rFonts w:hint="eastAsia"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color w:val="auto"/>
          <w:highlight w:val="none"/>
        </w:rPr>
        <w:t>必须由投标主体履行合同。</w:t>
      </w:r>
    </w:p>
    <w:bookmarkEnd w:id="35"/>
    <w:p>
      <w:pPr>
        <w:pStyle w:val="3"/>
        <w:rPr>
          <w:rFonts w:hint="eastAsia"/>
          <w:color w:val="auto"/>
          <w:highlight w:val="none"/>
        </w:rPr>
      </w:pPr>
      <w:bookmarkStart w:id="41" w:name="_Toc7338"/>
      <w:r>
        <w:rPr>
          <w:rFonts w:hint="eastAsia"/>
          <w:color w:val="auto"/>
          <w:highlight w:val="none"/>
        </w:rPr>
        <w:t>第三章 投标人须知</w:t>
      </w:r>
      <w:bookmarkEnd w:id="41"/>
    </w:p>
    <w:p>
      <w:pPr>
        <w:pStyle w:val="4"/>
        <w:rPr>
          <w:rFonts w:hint="eastAsia" w:ascii="宋体" w:hAnsi="宋体" w:cs="宋体"/>
          <w:color w:val="auto"/>
          <w:highlight w:val="none"/>
        </w:rPr>
      </w:pPr>
      <w:bookmarkStart w:id="42" w:name="_Toc17889"/>
      <w:bookmarkStart w:id="43" w:name="_Toc2290"/>
      <w:bookmarkStart w:id="44" w:name="_Toc452457413"/>
      <w:r>
        <w:rPr>
          <w:rFonts w:hint="eastAsia" w:ascii="宋体" w:hAnsi="宋体" w:cs="宋体"/>
          <w:color w:val="auto"/>
          <w:highlight w:val="none"/>
        </w:rPr>
        <w:t>前附表</w:t>
      </w:r>
      <w:bookmarkEnd w:id="42"/>
      <w:bookmarkEnd w:id="43"/>
      <w:bookmarkEnd w:id="44"/>
    </w:p>
    <w:tbl>
      <w:tblPr>
        <w:tblStyle w:val="44"/>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项目名称：2号书院宿舍空调采购项目</w:t>
            </w:r>
          </w:p>
          <w:p>
            <w:pPr>
              <w:ind w:firstLine="0" w:firstLineChars="0"/>
              <w:rPr>
                <w:rFonts w:hint="eastAsia" w:ascii="宋体" w:hAnsi="宋体" w:cs="宋体"/>
                <w:color w:val="auto"/>
                <w:highlight w:val="none"/>
              </w:rPr>
            </w:pPr>
            <w:r>
              <w:rPr>
                <w:rFonts w:hint="eastAsia" w:ascii="宋体" w:hAnsi="宋体" w:cs="宋体"/>
                <w:color w:val="auto"/>
                <w:highlight w:val="none"/>
              </w:rPr>
              <w:t>招标编号：ZJWSBJ-ZJU-2018034G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采购人名称：浙江大学海宁国际校区</w:t>
            </w:r>
          </w:p>
          <w:p>
            <w:pPr>
              <w:ind w:firstLine="0" w:firstLineChars="0"/>
              <w:rPr>
                <w:rFonts w:hint="eastAsia" w:ascii="宋体" w:hAnsi="宋体" w:cs="宋体"/>
                <w:color w:val="auto"/>
                <w:highlight w:val="none"/>
              </w:rPr>
            </w:pPr>
            <w:r>
              <w:rPr>
                <w:rFonts w:hint="eastAsia" w:ascii="宋体" w:hAnsi="宋体" w:cs="宋体"/>
                <w:color w:val="auto"/>
                <w:highlight w:val="none"/>
              </w:rPr>
              <w:t>地址：浙江省海宁市海州东路718号</w:t>
            </w:r>
          </w:p>
          <w:p>
            <w:pPr>
              <w:ind w:firstLine="0" w:firstLineChars="0"/>
              <w:rPr>
                <w:rFonts w:hint="eastAsia" w:ascii="宋体" w:hAnsi="宋体" w:cs="宋体"/>
                <w:color w:val="auto"/>
                <w:highlight w:val="none"/>
              </w:rPr>
            </w:pPr>
            <w:r>
              <w:rPr>
                <w:rFonts w:hint="eastAsia" w:ascii="宋体" w:hAnsi="宋体" w:cs="宋体"/>
                <w:color w:val="auto"/>
                <w:highlight w:val="none"/>
              </w:rPr>
              <w:t>联系人：王老师</w:t>
            </w:r>
          </w:p>
          <w:p>
            <w:pPr>
              <w:ind w:firstLine="0" w:firstLineChars="0"/>
              <w:rPr>
                <w:rFonts w:hint="eastAsia" w:ascii="宋体" w:hAnsi="宋体" w:cs="宋体"/>
                <w:color w:val="auto"/>
                <w:highlight w:val="none"/>
              </w:rPr>
            </w:pPr>
            <w:r>
              <w:rPr>
                <w:rFonts w:hint="eastAsia" w:ascii="宋体" w:hAnsi="宋体" w:cs="宋体"/>
                <w:color w:val="auto"/>
                <w:highlight w:val="none"/>
              </w:rPr>
              <w:t>联系电话：15858307523</w:t>
            </w:r>
          </w:p>
          <w:p>
            <w:pPr>
              <w:ind w:firstLine="0" w:firstLineChars="0"/>
              <w:rPr>
                <w:rFonts w:hint="eastAsia"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hint="eastAsia"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0" w:firstLineChars="0"/>
              <w:rPr>
                <w:rFonts w:hint="eastAsia" w:ascii="宋体" w:hAnsi="宋体" w:cs="宋体"/>
                <w:color w:val="auto"/>
                <w:highlight w:val="none"/>
              </w:rPr>
            </w:pPr>
            <w:r>
              <w:rPr>
                <w:rFonts w:hint="eastAsia" w:ascii="宋体" w:hAnsi="宋体" w:cs="宋体"/>
                <w:color w:val="auto"/>
                <w:highlight w:val="none"/>
              </w:rPr>
              <w:t>业务联系人：徐先生</w:t>
            </w:r>
          </w:p>
          <w:p>
            <w:pPr>
              <w:ind w:firstLine="0" w:firstLineChars="0"/>
              <w:rPr>
                <w:rFonts w:hint="eastAsia" w:ascii="宋体" w:hAnsi="宋体" w:cs="宋体"/>
                <w:color w:val="auto"/>
                <w:highlight w:val="none"/>
              </w:rPr>
            </w:pPr>
            <w:r>
              <w:rPr>
                <w:rFonts w:hint="eastAsia" w:ascii="宋体" w:hAnsi="宋体" w:cs="宋体"/>
                <w:color w:val="auto"/>
                <w:highlight w:val="none"/>
              </w:rPr>
              <w:t>联系电话：0571-87805727</w:t>
            </w:r>
          </w:p>
          <w:p>
            <w:pPr>
              <w:ind w:firstLine="0" w:firstLineChars="0"/>
              <w:rPr>
                <w:rFonts w:hint="eastAsia" w:ascii="宋体" w:hAnsi="宋体" w:cs="宋体"/>
                <w:color w:val="auto"/>
                <w:highlight w:val="none"/>
              </w:rPr>
            </w:pPr>
            <w:r>
              <w:rPr>
                <w:rFonts w:hint="eastAsia" w:ascii="宋体" w:hAnsi="宋体" w:cs="宋体"/>
                <w:color w:val="auto"/>
                <w:highlight w:val="none"/>
              </w:rPr>
              <w:t>报名联系人：梁小姐</w:t>
            </w:r>
          </w:p>
          <w:p>
            <w:pPr>
              <w:ind w:firstLine="0" w:firstLineChars="0"/>
              <w:rPr>
                <w:rFonts w:hint="eastAsia"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hint="eastAsia" w:ascii="宋体" w:hAnsi="宋体" w:cs="宋体"/>
                <w:color w:val="auto"/>
                <w:highlight w:val="none"/>
              </w:rPr>
            </w:pPr>
            <w:r>
              <w:rPr>
                <w:rFonts w:hint="eastAsia" w:ascii="宋体" w:hAnsi="宋体"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8128" w:type="dxa"/>
          </w:tcPr>
          <w:p>
            <w:pPr>
              <w:ind w:firstLine="0" w:firstLineChars="0"/>
              <w:rPr>
                <w:rFonts w:hint="eastAsia"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4</w:t>
            </w:r>
          </w:p>
        </w:tc>
        <w:tc>
          <w:tcPr>
            <w:tcW w:w="8128" w:type="dxa"/>
          </w:tcPr>
          <w:p>
            <w:pPr>
              <w:ind w:firstLine="0" w:firstLineChars="0"/>
              <w:rPr>
                <w:rFonts w:hint="eastAsia"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5</w:t>
            </w:r>
          </w:p>
        </w:tc>
        <w:tc>
          <w:tcPr>
            <w:tcW w:w="8128" w:type="dxa"/>
          </w:tcPr>
          <w:p>
            <w:pPr>
              <w:ind w:firstLine="0" w:firstLineChars="0"/>
              <w:rPr>
                <w:rFonts w:hint="eastAsia" w:ascii="宋体" w:hAnsi="宋体" w:cs="宋体"/>
                <w:color w:val="auto"/>
                <w:highlight w:val="none"/>
              </w:rPr>
            </w:pPr>
            <w:r>
              <w:rPr>
                <w:rFonts w:hint="eastAsia" w:ascii="宋体" w:hAnsi="宋体" w:cs="宋体"/>
                <w:color w:val="auto"/>
                <w:highlight w:val="none"/>
              </w:rPr>
              <w:t>投标书递交至：浙江省海宁市海州东路718号浙江大学国际校区北教学楼B楼221会议室。</w:t>
            </w:r>
          </w:p>
          <w:p>
            <w:pPr>
              <w:ind w:firstLine="0" w:firstLineChars="0"/>
              <w:rPr>
                <w:rFonts w:hint="eastAsia" w:ascii="宋体" w:hAnsi="宋体" w:cs="宋体"/>
                <w:color w:val="auto"/>
                <w:highlight w:val="none"/>
              </w:rPr>
            </w:pPr>
            <w:r>
              <w:rPr>
                <w:rFonts w:hint="eastAsia" w:ascii="宋体" w:hAnsi="宋体" w:cs="宋体"/>
                <w:color w:val="auto"/>
                <w:highlight w:val="none"/>
              </w:rPr>
              <w:t>现场接受投标时间：2019年</w:t>
            </w:r>
            <w:r>
              <w:rPr>
                <w:rFonts w:hint="eastAsia" w:ascii="宋体" w:hAnsi="宋体" w:cs="宋体"/>
                <w:color w:val="auto"/>
                <w:highlight w:val="none"/>
                <w:lang w:eastAsia="zh-CN"/>
              </w:rPr>
              <w:t>02月20日08时30分</w:t>
            </w:r>
            <w:r>
              <w:rPr>
                <w:rFonts w:hint="eastAsia" w:ascii="宋体" w:hAnsi="宋体" w:cs="宋体"/>
                <w:color w:val="auto"/>
                <w:highlight w:val="none"/>
              </w:rPr>
              <w:t xml:space="preserve"> (北京时间)</w:t>
            </w:r>
          </w:p>
          <w:p>
            <w:pPr>
              <w:ind w:firstLine="0" w:firstLineChars="0"/>
              <w:rPr>
                <w:rFonts w:hint="eastAsia" w:ascii="宋体" w:hAnsi="宋体" w:cs="宋体"/>
                <w:color w:val="auto"/>
                <w:highlight w:val="none"/>
              </w:rPr>
            </w:pPr>
            <w:r>
              <w:rPr>
                <w:rFonts w:hint="eastAsia" w:ascii="宋体" w:hAnsi="宋体" w:cs="宋体"/>
                <w:color w:val="auto"/>
                <w:highlight w:val="none"/>
              </w:rPr>
              <w:t>投标截止时间：2019年</w:t>
            </w:r>
            <w:r>
              <w:rPr>
                <w:rFonts w:hint="eastAsia" w:ascii="宋体" w:hAnsi="宋体" w:cs="宋体"/>
                <w:color w:val="auto"/>
                <w:highlight w:val="none"/>
                <w:lang w:eastAsia="zh-CN"/>
              </w:rPr>
              <w:t>02月20日09时00分</w:t>
            </w:r>
            <w:r>
              <w:rPr>
                <w:rFonts w:hint="eastAsia" w:ascii="宋体" w:hAnsi="宋体" w:cs="宋体"/>
                <w:color w:val="auto"/>
                <w:highlight w:val="none"/>
              </w:rPr>
              <w:t xml:space="preserve"> (北京时间)</w:t>
            </w:r>
          </w:p>
          <w:p>
            <w:pPr>
              <w:ind w:firstLine="0" w:firstLineChars="0"/>
              <w:rPr>
                <w:rFonts w:hint="eastAsia"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6</w:t>
            </w:r>
          </w:p>
        </w:tc>
        <w:tc>
          <w:tcPr>
            <w:tcW w:w="8128" w:type="dxa"/>
          </w:tcPr>
          <w:p>
            <w:pPr>
              <w:ind w:firstLine="0" w:firstLineChars="0"/>
              <w:rPr>
                <w:rFonts w:hint="eastAsia" w:ascii="宋体" w:hAnsi="宋体" w:cs="宋体"/>
                <w:color w:val="auto"/>
                <w:highlight w:val="none"/>
              </w:rPr>
            </w:pPr>
            <w:r>
              <w:rPr>
                <w:rFonts w:hint="eastAsia" w:ascii="宋体" w:hAnsi="宋体" w:cs="宋体"/>
                <w:color w:val="auto"/>
                <w:highlight w:val="none"/>
              </w:rPr>
              <w:t>开标时间：2019年</w:t>
            </w:r>
            <w:r>
              <w:rPr>
                <w:rFonts w:hint="eastAsia" w:ascii="宋体" w:hAnsi="宋体" w:cs="宋体"/>
                <w:color w:val="auto"/>
                <w:highlight w:val="none"/>
                <w:lang w:eastAsia="zh-CN"/>
              </w:rPr>
              <w:t>02月20日09时00分</w:t>
            </w:r>
            <w:r>
              <w:rPr>
                <w:rFonts w:hint="eastAsia" w:ascii="宋体" w:hAnsi="宋体" w:cs="宋体"/>
                <w:color w:val="auto"/>
                <w:highlight w:val="none"/>
              </w:rPr>
              <w:t>(北京时间)</w:t>
            </w:r>
          </w:p>
          <w:p>
            <w:pPr>
              <w:ind w:firstLine="0" w:firstLineChars="0"/>
              <w:rPr>
                <w:rFonts w:hint="eastAsia" w:ascii="宋体" w:hAnsi="宋体" w:cs="宋体"/>
                <w:color w:val="auto"/>
                <w:highlight w:val="none"/>
              </w:rPr>
            </w:pPr>
            <w:r>
              <w:rPr>
                <w:rFonts w:hint="eastAsia" w:ascii="宋体" w:hAnsi="宋体" w:cs="宋体"/>
                <w:color w:val="auto"/>
                <w:highlight w:val="none"/>
              </w:rPr>
              <w:t>开标地点：浙江省海宁市海州东路718号浙江大学国际校区北教学楼B楼221会议室。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7</w:t>
            </w:r>
          </w:p>
        </w:tc>
        <w:tc>
          <w:tcPr>
            <w:tcW w:w="8128" w:type="dxa"/>
          </w:tcPr>
          <w:p>
            <w:pPr>
              <w:ind w:firstLine="0" w:firstLineChars="0"/>
              <w:rPr>
                <w:rFonts w:hint="eastAsia" w:ascii="宋体" w:hAnsi="宋体" w:cs="宋体"/>
                <w:color w:val="auto"/>
                <w:highlight w:val="none"/>
              </w:rPr>
            </w:pPr>
            <w:r>
              <w:rPr>
                <w:rFonts w:hint="eastAsia" w:ascii="宋体" w:hAnsi="宋体" w:cs="宋体"/>
                <w:color w:val="auto"/>
                <w:highlight w:val="none"/>
              </w:rPr>
              <w:t>投标文件份数：</w:t>
            </w:r>
          </w:p>
          <w:p>
            <w:pPr>
              <w:ind w:firstLine="0" w:firstLineChars="0"/>
              <w:rPr>
                <w:rFonts w:hint="eastAsia"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hint="eastAsia"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8</w:t>
            </w:r>
          </w:p>
        </w:tc>
        <w:tc>
          <w:tcPr>
            <w:tcW w:w="8128" w:type="dxa"/>
          </w:tcPr>
          <w:p>
            <w:pPr>
              <w:ind w:firstLine="0" w:firstLineChars="0"/>
              <w:rPr>
                <w:rFonts w:hint="eastAsia"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9</w:t>
            </w:r>
          </w:p>
        </w:tc>
        <w:tc>
          <w:tcPr>
            <w:tcW w:w="8128" w:type="dxa"/>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投标保证金：33000元。于2019年</w:t>
            </w:r>
            <w:r>
              <w:rPr>
                <w:rFonts w:hint="eastAsia" w:ascii="宋体" w:hAnsi="宋体" w:cs="宋体"/>
                <w:color w:val="auto"/>
                <w:highlight w:val="none"/>
                <w:lang w:eastAsia="zh-CN"/>
              </w:rPr>
              <w:t>02月19日14时30分</w:t>
            </w:r>
            <w:r>
              <w:rPr>
                <w:rFonts w:hint="eastAsia" w:ascii="宋体" w:hAnsi="宋体" w:cs="宋体"/>
                <w:color w:val="auto"/>
                <w:highlight w:val="none"/>
              </w:rPr>
              <w:t>前须电汇到达指定账号（电汇时请注明招标编号）提交投标保证金时间：每天上午9:00—11:30，下午2:00—4:30，节假日除外。</w:t>
            </w:r>
          </w:p>
          <w:p>
            <w:pPr>
              <w:ind w:firstLine="0" w:firstLineChars="0"/>
              <w:rPr>
                <w:rFonts w:hint="eastAsia" w:ascii="宋体" w:hAnsi="宋体" w:cs="宋体"/>
                <w:color w:val="auto"/>
                <w:highlight w:val="none"/>
              </w:rPr>
            </w:pPr>
            <w:r>
              <w:rPr>
                <w:rFonts w:hint="eastAsia" w:ascii="宋体" w:hAnsi="宋体" w:cs="宋体"/>
                <w:color w:val="auto"/>
                <w:highlight w:val="none"/>
              </w:rPr>
              <w:t>单位名称：浙江五石工程咨询有限公司</w:t>
            </w:r>
          </w:p>
          <w:p>
            <w:pPr>
              <w:ind w:firstLine="0" w:firstLineChars="0"/>
              <w:rPr>
                <w:rFonts w:hint="eastAsia" w:ascii="宋体" w:hAnsi="宋体" w:cs="宋体"/>
                <w:color w:val="auto"/>
                <w:highlight w:val="none"/>
              </w:rPr>
            </w:pPr>
            <w:r>
              <w:rPr>
                <w:rFonts w:hint="eastAsia" w:ascii="宋体" w:hAnsi="宋体" w:cs="宋体"/>
                <w:color w:val="auto"/>
                <w:highlight w:val="none"/>
              </w:rPr>
              <w:t>账    号：583595811900015</w:t>
            </w:r>
          </w:p>
          <w:p>
            <w:pPr>
              <w:ind w:firstLine="0" w:firstLineChars="0"/>
              <w:rPr>
                <w:rFonts w:hint="eastAsia" w:ascii="宋体" w:hAnsi="宋体" w:cs="宋体"/>
                <w:color w:val="auto"/>
                <w:highlight w:val="none"/>
              </w:rPr>
            </w:pPr>
            <w:r>
              <w:rPr>
                <w:rFonts w:hint="eastAsia" w:ascii="宋体" w:hAnsi="宋体" w:cs="宋体"/>
                <w:color w:val="auto"/>
                <w:highlight w:val="none"/>
              </w:rPr>
              <w:t>开 户 行：浙江民泰商业银行杭州钱江新城支行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10</w:t>
            </w:r>
          </w:p>
        </w:tc>
        <w:tc>
          <w:tcPr>
            <w:tcW w:w="8128" w:type="dxa"/>
            <w:vAlign w:val="center"/>
          </w:tcPr>
          <w:p>
            <w:pPr>
              <w:ind w:firstLine="0" w:firstLineChars="0"/>
              <w:rPr>
                <w:rFonts w:hint="eastAsia" w:ascii="宋体" w:hAnsi="宋体" w:cs="宋体"/>
                <w:color w:val="auto"/>
                <w:highlight w:val="none"/>
              </w:rPr>
            </w:pPr>
            <w:r>
              <w:rPr>
                <w:rFonts w:hint="eastAsia" w:ascii="宋体" w:hAnsi="宋体" w:cs="宋体"/>
                <w:b/>
                <w:color w:val="auto"/>
                <w:highlight w:val="none"/>
              </w:rPr>
              <w:t>投标保证金的退回</w:t>
            </w:r>
            <w:r>
              <w:rPr>
                <w:rFonts w:hint="eastAsia" w:ascii="宋体" w:hAnsi="宋体" w:cs="宋体"/>
                <w:color w:val="auto"/>
                <w:highlight w:val="none"/>
              </w:rPr>
              <w:t>：</w:t>
            </w:r>
          </w:p>
          <w:p>
            <w:pPr>
              <w:ind w:firstLine="0" w:firstLineChars="0"/>
              <w:rPr>
                <w:rFonts w:hint="eastAsia" w:ascii="宋体" w:hAnsi="宋体" w:cs="宋体"/>
                <w:color w:val="auto"/>
                <w:highlight w:val="none"/>
              </w:rPr>
            </w:pPr>
            <w:r>
              <w:rPr>
                <w:rFonts w:hint="eastAsia" w:ascii="宋体" w:hAnsi="宋体" w:cs="宋体"/>
                <w:color w:val="auto"/>
                <w:highlight w:val="none"/>
              </w:rPr>
              <w:t>（1）中标人的投标保证金在与招标人签订了合同并付清中标服务费后，凭合同复印件和缴纳凭证复印件退还（因投标人自身原因导致无法及时退还的除外）。</w:t>
            </w:r>
          </w:p>
          <w:p>
            <w:pPr>
              <w:ind w:firstLine="0" w:firstLineChars="0"/>
              <w:rPr>
                <w:rFonts w:hint="eastAsia" w:ascii="宋体" w:hAnsi="宋体" w:cs="宋体"/>
                <w:color w:val="auto"/>
                <w:highlight w:val="none"/>
              </w:rPr>
            </w:pPr>
            <w:r>
              <w:rPr>
                <w:rFonts w:hint="eastAsia" w:ascii="宋体" w:hAnsi="宋体" w:cs="宋体"/>
                <w:color w:val="auto"/>
                <w:highlight w:val="none"/>
              </w:rPr>
              <w:t>（2）未中标人的投标保证金将在中标公告发出后5个工作日凭缴纳凭证复印件原额退还（因投标人自身原因导致无法及时退还的除外）。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11</w:t>
            </w:r>
          </w:p>
        </w:tc>
        <w:tc>
          <w:tcPr>
            <w:tcW w:w="8128" w:type="dxa"/>
            <w:vAlign w:val="center"/>
          </w:tcPr>
          <w:p>
            <w:pPr>
              <w:ind w:firstLine="0" w:firstLineChars="0"/>
              <w:rPr>
                <w:rFonts w:hint="eastAsia"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hint="eastAsia" w:ascii="宋体" w:hAnsi="宋体" w:cs="宋体"/>
                <w:color w:val="auto"/>
                <w:szCs w:val="32"/>
                <w:highlight w:val="none"/>
              </w:rPr>
            </w:pPr>
            <w:r>
              <w:rPr>
                <w:rFonts w:hint="eastAsia" w:ascii="宋体" w:hAnsi="宋体" w:cs="宋体"/>
                <w:color w:val="auto"/>
                <w:szCs w:val="32"/>
                <w:highlight w:val="none"/>
              </w:rPr>
              <w:t>浙江大学采购网等网站上发布。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cs="宋体"/>
                <w:color w:val="auto"/>
                <w:kern w:val="0"/>
                <w:szCs w:val="32"/>
                <w:highlight w:val="none"/>
              </w:rPr>
            </w:pPr>
            <w:r>
              <w:rPr>
                <w:rFonts w:hint="eastAsia" w:ascii="宋体" w:hAnsi="宋体" w:cs="宋体"/>
                <w:color w:val="auto"/>
                <w:kern w:val="0"/>
                <w:szCs w:val="32"/>
                <w:highlight w:val="none"/>
              </w:rPr>
              <w:t>12</w:t>
            </w:r>
          </w:p>
        </w:tc>
        <w:tc>
          <w:tcPr>
            <w:tcW w:w="8128" w:type="dxa"/>
          </w:tcPr>
          <w:p>
            <w:pPr>
              <w:ind w:firstLine="0" w:firstLineChars="0"/>
              <w:rPr>
                <w:rFonts w:hint="eastAsia" w:ascii="宋体" w:hAnsi="宋体" w:cs="宋体"/>
                <w:b/>
                <w:color w:val="auto"/>
                <w:szCs w:val="32"/>
                <w:highlight w:val="none"/>
              </w:rPr>
            </w:pPr>
            <w:r>
              <w:rPr>
                <w:rFonts w:hint="eastAsia" w:ascii="宋体" w:hAnsi="宋体" w:cs="宋体"/>
                <w:bCs/>
                <w:color w:val="auto"/>
                <w:kern w:val="0"/>
                <w:szCs w:val="21"/>
                <w:highlight w:val="none"/>
              </w:rPr>
              <w:t>★</w:t>
            </w:r>
            <w:r>
              <w:rPr>
                <w:rFonts w:hint="eastAsia" w:ascii="宋体" w:hAnsi="宋体" w:cs="宋体"/>
                <w:b/>
                <w:color w:val="auto"/>
                <w:szCs w:val="32"/>
                <w:highlight w:val="none"/>
              </w:rPr>
              <w:t>投标报价：</w:t>
            </w:r>
          </w:p>
          <w:p>
            <w:pPr>
              <w:ind w:firstLine="0" w:firstLineChars="0"/>
              <w:rPr>
                <w:rFonts w:hint="eastAsia" w:ascii="宋体" w:hAnsi="宋体" w:cs="宋体"/>
                <w:color w:val="auto"/>
                <w:spacing w:val="-6"/>
                <w:highlight w:val="none"/>
              </w:rPr>
            </w:pPr>
            <w:r>
              <w:rPr>
                <w:rFonts w:hint="eastAsia" w:ascii="宋体" w:hAnsi="宋体" w:cs="宋体"/>
                <w:color w:val="auto"/>
                <w:spacing w:val="-6"/>
                <w:highlight w:val="none"/>
              </w:rPr>
              <w:t>（1）投标报价是指一次性报出不得更改的价格；</w:t>
            </w:r>
          </w:p>
          <w:p>
            <w:pPr>
              <w:ind w:firstLine="0" w:firstLineChars="0"/>
              <w:rPr>
                <w:rFonts w:hint="eastAsia" w:ascii="宋体" w:hAnsi="宋体" w:cs="宋体"/>
                <w:color w:val="auto"/>
                <w:spacing w:val="-6"/>
                <w:highlight w:val="none"/>
              </w:rPr>
            </w:pPr>
            <w:r>
              <w:rPr>
                <w:rFonts w:hint="eastAsia" w:ascii="宋体" w:hAnsi="宋体" w:cs="宋体"/>
                <w:color w:val="auto"/>
                <w:spacing w:val="-6"/>
                <w:highlight w:val="none"/>
              </w:rPr>
              <w:t>（2）投标报价是履行合同的最终价格，投标报价包括包括货款、标准附件、备品备件、专用工具、包装、运输、装卸、保险、税金、货到就位以及安装、调试、培训、保修、招标代理服务费等一切税金和费用。</w:t>
            </w:r>
          </w:p>
          <w:p>
            <w:pPr>
              <w:ind w:firstLine="0" w:firstLineChars="0"/>
              <w:rPr>
                <w:rFonts w:hint="eastAsia" w:ascii="宋体" w:hAnsi="宋体" w:cs="宋体"/>
                <w:color w:val="auto"/>
                <w:highlight w:val="none"/>
              </w:rPr>
            </w:pPr>
            <w:r>
              <w:rPr>
                <w:rFonts w:hint="eastAsia" w:ascii="宋体" w:hAnsi="宋体" w:cs="宋体"/>
                <w:color w:val="auto"/>
                <w:spacing w:val="-6"/>
                <w:highlight w:val="none"/>
              </w:rPr>
              <w:t>（3）投标人所报的价格在合同执行过程中是固定不变的，不得以任何理由予以变更，任何包含价格调整要求，将被认为是非响应性报价而予以拒绝。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13</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14</w:t>
            </w:r>
          </w:p>
        </w:tc>
        <w:tc>
          <w:tcPr>
            <w:tcW w:w="8128" w:type="dxa"/>
            <w:vAlign w:val="center"/>
          </w:tcPr>
          <w:p>
            <w:pPr>
              <w:ind w:firstLine="0" w:firstLineChars="0"/>
              <w:rPr>
                <w:rFonts w:hint="eastAsia"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hint="eastAsia"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15</w:t>
            </w:r>
          </w:p>
        </w:tc>
        <w:tc>
          <w:tcPr>
            <w:tcW w:w="8128" w:type="dxa"/>
            <w:vAlign w:val="center"/>
          </w:tcPr>
          <w:p>
            <w:pPr>
              <w:spacing w:line="440" w:lineRule="exact"/>
              <w:ind w:firstLine="0" w:firstLineChars="0"/>
              <w:rPr>
                <w:rFonts w:hint="eastAsia" w:cs="宋体"/>
                <w:color w:val="auto"/>
                <w:highlight w:val="none"/>
              </w:rPr>
            </w:pPr>
            <w:r>
              <w:rPr>
                <w:rFonts w:hint="eastAsia" w:cs="宋体"/>
                <w:color w:val="auto"/>
                <w:highlight w:val="none"/>
              </w:rPr>
              <w:t>招标代理服务费：</w:t>
            </w:r>
          </w:p>
          <w:p>
            <w:pPr>
              <w:ind w:firstLine="0" w:firstLineChars="0"/>
              <w:jc w:val="left"/>
              <w:rPr>
                <w:rFonts w:ascii="宋体" w:hAnsi="宋体" w:cs="宋体"/>
                <w:color w:val="auto"/>
                <w:spacing w:val="-6"/>
                <w:highlight w:val="none"/>
              </w:rPr>
            </w:pPr>
            <w:r>
              <w:rPr>
                <w:rFonts w:hint="eastAsia" w:ascii="宋体" w:hAnsi="宋体" w:cs="宋体"/>
                <w:color w:val="auto"/>
                <w:spacing w:val="-6"/>
                <w:highlight w:val="none"/>
              </w:rPr>
              <w:t>（1）参照合同编号：ZUPC-JC-FW-18053001规定的招标费率，采取差额累进计算方式收取，按照成交通知书确定的金额，向中标人收取服务费。</w:t>
            </w:r>
          </w:p>
          <w:tbl>
            <w:tblPr>
              <w:tblStyle w:val="44"/>
              <w:tblpPr w:leftFromText="180" w:rightFromText="180" w:vertAnchor="text" w:horzAnchor="page" w:tblpXSpec="center" w:tblpY="268"/>
              <w:tblOverlap w:val="never"/>
              <w:tblW w:w="7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3048" w:type="dxa"/>
                  <w:tcBorders>
                    <w:top w:val="single" w:color="auto" w:sz="4" w:space="0"/>
                    <w:left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成交金额（万元）</w:t>
                  </w:r>
                </w:p>
              </w:tc>
              <w:tc>
                <w:tcPr>
                  <w:tcW w:w="4292" w:type="dxa"/>
                  <w:tcBorders>
                    <w:top w:val="single" w:color="auto" w:sz="4" w:space="0"/>
                    <w:left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货物、工程和服务  服务费率（%）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50万(含)以内</w:t>
                  </w:r>
                </w:p>
              </w:tc>
              <w:tc>
                <w:tcPr>
                  <w:tcW w:w="429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50万－200万（含）</w:t>
                  </w:r>
                </w:p>
              </w:tc>
              <w:tc>
                <w:tcPr>
                  <w:tcW w:w="429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200万以上</w:t>
                  </w:r>
                </w:p>
              </w:tc>
              <w:tc>
                <w:tcPr>
                  <w:tcW w:w="429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highlight w:val="none"/>
                    </w:rPr>
                  </w:pPr>
                  <w:r>
                    <w:rPr>
                      <w:rFonts w:hint="eastAsia" w:cs="宋体"/>
                      <w:color w:val="auto"/>
                      <w:highlight w:val="none"/>
                    </w:rPr>
                    <w:t>0.7</w:t>
                  </w:r>
                </w:p>
              </w:tc>
            </w:tr>
          </w:tbl>
          <w:p>
            <w:pPr>
              <w:ind w:firstLine="0" w:firstLineChars="0"/>
              <w:rPr>
                <w:rFonts w:ascii="宋体" w:hAnsi="宋体" w:cs="宋体"/>
                <w:color w:val="auto"/>
                <w:spacing w:val="-6"/>
                <w:highlight w:val="none"/>
              </w:rPr>
            </w:pPr>
            <w:r>
              <w:rPr>
                <w:rFonts w:hint="eastAsia" w:ascii="宋体" w:hAnsi="宋体" w:cs="宋体"/>
                <w:color w:val="auto"/>
                <w:spacing w:val="-6"/>
                <w:highlight w:val="none"/>
              </w:rPr>
              <w:t>（2）中标人在领取中标通知书前，应向招标代理机构交纳招标代理服务费。</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（3）招标代理服务费以电汇方式支付。</w:t>
            </w:r>
          </w:p>
          <w:p>
            <w:pPr>
              <w:ind w:firstLine="0" w:firstLineChars="0"/>
              <w:rPr>
                <w:rFonts w:hint="eastAsia" w:ascii="宋体" w:hAnsi="宋体" w:cs="宋体"/>
                <w:color w:val="auto"/>
                <w:spacing w:val="-6"/>
                <w:highlight w:val="none"/>
              </w:rPr>
            </w:pPr>
            <w:r>
              <w:rPr>
                <w:rFonts w:hint="eastAsia" w:ascii="宋体" w:hAnsi="宋体" w:cs="宋体"/>
                <w:color w:val="auto"/>
                <w:spacing w:val="-6"/>
                <w:highlight w:val="none"/>
              </w:rPr>
              <w:t>（4）中标人如未按上述规定办理，本招标代理机构有权从其参加招标活动的投标保证金中收取采招标代理服务费，并对不足部分进行追索。</w:t>
            </w:r>
          </w:p>
          <w:p>
            <w:pPr>
              <w:autoSpaceDE w:val="0"/>
              <w:autoSpaceDN w:val="0"/>
              <w:ind w:firstLine="0" w:firstLineChars="0"/>
              <w:textAlignment w:val="bottom"/>
              <w:rPr>
                <w:rFonts w:hint="eastAsia" w:ascii="宋体" w:hAnsi="宋体" w:cs="宋体"/>
                <w:color w:val="auto"/>
                <w:spacing w:val="-6"/>
                <w:highlight w:val="none"/>
              </w:rPr>
            </w:pPr>
            <w:r>
              <w:rPr>
                <w:rFonts w:hint="eastAsia" w:ascii="宋体" w:hAnsi="宋体" w:cs="宋体"/>
                <w:color w:val="auto"/>
                <w:spacing w:val="-6"/>
                <w:highlight w:val="none"/>
              </w:rPr>
              <w:t>（5）服务费缴纳账号：</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单位名称：浙江五石工程咨询有限公司萧山分公司</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账    号：583777806700015</w:t>
            </w:r>
          </w:p>
          <w:p>
            <w:pPr>
              <w:pStyle w:val="2"/>
              <w:ind w:firstLine="456" w:firstLineChars="200"/>
              <w:rPr>
                <w:rFonts w:hint="eastAsia"/>
                <w:color w:val="auto"/>
                <w:highlight w:val="none"/>
              </w:rPr>
            </w:pPr>
            <w:r>
              <w:rPr>
                <w:rFonts w:hint="eastAsia" w:ascii="宋体" w:hAnsi="宋体" w:eastAsia="宋体" w:cs="宋体"/>
                <w:color w:val="auto"/>
                <w:spacing w:val="-6"/>
                <w:kern w:val="2"/>
                <w:highlight w:val="none"/>
              </w:rPr>
              <w:t>开 户 行：浙江民泰商业银行杭州钱江新城支行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cs="宋体"/>
                <w:color w:val="auto"/>
                <w:kern w:val="0"/>
                <w:szCs w:val="32"/>
                <w:highlight w:val="none"/>
              </w:rPr>
            </w:pPr>
            <w:r>
              <w:rPr>
                <w:rFonts w:hint="eastAsia" w:ascii="宋体" w:hAnsi="宋体" w:cs="宋体"/>
                <w:color w:val="auto"/>
                <w:kern w:val="0"/>
                <w:szCs w:val="32"/>
                <w:highlight w:val="none"/>
              </w:rPr>
              <w:t>16</w:t>
            </w:r>
          </w:p>
        </w:tc>
        <w:tc>
          <w:tcPr>
            <w:tcW w:w="8128" w:type="dxa"/>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cs="宋体"/>
                <w:color w:val="auto"/>
                <w:kern w:val="0"/>
                <w:szCs w:val="32"/>
                <w:highlight w:val="none"/>
              </w:rPr>
            </w:pPr>
            <w:r>
              <w:rPr>
                <w:rFonts w:hint="eastAsia" w:ascii="宋体" w:hAnsi="宋体" w:cs="宋体"/>
                <w:color w:val="auto"/>
                <w:kern w:val="0"/>
                <w:szCs w:val="32"/>
                <w:highlight w:val="none"/>
              </w:rPr>
              <w:t>17</w:t>
            </w:r>
          </w:p>
        </w:tc>
        <w:tc>
          <w:tcPr>
            <w:tcW w:w="8128" w:type="dxa"/>
            <w:vAlign w:val="center"/>
          </w:tcPr>
          <w:p>
            <w:pPr>
              <w:ind w:firstLine="0" w:firstLineChars="0"/>
              <w:rPr>
                <w:rFonts w:hint="eastAsia"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hint="eastAsia"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hint="eastAsia"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宋体" w:hAnsi="宋体" w:cs="宋体"/>
          <w:color w:val="auto"/>
          <w:highlight w:val="none"/>
        </w:rPr>
      </w:pPr>
      <w:bookmarkStart w:id="45" w:name="_Toc179632546"/>
      <w:bookmarkStart w:id="46" w:name="_Toc246996918"/>
      <w:bookmarkStart w:id="47" w:name="_Toc296602420"/>
      <w:bookmarkStart w:id="48" w:name="_Toc247085689"/>
      <w:bookmarkStart w:id="49" w:name="_Toc452457414"/>
      <w:bookmarkStart w:id="50" w:name="_Toc246996175"/>
      <w:bookmarkStart w:id="51" w:name="_Toc144974497"/>
      <w:bookmarkStart w:id="52" w:name="_Toc152042305"/>
      <w:bookmarkStart w:id="53" w:name="_Toc152045529"/>
      <w:r>
        <w:rPr>
          <w:rFonts w:hint="eastAsia" w:ascii="宋体" w:hAnsi="宋体" w:cs="宋体"/>
          <w:color w:val="auto"/>
          <w:highlight w:val="none"/>
        </w:rPr>
        <w:br w:type="page"/>
      </w:r>
      <w:bookmarkEnd w:id="45"/>
      <w:bookmarkEnd w:id="46"/>
      <w:bookmarkEnd w:id="47"/>
      <w:bookmarkEnd w:id="48"/>
      <w:bookmarkEnd w:id="49"/>
      <w:bookmarkEnd w:id="50"/>
      <w:bookmarkEnd w:id="51"/>
      <w:bookmarkEnd w:id="52"/>
      <w:bookmarkEnd w:id="53"/>
      <w:bookmarkStart w:id="54" w:name="_Toc2440"/>
      <w:bookmarkStart w:id="55" w:name="_Toc12341"/>
      <w:bookmarkStart w:id="56" w:name="_Toc152042306"/>
      <w:bookmarkStart w:id="57" w:name="_Toc179632547"/>
      <w:bookmarkStart w:id="58" w:name="_Toc144974498"/>
      <w:bookmarkStart w:id="59" w:name="_Toc246996919"/>
      <w:bookmarkStart w:id="60" w:name="_Toc296602421"/>
      <w:bookmarkStart w:id="61" w:name="_Toc247085690"/>
      <w:bookmarkStart w:id="62" w:name="_Toc246996176"/>
      <w:bookmarkStart w:id="63" w:name="_Toc152045530"/>
      <w:r>
        <w:rPr>
          <w:rFonts w:hint="eastAsia" w:ascii="宋体" w:hAnsi="宋体" w:cs="宋体"/>
          <w:color w:val="auto"/>
          <w:highlight w:val="none"/>
        </w:rPr>
        <w:t>第一节 总则</w:t>
      </w:r>
      <w:bookmarkEnd w:id="54"/>
      <w:bookmarkEnd w:id="55"/>
    </w:p>
    <w:p>
      <w:pPr>
        <w:pStyle w:val="5"/>
        <w:rPr>
          <w:rFonts w:hint="eastAsia" w:ascii="宋体" w:hAnsi="宋体" w:cs="宋体"/>
          <w:color w:val="auto"/>
          <w:highlight w:val="none"/>
        </w:rPr>
      </w:pPr>
      <w:r>
        <w:rPr>
          <w:rFonts w:hint="eastAsia" w:ascii="宋体" w:hAnsi="宋体" w:cs="宋体"/>
          <w:color w:val="auto"/>
          <w:highlight w:val="none"/>
        </w:rPr>
        <w:t>一、适用范围</w:t>
      </w:r>
    </w:p>
    <w:p>
      <w:pPr>
        <w:ind w:firstLine="480"/>
        <w:rPr>
          <w:rFonts w:hint="eastAsia"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hint="eastAsia"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5"/>
        <w:rPr>
          <w:rFonts w:hint="eastAsia" w:ascii="宋体" w:hAnsi="宋体" w:cs="宋体"/>
          <w:color w:val="auto"/>
          <w:highlight w:val="none"/>
        </w:rPr>
      </w:pPr>
      <w:r>
        <w:rPr>
          <w:rFonts w:hint="eastAsia" w:ascii="宋体" w:hAnsi="宋体" w:cs="宋体"/>
          <w:color w:val="auto"/>
          <w:highlight w:val="none"/>
        </w:rPr>
        <w:t>二、定义</w:t>
      </w:r>
    </w:p>
    <w:p>
      <w:pPr>
        <w:ind w:firstLine="480"/>
        <w:rPr>
          <w:rFonts w:hint="eastAsia" w:ascii="宋体" w:hAnsi="宋体" w:cs="宋体"/>
          <w:color w:val="auto"/>
          <w:highlight w:val="none"/>
        </w:rPr>
      </w:pPr>
      <w:r>
        <w:rPr>
          <w:rFonts w:hint="eastAsia" w:ascii="宋体" w:hAnsi="宋体" w:cs="宋体"/>
          <w:color w:val="auto"/>
          <w:highlight w:val="none"/>
        </w:rPr>
        <w:t>1.“采购人”系指浙江大学海宁国际校区。</w:t>
      </w:r>
    </w:p>
    <w:p>
      <w:pPr>
        <w:ind w:firstLine="480"/>
        <w:rPr>
          <w:rFonts w:hint="eastAsia"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hint="eastAsia"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hint="eastAsia"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pStyle w:val="5"/>
        <w:rPr>
          <w:rFonts w:hint="eastAsia" w:ascii="宋体" w:hAnsi="宋体" w:cs="宋体"/>
          <w:color w:val="auto"/>
          <w:highlight w:val="none"/>
        </w:rPr>
      </w:pPr>
      <w:r>
        <w:rPr>
          <w:rFonts w:hint="eastAsia" w:ascii="宋体" w:hAnsi="宋体" w:cs="宋体"/>
          <w:color w:val="auto"/>
          <w:highlight w:val="none"/>
        </w:rPr>
        <w:t>三、合格的投标人</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hint="eastAsia" w:ascii="宋体" w:hAnsi="宋体" w:cs="宋体"/>
          <w:color w:val="auto"/>
          <w:highlight w:val="none"/>
        </w:rPr>
      </w:pPr>
      <w:r>
        <w:rPr>
          <w:rFonts w:hint="eastAsia" w:ascii="宋体" w:hAnsi="宋体" w:cs="宋体"/>
          <w:color w:val="auto"/>
          <w:highlight w:val="none"/>
        </w:rPr>
        <w:t>四、投标费用</w:t>
      </w:r>
    </w:p>
    <w:p>
      <w:pPr>
        <w:ind w:firstLine="480"/>
        <w:rPr>
          <w:rFonts w:hint="eastAsia"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hint="eastAsia"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2.中标人在领取中标通知书前，应向招标代理机构交纳招标代理服务费，收费标准见“第一章投标人须知前附表-15”。</w:t>
      </w:r>
    </w:p>
    <w:p>
      <w:pPr>
        <w:pStyle w:val="5"/>
        <w:rPr>
          <w:rFonts w:hint="eastAsia" w:ascii="宋体" w:hAnsi="宋体" w:cs="宋体"/>
          <w:color w:val="auto"/>
          <w:highlight w:val="none"/>
        </w:rPr>
      </w:pPr>
      <w:r>
        <w:rPr>
          <w:rFonts w:hint="eastAsia" w:ascii="宋体" w:hAnsi="宋体" w:cs="宋体"/>
          <w:color w:val="auto"/>
          <w:highlight w:val="none"/>
        </w:rPr>
        <w:t>五、转包与分包</w:t>
      </w:r>
    </w:p>
    <w:p>
      <w:pPr>
        <w:ind w:firstLine="480"/>
        <w:rPr>
          <w:rFonts w:hint="eastAsia" w:ascii="宋体" w:hAnsi="宋体" w:cs="宋体"/>
          <w:color w:val="auto"/>
          <w:highlight w:val="none"/>
        </w:rPr>
      </w:pPr>
      <w:r>
        <w:rPr>
          <w:rFonts w:hint="eastAsia" w:ascii="宋体" w:hAnsi="宋体" w:cs="宋体"/>
          <w:color w:val="auto"/>
          <w:highlight w:val="none"/>
        </w:rPr>
        <w:t>1.本项目不允许转包；</w:t>
      </w:r>
    </w:p>
    <w:p>
      <w:pPr>
        <w:ind w:firstLine="480"/>
        <w:rPr>
          <w:rFonts w:hint="eastAsia"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hint="eastAsia" w:ascii="宋体" w:hAnsi="宋体" w:cs="宋体"/>
          <w:color w:val="auto"/>
          <w:highlight w:val="none"/>
        </w:rPr>
      </w:pPr>
      <w:r>
        <w:rPr>
          <w:rFonts w:hint="eastAsia" w:ascii="宋体" w:hAnsi="宋体" w:cs="宋体"/>
          <w:color w:val="auto"/>
          <w:highlight w:val="none"/>
        </w:rPr>
        <w:t>六、特别说明</w:t>
      </w:r>
    </w:p>
    <w:p>
      <w:pPr>
        <w:ind w:firstLine="480"/>
        <w:rPr>
          <w:rFonts w:hint="eastAsia"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cs="宋体"/>
          <w:color w:val="auto"/>
          <w:szCs w:val="32"/>
          <w:highlight w:val="none"/>
        </w:rPr>
      </w:pPr>
    </w:p>
    <w:p>
      <w:pPr>
        <w:pStyle w:val="4"/>
        <w:jc w:val="center"/>
        <w:rPr>
          <w:rFonts w:hint="eastAsia" w:ascii="宋体" w:hAnsi="宋体" w:cs="宋体"/>
          <w:color w:val="auto"/>
          <w:highlight w:val="none"/>
        </w:rPr>
      </w:pPr>
      <w:bookmarkStart w:id="64" w:name="_Toc21367"/>
      <w:bookmarkStart w:id="65" w:name="_Toc4029"/>
      <w:r>
        <w:rPr>
          <w:rFonts w:hint="eastAsia" w:ascii="宋体" w:hAnsi="宋体" w:cs="宋体"/>
          <w:color w:val="auto"/>
          <w:highlight w:val="none"/>
        </w:rPr>
        <w:t>第二节 招标文件</w:t>
      </w:r>
      <w:bookmarkEnd w:id="64"/>
      <w:bookmarkEnd w:id="65"/>
    </w:p>
    <w:p>
      <w:pPr>
        <w:ind w:firstLine="480"/>
        <w:rPr>
          <w:rFonts w:hint="eastAsia"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hint="eastAsia"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cs="宋体"/>
          <w:color w:val="auto"/>
          <w:highlight w:val="none"/>
        </w:rPr>
      </w:pPr>
      <w:bookmarkStart w:id="66" w:name="_Toc82873324"/>
      <w:bookmarkStart w:id="67" w:name="_Toc82338241"/>
      <w:bookmarkStart w:id="68" w:name="_Toc1096"/>
      <w:bookmarkStart w:id="69" w:name="_Toc450840075"/>
      <w:bookmarkStart w:id="70" w:name="_Toc25674"/>
      <w:r>
        <w:rPr>
          <w:rFonts w:hint="eastAsia" w:ascii="宋体" w:hAnsi="宋体" w:cs="宋体"/>
          <w:color w:val="auto"/>
          <w:highlight w:val="none"/>
        </w:rPr>
        <w:t>第三节 投标文件</w:t>
      </w:r>
      <w:bookmarkEnd w:id="66"/>
      <w:bookmarkEnd w:id="67"/>
      <w:bookmarkEnd w:id="68"/>
      <w:bookmarkEnd w:id="69"/>
      <w:bookmarkEnd w:id="70"/>
    </w:p>
    <w:p>
      <w:pPr>
        <w:pStyle w:val="5"/>
        <w:rPr>
          <w:rFonts w:hint="eastAsia" w:ascii="宋体" w:hAnsi="宋体" w:cs="宋体"/>
          <w:color w:val="auto"/>
          <w:highlight w:val="none"/>
        </w:rPr>
      </w:pPr>
      <w:r>
        <w:rPr>
          <w:rFonts w:hint="eastAsia" w:ascii="宋体" w:hAnsi="宋体" w:cs="宋体"/>
          <w:color w:val="auto"/>
          <w:highlight w:val="none"/>
        </w:rPr>
        <w:t>一、投标文件语言和计量单位</w:t>
      </w:r>
    </w:p>
    <w:p>
      <w:pPr>
        <w:ind w:firstLine="480"/>
        <w:rPr>
          <w:rFonts w:hint="eastAsia"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hint="eastAsia"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hint="eastAsia"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hint="eastAsia" w:ascii="宋体" w:hAnsi="宋体" w:cs="宋体"/>
          <w:color w:val="auto"/>
          <w:highlight w:val="none"/>
        </w:rPr>
      </w:pPr>
      <w:r>
        <w:rPr>
          <w:rFonts w:hint="eastAsia" w:ascii="宋体" w:hAnsi="宋体" w:cs="宋体"/>
          <w:b/>
          <w:bCs/>
          <w:color w:val="auto"/>
          <w:highlight w:val="none"/>
        </w:rPr>
        <w:t>（一）资格证明文件</w:t>
      </w:r>
      <w:r>
        <w:rPr>
          <w:rFonts w:hint="eastAsia" w:ascii="宋体" w:hAnsi="宋体" w:cs="宋体"/>
          <w:color w:val="auto"/>
          <w:highlight w:val="none"/>
        </w:rPr>
        <w:t>（资格审查要求的资格证明材料，且均需要加盖公章）</w:t>
      </w:r>
    </w:p>
    <w:p>
      <w:pPr>
        <w:ind w:firstLine="480"/>
        <w:rPr>
          <w:rFonts w:hint="eastAsia"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cs="宋体"/>
          <w:color w:val="auto"/>
          <w:highlight w:val="none"/>
        </w:rPr>
      </w:pPr>
      <w:r>
        <w:rPr>
          <w:rFonts w:hint="eastAsia" w:ascii="宋体" w:hAnsi="宋体" w:cs="宋体"/>
          <w:color w:val="auto"/>
          <w:highlight w:val="none"/>
        </w:rPr>
        <w:t>2.提供一季度内有效的依法缴纳税收证明（完税凭证或税务部门出具的证明，新成立单位出具银行资信证明）；</w:t>
      </w:r>
    </w:p>
    <w:p>
      <w:pPr>
        <w:ind w:firstLine="480"/>
        <w:rPr>
          <w:rFonts w:hint="eastAsia" w:ascii="宋体" w:hAnsi="宋体" w:cs="宋体"/>
          <w:color w:val="auto"/>
          <w:highlight w:val="none"/>
        </w:rPr>
      </w:pPr>
      <w:r>
        <w:rPr>
          <w:rFonts w:hint="eastAsia" w:ascii="宋体" w:hAnsi="宋体" w:cs="宋体"/>
          <w:color w:val="auto"/>
          <w:highlight w:val="none"/>
        </w:rPr>
        <w:t>3.提供一季度内有效的依法缴纳社会保障资金证明（缴纳凭证或人社部门出具的证明）；</w:t>
      </w:r>
    </w:p>
    <w:p>
      <w:pPr>
        <w:ind w:firstLine="480"/>
        <w:rPr>
          <w:rFonts w:hint="eastAsia"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hint="eastAsia" w:ascii="宋体" w:hAnsi="宋体" w:cs="宋体"/>
          <w:color w:val="auto"/>
          <w:highlight w:val="none"/>
        </w:rPr>
      </w:pPr>
      <w:r>
        <w:rPr>
          <w:rFonts w:hint="eastAsia" w:ascii="宋体" w:hAnsi="宋体" w:cs="宋体"/>
          <w:color w:val="auto"/>
          <w:highlight w:val="none"/>
        </w:rPr>
        <w:t>5.投标保证金(提供投标保证金缴纳凭证，附件十三）；</w:t>
      </w:r>
    </w:p>
    <w:p>
      <w:pPr>
        <w:ind w:firstLine="480"/>
        <w:rPr>
          <w:rFonts w:hint="eastAsia" w:ascii="宋体" w:hAnsi="宋体" w:cs="宋体"/>
          <w:color w:val="auto"/>
          <w:highlight w:val="none"/>
        </w:rPr>
      </w:pPr>
      <w:r>
        <w:rPr>
          <w:rFonts w:hint="eastAsia" w:ascii="宋体" w:hAnsi="宋体" w:cs="宋体"/>
          <w:color w:val="auto"/>
          <w:highlight w:val="none"/>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cs="宋体"/>
          <w:color w:val="auto"/>
          <w:highlight w:val="none"/>
        </w:rPr>
      </w:pPr>
      <w:r>
        <w:rPr>
          <w:rFonts w:hint="eastAsia" w:ascii="宋体" w:hAnsi="宋体" w:cs="宋体"/>
          <w:color w:val="auto"/>
          <w:highlight w:val="none"/>
        </w:rPr>
        <w:t>7.特定资格要求证明文件，提供证书复印件加盖公章。</w:t>
      </w:r>
    </w:p>
    <w:p>
      <w:pPr>
        <w:ind w:firstLine="480"/>
        <w:rPr>
          <w:rFonts w:hint="eastAsia" w:ascii="宋体" w:hAnsi="宋体" w:cs="宋体"/>
          <w:color w:val="auto"/>
          <w:highlight w:val="none"/>
        </w:rPr>
      </w:pPr>
      <w:r>
        <w:rPr>
          <w:rFonts w:hint="eastAsia" w:ascii="宋体" w:hAnsi="宋体" w:cs="宋体"/>
          <w:color w:val="auto"/>
          <w:highlight w:val="none"/>
        </w:rPr>
        <w:t>8.法定代表人证明书，法定代表人授权书（见附件十一）（法定代表人参加投标的无须提供）、授权委托人身份证复印件、授权委托人社保证明（被委托人必须为本单位在职员工，并提供至少开标前一个月的社保证明）；本项不作为资格证明文件审查内容。</w:t>
      </w:r>
    </w:p>
    <w:p>
      <w:pPr>
        <w:ind w:firstLine="0" w:firstLineChars="0"/>
        <w:rPr>
          <w:rFonts w:hint="eastAsia"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hint="eastAsia" w:ascii="宋体" w:hAnsi="宋体" w:cs="宋体"/>
          <w:color w:val="auto"/>
          <w:highlight w:val="none"/>
        </w:rPr>
      </w:pPr>
      <w:r>
        <w:rPr>
          <w:rFonts w:hint="eastAsia" w:ascii="宋体" w:hAnsi="宋体" w:cs="宋体"/>
          <w:color w:val="auto"/>
          <w:highlight w:val="none"/>
        </w:rPr>
        <w:t>1.投标函；（附件一）</w:t>
      </w:r>
    </w:p>
    <w:p>
      <w:pPr>
        <w:ind w:firstLine="480"/>
        <w:rPr>
          <w:rFonts w:hint="eastAsia" w:ascii="宋体" w:hAnsi="宋体" w:cs="宋体"/>
          <w:color w:val="auto"/>
          <w:highlight w:val="none"/>
        </w:rPr>
      </w:pPr>
      <w:r>
        <w:rPr>
          <w:rFonts w:hint="eastAsia" w:ascii="宋体" w:hAnsi="宋体" w:cs="宋体"/>
          <w:color w:val="auto"/>
          <w:highlight w:val="none"/>
        </w:rPr>
        <w:t>2.开标一览表；（附件二）</w:t>
      </w:r>
    </w:p>
    <w:p>
      <w:pPr>
        <w:ind w:firstLine="480"/>
        <w:rPr>
          <w:rFonts w:hint="eastAsia" w:ascii="宋体" w:hAnsi="宋体" w:cs="宋体"/>
          <w:color w:val="auto"/>
          <w:highlight w:val="none"/>
        </w:rPr>
      </w:pPr>
      <w:r>
        <w:rPr>
          <w:rFonts w:hint="eastAsia" w:ascii="宋体" w:hAnsi="宋体" w:cs="宋体"/>
          <w:color w:val="auto"/>
          <w:highlight w:val="none"/>
        </w:rPr>
        <w:t>3.投标报价明细表；（附件三）</w:t>
      </w:r>
    </w:p>
    <w:p>
      <w:pPr>
        <w:ind w:firstLine="480"/>
        <w:rPr>
          <w:rFonts w:hint="eastAsia"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hint="eastAsia"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hint="eastAsia" w:ascii="宋体" w:hAnsi="宋体" w:cs="宋体"/>
          <w:b/>
          <w:color w:val="auto"/>
          <w:highlight w:val="none"/>
        </w:rPr>
      </w:pPr>
      <w:r>
        <w:rPr>
          <w:rFonts w:hint="eastAsia" w:ascii="宋体" w:hAnsi="宋体" w:cs="宋体"/>
          <w:b/>
          <w:color w:val="auto"/>
          <w:highlight w:val="none"/>
        </w:rPr>
        <w:t>1.商务部分</w:t>
      </w:r>
    </w:p>
    <w:p>
      <w:pPr>
        <w:ind w:firstLine="480"/>
        <w:rPr>
          <w:rFonts w:hint="eastAsia" w:ascii="宋体" w:hAnsi="宋体" w:cs="宋体"/>
          <w:color w:val="auto"/>
          <w:highlight w:val="none"/>
        </w:rPr>
      </w:pPr>
      <w:r>
        <w:rPr>
          <w:rFonts w:hint="eastAsia" w:ascii="宋体" w:hAnsi="宋体" w:cs="宋体"/>
          <w:color w:val="auto"/>
          <w:highlight w:val="none"/>
        </w:rPr>
        <w:t>（1）资信技术标评分索引表（附件十四）</w:t>
      </w:r>
    </w:p>
    <w:p>
      <w:pPr>
        <w:ind w:firstLine="48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；质量管理体系（如有）、环境管理体系（如有）、职业健康及安全管理体系（如有）等三体系认证证书；资质证书复印件（按照资格条件要求提供）；</w:t>
      </w:r>
    </w:p>
    <w:p>
      <w:pPr>
        <w:ind w:firstLine="480"/>
        <w:rPr>
          <w:rFonts w:hint="eastAsia" w:ascii="宋体" w:hAnsi="宋体" w:cs="宋体"/>
          <w:color w:val="auto"/>
          <w:highlight w:val="none"/>
        </w:rPr>
      </w:pPr>
      <w:r>
        <w:rPr>
          <w:rFonts w:hint="eastAsia" w:ascii="宋体" w:hAnsi="宋体" w:cs="宋体"/>
          <w:color w:val="auto"/>
          <w:highlight w:val="none"/>
        </w:rPr>
        <w:t>（3）法定代表人的身份证和法定代表人授权委托书（投标人的代表若为非法定代表人的，必须提交法定代表人授权书；身份证复印件、授权委托人社保证明（至少开标前三个月的社保证明）；</w:t>
      </w:r>
    </w:p>
    <w:p>
      <w:pPr>
        <w:ind w:firstLine="480"/>
        <w:rPr>
          <w:rFonts w:hint="eastAsia" w:ascii="宋体" w:hAnsi="宋体" w:cs="宋体"/>
          <w:color w:val="auto"/>
          <w:highlight w:val="none"/>
        </w:rPr>
      </w:pPr>
      <w:r>
        <w:rPr>
          <w:rFonts w:hint="eastAsia" w:ascii="宋体" w:hAnsi="宋体" w:cs="宋体"/>
          <w:color w:val="auto"/>
          <w:highlight w:val="none"/>
        </w:rPr>
        <w:t>（4）2017年财务报表（原则上需经过审计的投标上一年度的财务报表，含“四表一注”的资产负债表、利润表、现金流量表、所有者权益变动表及其附注）；</w:t>
      </w:r>
    </w:p>
    <w:p>
      <w:pPr>
        <w:ind w:firstLine="480"/>
        <w:rPr>
          <w:rFonts w:hint="eastAsia" w:ascii="宋体" w:hAnsi="宋体" w:cs="宋体"/>
          <w:color w:val="auto"/>
          <w:highlight w:val="none"/>
        </w:rPr>
      </w:pPr>
      <w:r>
        <w:rPr>
          <w:rFonts w:hint="eastAsia" w:ascii="宋体" w:hAnsi="宋体" w:cs="宋体"/>
          <w:color w:val="auto"/>
          <w:highlight w:val="none"/>
        </w:rPr>
        <w:t>（5）投标声明书（附件十）</w:t>
      </w:r>
    </w:p>
    <w:p>
      <w:pPr>
        <w:ind w:firstLine="480"/>
        <w:rPr>
          <w:rFonts w:hint="eastAsia" w:ascii="宋体" w:hAnsi="宋体" w:cs="宋体"/>
          <w:color w:val="auto"/>
          <w:highlight w:val="none"/>
        </w:rPr>
      </w:pPr>
      <w:r>
        <w:rPr>
          <w:rFonts w:hint="eastAsia" w:ascii="宋体" w:hAnsi="宋体" w:cs="宋体"/>
          <w:color w:val="auto"/>
          <w:highlight w:val="none"/>
        </w:rPr>
        <w:t>（6）廉政承诺书；（附件十二）</w:t>
      </w:r>
    </w:p>
    <w:p>
      <w:pPr>
        <w:ind w:firstLine="480"/>
        <w:rPr>
          <w:rFonts w:hint="eastAsia" w:ascii="宋体" w:hAnsi="宋体" w:cs="宋体"/>
          <w:color w:val="auto"/>
          <w:highlight w:val="none"/>
        </w:rPr>
      </w:pPr>
      <w:r>
        <w:rPr>
          <w:rFonts w:hint="eastAsia" w:ascii="宋体" w:hAnsi="宋体" w:cs="宋体"/>
          <w:color w:val="auto"/>
          <w:highlight w:val="none"/>
        </w:rPr>
        <w:t>（7）商务条款偏离表（附件五）</w:t>
      </w:r>
    </w:p>
    <w:p>
      <w:pPr>
        <w:ind w:firstLine="480"/>
        <w:rPr>
          <w:rFonts w:hint="eastAsia" w:ascii="宋体" w:hAnsi="宋体" w:cs="宋体"/>
          <w:color w:val="auto"/>
          <w:highlight w:val="none"/>
        </w:rPr>
      </w:pPr>
      <w:r>
        <w:rPr>
          <w:rFonts w:hint="eastAsia" w:ascii="宋体" w:hAnsi="宋体" w:cs="宋体"/>
          <w:color w:val="auto"/>
          <w:highlight w:val="none"/>
        </w:rPr>
        <w:t>（8）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cs="宋体"/>
          <w:color w:val="auto"/>
          <w:highlight w:val="none"/>
        </w:rPr>
      </w:pPr>
      <w:r>
        <w:rPr>
          <w:rFonts w:hint="eastAsia" w:ascii="宋体" w:hAnsi="宋体" w:cs="宋体"/>
          <w:color w:val="auto"/>
          <w:highlight w:val="none"/>
        </w:rPr>
        <w:t>（9）投标人企业类型声明函</w:t>
      </w:r>
    </w:p>
    <w:p>
      <w:pPr>
        <w:ind w:firstLine="480"/>
        <w:rPr>
          <w:rFonts w:hint="eastAsia" w:ascii="宋体" w:hAnsi="宋体" w:cs="宋体"/>
          <w:color w:val="auto"/>
          <w:highlight w:val="none"/>
        </w:rPr>
      </w:pPr>
      <w:r>
        <w:rPr>
          <w:rFonts w:hint="eastAsia" w:ascii="宋体" w:hAnsi="宋体" w:cs="宋体"/>
          <w:color w:val="auto"/>
          <w:highlight w:val="none"/>
        </w:rPr>
        <w:t>（10）小微企业资格证明材料、监狱企业资格证明材料</w:t>
      </w:r>
    </w:p>
    <w:p>
      <w:pPr>
        <w:ind w:firstLine="480"/>
        <w:rPr>
          <w:rFonts w:hint="eastAsia" w:ascii="宋体" w:hAnsi="宋体" w:cs="宋体"/>
          <w:color w:val="auto"/>
          <w:highlight w:val="none"/>
        </w:rPr>
      </w:pPr>
      <w:r>
        <w:rPr>
          <w:rFonts w:hint="eastAsia" w:ascii="宋体" w:hAnsi="宋体" w:cs="宋体"/>
          <w:color w:val="auto"/>
          <w:highlight w:val="none"/>
        </w:rPr>
        <w:t>（11）残疾人福利性单位声明函</w:t>
      </w:r>
    </w:p>
    <w:p>
      <w:pPr>
        <w:ind w:firstLine="482"/>
        <w:rPr>
          <w:rFonts w:hint="eastAsia" w:ascii="宋体" w:hAnsi="宋体" w:cs="宋体"/>
          <w:b/>
          <w:color w:val="auto"/>
          <w:highlight w:val="none"/>
        </w:rPr>
      </w:pPr>
      <w:r>
        <w:rPr>
          <w:rFonts w:hint="eastAsia" w:ascii="宋体" w:hAnsi="宋体" w:cs="宋体"/>
          <w:b/>
          <w:color w:val="auto"/>
          <w:highlight w:val="none"/>
        </w:rPr>
        <w:t>2.技术部分</w:t>
      </w:r>
    </w:p>
    <w:p>
      <w:pPr>
        <w:ind w:firstLine="480"/>
        <w:rPr>
          <w:rFonts w:hint="eastAsia" w:ascii="宋体" w:hAnsi="宋体" w:cs="宋体"/>
          <w:color w:val="auto"/>
          <w:highlight w:val="none"/>
        </w:rPr>
      </w:pPr>
      <w:r>
        <w:rPr>
          <w:rFonts w:hint="eastAsia" w:ascii="宋体" w:hAnsi="宋体" w:cs="宋体"/>
          <w:color w:val="auto"/>
          <w:highlight w:val="none"/>
        </w:rPr>
        <w:t>（1）投标方情况表（附件八）</w:t>
      </w:r>
    </w:p>
    <w:p>
      <w:pPr>
        <w:ind w:firstLine="480"/>
        <w:rPr>
          <w:rFonts w:hint="eastAsia" w:ascii="宋体" w:hAnsi="宋体" w:cs="宋体"/>
          <w:color w:val="auto"/>
          <w:highlight w:val="none"/>
        </w:rPr>
      </w:pPr>
      <w:r>
        <w:rPr>
          <w:rFonts w:hint="eastAsia" w:ascii="宋体" w:hAnsi="宋体" w:cs="宋体"/>
          <w:color w:val="auto"/>
          <w:highlight w:val="none"/>
          <w:lang w:val="zh-CN"/>
        </w:rPr>
        <w:t>（2</w:t>
      </w:r>
      <w:r>
        <w:rPr>
          <w:rFonts w:hint="eastAsia" w:ascii="宋体" w:hAnsi="宋体" w:cs="宋体"/>
          <w:color w:val="auto"/>
          <w:highlight w:val="none"/>
        </w:rPr>
        <w:t>）</w:t>
      </w:r>
      <w:r>
        <w:rPr>
          <w:rFonts w:hint="eastAsia" w:ascii="宋体" w:hAnsi="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cs="宋体"/>
          <w:color w:val="auto"/>
          <w:highlight w:val="none"/>
        </w:rPr>
        <w:t>；</w:t>
      </w:r>
    </w:p>
    <w:p>
      <w:pPr>
        <w:ind w:firstLine="480"/>
        <w:rPr>
          <w:rFonts w:hint="eastAsia" w:ascii="宋体" w:hAnsi="宋体" w:cs="宋体"/>
          <w:color w:val="auto"/>
          <w:highlight w:val="none"/>
          <w:lang w:val="zh-CN"/>
        </w:rPr>
      </w:pPr>
      <w:r>
        <w:rPr>
          <w:rFonts w:hint="eastAsia" w:ascii="宋体" w:hAnsi="宋体" w:cs="宋体"/>
          <w:color w:val="auto"/>
          <w:highlight w:val="none"/>
        </w:rPr>
        <w:t>（3）技术偏离表（附件四）</w:t>
      </w:r>
    </w:p>
    <w:p>
      <w:pPr>
        <w:ind w:firstLine="480"/>
        <w:rPr>
          <w:rFonts w:hint="eastAsia" w:ascii="宋体" w:hAnsi="宋体" w:cs="宋体"/>
          <w:color w:val="auto"/>
          <w:highlight w:val="none"/>
        </w:rPr>
      </w:pPr>
      <w:r>
        <w:rPr>
          <w:rFonts w:hint="eastAsia" w:ascii="宋体" w:hAnsi="宋体" w:cs="宋体"/>
          <w:color w:val="auto"/>
          <w:highlight w:val="none"/>
        </w:rPr>
        <w:t>（4）实施技术人员一览表（附件七）</w:t>
      </w:r>
    </w:p>
    <w:p>
      <w:pPr>
        <w:ind w:firstLine="480"/>
        <w:rPr>
          <w:rFonts w:hint="eastAsia" w:ascii="宋体" w:hAnsi="宋体" w:cs="宋体"/>
          <w:color w:val="auto"/>
          <w:highlight w:val="none"/>
        </w:rPr>
      </w:pPr>
      <w:r>
        <w:rPr>
          <w:rFonts w:hint="eastAsia" w:ascii="宋体" w:hAnsi="宋体" w:cs="宋体"/>
          <w:color w:val="auto"/>
          <w:highlight w:val="none"/>
        </w:rPr>
        <w:t>（5）货物配置清单（不含报价，附件十五）</w:t>
      </w:r>
    </w:p>
    <w:p>
      <w:pPr>
        <w:ind w:firstLine="480"/>
        <w:rPr>
          <w:rFonts w:hint="eastAsia" w:ascii="宋体" w:hAnsi="宋体" w:cs="宋体"/>
          <w:color w:val="auto"/>
          <w:highlight w:val="none"/>
        </w:rPr>
      </w:pPr>
      <w:r>
        <w:rPr>
          <w:rFonts w:hint="eastAsia" w:ascii="宋体" w:hAnsi="宋体" w:cs="宋体"/>
          <w:color w:val="auto"/>
          <w:highlight w:val="none"/>
        </w:rPr>
        <w:t>（6）针对本项目的详细实施计划，包括设备供货、验货、安装调试、运行维护、维保等内容</w:t>
      </w:r>
    </w:p>
    <w:p>
      <w:pPr>
        <w:ind w:firstLine="480"/>
        <w:rPr>
          <w:rFonts w:hint="eastAsia" w:ascii="宋体" w:hAnsi="宋体" w:cs="宋体"/>
          <w:color w:val="auto"/>
          <w:highlight w:val="none"/>
        </w:rPr>
      </w:pPr>
      <w:r>
        <w:rPr>
          <w:rFonts w:hint="eastAsia" w:ascii="宋体" w:hAnsi="宋体" w:cs="宋体"/>
          <w:color w:val="auto"/>
          <w:highlight w:val="none"/>
        </w:rPr>
        <w:t>（7）工作进度安排及质量保证措施；</w:t>
      </w:r>
    </w:p>
    <w:p>
      <w:pPr>
        <w:ind w:firstLine="480"/>
        <w:rPr>
          <w:rFonts w:hint="eastAsia" w:ascii="宋体" w:hAnsi="宋体" w:cs="宋体"/>
          <w:color w:val="auto"/>
          <w:highlight w:val="none"/>
        </w:rPr>
      </w:pPr>
      <w:r>
        <w:rPr>
          <w:rFonts w:hint="eastAsia" w:ascii="宋体" w:hAnsi="宋体" w:cs="宋体"/>
          <w:color w:val="auto"/>
          <w:highlight w:val="none"/>
        </w:rPr>
        <w:t>（8）投标人针对该项目的售后服务方案，包括优惠承诺、各项服务承诺、合理化建议等；（附件六）</w:t>
      </w:r>
    </w:p>
    <w:p>
      <w:pPr>
        <w:ind w:firstLine="480"/>
        <w:rPr>
          <w:rFonts w:hint="eastAsia" w:ascii="宋体" w:hAnsi="宋体" w:cs="宋体"/>
          <w:color w:val="auto"/>
          <w:highlight w:val="none"/>
        </w:rPr>
      </w:pPr>
      <w:r>
        <w:rPr>
          <w:rFonts w:hint="eastAsia" w:ascii="宋体" w:hAnsi="宋体" w:cs="宋体"/>
          <w:color w:val="auto"/>
          <w:highlight w:val="none"/>
        </w:rPr>
        <w:t>（9）消耗品购买价格清单（附件十六）</w:t>
      </w:r>
    </w:p>
    <w:p>
      <w:pPr>
        <w:ind w:firstLine="480"/>
        <w:rPr>
          <w:rFonts w:hint="eastAsia" w:ascii="宋体" w:hAnsi="宋体" w:cs="宋体"/>
          <w:color w:val="auto"/>
          <w:highlight w:val="none"/>
        </w:rPr>
      </w:pPr>
      <w:r>
        <w:rPr>
          <w:rFonts w:hint="eastAsia" w:ascii="宋体" w:hAnsi="宋体" w:cs="宋体"/>
          <w:color w:val="auto"/>
          <w:highlight w:val="none"/>
        </w:rPr>
        <w:t>（10）质保期满后的配件、备品备件清单；（附件十七）</w:t>
      </w:r>
    </w:p>
    <w:p>
      <w:pPr>
        <w:ind w:firstLine="480"/>
        <w:rPr>
          <w:rFonts w:hint="eastAsia" w:ascii="宋体" w:hAnsi="宋体" w:cs="宋体"/>
          <w:color w:val="auto"/>
          <w:highlight w:val="none"/>
        </w:rPr>
      </w:pPr>
      <w:r>
        <w:rPr>
          <w:rFonts w:hint="eastAsia" w:ascii="宋体" w:hAnsi="宋体" w:cs="宋体"/>
          <w:color w:val="auto"/>
          <w:highlight w:val="none"/>
        </w:rPr>
        <w:t>（11）招标文件要求的或者投标人认为需要的其他技术文件或说明。（格式自拟）</w:t>
      </w:r>
    </w:p>
    <w:p>
      <w:pPr>
        <w:pStyle w:val="5"/>
        <w:rPr>
          <w:rFonts w:hint="eastAsia" w:ascii="宋体" w:hAnsi="宋体" w:cs="宋体"/>
          <w:color w:val="auto"/>
          <w:highlight w:val="none"/>
        </w:rPr>
      </w:pPr>
      <w:r>
        <w:rPr>
          <w:rFonts w:hint="eastAsia" w:ascii="宋体" w:hAnsi="宋体" w:cs="宋体"/>
          <w:color w:val="auto"/>
          <w:highlight w:val="none"/>
        </w:rPr>
        <w:t>三、投标报价</w:t>
      </w:r>
    </w:p>
    <w:p>
      <w:pPr>
        <w:ind w:firstLine="480"/>
        <w:rPr>
          <w:rFonts w:hint="eastAsia"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hint="eastAsia" w:ascii="宋体" w:hAnsi="宋体" w:cs="宋体"/>
          <w:color w:val="auto"/>
          <w:highlight w:val="none"/>
        </w:rPr>
      </w:pPr>
      <w:r>
        <w:rPr>
          <w:rFonts w:hint="eastAsia" w:ascii="宋体" w:hAnsi="宋体" w:cs="宋体"/>
          <w:color w:val="auto"/>
          <w:highlight w:val="none"/>
        </w:rPr>
        <w:t>2.投标报价是履行合同的最终价格，投标报价包括包括货款、标准附件、备品备件、专用工具、包装、运输、装卸、保险、税金、货到就位以及安装、调试、培训、保修、招标代理服务费等一切税金和费用。</w:t>
      </w:r>
    </w:p>
    <w:p>
      <w:pPr>
        <w:ind w:firstLine="480"/>
        <w:rPr>
          <w:rFonts w:hint="eastAsia" w:ascii="宋体" w:hAnsi="宋体" w:cs="宋体"/>
          <w:color w:val="auto"/>
          <w:highlight w:val="none"/>
        </w:rPr>
      </w:pPr>
      <w:r>
        <w:rPr>
          <w:rFonts w:hint="eastAsia" w:ascii="宋体" w:hAnsi="宋体" w:cs="宋体"/>
          <w:color w:val="auto"/>
          <w:highlight w:val="none"/>
        </w:rPr>
        <w:t>3.投标人所报的价格在合同执行过程中是固定不变的，不得以任何理由予以变更，任何包含价格调整要求，将被认为是非响应性报价而予以拒绝。</w:t>
      </w:r>
    </w:p>
    <w:p>
      <w:pPr>
        <w:pStyle w:val="5"/>
        <w:rPr>
          <w:rFonts w:hint="eastAsia" w:ascii="宋体" w:hAnsi="宋体" w:cs="宋体"/>
          <w:color w:val="auto"/>
          <w:highlight w:val="none"/>
        </w:rPr>
      </w:pPr>
      <w:r>
        <w:rPr>
          <w:rFonts w:hint="eastAsia" w:ascii="宋体" w:hAnsi="宋体" w:cs="宋体"/>
          <w:color w:val="auto"/>
          <w:highlight w:val="none"/>
        </w:rPr>
        <w:t>四、投标保证金</w:t>
      </w:r>
    </w:p>
    <w:p>
      <w:pPr>
        <w:ind w:firstLine="480"/>
        <w:rPr>
          <w:rFonts w:hint="eastAsia" w:ascii="宋体" w:hAnsi="宋体" w:cs="宋体"/>
          <w:color w:val="auto"/>
          <w:highlight w:val="none"/>
        </w:rPr>
      </w:pPr>
      <w:r>
        <w:rPr>
          <w:rFonts w:hint="eastAsia" w:ascii="宋体" w:hAnsi="宋体" w:cs="宋体"/>
          <w:color w:val="auto"/>
          <w:highlight w:val="none"/>
        </w:rPr>
        <w:t>1.投标方应按“第一章投标人须知前附表-9”规定提供投标保证金。</w:t>
      </w:r>
    </w:p>
    <w:p>
      <w:pPr>
        <w:ind w:firstLine="480"/>
        <w:rPr>
          <w:rFonts w:hint="eastAsia" w:ascii="宋体" w:hAnsi="宋体" w:cs="宋体"/>
          <w:color w:val="auto"/>
          <w:highlight w:val="none"/>
        </w:rPr>
      </w:pPr>
      <w:r>
        <w:rPr>
          <w:rFonts w:hint="eastAsia" w:ascii="宋体" w:hAnsi="宋体" w:cs="宋体"/>
          <w:color w:val="auto"/>
          <w:highlight w:val="none"/>
        </w:rPr>
        <w:t>2.投标保证金应采用形式为：银行汇票、电汇，而不接受其他形式的保证金；汇款人名称应当与投标方的名称相一致。</w:t>
      </w:r>
    </w:p>
    <w:p>
      <w:pPr>
        <w:ind w:firstLine="480"/>
        <w:rPr>
          <w:rFonts w:hint="eastAsia" w:ascii="宋体" w:hAnsi="宋体" w:cs="宋体"/>
          <w:color w:val="auto"/>
          <w:highlight w:val="none"/>
        </w:rPr>
      </w:pPr>
      <w:r>
        <w:rPr>
          <w:rFonts w:hint="eastAsia" w:ascii="宋体" w:hAnsi="宋体" w:cs="宋体"/>
          <w:color w:val="auto"/>
          <w:highlight w:val="none"/>
        </w:rPr>
        <w:t>3.投标资料表中规定的截止时间投标保证金未到账的投标将被视为无效投标。</w:t>
      </w:r>
    </w:p>
    <w:p>
      <w:pPr>
        <w:ind w:firstLine="480"/>
        <w:rPr>
          <w:rFonts w:hint="eastAsia" w:ascii="宋体" w:hAnsi="宋体" w:cs="宋体"/>
          <w:color w:val="auto"/>
          <w:highlight w:val="none"/>
        </w:rPr>
      </w:pPr>
      <w:r>
        <w:rPr>
          <w:rFonts w:hint="eastAsia" w:ascii="宋体" w:hAnsi="宋体" w:cs="宋体"/>
          <w:color w:val="auto"/>
          <w:highlight w:val="none"/>
        </w:rPr>
        <w:t>4.中标人的投标保证金在与招标人签订了合同并付清中标服务费后，凭合同复印件和缴纳凭证复印件退还。</w:t>
      </w:r>
    </w:p>
    <w:p>
      <w:pPr>
        <w:ind w:firstLine="480"/>
        <w:rPr>
          <w:rFonts w:hint="eastAsia" w:ascii="宋体" w:hAnsi="宋体" w:cs="宋体"/>
          <w:color w:val="auto"/>
          <w:highlight w:val="none"/>
        </w:rPr>
      </w:pPr>
      <w:r>
        <w:rPr>
          <w:rFonts w:hint="eastAsia" w:ascii="宋体" w:hAnsi="宋体" w:cs="宋体"/>
          <w:color w:val="auto"/>
          <w:highlight w:val="none"/>
        </w:rPr>
        <w:t>5.未中标人的投标保证金将在中标公告发出后5个工作日内凭缴纳凭证复印件原额退还。</w:t>
      </w:r>
    </w:p>
    <w:p>
      <w:pPr>
        <w:ind w:firstLine="480"/>
        <w:rPr>
          <w:rFonts w:hint="eastAsia" w:ascii="宋体" w:hAnsi="宋体" w:cs="宋体"/>
          <w:color w:val="auto"/>
          <w:highlight w:val="none"/>
        </w:rPr>
      </w:pPr>
      <w:r>
        <w:rPr>
          <w:rFonts w:hint="eastAsia" w:ascii="宋体" w:hAnsi="宋体" w:cs="宋体"/>
          <w:color w:val="auto"/>
          <w:highlight w:val="none"/>
        </w:rPr>
        <w:t>6.发生下列情况之一，保证金将作为违约金全部不予退还。</w:t>
      </w:r>
    </w:p>
    <w:p>
      <w:pPr>
        <w:ind w:firstLine="480"/>
        <w:rPr>
          <w:rFonts w:hint="eastAsia" w:ascii="宋体" w:hAnsi="宋体" w:cs="宋体"/>
          <w:color w:val="auto"/>
          <w:highlight w:val="none"/>
        </w:rPr>
      </w:pPr>
      <w:r>
        <w:rPr>
          <w:rFonts w:hint="eastAsia" w:ascii="宋体" w:hAnsi="宋体" w:cs="宋体"/>
          <w:color w:val="auto"/>
          <w:highlight w:val="none"/>
        </w:rPr>
        <w:t>（1）开标后在投标有效期间内，投标方撤回其投标的；</w:t>
      </w:r>
    </w:p>
    <w:p>
      <w:pPr>
        <w:ind w:firstLine="480"/>
        <w:rPr>
          <w:rFonts w:hint="eastAsia" w:ascii="宋体" w:hAnsi="宋体" w:cs="宋体"/>
          <w:color w:val="auto"/>
          <w:highlight w:val="none"/>
        </w:rPr>
      </w:pPr>
      <w:r>
        <w:rPr>
          <w:rFonts w:hint="eastAsia" w:ascii="宋体" w:hAnsi="宋体" w:cs="宋体"/>
          <w:color w:val="auto"/>
          <w:highlight w:val="none"/>
        </w:rPr>
        <w:t>（2）中标人不按本招标招标文件或有关法律、法规及规章的规定签订合同的；</w:t>
      </w:r>
    </w:p>
    <w:p>
      <w:pPr>
        <w:ind w:firstLine="480"/>
        <w:rPr>
          <w:rFonts w:hint="eastAsia" w:ascii="宋体" w:hAnsi="宋体" w:cs="宋体"/>
          <w:color w:val="auto"/>
          <w:highlight w:val="none"/>
        </w:rPr>
      </w:pPr>
      <w:r>
        <w:rPr>
          <w:rFonts w:hint="eastAsia" w:ascii="宋体" w:hAnsi="宋体" w:cs="宋体"/>
          <w:color w:val="auto"/>
          <w:highlight w:val="none"/>
        </w:rPr>
        <w:t>（3）拒绝提交了履约保证金（若有）或拒绝履行合同义务的；</w:t>
      </w:r>
    </w:p>
    <w:p>
      <w:pPr>
        <w:ind w:firstLine="480"/>
        <w:rPr>
          <w:rFonts w:hint="eastAsia" w:ascii="宋体" w:hAnsi="宋体" w:cs="宋体"/>
          <w:color w:val="auto"/>
          <w:highlight w:val="none"/>
        </w:rPr>
      </w:pPr>
      <w:r>
        <w:rPr>
          <w:rFonts w:hint="eastAsia" w:ascii="宋体" w:hAnsi="宋体" w:cs="宋体"/>
          <w:color w:val="auto"/>
          <w:highlight w:val="none"/>
        </w:rPr>
        <w:t>（4）将中标项目转让他人的，或未在投标文件中声明且未经招标人同意将中标项目分包给他人的；</w:t>
      </w:r>
    </w:p>
    <w:p>
      <w:pPr>
        <w:ind w:firstLine="480"/>
        <w:rPr>
          <w:rFonts w:hint="eastAsia" w:ascii="宋体" w:hAnsi="宋体" w:cs="宋体"/>
          <w:color w:val="auto"/>
          <w:highlight w:val="none"/>
        </w:rPr>
      </w:pPr>
      <w:r>
        <w:rPr>
          <w:rFonts w:hint="eastAsia" w:ascii="宋体" w:hAnsi="宋体" w:cs="宋体"/>
          <w:color w:val="auto"/>
          <w:highlight w:val="none"/>
        </w:rPr>
        <w:t>（5）非法干扰本招标投标等采购程序、无理取闹影响采购公平公正、虚假投标的等违法违规行为；</w:t>
      </w:r>
    </w:p>
    <w:p>
      <w:pPr>
        <w:ind w:firstLine="480"/>
        <w:rPr>
          <w:rFonts w:hint="eastAsia" w:ascii="宋体" w:hAnsi="宋体" w:cs="宋体"/>
          <w:color w:val="auto"/>
          <w:highlight w:val="none"/>
        </w:rPr>
      </w:pPr>
      <w:r>
        <w:rPr>
          <w:rFonts w:hint="eastAsia" w:ascii="宋体" w:hAnsi="宋体" w:cs="宋体"/>
          <w:color w:val="auto"/>
          <w:highlight w:val="none"/>
        </w:rPr>
        <w:t>（6）中标人有违反诚实守信原则的行为或事项的；</w:t>
      </w:r>
    </w:p>
    <w:p>
      <w:pPr>
        <w:ind w:firstLine="480"/>
        <w:rPr>
          <w:rFonts w:hint="eastAsia" w:ascii="宋体" w:hAnsi="宋体" w:cs="宋体"/>
          <w:color w:val="auto"/>
          <w:highlight w:val="none"/>
        </w:rPr>
      </w:pPr>
      <w:r>
        <w:rPr>
          <w:rFonts w:hint="eastAsia" w:ascii="宋体" w:hAnsi="宋体" w:cs="宋体"/>
          <w:color w:val="auto"/>
          <w:highlight w:val="none"/>
        </w:rPr>
        <w:t>（7）其他违反国家有关招标投标法律、法规与规章的。</w:t>
      </w:r>
    </w:p>
    <w:p>
      <w:pPr>
        <w:pStyle w:val="5"/>
        <w:rPr>
          <w:rFonts w:hint="eastAsia" w:ascii="宋体" w:hAnsi="宋体" w:cs="宋体"/>
          <w:color w:val="auto"/>
          <w:highlight w:val="none"/>
        </w:rPr>
      </w:pPr>
      <w:r>
        <w:rPr>
          <w:rFonts w:hint="eastAsia" w:ascii="宋体" w:hAnsi="宋体" w:cs="宋体"/>
          <w:color w:val="auto"/>
          <w:highlight w:val="none"/>
        </w:rPr>
        <w:t>五、投标文件的签署及规定</w:t>
      </w:r>
    </w:p>
    <w:p>
      <w:pPr>
        <w:ind w:firstLine="480"/>
        <w:rPr>
          <w:rFonts w:hint="eastAsia"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hint="eastAsia"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hint="eastAsia"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5.投标文件须由投标人在规定位置盖章并由投标人代表签署，投标人应写全称，并加盖骑缝章。</w:t>
      </w:r>
    </w:p>
    <w:p>
      <w:pPr>
        <w:ind w:firstLine="480"/>
        <w:rPr>
          <w:rFonts w:hint="eastAsia"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cs="宋体"/>
          <w:color w:val="auto"/>
          <w:highlight w:val="none"/>
        </w:rPr>
      </w:pPr>
      <w:bookmarkStart w:id="71" w:name="_Toc12521"/>
      <w:bookmarkStart w:id="72" w:name="_Toc24870"/>
      <w:r>
        <w:rPr>
          <w:rFonts w:hint="eastAsia" w:ascii="宋体" w:hAnsi="宋体" w:cs="宋体"/>
          <w:color w:val="auto"/>
          <w:highlight w:val="none"/>
        </w:rPr>
        <w:t>第四节 投标文件的递交</w:t>
      </w:r>
      <w:bookmarkEnd w:id="71"/>
      <w:bookmarkEnd w:id="72"/>
    </w:p>
    <w:p>
      <w:pPr>
        <w:pStyle w:val="5"/>
        <w:rPr>
          <w:rFonts w:hint="eastAsia" w:ascii="宋体" w:hAnsi="宋体" w:cs="宋体"/>
          <w:color w:val="auto"/>
          <w:highlight w:val="none"/>
        </w:rPr>
      </w:pPr>
      <w:r>
        <w:rPr>
          <w:rFonts w:hint="eastAsia" w:ascii="宋体" w:hAnsi="宋体" w:cs="宋体"/>
          <w:color w:val="auto"/>
          <w:highlight w:val="none"/>
        </w:rPr>
        <w:t>一、投标文件的密封及标记</w:t>
      </w:r>
    </w:p>
    <w:p>
      <w:pPr>
        <w:ind w:firstLine="480"/>
        <w:rPr>
          <w:rFonts w:hint="eastAsia" w:ascii="宋体" w:hAnsi="宋体" w:cs="宋体"/>
          <w:color w:val="auto"/>
          <w:spacing w:val="-6"/>
          <w:szCs w:val="21"/>
          <w:highlight w:val="none"/>
        </w:rPr>
      </w:pPr>
      <w:r>
        <w:rPr>
          <w:rFonts w:hint="eastAsia" w:ascii="宋体" w:hAnsi="宋体" w:cs="宋体"/>
          <w:color w:val="auto"/>
          <w:highlight w:val="none"/>
        </w:rPr>
        <w:t>1.将全部投标文件（报价文件、资格商务技术文件两部分）分别包装。</w:t>
      </w:r>
    </w:p>
    <w:p>
      <w:pPr>
        <w:ind w:firstLine="480"/>
        <w:rPr>
          <w:rFonts w:hint="eastAsia" w:ascii="宋体" w:hAnsi="宋体" w:cs="宋体"/>
          <w:color w:val="auto"/>
          <w:highlight w:val="none"/>
        </w:rPr>
      </w:pPr>
      <w:r>
        <w:rPr>
          <w:rFonts w:hint="eastAsia" w:ascii="宋体" w:hAnsi="宋体" w:cs="宋体"/>
          <w:color w:val="auto"/>
          <w:highlight w:val="none"/>
        </w:rPr>
        <w:t>2.投标文件（商务技术文件、报价文件）应按以下方法分别装袋密封：</w:t>
      </w:r>
    </w:p>
    <w:p>
      <w:pPr>
        <w:ind w:firstLine="480"/>
        <w:rPr>
          <w:rFonts w:hint="eastAsia" w:ascii="宋体" w:hAnsi="宋体" w:cs="宋体"/>
          <w:color w:val="auto"/>
          <w:highlight w:val="none"/>
        </w:rPr>
      </w:pPr>
      <w:r>
        <w:rPr>
          <w:rFonts w:hint="eastAsia" w:ascii="宋体" w:hAnsi="宋体" w:cs="宋体"/>
          <w:color w:val="auto"/>
          <w:highlight w:val="none"/>
        </w:rPr>
        <w:t>相同部分的投标文件密封袋内装投标文件正副本。封口处应有全权代表的签字及投标方公章。外层封皮上写明采购人名称、招标编号、招标项目名称、投标文件名称</w:t>
      </w:r>
      <w:r>
        <w:rPr>
          <w:rFonts w:hint="eastAsia" w:ascii="宋体" w:hAnsi="宋体" w:cs="宋体"/>
          <w:color w:val="auto"/>
          <w:spacing w:val="-6"/>
          <w:szCs w:val="21"/>
          <w:highlight w:val="none"/>
        </w:rPr>
        <w:t>（报价文件、资格商务技术文件）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hint="eastAsia" w:ascii="宋体" w:hAnsi="宋体" w:cs="宋体"/>
          <w:color w:val="auto"/>
          <w:highlight w:val="none"/>
        </w:rPr>
      </w:pPr>
      <w:r>
        <w:rPr>
          <w:rFonts w:hint="eastAsia" w:ascii="宋体" w:hAnsi="宋体" w:cs="宋体"/>
          <w:color w:val="auto"/>
          <w:highlight w:val="none"/>
        </w:rPr>
        <w:t>3.如果投标方未按上述要求密封及加写标记，招标方对投标文件的误投和提前启封概不负责。</w:t>
      </w:r>
    </w:p>
    <w:p>
      <w:pPr>
        <w:ind w:firstLine="480"/>
        <w:rPr>
          <w:rFonts w:hint="eastAsia" w:ascii="宋体" w:hAnsi="宋体" w:cs="宋体"/>
          <w:color w:val="auto"/>
          <w:highlight w:val="none"/>
        </w:rPr>
      </w:pPr>
      <w:r>
        <w:rPr>
          <w:rFonts w:hint="eastAsia" w:ascii="宋体" w:hAnsi="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hint="eastAsia" w:ascii="宋体" w:hAnsi="宋体" w:cs="宋体"/>
          <w:color w:val="auto"/>
          <w:highlight w:val="none"/>
        </w:rPr>
      </w:pPr>
      <w:r>
        <w:rPr>
          <w:rFonts w:hint="eastAsia" w:ascii="宋体" w:hAnsi="宋体" w:cs="宋体"/>
          <w:color w:val="auto"/>
          <w:highlight w:val="none"/>
        </w:rPr>
        <w:t>5.招标方对投标文件在邮寄过程中的遗失或损坏不负责任。</w:t>
      </w:r>
    </w:p>
    <w:p>
      <w:pPr>
        <w:pStyle w:val="5"/>
        <w:rPr>
          <w:rFonts w:hint="eastAsia"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hint="eastAsia"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cs="宋体"/>
          <w:color w:val="auto"/>
          <w:highlight w:val="none"/>
        </w:rPr>
      </w:pPr>
      <w:r>
        <w:rPr>
          <w:rFonts w:hint="eastAsia" w:ascii="宋体" w:hAnsi="宋体" w:cs="宋体"/>
          <w:color w:val="auto"/>
          <w:highlight w:val="none"/>
        </w:rPr>
        <w:t>2.投标方修改投标文件的书面村料，须密封送达招标方，同时应在封套上标明“修改投标文件（并注明招标编号）”和“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hint="eastAsia"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4"/>
        <w:jc w:val="center"/>
        <w:rPr>
          <w:rFonts w:hint="eastAsia" w:ascii="宋体" w:hAnsi="宋体" w:cs="宋体"/>
          <w:color w:val="auto"/>
          <w:highlight w:val="none"/>
        </w:rPr>
      </w:pPr>
      <w:bookmarkStart w:id="73" w:name="_Toc27893"/>
      <w:bookmarkStart w:id="74" w:name="_Toc16186"/>
      <w:r>
        <w:rPr>
          <w:rFonts w:hint="eastAsia" w:ascii="宋体" w:hAnsi="宋体" w:cs="宋体"/>
          <w:color w:val="auto"/>
          <w:highlight w:val="none"/>
        </w:rPr>
        <w:t>第五节 开标</w:t>
      </w:r>
      <w:bookmarkEnd w:id="73"/>
      <w:bookmarkEnd w:id="74"/>
    </w:p>
    <w:p>
      <w:pPr>
        <w:pStyle w:val="5"/>
        <w:rPr>
          <w:rFonts w:hint="eastAsia" w:ascii="宋体" w:hAnsi="宋体" w:cs="宋体"/>
          <w:color w:val="auto"/>
          <w:highlight w:val="none"/>
        </w:rPr>
      </w:pPr>
      <w:r>
        <w:rPr>
          <w:rFonts w:hint="eastAsia" w:ascii="宋体" w:hAnsi="宋体" w:cs="宋体"/>
          <w:color w:val="auto"/>
          <w:highlight w:val="none"/>
        </w:rPr>
        <w:t>一、开标流程</w:t>
      </w:r>
    </w:p>
    <w:p>
      <w:pPr>
        <w:ind w:firstLine="480"/>
        <w:rPr>
          <w:rFonts w:hint="eastAsia"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hint="eastAsia"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cs="宋体"/>
          <w:color w:val="auto"/>
          <w:highlight w:val="none"/>
        </w:rPr>
      </w:pPr>
      <w:r>
        <w:rPr>
          <w:rFonts w:hint="eastAsia" w:ascii="宋体" w:hAnsi="宋体" w:cs="宋体"/>
          <w:color w:val="auto"/>
          <w:highlight w:val="none"/>
        </w:rPr>
        <w:t>（4）对投标人投标保证金缴纳情况进行查验、核实（投标保证金缴款凭证复印件是投标文件的组成部分时，可在投标文件拆封后查验、核实），提请投标人或者其推选的代表查验投标文件密封情况。</w:t>
      </w:r>
    </w:p>
    <w:p>
      <w:pPr>
        <w:ind w:firstLine="480"/>
        <w:rPr>
          <w:rFonts w:hint="eastAsia"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hint="eastAsia"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hint="eastAsia" w:ascii="宋体" w:hAnsi="宋体" w:cs="宋体"/>
          <w:color w:val="auto"/>
          <w:highlight w:val="none"/>
        </w:rPr>
      </w:pPr>
      <w:r>
        <w:rPr>
          <w:rFonts w:hint="eastAsia" w:ascii="宋体" w:hAnsi="宋体" w:cs="宋体"/>
          <w:color w:val="auto"/>
          <w:highlight w:val="none"/>
        </w:rPr>
        <w:t>二、投标文件鉴定</w:t>
      </w:r>
    </w:p>
    <w:p>
      <w:pPr>
        <w:ind w:firstLine="480"/>
        <w:rPr>
          <w:rFonts w:hint="eastAsia"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是否提交了投标保证金、文件签署是否规范以及投标人资格是否符合要求等。如投标文件被确认为无效，采购代理机构将及时通知该投标人。</w:t>
      </w:r>
    </w:p>
    <w:p>
      <w:pPr>
        <w:ind w:firstLine="480"/>
        <w:rPr>
          <w:rFonts w:hint="eastAsia"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cs="宋体"/>
          <w:color w:val="auto"/>
          <w:highlight w:val="none"/>
        </w:rPr>
      </w:pPr>
      <w:bookmarkStart w:id="75" w:name="_Toc6779"/>
      <w:bookmarkStart w:id="76" w:name="_Toc13687"/>
      <w:r>
        <w:rPr>
          <w:rFonts w:hint="eastAsia" w:ascii="宋体" w:hAnsi="宋体" w:cs="宋体"/>
          <w:color w:val="auto"/>
          <w:highlight w:val="none"/>
        </w:rPr>
        <w:t>第六节 评标</w:t>
      </w:r>
      <w:bookmarkEnd w:id="75"/>
      <w:bookmarkEnd w:id="76"/>
    </w:p>
    <w:p>
      <w:pPr>
        <w:pStyle w:val="5"/>
        <w:rPr>
          <w:rFonts w:hint="eastAsia" w:ascii="宋体" w:hAnsi="宋体" w:cs="宋体"/>
          <w:color w:val="auto"/>
          <w:highlight w:val="none"/>
        </w:rPr>
      </w:pPr>
      <w:r>
        <w:rPr>
          <w:rFonts w:hint="eastAsia" w:ascii="宋体" w:hAnsi="宋体" w:cs="宋体"/>
          <w:color w:val="auto"/>
          <w:highlight w:val="none"/>
        </w:rPr>
        <w:t>一、组建评标委员会</w:t>
      </w:r>
    </w:p>
    <w:p>
      <w:pPr>
        <w:ind w:firstLine="480"/>
        <w:rPr>
          <w:rFonts w:hint="eastAsia"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cs="宋体"/>
          <w:color w:val="auto"/>
          <w:highlight w:val="none"/>
        </w:rPr>
      </w:pPr>
      <w:r>
        <w:rPr>
          <w:rFonts w:hint="eastAsia" w:ascii="宋体" w:hAnsi="宋体" w:cs="宋体"/>
          <w:color w:val="auto"/>
          <w:highlight w:val="none"/>
        </w:rPr>
        <w:t>二、评标的方式</w:t>
      </w:r>
    </w:p>
    <w:p>
      <w:pPr>
        <w:ind w:firstLine="480"/>
        <w:rPr>
          <w:rFonts w:hint="eastAsia"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cs="宋体"/>
          <w:color w:val="auto"/>
          <w:highlight w:val="none"/>
        </w:rPr>
      </w:pPr>
      <w:r>
        <w:rPr>
          <w:rFonts w:hint="eastAsia" w:ascii="宋体" w:hAnsi="宋体" w:cs="宋体"/>
          <w:color w:val="auto"/>
          <w:highlight w:val="none"/>
        </w:rPr>
        <w:t>三、评标原则</w:t>
      </w:r>
    </w:p>
    <w:p>
      <w:pPr>
        <w:ind w:firstLine="480"/>
        <w:rPr>
          <w:rFonts w:hint="eastAsia"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cs="宋体"/>
          <w:color w:val="auto"/>
          <w:highlight w:val="none"/>
        </w:rPr>
      </w:pPr>
      <w:r>
        <w:rPr>
          <w:rFonts w:hint="eastAsia" w:ascii="宋体" w:hAnsi="宋体" w:cs="宋体"/>
          <w:color w:val="auto"/>
          <w:highlight w:val="none"/>
        </w:rPr>
        <w:t>1.价格合理，方案、产品先进、可靠。</w:t>
      </w:r>
    </w:p>
    <w:p>
      <w:pPr>
        <w:ind w:firstLine="480"/>
        <w:rPr>
          <w:rFonts w:hint="eastAsia" w:ascii="宋体" w:hAnsi="宋体" w:cs="宋体"/>
          <w:color w:val="auto"/>
          <w:highlight w:val="none"/>
        </w:rPr>
      </w:pPr>
      <w:r>
        <w:rPr>
          <w:rFonts w:hint="eastAsia" w:ascii="宋体" w:hAnsi="宋体" w:cs="宋体"/>
          <w:color w:val="auto"/>
          <w:highlight w:val="none"/>
        </w:rPr>
        <w:t>2.经营信誉。</w:t>
      </w:r>
    </w:p>
    <w:p>
      <w:pPr>
        <w:ind w:firstLine="480"/>
        <w:rPr>
          <w:rFonts w:hint="eastAsia" w:ascii="宋体" w:hAnsi="宋体" w:cs="宋体"/>
          <w:color w:val="auto"/>
          <w:highlight w:val="none"/>
        </w:rPr>
      </w:pPr>
      <w:r>
        <w:rPr>
          <w:rFonts w:hint="eastAsia" w:ascii="宋体" w:hAnsi="宋体" w:cs="宋体"/>
          <w:color w:val="auto"/>
          <w:highlight w:val="none"/>
        </w:rPr>
        <w:t>3.反对不正当竞争。</w:t>
      </w:r>
    </w:p>
    <w:p>
      <w:pPr>
        <w:pStyle w:val="5"/>
        <w:rPr>
          <w:rFonts w:hint="eastAsia" w:ascii="宋体" w:hAnsi="宋体" w:cs="宋体"/>
          <w:color w:val="auto"/>
          <w:highlight w:val="none"/>
        </w:rPr>
      </w:pPr>
      <w:r>
        <w:rPr>
          <w:rFonts w:hint="eastAsia" w:ascii="宋体" w:hAnsi="宋体" w:cs="宋体"/>
          <w:color w:val="auto"/>
          <w:highlight w:val="none"/>
        </w:rPr>
        <w:t>四、评标程序</w:t>
      </w:r>
    </w:p>
    <w:p>
      <w:pPr>
        <w:ind w:firstLine="480"/>
        <w:rPr>
          <w:rFonts w:hint="eastAsia"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hint="eastAsia"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hint="eastAsia"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hint="eastAsia" w:ascii="宋体" w:hAnsi="宋体" w:cs="宋体"/>
          <w:color w:val="auto"/>
          <w:highlight w:val="none"/>
        </w:rPr>
      </w:pPr>
      <w:r>
        <w:rPr>
          <w:rFonts w:hint="eastAsia" w:ascii="宋体" w:hAnsi="宋体" w:cs="宋体"/>
          <w:color w:val="auto"/>
          <w:highlight w:val="none"/>
        </w:rPr>
        <w:t>五、修正原则</w:t>
      </w:r>
    </w:p>
    <w:p>
      <w:pPr>
        <w:ind w:firstLine="480"/>
        <w:rPr>
          <w:rFonts w:hint="eastAsia"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hint="eastAsia" w:ascii="宋体" w:hAnsi="宋体" w:cs="宋体"/>
          <w:color w:val="auto"/>
          <w:highlight w:val="none"/>
        </w:rPr>
      </w:pPr>
      <w:r>
        <w:rPr>
          <w:rFonts w:hint="eastAsia" w:ascii="宋体" w:hAnsi="宋体" w:cs="宋体"/>
          <w:color w:val="auto"/>
          <w:highlight w:val="none"/>
        </w:rPr>
        <w:t>六、投标无效的情形</w:t>
      </w:r>
    </w:p>
    <w:p>
      <w:pPr>
        <w:ind w:firstLine="480"/>
        <w:rPr>
          <w:rFonts w:hint="eastAsia"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hint="eastAsia"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hint="eastAsia"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hint="eastAsia"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hint="eastAsia"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hint="eastAsia"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hint="eastAsia"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hint="eastAsia"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hint="eastAsia"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hint="eastAsia"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hint="eastAsia"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hint="eastAsia"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hint="eastAsia"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hint="eastAsia"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hint="eastAsia"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hint="eastAsia"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hint="eastAsia"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hint="eastAsia"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hint="eastAsia"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hint="eastAsia" w:ascii="宋体" w:hAnsi="宋体" w:cs="宋体"/>
          <w:color w:val="auto"/>
          <w:highlight w:val="none"/>
        </w:rPr>
      </w:pPr>
      <w:r>
        <w:rPr>
          <w:rFonts w:hint="eastAsia" w:ascii="宋体" w:hAnsi="宋体" w:cs="宋体"/>
          <w:color w:val="auto"/>
          <w:highlight w:val="none"/>
        </w:rPr>
        <w:t>（5）不同投标人的投标文件相互混装；</w:t>
      </w:r>
    </w:p>
    <w:p>
      <w:pPr>
        <w:ind w:firstLine="480"/>
        <w:rPr>
          <w:rFonts w:hint="eastAsia" w:ascii="宋体" w:hAnsi="宋体" w:cs="宋体"/>
          <w:color w:val="auto"/>
          <w:highlight w:val="none"/>
        </w:rPr>
      </w:pPr>
      <w:r>
        <w:rPr>
          <w:rFonts w:hint="eastAsia" w:ascii="宋体" w:hAnsi="宋体" w:cs="宋体"/>
          <w:color w:val="auto"/>
          <w:highlight w:val="none"/>
        </w:rPr>
        <w:t>（6）不同投标人的投标保证金从同一单位或者个人的账户转出。</w:t>
      </w:r>
    </w:p>
    <w:p>
      <w:pPr>
        <w:pStyle w:val="5"/>
        <w:rPr>
          <w:rFonts w:hint="eastAsia"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hint="eastAsia"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宋体" w:hAnsi="宋体" w:cs="宋体"/>
          <w:color w:val="auto"/>
          <w:highlight w:val="none"/>
        </w:rPr>
      </w:pPr>
      <w:r>
        <w:rPr>
          <w:rFonts w:hint="eastAsia" w:ascii="宋体" w:hAnsi="宋体" w:cs="宋体"/>
          <w:color w:val="auto"/>
          <w:highlight w:val="none"/>
        </w:rPr>
        <w:t>八、投标的澄清</w:t>
      </w:r>
    </w:p>
    <w:p>
      <w:pPr>
        <w:ind w:firstLine="480"/>
        <w:rPr>
          <w:rFonts w:hint="eastAsia"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cs="宋体"/>
          <w:color w:val="auto"/>
          <w:highlight w:val="none"/>
        </w:rPr>
      </w:pPr>
      <w:r>
        <w:rPr>
          <w:rFonts w:hint="eastAsia" w:ascii="宋体" w:hAnsi="宋体" w:cs="宋体"/>
          <w:color w:val="auto"/>
          <w:highlight w:val="none"/>
        </w:rPr>
        <w:t>九、评标办法</w:t>
      </w:r>
    </w:p>
    <w:p>
      <w:pPr>
        <w:ind w:firstLine="480"/>
        <w:rPr>
          <w:rFonts w:hint="eastAsia"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cs="宋体"/>
          <w:color w:val="auto"/>
          <w:highlight w:val="none"/>
        </w:rPr>
      </w:pPr>
      <w:bookmarkStart w:id="77" w:name="_Toc24239"/>
      <w:bookmarkStart w:id="78" w:name="_Toc3566"/>
      <w:r>
        <w:rPr>
          <w:rFonts w:hint="eastAsia" w:ascii="宋体" w:hAnsi="宋体" w:cs="宋体"/>
          <w:color w:val="auto"/>
          <w:highlight w:val="none"/>
        </w:rPr>
        <w:t>第七节 授予合同</w:t>
      </w:r>
      <w:bookmarkEnd w:id="77"/>
      <w:bookmarkEnd w:id="78"/>
    </w:p>
    <w:p>
      <w:pPr>
        <w:pStyle w:val="5"/>
        <w:rPr>
          <w:rFonts w:hint="eastAsia" w:ascii="宋体" w:hAnsi="宋体" w:cs="宋体"/>
          <w:color w:val="auto"/>
          <w:highlight w:val="none"/>
        </w:rPr>
      </w:pPr>
      <w:r>
        <w:rPr>
          <w:rFonts w:hint="eastAsia" w:ascii="宋体" w:hAnsi="宋体" w:cs="宋体"/>
          <w:color w:val="auto"/>
          <w:highlight w:val="none"/>
        </w:rPr>
        <w:t>一、公告及定标</w:t>
      </w:r>
    </w:p>
    <w:p>
      <w:pPr>
        <w:ind w:firstLine="480"/>
        <w:rPr>
          <w:rFonts w:hint="eastAsia"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2.采购代理机构自中标供应商确定之日起2个工作日内，发出中标通知书，并在浙江大学采购网等相关网站或媒体上公告中标结果。中标公告期限为1个工作日。</w:t>
      </w:r>
    </w:p>
    <w:p>
      <w:pPr>
        <w:pStyle w:val="5"/>
        <w:rPr>
          <w:rFonts w:hint="eastAsia" w:ascii="宋体" w:hAnsi="宋体" w:cs="宋体"/>
          <w:color w:val="auto"/>
          <w:highlight w:val="none"/>
        </w:rPr>
      </w:pPr>
      <w:r>
        <w:rPr>
          <w:rFonts w:hint="eastAsia" w:ascii="宋体" w:hAnsi="宋体" w:cs="宋体"/>
          <w:color w:val="auto"/>
          <w:highlight w:val="none"/>
        </w:rPr>
        <w:t>二、招标方在授标时有变更数量的权力</w:t>
      </w:r>
    </w:p>
    <w:p>
      <w:pPr>
        <w:ind w:firstLine="480"/>
        <w:rPr>
          <w:rFonts w:hint="eastAsia" w:ascii="宋体" w:hAnsi="宋体" w:cs="宋体"/>
          <w:color w:val="auto"/>
          <w:highlight w:val="none"/>
        </w:rPr>
      </w:pPr>
      <w:r>
        <w:rPr>
          <w:rFonts w:hint="eastAsia" w:ascii="宋体" w:hAnsi="宋体" w:cs="宋体"/>
          <w:color w:val="auto"/>
          <w:highlight w:val="none"/>
        </w:rPr>
        <w:t>在向投标方授予中标通知书时，招标方有权变更数量。</w:t>
      </w:r>
    </w:p>
    <w:p>
      <w:pPr>
        <w:pStyle w:val="5"/>
        <w:rPr>
          <w:rFonts w:hint="eastAsia" w:ascii="宋体" w:hAnsi="宋体" w:cs="宋体"/>
          <w:color w:val="auto"/>
          <w:highlight w:val="none"/>
        </w:rPr>
      </w:pPr>
      <w:r>
        <w:rPr>
          <w:rFonts w:hint="eastAsia" w:ascii="宋体" w:hAnsi="宋体" w:cs="宋体"/>
          <w:color w:val="auto"/>
          <w:highlight w:val="none"/>
        </w:rPr>
        <w:t>三、招标方接受和拒绝任何或所有投标的权力</w:t>
      </w:r>
    </w:p>
    <w:p>
      <w:pPr>
        <w:ind w:firstLine="480"/>
        <w:rPr>
          <w:rFonts w:hint="eastAsia" w:ascii="宋体" w:hAnsi="宋体" w:cs="宋体"/>
          <w:color w:val="auto"/>
          <w:highlight w:val="none"/>
        </w:rPr>
      </w:pPr>
      <w:r>
        <w:rPr>
          <w:rFonts w:hint="eastAsia" w:ascii="宋体" w:hAnsi="宋体" w:cs="宋体"/>
          <w:color w:val="auto"/>
          <w:highlight w:val="none"/>
        </w:rPr>
        <w:t>为维护国家公共利益，招标方在授予合同之前仍有选择或拒绝任何投标方中标的权力，并对所采取的行为不说明原因（非涉及秘密的除外），不受第19条规定之约束。</w:t>
      </w:r>
    </w:p>
    <w:p>
      <w:pPr>
        <w:pStyle w:val="5"/>
        <w:rPr>
          <w:rFonts w:hint="eastAsia" w:ascii="宋体" w:hAnsi="宋体" w:cs="宋体"/>
          <w:color w:val="auto"/>
          <w:highlight w:val="none"/>
        </w:rPr>
      </w:pPr>
      <w:r>
        <w:rPr>
          <w:rFonts w:hint="eastAsia" w:ascii="宋体" w:hAnsi="宋体" w:cs="宋体"/>
          <w:color w:val="auto"/>
          <w:highlight w:val="none"/>
        </w:rPr>
        <w:t>四、签订合同</w:t>
      </w:r>
    </w:p>
    <w:p>
      <w:pPr>
        <w:ind w:firstLine="480"/>
        <w:rPr>
          <w:rFonts w:hint="eastAsia"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5"/>
        <w:rPr>
          <w:rFonts w:hint="eastAsia" w:ascii="宋体" w:hAnsi="宋体" w:cs="宋体"/>
          <w:color w:val="auto"/>
          <w:highlight w:val="none"/>
        </w:rPr>
      </w:pPr>
      <w:r>
        <w:rPr>
          <w:rFonts w:hint="eastAsia" w:ascii="宋体" w:hAnsi="宋体" w:cs="宋体"/>
          <w:color w:val="auto"/>
          <w:highlight w:val="none"/>
        </w:rPr>
        <w:t>五、履约保证金：</w:t>
      </w:r>
    </w:p>
    <w:p>
      <w:pPr>
        <w:ind w:firstLine="480"/>
        <w:rPr>
          <w:rFonts w:hint="eastAsia" w:ascii="宋体" w:hAnsi="宋体" w:cs="宋体"/>
          <w:color w:val="auto"/>
          <w:highlight w:val="none"/>
        </w:rPr>
      </w:pPr>
      <w:r>
        <w:rPr>
          <w:rFonts w:hint="eastAsia" w:ascii="宋体" w:hAnsi="宋体" w:cs="宋体"/>
          <w:color w:val="auto"/>
          <w:highlight w:val="none"/>
        </w:rPr>
        <w:t>1.中标人应在采购合同签订前向采购人（浙江大学）缴纳合同总价5%的金额作为履约保证金，采购代理机构收到中标人提供的缴纳履约保证金底单并确认到账后，在采购合同后加盖公章。</w:t>
      </w:r>
    </w:p>
    <w:p>
      <w:pPr>
        <w:ind w:firstLine="480"/>
        <w:rPr>
          <w:rFonts w:hint="eastAsia" w:ascii="宋体" w:hAnsi="宋体" w:cs="宋体"/>
          <w:color w:val="auto"/>
          <w:highlight w:val="none"/>
        </w:rPr>
      </w:pPr>
      <w:r>
        <w:rPr>
          <w:rFonts w:hint="eastAsia" w:ascii="宋体" w:hAnsi="宋体" w:cs="宋体"/>
          <w:color w:val="auto"/>
          <w:highlight w:val="none"/>
        </w:rPr>
        <w:t>2.履约保证金的交付方式：支票、汇票等非现金方式。</w:t>
      </w:r>
    </w:p>
    <w:p>
      <w:pPr>
        <w:ind w:firstLine="480"/>
        <w:rPr>
          <w:rFonts w:hint="eastAsia" w:ascii="宋体" w:hAnsi="宋体" w:cs="宋体"/>
          <w:color w:val="auto"/>
          <w:highlight w:val="none"/>
        </w:rPr>
      </w:pPr>
      <w:r>
        <w:rPr>
          <w:rFonts w:hint="eastAsia" w:ascii="宋体" w:hAnsi="宋体" w:cs="宋体"/>
          <w:color w:val="auto"/>
          <w:highlight w:val="none"/>
        </w:rPr>
        <w:t xml:space="preserve">3.履约保证金在货到安装、调试验收合格后，转为质量保证金。质量保证金在质保期满1个月后，若无质量问题进行无息退还。 </w:t>
      </w:r>
    </w:p>
    <w:p>
      <w:pPr>
        <w:ind w:firstLine="480"/>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.缴纳履约保证金帐户信息：</w:t>
      </w:r>
    </w:p>
    <w:p>
      <w:pPr>
        <w:ind w:firstLine="480"/>
        <w:rPr>
          <w:rFonts w:hint="eastAsia" w:ascii="宋体" w:hAnsi="宋体" w:cs="宋体"/>
          <w:color w:val="auto"/>
          <w:highlight w:val="none"/>
        </w:rPr>
      </w:pPr>
      <w:r>
        <w:rPr>
          <w:rFonts w:hint="eastAsia" w:ascii="宋体" w:hAnsi="宋体" w:cs="宋体"/>
          <w:color w:val="auto"/>
          <w:highlight w:val="none"/>
        </w:rPr>
        <w:t>单位名称：浙江大学</w:t>
      </w:r>
    </w:p>
    <w:p>
      <w:pPr>
        <w:ind w:firstLine="480"/>
        <w:rPr>
          <w:rFonts w:hint="eastAsia" w:ascii="宋体" w:hAnsi="宋体" w:cs="宋体"/>
          <w:color w:val="auto"/>
          <w:highlight w:val="none"/>
        </w:rPr>
      </w:pPr>
      <w:r>
        <w:rPr>
          <w:rFonts w:hint="eastAsia" w:ascii="宋体" w:hAnsi="宋体" w:cs="宋体"/>
          <w:color w:val="auto"/>
          <w:highlight w:val="none"/>
        </w:rPr>
        <w:t>开户银行：中国农业银行海宁市支行</w:t>
      </w:r>
    </w:p>
    <w:p>
      <w:pPr>
        <w:ind w:firstLine="480"/>
        <w:rPr>
          <w:rFonts w:hint="eastAsia" w:ascii="宋体" w:hAnsi="宋体" w:cs="宋体"/>
          <w:color w:val="auto"/>
          <w:highlight w:val="none"/>
        </w:rPr>
      </w:pPr>
      <w:r>
        <w:rPr>
          <w:rFonts w:hint="eastAsia" w:ascii="宋体" w:hAnsi="宋体" w:cs="宋体"/>
          <w:color w:val="auto"/>
          <w:highlight w:val="none"/>
        </w:rPr>
        <w:t>银行账号：19350101040666333</w:t>
      </w:r>
    </w:p>
    <w:p>
      <w:pPr>
        <w:ind w:firstLine="480"/>
        <w:rPr>
          <w:rFonts w:hint="eastAsia" w:ascii="宋体" w:hAnsi="宋体" w:cs="宋体"/>
          <w:color w:val="auto"/>
          <w:highlight w:val="none"/>
        </w:rPr>
      </w:pPr>
      <w:r>
        <w:rPr>
          <w:rFonts w:hint="eastAsia" w:ascii="宋体" w:hAnsi="宋体" w:cs="宋体"/>
          <w:color w:val="auto"/>
          <w:highlight w:val="none"/>
        </w:rPr>
        <w:t>6.退还履约金（质保金）联系方式：</w:t>
      </w:r>
    </w:p>
    <w:p>
      <w:pPr>
        <w:ind w:firstLine="480"/>
        <w:rPr>
          <w:rFonts w:hint="eastAsia" w:ascii="宋体" w:hAnsi="宋体" w:cs="宋体"/>
          <w:color w:val="auto"/>
          <w:highlight w:val="none"/>
        </w:rPr>
      </w:pPr>
      <w:r>
        <w:rPr>
          <w:rFonts w:hint="eastAsia" w:ascii="宋体" w:hAnsi="宋体" w:cs="宋体"/>
          <w:color w:val="auto"/>
          <w:highlight w:val="none"/>
        </w:rPr>
        <w:t>联系人：王老师</w:t>
      </w:r>
    </w:p>
    <w:p>
      <w:pPr>
        <w:ind w:firstLine="480"/>
        <w:rPr>
          <w:rFonts w:hint="eastAsia" w:ascii="宋体" w:hAnsi="宋体" w:cs="宋体"/>
          <w:color w:val="auto"/>
          <w:highlight w:val="none"/>
        </w:rPr>
      </w:pPr>
      <w:r>
        <w:rPr>
          <w:rFonts w:hint="eastAsia" w:ascii="宋体" w:hAnsi="宋体" w:cs="宋体"/>
          <w:color w:val="auto"/>
          <w:highlight w:val="none"/>
        </w:rPr>
        <w:t>联系电话：0571-8</w:t>
      </w:r>
      <w:r>
        <w:rPr>
          <w:rFonts w:ascii="宋体" w:hAnsi="宋体" w:cs="宋体"/>
          <w:color w:val="auto"/>
          <w:highlight w:val="none"/>
        </w:rPr>
        <w:t>7572228</w:t>
      </w:r>
    </w:p>
    <w:p>
      <w:pPr>
        <w:ind w:firstLine="480"/>
        <w:rPr>
          <w:rFonts w:hint="eastAsia" w:ascii="宋体" w:hAnsi="宋体" w:cs="宋体"/>
          <w:color w:val="auto"/>
          <w:szCs w:val="40"/>
          <w:highlight w:val="none"/>
        </w:rPr>
      </w:pPr>
      <w:r>
        <w:rPr>
          <w:rFonts w:hint="eastAsia" w:ascii="宋体" w:hAnsi="宋体" w:cs="宋体"/>
          <w:color w:val="auto"/>
          <w:highlight w:val="none"/>
        </w:rPr>
        <w:t>地址：浙江大学海宁国际校区总务部（文理楼3</w:t>
      </w:r>
      <w:r>
        <w:rPr>
          <w:rFonts w:ascii="宋体" w:hAnsi="宋体" w:cs="宋体"/>
          <w:color w:val="auto"/>
          <w:highlight w:val="none"/>
        </w:rPr>
        <w:t>15</w:t>
      </w:r>
      <w:r>
        <w:rPr>
          <w:rFonts w:hint="eastAsia" w:ascii="宋体" w:hAnsi="宋体" w:cs="宋体"/>
          <w:color w:val="auto"/>
          <w:highlight w:val="none"/>
        </w:rPr>
        <w:t>室）</w:t>
      </w:r>
    </w:p>
    <w:p>
      <w:pPr>
        <w:ind w:firstLine="480"/>
        <w:rPr>
          <w:rFonts w:hint="eastAsia" w:ascii="宋体" w:hAnsi="宋体" w:cs="宋体"/>
          <w:color w:val="auto"/>
          <w:highlight w:val="none"/>
        </w:rPr>
      </w:pPr>
    </w:p>
    <w:p>
      <w:pPr>
        <w:pStyle w:val="4"/>
        <w:jc w:val="center"/>
        <w:rPr>
          <w:rFonts w:hint="eastAsia" w:ascii="宋体" w:hAnsi="宋体" w:cs="宋体"/>
          <w:color w:val="auto"/>
          <w:highlight w:val="none"/>
        </w:rPr>
      </w:pPr>
      <w:bookmarkStart w:id="79" w:name="_Toc13025"/>
      <w:bookmarkStart w:id="80" w:name="_Toc12481"/>
      <w:r>
        <w:rPr>
          <w:rFonts w:hint="eastAsia" w:ascii="宋体" w:hAnsi="宋体" w:cs="宋体"/>
          <w:color w:val="auto"/>
          <w:highlight w:val="none"/>
        </w:rPr>
        <w:t>第八节 例外处理</w:t>
      </w:r>
      <w:bookmarkEnd w:id="79"/>
      <w:bookmarkEnd w:id="80"/>
    </w:p>
    <w:p>
      <w:pPr>
        <w:ind w:firstLine="480"/>
        <w:rPr>
          <w:rFonts w:hint="eastAsia"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hint="eastAsia" w:ascii="宋体" w:hAnsi="宋体" w:cs="宋体"/>
          <w:color w:val="auto"/>
          <w:highlight w:val="none"/>
        </w:rPr>
        <w:sectPr>
          <w:headerReference r:id="rId18" w:type="default"/>
          <w:footerReference r:id="rId19"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2.可按省级财政部门的审批意见采用其他采购方式组织采购。</w:t>
      </w:r>
    </w:p>
    <w:p>
      <w:pPr>
        <w:pStyle w:val="3"/>
        <w:rPr>
          <w:rFonts w:hint="eastAsia"/>
          <w:color w:val="auto"/>
          <w:highlight w:val="none"/>
        </w:rPr>
      </w:pPr>
      <w:bookmarkStart w:id="81" w:name="_Toc82338233"/>
      <w:bookmarkStart w:id="82" w:name="_Toc82873316"/>
      <w:bookmarkStart w:id="83" w:name="_Toc450840079"/>
      <w:bookmarkStart w:id="84" w:name="_Toc22869"/>
      <w:r>
        <w:rPr>
          <w:rFonts w:hint="eastAsia"/>
          <w:color w:val="auto"/>
          <w:highlight w:val="none"/>
        </w:rPr>
        <w:t xml:space="preserve">第四章 </w:t>
      </w:r>
      <w:bookmarkEnd w:id="81"/>
      <w:bookmarkEnd w:id="82"/>
      <w:bookmarkEnd w:id="83"/>
      <w:r>
        <w:rPr>
          <w:rFonts w:hint="eastAsia"/>
          <w:color w:val="auto"/>
          <w:highlight w:val="none"/>
        </w:rPr>
        <w:t>评标办法及评分标准</w:t>
      </w:r>
      <w:bookmarkEnd w:id="84"/>
    </w:p>
    <w:p>
      <w:pPr>
        <w:pStyle w:val="4"/>
        <w:rPr>
          <w:rFonts w:hint="eastAsia" w:ascii="宋体" w:hAnsi="宋体" w:cs="宋体"/>
          <w:color w:val="auto"/>
          <w:highlight w:val="none"/>
        </w:rPr>
      </w:pPr>
      <w:bookmarkStart w:id="85" w:name="_Toc11391"/>
      <w:r>
        <w:rPr>
          <w:rFonts w:hint="eastAsia" w:ascii="宋体" w:hAnsi="宋体" w:cs="宋体"/>
          <w:color w:val="auto"/>
          <w:highlight w:val="none"/>
        </w:rPr>
        <w:t>一、评分总则</w:t>
      </w:r>
      <w:bookmarkEnd w:id="85"/>
    </w:p>
    <w:p>
      <w:pPr>
        <w:ind w:firstLine="480"/>
        <w:rPr>
          <w:rFonts w:hint="eastAsia"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以招标文件要求为基础，考虑各项相关因素的影响，将相关因素以定量计算的方法转换成分数表示形式，以最高“评标分数”确定评标结果顺序。</w:t>
      </w:r>
    </w:p>
    <w:p>
      <w:pPr>
        <w:ind w:firstLine="480"/>
        <w:rPr>
          <w:rFonts w:hint="eastAsia"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hint="eastAsia" w:ascii="宋体" w:hAnsi="宋体" w:cs="宋体"/>
          <w:color w:val="auto"/>
          <w:highlight w:val="none"/>
        </w:rPr>
      </w:pP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hint="eastAsia" w:ascii="宋体" w:hAnsi="宋体" w:cs="宋体"/>
          <w:color w:val="auto"/>
          <w:highlight w:val="none"/>
        </w:rPr>
      </w:pPr>
      <w:r>
        <w:rPr>
          <w:rFonts w:hint="eastAsia" w:ascii="宋体" w:hAnsi="宋体" w:cs="宋体"/>
          <w:color w:val="auto"/>
          <w:highlight w:val="none"/>
        </w:rPr>
        <w:t>投标人评标综合得分=商务技术分+价格分</w:t>
      </w:r>
    </w:p>
    <w:p>
      <w:pPr>
        <w:ind w:firstLine="480"/>
        <w:rPr>
          <w:rFonts w:hint="eastAsia"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hint="eastAsia" w:ascii="宋体" w:hAnsi="宋体" w:cs="宋体"/>
          <w:color w:val="auto"/>
          <w:highlight w:val="none"/>
        </w:rPr>
      </w:pPr>
      <w:bookmarkStart w:id="86" w:name="_Toc3110"/>
      <w:bookmarkStart w:id="87" w:name="OLE_LINK3"/>
      <w:r>
        <w:rPr>
          <w:rFonts w:hint="eastAsia" w:ascii="宋体" w:hAnsi="宋体" w:cs="宋体"/>
          <w:color w:val="auto"/>
          <w:highlight w:val="none"/>
        </w:rPr>
        <w:t>二、评分内容及标准</w:t>
      </w:r>
      <w:bookmarkEnd w:id="86"/>
    </w:p>
    <w:bookmarkEnd w:id="87"/>
    <w:p>
      <w:pPr>
        <w:ind w:firstLine="480"/>
        <w:rPr>
          <w:rFonts w:hint="eastAsia" w:ascii="宋体" w:hAnsi="宋体" w:cs="宋体"/>
          <w:color w:val="auto"/>
          <w:szCs w:val="32"/>
          <w:highlight w:val="none"/>
        </w:rPr>
      </w:pPr>
      <w:bookmarkStart w:id="88" w:name="_Toc82338234"/>
      <w:bookmarkStart w:id="89" w:name="_Toc82873317"/>
      <w:r>
        <w:rPr>
          <w:rFonts w:hint="eastAsia" w:ascii="宋体" w:hAnsi="宋体" w:cs="宋体"/>
          <w:color w:val="auto"/>
          <w:szCs w:val="32"/>
          <w:highlight w:val="none"/>
        </w:rPr>
        <w:t>本评标标准是对 “投标方须知”中”“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p>
      <w:pPr>
        <w:ind w:firstLine="0" w:firstLineChars="0"/>
        <w:rPr>
          <w:rFonts w:hint="eastAsia" w:ascii="宋体" w:hAnsi="宋体" w:cs="宋体"/>
          <w:color w:val="auto"/>
          <w:szCs w:val="32"/>
          <w:highlight w:val="none"/>
        </w:rPr>
      </w:pPr>
      <w:r>
        <w:rPr>
          <w:rFonts w:hint="eastAsia" w:ascii="宋体" w:hAnsi="宋体" w:cs="宋体"/>
          <w:color w:val="auto"/>
          <w:highlight w:val="none"/>
        </w:rPr>
        <w:t>商务技术评分 0-</w:t>
      </w:r>
      <w:r>
        <w:rPr>
          <w:rFonts w:ascii="宋体" w:hAnsi="宋体" w:cs="宋体"/>
          <w:color w:val="auto"/>
          <w:highlight w:val="none"/>
        </w:rPr>
        <w:t>100</w:t>
      </w:r>
      <w:r>
        <w:rPr>
          <w:rFonts w:hint="eastAsia" w:ascii="宋体" w:hAnsi="宋体" w:cs="宋体"/>
          <w:color w:val="auto"/>
          <w:highlight w:val="none"/>
        </w:rPr>
        <w:t>分</w:t>
      </w:r>
    </w:p>
    <w:p>
      <w:pPr>
        <w:ind w:firstLine="480"/>
        <w:rPr>
          <w:rFonts w:hint="eastAsia" w:ascii="宋体" w:hAnsi="宋体" w:cs="宋体"/>
          <w:color w:val="auto"/>
          <w:szCs w:val="32"/>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p>
      <w:pPr>
        <w:pStyle w:val="5"/>
        <w:rPr>
          <w:color w:val="auto"/>
          <w:highlight w:val="none"/>
        </w:rPr>
      </w:pPr>
      <w:bookmarkStart w:id="90" w:name="_Toc450840083"/>
      <w:r>
        <w:rPr>
          <w:rFonts w:hint="eastAsia"/>
          <w:color w:val="auto"/>
          <w:highlight w:val="none"/>
        </w:rPr>
        <w:t>1 商务报价分 0-30分</w:t>
      </w:r>
    </w:p>
    <w:p>
      <w:pPr>
        <w:ind w:firstLine="480"/>
        <w:rPr>
          <w:color w:val="auto"/>
          <w:highlight w:val="none"/>
        </w:rPr>
      </w:pPr>
      <w:r>
        <w:rPr>
          <w:rFonts w:hint="eastAsia"/>
          <w:color w:val="auto"/>
          <w:highlight w:val="none"/>
        </w:rPr>
        <w:t>商务报价评分将在有效投标人范围内进行，最高得30分，小数点后保留2位小数。满足招标文件要求且投标价格最低的投标报价为评标基准价，其商务报价分为满分30分。其他投标人的价格分按照下列公式计算：商务报价分=(评标基准价／投标报价)×30。</w:t>
      </w:r>
    </w:p>
    <w:p>
      <w:pPr>
        <w:ind w:firstLine="480"/>
        <w:rPr>
          <w:color w:val="auto"/>
          <w:highlight w:val="none"/>
        </w:rPr>
      </w:pPr>
      <w:r>
        <w:rPr>
          <w:rFonts w:hint="eastAsia"/>
          <w:color w:val="auto"/>
          <w:highlight w:val="none"/>
        </w:rPr>
        <w:t>本项目根据</w:t>
      </w:r>
      <w:r>
        <w:rPr>
          <w:color w:val="auto"/>
          <w:highlight w:val="none"/>
        </w:rPr>
        <w:t>《政府采购促进中小企业发展暂</w:t>
      </w:r>
      <w:r>
        <w:rPr>
          <w:rFonts w:hint="eastAsia"/>
          <w:color w:val="auto"/>
          <w:highlight w:val="none"/>
        </w:rPr>
        <w:t>行</w:t>
      </w:r>
      <w:r>
        <w:rPr>
          <w:color w:val="auto"/>
          <w:highlight w:val="none"/>
        </w:rPr>
        <w:t>办法》（财库</w:t>
      </w:r>
      <w:r>
        <w:rPr>
          <w:rFonts w:hint="eastAsia" w:ascii="宋体" w:hAnsi="宋体"/>
          <w:color w:val="auto"/>
          <w:highlight w:val="none"/>
        </w:rPr>
        <w:t>【2011】181号</w:t>
      </w:r>
      <w:r>
        <w:rPr>
          <w:rFonts w:ascii="宋体" w:hAnsi="宋体"/>
          <w:color w:val="auto"/>
          <w:highlight w:val="none"/>
        </w:rPr>
        <w:t>）规定，对小型和微型企业的价格给予</w:t>
      </w:r>
      <w:r>
        <w:rPr>
          <w:rFonts w:hint="eastAsia" w:ascii="宋体" w:hAnsi="宋体"/>
          <w:color w:val="auto"/>
          <w:highlight w:val="none"/>
        </w:rPr>
        <w:t>6</w:t>
      </w:r>
      <w:r>
        <w:rPr>
          <w:rFonts w:ascii="宋体" w:hAnsi="宋体"/>
          <w:color w:val="auto"/>
          <w:highlight w:val="none"/>
        </w:rPr>
        <w:t>%的扣除</w:t>
      </w:r>
      <w:r>
        <w:rPr>
          <w:rFonts w:hint="eastAsia" w:ascii="宋体" w:hAnsi="宋体"/>
          <w:color w:val="auto"/>
          <w:highlight w:val="none"/>
        </w:rPr>
        <w:t>，用</w:t>
      </w:r>
      <w:r>
        <w:rPr>
          <w:rFonts w:ascii="宋体" w:hAnsi="宋体"/>
          <w:color w:val="auto"/>
          <w:highlight w:val="none"/>
        </w:rPr>
        <w:t>扣除后的价格参与评审。</w:t>
      </w:r>
      <w:r>
        <w:rPr>
          <w:rFonts w:hint="eastAsia" w:ascii="宋体" w:hAnsi="宋体"/>
          <w:color w:val="auto"/>
          <w:highlight w:val="none"/>
        </w:rPr>
        <w:t>监狱</w:t>
      </w:r>
      <w:r>
        <w:rPr>
          <w:rFonts w:ascii="宋体" w:hAnsi="宋体"/>
          <w:color w:val="auto"/>
          <w:highlight w:val="none"/>
        </w:rPr>
        <w:t>企业视同小型、微型企业。</w:t>
      </w:r>
      <w:r>
        <w:rPr>
          <w:rFonts w:hint="eastAsia"/>
          <w:color w:val="auto"/>
          <w:highlight w:val="none"/>
        </w:rPr>
        <w:t>投标报价得分=(评标基准价／投标报价*94%)×30。</w:t>
      </w:r>
    </w:p>
    <w:p>
      <w:pPr>
        <w:ind w:firstLine="480"/>
        <w:rPr>
          <w:color w:val="auto"/>
          <w:highlight w:val="none"/>
        </w:rPr>
      </w:pPr>
      <w:r>
        <w:rPr>
          <w:rFonts w:hint="eastAsia"/>
          <w:color w:val="auto"/>
          <w:highlight w:val="none"/>
        </w:rPr>
        <w:t>此项由评标委员会集体核实后统一打分。</w:t>
      </w:r>
    </w:p>
    <w:p>
      <w:pPr>
        <w:pStyle w:val="5"/>
        <w:rPr>
          <w:color w:val="auto"/>
          <w:highlight w:val="none"/>
        </w:rPr>
      </w:pPr>
      <w:r>
        <w:rPr>
          <w:rFonts w:hint="eastAsia"/>
          <w:color w:val="auto"/>
          <w:highlight w:val="none"/>
        </w:rPr>
        <w:t>2 资信业绩评分 0-19分</w:t>
      </w:r>
    </w:p>
    <w:p>
      <w:pPr>
        <w:ind w:firstLine="480"/>
        <w:rPr>
          <w:rFonts w:hint="eastAsia"/>
          <w:color w:val="auto"/>
          <w:highlight w:val="none"/>
        </w:rPr>
      </w:pPr>
    </w:p>
    <w:tbl>
      <w:tblPr>
        <w:tblStyle w:val="4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48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序号</w:t>
            </w:r>
          </w:p>
        </w:tc>
        <w:tc>
          <w:tcPr>
            <w:tcW w:w="748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评分项目</w:t>
            </w:r>
          </w:p>
        </w:tc>
        <w:tc>
          <w:tcPr>
            <w:tcW w:w="106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1</w:t>
            </w:r>
          </w:p>
        </w:tc>
        <w:tc>
          <w:tcPr>
            <w:tcW w:w="7483" w:type="dxa"/>
            <w:vAlign w:val="center"/>
          </w:tcPr>
          <w:p>
            <w:pPr>
              <w:adjustRightInd w:val="0"/>
              <w:snapToGrid w:val="0"/>
              <w:ind w:firstLine="0" w:firstLineChars="0"/>
              <w:rPr>
                <w:rFonts w:hint="eastAsia" w:ascii="宋体" w:hAnsi="宋体"/>
                <w:color w:val="auto"/>
                <w:szCs w:val="21"/>
                <w:highlight w:val="none"/>
              </w:rPr>
            </w:pPr>
            <w:r>
              <w:rPr>
                <w:rFonts w:ascii="宋体" w:hAnsi="宋体"/>
                <w:color w:val="auto"/>
                <w:szCs w:val="21"/>
                <w:highlight w:val="none"/>
              </w:rPr>
              <w:t>投标人注册资金： 100万</w:t>
            </w:r>
            <w:r>
              <w:rPr>
                <w:rFonts w:hint="eastAsia" w:ascii="宋体" w:hAnsi="宋体"/>
                <w:color w:val="auto"/>
                <w:szCs w:val="21"/>
                <w:highlight w:val="none"/>
              </w:rPr>
              <w:t>（含100万）以内得 0分；</w:t>
            </w:r>
            <w:r>
              <w:rPr>
                <w:rFonts w:ascii="宋体" w:hAnsi="宋体"/>
                <w:color w:val="auto"/>
                <w:szCs w:val="21"/>
                <w:highlight w:val="none"/>
              </w:rPr>
              <w:t>100万</w:t>
            </w:r>
            <w:r>
              <w:rPr>
                <w:rFonts w:hint="eastAsia" w:ascii="宋体" w:hAnsi="宋体"/>
                <w:color w:val="auto"/>
                <w:szCs w:val="21"/>
                <w:highlight w:val="none"/>
              </w:rPr>
              <w:t>~</w:t>
            </w:r>
            <w:r>
              <w:rPr>
                <w:rFonts w:ascii="宋体" w:hAnsi="宋体"/>
                <w:color w:val="auto"/>
                <w:szCs w:val="21"/>
                <w:highlight w:val="none"/>
              </w:rPr>
              <w:t>500万</w:t>
            </w:r>
            <w:r>
              <w:rPr>
                <w:rFonts w:hint="eastAsia" w:ascii="宋体" w:hAnsi="宋体"/>
                <w:color w:val="auto"/>
                <w:szCs w:val="21"/>
                <w:highlight w:val="none"/>
              </w:rPr>
              <w:t>（含500万）得1分；</w:t>
            </w:r>
            <w:r>
              <w:rPr>
                <w:rFonts w:ascii="宋体" w:hAnsi="宋体"/>
                <w:color w:val="auto"/>
                <w:szCs w:val="21"/>
                <w:highlight w:val="none"/>
              </w:rPr>
              <w:t>500万</w:t>
            </w:r>
            <w:r>
              <w:rPr>
                <w:rFonts w:hint="eastAsia" w:ascii="宋体" w:hAnsi="宋体"/>
                <w:color w:val="auto"/>
                <w:szCs w:val="21"/>
                <w:highlight w:val="none"/>
              </w:rPr>
              <w:t>~</w:t>
            </w:r>
            <w:r>
              <w:rPr>
                <w:rFonts w:ascii="宋体" w:hAnsi="宋体"/>
                <w:color w:val="auto"/>
                <w:szCs w:val="21"/>
                <w:highlight w:val="none"/>
              </w:rPr>
              <w:t>1000万</w:t>
            </w:r>
            <w:r>
              <w:rPr>
                <w:rFonts w:hint="eastAsia" w:ascii="宋体" w:hAnsi="宋体"/>
                <w:color w:val="auto"/>
                <w:szCs w:val="21"/>
                <w:highlight w:val="none"/>
              </w:rPr>
              <w:t>（含1000万）得2分，</w:t>
            </w:r>
            <w:r>
              <w:rPr>
                <w:rFonts w:ascii="宋体" w:hAnsi="宋体"/>
                <w:color w:val="auto"/>
                <w:szCs w:val="21"/>
                <w:highlight w:val="none"/>
              </w:rPr>
              <w:t>1000万</w:t>
            </w:r>
            <w:r>
              <w:rPr>
                <w:rFonts w:hint="eastAsia" w:ascii="宋体" w:hAnsi="宋体"/>
                <w:color w:val="auto"/>
                <w:szCs w:val="21"/>
                <w:highlight w:val="none"/>
              </w:rPr>
              <w:t>以上得3分</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2</w:t>
            </w:r>
          </w:p>
        </w:tc>
        <w:tc>
          <w:tcPr>
            <w:tcW w:w="7483" w:type="dxa"/>
            <w:vAlign w:val="center"/>
          </w:tcPr>
          <w:p>
            <w:pPr>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自2016年1月份以来同类业绩，单个合同金额在150万以上的每个得1分，单个金额200万以上得2分，最高5分；（业绩必须提供相应的证明文件（合同复印件加盖公章），时间</w:t>
            </w:r>
            <w:r>
              <w:rPr>
                <w:rFonts w:ascii="宋体" w:hAnsi="宋体"/>
                <w:color w:val="auto"/>
                <w:szCs w:val="21"/>
                <w:highlight w:val="none"/>
              </w:rPr>
              <w:t>以合同签订时间为准。</w:t>
            </w:r>
            <w:r>
              <w:rPr>
                <w:rFonts w:hint="eastAsia" w:ascii="宋体" w:hAnsi="宋体"/>
                <w:color w:val="auto"/>
                <w:szCs w:val="21"/>
                <w:highlight w:val="none"/>
              </w:rPr>
              <w:t>原件备查）</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3</w:t>
            </w:r>
          </w:p>
        </w:tc>
        <w:tc>
          <w:tcPr>
            <w:tcW w:w="7483" w:type="dxa"/>
            <w:vAlign w:val="center"/>
          </w:tcPr>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投标产品制造商具有省级以上科技企业或高新技术企业的得1分；投标产品制造商具有</w:t>
            </w:r>
            <w:r>
              <w:rPr>
                <w:rFonts w:ascii="宋体" w:hAnsi="宋体"/>
                <w:color w:val="auto"/>
                <w:szCs w:val="21"/>
                <w:highlight w:val="none"/>
              </w:rPr>
              <w:t>中国质量奖证书得1分；</w:t>
            </w:r>
            <w:r>
              <w:rPr>
                <w:rFonts w:hint="eastAsia" w:ascii="宋体" w:hAnsi="宋体"/>
                <w:color w:val="auto"/>
                <w:szCs w:val="21"/>
                <w:highlight w:val="none"/>
              </w:rPr>
              <w:t>投标产品获得中国节能协会颁发的节能减排奖项或国务院颁发的节能类科技进步奖</w:t>
            </w:r>
            <w:r>
              <w:rPr>
                <w:rFonts w:ascii="宋体" w:hAnsi="宋体"/>
                <w:color w:val="auto"/>
                <w:szCs w:val="21"/>
                <w:highlight w:val="none"/>
              </w:rPr>
              <w:t>得1分</w:t>
            </w:r>
            <w:r>
              <w:rPr>
                <w:rFonts w:hint="eastAsia" w:ascii="宋体" w:hAnsi="宋体"/>
                <w:color w:val="auto"/>
                <w:szCs w:val="21"/>
                <w:highlight w:val="none"/>
              </w:rPr>
              <w:t>，没有不得分。</w:t>
            </w:r>
          </w:p>
          <w:p>
            <w:pPr>
              <w:autoSpaceDE w:val="0"/>
              <w:autoSpaceDN w:val="0"/>
              <w:adjustRightInd w:val="0"/>
              <w:snapToGrid w:val="0"/>
              <w:spacing w:line="400" w:lineRule="atLeast"/>
              <w:ind w:firstLine="0" w:firstLineChars="0"/>
              <w:rPr>
                <w:rFonts w:ascii="宋体" w:hAnsi="宋体"/>
                <w:color w:val="auto"/>
                <w:szCs w:val="21"/>
                <w:highlight w:val="none"/>
              </w:rPr>
            </w:pPr>
            <w:r>
              <w:rPr>
                <w:rFonts w:hint="eastAsia" w:ascii="宋体" w:hAnsi="宋体"/>
                <w:color w:val="auto"/>
                <w:szCs w:val="21"/>
                <w:highlight w:val="none"/>
              </w:rPr>
              <w:t>投标需提供证书的复印件并加盖品牌制造商和投标人公章，不提供的不得分。</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4</w:t>
            </w:r>
          </w:p>
        </w:tc>
        <w:tc>
          <w:tcPr>
            <w:tcW w:w="7483" w:type="dxa"/>
            <w:vAlign w:val="center"/>
          </w:tcPr>
          <w:p>
            <w:pPr>
              <w:autoSpaceDE w:val="0"/>
              <w:autoSpaceDN w:val="0"/>
              <w:adjustRightInd w:val="0"/>
              <w:snapToGrid w:val="0"/>
              <w:spacing w:line="400" w:lineRule="atLeast"/>
              <w:ind w:firstLine="0" w:firstLineChars="0"/>
              <w:rPr>
                <w:color w:val="auto"/>
                <w:highlight w:val="none"/>
              </w:rPr>
            </w:pPr>
            <w:r>
              <w:rPr>
                <w:rFonts w:hint="eastAsia"/>
                <w:color w:val="auto"/>
                <w:szCs w:val="21"/>
                <w:highlight w:val="none"/>
              </w:rPr>
              <w:t>投标人具有有效期内的质量三体系（ISO9001认证、ISO14001认证）认证证书的，每个得1分，最高</w:t>
            </w:r>
            <w:r>
              <w:rPr>
                <w:color w:val="auto"/>
                <w:szCs w:val="21"/>
                <w:highlight w:val="none"/>
              </w:rPr>
              <w:t>2</w:t>
            </w:r>
            <w:r>
              <w:rPr>
                <w:rFonts w:hint="eastAsia"/>
                <w:color w:val="auto"/>
                <w:szCs w:val="21"/>
                <w:highlight w:val="none"/>
              </w:rPr>
              <w:t>分</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5</w:t>
            </w:r>
          </w:p>
        </w:tc>
        <w:tc>
          <w:tcPr>
            <w:tcW w:w="7483" w:type="dxa"/>
            <w:vAlign w:val="center"/>
          </w:tcPr>
          <w:p>
            <w:pPr>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质保与维护期满足招标文件要求的得1分，每增加六个月加</w:t>
            </w:r>
            <w:r>
              <w:rPr>
                <w:rFonts w:ascii="宋体" w:hAnsi="宋体"/>
                <w:color w:val="auto"/>
                <w:szCs w:val="21"/>
                <w:highlight w:val="none"/>
              </w:rPr>
              <w:t>1</w:t>
            </w:r>
            <w:r>
              <w:rPr>
                <w:rFonts w:hint="eastAsia" w:ascii="宋体" w:hAnsi="宋体"/>
                <w:color w:val="auto"/>
                <w:szCs w:val="21"/>
                <w:highlight w:val="none"/>
              </w:rPr>
              <w:t>分，增加不足六个月的不部分不加分；本项最高得</w:t>
            </w:r>
            <w:r>
              <w:rPr>
                <w:rFonts w:ascii="宋体" w:hAnsi="宋体"/>
                <w:color w:val="auto"/>
                <w:szCs w:val="21"/>
                <w:highlight w:val="none"/>
              </w:rPr>
              <w:t>4</w:t>
            </w:r>
            <w:r>
              <w:rPr>
                <w:rFonts w:hint="eastAsia" w:ascii="宋体" w:hAnsi="宋体"/>
                <w:color w:val="auto"/>
                <w:szCs w:val="21"/>
                <w:highlight w:val="none"/>
              </w:rPr>
              <w:t>分</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7483" w:type="dxa"/>
            <w:vAlign w:val="center"/>
          </w:tcPr>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属于《节能产品政府采购清单》中的投标产品且提供证明材料得1分；</w:t>
            </w:r>
          </w:p>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属于环保产品或其他政府政策扶持的投标产品且提供证明材料得1分；</w:t>
            </w:r>
          </w:p>
          <w:p>
            <w:pPr>
              <w:pStyle w:val="2"/>
              <w:rPr>
                <w:rFonts w:hint="eastAsia"/>
                <w:color w:val="auto"/>
                <w:highlight w:val="none"/>
              </w:rPr>
            </w:pPr>
            <w:r>
              <w:rPr>
                <w:rFonts w:hint="eastAsia" w:ascii="宋体" w:hAnsi="宋体" w:eastAsia="宋体" w:cs="Times New Roman"/>
                <w:color w:val="auto"/>
                <w:kern w:val="2"/>
                <w:szCs w:val="21"/>
                <w:highlight w:val="none"/>
              </w:rPr>
              <w:t>未提供证明材料的不得分</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0-2分</w:t>
            </w:r>
          </w:p>
        </w:tc>
      </w:tr>
    </w:tbl>
    <w:p>
      <w:pPr>
        <w:ind w:firstLine="480"/>
        <w:rPr>
          <w:color w:val="auto"/>
          <w:highlight w:val="none"/>
        </w:rPr>
      </w:pPr>
      <w:r>
        <w:rPr>
          <w:rFonts w:hint="eastAsia"/>
          <w:color w:val="auto"/>
          <w:highlight w:val="none"/>
        </w:rPr>
        <w:t>此项由评标委员会集体核实后统一打分。</w:t>
      </w:r>
    </w:p>
    <w:p>
      <w:pPr>
        <w:pStyle w:val="5"/>
        <w:rPr>
          <w:color w:val="auto"/>
          <w:highlight w:val="none"/>
        </w:rPr>
      </w:pPr>
      <w:r>
        <w:rPr>
          <w:rFonts w:hint="eastAsia"/>
          <w:color w:val="auto"/>
          <w:highlight w:val="none"/>
        </w:rPr>
        <w:t>3 技术评分0-51分</w:t>
      </w:r>
    </w:p>
    <w:p>
      <w:pPr>
        <w:ind w:firstLine="480"/>
        <w:rPr>
          <w:color w:val="auto"/>
          <w:highlight w:val="none"/>
        </w:rPr>
      </w:pPr>
      <w:r>
        <w:rPr>
          <w:rFonts w:hint="eastAsia"/>
          <w:color w:val="auto"/>
          <w:highlight w:val="none"/>
        </w:rPr>
        <w:t>该评分分值由评标委员会根据评审情况在分值范围内独立打分（具体分值设定详见表格），小数点后保留2位小数。每个投标人的最终技术得分为评标委员会打分的算术平均值。</w:t>
      </w:r>
    </w:p>
    <w:p>
      <w:pPr>
        <w:pStyle w:val="2"/>
        <w:rPr>
          <w:color w:val="auto"/>
          <w:highlight w:val="none"/>
        </w:rPr>
      </w:pPr>
      <w:r>
        <w:rPr>
          <w:color w:val="auto"/>
          <w:highlight w:val="none"/>
        </w:rPr>
        <w:br w:type="page"/>
      </w:r>
    </w:p>
    <w:tbl>
      <w:tblPr>
        <w:tblStyle w:val="4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48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序号</w:t>
            </w:r>
          </w:p>
        </w:tc>
        <w:tc>
          <w:tcPr>
            <w:tcW w:w="748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评分项目</w:t>
            </w:r>
          </w:p>
        </w:tc>
        <w:tc>
          <w:tcPr>
            <w:tcW w:w="106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1</w:t>
            </w:r>
          </w:p>
        </w:tc>
        <w:tc>
          <w:tcPr>
            <w:tcW w:w="7483" w:type="dxa"/>
            <w:vAlign w:val="center"/>
          </w:tcPr>
          <w:p>
            <w:pPr>
              <w:autoSpaceDE w:val="0"/>
              <w:autoSpaceDN w:val="0"/>
              <w:adjustRightInd w:val="0"/>
              <w:snapToGrid w:val="0"/>
              <w:spacing w:line="400" w:lineRule="atLeast"/>
              <w:ind w:firstLine="0" w:firstLineChars="0"/>
              <w:rPr>
                <w:color w:val="auto"/>
                <w:highlight w:val="none"/>
              </w:rPr>
            </w:pPr>
            <w:r>
              <w:rPr>
                <w:rFonts w:hint="eastAsia" w:ascii="宋体" w:hAnsi="宋体"/>
                <w:color w:val="auto"/>
                <w:szCs w:val="21"/>
                <w:highlight w:val="none"/>
              </w:rPr>
              <w:t>根据投标人提供的技术支持资料横向比较产品的总体质量水平及总体性能满足采购需求程度</w:t>
            </w:r>
            <w:r>
              <w:rPr>
                <w:rFonts w:hint="eastAsia" w:ascii="宋体" w:hAnsi="Courier New"/>
                <w:color w:val="auto"/>
                <w:szCs w:val="21"/>
                <w:highlight w:val="none"/>
              </w:rPr>
              <w:t>。</w:t>
            </w:r>
          </w:p>
        </w:tc>
        <w:tc>
          <w:tcPr>
            <w:tcW w:w="1063" w:type="dxa"/>
            <w:vAlign w:val="center"/>
          </w:tcPr>
          <w:p>
            <w:pPr>
              <w:adjustRightInd w:val="0"/>
              <w:snapToGrid w:val="0"/>
              <w:spacing w:after="120" w:line="400" w:lineRule="atLeast"/>
              <w:ind w:firstLine="0" w:firstLineChars="0"/>
              <w:jc w:val="center"/>
              <w:rPr>
                <w:rFonts w:hAnsi="宋体"/>
                <w:color w:val="auto"/>
                <w:highlight w:val="none"/>
              </w:rPr>
            </w:pPr>
            <w:r>
              <w:rPr>
                <w:rFonts w:hint="eastAsia" w:hAnsi="宋体"/>
                <w:color w:val="auto"/>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2</w:t>
            </w:r>
          </w:p>
        </w:tc>
        <w:tc>
          <w:tcPr>
            <w:tcW w:w="7483" w:type="dxa"/>
            <w:vAlign w:val="center"/>
          </w:tcPr>
          <w:p>
            <w:pPr>
              <w:autoSpaceDE w:val="0"/>
              <w:autoSpaceDN w:val="0"/>
              <w:adjustRightInd w:val="0"/>
              <w:snapToGrid w:val="0"/>
              <w:spacing w:line="400" w:lineRule="atLeast"/>
              <w:ind w:firstLine="0" w:firstLineChars="0"/>
              <w:rPr>
                <w:rFonts w:ascii="宋体" w:hAnsi="宋体"/>
                <w:color w:val="auto"/>
                <w:szCs w:val="21"/>
                <w:highlight w:val="none"/>
              </w:rPr>
            </w:pPr>
            <w:r>
              <w:rPr>
                <w:rFonts w:hint="eastAsia" w:ascii="宋体" w:hAnsi="宋体"/>
                <w:color w:val="auto"/>
                <w:szCs w:val="21"/>
                <w:highlight w:val="none"/>
              </w:rPr>
              <w:t>投标产品品牌档次优劣，产品型号，技术规格的先进性以及产品资料的完整性评分。以投标产品配置清单及主要设备官网打印或官方授权认可的彩页资料为准。</w:t>
            </w:r>
          </w:p>
        </w:tc>
        <w:tc>
          <w:tcPr>
            <w:tcW w:w="1063" w:type="dxa"/>
            <w:vAlign w:val="center"/>
          </w:tcPr>
          <w:p>
            <w:pPr>
              <w:adjustRightInd w:val="0"/>
              <w:snapToGrid w:val="0"/>
              <w:spacing w:after="120" w:line="400" w:lineRule="atLeast"/>
              <w:ind w:firstLine="0" w:firstLineChars="0"/>
              <w:jc w:val="center"/>
              <w:rPr>
                <w:rFonts w:hAnsi="宋体"/>
                <w:color w:val="auto"/>
                <w:highlight w:val="none"/>
              </w:rPr>
            </w:pPr>
            <w:r>
              <w:rPr>
                <w:rFonts w:hint="eastAsia" w:hAnsi="宋体"/>
                <w:color w:val="auto"/>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3</w:t>
            </w:r>
          </w:p>
        </w:tc>
        <w:tc>
          <w:tcPr>
            <w:tcW w:w="7483" w:type="dxa"/>
            <w:vAlign w:val="center"/>
          </w:tcPr>
          <w:p>
            <w:pPr>
              <w:autoSpaceDE w:val="0"/>
              <w:autoSpaceDN w:val="0"/>
              <w:adjustRightInd w:val="0"/>
              <w:snapToGrid w:val="0"/>
              <w:spacing w:line="400" w:lineRule="atLeast"/>
              <w:ind w:firstLine="0" w:firstLineChars="0"/>
              <w:rPr>
                <w:color w:val="auto"/>
                <w:highlight w:val="none"/>
              </w:rPr>
            </w:pPr>
            <w:r>
              <w:rPr>
                <w:rFonts w:hint="eastAsia"/>
                <w:color w:val="auto"/>
                <w:szCs w:val="21"/>
                <w:highlight w:val="none"/>
              </w:rPr>
              <w:t>技术负偏离情况（</w:t>
            </w:r>
            <w:r>
              <w:rPr>
                <w:rFonts w:hint="eastAsia" w:ascii="宋体" w:hAnsi="宋体"/>
                <w:color w:val="auto"/>
                <w:kern w:val="0"/>
                <w:szCs w:val="21"/>
                <w:highlight w:val="none"/>
              </w:rPr>
              <w:t>参数每负偏离一项扣3分，</w:t>
            </w:r>
            <w:r>
              <w:rPr>
                <w:rFonts w:hint="eastAsia" w:ascii="宋体" w:hAnsi="宋体"/>
                <w:color w:val="auto"/>
                <w:szCs w:val="21"/>
                <w:highlight w:val="none"/>
              </w:rPr>
              <w:t>扣完为止。</w:t>
            </w:r>
            <w:r>
              <w:rPr>
                <w:rFonts w:hint="eastAsia" w:ascii="宋体" w:hAnsi="宋体"/>
                <w:color w:val="auto"/>
                <w:kern w:val="0"/>
                <w:szCs w:val="21"/>
                <w:highlight w:val="none"/>
              </w:rPr>
              <w:t>正偏离不加分</w:t>
            </w:r>
            <w:r>
              <w:rPr>
                <w:rFonts w:hint="eastAsia"/>
                <w:color w:val="auto"/>
                <w:szCs w:val="21"/>
                <w:highlight w:val="none"/>
              </w:rPr>
              <w:t>。）</w:t>
            </w:r>
          </w:p>
        </w:tc>
        <w:tc>
          <w:tcPr>
            <w:tcW w:w="1063" w:type="dxa"/>
            <w:vAlign w:val="center"/>
          </w:tcPr>
          <w:p>
            <w:pPr>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4</w:t>
            </w:r>
          </w:p>
        </w:tc>
        <w:tc>
          <w:tcPr>
            <w:tcW w:w="7483" w:type="dxa"/>
            <w:vAlign w:val="center"/>
          </w:tcPr>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项目具体实施方案：</w:t>
            </w:r>
          </w:p>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1）评委依据各投标人提供的管路施工、设备供货与安装计划；由评委根据方案优劣酌情给分。0-3分</w:t>
            </w:r>
          </w:p>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2）评委依据各投标人提供的施工质量措施、安全、文明施工措施；由评委根据方案优劣酌情给分。0-3分</w:t>
            </w:r>
          </w:p>
          <w:p>
            <w:pPr>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3）评委依据各投标人提供的深化设计施工方案；由评委根据方案优劣酌情给分。0-3分</w:t>
            </w:r>
          </w:p>
          <w:p>
            <w:pPr>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4）评委依据各投标人提供的进度措施；由评委根据方案优劣酌情给分。0-3分</w:t>
            </w:r>
          </w:p>
        </w:tc>
        <w:tc>
          <w:tcPr>
            <w:tcW w:w="1063" w:type="dxa"/>
            <w:vAlign w:val="center"/>
          </w:tcPr>
          <w:p>
            <w:pPr>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5</w:t>
            </w:r>
          </w:p>
        </w:tc>
        <w:tc>
          <w:tcPr>
            <w:tcW w:w="7483" w:type="dxa"/>
            <w:vAlign w:val="center"/>
          </w:tcPr>
          <w:p>
            <w:pPr>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供应商售后服务：包括对售后服务承诺、服务标准，人员配备，服务网点等，横向进行比较</w:t>
            </w:r>
          </w:p>
        </w:tc>
        <w:tc>
          <w:tcPr>
            <w:tcW w:w="106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58"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7483" w:type="dxa"/>
            <w:vAlign w:val="center"/>
          </w:tcPr>
          <w:p>
            <w:pPr>
              <w:adjustRightInd w:val="0"/>
              <w:snapToGrid w:val="0"/>
              <w:spacing w:line="400" w:lineRule="atLeast"/>
              <w:ind w:firstLine="0" w:firstLineChars="0"/>
              <w:rPr>
                <w:rFonts w:hint="eastAsia" w:ascii="宋体" w:hAnsi="宋体"/>
                <w:color w:val="auto"/>
                <w:szCs w:val="21"/>
                <w:highlight w:val="none"/>
              </w:rPr>
            </w:pPr>
            <w:r>
              <w:rPr>
                <w:rFonts w:hint="eastAsia"/>
                <w:color w:val="auto"/>
                <w:szCs w:val="21"/>
                <w:highlight w:val="none"/>
              </w:rPr>
              <w:t>保修范围：免费维保期内发生各类故障的保修范围，故障响应修复时间、响应方式、零配件和维修备品备件的供应保障措施，服务网点等横向进行比较</w:t>
            </w:r>
          </w:p>
        </w:tc>
        <w:tc>
          <w:tcPr>
            <w:tcW w:w="1063"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7</w:t>
            </w:r>
          </w:p>
        </w:tc>
        <w:tc>
          <w:tcPr>
            <w:tcW w:w="7483" w:type="dxa"/>
            <w:vAlign w:val="center"/>
          </w:tcPr>
          <w:p>
            <w:pPr>
              <w:adjustRightInd w:val="0"/>
              <w:snapToGrid w:val="0"/>
              <w:spacing w:line="400" w:lineRule="atLeast"/>
              <w:ind w:firstLine="0" w:firstLineChars="0"/>
              <w:rPr>
                <w:color w:val="auto"/>
                <w:szCs w:val="21"/>
                <w:highlight w:val="none"/>
              </w:rPr>
            </w:pPr>
            <w:r>
              <w:rPr>
                <w:rFonts w:hint="eastAsia" w:cs="Arial"/>
                <w:bCs/>
                <w:color w:val="auto"/>
                <w:spacing w:val="-6"/>
                <w:highlight w:val="none"/>
              </w:rPr>
              <w:t>针对学校的合理化建议及优惠措施</w:t>
            </w:r>
          </w:p>
        </w:tc>
        <w:tc>
          <w:tcPr>
            <w:tcW w:w="106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58"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8</w:t>
            </w:r>
          </w:p>
        </w:tc>
        <w:tc>
          <w:tcPr>
            <w:tcW w:w="7483" w:type="dxa"/>
            <w:vAlign w:val="center"/>
          </w:tcPr>
          <w:p>
            <w:pPr>
              <w:ind w:firstLine="0" w:firstLineChars="0"/>
              <w:rPr>
                <w:color w:val="auto"/>
                <w:szCs w:val="21"/>
                <w:highlight w:val="none"/>
              </w:rPr>
            </w:pPr>
            <w:r>
              <w:rPr>
                <w:rFonts w:hint="eastAsia"/>
                <w:color w:val="auto"/>
                <w:highlight w:val="none"/>
              </w:rPr>
              <w:t>投标文件质量（编制有序、装订整齐、书面整洁、内容详实</w:t>
            </w:r>
            <w:r>
              <w:rPr>
                <w:color w:val="auto"/>
                <w:highlight w:val="none"/>
              </w:rPr>
              <w:t>等</w:t>
            </w:r>
            <w:r>
              <w:rPr>
                <w:rFonts w:hint="eastAsia"/>
                <w:color w:val="auto"/>
                <w:highlight w:val="none"/>
              </w:rPr>
              <w:t>）</w:t>
            </w:r>
          </w:p>
        </w:tc>
        <w:tc>
          <w:tcPr>
            <w:tcW w:w="1063"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1</w:t>
            </w:r>
            <w:r>
              <w:rPr>
                <w:rFonts w:hint="eastAsia" w:ascii="宋体" w:hAnsi="宋体"/>
                <w:color w:val="auto"/>
                <w:szCs w:val="21"/>
                <w:highlight w:val="none"/>
              </w:rPr>
              <w:t>分</w:t>
            </w:r>
          </w:p>
        </w:tc>
      </w:tr>
    </w:tbl>
    <w:p>
      <w:pPr>
        <w:pStyle w:val="2"/>
        <w:rPr>
          <w:rFonts w:hint="eastAsia"/>
          <w:color w:val="auto"/>
          <w:highlight w:val="none"/>
        </w:rPr>
        <w:sectPr>
          <w:headerReference r:id="rId20" w:type="default"/>
          <w:footerReference r:id="rId21" w:type="default"/>
          <w:pgSz w:w="11907" w:h="16840"/>
          <w:pgMar w:top="1247" w:right="1304" w:bottom="1021" w:left="1304" w:header="720" w:footer="720" w:gutter="0"/>
          <w:cols w:space="720" w:num="1"/>
          <w:docGrid w:linePitch="286" w:charSpace="0"/>
        </w:sectPr>
      </w:pPr>
    </w:p>
    <w:bookmarkEnd w:id="88"/>
    <w:bookmarkEnd w:id="89"/>
    <w:bookmarkEnd w:id="90"/>
    <w:p>
      <w:pPr>
        <w:pStyle w:val="3"/>
        <w:ind w:firstLine="643"/>
        <w:rPr>
          <w:rFonts w:hint="eastAsia"/>
          <w:color w:val="auto"/>
          <w:szCs w:val="24"/>
          <w:highlight w:val="none"/>
        </w:rPr>
      </w:pPr>
      <w:bookmarkStart w:id="91" w:name="_Toc7087"/>
      <w:r>
        <w:rPr>
          <w:rFonts w:hint="eastAsia"/>
          <w:color w:val="auto"/>
          <w:szCs w:val="32"/>
          <w:highlight w:val="none"/>
        </w:rPr>
        <w:t>第五章 合同格式</w:t>
      </w:r>
      <w:bookmarkEnd w:id="91"/>
    </w:p>
    <w:p>
      <w:pPr>
        <w:ind w:firstLine="480"/>
        <w:rPr>
          <w:rFonts w:hint="eastAsia" w:ascii="宋体" w:hAnsi="宋体" w:cs="宋体"/>
          <w:color w:val="auto"/>
          <w:highlight w:val="none"/>
        </w:rPr>
      </w:pPr>
      <w:r>
        <w:rPr>
          <w:rFonts w:hint="eastAsia" w:ascii="宋体" w:hAnsi="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ind w:firstLine="482"/>
        <w:jc w:val="center"/>
        <w:rPr>
          <w:rFonts w:hint="eastAsia" w:ascii="宋体" w:hAnsi="宋体" w:cs="宋体"/>
          <w:b/>
          <w:bCs/>
          <w:color w:val="auto"/>
          <w:highlight w:val="none"/>
        </w:rPr>
      </w:pPr>
      <w:r>
        <w:rPr>
          <w:rFonts w:hint="eastAsia" w:ascii="宋体" w:hAnsi="宋体" w:cs="宋体"/>
          <w:b/>
          <w:bCs/>
          <w:color w:val="auto"/>
          <w:highlight w:val="none"/>
        </w:rPr>
        <w:t>合同范本</w:t>
      </w:r>
    </w:p>
    <w:p>
      <w:pPr>
        <w:snapToGrid w:val="0"/>
        <w:spacing w:line="288" w:lineRule="auto"/>
        <w:ind w:firstLine="458"/>
        <w:jc w:val="center"/>
        <w:rPr>
          <w:rFonts w:hint="eastAsia" w:ascii="宋体" w:hAnsi="宋体" w:cs="宋体"/>
          <w:b/>
          <w:bCs/>
          <w:color w:val="auto"/>
          <w:spacing w:val="-6"/>
          <w:highlight w:val="none"/>
        </w:rPr>
      </w:pPr>
      <w:r>
        <w:rPr>
          <w:rFonts w:hint="eastAsia" w:ascii="宋体" w:hAnsi="宋体" w:cs="宋体"/>
          <w:b/>
          <w:bCs/>
          <w:color w:val="auto"/>
          <w:spacing w:val="-6"/>
          <w:highlight w:val="none"/>
        </w:rPr>
        <w:t>的政府采购合同</w:t>
      </w:r>
    </w:p>
    <w:p>
      <w:pPr>
        <w:pStyle w:val="20"/>
        <w:snapToGrid w:val="0"/>
        <w:spacing w:line="360" w:lineRule="auto"/>
        <w:jc w:val="center"/>
        <w:rPr>
          <w:rFonts w:hint="eastAsia" w:hAnsi="宋体" w:cs="宋体"/>
          <w:b/>
          <w:color w:val="auto"/>
          <w:spacing w:val="-6"/>
          <w:highlight w:val="none"/>
        </w:rPr>
      </w:pPr>
      <w:r>
        <w:rPr>
          <w:rFonts w:hint="eastAsia" w:hAnsi="宋体" w:cs="宋体"/>
          <w:color w:val="auto"/>
          <w:spacing w:val="-6"/>
          <w:highlight w:val="none"/>
        </w:rPr>
        <w:t>（本合同为合同样稿，最终稿由三方协商后确定）</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采购编号：</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确认书编号：</w:t>
      </w:r>
    </w:p>
    <w:p>
      <w:pPr>
        <w:snapToGrid w:val="0"/>
        <w:ind w:firstLine="456"/>
        <w:rPr>
          <w:rFonts w:hint="eastAsia" w:ascii="宋体" w:hAnsi="宋体" w:cs="宋体"/>
          <w:bCs/>
          <w:color w:val="auto"/>
          <w:spacing w:val="-6"/>
          <w:highlight w:val="none"/>
          <w:u w:val="single"/>
        </w:rPr>
      </w:pPr>
      <w:r>
        <w:rPr>
          <w:rFonts w:hint="eastAsia" w:ascii="宋体" w:hAnsi="宋体" w:cs="宋体"/>
          <w:color w:val="auto"/>
          <w:spacing w:val="-6"/>
          <w:highlight w:val="none"/>
        </w:rPr>
        <w:t>甲方（采购人）：</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乙方（中标人）：</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采购代理机构：浙江五石工程咨询有限公司</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签约时间、地点：2018年  月   日，杭州</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甲、乙双方根据浙江五石工程咨询有限公司关于</w:t>
      </w:r>
      <w:r>
        <w:rPr>
          <w:rFonts w:hint="eastAsia" w:ascii="宋体" w:hAnsi="宋体" w:cs="宋体"/>
          <w:bCs/>
          <w:color w:val="auto"/>
          <w:spacing w:val="-6"/>
          <w:highlight w:val="none"/>
          <w:u w:val="single"/>
        </w:rPr>
        <w:t xml:space="preserve">               </w:t>
      </w:r>
      <w:r>
        <w:rPr>
          <w:rFonts w:hint="eastAsia" w:ascii="宋体" w:hAnsi="宋体" w:cs="宋体"/>
          <w:color w:val="auto"/>
          <w:spacing w:val="-6"/>
          <w:highlight w:val="none"/>
        </w:rPr>
        <w:t>的结果，签署本合同。</w:t>
      </w:r>
    </w:p>
    <w:p>
      <w:pPr>
        <w:snapToGrid w:val="0"/>
        <w:ind w:firstLine="458"/>
        <w:rPr>
          <w:rFonts w:hint="eastAsia" w:ascii="宋体" w:hAnsi="宋体" w:cs="宋体"/>
          <w:b/>
          <w:color w:val="auto"/>
          <w:spacing w:val="-6"/>
          <w:highlight w:val="none"/>
        </w:rPr>
      </w:pPr>
      <w:r>
        <w:rPr>
          <w:rFonts w:hint="eastAsia" w:ascii="宋体" w:hAnsi="宋体" w:cs="宋体"/>
          <w:b/>
          <w:color w:val="auto"/>
          <w:spacing w:val="-6"/>
          <w:highlight w:val="none"/>
        </w:rPr>
        <w:t>第一条：采购商品清单及合同价格</w:t>
      </w:r>
    </w:p>
    <w:tbl>
      <w:tblPr>
        <w:tblStyle w:val="44"/>
        <w:tblW w:w="93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98"/>
        <w:gridCol w:w="400"/>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619"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序号</w:t>
            </w:r>
          </w:p>
        </w:tc>
        <w:tc>
          <w:tcPr>
            <w:tcW w:w="1998" w:type="dxa"/>
            <w:gridSpan w:val="2"/>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货物名称</w:t>
            </w:r>
          </w:p>
        </w:tc>
        <w:tc>
          <w:tcPr>
            <w:tcW w:w="1966"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厂牌、型号</w:t>
            </w:r>
          </w:p>
        </w:tc>
        <w:tc>
          <w:tcPr>
            <w:tcW w:w="799"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数量</w:t>
            </w:r>
          </w:p>
        </w:tc>
        <w:tc>
          <w:tcPr>
            <w:tcW w:w="799"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单位</w:t>
            </w:r>
          </w:p>
        </w:tc>
        <w:tc>
          <w:tcPr>
            <w:tcW w:w="1399"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单价</w:t>
            </w:r>
          </w:p>
        </w:tc>
        <w:tc>
          <w:tcPr>
            <w:tcW w:w="1801"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619" w:type="dxa"/>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1</w:t>
            </w:r>
          </w:p>
        </w:tc>
        <w:tc>
          <w:tcPr>
            <w:tcW w:w="1998" w:type="dxa"/>
            <w:gridSpan w:val="2"/>
            <w:vAlign w:val="center"/>
          </w:tcPr>
          <w:p>
            <w:pPr>
              <w:snapToGrid w:val="0"/>
              <w:ind w:left="204" w:leftChars="85" w:firstLine="0" w:firstLineChars="0"/>
              <w:jc w:val="center"/>
              <w:rPr>
                <w:rFonts w:hint="eastAsia" w:ascii="宋体" w:hAnsi="宋体" w:cs="宋体"/>
                <w:color w:val="auto"/>
                <w:spacing w:val="-6"/>
                <w:highlight w:val="none"/>
              </w:rPr>
            </w:pPr>
          </w:p>
        </w:tc>
        <w:tc>
          <w:tcPr>
            <w:tcW w:w="1966" w:type="dxa"/>
          </w:tcPr>
          <w:p>
            <w:pPr>
              <w:snapToGrid w:val="0"/>
              <w:ind w:firstLine="0" w:firstLineChars="0"/>
              <w:rPr>
                <w:rFonts w:hint="eastAsia" w:ascii="宋体" w:hAnsi="宋体" w:cs="宋体"/>
                <w:color w:val="auto"/>
                <w:spacing w:val="-6"/>
                <w:highlight w:val="none"/>
              </w:rPr>
            </w:pPr>
            <w:r>
              <w:rPr>
                <w:rFonts w:hint="eastAsia" w:ascii="宋体" w:hAnsi="宋体" w:cs="宋体"/>
                <w:color w:val="auto"/>
                <w:spacing w:val="-6"/>
                <w:highlight w:val="none"/>
              </w:rPr>
              <w:t>（详细技术指标见配置清单）</w:t>
            </w:r>
          </w:p>
        </w:tc>
        <w:tc>
          <w:tcPr>
            <w:tcW w:w="799" w:type="dxa"/>
            <w:vAlign w:val="center"/>
          </w:tcPr>
          <w:p>
            <w:pPr>
              <w:snapToGrid w:val="0"/>
              <w:ind w:firstLine="0" w:firstLineChars="0"/>
              <w:jc w:val="center"/>
              <w:rPr>
                <w:rFonts w:hint="eastAsia" w:ascii="宋体" w:hAnsi="宋体" w:cs="宋体"/>
                <w:color w:val="auto"/>
                <w:spacing w:val="-6"/>
                <w:highlight w:val="none"/>
              </w:rPr>
            </w:pPr>
          </w:p>
        </w:tc>
        <w:tc>
          <w:tcPr>
            <w:tcW w:w="799" w:type="dxa"/>
            <w:vAlign w:val="center"/>
          </w:tcPr>
          <w:p>
            <w:pPr>
              <w:snapToGrid w:val="0"/>
              <w:ind w:firstLine="0" w:firstLineChars="0"/>
              <w:jc w:val="center"/>
              <w:rPr>
                <w:rFonts w:hint="eastAsia" w:ascii="宋体" w:hAnsi="宋体" w:cs="宋体"/>
                <w:color w:val="auto"/>
                <w:spacing w:val="-6"/>
                <w:highlight w:val="none"/>
              </w:rPr>
            </w:pPr>
          </w:p>
        </w:tc>
        <w:tc>
          <w:tcPr>
            <w:tcW w:w="1399" w:type="dxa"/>
            <w:vAlign w:val="center"/>
          </w:tcPr>
          <w:p>
            <w:pPr>
              <w:snapToGrid w:val="0"/>
              <w:ind w:firstLine="0" w:firstLineChars="0"/>
              <w:jc w:val="center"/>
              <w:rPr>
                <w:rFonts w:hint="eastAsia" w:ascii="宋体" w:hAnsi="宋体" w:cs="宋体"/>
                <w:color w:val="auto"/>
                <w:spacing w:val="-6"/>
                <w:highlight w:val="none"/>
              </w:rPr>
            </w:pPr>
          </w:p>
        </w:tc>
        <w:tc>
          <w:tcPr>
            <w:tcW w:w="1801" w:type="dxa"/>
            <w:vAlign w:val="center"/>
          </w:tcPr>
          <w:p>
            <w:pPr>
              <w:snapToGrid w:val="0"/>
              <w:ind w:firstLine="0" w:firstLineChars="0"/>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2217" w:type="dxa"/>
            <w:gridSpan w:val="2"/>
            <w:vAlign w:val="center"/>
          </w:tcPr>
          <w:p>
            <w:pPr>
              <w:snapToGrid w:val="0"/>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合同总价（人民币）</w:t>
            </w:r>
          </w:p>
        </w:tc>
        <w:tc>
          <w:tcPr>
            <w:tcW w:w="7164" w:type="dxa"/>
            <w:gridSpan w:val="6"/>
            <w:tcBorders>
              <w:right w:val="single" w:color="auto" w:sz="4" w:space="0"/>
            </w:tcBorders>
            <w:vAlign w:val="center"/>
          </w:tcPr>
          <w:p>
            <w:pPr>
              <w:snapToGrid w:val="0"/>
              <w:ind w:firstLine="0" w:firstLineChars="0"/>
              <w:jc w:val="center"/>
              <w:rPr>
                <w:rFonts w:hint="eastAsia" w:ascii="宋体" w:hAnsi="宋体" w:cs="宋体"/>
                <w:color w:val="auto"/>
                <w:spacing w:val="-6"/>
                <w:highlight w:val="none"/>
              </w:rPr>
            </w:pPr>
          </w:p>
        </w:tc>
      </w:tr>
    </w:tbl>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注：以上合同总价包括完成所有产品供货及履行所有规定服务所产生的全部费用。</w:t>
      </w:r>
    </w:p>
    <w:p>
      <w:pPr>
        <w:snapToGrid w:val="0"/>
        <w:ind w:firstLine="458"/>
        <w:rPr>
          <w:rFonts w:hint="eastAsia" w:ascii="宋体" w:hAnsi="宋体" w:cs="宋体"/>
          <w:b/>
          <w:color w:val="auto"/>
          <w:spacing w:val="-6"/>
          <w:highlight w:val="none"/>
        </w:rPr>
      </w:pPr>
      <w:r>
        <w:rPr>
          <w:rFonts w:hint="eastAsia" w:ascii="宋体" w:hAnsi="宋体" w:cs="宋体"/>
          <w:b/>
          <w:color w:val="auto"/>
          <w:spacing w:val="-6"/>
          <w:highlight w:val="none"/>
        </w:rPr>
        <w:t>第二条：质量保证</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1.乙方应按招标文件规定的货物性能、技术要求、质量标准向甲方提供未经使用的全新产品，符合国家法律规定和技术规格、质量标准的出厂原装合格产品；</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2.乙方提供的货物在质保期内因货物本身的质量问题发生故障，乙方应负责免费更换。对达不到技术要求者，根据实际情况，经双方协商，可按以下办法处理：</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⑴更换：由乙方承担所发生的全部费用。</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⑵贬值处理：由甲乙双方合议定价。</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⑶退货处理：乙方应退还甲方支付的合同款，同时应承担该货物的直接费用（运输、保险、检验、货款利息及银行手续费等）。</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3.如在使用过程中发生质量问题，乙方在接到甲方通知后在</w:t>
      </w:r>
      <w:r>
        <w:rPr>
          <w:rFonts w:ascii="宋体" w:hAnsi="宋体" w:cs="宋体"/>
          <w:color w:val="auto"/>
          <w:spacing w:val="-6"/>
          <w:highlight w:val="none"/>
          <w:u w:val="single"/>
        </w:rPr>
        <w:t>2</w:t>
      </w:r>
      <w:r>
        <w:rPr>
          <w:rFonts w:hint="eastAsia" w:ascii="宋体" w:hAnsi="宋体" w:cs="宋体"/>
          <w:color w:val="auto"/>
          <w:spacing w:val="-6"/>
          <w:highlight w:val="none"/>
        </w:rPr>
        <w:t>小时内到达甲方现场。</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4.在质保期内，乙方应对货物出现的质量及安全问题负责处理解决并承担一切费用。</w:t>
      </w:r>
    </w:p>
    <w:p>
      <w:pPr>
        <w:pStyle w:val="20"/>
        <w:snapToGrid w:val="0"/>
        <w:spacing w:line="360" w:lineRule="auto"/>
        <w:ind w:firstLine="398"/>
        <w:rPr>
          <w:rFonts w:hint="eastAsia" w:hAnsi="宋体" w:cs="宋体"/>
          <w:b/>
          <w:color w:val="auto"/>
          <w:spacing w:val="-6"/>
          <w:highlight w:val="none"/>
        </w:rPr>
      </w:pPr>
      <w:r>
        <w:rPr>
          <w:rFonts w:hint="eastAsia" w:hAnsi="宋体" w:cs="宋体"/>
          <w:b/>
          <w:color w:val="auto"/>
          <w:spacing w:val="-6"/>
          <w:highlight w:val="none"/>
        </w:rPr>
        <w:t>第三条：技术资料</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1.乙方应按招标文件规定的时间向甲方提供使用货物的有关技术资料。</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line="360" w:lineRule="auto"/>
        <w:ind w:left="458" w:leftChars="191" w:firstLine="66" w:firstLineChars="29"/>
        <w:rPr>
          <w:rFonts w:hint="eastAsia" w:hAnsi="宋体" w:cs="宋体"/>
          <w:b/>
          <w:color w:val="auto"/>
          <w:spacing w:val="-6"/>
          <w:highlight w:val="none"/>
        </w:rPr>
      </w:pPr>
      <w:r>
        <w:rPr>
          <w:rFonts w:hint="eastAsia" w:hAnsi="宋体" w:cs="宋体"/>
          <w:b/>
          <w:color w:val="auto"/>
          <w:spacing w:val="-6"/>
          <w:highlight w:val="none"/>
        </w:rPr>
        <w:t>第四条：知识产权</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乙方应保证所提供的货物或其任何一部分均不会侵犯任何第三方的知识产权。</w:t>
      </w:r>
    </w:p>
    <w:p>
      <w:pPr>
        <w:snapToGrid w:val="0"/>
        <w:ind w:firstLine="458"/>
        <w:rPr>
          <w:rFonts w:hint="eastAsia" w:ascii="宋体" w:hAnsi="宋体" w:cs="宋体"/>
          <w:b/>
          <w:color w:val="auto"/>
          <w:spacing w:val="-6"/>
          <w:highlight w:val="none"/>
        </w:rPr>
      </w:pPr>
      <w:r>
        <w:rPr>
          <w:rFonts w:hint="eastAsia" w:ascii="宋体" w:hAnsi="宋体" w:cs="宋体"/>
          <w:b/>
          <w:color w:val="auto"/>
          <w:spacing w:val="-6"/>
          <w:highlight w:val="none"/>
        </w:rPr>
        <w:t>第五条：交货时间、地点</w:t>
      </w:r>
    </w:p>
    <w:p>
      <w:pPr>
        <w:snapToGrid w:val="0"/>
        <w:ind w:right="-588" w:rightChars="-245" w:firstLine="456"/>
        <w:rPr>
          <w:rFonts w:hint="eastAsia" w:ascii="宋体" w:hAnsi="宋体" w:cs="宋体"/>
          <w:color w:val="auto"/>
          <w:spacing w:val="-6"/>
          <w:highlight w:val="none"/>
        </w:rPr>
      </w:pPr>
      <w:r>
        <w:rPr>
          <w:rFonts w:hint="eastAsia" w:ascii="宋体" w:hAnsi="宋体" w:cs="宋体"/>
          <w:color w:val="auto"/>
          <w:spacing w:val="-6"/>
          <w:highlight w:val="none"/>
        </w:rPr>
        <w:t>乙方应于    年  月   日前将所供商品按时、安全运至甲方指定地点并安装调试完成。</w:t>
      </w:r>
    </w:p>
    <w:p>
      <w:pPr>
        <w:snapToGrid w:val="0"/>
        <w:ind w:firstLine="458"/>
        <w:rPr>
          <w:rFonts w:hint="eastAsia" w:ascii="宋体" w:hAnsi="宋体" w:cs="宋体"/>
          <w:b/>
          <w:color w:val="auto"/>
          <w:spacing w:val="-6"/>
          <w:highlight w:val="none"/>
        </w:rPr>
      </w:pPr>
      <w:r>
        <w:rPr>
          <w:rFonts w:hint="eastAsia" w:ascii="宋体" w:hAnsi="宋体" w:cs="宋体"/>
          <w:b/>
          <w:color w:val="auto"/>
          <w:spacing w:val="-6"/>
          <w:highlight w:val="none"/>
        </w:rPr>
        <w:t>第六条：售后服务</w:t>
      </w:r>
    </w:p>
    <w:p>
      <w:pPr>
        <w:ind w:firstLine="480"/>
        <w:rPr>
          <w:rFonts w:hint="eastAsia" w:ascii="宋体" w:hAnsi="宋体" w:cs="宋体"/>
          <w:color w:val="auto"/>
          <w:highlight w:val="none"/>
        </w:rPr>
      </w:pPr>
      <w:r>
        <w:rPr>
          <w:rFonts w:hint="eastAsia" w:ascii="宋体" w:hAnsi="宋体" w:cs="宋体"/>
          <w:color w:val="auto"/>
          <w:highlight w:val="none"/>
        </w:rPr>
        <w:t>1.质保期</w:t>
      </w:r>
      <w:r>
        <w:rPr>
          <w:rFonts w:ascii="宋体" w:hAnsi="宋体" w:cs="宋体"/>
          <w:color w:val="auto"/>
          <w:highlight w:val="none"/>
        </w:rPr>
        <w:t>8</w:t>
      </w:r>
      <w:r>
        <w:rPr>
          <w:rFonts w:hint="eastAsia" w:ascii="宋体" w:hAnsi="宋体" w:cs="宋体"/>
          <w:color w:val="auto"/>
          <w:highlight w:val="none"/>
        </w:rPr>
        <w:t>年，同时提供</w:t>
      </w:r>
      <w:r>
        <w:rPr>
          <w:rFonts w:ascii="宋体" w:hAnsi="宋体" w:cs="宋体"/>
          <w:color w:val="auto"/>
          <w:highlight w:val="none"/>
        </w:rPr>
        <w:t>8</w:t>
      </w:r>
      <w:r>
        <w:rPr>
          <w:rFonts w:hint="eastAsia" w:ascii="宋体" w:hAnsi="宋体" w:cs="宋体"/>
          <w:color w:val="auto"/>
          <w:highlight w:val="none"/>
        </w:rPr>
        <w:t>年维保服务，维保期内每年提供2次滤网清洗、性能检测及耗材更换。</w:t>
      </w:r>
    </w:p>
    <w:p>
      <w:pPr>
        <w:ind w:firstLine="480"/>
        <w:rPr>
          <w:rFonts w:hint="eastAsia" w:ascii="宋体" w:hAnsi="宋体" w:cs="宋体"/>
          <w:color w:val="auto"/>
          <w:highlight w:val="none"/>
        </w:rPr>
      </w:pPr>
      <w:r>
        <w:rPr>
          <w:rFonts w:hint="eastAsia" w:ascii="宋体" w:hAnsi="宋体" w:cs="宋体"/>
          <w:color w:val="auto"/>
          <w:highlight w:val="none"/>
        </w:rPr>
        <w:t>2.合同货物出现故障后，乙方接到甲方通知后，乙方必须1小时内做出响应，</w:t>
      </w:r>
      <w:r>
        <w:rPr>
          <w:rFonts w:ascii="宋体" w:hAnsi="宋体" w:cs="宋体"/>
          <w:color w:val="auto"/>
          <w:highlight w:val="none"/>
        </w:rPr>
        <w:t>2</w:t>
      </w:r>
      <w:r>
        <w:rPr>
          <w:rFonts w:hint="eastAsia" w:ascii="宋体" w:hAnsi="宋体" w:cs="宋体"/>
          <w:color w:val="auto"/>
          <w:highlight w:val="none"/>
        </w:rPr>
        <w:t>小时内派维修人员到达现场维修，24小时内排除故障维修完毕，乙方未在约定时间内修复的或同一空调经3次维修后仍不能稳定可靠运行的，甲方有权要求供应商免费更换。</w:t>
      </w:r>
    </w:p>
    <w:p>
      <w:pPr>
        <w:snapToGrid w:val="0"/>
        <w:ind w:firstLine="458"/>
        <w:rPr>
          <w:rFonts w:hint="eastAsia" w:ascii="宋体" w:hAnsi="宋体" w:cs="宋体"/>
          <w:b/>
          <w:color w:val="auto"/>
          <w:spacing w:val="-6"/>
          <w:highlight w:val="none"/>
        </w:rPr>
      </w:pPr>
      <w:r>
        <w:rPr>
          <w:rFonts w:hint="eastAsia" w:ascii="宋体" w:hAnsi="宋体" w:cs="宋体"/>
          <w:b/>
          <w:color w:val="auto"/>
          <w:spacing w:val="-6"/>
          <w:highlight w:val="none"/>
        </w:rPr>
        <w:t>第七条：调试与验收</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1.甲方对乙方提交的货物依据招标文件上的技术规格要求和国家有关质量标准进行现场初步验收，外观、说明书符合招标文件技术要求的，给予签收，初步验收不合格的不予签收。</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2.乙方交货前应对产品作出全面检查和对验收文件进行整理，并列出清单，作为甲方收货验收和使用的技术条件依据，检验的结果应随货物交甲方。</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3.对技术复杂的货物，甲方应请国家认可的专业检测机构参与初步验收及最终验收，并由其出具质量检测报告。</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4.验收时乙方必须在现场，验收完毕后作出验收结果报告；验收费用由乙方负责。</w:t>
      </w:r>
    </w:p>
    <w:p>
      <w:pPr>
        <w:snapToGrid w:val="0"/>
        <w:ind w:right="26" w:rightChars="11" w:firstLine="456"/>
        <w:rPr>
          <w:rFonts w:hint="eastAsia" w:ascii="宋体" w:hAnsi="宋体" w:cs="宋体"/>
          <w:color w:val="auto"/>
          <w:spacing w:val="-6"/>
          <w:highlight w:val="none"/>
        </w:rPr>
      </w:pPr>
      <w:r>
        <w:rPr>
          <w:rFonts w:hint="eastAsia" w:ascii="宋体" w:hAnsi="宋体" w:cs="宋体"/>
          <w:color w:val="auto"/>
          <w:spacing w:val="-6"/>
          <w:highlight w:val="none"/>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ind w:firstLine="458"/>
        <w:rPr>
          <w:rFonts w:hint="eastAsia" w:ascii="宋体" w:hAnsi="宋体" w:cs="宋体"/>
          <w:b/>
          <w:color w:val="auto"/>
          <w:spacing w:val="-6"/>
          <w:highlight w:val="none"/>
        </w:rPr>
      </w:pPr>
      <w:r>
        <w:rPr>
          <w:rFonts w:hint="eastAsia" w:ascii="宋体" w:hAnsi="宋体" w:cs="宋体"/>
          <w:b/>
          <w:color w:val="auto"/>
          <w:spacing w:val="-6"/>
          <w:highlight w:val="none"/>
        </w:rPr>
        <w:t>第八条：货款的支付</w:t>
      </w:r>
    </w:p>
    <w:p>
      <w:pPr>
        <w:snapToGrid w:val="0"/>
        <w:ind w:firstLine="480"/>
        <w:rPr>
          <w:rFonts w:hint="eastAsia" w:ascii="宋体" w:hAnsi="宋体" w:cs="宋体"/>
          <w:color w:val="auto"/>
          <w:spacing w:val="-6"/>
          <w:highlight w:val="none"/>
        </w:rPr>
      </w:pPr>
      <w:r>
        <w:rPr>
          <w:rFonts w:hint="eastAsia" w:ascii="宋体" w:hAnsi="宋体" w:cs="宋体"/>
          <w:color w:val="auto"/>
          <w:szCs w:val="22"/>
          <w:highlight w:val="none"/>
        </w:rPr>
        <w:t>货到安装、调试验收合格后,由乙方提供乙方开具的全额发票后,甲方向乙方支付合同总价100%的货款</w:t>
      </w:r>
      <w:r>
        <w:rPr>
          <w:rFonts w:hint="eastAsia" w:ascii="宋体" w:hAnsi="宋体" w:cs="宋体"/>
          <w:color w:val="auto"/>
          <w:spacing w:val="-6"/>
          <w:highlight w:val="none"/>
        </w:rPr>
        <w:t>；</w:t>
      </w:r>
    </w:p>
    <w:p>
      <w:pPr>
        <w:snapToGrid w:val="0"/>
        <w:ind w:right="-588" w:rightChars="-245" w:firstLine="458"/>
        <w:rPr>
          <w:rFonts w:hint="eastAsia" w:ascii="宋体" w:hAnsi="宋体" w:cs="宋体"/>
          <w:b/>
          <w:color w:val="auto"/>
          <w:spacing w:val="-6"/>
          <w:highlight w:val="none"/>
        </w:rPr>
      </w:pPr>
      <w:r>
        <w:rPr>
          <w:rFonts w:hint="eastAsia" w:ascii="宋体" w:hAnsi="宋体" w:cs="宋体"/>
          <w:b/>
          <w:color w:val="auto"/>
          <w:spacing w:val="-6"/>
          <w:highlight w:val="none"/>
        </w:rPr>
        <w:t>第九条：违约责任</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1.乙方逾期履行合同的，自逾期之日起，向甲方每日偿付合同总价千分之五的滞纳金。</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2.甲方逾期支付货款的，自逾期之日起，向乙方每日偿付未付价款千分之五的滞纳金。</w:t>
      </w:r>
    </w:p>
    <w:p>
      <w:pPr>
        <w:snapToGrid w:val="0"/>
        <w:ind w:right="26" w:rightChars="11" w:firstLine="456"/>
        <w:rPr>
          <w:rFonts w:hint="eastAsia" w:ascii="宋体" w:hAnsi="宋体" w:cs="宋体"/>
          <w:color w:val="auto"/>
          <w:spacing w:val="-6"/>
          <w:highlight w:val="none"/>
        </w:rPr>
      </w:pPr>
      <w:r>
        <w:rPr>
          <w:rFonts w:hint="eastAsia" w:ascii="宋体" w:hAnsi="宋体" w:cs="宋体"/>
          <w:color w:val="auto"/>
          <w:spacing w:val="-6"/>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0"/>
        <w:snapToGrid w:val="0"/>
        <w:spacing w:line="360" w:lineRule="auto"/>
        <w:ind w:firstLine="398"/>
        <w:rPr>
          <w:rFonts w:hint="eastAsia" w:hAnsi="宋体" w:cs="宋体"/>
          <w:b/>
          <w:color w:val="auto"/>
          <w:spacing w:val="-6"/>
          <w:highlight w:val="none"/>
        </w:rPr>
      </w:pPr>
      <w:r>
        <w:rPr>
          <w:rFonts w:hint="eastAsia" w:hAnsi="宋体" w:cs="宋体"/>
          <w:b/>
          <w:color w:val="auto"/>
          <w:spacing w:val="-6"/>
          <w:highlight w:val="none"/>
        </w:rPr>
        <w:t>第十条：不可抗力事件处理</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1.在合同有效期内，任何一方因不可抗力事件导致不能履行合同，则合同履行期可延长，其延长期与不可抗力影响期相同。</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2.不可抗力事件发生后，应立即通知对方，并寄送有关权威机构出具的证明。</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3.不可抗力事件延续120天以上，双方应通过友好协商，确定是否继续履行合同。</w:t>
      </w:r>
    </w:p>
    <w:p>
      <w:pPr>
        <w:snapToGrid w:val="0"/>
        <w:ind w:right="-588" w:rightChars="-245" w:firstLine="458"/>
        <w:rPr>
          <w:rFonts w:hint="eastAsia" w:ascii="宋体" w:hAnsi="宋体" w:cs="宋体"/>
          <w:b/>
          <w:color w:val="auto"/>
          <w:spacing w:val="-6"/>
          <w:highlight w:val="none"/>
        </w:rPr>
      </w:pPr>
      <w:r>
        <w:rPr>
          <w:rFonts w:hint="eastAsia" w:ascii="宋体" w:hAnsi="宋体" w:cs="宋体"/>
          <w:b/>
          <w:color w:val="auto"/>
          <w:spacing w:val="-6"/>
          <w:highlight w:val="none"/>
        </w:rPr>
        <w:t>第十一条：争议解决</w:t>
      </w:r>
    </w:p>
    <w:p>
      <w:pPr>
        <w:snapToGrid w:val="0"/>
        <w:ind w:right="26" w:rightChars="11" w:firstLine="456"/>
        <w:rPr>
          <w:rFonts w:hint="eastAsia" w:ascii="宋体" w:hAnsi="宋体" w:cs="宋体"/>
          <w:color w:val="auto"/>
          <w:spacing w:val="-6"/>
          <w:highlight w:val="none"/>
        </w:rPr>
      </w:pPr>
      <w:r>
        <w:rPr>
          <w:rFonts w:hint="eastAsia" w:ascii="宋体" w:hAnsi="宋体" w:cs="宋体"/>
          <w:color w:val="auto"/>
          <w:spacing w:val="-6"/>
          <w:highlight w:val="none"/>
        </w:rPr>
        <w:t>本合同未尽事宜由三方协商解决，如协商不成，三方同意将本合同引起的争议提交杭州仲裁委员会仲裁解决，仲裁为终局。</w:t>
      </w:r>
    </w:p>
    <w:p>
      <w:pPr>
        <w:snapToGrid w:val="0"/>
        <w:ind w:right="-588" w:rightChars="-245" w:firstLine="458"/>
        <w:rPr>
          <w:rFonts w:hint="eastAsia" w:ascii="宋体" w:hAnsi="宋体" w:cs="宋体"/>
          <w:b/>
          <w:color w:val="auto"/>
          <w:spacing w:val="-6"/>
          <w:highlight w:val="none"/>
        </w:rPr>
      </w:pPr>
      <w:r>
        <w:rPr>
          <w:rFonts w:hint="eastAsia" w:ascii="宋体" w:hAnsi="宋体" w:cs="宋体"/>
          <w:b/>
          <w:color w:val="auto"/>
          <w:spacing w:val="-6"/>
          <w:highlight w:val="none"/>
        </w:rPr>
        <w:t>第十二条：合同生效</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1.合同经三方法定代表人或授权代表签字并加盖单位公章后生效。</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2.合同执行中涉及采购资金和采购内容修改或补充的，须经财政部门审批，并签书面补充协议报政府采购监督管理部门备案，方可作为主合同不可分割的一部分。</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3.本合同未尽事宜，遵照《合同法》有关条文执行。</w:t>
      </w:r>
    </w:p>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4.本合同一式五份，乙方、采购代理机构各执壹份，甲方执叁份。</w:t>
      </w:r>
    </w:p>
    <w:p>
      <w:pPr>
        <w:snapToGrid w:val="0"/>
        <w:ind w:firstLine="458"/>
        <w:rPr>
          <w:rFonts w:hint="eastAsia" w:ascii="宋体" w:hAnsi="宋体" w:cs="宋体"/>
          <w:b/>
          <w:bCs/>
          <w:color w:val="auto"/>
          <w:spacing w:val="-6"/>
          <w:highlight w:val="none"/>
        </w:rPr>
      </w:pPr>
      <w:r>
        <w:rPr>
          <w:rFonts w:hint="eastAsia" w:ascii="宋体" w:hAnsi="宋体" w:cs="宋体"/>
          <w:b/>
          <w:bCs/>
          <w:color w:val="auto"/>
          <w:spacing w:val="-6"/>
          <w:highlight w:val="none"/>
        </w:rPr>
        <w:t>5.与本合同有关招标文件、响应文件及记录同本合同具有同等法律效果。</w:t>
      </w:r>
    </w:p>
    <w:tbl>
      <w:tblPr>
        <w:tblStyle w:val="44"/>
        <w:tblW w:w="865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甲方代表：</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乙方代表：</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 xml:space="preserve">地址： </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地址：</w:t>
            </w:r>
            <w:r>
              <w:rPr>
                <w:rFonts w:hint="eastAsia" w:ascii="宋体" w:hAnsi="宋体" w:cs="宋体"/>
                <w:color w:val="auto"/>
                <w:spacing w:val="-6"/>
                <w:highlight w:val="none"/>
              </w:rPr>
              <w:tab/>
            </w:r>
            <w:r>
              <w:rPr>
                <w:rFonts w:hint="eastAsia" w:ascii="宋体" w:hAnsi="宋体" w:cs="宋体"/>
                <w:color w:val="auto"/>
                <w:spacing w:val="-6"/>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 xml:space="preserve">邮编： </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邮编：</w:t>
            </w:r>
            <w:r>
              <w:rPr>
                <w:rFonts w:hint="eastAsia" w:ascii="宋体" w:hAnsi="宋体" w:cs="宋体"/>
                <w:color w:val="auto"/>
                <w:spacing w:val="-6"/>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 xml:space="preserve">电话： </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电话：</w:t>
            </w:r>
            <w:r>
              <w:rPr>
                <w:rFonts w:hint="eastAsia" w:ascii="宋体" w:hAnsi="宋体" w:cs="宋体"/>
                <w:color w:val="auto"/>
                <w:spacing w:val="-6"/>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 xml:space="preserve">传真： </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传真：</w:t>
            </w:r>
            <w:r>
              <w:rPr>
                <w:rFonts w:hint="eastAsia" w:ascii="宋体" w:hAnsi="宋体" w:cs="宋体"/>
                <w:color w:val="auto"/>
                <w:spacing w:val="-6"/>
                <w:highlight w:val="none"/>
              </w:rPr>
              <w:tab/>
            </w:r>
            <w:r>
              <w:rPr>
                <w:rFonts w:hint="eastAsia" w:ascii="宋体" w:hAnsi="宋体" w:cs="宋体"/>
                <w:color w:val="auto"/>
                <w:spacing w:val="-6"/>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开户银行：</w:t>
            </w:r>
            <w:r>
              <w:rPr>
                <w:rFonts w:hint="eastAsia" w:ascii="宋体" w:hAnsi="宋体" w:cs="宋体"/>
                <w:color w:val="auto"/>
                <w:spacing w:val="-6"/>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 xml:space="preserve">开户银行： </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8640" w:type="dxa"/>
            <w:gridSpan w:val="2"/>
            <w:tcBorders>
              <w:top w:val="single" w:color="auto" w:sz="4" w:space="0"/>
              <w:left w:val="single" w:color="auto" w:sz="4" w:space="0"/>
              <w:bottom w:val="single" w:color="auto" w:sz="4" w:space="0"/>
              <w:right w:val="single" w:color="auto" w:sz="4" w:space="0"/>
            </w:tcBorders>
            <w:vAlign w:val="center"/>
          </w:tcPr>
          <w:p>
            <w:pPr>
              <w:ind w:firstLine="456"/>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restart"/>
            <w:tcBorders>
              <w:top w:val="single" w:color="auto" w:sz="4" w:space="0"/>
              <w:left w:val="single" w:color="auto" w:sz="4" w:space="0"/>
              <w:bottom w:val="single" w:color="auto" w:sz="4" w:space="0"/>
              <w:right w:val="single" w:color="auto" w:sz="4" w:space="0"/>
            </w:tcBorders>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采购代理机构：浙江五石工程咨询有限公司（公章）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56"/>
              <w:jc w:val="left"/>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56"/>
              <w:jc w:val="left"/>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restart"/>
            <w:tcBorders>
              <w:top w:val="single" w:color="auto" w:sz="4" w:space="0"/>
              <w:left w:val="single" w:color="auto" w:sz="4" w:space="0"/>
              <w:bottom w:val="single" w:color="auto" w:sz="4" w:space="0"/>
              <w:right w:val="single" w:color="auto" w:sz="4" w:space="0"/>
            </w:tcBorders>
          </w:tcPr>
          <w:p>
            <w:pPr>
              <w:ind w:firstLine="456"/>
              <w:rPr>
                <w:rFonts w:hint="eastAsia" w:ascii="宋体" w:hAnsi="宋体" w:cs="宋体"/>
                <w:color w:val="auto"/>
                <w:spacing w:val="-6"/>
                <w:highlight w:val="none"/>
              </w:rPr>
            </w:pPr>
            <w:r>
              <w:rPr>
                <w:rFonts w:hint="eastAsia" w:ascii="宋体" w:hAnsi="宋体" w:cs="宋体"/>
                <w:color w:val="auto"/>
                <w:spacing w:val="-6"/>
                <w:highlight w:val="none"/>
              </w:rPr>
              <w:t>采购代理机构代表：</w:t>
            </w:r>
          </w:p>
          <w:p>
            <w:pPr>
              <w:snapToGrid w:val="0"/>
              <w:ind w:left="194" w:firstLine="456"/>
              <w:rPr>
                <w:rFonts w:hint="eastAsia" w:ascii="宋体" w:hAnsi="宋体" w:cs="宋体"/>
                <w:color w:val="auto"/>
                <w:spacing w:val="-6"/>
                <w:highlight w:val="none"/>
              </w:rPr>
            </w:pPr>
            <w:r>
              <w:rPr>
                <w:rFonts w:hint="eastAsia" w:ascii="宋体" w:hAnsi="宋体" w:cs="宋体"/>
                <w:color w:val="auto"/>
                <w:spacing w:val="-6"/>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56"/>
              <w:jc w:val="left"/>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56"/>
              <w:jc w:val="left"/>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restart"/>
            <w:tcBorders>
              <w:top w:val="single" w:color="auto" w:sz="4" w:space="0"/>
              <w:left w:val="single" w:color="auto" w:sz="4" w:space="0"/>
              <w:bottom w:val="single" w:color="auto" w:sz="4" w:space="0"/>
              <w:right w:val="single" w:color="auto" w:sz="4" w:space="0"/>
            </w:tcBorders>
          </w:tcPr>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55"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ind w:left="194" w:firstLine="456"/>
              <w:rPr>
                <w:rFonts w:hint="eastAsia" w:ascii="宋体" w:hAnsi="宋体"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5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5" w:type="dxa"/>
            <w:gridSpan w:val="3"/>
            <w:tcBorders>
              <w:top w:val="single" w:color="auto" w:sz="4" w:space="0"/>
              <w:left w:val="single" w:color="auto" w:sz="4" w:space="0"/>
              <w:bottom w:val="single" w:color="auto" w:sz="4" w:space="0"/>
              <w:right w:val="single" w:color="auto" w:sz="4" w:space="0"/>
            </w:tcBorders>
          </w:tcPr>
          <w:p>
            <w:pPr>
              <w:snapToGrid w:val="0"/>
              <w:ind w:firstLine="456"/>
              <w:rPr>
                <w:rFonts w:hint="eastAsia" w:ascii="宋体" w:hAnsi="宋体" w:cs="宋体"/>
                <w:color w:val="auto"/>
                <w:spacing w:val="-6"/>
                <w:highlight w:val="none"/>
              </w:rPr>
            </w:pPr>
            <w:r>
              <w:rPr>
                <w:rFonts w:hint="eastAsia" w:ascii="宋体" w:hAnsi="宋体" w:cs="宋体"/>
                <w:color w:val="auto"/>
                <w:spacing w:val="-6"/>
                <w:highlight w:val="none"/>
              </w:rPr>
              <w:t>鉴证时间：    年   月   日</w:t>
            </w:r>
          </w:p>
        </w:tc>
      </w:tr>
    </w:tbl>
    <w:p>
      <w:pPr>
        <w:pStyle w:val="3"/>
        <w:rPr>
          <w:rFonts w:hint="eastAsia"/>
          <w:color w:val="auto"/>
          <w:highlight w:val="none"/>
        </w:rPr>
        <w:sectPr>
          <w:pgSz w:w="11907" w:h="16840"/>
          <w:pgMar w:top="1247" w:right="1304" w:bottom="1021" w:left="1304" w:header="720" w:footer="720" w:gutter="0"/>
          <w:cols w:space="720" w:num="1"/>
          <w:docGrid w:linePitch="286" w:charSpace="0"/>
        </w:sectPr>
      </w:pPr>
      <w:bookmarkStart w:id="92" w:name="_Toc450840088"/>
    </w:p>
    <w:p>
      <w:pPr>
        <w:pStyle w:val="3"/>
        <w:rPr>
          <w:rFonts w:hint="eastAsia"/>
          <w:color w:val="auto"/>
          <w:highlight w:val="none"/>
        </w:rPr>
      </w:pPr>
      <w:bookmarkStart w:id="93" w:name="_Toc29638"/>
      <w:r>
        <w:rPr>
          <w:rFonts w:hint="eastAsia"/>
          <w:color w:val="auto"/>
          <w:highlight w:val="none"/>
        </w:rPr>
        <w:t>第六章 投标文件格式</w:t>
      </w:r>
      <w:bookmarkEnd w:id="92"/>
      <w:bookmarkEnd w:id="93"/>
    </w:p>
    <w:p>
      <w:pPr>
        <w:pStyle w:val="20"/>
        <w:spacing w:line="360" w:lineRule="auto"/>
        <w:ind w:firstLine="420"/>
        <w:jc w:val="center"/>
        <w:rPr>
          <w:rFonts w:hint="eastAsia"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hint="eastAsia" w:ascii="宋体" w:hAnsi="宋体" w:cs="宋体"/>
          <w:color w:val="auto"/>
          <w:highlight w:val="none"/>
        </w:rPr>
      </w:pPr>
      <w:r>
        <w:rPr>
          <w:rFonts w:hint="eastAsia" w:ascii="宋体" w:hAnsi="宋体" w:cs="宋体"/>
          <w:color w:val="auto"/>
          <w:highlight w:val="none"/>
        </w:rPr>
        <w:t>外层包装</w:t>
      </w:r>
    </w:p>
    <w:p>
      <w:pPr>
        <w:ind w:firstLine="456"/>
        <w:rPr>
          <w:rFonts w:hint="eastAsia" w:ascii="宋体" w:hAnsi="宋体" w:cs="宋体"/>
          <w:color w:val="auto"/>
          <w:spacing w:val="-6"/>
          <w:highlight w:val="none"/>
        </w:rPr>
      </w:pPr>
    </w:p>
    <w:p>
      <w:pPr>
        <w:ind w:firstLine="456"/>
        <w:rPr>
          <w:rFonts w:hint="eastAsia" w:ascii="宋体" w:hAnsi="宋体" w:cs="宋体"/>
          <w:color w:val="auto"/>
          <w:spacing w:val="-6"/>
          <w:highlight w:val="none"/>
        </w:rPr>
      </w:pPr>
    </w:p>
    <w:p>
      <w:pPr>
        <w:ind w:firstLine="458"/>
        <w:jc w:val="center"/>
        <w:rPr>
          <w:rFonts w:hint="eastAsia"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hint="eastAsia" w:ascii="宋体" w:hAnsi="宋体" w:cs="宋体"/>
          <w:bCs/>
          <w:color w:val="auto"/>
          <w:spacing w:val="-6"/>
          <w:highlight w:val="none"/>
        </w:rPr>
      </w:pP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hint="eastAsia" w:ascii="宋体" w:hAnsi="宋体" w:cs="宋体"/>
          <w:bCs/>
          <w:color w:val="auto"/>
          <w:spacing w:val="-6"/>
          <w:sz w:val="30"/>
          <w:szCs w:val="30"/>
          <w:highlight w:val="none"/>
        </w:rPr>
      </w:pPr>
    </w:p>
    <w:p>
      <w:pPr>
        <w:ind w:firstLine="576"/>
        <w:rPr>
          <w:rFonts w:hint="eastAsia" w:ascii="宋体" w:hAnsi="宋体" w:cs="宋体"/>
          <w:bCs/>
          <w:color w:val="auto"/>
          <w:spacing w:val="-6"/>
          <w:sz w:val="30"/>
          <w:szCs w:val="30"/>
          <w:highlight w:val="none"/>
        </w:rPr>
      </w:pPr>
    </w:p>
    <w:p>
      <w:pPr>
        <w:ind w:firstLine="576"/>
        <w:rPr>
          <w:rFonts w:hint="eastAsia"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int="eastAsia" w:hAnsi="宋体" w:cs="宋体"/>
          <w:color w:val="auto"/>
          <w:szCs w:val="22"/>
          <w:highlight w:val="none"/>
        </w:rPr>
      </w:pPr>
      <w:r>
        <w:rPr>
          <w:rFonts w:hint="eastAsia" w:hAnsi="宋体" w:cs="宋体"/>
          <w:bCs/>
          <w:color w:val="auto"/>
          <w:spacing w:val="-6"/>
          <w:highlight w:val="none"/>
        </w:rPr>
        <w:br w:type="page"/>
      </w:r>
      <w:r>
        <w:rPr>
          <w:rFonts w:hint="eastAsia" w:hAnsi="宋体" w:cs="宋体"/>
          <w:color w:val="auto"/>
          <w:szCs w:val="40"/>
          <w:highlight w:val="none"/>
          <w:lang w:val="en-US" w:eastAsia="zh-CN"/>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rFonts w:hint="eastAsia"/>
                      <w:sz w:val="32"/>
                      <w:szCs w:val="32"/>
                    </w:rPr>
                  </w:pPr>
                  <w:r>
                    <w:rPr>
                      <w:rFonts w:hint="eastAsia"/>
                      <w:sz w:val="32"/>
                      <w:szCs w:val="32"/>
                    </w:rPr>
                    <w:t>正本（</w:t>
                  </w:r>
                  <w:r>
                    <w:rPr>
                      <w:sz w:val="32"/>
                      <w:szCs w:val="32"/>
                    </w:rPr>
                    <w:t>副本）</w:t>
                  </w:r>
                </w:p>
              </w:txbxContent>
            </v:textbox>
          </v:shape>
        </w:pict>
      </w:r>
      <w:r>
        <w:rPr>
          <w:rFonts w:hint="eastAsia" w:hAnsi="宋体" w:cs="宋体"/>
          <w:bCs/>
          <w:color w:val="auto"/>
          <w:spacing w:val="-6"/>
          <w:highlight w:val="none"/>
        </w:rPr>
        <w:t xml:space="preserve"> </w:t>
      </w:r>
    </w:p>
    <w:p>
      <w:pPr>
        <w:pStyle w:val="5"/>
        <w:rPr>
          <w:rFonts w:hint="eastAsia" w:ascii="宋体" w:hAnsi="宋体" w:cs="宋体"/>
          <w:color w:val="auto"/>
          <w:highlight w:val="none"/>
        </w:rPr>
      </w:pPr>
      <w:r>
        <w:rPr>
          <w:rFonts w:hint="eastAsia" w:ascii="宋体" w:hAnsi="宋体" w:cs="宋体"/>
          <w:color w:val="auto"/>
          <w:highlight w:val="none"/>
        </w:rPr>
        <w:t>投标文件封面</w:t>
      </w:r>
    </w:p>
    <w:p>
      <w:pPr>
        <w:ind w:firstLine="1124"/>
        <w:jc w:val="center"/>
        <w:rPr>
          <w:rFonts w:hint="eastAsia"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hint="eastAsia" w:ascii="宋体" w:hAnsi="宋体" w:cs="宋体"/>
          <w:color w:val="auto"/>
          <w:sz w:val="44"/>
          <w:szCs w:val="32"/>
          <w:highlight w:val="none"/>
        </w:rPr>
      </w:pPr>
    </w:p>
    <w:p>
      <w:pPr>
        <w:ind w:firstLine="602"/>
        <w:rPr>
          <w:rFonts w:hint="eastAsia"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hint="eastAsia" w:ascii="宋体" w:hAnsi="宋体" w:cs="宋体"/>
          <w:color w:val="auto"/>
          <w:sz w:val="30"/>
          <w:szCs w:val="30"/>
          <w:highlight w:val="none"/>
        </w:rPr>
      </w:pP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hint="eastAsia" w:ascii="宋体" w:hAnsi="宋体" w:cs="宋体"/>
          <w:color w:val="auto"/>
          <w:sz w:val="30"/>
          <w:szCs w:val="30"/>
          <w:highlight w:val="none"/>
        </w:rPr>
      </w:pPr>
    </w:p>
    <w:p>
      <w:pPr>
        <w:ind w:firstLine="600"/>
        <w:rPr>
          <w:rFonts w:hint="eastAsia" w:ascii="宋体" w:hAnsi="宋体" w:cs="宋体"/>
          <w:color w:val="auto"/>
          <w:sz w:val="30"/>
          <w:szCs w:val="30"/>
          <w:highlight w:val="none"/>
        </w:rPr>
      </w:pP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5"/>
        <w:rPr>
          <w:rFonts w:hint="eastAsia" w:ascii="宋体" w:hAnsi="宋体" w:cs="宋体"/>
          <w:color w:val="auto"/>
          <w:highlight w:val="none"/>
        </w:rPr>
      </w:pPr>
      <w:r>
        <w:rPr>
          <w:rFonts w:hint="eastAsia" w:ascii="宋体" w:hAnsi="宋体" w:cs="宋体"/>
          <w:color w:val="auto"/>
          <w:spacing w:val="-6"/>
          <w:highlight w:val="none"/>
        </w:rPr>
        <w:br w:type="page"/>
      </w:r>
      <w:r>
        <w:rPr>
          <w:rFonts w:hint="eastAsia" w:ascii="宋体" w:hAnsi="宋体" w:cs="宋体"/>
          <w:color w:val="auto"/>
          <w:highlight w:val="none"/>
        </w:rPr>
        <w:t>投标人企业类型声明函</w:t>
      </w:r>
    </w:p>
    <w:p>
      <w:pPr>
        <w:pStyle w:val="29"/>
        <w:spacing w:line="360" w:lineRule="auto"/>
        <w:ind w:left="169" w:hanging="169" w:hangingChars="74"/>
        <w:jc w:val="center"/>
        <w:rPr>
          <w:rFonts w:hint="eastAsia" w:ascii="宋体" w:hAnsi="宋体" w:cs="宋体"/>
          <w:b/>
          <w:color w:val="auto"/>
          <w:spacing w:val="-6"/>
          <w:highlight w:val="none"/>
        </w:rPr>
      </w:pPr>
    </w:p>
    <w:p>
      <w:pPr>
        <w:ind w:firstLine="480"/>
        <w:rPr>
          <w:rFonts w:hint="eastAsia"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cs="宋体"/>
          <w:color w:val="auto"/>
          <w:highlight w:val="none"/>
        </w:rPr>
      </w:pPr>
      <w:r>
        <w:rPr>
          <w:rFonts w:hint="eastAsia" w:ascii="宋体" w:hAnsi="宋体" w:cs="宋体"/>
          <w:color w:val="auto"/>
          <w:highlight w:val="none"/>
        </w:rPr>
        <w:t>2.本公司参加浙江大学海宁国际校区</w:t>
      </w:r>
      <w:r>
        <w:rPr>
          <w:rFonts w:hint="eastAsia" w:ascii="宋体" w:hAnsi="宋体" w:cs="宋体"/>
          <w:color w:val="auto"/>
          <w:highlight w:val="none"/>
          <w:u w:val="single"/>
        </w:rPr>
        <w:t xml:space="preserve">           （项目名称）采购</w:t>
      </w:r>
      <w:r>
        <w:rPr>
          <w:rFonts w:hint="eastAsia" w:ascii="宋体" w:hAnsi="宋体" w:cs="宋体"/>
          <w:color w:val="auto"/>
          <w:highlight w:val="none"/>
        </w:rPr>
        <w:t>活动（按投标形式选择填写）：</w:t>
      </w:r>
    </w:p>
    <w:p>
      <w:pPr>
        <w:ind w:firstLine="480"/>
        <w:rPr>
          <w:rFonts w:hint="eastAsia" w:ascii="宋体" w:hAnsi="宋体" w:cs="宋体"/>
          <w:color w:val="auto"/>
          <w:highlight w:val="none"/>
        </w:rPr>
      </w:pPr>
      <w:r>
        <w:rPr>
          <w:rFonts w:hint="eastAsia" w:ascii="宋体" w:hAnsi="宋体" w:cs="宋体"/>
          <w:color w:val="auto"/>
          <w:highlight w:val="none"/>
        </w:rPr>
        <w:t>（1）□本公司为直接投标人提供本企业制造的货物。</w:t>
      </w:r>
    </w:p>
    <w:p>
      <w:pPr>
        <w:ind w:firstLine="480"/>
        <w:rPr>
          <w:rFonts w:hint="eastAsia" w:ascii="宋体" w:hAnsi="宋体" w:cs="宋体"/>
          <w:color w:val="auto"/>
          <w:highlight w:val="none"/>
        </w:rPr>
      </w:pPr>
      <w:r>
        <w:rPr>
          <w:rFonts w:hint="eastAsia" w:ascii="宋体" w:hAnsi="宋体" w:cs="宋体"/>
          <w:color w:val="auto"/>
          <w:highlight w:val="none"/>
        </w:rPr>
        <w:t>（2）□本公司为代理商，提供其他______（请填写：中型、小型、微型）企业制造的货物。本条所称货物不包括使用大型企业注册商标的货物。</w:t>
      </w:r>
    </w:p>
    <w:p>
      <w:pPr>
        <w:ind w:firstLine="480"/>
        <w:rPr>
          <w:rFonts w:hint="eastAsia"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日期：    年  月  日</w:t>
      </w:r>
    </w:p>
    <w:p>
      <w:pPr>
        <w:ind w:firstLine="480"/>
        <w:jc w:val="center"/>
        <w:rPr>
          <w:rFonts w:hint="eastAsia" w:ascii="宋体" w:hAnsi="宋体" w:cs="宋体"/>
          <w:color w:val="auto"/>
          <w:highlight w:val="none"/>
        </w:rPr>
      </w:pPr>
      <w:r>
        <w:rPr>
          <w:rFonts w:hint="eastAsia" w:ascii="宋体" w:hAnsi="宋体" w:cs="宋体"/>
          <w:color w:val="auto"/>
          <w:highlight w:val="none"/>
        </w:rPr>
        <w:br w:type="page"/>
      </w:r>
    </w:p>
    <w:p>
      <w:pPr>
        <w:pStyle w:val="5"/>
        <w:rPr>
          <w:rFonts w:hint="eastAsia"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hint="eastAsia" w:ascii="宋体" w:hAnsi="宋体" w:cs="宋体"/>
          <w:b/>
          <w:bCs/>
          <w:color w:val="auto"/>
          <w:szCs w:val="21"/>
          <w:highlight w:val="none"/>
        </w:rPr>
      </w:pPr>
      <w:r>
        <w:rPr>
          <w:rFonts w:hint="eastAsia" w:ascii="宋体" w:hAnsi="宋体" w:cs="宋体"/>
          <w:b/>
          <w:bCs/>
          <w:color w:val="auto"/>
          <w:szCs w:val="21"/>
          <w:highlight w:val="none"/>
        </w:rPr>
        <w:t>（当地中小企业行政主管部门的确认意见或</w:t>
      </w:r>
      <w:r>
        <w:rPr>
          <w:rFonts w:hint="eastAsia" w:ascii="宋体" w:hAnsi="宋体"/>
          <w:b/>
          <w:color w:val="auto"/>
          <w:highlight w:val="none"/>
        </w:rPr>
        <w:t>《中小企业申明函》和</w:t>
      </w:r>
      <w:r>
        <w:rPr>
          <w:rFonts w:hint="eastAsia" w:ascii="宋体" w:hAnsi="宋体" w:cs="宋体"/>
          <w:b/>
          <w:bCs/>
          <w:color w:val="auto"/>
          <w:szCs w:val="21"/>
          <w:highlight w:val="none"/>
        </w:rPr>
        <w:t>相关网站的截图证明（如中小企业网、浙江省政府采购网等））</w:t>
      </w:r>
    </w:p>
    <w:p>
      <w:pPr>
        <w:ind w:firstLine="482"/>
        <w:jc w:val="center"/>
        <w:rPr>
          <w:rFonts w:hint="eastAsia" w:ascii="宋体" w:hAnsi="宋体" w:cs="宋体"/>
          <w:b/>
          <w:bCs/>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说明：</w:t>
      </w:r>
    </w:p>
    <w:p>
      <w:pPr>
        <w:ind w:firstLine="480"/>
        <w:rPr>
          <w:rFonts w:hint="eastAsia" w:ascii="宋体" w:hAnsi="宋体" w:cs="宋体"/>
          <w:color w:val="auto"/>
          <w:highlight w:val="none"/>
        </w:rPr>
      </w:pPr>
      <w:r>
        <w:rPr>
          <w:rFonts w:hint="eastAsia" w:ascii="宋体" w:hAnsi="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cs="宋体"/>
          <w:color w:val="auto"/>
          <w:highlight w:val="none"/>
        </w:rPr>
      </w:pPr>
      <w:r>
        <w:rPr>
          <w:rFonts w:hint="eastAsia" w:ascii="宋体" w:hAnsi="宋体" w:cs="宋体"/>
          <w:color w:val="auto"/>
          <w:highlight w:val="none"/>
        </w:rPr>
        <w:t>2.评标委员会审查此项只根据投标文件本身的内容，不再寻求其他的外部证据；</w:t>
      </w:r>
    </w:p>
    <w:p>
      <w:pPr>
        <w:ind w:firstLine="480"/>
        <w:rPr>
          <w:rFonts w:hint="eastAsia" w:ascii="宋体" w:hAnsi="宋体" w:cs="宋体"/>
          <w:color w:val="auto"/>
          <w:highlight w:val="none"/>
        </w:rPr>
      </w:pPr>
      <w:r>
        <w:rPr>
          <w:rFonts w:hint="eastAsia" w:ascii="宋体" w:hAnsi="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cs="宋体"/>
          <w:color w:val="auto"/>
          <w:highlight w:val="none"/>
        </w:rPr>
      </w:pPr>
      <w:r>
        <w:rPr>
          <w:rFonts w:hint="eastAsia" w:ascii="宋体" w:hAnsi="宋体" w:cs="宋体"/>
          <w:color w:val="auto"/>
          <w:highlight w:val="none"/>
        </w:rPr>
        <w:t>4.如有虚假，将依法承担相应责任。</w:t>
      </w:r>
    </w:p>
    <w:p>
      <w:pPr>
        <w:ind w:firstLine="480"/>
        <w:rPr>
          <w:rFonts w:hint="eastAsia" w:ascii="宋体" w:hAnsi="宋体" w:cs="宋体"/>
          <w:color w:val="auto"/>
          <w:highlight w:val="none"/>
        </w:rPr>
      </w:pPr>
    </w:p>
    <w:p>
      <w:pPr>
        <w:ind w:firstLine="482"/>
        <w:rPr>
          <w:rFonts w:hint="eastAsia" w:ascii="宋体" w:hAnsi="宋体" w:cs="宋体"/>
          <w:b/>
          <w:bCs/>
          <w:color w:val="auto"/>
          <w:szCs w:val="21"/>
          <w:highlight w:val="none"/>
        </w:rPr>
      </w:pPr>
    </w:p>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小企业资格确认意见书</w:t>
      </w:r>
    </w:p>
    <w:p>
      <w:pPr>
        <w:ind w:firstLine="480"/>
        <w:rPr>
          <w:rFonts w:hint="eastAsia" w:ascii="宋体" w:hAnsi="宋体" w:cs="宋体"/>
          <w:color w:val="auto"/>
          <w:szCs w:val="21"/>
          <w:highlight w:val="none"/>
        </w:rPr>
      </w:pPr>
    </w:p>
    <w:p>
      <w:pPr>
        <w:ind w:firstLine="480"/>
        <w:rPr>
          <w:rFonts w:hint="eastAsia" w:ascii="宋体" w:hAnsi="宋体" w:cs="宋体"/>
          <w:color w:val="auto"/>
          <w:highlight w:val="none"/>
        </w:rPr>
      </w:pPr>
      <w:r>
        <w:rPr>
          <w:rFonts w:hint="eastAsia" w:ascii="宋体" w:hAnsi="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cs="宋体"/>
          <w:color w:val="auto"/>
          <w:szCs w:val="21"/>
          <w:highlight w:val="none"/>
        </w:rPr>
      </w:pPr>
    </w:p>
    <w:p>
      <w:pPr>
        <w:ind w:firstLine="480"/>
        <w:rPr>
          <w:rFonts w:hint="eastAsia" w:ascii="宋体" w:hAnsi="宋体" w:cs="宋体"/>
          <w:color w:val="auto"/>
          <w:szCs w:val="21"/>
          <w:highlight w:val="none"/>
        </w:rPr>
      </w:pPr>
    </w:p>
    <w:p>
      <w:pPr>
        <w:ind w:firstLine="480"/>
        <w:rPr>
          <w:rFonts w:hint="eastAsia" w:ascii="宋体" w:hAnsi="宋体" w:cs="宋体"/>
          <w:color w:val="auto"/>
          <w:szCs w:val="21"/>
          <w:highlight w:val="none"/>
        </w:rPr>
      </w:pPr>
    </w:p>
    <w:p>
      <w:pPr>
        <w:ind w:firstLine="480"/>
        <w:jc w:val="right"/>
        <w:rPr>
          <w:rFonts w:hint="eastAsia" w:ascii="宋体" w:hAnsi="宋体" w:cs="宋体"/>
          <w:color w:val="auto"/>
          <w:szCs w:val="21"/>
          <w:highlight w:val="none"/>
        </w:rPr>
      </w:pPr>
      <w:r>
        <w:rPr>
          <w:rFonts w:hint="eastAsia" w:ascii="宋体" w:hAnsi="宋体" w:cs="宋体"/>
          <w:color w:val="auto"/>
          <w:szCs w:val="21"/>
          <w:highlight w:val="none"/>
        </w:rPr>
        <w:t>省（市、县、区）中小企业局或其他具有认定资格的职能部门</w:t>
      </w:r>
    </w:p>
    <w:p>
      <w:pPr>
        <w:wordWrap w:val="0"/>
        <w:ind w:firstLine="480"/>
        <w:jc w:val="right"/>
        <w:rPr>
          <w:rFonts w:hint="eastAsia" w:ascii="宋体" w:hAnsi="宋体" w:cs="宋体"/>
          <w:color w:val="auto"/>
          <w:szCs w:val="20"/>
          <w:highlight w:val="none"/>
        </w:rPr>
      </w:pPr>
      <w:r>
        <w:rPr>
          <w:rFonts w:hint="eastAsia" w:ascii="宋体" w:hAnsi="宋体" w:cs="宋体"/>
          <w:color w:val="auto"/>
          <w:szCs w:val="21"/>
          <w:highlight w:val="none"/>
        </w:rPr>
        <w:t>年     月     日</w:t>
      </w:r>
    </w:p>
    <w:p>
      <w:pPr>
        <w:ind w:firstLine="482"/>
        <w:rPr>
          <w:rFonts w:hint="eastAsia" w:ascii="宋体" w:hAnsi="宋体" w:cs="宋体"/>
          <w:b/>
          <w:bCs/>
          <w:color w:val="auto"/>
          <w:szCs w:val="21"/>
          <w:highlight w:val="none"/>
        </w:rPr>
      </w:pPr>
    </w:p>
    <w:p>
      <w:pPr>
        <w:ind w:firstLine="0" w:firstLineChars="0"/>
        <w:rPr>
          <w:rFonts w:hint="eastAsia" w:ascii="宋体" w:hAnsi="宋体" w:cs="宋体"/>
          <w:b/>
          <w:bCs/>
          <w:color w:val="auto"/>
          <w:szCs w:val="21"/>
          <w:highlight w:val="none"/>
        </w:rPr>
      </w:pPr>
    </w:p>
    <w:p>
      <w:pPr>
        <w:ind w:firstLine="482"/>
        <w:rPr>
          <w:rFonts w:hint="eastAsia" w:ascii="宋体" w:hAnsi="宋体" w:cs="宋体"/>
          <w:b/>
          <w:bCs/>
          <w:color w:val="auto"/>
          <w:szCs w:val="21"/>
          <w:highlight w:val="none"/>
        </w:rPr>
      </w:pPr>
    </w:p>
    <w:p>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监狱企业资格证明材料</w:t>
      </w:r>
    </w:p>
    <w:p>
      <w:pPr>
        <w:ind w:firstLine="480"/>
        <w:rPr>
          <w:rFonts w:hint="eastAsia"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说明：监狱企业视同小型、微型企业。</w:t>
      </w:r>
    </w:p>
    <w:p>
      <w:pPr>
        <w:ind w:firstLine="480"/>
        <w:rPr>
          <w:rFonts w:hint="eastAsia" w:ascii="宋体" w:hAnsi="宋体" w:cs="宋体"/>
          <w:color w:val="auto"/>
          <w:highlight w:val="none"/>
        </w:rPr>
      </w:pPr>
      <w:r>
        <w:rPr>
          <w:rFonts w:hint="eastAsia" w:ascii="宋体" w:hAnsi="宋体" w:cs="宋体"/>
          <w:color w:val="auto"/>
          <w:highlight w:val="none"/>
        </w:rPr>
        <w:br w:type="page"/>
      </w:r>
    </w:p>
    <w:p>
      <w:pPr>
        <w:pStyle w:val="5"/>
        <w:rPr>
          <w:rFonts w:hint="eastAsia"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6"/>
        <w:jc w:val="center"/>
        <w:rPr>
          <w:rFonts w:hint="eastAsia" w:ascii="宋体" w:hAnsi="宋体" w:cs="宋体"/>
          <w:b/>
          <w:color w:val="auto"/>
          <w:spacing w:val="6"/>
          <w:highlight w:val="none"/>
        </w:rPr>
      </w:pPr>
    </w:p>
    <w:p>
      <w:pPr>
        <w:ind w:firstLine="504"/>
        <w:rPr>
          <w:rFonts w:hint="eastAsia"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浙江大学海宁国际校区</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hint="eastAsia"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hint="eastAsia" w:ascii="宋体" w:hAnsi="宋体" w:cs="宋体"/>
          <w:color w:val="auto"/>
          <w:spacing w:val="-6"/>
          <w:highlight w:val="none"/>
        </w:rPr>
      </w:pP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日期：    年  月  日</w:t>
      </w:r>
    </w:p>
    <w:p>
      <w:pPr>
        <w:spacing w:line="288" w:lineRule="auto"/>
        <w:ind w:firstLine="506"/>
        <w:jc w:val="left"/>
        <w:rPr>
          <w:rFonts w:hint="eastAsia"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hint="eastAsia" w:ascii="宋体" w:hAnsi="宋体" w:cs="宋体"/>
          <w:color w:val="auto"/>
          <w:spacing w:val="-6"/>
          <w:highlight w:val="none"/>
        </w:rPr>
      </w:pPr>
    </w:p>
    <w:p>
      <w:pPr>
        <w:spacing w:line="288" w:lineRule="auto"/>
        <w:ind w:firstLine="482"/>
        <w:rPr>
          <w:rFonts w:hint="eastAsia"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hint="eastAsia"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cs="宋体"/>
          <w:bCs/>
          <w:color w:val="auto"/>
          <w:spacing w:val="-6"/>
          <w:highlight w:val="none"/>
        </w:rPr>
      </w:pPr>
      <w:r>
        <w:rPr>
          <w:rFonts w:hint="eastAsia" w:ascii="宋体" w:hAnsi="宋体" w:cs="宋体"/>
          <w:bCs/>
          <w:color w:val="auto"/>
          <w:spacing w:val="-6"/>
          <w:highlight w:val="none"/>
        </w:rPr>
        <w:br w:type="page"/>
      </w:r>
    </w:p>
    <w:p>
      <w:pPr>
        <w:pStyle w:val="5"/>
        <w:rPr>
          <w:rFonts w:hint="eastAsia"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hint="eastAsia" w:ascii="宋体" w:hAnsi="宋体" w:cs="宋体"/>
          <w:b/>
          <w:color w:val="auto"/>
          <w:sz w:val="28"/>
          <w:szCs w:val="28"/>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浙江大学海宁国际校区、浙江五石工程程咨询有限公司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ind w:firstLine="480"/>
        <w:rPr>
          <w:rFonts w:hint="eastAsia"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（投标方全称）授权 </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w:t>
      </w:r>
      <w:r>
        <w:rPr>
          <w:rFonts w:hint="eastAsia" w:ascii="宋体" w:hAnsi="宋体" w:cs="宋体"/>
          <w:color w:val="auto"/>
          <w:highlight w:val="none"/>
          <w:u w:val="single"/>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 xml:space="preserve">        </w:t>
      </w:r>
    </w:p>
    <w:p>
      <w:pPr>
        <w:ind w:firstLine="480"/>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（招标编号、招标项目名称）招标的有关活动，并对</w:t>
      </w:r>
      <w:r>
        <w:rPr>
          <w:rFonts w:hint="eastAsia" w:ascii="宋体" w:hAnsi="宋体" w:cs="宋体"/>
          <w:color w:val="auto"/>
          <w:highlight w:val="none"/>
          <w:u w:val="single"/>
        </w:rPr>
        <w:t xml:space="preserve">               </w:t>
      </w:r>
    </w:p>
    <w:p>
      <w:pPr>
        <w:ind w:firstLine="48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（标段号）进行投标。据此函，全权代表宣布同意如下：</w:t>
      </w:r>
    </w:p>
    <w:p>
      <w:pPr>
        <w:numPr>
          <w:ilvl w:val="0"/>
          <w:numId w:val="4"/>
        </w:numPr>
        <w:ind w:firstLine="480" w:firstLineChars="0"/>
        <w:rPr>
          <w:rFonts w:hint="eastAsia"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5"/>
        </w:numPr>
        <w:tabs>
          <w:tab w:val="left" w:pos="945"/>
          <w:tab w:val="left" w:pos="1260"/>
        </w:tabs>
        <w:ind w:firstLine="794" w:firstLineChars="0"/>
        <w:rPr>
          <w:rFonts w:hint="eastAsia"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5"/>
        </w:numPr>
        <w:tabs>
          <w:tab w:val="left" w:pos="945"/>
          <w:tab w:val="left" w:pos="1260"/>
        </w:tabs>
        <w:ind w:firstLine="794" w:firstLineChars="0"/>
        <w:rPr>
          <w:rFonts w:hint="eastAsia"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5"/>
        </w:numPr>
        <w:tabs>
          <w:tab w:val="left" w:pos="945"/>
          <w:tab w:val="left" w:pos="1260"/>
        </w:tabs>
        <w:ind w:firstLine="794" w:firstLineChars="0"/>
        <w:rPr>
          <w:rFonts w:hint="eastAsia" w:ascii="宋体" w:hAnsi="宋体" w:cs="宋体"/>
          <w:color w:val="auto"/>
          <w:highlight w:val="none"/>
        </w:rPr>
      </w:pPr>
      <w:r>
        <w:rPr>
          <w:rFonts w:hint="eastAsia" w:ascii="宋体" w:hAnsi="宋体" w:cs="宋体"/>
          <w:color w:val="auto"/>
          <w:highlight w:val="none"/>
        </w:rPr>
        <w:t>报价文件正本1份，副本4份；</w:t>
      </w:r>
    </w:p>
    <w:p>
      <w:pPr>
        <w:numPr>
          <w:ilvl w:val="0"/>
          <w:numId w:val="4"/>
        </w:numPr>
        <w:tabs>
          <w:tab w:val="left" w:pos="0"/>
          <w:tab w:val="clear" w:pos="840"/>
        </w:tabs>
        <w:ind w:left="0" w:firstLine="480" w:firstLineChars="0"/>
        <w:rPr>
          <w:rFonts w:hint="eastAsia" w:ascii="宋体" w:hAnsi="宋体" w:cs="宋体"/>
          <w:color w:val="auto"/>
          <w:highlight w:val="none"/>
        </w:rPr>
      </w:pPr>
      <w:r>
        <w:rPr>
          <w:rFonts w:hint="eastAsia" w:ascii="宋体" w:hAnsi="宋体" w:cs="宋体"/>
          <w:color w:val="auto"/>
          <w:highlight w:val="none"/>
        </w:rPr>
        <w:t>投标项目的总投标价为：人民币（大写）：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元。                              </w:t>
      </w:r>
    </w:p>
    <w:p>
      <w:pPr>
        <w:numPr>
          <w:ilvl w:val="0"/>
          <w:numId w:val="4"/>
        </w:numPr>
        <w:ind w:firstLineChars="0"/>
        <w:rPr>
          <w:rFonts w:hint="eastAsia"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4"/>
        </w:numPr>
        <w:tabs>
          <w:tab w:val="left" w:pos="0"/>
          <w:tab w:val="clear" w:pos="840"/>
        </w:tabs>
        <w:ind w:left="0" w:firstLine="480" w:firstLineChars="0"/>
        <w:rPr>
          <w:rFonts w:hint="eastAsia"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4"/>
        </w:numPr>
        <w:tabs>
          <w:tab w:val="left" w:pos="-315"/>
          <w:tab w:val="clear" w:pos="840"/>
        </w:tabs>
        <w:ind w:left="0" w:firstLine="480" w:firstLineChars="0"/>
        <w:rPr>
          <w:rFonts w:hint="eastAsia"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4"/>
        </w:numPr>
        <w:tabs>
          <w:tab w:val="left" w:pos="0"/>
          <w:tab w:val="clear" w:pos="840"/>
        </w:tabs>
        <w:ind w:left="0" w:firstLine="480" w:firstLineChars="0"/>
        <w:rPr>
          <w:rFonts w:hint="eastAsia" w:ascii="宋体" w:hAnsi="宋体" w:cs="宋体"/>
          <w:color w:val="auto"/>
          <w:highlight w:val="none"/>
        </w:rPr>
      </w:pPr>
      <w:r>
        <w:rPr>
          <w:rFonts w:hint="eastAsia" w:ascii="宋体" w:hAnsi="宋体" w:cs="宋体"/>
          <w:color w:val="auto"/>
          <w:highlight w:val="none"/>
        </w:rPr>
        <w:t>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4"/>
        </w:numPr>
        <w:ind w:firstLine="480" w:firstLineChars="0"/>
        <w:rPr>
          <w:rFonts w:hint="eastAsia"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hint="eastAsia" w:ascii="宋体" w:hAnsi="宋体" w:cs="宋体"/>
          <w:color w:val="auto"/>
          <w:highlight w:val="none"/>
        </w:rPr>
      </w:pPr>
    </w:p>
    <w:p>
      <w:pPr>
        <w:ind w:left="525" w:firstLine="480"/>
        <w:rPr>
          <w:rFonts w:hint="eastAsia"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ind w:left="525" w:firstLine="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电话：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hint="eastAsia"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u w:val="single"/>
        </w:rPr>
        <w:t xml:space="preserve">             </w:t>
      </w:r>
      <w:r>
        <w:rPr>
          <w:rFonts w:hint="eastAsia" w:ascii="宋体" w:hAnsi="宋体" w:cs="宋体"/>
          <w:color w:val="auto"/>
          <w:highlight w:val="none"/>
        </w:rPr>
        <w:t>电子邮件：</w:t>
      </w:r>
      <w:r>
        <w:rPr>
          <w:rFonts w:hint="eastAsia" w:ascii="宋体" w:hAnsi="宋体" w:cs="宋体"/>
          <w:color w:val="auto"/>
          <w:highlight w:val="none"/>
          <w:u w:val="single"/>
        </w:rPr>
        <w:t xml:space="preserve">             </w:t>
      </w:r>
    </w:p>
    <w:p>
      <w:pPr>
        <w:ind w:left="525" w:firstLine="480"/>
        <w:rPr>
          <w:rFonts w:hint="eastAsia" w:ascii="宋体" w:hAnsi="宋体" w:cs="宋体"/>
          <w:color w:val="auto"/>
          <w:highlight w:val="none"/>
        </w:rPr>
      </w:pPr>
    </w:p>
    <w:p>
      <w:pPr>
        <w:ind w:left="525" w:firstLine="480"/>
        <w:rPr>
          <w:rFonts w:hint="eastAsia"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hint="eastAsia" w:ascii="宋体" w:hAnsi="宋体" w:cs="宋体"/>
          <w:color w:val="auto"/>
          <w:highlight w:val="none"/>
        </w:rPr>
      </w:pPr>
    </w:p>
    <w:p>
      <w:pPr>
        <w:ind w:left="525" w:firstLine="480"/>
        <w:rPr>
          <w:rFonts w:hint="eastAsia"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hint="eastAsia" w:ascii="宋体" w:hAnsi="宋体" w:cs="宋体"/>
          <w:color w:val="auto"/>
          <w:highlight w:val="none"/>
        </w:rPr>
      </w:pPr>
    </w:p>
    <w:p>
      <w:pPr>
        <w:ind w:firstLine="4080" w:firstLineChars="1700"/>
        <w:rPr>
          <w:rFonts w:hint="eastAsia" w:ascii="宋体" w:hAnsi="宋体" w:cs="宋体"/>
          <w:i/>
          <w:iCs/>
          <w:color w:val="auto"/>
          <w:sz w:val="36"/>
          <w:szCs w:val="32"/>
          <w:highlight w:val="none"/>
        </w:rPr>
      </w:pPr>
      <w:r>
        <w:rPr>
          <w:rFonts w:hint="eastAsia" w:ascii="宋体" w:hAnsi="宋体" w:cs="宋体"/>
          <w:color w:val="auto"/>
          <w:highlight w:val="none"/>
        </w:rPr>
        <w:t>日     期：</w:t>
      </w:r>
    </w:p>
    <w:p>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hint="eastAsia"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hint="eastAsia"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投标供应商名称：</w:t>
      </w:r>
      <w:r>
        <w:rPr>
          <w:rFonts w:hint="eastAsia" w:ascii="宋体" w:hAnsi="宋体" w:cs="宋体"/>
          <w:color w:val="auto"/>
          <w:spacing w:val="-6"/>
          <w:highlight w:val="none"/>
          <w:u w:val="single"/>
        </w:rPr>
        <w:t xml:space="preserve">                     </w:t>
      </w:r>
    </w:p>
    <w:tbl>
      <w:tblPr>
        <w:tblStyle w:val="4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b/>
                <w:color w:val="auto"/>
                <w:spacing w:val="-6"/>
                <w:highlight w:val="none"/>
              </w:rPr>
            </w:pPr>
          </w:p>
          <w:p>
            <w:pPr>
              <w:ind w:firstLine="456"/>
              <w:rPr>
                <w:rFonts w:hint="eastAsia" w:ascii="宋体" w:hAnsi="宋体" w:cs="宋体"/>
                <w:color w:val="auto"/>
                <w:spacing w:val="-6"/>
                <w:highlight w:val="none"/>
                <w:u w:val="single"/>
              </w:rPr>
            </w:pPr>
            <w:r>
              <w:rPr>
                <w:rFonts w:hint="eastAsia" w:ascii="宋体" w:hAnsi="宋体" w:cs="宋体"/>
                <w:color w:val="auto"/>
                <w:spacing w:val="-6"/>
                <w:highlight w:val="none"/>
              </w:rPr>
              <w:t>金额大写：</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，小写：</w:t>
            </w:r>
            <w:r>
              <w:rPr>
                <w:rFonts w:hint="eastAsia" w:ascii="宋体" w:hAnsi="宋体" w:cs="宋体"/>
                <w:color w:val="auto"/>
                <w:spacing w:val="-6"/>
                <w:highlight w:val="none"/>
                <w:u w:val="single"/>
              </w:rPr>
              <w:t xml:space="preserve">            </w:t>
            </w:r>
          </w:p>
          <w:p>
            <w:pPr>
              <w:ind w:firstLine="456"/>
              <w:rPr>
                <w:rFonts w:hint="eastAsia" w:ascii="宋体" w:hAnsi="宋体" w:cs="宋体"/>
                <w:color w:val="auto"/>
                <w:spacing w:val="-6"/>
                <w:highlight w:val="none"/>
                <w:u w:val="single"/>
              </w:rPr>
            </w:pPr>
          </w:p>
          <w:p>
            <w:pPr>
              <w:ind w:firstLine="456"/>
              <w:rPr>
                <w:rFonts w:hint="eastAsia" w:ascii="宋体" w:hAnsi="宋体" w:cs="宋体"/>
                <w:b/>
                <w:color w:val="auto"/>
                <w:spacing w:val="-6"/>
                <w:highlight w:val="none"/>
              </w:rPr>
            </w:pPr>
            <w:r>
              <w:rPr>
                <w:rFonts w:hint="eastAsia" w:ascii="宋体" w:hAnsi="宋体" w:cs="宋体"/>
                <w:color w:val="auto"/>
                <w:spacing w:val="-6"/>
                <w:highlight w:val="none"/>
              </w:rPr>
              <w:t>单位：人民币元</w:t>
            </w:r>
          </w:p>
        </w:tc>
      </w:tr>
    </w:tbl>
    <w:p>
      <w:pPr>
        <w:ind w:firstLine="456"/>
        <w:jc w:val="left"/>
        <w:rPr>
          <w:rFonts w:hint="eastAsia" w:ascii="宋体" w:hAnsi="宋体" w:cs="宋体"/>
          <w:color w:val="auto"/>
          <w:spacing w:val="-6"/>
          <w:highlight w:val="none"/>
        </w:rPr>
      </w:pPr>
    </w:p>
    <w:p>
      <w:pPr>
        <w:ind w:firstLine="458"/>
        <w:jc w:val="left"/>
        <w:rPr>
          <w:rFonts w:hint="eastAsia"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hint="eastAsia"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hint="eastAsia" w:ascii="宋体" w:hAnsi="宋体" w:cs="宋体"/>
          <w:b/>
          <w:color w:val="auto"/>
          <w:spacing w:val="-6"/>
          <w:highlight w:val="none"/>
        </w:rPr>
      </w:pPr>
      <w:r>
        <w:rPr>
          <w:rFonts w:hint="eastAsia" w:ascii="宋体" w:hAnsi="宋体" w:cs="宋体"/>
          <w:b/>
          <w:color w:val="auto"/>
          <w:spacing w:val="-6"/>
          <w:highlight w:val="none"/>
        </w:rPr>
        <w:t>2、以上报价应与“初次报价明细表”中的“投标报价”相一致。</w:t>
      </w:r>
    </w:p>
    <w:p>
      <w:pPr>
        <w:ind w:firstLine="458"/>
        <w:rPr>
          <w:rFonts w:hint="eastAsia"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hint="eastAsia" w:ascii="宋体" w:hAnsi="宋体" w:cs="宋体"/>
          <w:color w:val="auto"/>
          <w:spacing w:val="-6"/>
          <w:highlight w:val="none"/>
        </w:rPr>
      </w:pPr>
    </w:p>
    <w:p>
      <w:pPr>
        <w:ind w:right="-934" w:rightChars="-389" w:firstLine="456"/>
        <w:rPr>
          <w:rFonts w:hint="eastAsia"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hint="eastAsia"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hint="eastAsia"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hint="eastAsia" w:ascii="宋体" w:hAnsi="宋体" w:cs="宋体"/>
          <w:color w:val="auto"/>
          <w:szCs w:val="22"/>
          <w:highlight w:val="none"/>
        </w:rPr>
      </w:pPr>
    </w:p>
    <w:p>
      <w:pPr>
        <w:ind w:firstLine="0" w:firstLineChars="0"/>
        <w:rPr>
          <w:rFonts w:hint="eastAsia"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cs="宋体"/>
          <w:color w:val="auto"/>
          <w:highlight w:val="none"/>
        </w:rPr>
      </w:pPr>
      <w:bookmarkStart w:id="97" w:name="_GoBack"/>
      <w:bookmarkEnd w:id="97"/>
      <w:r>
        <w:rPr>
          <w:rFonts w:hint="eastAsia" w:ascii="宋体" w:hAnsi="宋体" w:cs="宋体"/>
          <w:color w:val="auto"/>
          <w:highlight w:val="none"/>
        </w:rPr>
        <w:t>附件三 投标报价明细表</w:t>
      </w:r>
    </w:p>
    <w:p>
      <w:pPr>
        <w:pStyle w:val="20"/>
        <w:snapToGrid w:val="0"/>
        <w:spacing w:line="360" w:lineRule="auto"/>
        <w:rPr>
          <w:rFonts w:hint="eastAsia"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1"/>
              <w:snapToGrid w:val="0"/>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专用耗材</w:t>
            </w: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cs="宋体"/>
                <w:color w:val="auto"/>
                <w:spacing w:val="20"/>
                <w:highlight w:val="none"/>
              </w:rPr>
            </w:pPr>
            <w:r>
              <w:rPr>
                <w:rFonts w:hint="eastAsia" w:ascii="宋体" w:hAnsi="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cs="宋体"/>
                <w:color w:val="auto"/>
                <w:spacing w:val="20"/>
                <w:highlight w:val="none"/>
              </w:rPr>
            </w:pPr>
          </w:p>
        </w:tc>
      </w:tr>
    </w:tbl>
    <w:p>
      <w:pPr>
        <w:tabs>
          <w:tab w:val="left" w:pos="1418"/>
        </w:tabs>
        <w:snapToGrid w:val="0"/>
        <w:ind w:firstLine="0" w:firstLineChars="0"/>
        <w:rPr>
          <w:rFonts w:hint="eastAsia" w:ascii="宋体" w:hAnsi="宋体" w:cs="宋体"/>
          <w:color w:val="auto"/>
          <w:spacing w:val="20"/>
          <w:highlight w:val="none"/>
          <w:u w:val="single"/>
        </w:rPr>
      </w:pPr>
    </w:p>
    <w:p>
      <w:pPr>
        <w:ind w:firstLine="480"/>
        <w:rPr>
          <w:rFonts w:hint="eastAsia" w:ascii="宋体" w:hAnsi="宋体" w:cs="宋体"/>
          <w:color w:val="auto"/>
          <w:highlight w:val="none"/>
        </w:rPr>
      </w:pPr>
      <w:r>
        <w:rPr>
          <w:rFonts w:hint="eastAsia" w:ascii="宋体" w:hAnsi="宋体" w:cs="宋体"/>
          <w:color w:val="auto"/>
          <w:highlight w:val="none"/>
        </w:rPr>
        <w:t>投标方全称（盖章）：</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日期：    年   月   日</w:t>
      </w:r>
    </w:p>
    <w:p>
      <w:pPr>
        <w:ind w:firstLine="480"/>
        <w:rPr>
          <w:rFonts w:hint="eastAsia"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5"/>
        <w:rPr>
          <w:rFonts w:hint="eastAsia" w:ascii="宋体" w:hAnsi="宋体" w:cs="宋体"/>
          <w:color w:val="auto"/>
          <w:highlight w:val="none"/>
        </w:rPr>
      </w:pPr>
      <w:r>
        <w:rPr>
          <w:rFonts w:hint="eastAsia" w:ascii="宋体" w:hAnsi="宋体" w:cs="宋体"/>
          <w:color w:val="auto"/>
          <w:highlight w:val="none"/>
        </w:rPr>
        <w:t>附件四 技术偏离表</w:t>
      </w:r>
    </w:p>
    <w:p>
      <w:pPr>
        <w:ind w:firstLine="480"/>
        <w:rPr>
          <w:rFonts w:hint="eastAsia" w:ascii="宋体" w:hAnsi="宋体" w:cs="宋体"/>
          <w:color w:val="auto"/>
          <w:szCs w:val="32"/>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招标项目名称：                      招标编号：               </w:t>
      </w:r>
    </w:p>
    <w:tbl>
      <w:tblPr>
        <w:tblStyle w:val="4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353"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产品名称</w:t>
            </w:r>
          </w:p>
        </w:tc>
        <w:tc>
          <w:tcPr>
            <w:tcW w:w="2296"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招标要求</w:t>
            </w:r>
          </w:p>
        </w:tc>
        <w:tc>
          <w:tcPr>
            <w:tcW w:w="2871" w:type="dxa"/>
            <w:vAlign w:val="center"/>
          </w:tcPr>
          <w:p>
            <w:pPr>
              <w:ind w:left="102"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投标响应</w:t>
            </w:r>
          </w:p>
        </w:tc>
        <w:tc>
          <w:tcPr>
            <w:tcW w:w="2067"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color w:val="auto"/>
                <w:highlight w:val="none"/>
              </w:rPr>
            </w:pPr>
          </w:p>
        </w:tc>
        <w:tc>
          <w:tcPr>
            <w:tcW w:w="1353" w:type="dxa"/>
          </w:tcPr>
          <w:p>
            <w:pPr>
              <w:ind w:firstLine="0" w:firstLineChars="0"/>
              <w:rPr>
                <w:rFonts w:hint="eastAsia" w:ascii="宋体" w:hAnsi="宋体"/>
                <w:color w:val="auto"/>
                <w:highlight w:val="none"/>
              </w:rPr>
            </w:pPr>
          </w:p>
        </w:tc>
        <w:tc>
          <w:tcPr>
            <w:tcW w:w="2296" w:type="dxa"/>
          </w:tcPr>
          <w:p>
            <w:pPr>
              <w:ind w:firstLine="0" w:firstLineChars="0"/>
              <w:rPr>
                <w:rFonts w:hint="eastAsia" w:ascii="宋体" w:hAnsi="宋体"/>
                <w:color w:val="auto"/>
                <w:highlight w:val="none"/>
              </w:rPr>
            </w:pPr>
          </w:p>
        </w:tc>
        <w:tc>
          <w:tcPr>
            <w:tcW w:w="2871" w:type="dxa"/>
          </w:tcPr>
          <w:p>
            <w:pPr>
              <w:ind w:firstLine="0" w:firstLineChars="0"/>
              <w:rPr>
                <w:rFonts w:hint="eastAsia" w:ascii="宋体" w:hAnsi="宋体"/>
                <w:color w:val="auto"/>
                <w:highlight w:val="none"/>
              </w:rPr>
            </w:pPr>
          </w:p>
        </w:tc>
        <w:tc>
          <w:tcPr>
            <w:tcW w:w="2067" w:type="dxa"/>
          </w:tcPr>
          <w:p>
            <w:pPr>
              <w:ind w:firstLine="0" w:firstLineChars="0"/>
              <w:rPr>
                <w:rFonts w:hint="eastAsia" w:ascii="宋体" w:hAnsi="宋体"/>
                <w:color w:val="auto"/>
                <w:highlight w:val="none"/>
              </w:rPr>
            </w:pPr>
          </w:p>
        </w:tc>
      </w:tr>
    </w:tbl>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投标单位（盖章）：</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全权代表（签字）：</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日  期：</w:t>
      </w:r>
    </w:p>
    <w:p>
      <w:pPr>
        <w:ind w:firstLine="640"/>
        <w:rPr>
          <w:rFonts w:hint="eastAsia" w:ascii="宋体" w:hAnsi="宋体" w:cs="宋体"/>
          <w:color w:val="auto"/>
          <w:sz w:val="32"/>
          <w:szCs w:val="32"/>
          <w:highlight w:val="none"/>
        </w:rPr>
      </w:pPr>
    </w:p>
    <w:p>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附件五 商务条款偏离表</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招标项目名称：                   招标编号：               </w:t>
      </w:r>
    </w:p>
    <w:tbl>
      <w:tblPr>
        <w:tblStyle w:val="4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hint="eastAsia"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cs="宋体"/>
                <w:color w:val="auto"/>
                <w:highlight w:val="none"/>
              </w:rPr>
            </w:pPr>
          </w:p>
        </w:tc>
        <w:tc>
          <w:tcPr>
            <w:tcW w:w="3125" w:type="dxa"/>
          </w:tcPr>
          <w:p>
            <w:pPr>
              <w:ind w:firstLine="0" w:firstLineChars="0"/>
              <w:rPr>
                <w:rFonts w:hint="eastAsia" w:ascii="宋体" w:hAnsi="宋体" w:cs="宋体"/>
                <w:color w:val="auto"/>
                <w:highlight w:val="none"/>
              </w:rPr>
            </w:pPr>
          </w:p>
        </w:tc>
        <w:tc>
          <w:tcPr>
            <w:tcW w:w="3037" w:type="dxa"/>
          </w:tcPr>
          <w:p>
            <w:pPr>
              <w:ind w:firstLine="0" w:firstLineChars="0"/>
              <w:rPr>
                <w:rFonts w:hint="eastAsia" w:ascii="宋体" w:hAnsi="宋体" w:cs="宋体"/>
                <w:color w:val="auto"/>
                <w:highlight w:val="none"/>
              </w:rPr>
            </w:pPr>
          </w:p>
        </w:tc>
        <w:tc>
          <w:tcPr>
            <w:tcW w:w="2187" w:type="dxa"/>
          </w:tcPr>
          <w:p>
            <w:pPr>
              <w:ind w:firstLine="0" w:firstLineChars="0"/>
              <w:rPr>
                <w:rFonts w:hint="eastAsia" w:ascii="宋体" w:hAnsi="宋体" w:cs="宋体"/>
                <w:color w:val="auto"/>
                <w:highlight w:val="none"/>
              </w:rPr>
            </w:pPr>
          </w:p>
        </w:tc>
      </w:tr>
    </w:tbl>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投标方（盖章）：</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全权代表（签字）：</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hint="eastAsia" w:ascii="宋体" w:hAnsi="宋体" w:cs="宋体"/>
          <w:color w:val="auto"/>
          <w:sz w:val="36"/>
          <w:szCs w:val="32"/>
          <w:highlight w:val="none"/>
        </w:rPr>
      </w:pPr>
    </w:p>
    <w:p>
      <w:pPr>
        <w:ind w:firstLine="640"/>
        <w:rPr>
          <w:rFonts w:hint="eastAsia" w:ascii="宋体" w:hAnsi="宋体" w:cs="宋体"/>
          <w:color w:val="auto"/>
          <w:sz w:val="32"/>
          <w:szCs w:val="32"/>
          <w:highlight w:val="none"/>
        </w:rPr>
      </w:pPr>
    </w:p>
    <w:p>
      <w:pPr>
        <w:ind w:firstLine="0" w:firstLineChars="0"/>
        <w:rPr>
          <w:rFonts w:hint="eastAsia"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cs="宋体"/>
          <w:color w:val="auto"/>
          <w:highlight w:val="none"/>
        </w:rPr>
      </w:pPr>
      <w:r>
        <w:rPr>
          <w:rFonts w:hint="eastAsia" w:ascii="宋体" w:hAnsi="宋体" w:cs="宋体"/>
          <w:color w:val="auto"/>
          <w:highlight w:val="none"/>
        </w:rPr>
        <w:t>附件六 售后服务表</w:t>
      </w:r>
    </w:p>
    <w:p>
      <w:pPr>
        <w:spacing w:line="200" w:lineRule="atLeast"/>
        <w:ind w:left="-720" w:right="-965" w:firstLine="923"/>
        <w:jc w:val="center"/>
        <w:rPr>
          <w:rFonts w:hint="eastAsia"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hint="eastAsia" w:ascii="宋体" w:hAnsi="宋体" w:cs="宋体"/>
          <w:color w:val="auto"/>
          <w:spacing w:val="4"/>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招标项目名称：                   招标编号：              </w:t>
      </w:r>
    </w:p>
    <w:tbl>
      <w:tblPr>
        <w:tblStyle w:val="44"/>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hint="eastAsia" w:ascii="宋体" w:hAnsi="宋体" w:cs="宋体"/>
                <w:color w:val="auto"/>
                <w:spacing w:val="4"/>
                <w:highlight w:val="none"/>
              </w:rPr>
            </w:pPr>
          </w:p>
          <w:p>
            <w:pPr>
              <w:ind w:firstLine="0" w:firstLineChars="0"/>
              <w:rPr>
                <w:rFonts w:hint="eastAsia"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hint="eastAsia" w:ascii="宋体" w:hAnsi="宋体" w:cs="宋体"/>
          <w:i/>
          <w:color w:val="auto"/>
          <w:spacing w:val="4"/>
          <w:highlight w:val="none"/>
        </w:rPr>
      </w:pPr>
      <w:r>
        <w:rPr>
          <w:rFonts w:hint="eastAsia" w:ascii="宋体" w:hAnsi="宋体" w:cs="宋体"/>
          <w:i/>
          <w:color w:val="auto"/>
          <w:spacing w:val="4"/>
          <w:highlight w:val="none"/>
        </w:rPr>
        <w:t>（若不够填写可附页）</w:t>
      </w:r>
    </w:p>
    <w:p>
      <w:pPr>
        <w:ind w:left="-720" w:right="-958" w:firstLine="0" w:firstLineChars="0"/>
        <w:rPr>
          <w:rFonts w:hint="eastAsia"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hint="eastAsia"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hint="eastAsia" w:ascii="宋体" w:hAnsi="宋体" w:cs="宋体"/>
          <w:color w:val="auto"/>
          <w:szCs w:val="32"/>
          <w:highlight w:val="none"/>
        </w:rPr>
      </w:pPr>
      <w:r>
        <w:rPr>
          <w:rFonts w:hint="eastAsia" w:ascii="宋体" w:hAnsi="宋体" w:cs="宋体"/>
          <w:color w:val="auto"/>
          <w:highlight w:val="none"/>
        </w:rPr>
        <w:t>日  期</w:t>
      </w:r>
      <w:r>
        <w:rPr>
          <w:rFonts w:hint="eastAsia" w:ascii="宋体" w:hAnsi="宋体" w:cs="宋体"/>
          <w:color w:val="auto"/>
          <w:szCs w:val="32"/>
          <w:highlight w:val="none"/>
        </w:rPr>
        <w:t xml:space="preserve">  </w:t>
      </w:r>
    </w:p>
    <w:p>
      <w:pPr>
        <w:pStyle w:val="5"/>
        <w:rPr>
          <w:rFonts w:hint="eastAsia"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cs="宋体"/>
          <w:color w:val="auto"/>
          <w:highlight w:val="none"/>
        </w:rPr>
      </w:pPr>
      <w:bookmarkStart w:id="94" w:name="_Toc188943147"/>
      <w:bookmarkStart w:id="95" w:name="_Toc188842693"/>
      <w:bookmarkStart w:id="96" w:name="_Toc189033156"/>
      <w:r>
        <w:rPr>
          <w:rFonts w:hint="eastAsia" w:ascii="宋体" w:hAnsi="宋体" w:cs="宋体"/>
          <w:color w:val="auto"/>
          <w:highlight w:val="none"/>
        </w:rPr>
        <w:t>附件七 实施技术人员一览表</w:t>
      </w:r>
    </w:p>
    <w:p>
      <w:pPr>
        <w:ind w:left="-720" w:right="-965" w:firstLine="0" w:firstLineChars="0"/>
        <w:jc w:val="center"/>
        <w:rPr>
          <w:rFonts w:hint="eastAsia" w:ascii="宋体" w:hAnsi="宋体" w:cs="宋体"/>
          <w:b/>
          <w:bCs/>
          <w:color w:val="auto"/>
          <w:spacing w:val="30"/>
          <w:highlight w:val="none"/>
        </w:rPr>
      </w:pPr>
      <w:r>
        <w:rPr>
          <w:rFonts w:hint="eastAsia" w:ascii="宋体" w:hAnsi="宋体" w:cs="宋体"/>
          <w:b/>
          <w:bCs/>
          <w:color w:val="auto"/>
          <w:spacing w:val="30"/>
          <w:highlight w:val="none"/>
        </w:rPr>
        <w:t>实施技术人员一览表</w:t>
      </w:r>
      <w:bookmarkEnd w:id="94"/>
      <w:bookmarkEnd w:id="95"/>
      <w:bookmarkEnd w:id="96"/>
    </w:p>
    <w:p>
      <w:pPr>
        <w:ind w:left="-720" w:right="-965" w:firstLine="0" w:firstLineChars="0"/>
        <w:jc w:val="center"/>
        <w:rPr>
          <w:rFonts w:hint="eastAsia" w:ascii="宋体" w:hAnsi="宋体" w:cs="宋体"/>
          <w:b/>
          <w:bCs/>
          <w:color w:val="auto"/>
          <w:spacing w:val="30"/>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招标项目名称：                   招标编号：           </w:t>
      </w:r>
    </w:p>
    <w:tbl>
      <w:tblPr>
        <w:tblStyle w:val="44"/>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cs="宋体"/>
                <w:color w:val="auto"/>
                <w:highlight w:val="none"/>
              </w:rPr>
            </w:pPr>
          </w:p>
        </w:tc>
      </w:tr>
    </w:tbl>
    <w:p>
      <w:pPr>
        <w:ind w:firstLine="0" w:firstLineChars="0"/>
        <w:rPr>
          <w:rFonts w:hint="eastAsia" w:ascii="宋体" w:hAnsi="宋体" w:cs="宋体"/>
          <w:color w:val="auto"/>
          <w:highlight w:val="none"/>
        </w:rPr>
      </w:pPr>
    </w:p>
    <w:p>
      <w:pPr>
        <w:ind w:left="-823" w:leftChars="-343" w:right="-960" w:firstLine="0" w:firstLineChars="0"/>
        <w:rPr>
          <w:rFonts w:hint="eastAsia"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hint="eastAsia"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hint="eastAsia" w:ascii="宋体" w:hAnsi="宋体" w:cs="宋体"/>
          <w:color w:val="auto"/>
          <w:highlight w:val="none"/>
        </w:rPr>
      </w:pPr>
      <w:r>
        <w:rPr>
          <w:rFonts w:hint="eastAsia" w:ascii="宋体" w:hAnsi="宋体" w:cs="宋体"/>
          <w:color w:val="auto"/>
          <w:highlight w:val="none"/>
        </w:rPr>
        <w:t>日  期：</w:t>
      </w:r>
    </w:p>
    <w:p>
      <w:pPr>
        <w:ind w:left="119" w:firstLine="0" w:firstLineChars="0"/>
        <w:rPr>
          <w:rFonts w:hint="eastAsia" w:ascii="宋体" w:hAnsi="宋体" w:cs="宋体"/>
          <w:b/>
          <w:color w:val="auto"/>
          <w:highlight w:val="none"/>
        </w:rPr>
      </w:pPr>
    </w:p>
    <w:p>
      <w:pPr>
        <w:ind w:firstLine="0" w:firstLineChars="0"/>
        <w:rPr>
          <w:rFonts w:hint="eastAsia" w:ascii="宋体" w:hAnsi="宋体" w:cs="宋体"/>
          <w:color w:val="auto"/>
          <w:highlight w:val="none"/>
        </w:rPr>
        <w:sectPr>
          <w:footerReference r:id="rId23" w:type="default"/>
          <w:footerReference r:id="rId24" w:type="even"/>
          <w:pgSz w:w="11906" w:h="16838"/>
          <w:pgMar w:top="1440" w:right="1106" w:bottom="1440" w:left="1622" w:header="851" w:footer="851" w:gutter="0"/>
          <w:cols w:space="720" w:num="1"/>
          <w:docGrid w:linePitch="312" w:charSpace="0"/>
        </w:sectPr>
      </w:pPr>
    </w:p>
    <w:p>
      <w:pPr>
        <w:pStyle w:val="5"/>
        <w:rPr>
          <w:rFonts w:hint="eastAsia" w:ascii="宋体" w:hAnsi="宋体" w:cs="宋体"/>
          <w:color w:val="auto"/>
          <w:highlight w:val="none"/>
        </w:rPr>
      </w:pPr>
      <w:r>
        <w:rPr>
          <w:rFonts w:hint="eastAsia" w:ascii="宋体" w:hAnsi="宋体" w:cs="宋体"/>
          <w:color w:val="auto"/>
          <w:highlight w:val="none"/>
        </w:rPr>
        <w:t>附件八 投标方情况表</w:t>
      </w:r>
    </w:p>
    <w:p>
      <w:pPr>
        <w:spacing w:line="240" w:lineRule="auto"/>
        <w:ind w:firstLine="0" w:firstLineChars="0"/>
        <w:jc w:val="right"/>
        <w:rPr>
          <w:rFonts w:hint="eastAsia" w:ascii="宋体" w:hAnsi="宋体" w:cs="宋体"/>
          <w:color w:val="auto"/>
          <w:sz w:val="28"/>
          <w:highlight w:val="none"/>
        </w:rPr>
      </w:pPr>
      <w:r>
        <w:rPr>
          <w:rFonts w:hint="eastAsia" w:ascii="宋体" w:hAnsi="宋体" w:cs="宋体"/>
          <w:color w:val="auto"/>
          <w:sz w:val="28"/>
          <w:highlight w:val="none"/>
        </w:rPr>
        <w:t>填表日期：</w:t>
      </w:r>
    </w:p>
    <w:tbl>
      <w:tblPr>
        <w:tblStyle w:val="44"/>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cs="宋体"/>
                <w:color w:val="auto"/>
                <w:highlight w:val="none"/>
              </w:rPr>
            </w:pPr>
          </w:p>
        </w:tc>
      </w:tr>
    </w:tbl>
    <w:p>
      <w:pPr>
        <w:spacing w:line="240" w:lineRule="auto"/>
        <w:ind w:firstLine="0" w:firstLineChars="0"/>
        <w:rPr>
          <w:rFonts w:hint="eastAsia" w:ascii="宋体" w:hAnsi="宋体" w:cs="宋体"/>
          <w:i/>
          <w:color w:val="auto"/>
          <w:sz w:val="22"/>
          <w:szCs w:val="22"/>
          <w:highlight w:val="none"/>
        </w:rPr>
      </w:pPr>
    </w:p>
    <w:p>
      <w:pPr>
        <w:spacing w:line="240"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cs="宋体"/>
          <w:snapToGrid w:val="0"/>
          <w:color w:val="auto"/>
          <w:highlight w:val="none"/>
        </w:rPr>
      </w:pPr>
    </w:p>
    <w:p>
      <w:pPr>
        <w:spacing w:line="240" w:lineRule="auto"/>
        <w:ind w:firstLine="480"/>
        <w:rPr>
          <w:rFonts w:hint="eastAsia" w:ascii="宋体" w:hAnsi="宋体" w:cs="宋体"/>
          <w:snapToGrid w:val="0"/>
          <w:color w:val="auto"/>
          <w:highlight w:val="none"/>
        </w:rPr>
      </w:pPr>
    </w:p>
    <w:p>
      <w:pPr>
        <w:ind w:left="-823" w:leftChars="-343" w:right="-960" w:firstLine="0" w:firstLineChars="0"/>
        <w:rPr>
          <w:rFonts w:hint="eastAsia"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hint="eastAsia"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hint="eastAsia"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hint="eastAsia" w:ascii="宋体" w:hAnsi="宋体" w:cs="宋体"/>
          <w:snapToGrid w:val="0"/>
          <w:color w:val="auto"/>
          <w:highlight w:val="none"/>
        </w:rPr>
      </w:pPr>
    </w:p>
    <w:p>
      <w:pPr>
        <w:spacing w:line="240" w:lineRule="auto"/>
        <w:ind w:firstLine="0" w:firstLineChars="0"/>
        <w:rPr>
          <w:rFonts w:hint="eastAsia"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hint="eastAsia" w:ascii="宋体" w:hAnsi="宋体" w:cs="宋体"/>
          <w:color w:val="auto"/>
          <w:highlight w:val="none"/>
        </w:rPr>
      </w:pPr>
    </w:p>
    <w:p>
      <w:pPr>
        <w:ind w:firstLine="0" w:firstLineChars="0"/>
        <w:rPr>
          <w:rFonts w:hint="eastAsia"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44"/>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cs="宋体"/>
                <w:color w:val="auto"/>
                <w:highlight w:val="none"/>
              </w:rPr>
            </w:pPr>
          </w:p>
        </w:tc>
      </w:tr>
    </w:tbl>
    <w:p>
      <w:pPr>
        <w:ind w:firstLine="0" w:firstLineChars="0"/>
        <w:rPr>
          <w:rFonts w:hint="eastAsia" w:ascii="宋体" w:hAnsi="宋体" w:cs="宋体"/>
          <w:color w:val="auto"/>
          <w:highlight w:val="none"/>
        </w:rPr>
      </w:pPr>
    </w:p>
    <w:p>
      <w:pPr>
        <w:ind w:left="-720" w:right="-960" w:firstLine="0" w:firstLineChars="0"/>
        <w:rPr>
          <w:rFonts w:hint="eastAsia" w:ascii="宋体" w:hAnsi="宋体" w:cs="宋体"/>
          <w:color w:val="auto"/>
          <w:spacing w:val="4"/>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投标方（盖章）：</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全权代表（签字）：</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日  期：</w:t>
      </w:r>
    </w:p>
    <w:p>
      <w:pPr>
        <w:pStyle w:val="5"/>
        <w:rPr>
          <w:rFonts w:hint="eastAsia" w:ascii="宋体" w:hAnsi="宋体" w:cs="宋体"/>
          <w:color w:val="auto"/>
          <w:highlight w:val="none"/>
        </w:rPr>
      </w:pPr>
      <w:r>
        <w:rPr>
          <w:rFonts w:hint="eastAsia" w:ascii="宋体" w:hAnsi="宋体" w:cs="宋体"/>
          <w:color w:val="auto"/>
          <w:sz w:val="40"/>
          <w:highlight w:val="none"/>
        </w:rPr>
        <w:br w:type="page"/>
      </w:r>
      <w:r>
        <w:rPr>
          <w:rFonts w:hint="eastAsia" w:ascii="宋体" w:hAnsi="宋体" w:cs="宋体"/>
          <w:color w:val="auto"/>
          <w:highlight w:val="none"/>
        </w:rPr>
        <w:t>附件十 投标声明书</w:t>
      </w:r>
    </w:p>
    <w:p>
      <w:pPr>
        <w:ind w:firstLine="4337" w:firstLineChars="1800"/>
        <w:rPr>
          <w:rFonts w:hint="eastAsia"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hint="eastAsia" w:ascii="宋体" w:hAnsi="宋体" w:cs="宋体"/>
          <w:b/>
          <w:color w:val="auto"/>
          <w:spacing w:val="-6"/>
          <w:highlight w:val="none"/>
        </w:rPr>
      </w:pPr>
    </w:p>
    <w:p>
      <w:pPr>
        <w:ind w:firstLine="0" w:firstLineChars="0"/>
        <w:rPr>
          <w:rFonts w:hint="eastAsia"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rPr>
        <w:t>浙江大学海宁国际校区、浙江五石工程咨询有限公司</w:t>
      </w:r>
      <w:r>
        <w:rPr>
          <w:rFonts w:hint="eastAsia" w:ascii="宋体" w:hAnsi="宋体" w:cs="宋体"/>
          <w:color w:val="auto"/>
          <w:spacing w:val="-6"/>
          <w:highlight w:val="none"/>
        </w:rPr>
        <w:t>：</w:t>
      </w:r>
    </w:p>
    <w:p>
      <w:pPr>
        <w:ind w:firstLine="456"/>
        <w:rPr>
          <w:rFonts w:hint="eastAsia" w:ascii="宋体" w:hAnsi="宋体" w:cs="宋体"/>
          <w:color w:val="auto"/>
          <w:spacing w:val="-6"/>
          <w:highlight w:val="none"/>
        </w:rPr>
      </w:pP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（投标人名称）系中华人民共和国合法企业，经营地址</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 xml:space="preserve">我方愿意参加贵方组织的浙江大学海宁国际校区 </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int="eastAsia"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5"/>
        <w:spacing w:line="360" w:lineRule="auto"/>
        <w:ind w:firstLine="456" w:firstLineChars="200"/>
        <w:rPr>
          <w:rFonts w:hint="eastAsia"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5"/>
        <w:spacing w:line="360" w:lineRule="auto"/>
        <w:ind w:firstLine="456" w:firstLineChars="200"/>
        <w:rPr>
          <w:rFonts w:hint="eastAsia"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5"/>
        <w:ind w:firstLine="456"/>
        <w:rPr>
          <w:rFonts w:hint="eastAsia" w:ascii="宋体" w:hAnsi="宋体" w:cs="宋体"/>
          <w:color w:val="auto"/>
          <w:spacing w:val="-6"/>
          <w:szCs w:val="24"/>
          <w:highlight w:val="none"/>
        </w:rPr>
      </w:pPr>
    </w:p>
    <w:p>
      <w:pPr>
        <w:pStyle w:val="135"/>
        <w:ind w:firstLine="456"/>
        <w:rPr>
          <w:rFonts w:hint="eastAsia" w:ascii="宋体" w:hAnsi="宋体" w:cs="宋体"/>
          <w:color w:val="auto"/>
          <w:spacing w:val="-6"/>
          <w:szCs w:val="24"/>
          <w:highlight w:val="none"/>
        </w:rPr>
      </w:pPr>
    </w:p>
    <w:p>
      <w:pPr>
        <w:pStyle w:val="135"/>
        <w:ind w:firstLine="456"/>
        <w:rPr>
          <w:rFonts w:hint="eastAsia" w:ascii="宋体" w:hAnsi="宋体" w:cs="宋体"/>
          <w:color w:val="auto"/>
          <w:spacing w:val="-6"/>
          <w:szCs w:val="24"/>
          <w:highlight w:val="none"/>
        </w:rPr>
      </w:pPr>
    </w:p>
    <w:p>
      <w:pPr>
        <w:pStyle w:val="135"/>
        <w:ind w:firstLine="456"/>
        <w:rPr>
          <w:rFonts w:hint="eastAsia" w:ascii="宋体" w:hAnsi="宋体" w:cs="宋体"/>
          <w:color w:val="auto"/>
          <w:spacing w:val="-6"/>
          <w:szCs w:val="24"/>
          <w:highlight w:val="none"/>
        </w:rPr>
      </w:pPr>
    </w:p>
    <w:p>
      <w:pPr>
        <w:pStyle w:val="135"/>
        <w:ind w:firstLine="456"/>
        <w:rPr>
          <w:rFonts w:hint="eastAsia" w:ascii="宋体" w:hAnsi="宋体" w:cs="宋体"/>
          <w:color w:val="auto"/>
          <w:spacing w:val="-6"/>
          <w:szCs w:val="24"/>
          <w:highlight w:val="none"/>
        </w:rPr>
      </w:pP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投标方代表签字：</w:t>
      </w:r>
    </w:p>
    <w:p>
      <w:pPr>
        <w:ind w:firstLine="456"/>
        <w:rPr>
          <w:rFonts w:hint="eastAsia" w:ascii="宋体" w:hAnsi="宋体" w:cs="宋体"/>
          <w:color w:val="auto"/>
          <w:spacing w:val="-6"/>
          <w:highlight w:val="none"/>
        </w:rPr>
      </w:pPr>
      <w:r>
        <w:rPr>
          <w:rFonts w:hint="eastAsia" w:ascii="宋体" w:hAnsi="宋体" w:cs="宋体"/>
          <w:bCs/>
          <w:color w:val="auto"/>
          <w:spacing w:val="-6"/>
          <w:highlight w:val="none"/>
        </w:rPr>
        <w:t>日期：    年  月  日</w:t>
      </w:r>
    </w:p>
    <w:p>
      <w:pPr>
        <w:ind w:firstLine="480"/>
        <w:rPr>
          <w:rFonts w:hint="eastAsia" w:ascii="宋体" w:hAnsi="宋体" w:cs="宋体"/>
          <w:color w:val="auto"/>
          <w:highlight w:val="none"/>
        </w:rPr>
      </w:pPr>
    </w:p>
    <w:p>
      <w:pPr>
        <w:ind w:firstLine="480"/>
        <w:rPr>
          <w:rFonts w:hint="eastAsia" w:ascii="宋体" w:hAnsi="宋体" w:cs="宋体"/>
          <w:iCs/>
          <w:color w:val="auto"/>
          <w:szCs w:val="40"/>
          <w:highlight w:val="none"/>
        </w:rPr>
      </w:pPr>
    </w:p>
    <w:p>
      <w:pPr>
        <w:ind w:firstLine="480"/>
        <w:rPr>
          <w:rFonts w:hint="eastAsia" w:ascii="宋体" w:hAnsi="宋体" w:cs="宋体"/>
          <w:iCs/>
          <w:color w:val="auto"/>
          <w:szCs w:val="40"/>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pStyle w:val="5"/>
        <w:rPr>
          <w:rFonts w:hint="eastAsia" w:ascii="宋体" w:hAnsi="宋体" w:cs="宋体"/>
          <w:color w:val="auto"/>
          <w:highlight w:val="none"/>
        </w:rPr>
      </w:pPr>
      <w:r>
        <w:rPr>
          <w:rFonts w:hint="eastAsia" w:ascii="宋体" w:hAnsi="宋体" w:cs="宋体"/>
          <w:iCs/>
          <w:color w:val="auto"/>
          <w:highlight w:val="none"/>
        </w:rPr>
        <w:t xml:space="preserve">附件十一 </w:t>
      </w:r>
      <w:r>
        <w:rPr>
          <w:rFonts w:hint="eastAsia" w:ascii="宋体" w:hAnsi="宋体" w:cs="宋体"/>
          <w:color w:val="auto"/>
          <w:highlight w:val="none"/>
        </w:rPr>
        <w:t>法定代表人授权书</w:t>
      </w:r>
    </w:p>
    <w:p>
      <w:pPr>
        <w:ind w:firstLine="0" w:firstLineChars="0"/>
        <w:rPr>
          <w:rFonts w:hint="eastAsia" w:ascii="宋体" w:hAnsi="宋体" w:cs="宋体"/>
          <w:i/>
          <w:iCs/>
          <w:color w:val="auto"/>
          <w:highlight w:val="none"/>
        </w:rPr>
      </w:pPr>
    </w:p>
    <w:p>
      <w:pPr>
        <w:ind w:left="-720" w:right="-965" w:firstLine="0" w:firstLineChars="0"/>
        <w:jc w:val="center"/>
        <w:rPr>
          <w:rFonts w:hint="eastAsia"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hint="eastAsia" w:ascii="宋体" w:hAnsi="宋体" w:cs="宋体"/>
          <w:color w:val="auto"/>
          <w:highlight w:val="none"/>
        </w:rPr>
      </w:pPr>
    </w:p>
    <w:p>
      <w:pPr>
        <w:ind w:firstLine="0" w:firstLineChars="0"/>
        <w:rPr>
          <w:rFonts w:hint="eastAsia" w:ascii="宋体" w:hAnsi="宋体" w:cs="宋体"/>
          <w:color w:val="auto"/>
          <w:highlight w:val="none"/>
          <w:u w:val="single"/>
        </w:rPr>
      </w:pPr>
      <w:r>
        <w:rPr>
          <w:rFonts w:hint="eastAsia" w:ascii="宋体" w:hAnsi="宋体" w:cs="宋体"/>
          <w:color w:val="auto"/>
          <w:highlight w:val="none"/>
        </w:rPr>
        <w:t xml:space="preserve">致： </w:t>
      </w:r>
      <w:r>
        <w:rPr>
          <w:rFonts w:hint="eastAsia" w:ascii="宋体" w:hAnsi="宋体" w:cs="宋体"/>
          <w:color w:val="auto"/>
          <w:highlight w:val="none"/>
          <w:u w:val="single"/>
        </w:rPr>
        <w:t xml:space="preserve">            </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（投标方全称）法定代表人</w:t>
      </w:r>
      <w:r>
        <w:rPr>
          <w:rFonts w:hint="eastAsia" w:ascii="宋体" w:hAnsi="宋体" w:cs="宋体"/>
          <w:color w:val="auto"/>
          <w:highlight w:val="none"/>
          <w:u w:val="single"/>
        </w:rPr>
        <w:t xml:space="preserve">                 </w:t>
      </w:r>
    </w:p>
    <w:p>
      <w:pPr>
        <w:ind w:firstLine="0" w:firstLineChars="0"/>
        <w:rPr>
          <w:rFonts w:hint="eastAsia"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w:t>
      </w:r>
    </w:p>
    <w:p>
      <w:pPr>
        <w:ind w:firstLine="0" w:firstLineChars="0"/>
        <w:rPr>
          <w:rFonts w:hint="eastAsia"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hint="eastAsia" w:ascii="宋体" w:hAnsi="宋体" w:cs="宋体"/>
          <w:color w:val="auto"/>
          <w:highlight w:val="none"/>
        </w:rPr>
      </w:pPr>
      <w:r>
        <w:rPr>
          <w:rFonts w:hint="eastAsia" w:ascii="宋体" w:hAnsi="宋体" w:cs="宋体"/>
          <w:color w:val="auto"/>
          <w:highlight w:val="none"/>
        </w:rPr>
        <w:t>日期：</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附：</w:t>
      </w:r>
    </w:p>
    <w:p>
      <w:pPr>
        <w:ind w:firstLine="0" w:firstLineChars="0"/>
        <w:rPr>
          <w:rFonts w:hint="eastAsia"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    电        话：</w:t>
      </w:r>
    </w:p>
    <w:p>
      <w:pPr>
        <w:ind w:firstLine="0" w:firstLineChars="0"/>
        <w:rPr>
          <w:rFonts w:hint="eastAsia" w:ascii="宋体" w:hAnsi="宋体" w:cs="宋体"/>
          <w:color w:val="auto"/>
          <w:spacing w:val="6"/>
          <w:highlight w:val="none"/>
        </w:rPr>
      </w:pPr>
    </w:p>
    <w:p>
      <w:pPr>
        <w:ind w:firstLine="0" w:firstLineChars="0"/>
        <w:rPr>
          <w:rFonts w:hint="eastAsia" w:ascii="宋体" w:hAnsi="宋体" w:cs="宋体"/>
          <w:color w:val="auto"/>
          <w:highlight w:val="none"/>
        </w:rPr>
      </w:pPr>
    </w:p>
    <w:p>
      <w:pPr>
        <w:ind w:firstLine="0" w:firstLineChars="0"/>
        <w:rPr>
          <w:rFonts w:hint="eastAsia" w:ascii="宋体" w:hAnsi="宋体" w:cs="宋体"/>
          <w:b/>
          <w:color w:val="auto"/>
          <w:highlight w:val="none"/>
        </w:rPr>
      </w:pPr>
    </w:p>
    <w:p>
      <w:pPr>
        <w:ind w:left="525" w:firstLine="0" w:firstLineChars="0"/>
        <w:jc w:val="center"/>
        <w:rPr>
          <w:rFonts w:hint="eastAsia" w:ascii="宋体" w:hAnsi="宋体" w:cs="宋体"/>
          <w:b/>
          <w:color w:val="auto"/>
          <w:highlight w:val="none"/>
        </w:rPr>
      </w:pPr>
    </w:p>
    <w:p>
      <w:pPr>
        <w:ind w:left="525" w:firstLine="0" w:firstLineChars="0"/>
        <w:jc w:val="center"/>
        <w:rPr>
          <w:rFonts w:hint="eastAsia" w:ascii="宋体" w:hAnsi="宋体" w:cs="宋体"/>
          <w:b/>
          <w:color w:val="auto"/>
          <w:highlight w:val="none"/>
        </w:rPr>
      </w:pPr>
    </w:p>
    <w:p>
      <w:pPr>
        <w:ind w:left="525" w:firstLine="0" w:firstLineChars="0"/>
        <w:jc w:val="center"/>
        <w:rPr>
          <w:rFonts w:hint="eastAsia"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color w:val="auto"/>
          <w:highlight w:val="none"/>
        </w:rPr>
      </w:pPr>
      <w:r>
        <w:rPr>
          <w:rFonts w:hint="eastAsia"/>
          <w:color w:val="auto"/>
          <w:highlight w:val="none"/>
        </w:rPr>
        <w:t>附件十二 廉政承诺书</w:t>
      </w:r>
    </w:p>
    <w:p>
      <w:pPr>
        <w:spacing w:line="240" w:lineRule="auto"/>
        <w:ind w:firstLine="0" w:firstLineChars="0"/>
        <w:rPr>
          <w:rFonts w:hint="eastAsia" w:ascii="宋体" w:hAnsi="宋体" w:cs="宋体"/>
          <w:color w:val="auto"/>
          <w:sz w:val="32"/>
          <w:szCs w:val="32"/>
          <w:highlight w:val="none"/>
        </w:rPr>
      </w:pPr>
    </w:p>
    <w:p>
      <w:pPr>
        <w:spacing w:line="240" w:lineRule="auto"/>
        <w:ind w:firstLine="0" w:firstLineChars="0"/>
        <w:rPr>
          <w:rFonts w:hint="eastAsia" w:ascii="宋体" w:hAnsi="宋体" w:cs="宋体"/>
          <w:b/>
          <w:color w:val="auto"/>
          <w:highlight w:val="none"/>
        </w:rPr>
      </w:pPr>
      <w:r>
        <w:rPr>
          <w:rFonts w:hint="eastAsia" w:ascii="宋体" w:hAnsi="宋体" w:cs="宋体"/>
          <w:color w:val="auto"/>
          <w:highlight w:val="none"/>
        </w:rPr>
        <w:t>浙江大学海宁国际校区：</w:t>
      </w:r>
    </w:p>
    <w:p>
      <w:pPr>
        <w:ind w:firstLine="480"/>
        <w:rPr>
          <w:rFonts w:hint="eastAsia"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hint="eastAsia"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hint="eastAsia"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hint="eastAsia"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hint="eastAsia"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hint="eastAsia"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hint="eastAsia"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cs="宋体"/>
          <w:color w:val="auto"/>
          <w:highlight w:val="none"/>
        </w:rPr>
      </w:pPr>
    </w:p>
    <w:p>
      <w:pPr>
        <w:ind w:firstLine="0" w:firstLineChars="0"/>
        <w:rPr>
          <w:rFonts w:hint="eastAsia" w:ascii="宋体" w:hAnsi="宋体" w:cs="宋体"/>
          <w:color w:val="auto"/>
          <w:highlight w:val="none"/>
        </w:rPr>
      </w:pPr>
    </w:p>
    <w:p>
      <w:pPr>
        <w:ind w:firstLine="0" w:firstLineChars="0"/>
        <w:jc w:val="left"/>
        <w:rPr>
          <w:rFonts w:hint="eastAsia" w:ascii="宋体" w:hAnsi="宋体" w:cs="宋体"/>
          <w:color w:val="auto"/>
          <w:highlight w:val="none"/>
        </w:rPr>
      </w:pPr>
    </w:p>
    <w:p>
      <w:pPr>
        <w:ind w:firstLine="228" w:firstLineChars="95"/>
        <w:jc w:val="left"/>
        <w:rPr>
          <w:rFonts w:hint="eastAsia"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hint="eastAsia" w:ascii="宋体" w:hAnsi="宋体" w:cs="宋体"/>
          <w:color w:val="auto"/>
          <w:highlight w:val="none"/>
        </w:rPr>
      </w:pPr>
      <w:r>
        <w:rPr>
          <w:rFonts w:hint="eastAsia" w:ascii="宋体" w:hAnsi="宋体" w:cs="宋体"/>
          <w:color w:val="auto"/>
          <w:highlight w:val="none"/>
        </w:rPr>
        <w:t>日期：201</w:t>
      </w:r>
      <w:r>
        <w:rPr>
          <w:rFonts w:hint="eastAsia" w:ascii="宋体" w:hAnsi="宋体" w:cs="宋体"/>
          <w:color w:val="auto"/>
          <w:highlight w:val="none"/>
          <w:lang w:val="en-US" w:eastAsia="zh-CN"/>
        </w:rPr>
        <w:t>9</w:t>
      </w:r>
      <w:r>
        <w:rPr>
          <w:rFonts w:hint="eastAsia" w:ascii="宋体" w:hAnsi="宋体" w:cs="宋体"/>
          <w:color w:val="auto"/>
          <w:highlight w:val="none"/>
        </w:rPr>
        <w:t>年  月  日</w:t>
      </w:r>
    </w:p>
    <w:p>
      <w:pPr>
        <w:spacing w:line="240" w:lineRule="auto"/>
        <w:ind w:firstLine="0" w:firstLineChars="0"/>
        <w:jc w:val="center"/>
        <w:rPr>
          <w:rFonts w:hint="eastAsia" w:ascii="宋体" w:hAnsi="宋体" w:cs="宋体"/>
          <w:b/>
          <w:color w:val="auto"/>
          <w:spacing w:val="20"/>
          <w:sz w:val="32"/>
          <w:szCs w:val="32"/>
          <w:highlight w:val="none"/>
        </w:rPr>
      </w:pPr>
    </w:p>
    <w:p>
      <w:pPr>
        <w:spacing w:line="240" w:lineRule="auto"/>
        <w:ind w:firstLine="0" w:firstLineChars="0"/>
        <w:jc w:val="center"/>
        <w:rPr>
          <w:rFonts w:hint="eastAsia" w:ascii="宋体" w:hAnsi="宋体" w:cs="宋体"/>
          <w:b/>
          <w:color w:val="auto"/>
          <w:spacing w:val="20"/>
          <w:sz w:val="32"/>
          <w:szCs w:val="32"/>
          <w:highlight w:val="none"/>
        </w:rPr>
      </w:pPr>
    </w:p>
    <w:p>
      <w:pPr>
        <w:spacing w:line="240" w:lineRule="auto"/>
        <w:ind w:firstLine="0" w:firstLineChars="0"/>
        <w:jc w:val="center"/>
        <w:rPr>
          <w:rFonts w:hint="eastAsia" w:ascii="宋体" w:hAnsi="宋体" w:cs="宋体"/>
          <w:b/>
          <w:color w:val="auto"/>
          <w:spacing w:val="20"/>
          <w:sz w:val="32"/>
          <w:szCs w:val="32"/>
          <w:highlight w:val="none"/>
        </w:rPr>
      </w:pPr>
    </w:p>
    <w:p>
      <w:pPr>
        <w:ind w:firstLine="480"/>
        <w:rPr>
          <w:rFonts w:hint="eastAsia" w:ascii="宋体" w:hAnsi="宋体" w:cs="宋体"/>
          <w:color w:val="auto"/>
          <w:szCs w:val="40"/>
          <w:highlight w:val="none"/>
        </w:rPr>
      </w:pPr>
    </w:p>
    <w:p>
      <w:pPr>
        <w:ind w:firstLine="480"/>
        <w:rPr>
          <w:rFonts w:hint="eastAsia" w:ascii="宋体" w:hAnsi="宋体" w:cs="宋体"/>
          <w:color w:val="auto"/>
          <w:szCs w:val="40"/>
          <w:highlight w:val="none"/>
        </w:rPr>
      </w:pPr>
    </w:p>
    <w:p>
      <w:pPr>
        <w:ind w:firstLine="480"/>
        <w:rPr>
          <w:rFonts w:hint="eastAsia" w:ascii="宋体" w:hAnsi="宋体" w:cs="宋体"/>
          <w:color w:val="auto"/>
          <w:szCs w:val="40"/>
          <w:highlight w:val="none"/>
        </w:rPr>
      </w:pPr>
    </w:p>
    <w:p>
      <w:pPr>
        <w:ind w:firstLine="480"/>
        <w:rPr>
          <w:rFonts w:hint="eastAsia" w:ascii="宋体" w:hAnsi="宋体" w:cs="宋体"/>
          <w:color w:val="auto"/>
          <w:szCs w:val="40"/>
          <w:highlight w:val="none"/>
        </w:rPr>
      </w:pPr>
    </w:p>
    <w:p>
      <w:pPr>
        <w:ind w:firstLine="480"/>
        <w:rPr>
          <w:rFonts w:hint="eastAsia" w:ascii="宋体" w:hAnsi="宋体" w:cs="宋体"/>
          <w:color w:val="auto"/>
          <w:szCs w:val="40"/>
          <w:highlight w:val="none"/>
        </w:rPr>
      </w:pPr>
    </w:p>
    <w:p>
      <w:pPr>
        <w:pStyle w:val="5"/>
        <w:rPr>
          <w:rFonts w:hint="eastAsia" w:ascii="宋体" w:hAnsi="宋体" w:cs="宋体"/>
          <w:color w:val="auto"/>
          <w:highlight w:val="none"/>
        </w:rPr>
      </w:pPr>
      <w:r>
        <w:rPr>
          <w:rFonts w:hint="eastAsia" w:ascii="宋体" w:hAnsi="宋体" w:cs="宋体"/>
          <w:color w:val="auto"/>
          <w:szCs w:val="22"/>
          <w:highlight w:val="none"/>
        </w:rPr>
        <w:t xml:space="preserve">附件十三 </w:t>
      </w:r>
      <w:r>
        <w:rPr>
          <w:rFonts w:hint="eastAsia" w:ascii="宋体" w:hAnsi="宋体" w:cs="宋体"/>
          <w:color w:val="auto"/>
          <w:highlight w:val="none"/>
        </w:rPr>
        <w:t>投标保证金缴纳凭证</w:t>
      </w:r>
    </w:p>
    <w:p>
      <w:pPr>
        <w:spacing w:line="240" w:lineRule="auto"/>
        <w:ind w:firstLine="480" w:firstLineChars="0"/>
        <w:rPr>
          <w:rFonts w:hint="eastAsia" w:ascii="宋体" w:hAnsi="宋体" w:cs="宋体"/>
          <w:color w:val="auto"/>
          <w:szCs w:val="32"/>
          <w:highlight w:val="none"/>
        </w:rPr>
      </w:pPr>
    </w:p>
    <w:p>
      <w:pPr>
        <w:spacing w:line="240" w:lineRule="auto"/>
        <w:ind w:firstLine="480" w:firstLineChars="0"/>
        <w:rPr>
          <w:rFonts w:hint="eastAsia" w:ascii="宋体" w:hAnsi="宋体" w:cs="宋体"/>
          <w:color w:val="auto"/>
          <w:szCs w:val="32"/>
          <w:highlight w:val="none"/>
        </w:rPr>
      </w:pPr>
    </w:p>
    <w:tbl>
      <w:tblPr>
        <w:tblStyle w:val="44"/>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此处粘贴投标保证金缴纳凭证复印件</w:t>
            </w:r>
          </w:p>
          <w:p>
            <w:pPr>
              <w:spacing w:line="240" w:lineRule="auto"/>
              <w:ind w:firstLine="0" w:firstLineChars="0"/>
              <w:jc w:val="center"/>
              <w:rPr>
                <w:rFonts w:hint="eastAsia" w:ascii="宋体" w:hAnsi="宋体" w:cs="宋体"/>
                <w:color w:val="auto"/>
                <w:szCs w:val="32"/>
                <w:highlight w:val="none"/>
              </w:rPr>
            </w:pPr>
          </w:p>
        </w:tc>
      </w:tr>
    </w:tbl>
    <w:p>
      <w:pPr>
        <w:ind w:firstLine="199" w:firstLineChars="83"/>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cs="宋体"/>
          <w:color w:val="auto"/>
          <w:highlight w:val="none"/>
        </w:rPr>
      </w:pPr>
      <w:r>
        <w:rPr>
          <w:rFonts w:hint="eastAsia" w:ascii="宋体" w:hAnsi="宋体" w:cs="宋体"/>
          <w:color w:val="auto"/>
          <w:szCs w:val="22"/>
          <w:highlight w:val="none"/>
        </w:rPr>
        <w:t xml:space="preserve">附件十四 </w:t>
      </w:r>
      <w:r>
        <w:rPr>
          <w:rFonts w:hint="eastAsia" w:ascii="宋体" w:hAnsi="宋体" w:cs="宋体"/>
          <w:color w:val="auto"/>
          <w:highlight w:val="none"/>
        </w:rPr>
        <w:t>资信技术标评分索引</w:t>
      </w:r>
    </w:p>
    <w:p>
      <w:pPr>
        <w:ind w:firstLine="0" w:firstLineChars="0"/>
        <w:rPr>
          <w:rFonts w:hint="eastAsia" w:ascii="宋体" w:hAnsi="宋体" w:cs="宋体"/>
          <w:color w:val="auto"/>
          <w:szCs w:val="32"/>
          <w:highlight w:val="none"/>
        </w:rPr>
      </w:pPr>
    </w:p>
    <w:tbl>
      <w:tblPr>
        <w:tblStyle w:val="44"/>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cs="宋体"/>
                <w:color w:val="auto"/>
                <w:szCs w:val="32"/>
                <w:highlight w:val="none"/>
              </w:rPr>
            </w:pPr>
          </w:p>
        </w:tc>
        <w:tc>
          <w:tcPr>
            <w:tcW w:w="850" w:type="dxa"/>
            <w:vMerge w:val="restart"/>
            <w:tcBorders>
              <w:top w:val="single" w:color="auto" w:sz="4" w:space="0"/>
              <w:left w:val="nil"/>
              <w:right w:val="single" w:color="auto" w:sz="4" w:space="0"/>
            </w:tcBorders>
            <w:shd w:val="clear" w:color="000000" w:fill="FFFFFF"/>
            <w:vAlign w:val="center"/>
          </w:tcPr>
          <w:p>
            <w:pPr>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6271"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cs="宋体"/>
                <w:color w:val="auto"/>
                <w:szCs w:val="32"/>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cs="宋体"/>
                <w:color w:val="auto"/>
                <w:kern w:val="0"/>
                <w:szCs w:val="21"/>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firstLineChars="0"/>
              <w:rPr>
                <w:rFonts w:hint="eastAsia" w:ascii="宋体" w:hAnsi="宋体" w:cs="宋体"/>
                <w:color w:val="auto"/>
                <w:szCs w:val="32"/>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ind w:firstLine="0" w:firstLineChars="0"/>
              <w:rPr>
                <w:rFonts w:hint="eastAsia" w:ascii="宋体" w:hAnsi="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ind w:firstLine="0" w:firstLineChars="0"/>
              <w:rPr>
                <w:rFonts w:hint="eastAsia" w:ascii="宋体" w:hAnsi="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cs="宋体"/>
                <w:color w:val="auto"/>
                <w:kern w:val="0"/>
                <w:szCs w:val="21"/>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ind w:firstLine="0" w:firstLineChars="0"/>
              <w:rPr>
                <w:rFonts w:hint="eastAsia" w:ascii="宋体" w:hAnsi="宋体" w:cs="宋体"/>
                <w:color w:val="auto"/>
                <w:szCs w:val="32"/>
                <w:highlight w:val="none"/>
              </w:rPr>
            </w:pPr>
          </w:p>
        </w:tc>
        <w:tc>
          <w:tcPr>
            <w:tcW w:w="850" w:type="dxa"/>
            <w:vMerge w:val="continue"/>
            <w:tcBorders>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Cs w:val="21"/>
                <w:highlight w:val="none"/>
              </w:rPr>
            </w:pPr>
          </w:p>
        </w:tc>
      </w:tr>
    </w:tbl>
    <w:p>
      <w:pPr>
        <w:pStyle w:val="5"/>
        <w:rPr>
          <w:rFonts w:hint="eastAsia"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color w:val="auto"/>
          <w:highlight w:val="none"/>
        </w:rPr>
      </w:pPr>
      <w:r>
        <w:rPr>
          <w:rFonts w:hint="eastAsia"/>
          <w:color w:val="auto"/>
          <w:highlight w:val="none"/>
        </w:rPr>
        <w:t>附件十五 货物配置清单（不含报价）</w:t>
      </w:r>
    </w:p>
    <w:p>
      <w:pPr>
        <w:ind w:firstLine="482"/>
        <w:jc w:val="center"/>
        <w:rPr>
          <w:b/>
          <w:color w:val="auto"/>
          <w:highlight w:val="none"/>
        </w:rPr>
      </w:pPr>
      <w:r>
        <w:rPr>
          <w:rFonts w:hint="eastAsia"/>
          <w:b/>
          <w:color w:val="auto"/>
          <w:highlight w:val="none"/>
        </w:rPr>
        <w:t>货物配置清单（不含报价）</w:t>
      </w:r>
    </w:p>
    <w:tbl>
      <w:tblPr>
        <w:tblStyle w:val="44"/>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r>
              <w:rPr>
                <w:rFonts w:ascii="宋体" w:eastAsia="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r>
              <w:rPr>
                <w:rFonts w:ascii="宋体" w:eastAsia="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b/>
                <w:color w:val="auto"/>
                <w:kern w:val="2"/>
                <w:highlight w:val="none"/>
              </w:rPr>
            </w:pPr>
          </w:p>
        </w:tc>
      </w:tr>
    </w:tbl>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cs="宋体"/>
          <w:color w:val="auto"/>
          <w:szCs w:val="22"/>
          <w:highlight w:val="none"/>
        </w:rPr>
        <w:t>日期：</w:t>
      </w:r>
    </w:p>
    <w:p>
      <w:pPr>
        <w:pStyle w:val="5"/>
        <w:rPr>
          <w:color w:val="auto"/>
          <w:spacing w:val="20"/>
          <w:highlight w:val="none"/>
        </w:rPr>
      </w:pPr>
      <w:r>
        <w:rPr>
          <w:rFonts w:hint="eastAsia"/>
          <w:color w:val="auto"/>
          <w:highlight w:val="none"/>
        </w:rPr>
        <w:t>附件十六 消耗品购买价格清单</w:t>
      </w:r>
    </w:p>
    <w:p>
      <w:pPr>
        <w:ind w:firstLine="280" w:firstLineChars="100"/>
        <w:rPr>
          <w:rFonts w:ascii="宋体" w:hAnsi="宋体" w:cs="宋体"/>
          <w:color w:val="auto"/>
          <w:spacing w:val="20"/>
          <w:szCs w:val="32"/>
          <w:highlight w:val="none"/>
        </w:rPr>
      </w:pPr>
      <w:r>
        <w:rPr>
          <w:rFonts w:hint="eastAsia" w:ascii="宋体" w:hAnsi="宋体" w:cs="宋体"/>
          <w:color w:val="auto"/>
          <w:spacing w:val="20"/>
          <w:szCs w:val="32"/>
          <w:highlight w:val="none"/>
        </w:rPr>
        <w:t>招标项目名称：                       招标编号：                 （价格单位：人民币）</w:t>
      </w:r>
    </w:p>
    <w:tbl>
      <w:tblPr>
        <w:tblStyle w:val="44"/>
        <w:tblW w:w="14073"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原产地和</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单价</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总价</w:t>
            </w:r>
          </w:p>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aps/>
                <w:color w:val="auto"/>
                <w:spacing w:val="20"/>
                <w:szCs w:val="32"/>
                <w:highlight w:val="none"/>
              </w:rPr>
            </w:pPr>
            <w:r>
              <w:rPr>
                <w:rFonts w:hint="eastAsia" w:ascii="宋体" w:hAnsi="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auto"/>
                <w:spacing w:val="20"/>
                <w:szCs w:val="32"/>
                <w:highlight w:val="none"/>
              </w:rPr>
            </w:pPr>
          </w:p>
        </w:tc>
      </w:tr>
    </w:tbl>
    <w:p>
      <w:pPr>
        <w:ind w:firstLine="480"/>
        <w:rPr>
          <w:rFonts w:ascii="宋体" w:hAnsi="宋体" w:cs="宋体"/>
          <w:color w:val="auto"/>
          <w:szCs w:val="32"/>
          <w:highlight w:val="none"/>
        </w:rPr>
      </w:pPr>
      <w:r>
        <w:rPr>
          <w:rFonts w:hint="eastAsia" w:ascii="宋体" w:hAnsi="宋体" w:cs="宋体"/>
          <w:color w:val="auto"/>
          <w:szCs w:val="32"/>
          <w:highlight w:val="none"/>
        </w:rPr>
        <w:t>注：投标人应提供设备质保期外所需消耗品的清单供招标人参考，消耗品价格</w:t>
      </w:r>
      <w:r>
        <w:rPr>
          <w:rFonts w:hint="eastAsia" w:ascii="宋体" w:hAnsi="宋体" w:cs="宋体"/>
          <w:color w:val="auto"/>
          <w:sz w:val="32"/>
          <w:szCs w:val="32"/>
          <w:highlight w:val="none"/>
        </w:rPr>
        <w:t>不包含在投标报价中</w:t>
      </w:r>
      <w:r>
        <w:rPr>
          <w:rFonts w:hint="eastAsia" w:ascii="宋体" w:hAnsi="宋体" w:cs="宋体"/>
          <w:color w:val="auto"/>
          <w:szCs w:val="32"/>
          <w:highlight w:val="none"/>
        </w:rPr>
        <w:t>。</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widowControl/>
        <w:spacing w:line="240" w:lineRule="auto"/>
        <w:ind w:firstLine="0" w:firstLineChars="0"/>
        <w:jc w:val="left"/>
        <w:rPr>
          <w:rFonts w:ascii="宋体" w:hAnsi="宋体" w:cs="宋体"/>
          <w:b/>
          <w:color w:val="auto"/>
          <w:spacing w:val="20"/>
          <w:sz w:val="32"/>
          <w:szCs w:val="32"/>
          <w:highlight w:val="none"/>
        </w:rPr>
        <w:sectPr>
          <w:pgSz w:w="16840" w:h="11907" w:orient="landscape"/>
          <w:pgMar w:top="1304" w:right="1247" w:bottom="1304" w:left="1021" w:header="720" w:footer="720" w:gutter="0"/>
          <w:cols w:space="720" w:num="1"/>
          <w:docGrid w:linePitch="326" w:charSpace="0"/>
        </w:sectPr>
      </w:pPr>
    </w:p>
    <w:p>
      <w:pPr>
        <w:pStyle w:val="5"/>
        <w:rPr>
          <w:color w:val="auto"/>
          <w:szCs w:val="40"/>
          <w:highlight w:val="none"/>
        </w:rPr>
      </w:pPr>
      <w:r>
        <w:rPr>
          <w:rFonts w:hint="eastAsia"/>
          <w:color w:val="auto"/>
          <w:szCs w:val="40"/>
          <w:highlight w:val="none"/>
        </w:rPr>
        <w:t xml:space="preserve">附件十七 </w:t>
      </w:r>
      <w:r>
        <w:rPr>
          <w:rFonts w:hint="eastAsia"/>
          <w:color w:val="auto"/>
          <w:highlight w:val="none"/>
        </w:rPr>
        <w:t>质保期满后的配件、备品备件清单</w:t>
      </w:r>
    </w:p>
    <w:p>
      <w:pPr>
        <w:ind w:firstLine="480"/>
        <w:rPr>
          <w:rFonts w:ascii="宋体" w:hAnsi="宋体" w:cs="宋体"/>
          <w:color w:val="auto"/>
          <w:szCs w:val="32"/>
          <w:highlight w:val="none"/>
        </w:rPr>
      </w:pPr>
    </w:p>
    <w:tbl>
      <w:tblPr>
        <w:tblStyle w:val="4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名称</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品牌</w:t>
            </w:r>
          </w:p>
        </w:tc>
        <w:tc>
          <w:tcPr>
            <w:tcW w:w="35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制造厂/原产地</w:t>
            </w:r>
          </w:p>
        </w:tc>
        <w:tc>
          <w:tcPr>
            <w:tcW w:w="16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规格型号</w:t>
            </w:r>
          </w:p>
        </w:tc>
        <w:tc>
          <w:tcPr>
            <w:tcW w:w="18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spacing w:val="20"/>
                <w:highlight w:val="none"/>
              </w:rPr>
            </w:pPr>
          </w:p>
        </w:tc>
      </w:tr>
    </w:tbl>
    <w:p>
      <w:pPr>
        <w:adjustRightInd w:val="0"/>
        <w:snapToGrid w:val="0"/>
        <w:ind w:firstLine="0" w:firstLineChars="0"/>
        <w:rPr>
          <w:rFonts w:ascii="宋体" w:hAnsi="宋体" w:cs="宋体"/>
          <w:color w:val="auto"/>
          <w:szCs w:val="22"/>
          <w:highlight w:val="none"/>
        </w:rPr>
      </w:pPr>
    </w:p>
    <w:p>
      <w:pPr>
        <w:adjustRightInd w:val="0"/>
        <w:snapToGrid w:val="0"/>
        <w:ind w:firstLine="0" w:firstLineChars="0"/>
        <w:rPr>
          <w:rFonts w:ascii="宋体" w:hAnsi="宋体" w:cs="宋体"/>
          <w:color w:val="auto"/>
          <w:szCs w:val="2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spacing w:line="240" w:lineRule="auto"/>
        <w:ind w:firstLine="0" w:firstLineChars="0"/>
        <w:rPr>
          <w:rFonts w:ascii="宋体" w:hAnsi="宋体" w:cs="宋体"/>
          <w:color w:val="auto"/>
          <w:spacing w:val="20"/>
          <w:sz w:val="32"/>
          <w:szCs w:val="32"/>
          <w:highlight w:val="none"/>
        </w:rPr>
        <w:sectPr>
          <w:pgSz w:w="11906" w:h="16838"/>
          <w:pgMar w:top="1440" w:right="1800" w:bottom="1440" w:left="1800" w:header="851" w:footer="992" w:gutter="0"/>
          <w:cols w:space="720" w:num="1"/>
          <w:docGrid w:type="lines" w:linePitch="312" w:charSpace="0"/>
        </w:sectPr>
      </w:pPr>
    </w:p>
    <w:bookmarkEnd w:id="56"/>
    <w:bookmarkEnd w:id="57"/>
    <w:bookmarkEnd w:id="58"/>
    <w:bookmarkEnd w:id="59"/>
    <w:bookmarkEnd w:id="60"/>
    <w:bookmarkEnd w:id="61"/>
    <w:bookmarkEnd w:id="62"/>
    <w:bookmarkEnd w:id="63"/>
    <w:p>
      <w:pPr>
        <w:pStyle w:val="5"/>
        <w:rPr>
          <w:rFonts w:hint="eastAsia" w:ascii="宋体" w:hAnsi="宋体" w:cs="宋体"/>
          <w:color w:val="auto"/>
          <w:highlight w:val="none"/>
        </w:rPr>
      </w:pPr>
      <w:r>
        <w:rPr>
          <w:rFonts w:hint="eastAsia" w:ascii="宋体" w:hAnsi="宋体" w:cs="宋体"/>
          <w:color w:val="auto"/>
          <w:highlight w:val="none"/>
        </w:rPr>
        <w:t>附件十八 质疑函</w:t>
      </w:r>
    </w:p>
    <w:p>
      <w:pPr>
        <w:ind w:firstLine="562"/>
        <w:jc w:val="center"/>
        <w:rPr>
          <w:rFonts w:hint="eastAsia"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hint="eastAsia"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hint="eastAsia"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hint="eastAsia"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hint="eastAsia"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hint="eastAsia"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hint="eastAsia"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hint="eastAsia" w:ascii="宋体" w:hAnsi="宋体" w:cs="宋体"/>
          <w:color w:val="auto"/>
          <w:highlight w:val="none"/>
        </w:rPr>
      </w:pPr>
      <w:r>
        <w:rPr>
          <w:rFonts w:hint="eastAsia" w:ascii="宋体" w:hAnsi="宋体" w:cs="宋体"/>
          <w:color w:val="auto"/>
          <w:highlight w:val="none"/>
        </w:rPr>
        <w:t xml:space="preserve">签字(签章)：                    公章：                      </w:t>
      </w:r>
    </w:p>
    <w:p>
      <w:pPr>
        <w:ind w:firstLine="480"/>
        <w:rPr>
          <w:rFonts w:hint="eastAsia" w:ascii="宋体" w:hAnsi="宋体" w:cs="宋体"/>
          <w:color w:val="auto"/>
          <w:highlight w:val="none"/>
        </w:rPr>
      </w:pPr>
      <w:r>
        <w:rPr>
          <w:rFonts w:hint="eastAsia" w:ascii="宋体" w:hAnsi="宋体" w:cs="宋体"/>
          <w:color w:val="auto"/>
          <w:highlight w:val="none"/>
        </w:rPr>
        <w:t xml:space="preserve">日期：     </w:t>
      </w:r>
    </w:p>
    <w:p>
      <w:pPr>
        <w:ind w:firstLine="643"/>
        <w:jc w:val="left"/>
        <w:rPr>
          <w:rFonts w:hint="eastAsia" w:ascii="宋体" w:hAnsi="宋体" w:cs="宋体"/>
          <w:b/>
          <w:color w:val="auto"/>
          <w:sz w:val="32"/>
          <w:highlight w:val="none"/>
        </w:rPr>
      </w:pPr>
    </w:p>
    <w:p>
      <w:pPr>
        <w:spacing w:line="500" w:lineRule="exact"/>
        <w:ind w:firstLine="442"/>
        <w:rPr>
          <w:rFonts w:hint="eastAsia"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hint="eastAsia"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hint="eastAsia"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hint="eastAsia"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hint="eastAsia"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hint="eastAsia"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rPr>
        <w:rFonts w:hint="eastAsia"/>
      </w:rPr>
    </w:pPr>
    <w:r>
      <w:pict>
        <v:shape id="_x0000_s2060" o:spid="_x0000_s206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60</w:t>
                </w:r>
                <w:r>
                  <w:rPr>
                    <w:lang w:val="en-US" w:eastAsia="zh-CN"/>
                  </w:rP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rPr>
        <w:rFonts w:hint="eastAsia"/>
      </w:rPr>
    </w:pPr>
    <w:r>
      <w:pict>
        <v:shape id="_x0000_s2061" o:spid="_x0000_s206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46</w:t>
                </w:r>
                <w:r>
                  <w:rPr>
                    <w:lang w:val="en-US" w:eastAsia="zh-CN"/>
                  </w:rP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jc w:val="center"/>
      <w:rPr>
        <w:rFonts w:hint="eastAsia"/>
      </w:rPr>
    </w:pPr>
    <w:r>
      <w:rPr>
        <w:sz w:val="28"/>
      </w:rPr>
      <w:pict>
        <v:shape id="_x0000_s2062" o:spid="_x0000_s206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58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60</w:t>
                </w:r>
                <w:r>
                  <w:rPr>
                    <w:lang w:val="en-US" w:eastAsia="zh-CN"/>
                  </w:rPr>
                  <w:fldChar w:fldCharType="end"/>
                </w:r>
                <w:r>
                  <w:rPr>
                    <w:rFonts w:hint="eastAsia"/>
                  </w:rPr>
                  <w:t xml:space="preserve"> 页</w:t>
                </w:r>
              </w:p>
            </w:txbxContent>
          </v:textbox>
        </v:shape>
      </w:pict>
    </w:r>
    <w:r>
      <w:rPr>
        <w:rFonts w:hint="eastAsia"/>
        <w:i/>
        <w:color w:val="0000FF"/>
        <w:sz w:val="28"/>
      </w:rPr>
      <w:t>精细 专业 高效</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242" w:y="-173"/>
      <w:ind w:firstLine="360"/>
      <w:rPr>
        <w:rStyle w:val="40"/>
      </w:rPr>
    </w:pPr>
    <w:r>
      <w:fldChar w:fldCharType="begin"/>
    </w:r>
    <w:r>
      <w:rPr>
        <w:rStyle w:val="40"/>
      </w:rPr>
      <w:instrText xml:space="preserve">PAGE  </w:instrText>
    </w:r>
    <w:r>
      <w:fldChar w:fldCharType="separate"/>
    </w:r>
    <w:r>
      <w:rPr>
        <w:rStyle w:val="40"/>
        <w:lang w:val="en-US" w:eastAsia="zh-CN"/>
      </w:rPr>
      <w:t>52</w:t>
    </w:r>
    <w:r>
      <w:fldChar w:fldCharType="end"/>
    </w:r>
  </w:p>
  <w:p>
    <w:pPr>
      <w:pStyle w:val="25"/>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eastAsia="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1"/>
        <w:szCs w:val="21"/>
      </w:rPr>
    </w:pPr>
    <w:r>
      <w:rPr>
        <w:rFonts w:hint="eastAsia"/>
        <w:i/>
        <w:iCs/>
        <w:sz w:val="21"/>
        <w:szCs w:val="21"/>
      </w:rPr>
      <w:t>精细 专业 高效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eastAsia="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w:pict>
        <v:shape id="_x0000_s2057" o:spid="_x0000_s2057"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60</w:t>
                </w:r>
                <w:r>
                  <w:rPr>
                    <w:lang w:val="en-US" w:eastAsia="zh-CN"/>
                  </w:rPr>
                  <w:fldChar w:fldCharType="end"/>
                </w:r>
                <w:r>
                  <w:rPr>
                    <w:rFonts w:hint="eastAsia"/>
                  </w:rPr>
                  <w:t xml:space="preserve"> 页</w:t>
                </w:r>
              </w:p>
            </w:txbxContent>
          </v:textbox>
        </v:shape>
      </w:pict>
    </w:r>
    <w:r>
      <w:rPr>
        <w:rFonts w:hint="eastAsia"/>
        <w:i/>
        <w:iCs/>
        <w:sz w:val="21"/>
        <w:szCs w:val="21"/>
      </w:rPr>
      <w:t>精细 专业 高效</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rPr>
        <w:rFonts w:hint="eastAsia"/>
      </w:rPr>
    </w:pPr>
    <w:r>
      <w:pict>
        <v:shape id="_x0000_s2058" o:spid="_x0000_s2058"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60</w:t>
                </w:r>
                <w:r>
                  <w:rPr>
                    <w:lang w:val="en-US" w:eastAsia="zh-CN"/>
                  </w:rP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rPr>
        <w:rFonts w:hint="eastAsia"/>
      </w:rPr>
    </w:pPr>
    <w:r>
      <w:pict>
        <v:shape id="_x0000_s2059" o:spid="_x0000_s205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60</w:t>
                </w:r>
                <w:r>
                  <w:rPr>
                    <w:lang w:val="en-US" w:eastAsia="zh-CN"/>
                  </w:rP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rPr>
        <w:rFonts w:hint="eastAsia"/>
        <w:sz w:val="21"/>
        <w:szCs w:val="21"/>
      </w:rPr>
    </w:pPr>
    <w:r>
      <w:rPr>
        <w:sz w:val="21"/>
        <w:szCs w:val="21"/>
      </w:rPr>
      <w:pict>
        <v:shape id="_x0000_s2056" o:spid="_x0000_s2056" o:spt="202" type="#_x0000_t202" style="position:absolute;left:0pt;margin-top:0pt;height:144pt;width:144pt;mso-position-horizontal:right;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ind w:firstLine="480"/>
                  <w:rPr>
                    <w:rFonts w:hint="eastAsia"/>
                  </w:rPr>
                </w:pPr>
              </w:p>
            </w:txbxContent>
          </v:textbox>
        </v:shape>
      </w:pict>
    </w:r>
    <w:r>
      <w:rPr>
        <w:rFonts w:hint="eastAsia"/>
        <w:sz w:val="21"/>
        <w:szCs w:val="21"/>
      </w:rPr>
      <w:t>浙江五石工程咨询有限公司招标文件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33BE"/>
    <w:rsid w:val="00B3632A"/>
    <w:rsid w:val="00B4367A"/>
    <w:rsid w:val="00B440A3"/>
    <w:rsid w:val="00B45C49"/>
    <w:rsid w:val="00B46ACC"/>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73B"/>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2132159"/>
    <w:rsid w:val="02F01C71"/>
    <w:rsid w:val="079E733B"/>
    <w:rsid w:val="0EE43718"/>
    <w:rsid w:val="0EE90B68"/>
    <w:rsid w:val="0FBC0D1A"/>
    <w:rsid w:val="102927A5"/>
    <w:rsid w:val="104C58A2"/>
    <w:rsid w:val="120E0E48"/>
    <w:rsid w:val="123F4C14"/>
    <w:rsid w:val="12B1627A"/>
    <w:rsid w:val="12F12AA5"/>
    <w:rsid w:val="141A42B8"/>
    <w:rsid w:val="147A2410"/>
    <w:rsid w:val="15FC3115"/>
    <w:rsid w:val="17445402"/>
    <w:rsid w:val="18E00489"/>
    <w:rsid w:val="19282791"/>
    <w:rsid w:val="19810432"/>
    <w:rsid w:val="1D7C153E"/>
    <w:rsid w:val="20CB3924"/>
    <w:rsid w:val="21C3592D"/>
    <w:rsid w:val="225A2932"/>
    <w:rsid w:val="23594B35"/>
    <w:rsid w:val="23EA5690"/>
    <w:rsid w:val="244157BB"/>
    <w:rsid w:val="247240E4"/>
    <w:rsid w:val="24D54DB0"/>
    <w:rsid w:val="24F82B87"/>
    <w:rsid w:val="274F2171"/>
    <w:rsid w:val="27797DE0"/>
    <w:rsid w:val="28FC2B68"/>
    <w:rsid w:val="29223179"/>
    <w:rsid w:val="29523F82"/>
    <w:rsid w:val="297F63E2"/>
    <w:rsid w:val="29AA4023"/>
    <w:rsid w:val="2A456589"/>
    <w:rsid w:val="2A5B4807"/>
    <w:rsid w:val="2ADE0C2E"/>
    <w:rsid w:val="2C1864B9"/>
    <w:rsid w:val="2C5466FC"/>
    <w:rsid w:val="2D4477EE"/>
    <w:rsid w:val="2DC41DAC"/>
    <w:rsid w:val="2DD4300E"/>
    <w:rsid w:val="2EC14611"/>
    <w:rsid w:val="31F5436E"/>
    <w:rsid w:val="32243194"/>
    <w:rsid w:val="3263631F"/>
    <w:rsid w:val="32C00D78"/>
    <w:rsid w:val="332D1CBE"/>
    <w:rsid w:val="349A334C"/>
    <w:rsid w:val="34CA78C0"/>
    <w:rsid w:val="3CAA46F7"/>
    <w:rsid w:val="3F255D56"/>
    <w:rsid w:val="4082593F"/>
    <w:rsid w:val="44560F40"/>
    <w:rsid w:val="44720E16"/>
    <w:rsid w:val="44C41913"/>
    <w:rsid w:val="44D619FA"/>
    <w:rsid w:val="482B2304"/>
    <w:rsid w:val="48857FBF"/>
    <w:rsid w:val="48DE11B8"/>
    <w:rsid w:val="49205619"/>
    <w:rsid w:val="4AB7573A"/>
    <w:rsid w:val="4B8A72CF"/>
    <w:rsid w:val="4C1065B5"/>
    <w:rsid w:val="4C70027F"/>
    <w:rsid w:val="4DDF3F73"/>
    <w:rsid w:val="4F8119B1"/>
    <w:rsid w:val="4F92238A"/>
    <w:rsid w:val="50731BAF"/>
    <w:rsid w:val="510E0E2A"/>
    <w:rsid w:val="54963849"/>
    <w:rsid w:val="56B332E9"/>
    <w:rsid w:val="5CE760ED"/>
    <w:rsid w:val="5EEC4DA1"/>
    <w:rsid w:val="5F281498"/>
    <w:rsid w:val="62CE0974"/>
    <w:rsid w:val="641724DD"/>
    <w:rsid w:val="648D4DC3"/>
    <w:rsid w:val="64937B40"/>
    <w:rsid w:val="64E414E0"/>
    <w:rsid w:val="65991807"/>
    <w:rsid w:val="665F1C74"/>
    <w:rsid w:val="66A43656"/>
    <w:rsid w:val="68F63773"/>
    <w:rsid w:val="6B865118"/>
    <w:rsid w:val="6BA33D7F"/>
    <w:rsid w:val="6BF32268"/>
    <w:rsid w:val="6BFC2786"/>
    <w:rsid w:val="6C1E03F6"/>
    <w:rsid w:val="70730315"/>
    <w:rsid w:val="72BC0BF9"/>
    <w:rsid w:val="72D14842"/>
    <w:rsid w:val="75DC2DB7"/>
    <w:rsid w:val="76C84CCD"/>
    <w:rsid w:val="76F01E2B"/>
    <w:rsid w:val="7AA01F48"/>
    <w:rsid w:val="7C4D5033"/>
    <w:rsid w:val="7C8B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Cs w:val="28"/>
    </w:rPr>
  </w:style>
  <w:style w:type="character" w:default="1" w:styleId="38">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annotation subject"/>
    <w:basedOn w:val="8"/>
    <w:next w:val="8"/>
    <w:link w:val="53"/>
    <w:unhideWhenUsed/>
    <w:qFormat/>
    <w:uiPriority w:val="0"/>
    <w:rPr>
      <w:b/>
      <w:bCs/>
    </w:rPr>
  </w:style>
  <w:style w:type="paragraph" w:styleId="8">
    <w:name w:val="annotation text"/>
    <w:basedOn w:val="1"/>
    <w:link w:val="79"/>
    <w:unhideWhenUsed/>
    <w:qFormat/>
    <w:uiPriority w:val="0"/>
    <w:pPr>
      <w:spacing w:line="240" w:lineRule="auto"/>
      <w:ind w:firstLine="0" w:firstLineChars="0"/>
      <w:jc w:val="left"/>
    </w:pPr>
    <w:rPr>
      <w:rFonts w:ascii="Times New Roman" w:hAnsi="Times New Roman"/>
    </w:rPr>
  </w:style>
  <w:style w:type="paragraph" w:styleId="9">
    <w:name w:val="toc 7"/>
    <w:basedOn w:val="1"/>
    <w:next w:val="1"/>
    <w:unhideWhenUsed/>
    <w:qFormat/>
    <w:uiPriority w:val="39"/>
    <w:pPr>
      <w:spacing w:line="240" w:lineRule="auto"/>
      <w:ind w:left="1260" w:firstLine="0" w:firstLineChars="0"/>
      <w:jc w:val="left"/>
    </w:pPr>
    <w:rPr>
      <w:szCs w:val="21"/>
    </w:rPr>
  </w:style>
  <w:style w:type="paragraph" w:styleId="10">
    <w:name w:val="Normal Indent"/>
    <w:basedOn w:val="1"/>
    <w:link w:val="60"/>
    <w:unhideWhenUsed/>
    <w:qFormat/>
    <w:uiPriority w:val="0"/>
    <w:pPr>
      <w:spacing w:line="240" w:lineRule="auto"/>
      <w:ind w:firstLine="420" w:firstLineChars="0"/>
    </w:pPr>
  </w:style>
  <w:style w:type="paragraph" w:styleId="11">
    <w:name w:val="Document Map"/>
    <w:basedOn w:val="1"/>
    <w:link w:val="64"/>
    <w:unhideWhenUsed/>
    <w:qFormat/>
    <w:uiPriority w:val="0"/>
    <w:rPr>
      <w:rFonts w:ascii="宋体" w:hAnsi="Times New Roman"/>
      <w:kern w:val="0"/>
      <w:sz w:val="18"/>
      <w:szCs w:val="18"/>
    </w:rPr>
  </w:style>
  <w:style w:type="paragraph" w:styleId="12">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Chars="0"/>
    </w:pPr>
  </w:style>
  <w:style w:type="paragraph" w:styleId="14">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2"/>
    <w:unhideWhenUsed/>
    <w:qFormat/>
    <w:uiPriority w:val="0"/>
    <w:pPr>
      <w:spacing w:line="240" w:lineRule="auto"/>
      <w:ind w:firstLine="0" w:firstLineChars="0"/>
    </w:pPr>
    <w:rPr>
      <w:rFonts w:ascii="宋体" w:hAnsi="Courier New"/>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6"/>
    <w:unhideWhenUsed/>
    <w:qFormat/>
    <w:uiPriority w:val="0"/>
    <w:rPr>
      <w:rFonts w:ascii="Times New Roman" w:hAnsi="Times New Roman"/>
      <w:kern w:val="0"/>
      <w:sz w:val="18"/>
      <w:szCs w:val="18"/>
    </w:rPr>
  </w:style>
  <w:style w:type="paragraph" w:styleId="25">
    <w:name w:val="footer"/>
    <w:basedOn w:val="1"/>
    <w:link w:val="66"/>
    <w:unhideWhenUsed/>
    <w:qFormat/>
    <w:uiPriority w:val="99"/>
    <w:pPr>
      <w:tabs>
        <w:tab w:val="center" w:pos="4153"/>
        <w:tab w:val="right" w:pos="8306"/>
      </w:tabs>
      <w:snapToGrid w:val="0"/>
      <w:jc w:val="left"/>
    </w:pPr>
    <w:rPr>
      <w:kern w:val="0"/>
      <w:sz w:val="18"/>
      <w:szCs w:val="18"/>
    </w:rPr>
  </w:style>
  <w:style w:type="paragraph" w:styleId="26">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6"/>
    <w:unhideWhenUsed/>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5"/>
    <w:qFormat/>
    <w:uiPriority w:val="0"/>
    <w:pPr>
      <w:spacing w:line="240" w:lineRule="auto"/>
      <w:ind w:firstLine="0" w:firstLineChars="0"/>
      <w:jc w:val="center"/>
    </w:pPr>
    <w:rPr>
      <w:rFonts w:ascii="Times New Roman" w:hAnsi="Times New Roman"/>
      <w:sz w:val="30"/>
    </w:rPr>
  </w:style>
  <w:style w:type="character" w:styleId="39">
    <w:name w:val="Strong"/>
    <w:qFormat/>
    <w:uiPriority w:val="22"/>
    <w:rPr>
      <w:b/>
    </w:rPr>
  </w:style>
  <w:style w:type="character" w:styleId="40">
    <w:name w:val="page number"/>
    <w:basedOn w:val="38"/>
    <w:uiPriority w:val="0"/>
  </w:style>
  <w:style w:type="character" w:styleId="41">
    <w:name w:val="FollowedHyperlink"/>
    <w:unhideWhenUsed/>
    <w:qFormat/>
    <w:uiPriority w:val="0"/>
    <w:rPr>
      <w:color w:val="800080"/>
      <w:u w:val="single"/>
    </w:rPr>
  </w:style>
  <w:style w:type="character" w:styleId="42">
    <w:name w:val="Hyperlink"/>
    <w:unhideWhenUsed/>
    <w:uiPriority w:val="99"/>
    <w:rPr>
      <w:color w:val="0000FF"/>
      <w:u w:val="single"/>
    </w:rPr>
  </w:style>
  <w:style w:type="character" w:styleId="43">
    <w:name w:val="annotation reference"/>
    <w:unhideWhenUsed/>
    <w:qFormat/>
    <w:uiPriority w:val="0"/>
    <w:rPr>
      <w:sz w:val="21"/>
      <w:szCs w:val="21"/>
    </w:rPr>
  </w:style>
  <w:style w:type="table" w:styleId="45">
    <w:name w:val="Table Grid"/>
    <w:basedOn w:val="4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5"/>
    <w:semiHidden/>
    <w:qFormat/>
    <w:uiPriority w:val="0"/>
    <w:rPr>
      <w:rFonts w:ascii="Arial Unicode MS" w:hAnsi="Arial Unicode MS" w:eastAsia="Arial Unicode MS" w:cs="Arial Unicode MS"/>
    </w:rPr>
  </w:style>
  <w:style w:type="character" w:customStyle="1" w:styleId="48">
    <w:name w:val="正文文本缩进 2 字符"/>
    <w:link w:val="23"/>
    <w:semiHidden/>
    <w:qFormat/>
    <w:uiPriority w:val="0"/>
    <w:rPr>
      <w:rFonts w:ascii="宋体" w:hAnsi="Times New Roman"/>
      <w:sz w:val="24"/>
    </w:rPr>
  </w:style>
  <w:style w:type="character" w:customStyle="1" w:styleId="49">
    <w:name w:val="wz1"/>
    <w:basedOn w:val="38"/>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link w:val="5"/>
    <w:qFormat/>
    <w:uiPriority w:val="0"/>
    <w:rPr>
      <w:b/>
      <w:bCs/>
      <w:kern w:val="2"/>
      <w:sz w:val="24"/>
      <w:szCs w:val="32"/>
    </w:rPr>
  </w:style>
  <w:style w:type="character" w:customStyle="1" w:styleId="53">
    <w:name w:val="批注主题 字符"/>
    <w:link w:val="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38"/>
    <w:qFormat/>
    <w:uiPriority w:val="0"/>
  </w:style>
  <w:style w:type="character" w:customStyle="1" w:styleId="57">
    <w:name w:val="s"/>
    <w:basedOn w:val="38"/>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10"/>
    <w:semiHidden/>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
    <w:basedOn w:val="14"/>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11"/>
    <w:semiHidden/>
    <w:uiPriority w:val="0"/>
    <w:rPr>
      <w:rFonts w:ascii="宋体" w:hAnsi="Times New Roman" w:eastAsia="宋体" w:cs="Times New Roman"/>
      <w:sz w:val="18"/>
      <w:szCs w:val="18"/>
    </w:rPr>
  </w:style>
  <w:style w:type="character" w:customStyle="1" w:styleId="65">
    <w:name w:val="content"/>
    <w:basedOn w:val="38"/>
    <w:qFormat/>
    <w:uiPriority w:val="0"/>
  </w:style>
  <w:style w:type="character" w:customStyle="1" w:styleId="66">
    <w:name w:val="页脚 字符1"/>
    <w:link w:val="25"/>
    <w:qFormat/>
    <w:uiPriority w:val="99"/>
    <w:rPr>
      <w:sz w:val="18"/>
      <w:szCs w:val="18"/>
    </w:rPr>
  </w:style>
  <w:style w:type="character" w:customStyle="1" w:styleId="67">
    <w:name w:val="标题 2 字符"/>
    <w:link w:val="4"/>
    <w:uiPriority w:val="0"/>
    <w:rPr>
      <w:rFonts w:ascii="Cambria" w:hAnsi="Cambria" w:eastAsia="宋体"/>
      <w:b/>
      <w:bCs/>
      <w:kern w:val="2"/>
      <w:sz w:val="28"/>
      <w:szCs w:val="32"/>
    </w:rPr>
  </w:style>
  <w:style w:type="character" w:customStyle="1" w:styleId="68">
    <w:name w:val="正文文本 字符"/>
    <w:link w:val="14"/>
    <w:semiHidden/>
    <w:uiPriority w:val="0"/>
    <w:rPr>
      <w:rFonts w:ascii="仿宋_GB2312" w:hAnsi="Times New Roman" w:eastAsia="仿宋_GB2312"/>
      <w:sz w:val="28"/>
    </w:rPr>
  </w:style>
  <w:style w:type="character" w:customStyle="1" w:styleId="69">
    <w:name w:val="style8"/>
    <w:basedOn w:val="38"/>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uiPriority w:val="99"/>
    <w:rPr>
      <w:rFonts w:eastAsia="宋体"/>
      <w:kern w:val="2"/>
      <w:sz w:val="18"/>
      <w:lang w:val="en-US" w:eastAsia="zh-CN" w:bidi="ar-SA"/>
    </w:rPr>
  </w:style>
  <w:style w:type="character" w:customStyle="1" w:styleId="73">
    <w:name w:val="Subtle Emphasis"/>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uiPriority w:val="0"/>
    <w:rPr>
      <w:rFonts w:hint="eastAsia" w:ascii="宋体" w:hAnsi="Courier New" w:eastAsia="宋体"/>
      <w:kern w:val="2"/>
      <w:sz w:val="21"/>
      <w:lang w:val="en-US" w:eastAsia="zh-CN" w:bidi="ar-SA"/>
    </w:rPr>
  </w:style>
  <w:style w:type="character" w:customStyle="1" w:styleId="76">
    <w:name w:val="正文文本 2 字符"/>
    <w:link w:val="34"/>
    <w:semiHidden/>
    <w:uiPriority w:val="0"/>
    <w:rPr>
      <w:rFonts w:ascii="Times New Roman" w:hAnsi="Times New Roman"/>
      <w:b/>
      <w:bCs/>
      <w:color w:val="000000"/>
      <w:kern w:val="2"/>
      <w:sz w:val="28"/>
      <w:szCs w:val="24"/>
    </w:rPr>
  </w:style>
  <w:style w:type="character" w:customStyle="1" w:styleId="77">
    <w:name w:val="正文文本缩进 字符1"/>
    <w:link w:val="15"/>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8"/>
    <w:semiHidden/>
    <w:qFormat/>
    <w:uiPriority w:val="0"/>
    <w:rPr>
      <w:rFonts w:ascii="Times New Roman" w:hAnsi="Times New Roman"/>
      <w:kern w:val="2"/>
      <w:sz w:val="21"/>
      <w:szCs w:val="24"/>
    </w:rPr>
  </w:style>
  <w:style w:type="character" w:customStyle="1" w:styleId="80">
    <w:name w:val="正文文本缩进 3 字符"/>
    <w:link w:val="31"/>
    <w:semiHidden/>
    <w:uiPriority w:val="0"/>
    <w:rPr>
      <w:rFonts w:ascii="Times New Roman" w:hAnsi="Times New Roman" w:eastAsia="黑体"/>
      <w:color w:val="000000"/>
      <w:kern w:val="2"/>
      <w:sz w:val="24"/>
      <w:szCs w:val="24"/>
    </w:rPr>
  </w:style>
  <w:style w:type="character" w:customStyle="1" w:styleId="81">
    <w:name w:val="无间隔 字符"/>
    <w:link w:val="82"/>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38"/>
    <w:qFormat/>
    <w:uiPriority w:val="0"/>
  </w:style>
  <w:style w:type="character" w:customStyle="1" w:styleId="84">
    <w:name w:val="Char Char3"/>
    <w:uiPriority w:val="0"/>
    <w:rPr>
      <w:rFonts w:hint="eastAsia" w:ascii="宋体" w:hAnsi="Courier New" w:eastAsia="宋体"/>
      <w:kern w:val="2"/>
      <w:sz w:val="21"/>
      <w:lang w:val="en-US" w:eastAsia="zh-CN" w:bidi="ar-SA"/>
    </w:rPr>
  </w:style>
  <w:style w:type="character" w:customStyle="1" w:styleId="85">
    <w:name w:val="纯文本 Char"/>
    <w:uiPriority w:val="0"/>
    <w:rPr>
      <w:rFonts w:ascii="宋体" w:hAnsi="Courier New" w:cs="Courier New"/>
      <w:kern w:val="2"/>
      <w:sz w:val="21"/>
      <w:szCs w:val="21"/>
    </w:rPr>
  </w:style>
  <w:style w:type="character" w:customStyle="1" w:styleId="86">
    <w:name w:val="批注框文本 字符"/>
    <w:link w:val="24"/>
    <w:semiHidden/>
    <w:uiPriority w:val="0"/>
    <w:rPr>
      <w:rFonts w:ascii="Times New Roman" w:hAnsi="Times New Roman" w:eastAsia="宋体" w:cs="Times New Roman"/>
      <w:sz w:val="18"/>
      <w:szCs w:val="18"/>
    </w:rPr>
  </w:style>
  <w:style w:type="character" w:customStyle="1" w:styleId="87">
    <w:name w:val="页眉 字符1"/>
    <w:link w:val="26"/>
    <w:uiPriority w:val="99"/>
    <w:rPr>
      <w:sz w:val="18"/>
      <w:szCs w:val="18"/>
    </w:rPr>
  </w:style>
  <w:style w:type="character" w:customStyle="1" w:styleId="88">
    <w:name w:val="body001"/>
    <w:uiPriority w:val="0"/>
    <w:rPr>
      <w:rFonts w:hint="default" w:ascii="ˎ̥" w:hAnsi="ˎ̥"/>
      <w:color w:val="333333"/>
      <w:sz w:val="18"/>
      <w:szCs w:val="18"/>
    </w:rPr>
  </w:style>
  <w:style w:type="character" w:customStyle="1" w:styleId="89">
    <w:name w:val="search_content1"/>
    <w:uiPriority w:val="0"/>
    <w:rPr>
      <w:sz w:val="20"/>
      <w:szCs w:val="20"/>
    </w:rPr>
  </w:style>
  <w:style w:type="character" w:customStyle="1" w:styleId="90">
    <w:name w:val="apple-converted-space"/>
    <w:basedOn w:val="38"/>
    <w:qFormat/>
    <w:uiPriority w:val="0"/>
  </w:style>
  <w:style w:type="character" w:customStyle="1" w:styleId="91">
    <w:name w:val="style1"/>
    <w:basedOn w:val="38"/>
    <w:uiPriority w:val="0"/>
  </w:style>
  <w:style w:type="character" w:customStyle="1" w:styleId="92">
    <w:name w:val="纯文本 字符1"/>
    <w:link w:val="20"/>
    <w:locked/>
    <w:uiPriority w:val="0"/>
    <w:rPr>
      <w:rFonts w:ascii="宋体" w:hAnsi="Courier New"/>
      <w:kern w:val="2"/>
      <w:sz w:val="21"/>
    </w:rPr>
  </w:style>
  <w:style w:type="character" w:customStyle="1" w:styleId="93">
    <w:name w:val="hei16b1"/>
    <w:uiPriority w:val="0"/>
    <w:rPr>
      <w:rFonts w:hint="default" w:ascii="Arial" w:hAnsi="Arial" w:cs="Arial"/>
      <w:b/>
      <w:bCs/>
      <w:color w:val="000000"/>
      <w:sz w:val="24"/>
      <w:szCs w:val="24"/>
    </w:rPr>
  </w:style>
  <w:style w:type="character" w:customStyle="1" w:styleId="94">
    <w:name w:val="正文文本 3 字符"/>
    <w:link w:val="12"/>
    <w:semiHidden/>
    <w:uiPriority w:val="0"/>
    <w:rPr>
      <w:rFonts w:ascii="楷体_GB2312" w:hAnsi="Times New Roman" w:eastAsia="楷体_GB2312"/>
      <w:b/>
      <w:color w:val="000000"/>
      <w:kern w:val="2"/>
      <w:sz w:val="30"/>
      <w:szCs w:val="24"/>
    </w:rPr>
  </w:style>
  <w:style w:type="character" w:customStyle="1" w:styleId="95">
    <w:name w:val="标题 字符"/>
    <w:link w:val="37"/>
    <w:locked/>
    <w:uiPriority w:val="0"/>
    <w:rPr>
      <w:rFonts w:ascii="Times New Roman" w:hAnsi="Times New Roman"/>
      <w:kern w:val="2"/>
      <w:sz w:val="30"/>
      <w:szCs w:val="24"/>
    </w:rPr>
  </w:style>
  <w:style w:type="character" w:customStyle="1" w:styleId="96">
    <w:name w:val="标题 4 字符"/>
    <w:link w:val="6"/>
    <w:uiPriority w:val="9"/>
    <w:rPr>
      <w:rFonts w:ascii="Cambria" w:hAnsi="Cambria" w:eastAsia="宋体" w:cs="Times New Roman"/>
      <w:b/>
      <w:bCs/>
      <w:kern w:val="2"/>
      <w:sz w:val="21"/>
      <w:szCs w:val="28"/>
    </w:rPr>
  </w:style>
  <w:style w:type="character" w:customStyle="1" w:styleId="97">
    <w:name w:val="unnamed51"/>
    <w:uiPriority w:val="0"/>
    <w:rPr>
      <w:sz w:val="22"/>
      <w:szCs w:val="22"/>
    </w:rPr>
  </w:style>
  <w:style w:type="character" w:customStyle="1" w:styleId="98">
    <w:name w:val="日期 字符"/>
    <w:link w:val="22"/>
    <w:semiHidden/>
    <w:uiPriority w:val="0"/>
    <w:rPr>
      <w:rFonts w:ascii="Times New Roman" w:hAnsi="Times New Roman"/>
      <w:color w:val="000000"/>
      <w:kern w:val="2"/>
      <w:sz w:val="24"/>
      <w:szCs w:val="24"/>
    </w:rPr>
  </w:style>
  <w:style w:type="character" w:customStyle="1" w:styleId="99">
    <w:name w:val="页眉 字符"/>
    <w:locked/>
    <w:uiPriority w:val="0"/>
    <w:rPr>
      <w:rFonts w:eastAsia="宋体"/>
      <w:kern w:val="2"/>
      <w:sz w:val="18"/>
      <w:lang w:val="en-US" w:eastAsia="zh-CN" w:bidi="ar-SA"/>
    </w:rPr>
  </w:style>
  <w:style w:type="paragraph" w:customStyle="1" w:styleId="10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Heading"/>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10"/>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List Paragraph"/>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7"/>
    <customShpInfo spid="_x0000_s2058"/>
    <customShpInfo spid="_x0000_s2059"/>
    <customShpInfo spid="_x0000_s2060"/>
    <customShpInfo spid="_x0000_s2061"/>
    <customShpInfo spid="_x0000_s2062"/>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4330</Words>
  <Characters>24682</Characters>
  <Lines>205</Lines>
  <Paragraphs>57</Paragraphs>
  <TotalTime>27</TotalTime>
  <ScaleCrop>false</ScaleCrop>
  <LinksUpToDate>false</LinksUpToDate>
  <CharactersWithSpaces>28955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繁华终易逝</cp:lastModifiedBy>
  <cp:lastPrinted>2018-11-09T06:35:00Z</cp:lastPrinted>
  <dcterms:modified xsi:type="dcterms:W3CDTF">2019-01-21T14:41:44Z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