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rPr>
          <w:rFonts w:hint="eastAsia" w:cs="宋体"/>
          <w:color w:val="auto"/>
          <w:highlight w:val="none"/>
        </w:rPr>
      </w:pPr>
      <w:r>
        <w:rPr>
          <w:rFonts w:hint="eastAsia" w:cs="宋体"/>
          <w:color w:val="auto"/>
          <w:highlight w:val="none"/>
        </w:rPr>
        <w:t>项目需求说明</w:t>
      </w:r>
    </w:p>
    <w:p>
      <w:pPr>
        <w:pStyle w:val="4"/>
        <w:rPr>
          <w:rFonts w:hint="eastAsia" w:ascii="宋体" w:hAnsi="宋体" w:cs="宋体"/>
          <w:color w:val="auto"/>
          <w:highlight w:val="none"/>
        </w:rPr>
      </w:pPr>
      <w:bookmarkStart w:id="0" w:name="_Toc21112"/>
      <w:bookmarkStart w:id="1" w:name="_Toc18187"/>
      <w:r>
        <w:rPr>
          <w:rFonts w:hint="eastAsia" w:ascii="宋体" w:hAnsi="宋体" w:cs="宋体"/>
          <w:color w:val="auto"/>
          <w:highlight w:val="none"/>
        </w:rPr>
        <w:t>一、货物或产品的说明和具体技术要求</w:t>
      </w:r>
      <w:bookmarkEnd w:id="0"/>
      <w:bookmarkEnd w:id="1"/>
    </w:p>
    <w:p>
      <w:pPr>
        <w:pStyle w:val="5"/>
        <w:rPr>
          <w:rFonts w:hint="eastAsia" w:cs="宋体"/>
          <w:color w:val="auto"/>
          <w:szCs w:val="40"/>
          <w:highlight w:val="none"/>
        </w:rPr>
      </w:pPr>
      <w:r>
        <w:rPr>
          <w:rFonts w:hint="eastAsia" w:cs="宋体"/>
          <w:color w:val="auto"/>
          <w:szCs w:val="40"/>
          <w:highlight w:val="none"/>
        </w:rPr>
        <w:t>（一）说明</w:t>
      </w:r>
    </w:p>
    <w:p>
      <w:pPr>
        <w:ind w:firstLine="480"/>
        <w:rPr>
          <w:rFonts w:hint="eastAsia" w:cs="宋体"/>
          <w:color w:val="auto"/>
          <w:szCs w:val="32"/>
          <w:highlight w:val="none"/>
        </w:rPr>
      </w:pPr>
      <w:r>
        <w:rPr>
          <w:rFonts w:hint="eastAsia" w:cs="宋体"/>
          <w:color w:val="auto"/>
          <w:szCs w:val="32"/>
          <w:highlight w:val="none"/>
        </w:rPr>
        <w:t>1. 本《招标文件》所提出的货物技术标准是基本的技术标准和使用功能，并未规定所有的技术要求和适用标准，供应商应提供一套满足所列标准要求的高质量的产品及相应服务。</w:t>
      </w:r>
    </w:p>
    <w:p>
      <w:pPr>
        <w:ind w:firstLine="480"/>
        <w:rPr>
          <w:rFonts w:hint="eastAsia" w:cs="宋体"/>
          <w:color w:val="auto"/>
          <w:szCs w:val="32"/>
          <w:highlight w:val="none"/>
        </w:rPr>
      </w:pPr>
      <w:r>
        <w:rPr>
          <w:rFonts w:hint="eastAsia" w:cs="宋体"/>
          <w:color w:val="auto"/>
          <w:szCs w:val="32"/>
          <w:highlight w:val="none"/>
        </w:rPr>
        <w:t>2. 本次采购货物应按国际标准、国标、部标或专业标准制造；非标准货物按采购人提供的要求制造；质量标准按照国家有关规定及合同约定进行验收。本技术要求使用的标准如与中标单位所执行标准发生矛盾时，按较高标准执行。</w:t>
      </w:r>
    </w:p>
    <w:p>
      <w:pPr>
        <w:ind w:firstLine="480"/>
        <w:rPr>
          <w:rFonts w:hint="eastAsia" w:cs="宋体"/>
          <w:color w:val="auto"/>
          <w:szCs w:val="32"/>
          <w:highlight w:val="none"/>
        </w:rPr>
      </w:pPr>
      <w:r>
        <w:rPr>
          <w:rFonts w:hint="eastAsia" w:cs="宋体"/>
          <w:color w:val="auto"/>
          <w:szCs w:val="32"/>
          <w:highlight w:val="none"/>
        </w:rPr>
        <w:t>3 所有货物、零部件均由具有生产制造资格的企业提供，并由中标单位承担总责任。</w:t>
      </w:r>
    </w:p>
    <w:p>
      <w:pPr>
        <w:ind w:firstLine="480"/>
        <w:rPr>
          <w:rFonts w:hint="eastAsia" w:cs="宋体"/>
          <w:color w:val="auto"/>
          <w:szCs w:val="32"/>
          <w:highlight w:val="none"/>
        </w:rPr>
      </w:pPr>
      <w:r>
        <w:rPr>
          <w:rFonts w:hint="eastAsia" w:cs="宋体"/>
          <w:color w:val="auto"/>
          <w:szCs w:val="32"/>
          <w:highlight w:val="none"/>
        </w:rPr>
        <w:t>4.</w:t>
      </w:r>
      <w:r>
        <w:rPr>
          <w:rFonts w:hint="eastAsia" w:cs="宋体"/>
          <w:color w:val="auto"/>
          <w:highlight w:val="none"/>
        </w:rPr>
        <w:t>▲</w:t>
      </w:r>
      <w:r>
        <w:rPr>
          <w:rFonts w:hint="eastAsia" w:cs="宋体"/>
          <w:color w:val="auto"/>
          <w:szCs w:val="32"/>
          <w:highlight w:val="none"/>
        </w:rPr>
        <w:t xml:space="preserve"> 投标设备型号若为再制造产品（翻新机）型号，其投标将被拒绝。</w:t>
      </w:r>
    </w:p>
    <w:p>
      <w:pPr>
        <w:pStyle w:val="5"/>
        <w:rPr>
          <w:rFonts w:hint="eastAsia" w:cs="宋体"/>
          <w:color w:val="auto"/>
          <w:szCs w:val="40"/>
          <w:highlight w:val="none"/>
        </w:rPr>
      </w:pPr>
      <w:bookmarkStart w:id="2" w:name="_Toc6282"/>
      <w:bookmarkStart w:id="3" w:name="_Toc4822"/>
      <w:r>
        <w:rPr>
          <w:rFonts w:hint="eastAsia" w:cs="宋体"/>
          <w:color w:val="auto"/>
          <w:szCs w:val="40"/>
          <w:highlight w:val="none"/>
        </w:rPr>
        <w:t>（二）</w:t>
      </w:r>
      <w:r>
        <w:rPr>
          <w:rFonts w:hint="eastAsia" w:cs="宋体"/>
          <w:color w:val="auto"/>
          <w:highlight w:val="none"/>
        </w:rPr>
        <w:t>▲</w:t>
      </w:r>
      <w:r>
        <w:rPr>
          <w:rFonts w:hint="eastAsia" w:cs="宋体"/>
          <w:color w:val="auto"/>
          <w:szCs w:val="40"/>
          <w:highlight w:val="none"/>
        </w:rPr>
        <w:t>消声实验室种类及总体要求</w:t>
      </w:r>
    </w:p>
    <w:p>
      <w:pPr>
        <w:ind w:firstLine="480"/>
        <w:rPr>
          <w:rStyle w:val="10"/>
          <w:rFonts w:hint="default"/>
          <w:color w:val="auto"/>
          <w:sz w:val="24"/>
          <w:szCs w:val="24"/>
          <w:highlight w:val="none"/>
          <w:lang w:bidi="ar"/>
        </w:rPr>
      </w:pPr>
      <w:r>
        <w:rPr>
          <w:rStyle w:val="10"/>
          <w:rFonts w:hint="default"/>
          <w:color w:val="auto"/>
          <w:sz w:val="24"/>
          <w:szCs w:val="24"/>
          <w:highlight w:val="none"/>
          <w:lang w:bidi="ar"/>
        </w:rPr>
        <w:t>本次采购消声实验室分全消声室、半消声室、混响室、听音室4种，总体要求如下：</w:t>
      </w:r>
    </w:p>
    <w:tbl>
      <w:tblPr>
        <w:tblStyle w:val="8"/>
        <w:tblW w:w="4999" w:type="pct"/>
        <w:jc w:val="center"/>
        <w:tblLayout w:type="autofit"/>
        <w:tblCellMar>
          <w:top w:w="0" w:type="dxa"/>
          <w:left w:w="0" w:type="dxa"/>
          <w:bottom w:w="0" w:type="dxa"/>
          <w:right w:w="0" w:type="dxa"/>
        </w:tblCellMar>
      </w:tblPr>
      <w:tblGrid>
        <w:gridCol w:w="759"/>
        <w:gridCol w:w="1245"/>
        <w:gridCol w:w="7323"/>
      </w:tblGrid>
      <w:tr>
        <w:tblPrEx>
          <w:tblCellMar>
            <w:top w:w="0" w:type="dxa"/>
            <w:left w:w="0" w:type="dxa"/>
            <w:bottom w:w="0" w:type="dxa"/>
            <w:right w:w="0" w:type="dxa"/>
          </w:tblCellMar>
        </w:tblPrEx>
        <w:trPr>
          <w:trHeight w:val="90" w:hRule="atLeast"/>
          <w:jc w:val="center"/>
        </w:trPr>
        <w:tc>
          <w:tcPr>
            <w:tcW w:w="40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kern w:val="0"/>
                <w:highlight w:val="none"/>
                <w:lang w:bidi="ar"/>
              </w:rPr>
            </w:pPr>
            <w:r>
              <w:rPr>
                <w:rFonts w:hint="eastAsia" w:cs="宋体"/>
                <w:b/>
                <w:bCs/>
                <w:color w:val="auto"/>
                <w:kern w:val="0"/>
                <w:highlight w:val="none"/>
                <w:lang w:bidi="ar"/>
              </w:rPr>
              <w:t>序号</w:t>
            </w:r>
          </w:p>
        </w:tc>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kern w:val="0"/>
                <w:highlight w:val="none"/>
                <w:lang w:bidi="ar"/>
              </w:rPr>
            </w:pPr>
            <w:r>
              <w:rPr>
                <w:rFonts w:hint="eastAsia" w:cs="宋体"/>
                <w:b/>
                <w:bCs/>
                <w:color w:val="auto"/>
                <w:kern w:val="0"/>
                <w:highlight w:val="none"/>
                <w:lang w:bidi="ar"/>
              </w:rPr>
              <w:t>名称</w:t>
            </w:r>
          </w:p>
        </w:tc>
        <w:tc>
          <w:tcPr>
            <w:tcW w:w="3924"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
                <w:color w:val="auto"/>
                <w:kern w:val="0"/>
                <w:highlight w:val="none"/>
                <w:lang w:bidi="ar"/>
              </w:rPr>
            </w:pPr>
            <w:r>
              <w:rPr>
                <w:rFonts w:hint="eastAsia" w:cs="宋体"/>
                <w:b/>
                <w:color w:val="auto"/>
                <w:kern w:val="0"/>
                <w:highlight w:val="none"/>
                <w:lang w:bidi="ar"/>
              </w:rPr>
              <w:t>总体要求</w:t>
            </w:r>
          </w:p>
        </w:tc>
      </w:tr>
      <w:tr>
        <w:tblPrEx>
          <w:tblCellMar>
            <w:top w:w="0" w:type="dxa"/>
            <w:left w:w="0" w:type="dxa"/>
            <w:bottom w:w="0" w:type="dxa"/>
            <w:right w:w="0" w:type="dxa"/>
          </w:tblCellMar>
        </w:tblPrEx>
        <w:trPr>
          <w:trHeight w:val="1125" w:hRule="atLeast"/>
          <w:jc w:val="center"/>
        </w:trPr>
        <w:tc>
          <w:tcPr>
            <w:tcW w:w="40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Cs/>
                <w:color w:val="auto"/>
                <w:highlight w:val="none"/>
              </w:rPr>
            </w:pPr>
            <w:r>
              <w:rPr>
                <w:rFonts w:hint="eastAsia" w:cs="宋体"/>
                <w:bCs/>
                <w:color w:val="auto"/>
                <w:highlight w:val="none"/>
              </w:rPr>
              <w:t>1</w:t>
            </w:r>
          </w:p>
        </w:tc>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Cs/>
                <w:color w:val="auto"/>
                <w:highlight w:val="none"/>
              </w:rPr>
            </w:pPr>
            <w:r>
              <w:rPr>
                <w:rStyle w:val="10"/>
                <w:rFonts w:hint="default"/>
                <w:bCs/>
                <w:color w:val="auto"/>
                <w:sz w:val="24"/>
                <w:szCs w:val="24"/>
                <w:highlight w:val="none"/>
                <w:lang w:bidi="ar"/>
              </w:rPr>
              <w:t>全消声室</w:t>
            </w:r>
          </w:p>
        </w:tc>
        <w:tc>
          <w:tcPr>
            <w:tcW w:w="3924"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napToGrid w:val="0"/>
              <w:ind w:firstLine="0" w:firstLineChars="0"/>
              <w:jc w:val="left"/>
              <w:textAlignment w:val="center"/>
              <w:rPr>
                <w:rStyle w:val="11"/>
                <w:rFonts w:hint="default"/>
                <w:b w:val="0"/>
                <w:bCs/>
                <w:color w:val="auto"/>
                <w:sz w:val="24"/>
                <w:szCs w:val="24"/>
                <w:highlight w:val="none"/>
                <w:lang w:bidi="ar"/>
              </w:rPr>
            </w:pPr>
            <w:r>
              <w:rPr>
                <w:rFonts w:hint="eastAsia" w:cs="宋体"/>
                <w:bCs/>
                <w:color w:val="auto"/>
                <w:kern w:val="0"/>
                <w:highlight w:val="none"/>
                <w:lang w:bidi="ar"/>
              </w:rPr>
              <w:t>（1）全消声室房间内六个面采用强吸声结构，安装吸声构造后内部净空间为不低于13.0m×10.0m×8.0m</w:t>
            </w:r>
            <w:r>
              <w:rPr>
                <w:rStyle w:val="11"/>
                <w:rFonts w:hint="default"/>
                <w:b w:val="0"/>
                <w:bCs/>
                <w:color w:val="auto"/>
                <w:sz w:val="24"/>
                <w:szCs w:val="24"/>
                <w:highlight w:val="none"/>
                <w:lang w:bidi="ar"/>
              </w:rPr>
              <w:t>；</w:t>
            </w:r>
            <w:r>
              <w:rPr>
                <w:rStyle w:val="11"/>
                <w:rFonts w:hint="default"/>
                <w:b w:val="0"/>
                <w:bCs/>
                <w:color w:val="auto"/>
                <w:sz w:val="24"/>
                <w:szCs w:val="24"/>
                <w:highlight w:val="none"/>
                <w:lang w:bidi="ar"/>
              </w:rPr>
              <w:br w:type="textWrapping"/>
            </w:r>
            <w:r>
              <w:rPr>
                <w:rStyle w:val="11"/>
                <w:rFonts w:hint="default"/>
                <w:b w:val="0"/>
                <w:bCs/>
                <w:color w:val="auto"/>
                <w:sz w:val="24"/>
                <w:szCs w:val="24"/>
                <w:highlight w:val="none"/>
                <w:lang w:bidi="ar"/>
              </w:rPr>
              <w:t>（2）</w:t>
            </w:r>
            <w:r>
              <w:rPr>
                <w:rFonts w:hint="eastAsia"/>
                <w:color w:val="auto"/>
                <w:highlight w:val="none"/>
              </w:rPr>
              <w:t>▲</w:t>
            </w:r>
            <w:r>
              <w:rPr>
                <w:rStyle w:val="11"/>
                <w:rFonts w:hint="default"/>
                <w:b w:val="0"/>
                <w:bCs/>
                <w:color w:val="auto"/>
                <w:sz w:val="24"/>
                <w:szCs w:val="24"/>
                <w:highlight w:val="none"/>
                <w:lang w:bidi="ar"/>
              </w:rPr>
              <w:t>截止频率：40Hz；</w:t>
            </w:r>
          </w:p>
          <w:p>
            <w:pPr>
              <w:snapToGrid w:val="0"/>
              <w:ind w:firstLine="0" w:firstLineChars="0"/>
              <w:rPr>
                <w:rFonts w:hint="eastAsia" w:cs="宋体"/>
                <w:bCs/>
                <w:color w:val="auto"/>
                <w:kern w:val="15"/>
                <w:highlight w:val="none"/>
              </w:rPr>
            </w:pPr>
            <w:r>
              <w:rPr>
                <w:rStyle w:val="11"/>
                <w:rFonts w:hint="default"/>
                <w:b w:val="0"/>
                <w:bCs/>
                <w:color w:val="auto"/>
                <w:sz w:val="24"/>
                <w:szCs w:val="24"/>
                <w:highlight w:val="none"/>
                <w:lang w:bidi="ar"/>
              </w:rPr>
              <w:t>（3）</w:t>
            </w:r>
            <w:r>
              <w:rPr>
                <w:rFonts w:hint="eastAsia"/>
                <w:color w:val="auto"/>
                <w:highlight w:val="none"/>
              </w:rPr>
              <w:t>▲</w:t>
            </w:r>
            <w:r>
              <w:rPr>
                <w:rFonts w:hint="eastAsia" w:cs="宋体"/>
                <w:bCs/>
                <w:color w:val="auto"/>
                <w:kern w:val="15"/>
                <w:highlight w:val="none"/>
              </w:rPr>
              <w:t>背景噪声：≤0dB(A)，空调开启时≤10dB(A)。</w:t>
            </w:r>
          </w:p>
          <w:p>
            <w:pPr>
              <w:widowControl/>
              <w:snapToGrid w:val="0"/>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（4）</w:t>
            </w:r>
            <w:r>
              <w:rPr>
                <w:rFonts w:hint="eastAsia"/>
                <w:color w:val="auto"/>
                <w:highlight w:val="none"/>
              </w:rPr>
              <w:t>▲</w:t>
            </w:r>
            <w:r>
              <w:rPr>
                <w:rStyle w:val="11"/>
                <w:rFonts w:hint="default"/>
                <w:b w:val="0"/>
                <w:bCs/>
                <w:color w:val="auto"/>
                <w:sz w:val="24"/>
                <w:szCs w:val="24"/>
                <w:highlight w:val="none"/>
                <w:lang w:bidi="ar"/>
              </w:rPr>
              <w:t>自由场半径：</w:t>
            </w:r>
          </w:p>
          <w:p>
            <w:pPr>
              <w:snapToGrid w:val="0"/>
              <w:ind w:firstLine="720" w:firstLineChars="300"/>
              <w:rPr>
                <w:rFonts w:hint="eastAsia" w:cs="宋体"/>
                <w:bCs/>
                <w:color w:val="auto"/>
                <w:kern w:val="15"/>
                <w:highlight w:val="none"/>
              </w:rPr>
            </w:pPr>
            <w:r>
              <w:rPr>
                <w:rFonts w:hint="eastAsia" w:cs="宋体"/>
                <w:bCs/>
                <w:color w:val="auto"/>
                <w:kern w:val="15"/>
                <w:highlight w:val="none"/>
              </w:rPr>
              <w:t>100Hz以下，2.5m(噪声)，2.0m（单频）；</w:t>
            </w:r>
          </w:p>
          <w:p>
            <w:pPr>
              <w:widowControl/>
              <w:snapToGrid w:val="0"/>
              <w:ind w:firstLine="720" w:firstLineChars="300"/>
              <w:jc w:val="left"/>
              <w:textAlignment w:val="center"/>
              <w:rPr>
                <w:rFonts w:hint="eastAsia" w:cs="宋体"/>
                <w:bCs/>
                <w:color w:val="auto"/>
                <w:kern w:val="15"/>
                <w:highlight w:val="none"/>
              </w:rPr>
            </w:pPr>
            <w:r>
              <w:rPr>
                <w:rFonts w:hint="eastAsia" w:cs="宋体"/>
                <w:bCs/>
                <w:color w:val="auto"/>
                <w:kern w:val="15"/>
                <w:highlight w:val="none"/>
              </w:rPr>
              <w:t>100Hz及以上，3.8m（噪声），3.5m（单频）；</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（5）自由场精度：</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采用纯音信号测量时，自由场最大偏差：</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 xml:space="preserve">≤80Hz，±1.5dB； </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≥100Hz，±1.0dB；</w:t>
            </w:r>
          </w:p>
          <w:p>
            <w:pPr>
              <w:pStyle w:val="2"/>
              <w:adjustRightInd/>
              <w:snapToGrid w:val="0"/>
              <w:spacing w:line="360" w:lineRule="auto"/>
              <w:rPr>
                <w:rFonts w:hint="eastAsia" w:ascii="宋体" w:hAnsi="宋体" w:eastAsia="宋体" w:cs="宋体"/>
                <w:color w:val="auto"/>
                <w:sz w:val="24"/>
                <w:szCs w:val="24"/>
                <w:highlight w:val="none"/>
                <w:lang w:bidi="ar"/>
              </w:rPr>
            </w:pPr>
            <w:r>
              <w:rPr>
                <w:rFonts w:hint="eastAsia" w:ascii="宋体" w:hAnsi="宋体" w:eastAsia="宋体" w:cs="宋体"/>
                <w:bCs/>
                <w:color w:val="auto"/>
                <w:sz w:val="24"/>
                <w:szCs w:val="24"/>
                <w:highlight w:val="none"/>
                <w:lang w:bidi="ar"/>
              </w:rPr>
              <w:t>（6）</w:t>
            </w:r>
            <w:r>
              <w:rPr>
                <w:rFonts w:hint="eastAsia"/>
                <w:color w:val="auto"/>
                <w:highlight w:val="none"/>
              </w:rPr>
              <w:t>▲</w:t>
            </w:r>
            <w:r>
              <w:rPr>
                <w:rFonts w:hint="eastAsia" w:ascii="宋体" w:hAnsi="宋体" w:eastAsia="宋体" w:cs="宋体"/>
                <w:color w:val="auto"/>
                <w:sz w:val="24"/>
                <w:szCs w:val="24"/>
                <w:highlight w:val="none"/>
                <w:lang w:bidi="ar"/>
              </w:rPr>
              <w:t>电磁屏蔽：</w:t>
            </w:r>
          </w:p>
          <w:p>
            <w:pPr>
              <w:pStyle w:val="2"/>
              <w:adjustRightInd/>
              <w:snapToGrid w:val="0"/>
              <w:spacing w:line="360" w:lineRule="auto"/>
              <w:ind w:firstLine="720" w:firstLineChars="300"/>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屏蔽效能：10MHz—1.0GHz≥80dB</w:t>
            </w:r>
          </w:p>
          <w:p>
            <w:pPr>
              <w:pStyle w:val="2"/>
              <w:adjustRightInd/>
              <w:snapToGrid w:val="0"/>
              <w:spacing w:line="360" w:lineRule="auto"/>
              <w:ind w:firstLine="720" w:firstLineChars="300"/>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接地系统要求：＜0.1Ω</w:t>
            </w:r>
          </w:p>
        </w:tc>
      </w:tr>
      <w:tr>
        <w:tblPrEx>
          <w:tblCellMar>
            <w:top w:w="0" w:type="dxa"/>
            <w:left w:w="0" w:type="dxa"/>
            <w:bottom w:w="0" w:type="dxa"/>
            <w:right w:w="0" w:type="dxa"/>
          </w:tblCellMar>
        </w:tblPrEx>
        <w:trPr>
          <w:trHeight w:val="5774" w:hRule="atLeast"/>
          <w:jc w:val="center"/>
        </w:trPr>
        <w:tc>
          <w:tcPr>
            <w:tcW w:w="40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Cs/>
                <w:color w:val="auto"/>
                <w:highlight w:val="none"/>
              </w:rPr>
            </w:pPr>
            <w:r>
              <w:rPr>
                <w:rFonts w:hint="eastAsia" w:cs="宋体"/>
                <w:bCs/>
                <w:color w:val="auto"/>
                <w:highlight w:val="none"/>
              </w:rPr>
              <w:t>2</w:t>
            </w:r>
          </w:p>
        </w:tc>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napToGrid w:val="0"/>
              <w:ind w:firstLine="0" w:firstLineChars="0"/>
              <w:jc w:val="center"/>
              <w:textAlignment w:val="center"/>
              <w:rPr>
                <w:rStyle w:val="10"/>
                <w:rFonts w:hint="default"/>
                <w:bCs/>
                <w:color w:val="auto"/>
                <w:sz w:val="24"/>
                <w:szCs w:val="24"/>
                <w:highlight w:val="none"/>
                <w:lang w:bidi="ar"/>
              </w:rPr>
            </w:pPr>
            <w:r>
              <w:rPr>
                <w:rStyle w:val="10"/>
                <w:rFonts w:hint="default"/>
                <w:bCs/>
                <w:color w:val="auto"/>
                <w:sz w:val="24"/>
                <w:szCs w:val="24"/>
                <w:highlight w:val="none"/>
                <w:lang w:bidi="ar"/>
              </w:rPr>
              <w:t>半消声室</w:t>
            </w:r>
          </w:p>
        </w:tc>
        <w:tc>
          <w:tcPr>
            <w:tcW w:w="3924"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napToGrid w:val="0"/>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w:t>
            </w:r>
            <w:r>
              <w:rPr>
                <w:rFonts w:hint="eastAsia"/>
                <w:color w:val="auto"/>
                <w:highlight w:val="none"/>
              </w:rPr>
              <w:t>★</w:t>
            </w:r>
            <w:r>
              <w:rPr>
                <w:rStyle w:val="11"/>
                <w:rFonts w:hint="default"/>
                <w:b w:val="0"/>
                <w:bCs/>
                <w:color w:val="auto"/>
                <w:sz w:val="24"/>
                <w:szCs w:val="24"/>
                <w:highlight w:val="none"/>
                <w:lang w:bidi="ar"/>
              </w:rPr>
              <w:t>半消声室房间内除地面外的五个面采用强吸声结构，安装吸声构造后内部净空间为不低于12.0 m×10.0 m×6.5 m；</w:t>
            </w:r>
          </w:p>
          <w:p>
            <w:pPr>
              <w:widowControl/>
              <w:snapToGrid w:val="0"/>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（2）</w:t>
            </w:r>
            <w:r>
              <w:rPr>
                <w:rFonts w:hint="eastAsia"/>
                <w:color w:val="auto"/>
                <w:highlight w:val="none"/>
              </w:rPr>
              <w:t>▲</w:t>
            </w:r>
            <w:r>
              <w:rPr>
                <w:rStyle w:val="11"/>
                <w:rFonts w:hint="default"/>
                <w:b w:val="0"/>
                <w:bCs/>
                <w:color w:val="auto"/>
                <w:sz w:val="24"/>
                <w:szCs w:val="24"/>
                <w:highlight w:val="none"/>
                <w:lang w:bidi="ar"/>
              </w:rPr>
              <w:t>截止频率：40Hz；</w:t>
            </w:r>
          </w:p>
          <w:p>
            <w:pPr>
              <w:snapToGrid w:val="0"/>
              <w:ind w:firstLine="0" w:firstLineChars="0"/>
              <w:rPr>
                <w:rFonts w:hint="eastAsia" w:cs="宋体"/>
                <w:bCs/>
                <w:color w:val="auto"/>
                <w:kern w:val="15"/>
                <w:highlight w:val="none"/>
              </w:rPr>
            </w:pPr>
            <w:r>
              <w:rPr>
                <w:rStyle w:val="11"/>
                <w:rFonts w:hint="default"/>
                <w:b w:val="0"/>
                <w:bCs/>
                <w:color w:val="auto"/>
                <w:sz w:val="24"/>
                <w:szCs w:val="24"/>
                <w:highlight w:val="none"/>
                <w:lang w:bidi="ar"/>
              </w:rPr>
              <w:t>（3）</w:t>
            </w:r>
            <w:r>
              <w:rPr>
                <w:rFonts w:hint="eastAsia"/>
                <w:color w:val="auto"/>
                <w:highlight w:val="none"/>
              </w:rPr>
              <w:t>▲</w:t>
            </w:r>
            <w:r>
              <w:rPr>
                <w:rFonts w:hint="eastAsia" w:cs="宋体"/>
                <w:bCs/>
                <w:color w:val="auto"/>
                <w:kern w:val="15"/>
                <w:highlight w:val="none"/>
              </w:rPr>
              <w:t>背景噪声：≤5dB(A)，空调开启时≤15dB(A)；</w:t>
            </w:r>
          </w:p>
          <w:p>
            <w:pPr>
              <w:widowControl/>
              <w:snapToGrid w:val="0"/>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（4）</w:t>
            </w:r>
            <w:r>
              <w:rPr>
                <w:rFonts w:hint="eastAsia"/>
                <w:color w:val="auto"/>
                <w:highlight w:val="none"/>
              </w:rPr>
              <w:t>▲</w:t>
            </w:r>
            <w:r>
              <w:rPr>
                <w:rStyle w:val="11"/>
                <w:rFonts w:hint="default"/>
                <w:b w:val="0"/>
                <w:bCs/>
                <w:color w:val="auto"/>
                <w:sz w:val="24"/>
                <w:szCs w:val="24"/>
                <w:highlight w:val="none"/>
                <w:lang w:bidi="ar"/>
              </w:rPr>
              <w:t>自由场半径：</w:t>
            </w:r>
          </w:p>
          <w:p>
            <w:pPr>
              <w:snapToGrid w:val="0"/>
              <w:ind w:firstLine="720" w:firstLineChars="300"/>
              <w:rPr>
                <w:rFonts w:hint="eastAsia" w:cs="宋体"/>
                <w:bCs/>
                <w:color w:val="auto"/>
                <w:kern w:val="15"/>
                <w:highlight w:val="none"/>
              </w:rPr>
            </w:pPr>
            <w:r>
              <w:rPr>
                <w:rFonts w:hint="eastAsia" w:cs="宋体"/>
                <w:bCs/>
                <w:color w:val="auto"/>
                <w:kern w:val="15"/>
                <w:highlight w:val="none"/>
              </w:rPr>
              <w:t>100Hz以下，2.5m(噪声)，2.0m（单频）；</w:t>
            </w:r>
          </w:p>
          <w:p>
            <w:pPr>
              <w:widowControl/>
              <w:snapToGrid w:val="0"/>
              <w:ind w:firstLine="720" w:firstLineChars="300"/>
              <w:jc w:val="left"/>
              <w:textAlignment w:val="center"/>
              <w:rPr>
                <w:rFonts w:cs="宋体"/>
                <w:bCs/>
                <w:color w:val="auto"/>
                <w:kern w:val="15"/>
                <w:highlight w:val="none"/>
              </w:rPr>
            </w:pPr>
            <w:r>
              <w:rPr>
                <w:rFonts w:hint="eastAsia" w:cs="宋体"/>
                <w:bCs/>
                <w:color w:val="auto"/>
                <w:kern w:val="15"/>
                <w:highlight w:val="none"/>
              </w:rPr>
              <w:t>100Hz及以上，3.8m（噪声），3.5m（单频）；</w:t>
            </w:r>
          </w:p>
          <w:p>
            <w:pPr>
              <w:widowControl/>
              <w:snapToGrid w:val="0"/>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（5）</w:t>
            </w:r>
            <w:r>
              <w:rPr>
                <w:rFonts w:hint="eastAsia"/>
                <w:color w:val="auto"/>
                <w:highlight w:val="none"/>
              </w:rPr>
              <w:t>▲</w:t>
            </w:r>
            <w:r>
              <w:rPr>
                <w:rStyle w:val="11"/>
                <w:rFonts w:hint="default"/>
                <w:b w:val="0"/>
                <w:bCs/>
                <w:color w:val="auto"/>
                <w:sz w:val="24"/>
                <w:szCs w:val="24"/>
                <w:highlight w:val="none"/>
                <w:lang w:bidi="ar"/>
              </w:rPr>
              <w:t>自由场精度：</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噪声信号：</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≤80Hz</w:t>
            </w:r>
            <w:r>
              <w:rPr>
                <w:rStyle w:val="11"/>
                <w:rFonts w:hint="default"/>
                <w:b w:val="0"/>
                <w:bCs/>
                <w:color w:val="auto"/>
                <w:sz w:val="24"/>
                <w:szCs w:val="24"/>
                <w:highlight w:val="none"/>
                <w:lang w:bidi="ar"/>
              </w:rPr>
              <w:tab/>
            </w:r>
            <w:r>
              <w:rPr>
                <w:rStyle w:val="11"/>
                <w:rFonts w:hint="default"/>
                <w:b w:val="0"/>
                <w:bCs/>
                <w:color w:val="auto"/>
                <w:sz w:val="24"/>
                <w:szCs w:val="24"/>
                <w:highlight w:val="none"/>
                <w:lang w:bidi="ar"/>
              </w:rPr>
              <w:t>±2.5dB</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≥100Hz</w:t>
            </w:r>
            <w:r>
              <w:rPr>
                <w:rStyle w:val="11"/>
                <w:rFonts w:hint="default"/>
                <w:b w:val="0"/>
                <w:bCs/>
                <w:color w:val="auto"/>
                <w:sz w:val="24"/>
                <w:szCs w:val="24"/>
                <w:highlight w:val="none"/>
                <w:lang w:bidi="ar"/>
              </w:rPr>
              <w:tab/>
            </w:r>
            <w:r>
              <w:rPr>
                <w:rStyle w:val="11"/>
                <w:rFonts w:hint="default"/>
                <w:b w:val="0"/>
                <w:bCs/>
                <w:color w:val="auto"/>
                <w:sz w:val="24"/>
                <w:szCs w:val="24"/>
                <w:highlight w:val="none"/>
                <w:lang w:bidi="ar"/>
              </w:rPr>
              <w:t>±1.5dB</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 xml:space="preserve">单频信号： </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≤80Hz</w:t>
            </w:r>
            <w:r>
              <w:rPr>
                <w:rStyle w:val="11"/>
                <w:rFonts w:hint="default"/>
                <w:b w:val="0"/>
                <w:bCs/>
                <w:color w:val="auto"/>
                <w:sz w:val="24"/>
                <w:szCs w:val="24"/>
                <w:highlight w:val="none"/>
                <w:lang w:bidi="ar"/>
              </w:rPr>
              <w:tab/>
            </w:r>
            <w:r>
              <w:rPr>
                <w:rStyle w:val="11"/>
                <w:rFonts w:hint="default"/>
                <w:b w:val="0"/>
                <w:bCs/>
                <w:color w:val="auto"/>
                <w:sz w:val="24"/>
                <w:szCs w:val="24"/>
                <w:highlight w:val="none"/>
                <w:lang w:bidi="ar"/>
              </w:rPr>
              <w:t>±2.5dB</w:t>
            </w:r>
          </w:p>
          <w:p>
            <w:pPr>
              <w:widowControl/>
              <w:snapToGrid w:val="0"/>
              <w:ind w:firstLine="720" w:firstLineChars="30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≥100Hz</w:t>
            </w:r>
            <w:r>
              <w:rPr>
                <w:rStyle w:val="11"/>
                <w:rFonts w:hint="default"/>
                <w:b w:val="0"/>
                <w:bCs/>
                <w:color w:val="auto"/>
                <w:sz w:val="24"/>
                <w:szCs w:val="24"/>
                <w:highlight w:val="none"/>
                <w:lang w:bidi="ar"/>
              </w:rPr>
              <w:tab/>
            </w:r>
            <w:r>
              <w:rPr>
                <w:rStyle w:val="11"/>
                <w:rFonts w:hint="default"/>
                <w:b w:val="0"/>
                <w:bCs/>
                <w:color w:val="auto"/>
                <w:sz w:val="24"/>
                <w:szCs w:val="24"/>
                <w:highlight w:val="none"/>
                <w:lang w:bidi="ar"/>
              </w:rPr>
              <w:t>±2.0dB</w:t>
            </w:r>
          </w:p>
        </w:tc>
      </w:tr>
      <w:tr>
        <w:tblPrEx>
          <w:tblCellMar>
            <w:top w:w="0" w:type="dxa"/>
            <w:left w:w="0" w:type="dxa"/>
            <w:bottom w:w="0" w:type="dxa"/>
            <w:right w:w="0" w:type="dxa"/>
          </w:tblCellMar>
        </w:tblPrEx>
        <w:trPr>
          <w:trHeight w:val="11328" w:hRule="atLeast"/>
          <w:jc w:val="center"/>
        </w:trPr>
        <w:tc>
          <w:tcPr>
            <w:tcW w:w="40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Cs/>
                <w:color w:val="auto"/>
                <w:highlight w:val="none"/>
              </w:rPr>
            </w:pPr>
            <w:r>
              <w:rPr>
                <w:rFonts w:hint="eastAsia" w:cs="宋体"/>
                <w:bCs/>
                <w:color w:val="auto"/>
                <w:highlight w:val="none"/>
              </w:rPr>
              <w:t>3</w:t>
            </w:r>
          </w:p>
        </w:tc>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Style w:val="10"/>
                <w:rFonts w:hint="default"/>
                <w:bCs/>
                <w:color w:val="auto"/>
                <w:sz w:val="24"/>
                <w:szCs w:val="24"/>
                <w:highlight w:val="none"/>
                <w:lang w:bidi="ar"/>
              </w:rPr>
            </w:pPr>
            <w:r>
              <w:rPr>
                <w:rStyle w:val="11"/>
                <w:rFonts w:hint="default"/>
                <w:b w:val="0"/>
                <w:bCs/>
                <w:color w:val="auto"/>
                <w:sz w:val="24"/>
                <w:szCs w:val="24"/>
                <w:highlight w:val="none"/>
                <w:lang w:bidi="ar"/>
              </w:rPr>
              <w:t>混响室</w:t>
            </w:r>
          </w:p>
        </w:tc>
        <w:tc>
          <w:tcPr>
            <w:tcW w:w="3924"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w:t>
            </w:r>
            <w:r>
              <w:rPr>
                <w:rFonts w:hint="eastAsia"/>
                <w:color w:val="auto"/>
                <w:highlight w:val="none"/>
              </w:rPr>
              <w:t>▲</w:t>
            </w:r>
            <w:r>
              <w:rPr>
                <w:rStyle w:val="11"/>
                <w:rFonts w:hint="default"/>
                <w:b w:val="0"/>
                <w:bCs/>
                <w:color w:val="auto"/>
                <w:sz w:val="24"/>
                <w:szCs w:val="24"/>
                <w:highlight w:val="none"/>
                <w:lang w:bidi="ar"/>
              </w:rPr>
              <w:t>空场时的混响时间为：</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67"/>
              <w:gridCol w:w="3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100Hz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≥10.5s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125Hz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≥10.5s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160 Hz</w:t>
                  </w:r>
                </w:p>
              </w:tc>
              <w:tc>
                <w:tcPr>
                  <w:tcW w:w="3068" w:type="dxa"/>
                  <w:noWrap w:val="0"/>
                  <w:vAlign w:val="top"/>
                </w:tcPr>
                <w:p>
                  <w:pPr>
                    <w:widowControl/>
                    <w:adjustRightInd w:val="0"/>
                    <w:snapToGrid w:val="0"/>
                    <w:spacing w:line="240" w:lineRule="auto"/>
                    <w:ind w:firstLine="0" w:firstLineChars="0"/>
                    <w:jc w:val="center"/>
                    <w:textAlignment w:val="center"/>
                    <w:rPr>
                      <w:rFonts w:hint="eastAsia" w:cs="宋体"/>
                      <w:color w:val="auto"/>
                      <w:highlight w:val="none"/>
                    </w:rPr>
                  </w:pPr>
                  <w:r>
                    <w:rPr>
                      <w:rStyle w:val="11"/>
                      <w:rFonts w:hint="default"/>
                      <w:b w:val="0"/>
                      <w:bCs/>
                      <w:color w:val="auto"/>
                      <w:sz w:val="24"/>
                      <w:szCs w:val="24"/>
                      <w:highlight w:val="none"/>
                      <w:lang w:bidi="ar"/>
                    </w:rPr>
                    <w:t>≥10.0s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200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≥9.5s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250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≥9.0s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315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≥8.5s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400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≥8.0s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500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≥7.5s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630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≥7.0s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800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≥6.5s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1000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≥6.0s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1250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≥5.5s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1600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≥5.0s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2000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≥4.5s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2500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≥4.0s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3150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≥3.5s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4000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≥2.5s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67"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5000 Hz</w:t>
                  </w:r>
                </w:p>
              </w:tc>
              <w:tc>
                <w:tcPr>
                  <w:tcW w:w="3068" w:type="dxa"/>
                  <w:noWrap w:val="0"/>
                  <w:vAlign w:val="top"/>
                </w:tcPr>
                <w:p>
                  <w:pPr>
                    <w:adjustRightInd w:val="0"/>
                    <w:snapToGrid w:val="0"/>
                    <w:spacing w:line="240" w:lineRule="auto"/>
                    <w:ind w:firstLine="0" w:firstLineChars="0"/>
                    <w:jc w:val="center"/>
                    <w:rPr>
                      <w:rFonts w:hint="eastAsia" w:cs="宋体"/>
                      <w:color w:val="auto"/>
                      <w:highlight w:val="none"/>
                    </w:rPr>
                  </w:pPr>
                  <w:r>
                    <w:rPr>
                      <w:rStyle w:val="11"/>
                      <w:rFonts w:hint="default"/>
                      <w:b w:val="0"/>
                      <w:bCs/>
                      <w:color w:val="auto"/>
                      <w:sz w:val="24"/>
                      <w:szCs w:val="24"/>
                      <w:highlight w:val="none"/>
                      <w:lang w:bidi="ar"/>
                    </w:rPr>
                    <w:t>≥2.0s</w:t>
                  </w:r>
                </w:p>
              </w:tc>
            </w:tr>
          </w:tbl>
          <w:p>
            <w:pPr>
              <w:adjustRightInd w:val="0"/>
              <w:snapToGrid w:val="0"/>
              <w:ind w:firstLine="0" w:firstLineChars="0"/>
              <w:rPr>
                <w:rStyle w:val="11"/>
                <w:rFonts w:hint="default"/>
                <w:b w:val="0"/>
                <w:bCs/>
                <w:color w:val="auto"/>
                <w:sz w:val="24"/>
                <w:szCs w:val="24"/>
                <w:highlight w:val="none"/>
                <w:lang w:bidi="ar"/>
              </w:rPr>
            </w:pPr>
          </w:p>
          <w:p>
            <w:pPr>
              <w:adjustRightInd w:val="0"/>
              <w:snapToGrid w:val="0"/>
              <w:ind w:firstLine="0" w:firstLineChars="0"/>
              <w:rPr>
                <w:rStyle w:val="11"/>
                <w:rFonts w:hint="default"/>
                <w:b w:val="0"/>
                <w:bCs/>
                <w:color w:val="auto"/>
                <w:sz w:val="24"/>
                <w:szCs w:val="24"/>
                <w:highlight w:val="none"/>
                <w:lang w:bidi="ar"/>
              </w:rPr>
            </w:pPr>
            <w:r>
              <w:rPr>
                <w:rStyle w:val="11"/>
                <w:rFonts w:hint="default"/>
                <w:b w:val="0"/>
                <w:bCs/>
                <w:color w:val="auto"/>
                <w:sz w:val="24"/>
                <w:szCs w:val="24"/>
                <w:highlight w:val="none"/>
                <w:lang w:bidi="ar"/>
              </w:rPr>
              <w:t>（2）</w:t>
            </w:r>
            <w:r>
              <w:rPr>
                <w:rFonts w:hint="eastAsia"/>
                <w:color w:val="auto"/>
                <w:highlight w:val="none"/>
              </w:rPr>
              <w:t>▲</w:t>
            </w:r>
            <w:r>
              <w:rPr>
                <w:rFonts w:hint="eastAsia" w:cs="宋体"/>
                <w:bCs/>
                <w:color w:val="auto"/>
                <w:kern w:val="15"/>
                <w:highlight w:val="none"/>
              </w:rPr>
              <w:t>背景噪声：≤15dB(A);</w:t>
            </w:r>
          </w:p>
          <w:p>
            <w:pPr>
              <w:widowControl/>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（3）净空体积不低于300m</w:t>
            </w:r>
            <w:r>
              <w:rPr>
                <w:rStyle w:val="11"/>
                <w:rFonts w:hint="default"/>
                <w:b w:val="0"/>
                <w:bCs/>
                <w:color w:val="auto"/>
                <w:sz w:val="24"/>
                <w:szCs w:val="24"/>
                <w:highlight w:val="none"/>
                <w:vertAlign w:val="superscript"/>
                <w:lang w:bidi="ar"/>
              </w:rPr>
              <w:t>3</w:t>
            </w:r>
            <w:r>
              <w:rPr>
                <w:rStyle w:val="11"/>
                <w:rFonts w:hint="default"/>
                <w:b w:val="0"/>
                <w:bCs/>
                <w:color w:val="auto"/>
                <w:sz w:val="24"/>
                <w:szCs w:val="24"/>
                <w:highlight w:val="none"/>
                <w:lang w:bidi="ar"/>
              </w:rPr>
              <w:t>，采用固定扩散体。</w:t>
            </w:r>
          </w:p>
          <w:p>
            <w:pPr>
              <w:widowControl/>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（4）</w:t>
            </w:r>
            <w:r>
              <w:rPr>
                <w:rFonts w:hint="eastAsia"/>
                <w:color w:val="auto"/>
                <w:highlight w:val="none"/>
              </w:rPr>
              <w:t>▲</w:t>
            </w:r>
            <w:r>
              <w:rPr>
                <w:rStyle w:val="11"/>
                <w:rFonts w:hint="default"/>
                <w:b w:val="0"/>
                <w:bCs/>
                <w:color w:val="auto"/>
                <w:sz w:val="24"/>
                <w:szCs w:val="24"/>
                <w:highlight w:val="none"/>
                <w:lang w:bidi="ar"/>
              </w:rPr>
              <w:t>混响声场的标准差：</w:t>
            </w:r>
          </w:p>
          <w:tbl>
            <w:tblPr>
              <w:tblStyle w:val="8"/>
              <w:tblW w:w="0" w:type="auto"/>
              <w:tblInd w:w="1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23"/>
              <w:gridCol w:w="2325"/>
              <w:gridCol w:w="2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3" w:type="dxa"/>
                  <w:noWrap w:val="0"/>
                  <w:vAlign w:val="top"/>
                </w:tcPr>
                <w:p>
                  <w:pPr>
                    <w:widowControl/>
                    <w:ind w:firstLine="0" w:firstLineChars="0"/>
                    <w:jc w:val="center"/>
                    <w:textAlignment w:val="center"/>
                    <w:rPr>
                      <w:rStyle w:val="11"/>
                      <w:rFonts w:hint="default"/>
                      <w:color w:val="auto"/>
                      <w:sz w:val="24"/>
                      <w:szCs w:val="24"/>
                      <w:highlight w:val="none"/>
                      <w:lang w:bidi="ar"/>
                    </w:rPr>
                  </w:pPr>
                  <w:r>
                    <w:rPr>
                      <w:rStyle w:val="11"/>
                      <w:rFonts w:hint="default"/>
                      <w:color w:val="auto"/>
                      <w:sz w:val="24"/>
                      <w:szCs w:val="24"/>
                      <w:highlight w:val="none"/>
                      <w:lang w:bidi="ar"/>
                    </w:rPr>
                    <w:t>倍频带中心频率</w:t>
                  </w:r>
                </w:p>
                <w:p>
                  <w:pPr>
                    <w:widowControl/>
                    <w:ind w:firstLine="0" w:firstLineChars="0"/>
                    <w:jc w:val="center"/>
                    <w:textAlignment w:val="center"/>
                    <w:rPr>
                      <w:rStyle w:val="11"/>
                      <w:rFonts w:hint="default"/>
                      <w:color w:val="auto"/>
                      <w:sz w:val="24"/>
                      <w:szCs w:val="24"/>
                      <w:highlight w:val="none"/>
                      <w:lang w:bidi="ar"/>
                    </w:rPr>
                  </w:pPr>
                  <w:r>
                    <w:rPr>
                      <w:rStyle w:val="11"/>
                      <w:rFonts w:hint="default"/>
                      <w:color w:val="auto"/>
                      <w:sz w:val="24"/>
                      <w:szCs w:val="24"/>
                      <w:highlight w:val="none"/>
                      <w:lang w:bidi="ar"/>
                    </w:rPr>
                    <w:t>f [Hz]</w:t>
                  </w:r>
                </w:p>
              </w:tc>
              <w:tc>
                <w:tcPr>
                  <w:tcW w:w="2325" w:type="dxa"/>
                  <w:noWrap w:val="0"/>
                  <w:vAlign w:val="top"/>
                </w:tcPr>
                <w:p>
                  <w:pPr>
                    <w:widowControl/>
                    <w:ind w:firstLine="0" w:firstLineChars="0"/>
                    <w:jc w:val="center"/>
                    <w:textAlignment w:val="center"/>
                    <w:rPr>
                      <w:rStyle w:val="11"/>
                      <w:rFonts w:hint="default"/>
                      <w:color w:val="auto"/>
                      <w:sz w:val="24"/>
                      <w:szCs w:val="24"/>
                      <w:highlight w:val="none"/>
                      <w:lang w:bidi="ar"/>
                    </w:rPr>
                  </w:pPr>
                  <w:r>
                    <w:rPr>
                      <w:rStyle w:val="11"/>
                      <w:rFonts w:hint="default"/>
                      <w:color w:val="auto"/>
                      <w:sz w:val="24"/>
                      <w:szCs w:val="24"/>
                      <w:highlight w:val="none"/>
                      <w:lang w:bidi="ar"/>
                    </w:rPr>
                    <w:t>1/3倍频带中心频率f [Hz]</w:t>
                  </w:r>
                </w:p>
              </w:tc>
              <w:tc>
                <w:tcPr>
                  <w:tcW w:w="2157" w:type="dxa"/>
                  <w:noWrap w:val="0"/>
                  <w:vAlign w:val="top"/>
                </w:tcPr>
                <w:p>
                  <w:pPr>
                    <w:widowControl/>
                    <w:ind w:firstLine="0" w:firstLineChars="0"/>
                    <w:jc w:val="center"/>
                    <w:textAlignment w:val="center"/>
                    <w:rPr>
                      <w:rStyle w:val="11"/>
                      <w:rFonts w:hint="default"/>
                      <w:color w:val="auto"/>
                      <w:sz w:val="24"/>
                      <w:szCs w:val="24"/>
                      <w:highlight w:val="none"/>
                      <w:lang w:bidi="ar"/>
                    </w:rPr>
                  </w:pPr>
                  <w:r>
                    <w:rPr>
                      <w:rStyle w:val="11"/>
                      <w:rFonts w:hint="default"/>
                      <w:color w:val="auto"/>
                      <w:sz w:val="24"/>
                      <w:szCs w:val="24"/>
                      <w:highlight w:val="none"/>
                      <w:lang w:bidi="ar"/>
                    </w:rPr>
                    <w:t>允许的最大偏差</w:t>
                  </w:r>
                </w:p>
                <w:p>
                  <w:pPr>
                    <w:widowControl/>
                    <w:ind w:firstLine="0" w:firstLineChars="0"/>
                    <w:jc w:val="center"/>
                    <w:textAlignment w:val="center"/>
                    <w:rPr>
                      <w:rStyle w:val="11"/>
                      <w:rFonts w:hint="default"/>
                      <w:color w:val="auto"/>
                      <w:sz w:val="24"/>
                      <w:szCs w:val="24"/>
                      <w:highlight w:val="none"/>
                      <w:lang w:bidi="ar"/>
                    </w:rPr>
                  </w:pPr>
                  <w:r>
                    <w:rPr>
                      <w:rStyle w:val="11"/>
                      <w:rFonts w:hint="default"/>
                      <w:color w:val="auto"/>
                      <w:sz w:val="24"/>
                      <w:szCs w:val="24"/>
                      <w:highlight w:val="none"/>
                      <w:lang w:bidi="ar"/>
                    </w:rPr>
                    <w:t>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3"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125</w:t>
                  </w:r>
                </w:p>
              </w:tc>
              <w:tc>
                <w:tcPr>
                  <w:tcW w:w="2325"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100 ~ 160</w:t>
                  </w:r>
                </w:p>
              </w:tc>
              <w:tc>
                <w:tcPr>
                  <w:tcW w:w="2157"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3"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250 ~ 500</w:t>
                  </w:r>
                </w:p>
              </w:tc>
              <w:tc>
                <w:tcPr>
                  <w:tcW w:w="2325"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200 ~ 630</w:t>
                  </w:r>
                </w:p>
              </w:tc>
              <w:tc>
                <w:tcPr>
                  <w:tcW w:w="2157"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3"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1000 ~ 2000</w:t>
                  </w:r>
                </w:p>
              </w:tc>
              <w:tc>
                <w:tcPr>
                  <w:tcW w:w="2325"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800 ~ 2500</w:t>
                  </w:r>
                </w:p>
              </w:tc>
              <w:tc>
                <w:tcPr>
                  <w:tcW w:w="2157"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3"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4000 ~ 8000</w:t>
                  </w:r>
                </w:p>
              </w:tc>
              <w:tc>
                <w:tcPr>
                  <w:tcW w:w="2325"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3150 ~ 10000</w:t>
                  </w:r>
                </w:p>
              </w:tc>
              <w:tc>
                <w:tcPr>
                  <w:tcW w:w="2157" w:type="dxa"/>
                  <w:noWrap w:val="0"/>
                  <w:vAlign w:val="top"/>
                </w:tcPr>
                <w:p>
                  <w:pPr>
                    <w:widowControl/>
                    <w:ind w:firstLine="0" w:firstLineChars="0"/>
                    <w:jc w:val="center"/>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0.6</w:t>
                  </w:r>
                </w:p>
              </w:tc>
            </w:tr>
          </w:tbl>
          <w:p>
            <w:pPr>
              <w:widowControl/>
              <w:ind w:firstLine="0" w:firstLineChars="0"/>
              <w:jc w:val="left"/>
              <w:textAlignment w:val="center"/>
              <w:rPr>
                <w:rStyle w:val="11"/>
                <w:rFonts w:hint="default"/>
                <w:b w:val="0"/>
                <w:bCs/>
                <w:color w:val="auto"/>
                <w:sz w:val="24"/>
                <w:szCs w:val="24"/>
                <w:highlight w:val="none"/>
                <w:lang w:bidi="ar"/>
              </w:rPr>
            </w:pPr>
          </w:p>
        </w:tc>
      </w:tr>
      <w:tr>
        <w:tblPrEx>
          <w:tblCellMar>
            <w:top w:w="0" w:type="dxa"/>
            <w:left w:w="0" w:type="dxa"/>
            <w:bottom w:w="0" w:type="dxa"/>
            <w:right w:w="0" w:type="dxa"/>
          </w:tblCellMar>
        </w:tblPrEx>
        <w:trPr>
          <w:trHeight w:val="1125" w:hRule="atLeast"/>
          <w:jc w:val="center"/>
        </w:trPr>
        <w:tc>
          <w:tcPr>
            <w:tcW w:w="40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Cs/>
                <w:color w:val="auto"/>
                <w:highlight w:val="none"/>
              </w:rPr>
            </w:pPr>
            <w:r>
              <w:rPr>
                <w:rFonts w:hint="eastAsia" w:cs="宋体"/>
                <w:bCs/>
                <w:color w:val="auto"/>
                <w:highlight w:val="none"/>
              </w:rPr>
              <w:t>4</w:t>
            </w:r>
          </w:p>
        </w:tc>
        <w:tc>
          <w:tcPr>
            <w:tcW w:w="667"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Style w:val="10"/>
                <w:rFonts w:hint="default"/>
                <w:bCs/>
                <w:color w:val="auto"/>
                <w:sz w:val="24"/>
                <w:szCs w:val="24"/>
                <w:highlight w:val="none"/>
                <w:lang w:bidi="ar"/>
              </w:rPr>
            </w:pPr>
            <w:r>
              <w:rPr>
                <w:rStyle w:val="11"/>
                <w:rFonts w:hint="default"/>
                <w:b w:val="0"/>
                <w:bCs/>
                <w:color w:val="auto"/>
                <w:sz w:val="24"/>
                <w:szCs w:val="24"/>
                <w:highlight w:val="none"/>
                <w:lang w:bidi="ar"/>
              </w:rPr>
              <w:t>听音室</w:t>
            </w:r>
          </w:p>
        </w:tc>
        <w:tc>
          <w:tcPr>
            <w:tcW w:w="3924"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napToGrid w:val="0"/>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（1）听音室净空尺寸不低于7.5m*6.5m*3.5m。</w:t>
            </w:r>
          </w:p>
          <w:p>
            <w:pPr>
              <w:widowControl/>
              <w:snapToGrid w:val="0"/>
              <w:ind w:firstLine="0" w:firstLineChars="0"/>
              <w:jc w:val="left"/>
              <w:textAlignment w:val="center"/>
              <w:rPr>
                <w:rStyle w:val="11"/>
                <w:rFonts w:hint="default"/>
                <w:b w:val="0"/>
                <w:bCs/>
                <w:color w:val="auto"/>
                <w:sz w:val="24"/>
                <w:szCs w:val="24"/>
                <w:highlight w:val="none"/>
                <w:lang w:bidi="ar"/>
              </w:rPr>
            </w:pPr>
            <w:r>
              <w:rPr>
                <w:rStyle w:val="11"/>
                <w:rFonts w:hint="default"/>
                <w:b w:val="0"/>
                <w:bCs/>
                <w:color w:val="auto"/>
                <w:sz w:val="24"/>
                <w:szCs w:val="24"/>
                <w:highlight w:val="none"/>
                <w:lang w:bidi="ar"/>
              </w:rPr>
              <w:t>（2）</w:t>
            </w:r>
            <w:r>
              <w:rPr>
                <w:rFonts w:hint="eastAsia"/>
                <w:color w:val="auto"/>
                <w:highlight w:val="none"/>
              </w:rPr>
              <w:t>▲</w:t>
            </w:r>
            <w:r>
              <w:rPr>
                <w:rFonts w:hint="eastAsia" w:cs="宋体"/>
                <w:bCs/>
                <w:color w:val="auto"/>
                <w:kern w:val="15"/>
                <w:highlight w:val="none"/>
              </w:rPr>
              <w:t>63Hz-8000Hz混响时间为0.45±0.15s</w:t>
            </w:r>
          </w:p>
          <w:p>
            <w:pPr>
              <w:adjustRightInd w:val="0"/>
              <w:snapToGrid w:val="0"/>
              <w:ind w:firstLine="0" w:firstLineChars="0"/>
              <w:rPr>
                <w:rStyle w:val="11"/>
                <w:rFonts w:hint="default"/>
                <w:b w:val="0"/>
                <w:bCs/>
                <w:color w:val="auto"/>
                <w:sz w:val="24"/>
                <w:szCs w:val="24"/>
                <w:highlight w:val="none"/>
                <w:lang w:bidi="ar"/>
              </w:rPr>
            </w:pPr>
            <w:r>
              <w:rPr>
                <w:rStyle w:val="11"/>
                <w:rFonts w:hint="default"/>
                <w:b w:val="0"/>
                <w:bCs/>
                <w:color w:val="auto"/>
                <w:sz w:val="24"/>
                <w:szCs w:val="24"/>
                <w:highlight w:val="none"/>
                <w:lang w:bidi="ar"/>
              </w:rPr>
              <w:t>（3）</w:t>
            </w:r>
            <w:r>
              <w:rPr>
                <w:rFonts w:hint="eastAsia"/>
                <w:color w:val="auto"/>
                <w:highlight w:val="none"/>
              </w:rPr>
              <w:t>▲</w:t>
            </w:r>
            <w:r>
              <w:rPr>
                <w:rFonts w:hint="eastAsia" w:cs="宋体"/>
                <w:bCs/>
                <w:color w:val="auto"/>
                <w:kern w:val="15"/>
                <w:highlight w:val="none"/>
              </w:rPr>
              <w:t>背景噪声：≤15dB(A)。</w:t>
            </w:r>
          </w:p>
        </w:tc>
      </w:tr>
    </w:tbl>
    <w:p>
      <w:pPr>
        <w:pStyle w:val="2"/>
        <w:rPr>
          <w:color w:val="auto"/>
          <w:highlight w:val="none"/>
        </w:rPr>
      </w:pPr>
    </w:p>
    <w:p>
      <w:pPr>
        <w:pStyle w:val="2"/>
        <w:rPr>
          <w:rStyle w:val="10"/>
          <w:rFonts w:hint="default"/>
          <w:color w:val="auto"/>
          <w:sz w:val="24"/>
          <w:szCs w:val="24"/>
          <w:highlight w:val="none"/>
          <w:lang w:bidi="ar"/>
        </w:rPr>
        <w:sectPr>
          <w:footerReference r:id="rId3" w:type="default"/>
          <w:pgSz w:w="11907" w:h="16840"/>
          <w:pgMar w:top="1247" w:right="1304" w:bottom="1021" w:left="1304" w:header="720" w:footer="720" w:gutter="0"/>
          <w:cols w:space="720" w:num="1"/>
          <w:docGrid w:linePitch="326" w:charSpace="0"/>
        </w:sectPr>
      </w:pPr>
    </w:p>
    <w:p>
      <w:pPr>
        <w:pStyle w:val="5"/>
        <w:rPr>
          <w:rFonts w:hint="eastAsia" w:cs="宋体"/>
          <w:color w:val="auto"/>
          <w:szCs w:val="40"/>
          <w:highlight w:val="none"/>
        </w:rPr>
      </w:pPr>
      <w:r>
        <w:rPr>
          <w:rFonts w:hint="eastAsia" w:cs="宋体"/>
          <w:color w:val="auto"/>
          <w:szCs w:val="40"/>
          <w:highlight w:val="none"/>
        </w:rPr>
        <w:t>（三）部件清单</w:t>
      </w:r>
    </w:p>
    <w:p>
      <w:pPr>
        <w:pStyle w:val="6"/>
        <w:ind w:firstLine="482"/>
        <w:rPr>
          <w:rFonts w:hint="eastAsia"/>
          <w:color w:val="auto"/>
          <w:highlight w:val="none"/>
        </w:rPr>
      </w:pPr>
      <w:r>
        <w:rPr>
          <w:rFonts w:hint="eastAsia"/>
          <w:color w:val="auto"/>
          <w:highlight w:val="none"/>
        </w:rPr>
        <w:t>1.设备组成</w:t>
      </w:r>
    </w:p>
    <w:tbl>
      <w:tblPr>
        <w:tblStyle w:val="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655"/>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b/>
                <w:bCs/>
                <w:color w:val="auto"/>
                <w:kern w:val="0"/>
                <w:highlight w:val="none"/>
                <w:lang w:bidi="ar"/>
              </w:rPr>
            </w:pPr>
            <w:r>
              <w:rPr>
                <w:rFonts w:cs="宋体"/>
                <w:b/>
                <w:bCs/>
                <w:color w:val="auto"/>
                <w:kern w:val="0"/>
                <w:highlight w:val="none"/>
                <w:lang w:bidi="ar"/>
              </w:rPr>
              <w:t>序号</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b/>
                <w:bCs/>
                <w:color w:val="auto"/>
                <w:kern w:val="0"/>
                <w:highlight w:val="none"/>
                <w:lang w:bidi="ar"/>
              </w:rPr>
            </w:pPr>
            <w:r>
              <w:rPr>
                <w:rFonts w:cs="宋体"/>
                <w:b/>
                <w:bCs/>
                <w:color w:val="auto"/>
                <w:kern w:val="0"/>
                <w:highlight w:val="none"/>
                <w:lang w:bidi="ar"/>
              </w:rPr>
              <w:t>名称</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b/>
                <w:bCs/>
                <w:color w:val="auto"/>
                <w:kern w:val="0"/>
                <w:highlight w:val="none"/>
                <w:lang w:bidi="ar"/>
              </w:rPr>
            </w:pPr>
            <w:r>
              <w:rPr>
                <w:rFonts w:cs="宋体"/>
                <w:b/>
                <w:bCs/>
                <w:color w:val="auto"/>
                <w:kern w:val="0"/>
                <w:highlight w:val="none"/>
                <w:lang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4" w:hRule="atLeast"/>
        </w:trPr>
        <w:tc>
          <w:tcPr>
            <w:tcW w:w="9356" w:type="dxa"/>
            <w:gridSpan w:val="3"/>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一、声学中心实验室设备---全消声室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内房吸声构造部分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cs="宋体"/>
                <w:color w:val="auto"/>
                <w:kern w:val="0"/>
                <w:highlight w:val="none"/>
                <w:lang w:bidi="ar"/>
              </w:rPr>
              <w:t>2</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内房隔振部分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cs="宋体"/>
                <w:color w:val="auto"/>
                <w:kern w:val="0"/>
                <w:highlight w:val="none"/>
                <w:lang w:bidi="ar"/>
              </w:rPr>
              <w:t>1</w:t>
            </w:r>
            <w:r>
              <w:rPr>
                <w:rFonts w:hint="eastAsia" w:cs="宋体"/>
                <w:color w:val="auto"/>
                <w:kern w:val="0"/>
                <w:highlight w:val="none"/>
                <w:lang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1"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cs="宋体"/>
                <w:color w:val="auto"/>
                <w:kern w:val="0"/>
                <w:highlight w:val="none"/>
                <w:lang w:bidi="ar"/>
              </w:rPr>
              <w:t>3</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声学隔声门部分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cs="宋体"/>
                <w:color w:val="auto"/>
                <w:kern w:val="0"/>
                <w:highlight w:val="none"/>
                <w:lang w:bidi="ar"/>
              </w:rPr>
              <w:t>1</w:t>
            </w:r>
            <w:r>
              <w:rPr>
                <w:rFonts w:hint="eastAsia" w:cs="宋体"/>
                <w:color w:val="auto"/>
                <w:kern w:val="0"/>
                <w:highlight w:val="none"/>
                <w:lang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1"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hint="eastAsia" w:cs="宋体"/>
                <w:color w:val="auto"/>
                <w:kern w:val="0"/>
                <w:highlight w:val="none"/>
                <w:lang w:bidi="ar"/>
              </w:rPr>
              <w:t>4</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电磁屏蔽部分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hint="eastAsia" w:cs="宋体"/>
                <w:color w:val="auto"/>
                <w:kern w:val="0"/>
                <w:highlight w:val="none"/>
                <w:lang w:bidi="ar"/>
              </w:rPr>
              <w:t>1</w:t>
            </w:r>
            <w:r>
              <w:rPr>
                <w:rFonts w:cs="宋体"/>
                <w:color w:val="auto"/>
                <w:kern w:val="0"/>
                <w:highlight w:val="none"/>
                <w:lang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5</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cs="宋体"/>
                <w:color w:val="auto"/>
                <w:kern w:val="0"/>
                <w:highlight w:val="none"/>
                <w:lang w:bidi="ar"/>
              </w:rPr>
              <w:t>空调</w:t>
            </w:r>
            <w:r>
              <w:rPr>
                <w:rFonts w:hint="eastAsia" w:cs="宋体"/>
                <w:color w:val="auto"/>
                <w:kern w:val="0"/>
                <w:highlight w:val="none"/>
                <w:lang w:bidi="ar"/>
              </w:rPr>
              <w:t>系统及</w:t>
            </w:r>
            <w:r>
              <w:rPr>
                <w:rFonts w:cs="宋体"/>
                <w:color w:val="auto"/>
                <w:kern w:val="0"/>
                <w:highlight w:val="none"/>
                <w:lang w:bidi="ar"/>
              </w:rPr>
              <w:t>末级消声</w:t>
            </w:r>
            <w:r>
              <w:rPr>
                <w:rFonts w:hint="eastAsia" w:cs="宋体"/>
                <w:color w:val="auto"/>
                <w:kern w:val="0"/>
                <w:highlight w:val="none"/>
                <w:lang w:bidi="ar"/>
              </w:rPr>
              <w:t>器部分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6</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cs="宋体"/>
                <w:color w:val="auto"/>
                <w:kern w:val="0"/>
                <w:highlight w:val="none"/>
                <w:lang w:bidi="ar"/>
              </w:rPr>
              <w:t>室内照明</w:t>
            </w:r>
            <w:r>
              <w:rPr>
                <w:rFonts w:hint="eastAsia" w:cs="宋体"/>
                <w:color w:val="auto"/>
                <w:kern w:val="0"/>
                <w:highlight w:val="none"/>
                <w:lang w:bidi="ar"/>
              </w:rPr>
              <w:t>及室内应急灯部分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7</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eastAsia="宋体" w:cs="宋体"/>
                <w:color w:val="auto"/>
                <w:kern w:val="0"/>
                <w:highlight w:val="none"/>
                <w:lang w:eastAsia="zh-CN" w:bidi="ar"/>
              </w:rPr>
            </w:pPr>
            <w:r>
              <w:rPr>
                <w:rFonts w:cs="宋体"/>
                <w:color w:val="auto"/>
                <w:kern w:val="0"/>
                <w:highlight w:val="none"/>
                <w:lang w:bidi="ar"/>
              </w:rPr>
              <w:t>室内视频监控</w:t>
            </w:r>
            <w:r>
              <w:rPr>
                <w:rFonts w:hint="eastAsia" w:cs="宋体"/>
                <w:color w:val="auto"/>
                <w:kern w:val="0"/>
                <w:highlight w:val="none"/>
                <w:lang w:eastAsia="zh-CN" w:bidi="ar"/>
              </w:rPr>
              <w:t>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8</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室内线孔及附件的提供，声学处理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hint="eastAsia"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9</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不锈钢地网及局部支撑结构</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9356" w:type="dxa"/>
            <w:gridSpan w:val="3"/>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二、声学中心实验室设备---半消声室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内房吸声构造部分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cs="宋体"/>
                <w:color w:val="auto"/>
                <w:kern w:val="0"/>
                <w:highlight w:val="none"/>
                <w:lang w:bidi="ar"/>
              </w:rPr>
              <w:t>2</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内房隔振部分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cs="宋体"/>
                <w:color w:val="auto"/>
                <w:kern w:val="0"/>
                <w:highlight w:val="none"/>
                <w:lang w:bidi="ar"/>
              </w:rPr>
              <w:t>1</w:t>
            </w:r>
            <w:r>
              <w:rPr>
                <w:rFonts w:hint="eastAsia" w:cs="宋体"/>
                <w:color w:val="auto"/>
                <w:kern w:val="0"/>
                <w:highlight w:val="none"/>
                <w:lang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3</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声学隔声门部分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hint="eastAsia" w:cs="宋体"/>
                <w:color w:val="auto"/>
                <w:kern w:val="0"/>
                <w:highlight w:val="none"/>
                <w:lang w:bidi="ar"/>
              </w:rPr>
              <w:t>1</w:t>
            </w:r>
            <w:r>
              <w:rPr>
                <w:rFonts w:cs="宋体"/>
                <w:color w:val="auto"/>
                <w:kern w:val="0"/>
                <w:highlight w:val="none"/>
                <w:lang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hint="eastAsia" w:cs="宋体"/>
                <w:color w:val="auto"/>
                <w:kern w:val="0"/>
                <w:highlight w:val="none"/>
                <w:lang w:bidi="ar"/>
              </w:rPr>
              <w:t>4</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cs="宋体"/>
                <w:color w:val="auto"/>
                <w:kern w:val="0"/>
                <w:highlight w:val="none"/>
                <w:lang w:bidi="ar"/>
              </w:rPr>
              <w:t>空调</w:t>
            </w:r>
            <w:r>
              <w:rPr>
                <w:rFonts w:hint="eastAsia" w:cs="宋体"/>
                <w:color w:val="auto"/>
                <w:kern w:val="0"/>
                <w:highlight w:val="none"/>
                <w:lang w:bidi="ar"/>
              </w:rPr>
              <w:t>系统及</w:t>
            </w:r>
            <w:r>
              <w:rPr>
                <w:rFonts w:cs="宋体"/>
                <w:color w:val="auto"/>
                <w:kern w:val="0"/>
                <w:highlight w:val="none"/>
                <w:lang w:bidi="ar"/>
              </w:rPr>
              <w:t>末级消声</w:t>
            </w:r>
            <w:r>
              <w:rPr>
                <w:rFonts w:hint="eastAsia" w:cs="宋体"/>
                <w:color w:val="auto"/>
                <w:kern w:val="0"/>
                <w:highlight w:val="none"/>
                <w:lang w:bidi="ar"/>
              </w:rPr>
              <w:t>器部分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5</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cs="宋体"/>
                <w:color w:val="auto"/>
                <w:kern w:val="0"/>
                <w:highlight w:val="none"/>
                <w:lang w:bidi="ar"/>
              </w:rPr>
              <w:t>室内照明</w:t>
            </w:r>
            <w:r>
              <w:rPr>
                <w:rFonts w:hint="eastAsia" w:cs="宋体"/>
                <w:color w:val="auto"/>
                <w:kern w:val="0"/>
                <w:highlight w:val="none"/>
                <w:lang w:bidi="ar"/>
              </w:rPr>
              <w:t>及室内应急灯部分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6</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cs="宋体"/>
                <w:color w:val="auto"/>
                <w:kern w:val="0"/>
                <w:highlight w:val="none"/>
                <w:lang w:bidi="ar"/>
              </w:rPr>
              <w:t>室内视频监控</w:t>
            </w:r>
            <w:r>
              <w:rPr>
                <w:rFonts w:hint="eastAsia" w:cs="宋体"/>
                <w:color w:val="auto"/>
                <w:kern w:val="0"/>
                <w:highlight w:val="none"/>
                <w:lang w:bidi="ar"/>
              </w:rPr>
              <w:t>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7</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室内线孔及附件的提供，声学处理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hint="eastAsia"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9356" w:type="dxa"/>
            <w:gridSpan w:val="3"/>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三、声学中心实验室设备---混响室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室内低频吸声处理结构部分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2</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声学扩散体部分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3</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可移动模块化隔声测试窗部分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hint="eastAsia"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4</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内房隔振部分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5</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室内声学照明及应急灯部分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6</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室内视频监控部分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7</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室内线孔及附件的提供，声学处理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cs="宋体"/>
                <w:color w:val="auto"/>
                <w:kern w:val="0"/>
                <w:highlight w:val="none"/>
                <w:lang w:bidi="ar"/>
              </w:rPr>
            </w:pPr>
            <w:r>
              <w:rPr>
                <w:rFonts w:hint="eastAsia"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8</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cs="宋体"/>
                <w:color w:val="auto"/>
                <w:kern w:val="0"/>
                <w:highlight w:val="none"/>
                <w:lang w:bidi="ar"/>
              </w:rPr>
              <w:t>空调</w:t>
            </w:r>
            <w:r>
              <w:rPr>
                <w:rFonts w:hint="eastAsia" w:cs="宋体"/>
                <w:color w:val="auto"/>
                <w:kern w:val="0"/>
                <w:highlight w:val="none"/>
                <w:lang w:bidi="ar"/>
              </w:rPr>
              <w:t>系统及</w:t>
            </w:r>
            <w:r>
              <w:rPr>
                <w:rFonts w:cs="宋体"/>
                <w:color w:val="auto"/>
                <w:kern w:val="0"/>
                <w:highlight w:val="none"/>
                <w:lang w:bidi="ar"/>
              </w:rPr>
              <w:t>末级消声系统</w:t>
            </w: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9356" w:type="dxa"/>
            <w:gridSpan w:val="3"/>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四、声学中心实验室设备---声品质评价间(听音室)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室内声学处理结构（包括地面处理）部分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cs="宋体"/>
                <w:color w:val="auto"/>
                <w:kern w:val="0"/>
                <w:highlight w:val="none"/>
                <w:lang w:bidi="ar"/>
              </w:rPr>
            </w:pPr>
            <w:r>
              <w:rPr>
                <w:rFonts w:hint="eastAsia"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2</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室内照明及应急灯部分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cs="宋体"/>
                <w:color w:val="auto"/>
                <w:kern w:val="0"/>
                <w:highlight w:val="none"/>
                <w:lang w:bidi="ar"/>
              </w:rPr>
            </w:pPr>
            <w:r>
              <w:rPr>
                <w:rFonts w:hint="eastAsia"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3</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隔声门部分</w:t>
            </w:r>
          </w:p>
        </w:tc>
        <w:tc>
          <w:tcPr>
            <w:tcW w:w="99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cs="宋体"/>
                <w:color w:val="auto"/>
                <w:kern w:val="0"/>
                <w:highlight w:val="none"/>
                <w:lang w:bidi="ar"/>
              </w:rPr>
            </w:pPr>
            <w:r>
              <w:rPr>
                <w:rFonts w:hint="eastAsia"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356" w:type="dxa"/>
            <w:gridSpan w:val="3"/>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五、其他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cs="宋体"/>
                <w:color w:val="auto"/>
                <w:kern w:val="0"/>
                <w:highlight w:val="none"/>
                <w:lang w:bidi="ar"/>
              </w:rPr>
              <w:t>1</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声学设计及声学效果总负责</w:t>
            </w:r>
          </w:p>
        </w:tc>
        <w:tc>
          <w:tcPr>
            <w:tcW w:w="992" w:type="dxa"/>
            <w:tcBorders>
              <w:top w:val="single" w:color="auto" w:sz="4" w:space="0"/>
              <w:left w:val="single" w:color="auto" w:sz="4" w:space="0"/>
              <w:bottom w:val="single" w:color="auto" w:sz="4" w:space="0"/>
              <w:right w:val="single" w:color="auto" w:sz="4" w:space="0"/>
            </w:tcBorders>
            <w:noWrap w:val="0"/>
            <w:vAlign w:val="top"/>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cs="宋体"/>
                <w:color w:val="auto"/>
                <w:kern w:val="0"/>
                <w:highlight w:val="none"/>
                <w:lang w:bidi="ar"/>
              </w:rPr>
              <w:t>2</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现场施工安装及调试</w:t>
            </w:r>
          </w:p>
        </w:tc>
        <w:tc>
          <w:tcPr>
            <w:tcW w:w="992" w:type="dxa"/>
            <w:tcBorders>
              <w:top w:val="single" w:color="auto" w:sz="4" w:space="0"/>
              <w:left w:val="single" w:color="auto" w:sz="4" w:space="0"/>
              <w:bottom w:val="single" w:color="auto" w:sz="4" w:space="0"/>
              <w:right w:val="single" w:color="auto" w:sz="4" w:space="0"/>
            </w:tcBorders>
            <w:noWrap w:val="0"/>
            <w:vAlign w:val="top"/>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67"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center"/>
              <w:textAlignment w:val="center"/>
              <w:rPr>
                <w:rFonts w:hint="eastAsia" w:cs="宋体"/>
                <w:color w:val="auto"/>
                <w:kern w:val="0"/>
                <w:highlight w:val="none"/>
                <w:lang w:bidi="ar"/>
              </w:rPr>
            </w:pPr>
            <w:r>
              <w:rPr>
                <w:rFonts w:cs="宋体"/>
                <w:color w:val="auto"/>
                <w:kern w:val="0"/>
                <w:highlight w:val="none"/>
                <w:lang w:bidi="ar"/>
              </w:rPr>
              <w:t>3</w:t>
            </w:r>
          </w:p>
        </w:tc>
        <w:tc>
          <w:tcPr>
            <w:tcW w:w="7655" w:type="dxa"/>
            <w:tcBorders>
              <w:top w:val="single" w:color="auto" w:sz="4" w:space="0"/>
              <w:left w:val="single" w:color="auto" w:sz="4" w:space="0"/>
              <w:bottom w:val="single" w:color="auto" w:sz="4" w:space="0"/>
              <w:right w:val="single" w:color="auto" w:sz="4" w:space="0"/>
            </w:tcBorders>
            <w:noWrap w:val="0"/>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第三方检测认证（过程中鉴定及最终的声学指标鉴定）</w:t>
            </w:r>
          </w:p>
        </w:tc>
        <w:tc>
          <w:tcPr>
            <w:tcW w:w="992" w:type="dxa"/>
            <w:tcBorders>
              <w:top w:val="single" w:color="auto" w:sz="4" w:space="0"/>
              <w:left w:val="single" w:color="auto" w:sz="4" w:space="0"/>
              <w:bottom w:val="single" w:color="auto" w:sz="4" w:space="0"/>
              <w:right w:val="single" w:color="auto" w:sz="4" w:space="0"/>
            </w:tcBorders>
            <w:noWrap w:val="0"/>
            <w:vAlign w:val="top"/>
          </w:tcPr>
          <w:p>
            <w:pPr>
              <w:widowControl/>
              <w:ind w:firstLine="0" w:firstLineChars="0"/>
              <w:jc w:val="center"/>
              <w:textAlignment w:val="center"/>
              <w:rPr>
                <w:rFonts w:cs="宋体"/>
                <w:color w:val="auto"/>
                <w:kern w:val="0"/>
                <w:highlight w:val="none"/>
                <w:lang w:bidi="ar"/>
              </w:rPr>
            </w:pPr>
            <w:r>
              <w:rPr>
                <w:rFonts w:cs="宋体"/>
                <w:color w:val="auto"/>
                <w:kern w:val="0"/>
                <w:highlight w:val="none"/>
                <w:lang w:bidi="ar"/>
              </w:rPr>
              <w:t>1套</w:t>
            </w:r>
          </w:p>
        </w:tc>
      </w:tr>
    </w:tbl>
    <w:p>
      <w:pPr>
        <w:ind w:firstLine="480"/>
        <w:rPr>
          <w:rFonts w:hint="eastAsia"/>
          <w:color w:val="auto"/>
          <w:highlight w:val="none"/>
        </w:rPr>
      </w:pPr>
    </w:p>
    <w:p>
      <w:pPr>
        <w:pStyle w:val="6"/>
        <w:ind w:firstLine="482"/>
        <w:rPr>
          <w:color w:val="auto"/>
          <w:highlight w:val="none"/>
        </w:rPr>
      </w:pPr>
      <w:r>
        <w:rPr>
          <w:rFonts w:hint="eastAsia"/>
          <w:color w:val="auto"/>
          <w:highlight w:val="none"/>
        </w:rPr>
        <w:t>2.部件采购要求</w:t>
      </w:r>
    </w:p>
    <w:tbl>
      <w:tblPr>
        <w:tblStyle w:val="8"/>
        <w:tblW w:w="5000" w:type="pct"/>
        <w:jc w:val="center"/>
        <w:tblLayout w:type="autofit"/>
        <w:tblCellMar>
          <w:top w:w="0" w:type="dxa"/>
          <w:left w:w="0" w:type="dxa"/>
          <w:bottom w:w="0" w:type="dxa"/>
          <w:right w:w="0" w:type="dxa"/>
        </w:tblCellMar>
      </w:tblPr>
      <w:tblGrid>
        <w:gridCol w:w="592"/>
        <w:gridCol w:w="1272"/>
        <w:gridCol w:w="5120"/>
        <w:gridCol w:w="677"/>
        <w:gridCol w:w="675"/>
      </w:tblGrid>
      <w:tr>
        <w:tblPrEx>
          <w:tblCellMar>
            <w:top w:w="0" w:type="dxa"/>
            <w:left w:w="0" w:type="dxa"/>
            <w:bottom w:w="0" w:type="dxa"/>
            <w:right w:w="0" w:type="dxa"/>
          </w:tblCellMar>
        </w:tblPrEx>
        <w:trPr>
          <w:trHeight w:val="560" w:hRule="atLeast"/>
          <w:jc w:val="center"/>
        </w:trPr>
        <w:tc>
          <w:tcPr>
            <w:tcW w:w="5000" w:type="pct"/>
            <w:gridSpan w:val="5"/>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
                <w:color w:val="auto"/>
                <w:kern w:val="0"/>
                <w:highlight w:val="none"/>
                <w:lang w:bidi="ar"/>
              </w:rPr>
            </w:pPr>
            <w:r>
              <w:rPr>
                <w:rFonts w:hint="eastAsia" w:cs="宋体"/>
                <w:b/>
                <w:color w:val="auto"/>
                <w:kern w:val="0"/>
                <w:highlight w:val="none"/>
                <w:lang w:bidi="ar"/>
              </w:rPr>
              <w:t>一、全消声室</w:t>
            </w:r>
          </w:p>
        </w:tc>
      </w:tr>
      <w:tr>
        <w:trPr>
          <w:trHeight w:val="400"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序号</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名称</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主要技术规格</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单位</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数量</w:t>
            </w:r>
          </w:p>
        </w:tc>
      </w:tr>
      <w:tr>
        <w:tblPrEx>
          <w:tblCellMar>
            <w:top w:w="0" w:type="dxa"/>
            <w:left w:w="0" w:type="dxa"/>
            <w:bottom w:w="0" w:type="dxa"/>
            <w:right w:w="0" w:type="dxa"/>
          </w:tblCellMar>
        </w:tblPrEx>
        <w:trPr>
          <w:trHeight w:val="380"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吸声构造</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吸声构造厚度满足实验室净空间要求，不允许采用玻璃棉、岩棉、石棉等非环保材料；</w:t>
            </w:r>
            <w:r>
              <w:rPr>
                <w:rFonts w:hint="eastAsia" w:cs="宋体"/>
                <w:color w:val="auto"/>
                <w:kern w:val="0"/>
                <w:highlight w:val="none"/>
                <w:lang w:bidi="ar"/>
              </w:rPr>
              <w:br w:type="textWrapping"/>
            </w:r>
            <w:r>
              <w:rPr>
                <w:rFonts w:hint="eastAsia" w:cs="宋体"/>
                <w:color w:val="auto"/>
                <w:kern w:val="0"/>
                <w:highlight w:val="none"/>
                <w:lang w:bidi="ar"/>
              </w:rPr>
              <w:t>（2）结构表面需采用透声金属穿孔板，穿孔率≥70%，表面C4级干粉喷涂工艺处理。</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788"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2</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地面支撑结构</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不锈钢地网，荷载不低于200kg/m</w:t>
            </w:r>
            <w:r>
              <w:rPr>
                <w:rFonts w:hint="eastAsia" w:cs="宋体"/>
                <w:color w:val="auto"/>
                <w:kern w:val="0"/>
                <w:highlight w:val="none"/>
                <w:vertAlign w:val="superscript"/>
                <w:lang w:bidi="ar"/>
              </w:rPr>
              <w:t>2</w:t>
            </w:r>
            <w:r>
              <w:rPr>
                <w:rFonts w:hint="eastAsia" w:cs="宋体"/>
                <w:color w:val="auto"/>
                <w:kern w:val="0"/>
                <w:highlight w:val="none"/>
                <w:lang w:bidi="ar"/>
              </w:rPr>
              <w:t>；</w:t>
            </w:r>
          </w:p>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支撑件以及声学包裹等。声学包裹不允许采用玻璃棉、岩棉、石棉等非环保材料；</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rPr>
          <w:trHeight w:val="795"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3</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货物通行双开吸声隔声门</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olor w:val="auto"/>
                <w:highlight w:val="none"/>
              </w:rPr>
            </w:pPr>
            <w:r>
              <w:rPr>
                <w:rFonts w:hint="eastAsia"/>
                <w:color w:val="auto"/>
                <w:highlight w:val="none"/>
              </w:rPr>
              <w:t>（1）双开吸声隔声门；</w:t>
            </w:r>
            <w:r>
              <w:rPr>
                <w:rFonts w:hint="eastAsia"/>
                <w:color w:val="auto"/>
                <w:highlight w:val="none"/>
              </w:rPr>
              <w:br w:type="textWrapping"/>
            </w:r>
            <w:r>
              <w:rPr>
                <w:rFonts w:hint="eastAsia"/>
                <w:color w:val="auto"/>
                <w:highlight w:val="none"/>
              </w:rPr>
              <w:t>（2）▲门洞尺寸：宽×高=2400mm×2400mm；</w:t>
            </w:r>
            <w:r>
              <w:rPr>
                <w:rFonts w:hint="eastAsia"/>
                <w:color w:val="auto"/>
                <w:highlight w:val="none"/>
              </w:rPr>
              <w:br w:type="textWrapping"/>
            </w:r>
            <w:r>
              <w:rPr>
                <w:rFonts w:hint="eastAsia"/>
                <w:color w:val="auto"/>
                <w:highlight w:val="none"/>
              </w:rPr>
              <w:t>（3）★隔声量Rw不低于60dB；</w:t>
            </w:r>
          </w:p>
          <w:p>
            <w:pPr>
              <w:widowControl/>
              <w:ind w:firstLine="0" w:firstLineChars="0"/>
              <w:jc w:val="left"/>
              <w:textAlignment w:val="center"/>
              <w:rPr>
                <w:rFonts w:hint="eastAsia"/>
                <w:color w:val="auto"/>
                <w:highlight w:val="none"/>
              </w:rPr>
            </w:pPr>
            <w:r>
              <w:rPr>
                <w:rFonts w:hint="eastAsia"/>
                <w:color w:val="auto"/>
                <w:highlight w:val="none"/>
              </w:rPr>
              <w:t>（4）开扇带把手；</w:t>
            </w:r>
          </w:p>
          <w:p>
            <w:pPr>
              <w:widowControl/>
              <w:ind w:firstLine="0" w:firstLineChars="0"/>
              <w:jc w:val="left"/>
              <w:textAlignment w:val="center"/>
              <w:rPr>
                <w:rFonts w:hint="eastAsia"/>
                <w:color w:val="auto"/>
                <w:highlight w:val="none"/>
              </w:rPr>
            </w:pPr>
            <w:r>
              <w:rPr>
                <w:rFonts w:hint="eastAsia"/>
                <w:color w:val="auto"/>
                <w:highlight w:val="none"/>
              </w:rPr>
              <w:t>（5）★</w:t>
            </w:r>
            <w:r>
              <w:rPr>
                <w:rFonts w:hint="eastAsia" w:cs="宋体"/>
                <w:bCs/>
                <w:color w:val="auto"/>
                <w:kern w:val="0"/>
                <w:highlight w:val="none"/>
                <w:lang w:bidi="ar"/>
              </w:rPr>
              <w:t>需提供门生产所在国第三方测试报告</w:t>
            </w:r>
            <w:r>
              <w:rPr>
                <w:rFonts w:hint="eastAsia" w:cs="宋体"/>
                <w:color w:val="auto"/>
                <w:kern w:val="0"/>
                <w:highlight w:val="none"/>
                <w:lang w:bidi="ar"/>
              </w:rPr>
              <w:t>。</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320"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4</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货物通行双开隔声防火门</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（1）双开防火隔声门，最大开启角度为</w:t>
            </w:r>
            <w:r>
              <w:rPr>
                <w:rFonts w:cs="宋体"/>
                <w:color w:val="auto"/>
                <w:kern w:val="0"/>
                <w:highlight w:val="none"/>
                <w:lang w:bidi="ar"/>
              </w:rPr>
              <w:t>180度</w:t>
            </w:r>
            <w:r>
              <w:rPr>
                <w:rFonts w:hint="eastAsia" w:cs="宋体"/>
                <w:color w:val="auto"/>
                <w:kern w:val="0"/>
                <w:highlight w:val="none"/>
                <w:lang w:bidi="ar"/>
              </w:rPr>
              <w:t>。</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门洞尺寸：宽×高=2400mm×2400mm；</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（3）开扇带锁和把手；包括声闸。</w:t>
            </w:r>
            <w:r>
              <w:rPr>
                <w:rFonts w:hint="eastAsia" w:cs="宋体"/>
                <w:color w:val="auto"/>
                <w:kern w:val="0"/>
                <w:highlight w:val="none"/>
                <w:lang w:bidi="ar"/>
              </w:rPr>
              <w:br w:type="textWrapping"/>
            </w:r>
            <w:r>
              <w:rPr>
                <w:rFonts w:hint="eastAsia" w:cs="宋体"/>
                <w:color w:val="auto"/>
                <w:kern w:val="0"/>
                <w:highlight w:val="none"/>
                <w:lang w:bidi="ar"/>
              </w:rPr>
              <w:t>（4）</w:t>
            </w:r>
            <w:r>
              <w:rPr>
                <w:rFonts w:hint="eastAsia"/>
                <w:color w:val="auto"/>
                <w:highlight w:val="none"/>
              </w:rPr>
              <w:t>★</w:t>
            </w:r>
            <w:r>
              <w:rPr>
                <w:rFonts w:hint="eastAsia" w:cs="宋体"/>
                <w:color w:val="auto"/>
                <w:kern w:val="0"/>
                <w:highlight w:val="none"/>
                <w:lang w:bidi="ar"/>
              </w:rPr>
              <w:t>防火等级T30,隔声量Rw不低于60dB；</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olor w:val="auto"/>
                <w:highlight w:val="none"/>
              </w:rPr>
              <w:t>★</w:t>
            </w:r>
            <w:r>
              <w:rPr>
                <w:rFonts w:hint="eastAsia" w:cs="宋体"/>
                <w:bCs/>
                <w:color w:val="auto"/>
                <w:kern w:val="0"/>
                <w:highlight w:val="none"/>
                <w:lang w:bidi="ar"/>
              </w:rPr>
              <w:t>需提供门生产所在国权威第三方计量测试报告。</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840"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5</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单开吸声隔声门</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olor w:val="auto"/>
                <w:highlight w:val="none"/>
              </w:rPr>
            </w:pPr>
            <w:r>
              <w:rPr>
                <w:rFonts w:hint="eastAsia"/>
                <w:color w:val="auto"/>
                <w:highlight w:val="none"/>
              </w:rPr>
              <w:t>（1）单开吸声隔声门；</w:t>
            </w:r>
            <w:r>
              <w:rPr>
                <w:rFonts w:hint="eastAsia"/>
                <w:color w:val="auto"/>
                <w:highlight w:val="none"/>
              </w:rPr>
              <w:br w:type="textWrapping"/>
            </w:r>
            <w:r>
              <w:rPr>
                <w:rFonts w:hint="eastAsia"/>
                <w:color w:val="auto"/>
                <w:highlight w:val="none"/>
              </w:rPr>
              <w:t>（2）▲门洞尺寸：宽×高=1000mm×1800mm；</w:t>
            </w:r>
          </w:p>
          <w:p>
            <w:pPr>
              <w:widowControl/>
              <w:ind w:firstLine="0" w:firstLineChars="0"/>
              <w:jc w:val="left"/>
              <w:textAlignment w:val="center"/>
              <w:rPr>
                <w:rFonts w:hint="eastAsia"/>
                <w:color w:val="auto"/>
                <w:highlight w:val="none"/>
              </w:rPr>
            </w:pPr>
            <w:r>
              <w:rPr>
                <w:rFonts w:hint="eastAsia"/>
                <w:color w:val="auto"/>
                <w:highlight w:val="none"/>
              </w:rPr>
              <w:t>（3）★隔声量Rw不低于60dB；</w:t>
            </w:r>
            <w:r>
              <w:rPr>
                <w:rFonts w:hint="eastAsia"/>
                <w:color w:val="auto"/>
                <w:highlight w:val="none"/>
              </w:rPr>
              <w:br w:type="textWrapping"/>
            </w:r>
            <w:r>
              <w:rPr>
                <w:rFonts w:hint="eastAsia"/>
                <w:color w:val="auto"/>
                <w:highlight w:val="none"/>
              </w:rPr>
              <w:t>（4）开扇带把手；</w:t>
            </w:r>
          </w:p>
          <w:p>
            <w:pPr>
              <w:widowControl/>
              <w:ind w:firstLine="0" w:firstLineChars="0"/>
              <w:jc w:val="left"/>
              <w:textAlignment w:val="center"/>
              <w:rPr>
                <w:rFonts w:hint="eastAsia" w:eastAsia="仿宋_GB2312"/>
                <w:color w:val="auto"/>
                <w:highlight w:val="none"/>
              </w:rPr>
            </w:pPr>
            <w:r>
              <w:rPr>
                <w:rFonts w:hint="eastAsia"/>
                <w:bCs/>
                <w:color w:val="auto"/>
                <w:highlight w:val="none"/>
              </w:rPr>
              <w:t>（5）</w:t>
            </w:r>
            <w:r>
              <w:rPr>
                <w:rFonts w:hint="eastAsia"/>
                <w:color w:val="auto"/>
                <w:highlight w:val="none"/>
              </w:rPr>
              <w:t>★</w:t>
            </w:r>
            <w:r>
              <w:rPr>
                <w:rFonts w:hint="eastAsia"/>
                <w:bCs/>
                <w:color w:val="auto"/>
                <w:highlight w:val="none"/>
              </w:rPr>
              <w:t>需提供门生产所在国权威第三方计量测试报告</w:t>
            </w:r>
            <w:r>
              <w:rPr>
                <w:rFonts w:hint="eastAsia" w:cs="宋体"/>
                <w:bCs/>
                <w:color w:val="auto"/>
                <w:kern w:val="0"/>
                <w:highlight w:val="none"/>
                <w:lang w:bidi="ar"/>
              </w:rPr>
              <w:t>。</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840"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6</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吸声隔声防火门</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（1）单开防火隔声门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门洞尺寸:宽×高=1000mm×1800mm；</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防火等级T30，隔声量Rw不低于60dB；</w:t>
            </w:r>
            <w:r>
              <w:rPr>
                <w:rFonts w:hint="eastAsia" w:cs="宋体"/>
                <w:color w:val="auto"/>
                <w:kern w:val="0"/>
                <w:highlight w:val="none"/>
                <w:lang w:bidi="ar"/>
              </w:rPr>
              <w:br w:type="textWrapping"/>
            </w:r>
            <w:r>
              <w:rPr>
                <w:rFonts w:hint="eastAsia" w:cs="宋体"/>
                <w:color w:val="auto"/>
                <w:kern w:val="0"/>
                <w:highlight w:val="none"/>
                <w:lang w:bidi="ar"/>
              </w:rPr>
              <w:t>（4）开扇带锁把手；包括声闸。</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olor w:val="auto"/>
                <w:highlight w:val="none"/>
              </w:rPr>
              <w:t>★</w:t>
            </w:r>
            <w:r>
              <w:rPr>
                <w:rFonts w:hint="eastAsia" w:cs="宋体"/>
                <w:bCs/>
                <w:color w:val="auto"/>
                <w:kern w:val="0"/>
                <w:highlight w:val="none"/>
                <w:lang w:bidi="ar"/>
              </w:rPr>
              <w:t>需提供门生产所在国权威第三方计量测试报告。</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908"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7</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內房隔振阻尼结构</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形式：螺旋阻尼弹簧带阻尼结构；</w:t>
            </w:r>
            <w:r>
              <w:rPr>
                <w:rFonts w:hint="eastAsia" w:cs="宋体"/>
                <w:color w:val="auto"/>
                <w:kern w:val="0"/>
                <w:highlight w:val="none"/>
                <w:lang w:bidi="ar"/>
              </w:rPr>
              <w:br w:type="textWrapping"/>
            </w:r>
            <w:r>
              <w:rPr>
                <w:rFonts w:hint="eastAsia" w:cs="宋体"/>
                <w:color w:val="auto"/>
                <w:kern w:val="0"/>
                <w:highlight w:val="none"/>
                <w:lang w:bidi="ar"/>
              </w:rPr>
              <w:t>参数：</w:t>
            </w:r>
            <w:r>
              <w:rPr>
                <w:rFonts w:hint="eastAsia" w:cs="宋体"/>
                <w:color w:val="auto"/>
                <w:kern w:val="0"/>
                <w:highlight w:val="none"/>
                <w:lang w:bidi="ar"/>
              </w:rPr>
              <w:br w:type="textWrapping"/>
            </w: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共振频率≤3.5Hz，阻尼结构。</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隔振效率不小于95%。</w:t>
            </w:r>
          </w:p>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（3）减振器有效荷载应与全消声室匹配</w:t>
            </w:r>
            <w:r>
              <w:rPr>
                <w:rFonts w:hint="eastAsia" w:cs="宋体"/>
                <w:color w:val="auto"/>
                <w:kern w:val="0"/>
                <w:highlight w:val="none"/>
                <w:lang w:bidi="ar"/>
              </w:rPr>
              <w:br w:type="textWrapping"/>
            </w:r>
            <w:r>
              <w:rPr>
                <w:rFonts w:hint="eastAsia" w:cs="宋体"/>
                <w:color w:val="auto"/>
                <w:kern w:val="0"/>
                <w:highlight w:val="none"/>
                <w:lang w:bidi="ar"/>
              </w:rPr>
              <w:t>（2）超过300万次疲劳试验报告；</w:t>
            </w:r>
            <w:r>
              <w:rPr>
                <w:rFonts w:hint="eastAsia" w:cs="宋体"/>
                <w:color w:val="auto"/>
                <w:kern w:val="0"/>
                <w:highlight w:val="none"/>
                <w:lang w:bidi="ar"/>
              </w:rPr>
              <w:br w:type="textWrapping"/>
            </w: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设计寿命大于50年；</w:t>
            </w:r>
            <w:r>
              <w:rPr>
                <w:rFonts w:hint="eastAsia" w:cs="宋体"/>
                <w:color w:val="auto"/>
                <w:kern w:val="0"/>
                <w:highlight w:val="none"/>
                <w:lang w:bidi="ar"/>
              </w:rPr>
              <w:br w:type="textWrapping"/>
            </w:r>
            <w:r>
              <w:rPr>
                <w:rFonts w:hint="eastAsia" w:cs="宋体"/>
                <w:color w:val="auto"/>
                <w:kern w:val="0"/>
                <w:highlight w:val="none"/>
                <w:lang w:bidi="ar"/>
              </w:rPr>
              <w:t>（4）免维护构造，无易损件；</w:t>
            </w:r>
            <w:r>
              <w:rPr>
                <w:rFonts w:hint="eastAsia" w:cs="宋体"/>
                <w:color w:val="auto"/>
                <w:kern w:val="0"/>
                <w:highlight w:val="none"/>
                <w:lang w:bidi="ar"/>
              </w:rPr>
              <w:br w:type="textWrapping"/>
            </w:r>
            <w:r>
              <w:rPr>
                <w:rFonts w:hint="eastAsia" w:cs="宋体"/>
                <w:color w:val="auto"/>
                <w:kern w:val="0"/>
                <w:highlight w:val="none"/>
                <w:lang w:bidi="ar"/>
              </w:rPr>
              <w:t>（5）弹簧表面光滑、无氧化坑、毛刺和裂纹，.</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1065"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8</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声学屏蔽空调</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组合式空调箱应采用国际主流品牌，室内温度控制25℃±2℃，相对湿度30~70%；</w:t>
            </w:r>
            <w:r>
              <w:rPr>
                <w:rFonts w:cs="宋体"/>
                <w:color w:val="auto"/>
                <w:kern w:val="0"/>
                <w:highlight w:val="none"/>
                <w:lang w:bidi="ar"/>
              </w:rPr>
              <w:t>换气次数＞8次，新风量不小于20%</w:t>
            </w:r>
            <w:r>
              <w:rPr>
                <w:rFonts w:hint="eastAsia" w:cs="宋体"/>
                <w:color w:val="auto"/>
                <w:kern w:val="0"/>
                <w:highlight w:val="none"/>
                <w:lang w:bidi="ar"/>
              </w:rPr>
              <w:t>。</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（2）全消声室空气满足GB/T 18883—2002室内空气质量标准。消声材料不允许采用玻璃棉、岩棉、石棉等非环保材料；</w:t>
            </w:r>
            <w:r>
              <w:rPr>
                <w:rFonts w:hint="eastAsia" w:cs="宋体"/>
                <w:color w:val="auto"/>
                <w:kern w:val="0"/>
                <w:highlight w:val="none"/>
                <w:lang w:bidi="ar"/>
              </w:rPr>
              <w:br w:type="textWrapping"/>
            </w: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核心附件：消声器，消声风管（接口做电磁屏蔽处理）,保证实验室最终的声学以及屏蔽性能指标；</w:t>
            </w:r>
            <w:r>
              <w:rPr>
                <w:rFonts w:hint="eastAsia" w:cs="宋体"/>
                <w:color w:val="auto"/>
                <w:kern w:val="0"/>
                <w:highlight w:val="none"/>
                <w:lang w:bidi="ar"/>
              </w:rPr>
              <w:br w:type="textWrapping"/>
            </w:r>
            <w:r>
              <w:rPr>
                <w:rFonts w:hint="eastAsia" w:cs="宋体"/>
                <w:color w:val="auto"/>
                <w:kern w:val="0"/>
                <w:highlight w:val="none"/>
                <w:lang w:bidi="ar"/>
              </w:rPr>
              <w:t>（4）包括室内消声室风管的设计及供货。</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705"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9</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电磁屏蔽</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（1）屏蔽效能要求:10MHz—1.0GHz ≥ 80 dB</w:t>
            </w:r>
            <w:r>
              <w:rPr>
                <w:rFonts w:hint="eastAsia" w:cs="宋体"/>
                <w:color w:val="auto"/>
                <w:kern w:val="0"/>
                <w:highlight w:val="none"/>
                <w:lang w:bidi="ar"/>
              </w:rPr>
              <w:br w:type="textWrapping"/>
            </w:r>
            <w:r>
              <w:rPr>
                <w:rFonts w:hint="eastAsia" w:cs="宋体"/>
                <w:color w:val="auto"/>
                <w:kern w:val="0"/>
                <w:highlight w:val="none"/>
                <w:lang w:bidi="ar"/>
              </w:rPr>
              <w:t>（2）接地系统要求： ＜ 0.1Ω</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540"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10</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吸声照明</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吸声照明结构，照度不小于500lux，采用LED灯管。</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rPr>
          <w:trHeight w:val="540"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11</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监控系统</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2个基于IP高清探头，200万像素，32寸液晶显示器，控制系统存储2TB；</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80" w:hRule="atLeast"/>
          <w:jc w:val="center"/>
        </w:trPr>
        <w:tc>
          <w:tcPr>
            <w:tcW w:w="355"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12</w:t>
            </w:r>
          </w:p>
        </w:tc>
        <w:tc>
          <w:tcPr>
            <w:tcW w:w="763"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强弱电结构</w:t>
            </w:r>
          </w:p>
        </w:tc>
        <w:tc>
          <w:tcPr>
            <w:tcW w:w="3071" w:type="pc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olor w:val="auto"/>
                <w:highlight w:val="none"/>
              </w:rPr>
              <w:t>▲</w:t>
            </w:r>
            <w:r>
              <w:rPr>
                <w:rFonts w:hint="eastAsia" w:cs="宋体"/>
                <w:color w:val="auto"/>
                <w:kern w:val="0"/>
                <w:highlight w:val="none"/>
                <w:lang w:bidi="ar"/>
              </w:rPr>
              <w:t>提供强电接口，BNC接口及线缆的提供和安装及声学封堵处理。</w:t>
            </w:r>
          </w:p>
        </w:tc>
        <w:tc>
          <w:tcPr>
            <w:tcW w:w="406"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95" w:hRule="atLeast"/>
          <w:jc w:val="center"/>
        </w:trPr>
        <w:tc>
          <w:tcPr>
            <w:tcW w:w="5000" w:type="pct"/>
            <w:gridSpan w:val="5"/>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b/>
                <w:bCs/>
                <w:color w:val="auto"/>
                <w:kern w:val="0"/>
                <w:highlight w:val="none"/>
                <w:lang w:bidi="ar"/>
              </w:rPr>
              <w:t>二、半消声室</w:t>
            </w:r>
          </w:p>
        </w:tc>
      </w:tr>
      <w:tr>
        <w:tblPrEx>
          <w:tblCellMar>
            <w:top w:w="0" w:type="dxa"/>
            <w:left w:w="0" w:type="dxa"/>
            <w:bottom w:w="0" w:type="dxa"/>
            <w:right w:w="0" w:type="dxa"/>
          </w:tblCellMar>
        </w:tblPrEx>
        <w:trPr>
          <w:trHeight w:val="480" w:hRule="atLeast"/>
          <w:jc w:val="center"/>
        </w:trPr>
        <w:tc>
          <w:tcPr>
            <w:tcW w:w="355"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序号</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Style w:val="12"/>
                <w:rFonts w:hint="eastAsia" w:ascii="宋体" w:hAnsi="宋体" w:cs="宋体"/>
                <w:bCs/>
                <w:color w:val="auto"/>
                <w:sz w:val="24"/>
                <w:szCs w:val="24"/>
                <w:highlight w:val="none"/>
                <w:lang w:bidi="ar"/>
              </w:rPr>
              <w:t>名称</w:t>
            </w:r>
            <w:r>
              <w:rPr>
                <w:rStyle w:val="13"/>
                <w:rFonts w:hint="default"/>
                <w:b/>
                <w:bCs/>
                <w:color w:val="auto"/>
                <w:sz w:val="24"/>
                <w:szCs w:val="24"/>
                <w:highlight w:val="none"/>
                <w:lang w:bidi="ar"/>
              </w:rPr>
              <w:t xml:space="preserve"> </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型号和规格</w:t>
            </w:r>
          </w:p>
        </w:tc>
        <w:tc>
          <w:tcPr>
            <w:tcW w:w="406"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单位</w:t>
            </w:r>
          </w:p>
        </w:tc>
        <w:tc>
          <w:tcPr>
            <w:tcW w:w="40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数量</w:t>
            </w:r>
          </w:p>
        </w:tc>
      </w:tr>
      <w:tr>
        <w:tblPrEx>
          <w:tblCellMar>
            <w:top w:w="0" w:type="dxa"/>
            <w:left w:w="0" w:type="dxa"/>
            <w:bottom w:w="0" w:type="dxa"/>
            <w:right w:w="0" w:type="dxa"/>
          </w:tblCellMar>
        </w:tblPrEx>
        <w:trPr>
          <w:trHeight w:val="7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吸声构造</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吸声结构厚度满足实验室净空间要求，不允许采用玻璃棉、岩棉、石棉等非环保材料；</w:t>
            </w:r>
            <w:r>
              <w:rPr>
                <w:rFonts w:hint="eastAsia" w:cs="宋体"/>
                <w:color w:val="auto"/>
                <w:kern w:val="0"/>
                <w:highlight w:val="none"/>
                <w:lang w:bidi="ar"/>
              </w:rPr>
              <w:br w:type="textWrapping"/>
            </w:r>
            <w:r>
              <w:rPr>
                <w:rFonts w:hint="eastAsia" w:cs="宋体"/>
                <w:color w:val="auto"/>
                <w:kern w:val="0"/>
                <w:highlight w:val="none"/>
                <w:lang w:bidi="ar"/>
              </w:rPr>
              <w:t>（2）结构表面需采用透声金属穿孔板，穿孔率≥70%，表面C4级干粉喷涂工艺处理。</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7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2</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货物通行双开吸声隔声门</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（1）双开吸声隔声门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门洞尺寸：宽×高=3000mm×2600mm；</w:t>
            </w:r>
            <w:r>
              <w:rPr>
                <w:rFonts w:hint="eastAsia" w:cs="宋体"/>
                <w:color w:val="auto"/>
                <w:kern w:val="0"/>
                <w:highlight w:val="none"/>
                <w:lang w:bidi="ar"/>
              </w:rPr>
              <w:br w:type="textWrapping"/>
            </w: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隔声量Rw不低于60dB；</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（4）开扇带把手；</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olor w:val="auto"/>
                <w:highlight w:val="none"/>
              </w:rPr>
              <w:t>★</w:t>
            </w:r>
            <w:r>
              <w:rPr>
                <w:rFonts w:hint="eastAsia" w:cs="宋体"/>
                <w:bCs/>
                <w:color w:val="auto"/>
                <w:kern w:val="0"/>
                <w:highlight w:val="none"/>
                <w:lang w:bidi="ar"/>
              </w:rPr>
              <w:t>需提供门生产所在国第三方测试报告。</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90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3</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货物通行双开隔声防火门</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（1）双开防火隔声门；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门洞尺寸：宽×高=3000mm×2600mm；</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（3）开扇带锁和把手；包括声闸；</w:t>
            </w:r>
            <w:r>
              <w:rPr>
                <w:rFonts w:hint="eastAsia" w:cs="宋体"/>
                <w:color w:val="auto"/>
                <w:kern w:val="0"/>
                <w:highlight w:val="none"/>
                <w:lang w:bidi="ar"/>
              </w:rPr>
              <w:br w:type="textWrapping"/>
            </w:r>
            <w:r>
              <w:rPr>
                <w:rFonts w:hint="eastAsia" w:cs="宋体"/>
                <w:color w:val="auto"/>
                <w:kern w:val="0"/>
                <w:highlight w:val="none"/>
                <w:lang w:bidi="ar"/>
              </w:rPr>
              <w:t>（4）</w:t>
            </w:r>
            <w:r>
              <w:rPr>
                <w:rFonts w:hint="eastAsia"/>
                <w:color w:val="auto"/>
                <w:highlight w:val="none"/>
              </w:rPr>
              <w:t>★</w:t>
            </w:r>
            <w:r>
              <w:rPr>
                <w:rFonts w:hint="eastAsia" w:cs="宋体"/>
                <w:color w:val="auto"/>
                <w:kern w:val="0"/>
                <w:highlight w:val="none"/>
                <w:lang w:bidi="ar"/>
              </w:rPr>
              <w:t>防火等级T30,隔声量Rw不低于60dB；</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olor w:val="auto"/>
                <w:highlight w:val="none"/>
              </w:rPr>
              <w:t>★</w:t>
            </w:r>
            <w:r>
              <w:rPr>
                <w:rFonts w:hint="eastAsia" w:cs="宋体"/>
                <w:bCs/>
                <w:color w:val="auto"/>
                <w:kern w:val="0"/>
                <w:highlight w:val="none"/>
                <w:lang w:bidi="ar"/>
              </w:rPr>
              <w:t>需提供门生产所在国权威第三方计量测试报告。</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84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4</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单开吸声隔声门</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（1）单开吸声隔声门，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门洞尺寸：宽×高=1200mm×2200mm；</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隔声量Rw不低于60dB。</w:t>
            </w:r>
            <w:r>
              <w:rPr>
                <w:rFonts w:hint="eastAsia" w:cs="宋体"/>
                <w:color w:val="auto"/>
                <w:kern w:val="0"/>
                <w:highlight w:val="none"/>
                <w:lang w:bidi="ar"/>
              </w:rPr>
              <w:br w:type="textWrapping"/>
            </w:r>
            <w:r>
              <w:rPr>
                <w:rFonts w:hint="eastAsia" w:cs="宋体"/>
                <w:color w:val="auto"/>
                <w:kern w:val="0"/>
                <w:highlight w:val="none"/>
                <w:lang w:bidi="ar"/>
              </w:rPr>
              <w:t>（4）开扇带把手；</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olor w:val="auto"/>
                <w:highlight w:val="none"/>
              </w:rPr>
              <w:t>★</w:t>
            </w:r>
            <w:r>
              <w:rPr>
                <w:rFonts w:hint="eastAsia" w:cs="宋体"/>
                <w:bCs/>
                <w:color w:val="auto"/>
                <w:kern w:val="0"/>
                <w:highlight w:val="none"/>
                <w:lang w:bidi="ar"/>
              </w:rPr>
              <w:t>需提供门生产所在国权威第三方计量测试报告。</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84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5</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吸声隔声防火门</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（1）单开防火隔声门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门洞尺寸:宽×高=1200mm×2200mm；</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防火等级T30，隔声量Rw不低于60dB；</w:t>
            </w:r>
            <w:r>
              <w:rPr>
                <w:rFonts w:hint="eastAsia" w:cs="宋体"/>
                <w:color w:val="auto"/>
                <w:kern w:val="0"/>
                <w:highlight w:val="none"/>
                <w:lang w:bidi="ar"/>
              </w:rPr>
              <w:br w:type="textWrapping"/>
            </w:r>
            <w:r>
              <w:rPr>
                <w:rFonts w:hint="eastAsia" w:cs="宋体"/>
                <w:color w:val="auto"/>
                <w:kern w:val="0"/>
                <w:highlight w:val="none"/>
                <w:lang w:bidi="ar"/>
              </w:rPr>
              <w:t>（4）开扇带锁把手；包括声闸；</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olor w:val="auto"/>
                <w:highlight w:val="none"/>
              </w:rPr>
              <w:t>★</w:t>
            </w:r>
            <w:r>
              <w:rPr>
                <w:rFonts w:hint="eastAsia" w:cs="宋体"/>
                <w:bCs/>
                <w:color w:val="auto"/>
                <w:kern w:val="0"/>
                <w:highlight w:val="none"/>
                <w:lang w:bidi="ar"/>
              </w:rPr>
              <w:t>需提供门生产所在国权威第三方计量测试报告。</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87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6</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內房隔振阻尼结构</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形式：螺旋阻尼弹簧带阻尼结构；</w:t>
            </w:r>
            <w:r>
              <w:rPr>
                <w:rFonts w:hint="eastAsia" w:cs="宋体"/>
                <w:color w:val="auto"/>
                <w:kern w:val="0"/>
                <w:highlight w:val="none"/>
                <w:lang w:bidi="ar"/>
              </w:rPr>
              <w:br w:type="textWrapping"/>
            </w:r>
            <w:r>
              <w:rPr>
                <w:rFonts w:hint="eastAsia" w:cs="宋体"/>
                <w:color w:val="auto"/>
                <w:kern w:val="0"/>
                <w:highlight w:val="none"/>
                <w:lang w:bidi="ar"/>
              </w:rPr>
              <w:t>参数：</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共振频率≤3.5Hz，阻尼结构。</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隔振效率不小于95%。</w:t>
            </w:r>
          </w:p>
          <w:p>
            <w:pPr>
              <w:widowControl/>
              <w:ind w:firstLine="0" w:firstLineChars="0"/>
              <w:jc w:val="left"/>
              <w:textAlignment w:val="center"/>
              <w:rPr>
                <w:rFonts w:hint="eastAsia" w:eastAsia="宋体" w:cs="宋体"/>
                <w:color w:val="auto"/>
                <w:highlight w:val="none"/>
                <w:lang w:eastAsia="zh-CN"/>
              </w:rPr>
            </w:pPr>
            <w:r>
              <w:rPr>
                <w:rFonts w:hint="eastAsia" w:cs="宋体"/>
                <w:color w:val="auto"/>
                <w:kern w:val="0"/>
                <w:highlight w:val="none"/>
                <w:lang w:bidi="ar"/>
              </w:rPr>
              <w:t>（3）减振器有效荷载应与全消声室匹配</w:t>
            </w:r>
            <w:r>
              <w:rPr>
                <w:rFonts w:hint="eastAsia" w:cs="宋体"/>
                <w:color w:val="auto"/>
                <w:kern w:val="0"/>
                <w:highlight w:val="none"/>
                <w:lang w:bidi="ar"/>
              </w:rPr>
              <w:br w:type="textWrapping"/>
            </w:r>
            <w:r>
              <w:rPr>
                <w:rFonts w:hint="eastAsia" w:cs="宋体"/>
                <w:color w:val="auto"/>
                <w:kern w:val="0"/>
                <w:highlight w:val="none"/>
                <w:lang w:bidi="ar"/>
              </w:rPr>
              <w:t>（4）超过300万次疲劳试验报告；</w:t>
            </w:r>
            <w:r>
              <w:rPr>
                <w:rFonts w:hint="eastAsia" w:cs="宋体"/>
                <w:color w:val="auto"/>
                <w:kern w:val="0"/>
                <w:highlight w:val="none"/>
                <w:lang w:bidi="ar"/>
              </w:rPr>
              <w:br w:type="textWrapping"/>
            </w:r>
            <w:r>
              <w:rPr>
                <w:rFonts w:hint="eastAsia" w:cs="宋体"/>
                <w:color w:val="auto"/>
                <w:kern w:val="0"/>
                <w:highlight w:val="none"/>
                <w:lang w:bidi="ar"/>
              </w:rPr>
              <w:t>（5）</w:t>
            </w:r>
            <w:r>
              <w:rPr>
                <w:rFonts w:hint="eastAsia"/>
                <w:color w:val="auto"/>
                <w:highlight w:val="none"/>
              </w:rPr>
              <w:t>▲</w:t>
            </w:r>
            <w:r>
              <w:rPr>
                <w:rFonts w:hint="eastAsia" w:cs="宋体"/>
                <w:color w:val="auto"/>
                <w:kern w:val="0"/>
                <w:highlight w:val="none"/>
                <w:lang w:bidi="ar"/>
              </w:rPr>
              <w:t>设计寿命大于50年；</w:t>
            </w:r>
            <w:r>
              <w:rPr>
                <w:rFonts w:hint="eastAsia" w:cs="宋体"/>
                <w:color w:val="auto"/>
                <w:kern w:val="0"/>
                <w:highlight w:val="none"/>
                <w:lang w:bidi="ar"/>
              </w:rPr>
              <w:br w:type="textWrapping"/>
            </w:r>
            <w:r>
              <w:rPr>
                <w:rFonts w:hint="eastAsia" w:cs="宋体"/>
                <w:color w:val="auto"/>
                <w:kern w:val="0"/>
                <w:highlight w:val="none"/>
                <w:lang w:bidi="ar"/>
              </w:rPr>
              <w:t>（6）免维护构造，无易损件；</w:t>
            </w:r>
            <w:r>
              <w:rPr>
                <w:rFonts w:hint="eastAsia" w:cs="宋体"/>
                <w:color w:val="auto"/>
                <w:kern w:val="0"/>
                <w:highlight w:val="none"/>
                <w:lang w:bidi="ar"/>
              </w:rPr>
              <w:br w:type="textWrapping"/>
            </w:r>
            <w:r>
              <w:rPr>
                <w:rFonts w:hint="eastAsia" w:cs="宋体"/>
                <w:color w:val="auto"/>
                <w:kern w:val="0"/>
                <w:highlight w:val="none"/>
                <w:lang w:bidi="ar"/>
              </w:rPr>
              <w:t>（7）弹簧表面光滑、无氧化坑、毛刺和裂纹</w:t>
            </w:r>
            <w:r>
              <w:rPr>
                <w:rFonts w:hint="eastAsia" w:cs="宋体"/>
                <w:color w:val="auto"/>
                <w:kern w:val="0"/>
                <w:highlight w:val="none"/>
                <w:lang w:eastAsia="zh-CN" w:bidi="ar"/>
              </w:rPr>
              <w:t>。</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85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7</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声学空调</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组合式空调箱应采用国际主流品牌，室内温度控制25℃±2℃，相对湿度30~70%；</w:t>
            </w:r>
            <w:r>
              <w:rPr>
                <w:rFonts w:cs="宋体"/>
                <w:color w:val="auto"/>
                <w:kern w:val="0"/>
                <w:highlight w:val="none"/>
                <w:lang w:bidi="ar"/>
              </w:rPr>
              <w:t>换气次数＞8次，新风量不小于20%</w:t>
            </w:r>
            <w:r>
              <w:rPr>
                <w:rFonts w:hint="eastAsia" w:cs="宋体"/>
                <w:color w:val="auto"/>
                <w:kern w:val="0"/>
                <w:highlight w:val="none"/>
                <w:lang w:bidi="ar"/>
              </w:rPr>
              <w:t>。</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全消声室空气满足GB/T 18883—2002室内空气质量标准。消声材料不允许采用玻璃棉、岩棉、石棉等非环保材料；</w:t>
            </w:r>
            <w:r>
              <w:rPr>
                <w:rFonts w:hint="eastAsia" w:cs="宋体"/>
                <w:color w:val="auto"/>
                <w:kern w:val="0"/>
                <w:highlight w:val="none"/>
                <w:lang w:bidi="ar"/>
              </w:rPr>
              <w:br w:type="textWrapping"/>
            </w: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核心附件：消声器，消声风管,保证实验室最终的声学性能指标；</w:t>
            </w:r>
            <w:r>
              <w:rPr>
                <w:rFonts w:hint="eastAsia" w:cs="宋体"/>
                <w:color w:val="auto"/>
                <w:kern w:val="0"/>
                <w:highlight w:val="none"/>
                <w:lang w:bidi="ar"/>
              </w:rPr>
              <w:br w:type="textWrapping"/>
            </w:r>
            <w:r>
              <w:rPr>
                <w:rFonts w:hint="eastAsia" w:cs="宋体"/>
                <w:color w:val="auto"/>
                <w:kern w:val="0"/>
                <w:highlight w:val="none"/>
                <w:lang w:bidi="ar"/>
              </w:rPr>
              <w:t>（4）包括室内消声室风管的设计及供货。</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816"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8</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吸声照明</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吸声照明结构，照度不小于500lux，采用LED灯管。</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54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9</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监控系统</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2个基于IP高清探头，200万像素，32寸液晶显示器，控制系统存储2TB；</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1073"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10</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强弱电结构</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olor w:val="auto"/>
                <w:highlight w:val="none"/>
              </w:rPr>
              <w:t>▲</w:t>
            </w:r>
            <w:r>
              <w:rPr>
                <w:rFonts w:hint="eastAsia" w:cs="宋体"/>
                <w:color w:val="auto"/>
                <w:kern w:val="0"/>
                <w:highlight w:val="none"/>
                <w:lang w:bidi="ar"/>
              </w:rPr>
              <w:t>提供强电接口，BNC接口及线缆的提供和安装及声学封堵处理。</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95" w:hRule="atLeast"/>
          <w:jc w:val="center"/>
        </w:trPr>
        <w:tc>
          <w:tcPr>
            <w:tcW w:w="5000" w:type="pct"/>
            <w:gridSpan w:val="5"/>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b/>
                <w:bCs/>
                <w:color w:val="auto"/>
                <w:kern w:val="0"/>
                <w:highlight w:val="none"/>
                <w:lang w:bidi="ar"/>
              </w:rPr>
              <w:t>三、混响室</w:t>
            </w:r>
          </w:p>
        </w:tc>
      </w:tr>
      <w:tr>
        <w:tblPrEx>
          <w:tblCellMar>
            <w:top w:w="0" w:type="dxa"/>
            <w:left w:w="0" w:type="dxa"/>
            <w:bottom w:w="0" w:type="dxa"/>
            <w:right w:w="0" w:type="dxa"/>
          </w:tblCellMar>
        </w:tblPrEx>
        <w:trPr>
          <w:trHeight w:val="405" w:hRule="atLeast"/>
          <w:jc w:val="center"/>
        </w:trPr>
        <w:tc>
          <w:tcPr>
            <w:tcW w:w="355"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序号</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Style w:val="14"/>
                <w:rFonts w:hint="default"/>
                <w:b/>
                <w:bCs/>
                <w:color w:val="auto"/>
                <w:sz w:val="24"/>
                <w:szCs w:val="24"/>
                <w:highlight w:val="none"/>
                <w:lang w:bidi="ar"/>
              </w:rPr>
              <w:t>名称</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型号和规格</w:t>
            </w:r>
          </w:p>
        </w:tc>
        <w:tc>
          <w:tcPr>
            <w:tcW w:w="406"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单位</w:t>
            </w:r>
          </w:p>
        </w:tc>
        <w:tc>
          <w:tcPr>
            <w:tcW w:w="40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数量</w:t>
            </w:r>
          </w:p>
        </w:tc>
      </w:tr>
      <w:tr>
        <w:tblPrEx>
          <w:tblCellMar>
            <w:top w:w="0" w:type="dxa"/>
            <w:left w:w="0" w:type="dxa"/>
            <w:bottom w:w="0" w:type="dxa"/>
            <w:right w:w="0" w:type="dxa"/>
          </w:tblCellMar>
        </w:tblPrEx>
        <w:trPr>
          <w:trHeight w:val="63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声场处理结构</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（1）低频共振吸声器，满足混响室100Hz以下低频的声场处理；</w:t>
            </w:r>
            <w:r>
              <w:rPr>
                <w:rFonts w:hint="eastAsia" w:cs="宋体"/>
                <w:color w:val="auto"/>
                <w:kern w:val="0"/>
                <w:highlight w:val="none"/>
                <w:lang w:bidi="ar"/>
              </w:rPr>
              <w:br w:type="textWrapping"/>
            </w:r>
            <w:r>
              <w:rPr>
                <w:rFonts w:hint="eastAsia" w:cs="宋体"/>
                <w:color w:val="auto"/>
                <w:kern w:val="0"/>
                <w:highlight w:val="none"/>
                <w:lang w:bidi="ar"/>
              </w:rPr>
              <w:t>（2）扩散体，满足混响室室内声场均匀性指标要求。</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96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2</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货物通行双开吸声隔声门</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（1）双开內房隔声门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门洞尺寸：宽×高=2500mm×2500mm；</w:t>
            </w:r>
            <w:r>
              <w:rPr>
                <w:rFonts w:hint="eastAsia" w:cs="宋体"/>
                <w:color w:val="auto"/>
                <w:kern w:val="0"/>
                <w:highlight w:val="none"/>
                <w:lang w:bidi="ar"/>
              </w:rPr>
              <w:br w:type="textWrapping"/>
            </w: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隔声量Rw不低于60dB；</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（4）开扇带把手；</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olor w:val="auto"/>
                <w:highlight w:val="none"/>
              </w:rPr>
              <w:t>★</w:t>
            </w:r>
            <w:r>
              <w:rPr>
                <w:rFonts w:hint="eastAsia" w:cs="宋体"/>
                <w:bCs/>
                <w:color w:val="auto"/>
                <w:kern w:val="0"/>
                <w:highlight w:val="none"/>
                <w:lang w:bidi="ar"/>
              </w:rPr>
              <w:t>需提供门生产所在国第三方测试报告。</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7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3</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货物通行双开隔声防火门</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（1）双开防火隔声门；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门洞尺寸：宽×高=2500mm×2500mm；</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（3）开扇带锁和把手；包括声闸；</w:t>
            </w:r>
            <w:r>
              <w:rPr>
                <w:rFonts w:hint="eastAsia" w:cs="宋体"/>
                <w:color w:val="auto"/>
                <w:kern w:val="0"/>
                <w:highlight w:val="none"/>
                <w:lang w:bidi="ar"/>
              </w:rPr>
              <w:br w:type="textWrapping"/>
            </w:r>
            <w:r>
              <w:rPr>
                <w:rFonts w:hint="eastAsia" w:cs="宋体"/>
                <w:color w:val="auto"/>
                <w:kern w:val="0"/>
                <w:highlight w:val="none"/>
                <w:lang w:bidi="ar"/>
              </w:rPr>
              <w:t>（4）</w:t>
            </w:r>
            <w:r>
              <w:rPr>
                <w:rFonts w:hint="eastAsia"/>
                <w:color w:val="auto"/>
                <w:highlight w:val="none"/>
              </w:rPr>
              <w:t>★</w:t>
            </w:r>
            <w:r>
              <w:rPr>
                <w:rFonts w:hint="eastAsia" w:cs="宋体"/>
                <w:color w:val="auto"/>
                <w:kern w:val="0"/>
                <w:highlight w:val="none"/>
                <w:lang w:bidi="ar"/>
              </w:rPr>
              <w:t>防火等级T30,隔声量Rw不低于60dB；</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s="宋体"/>
                <w:color w:val="auto"/>
                <w:kern w:val="0"/>
                <w:highlight w:val="none"/>
                <w:lang w:bidi="ar"/>
              </w:rPr>
              <w:t>）</w:t>
            </w:r>
            <w:r>
              <w:rPr>
                <w:rFonts w:hint="eastAsia"/>
                <w:color w:val="auto"/>
                <w:highlight w:val="none"/>
              </w:rPr>
              <w:t>★</w:t>
            </w:r>
            <w:r>
              <w:rPr>
                <w:rFonts w:hint="eastAsia" w:cs="宋体"/>
                <w:bCs/>
                <w:color w:val="auto"/>
                <w:kern w:val="0"/>
                <w:highlight w:val="none"/>
                <w:lang w:bidi="ar"/>
              </w:rPr>
              <w:t>需提供门生产所在国权威第三方计量测试报告。</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84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4</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单开吸声隔声门</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（1）单开吸声隔声门，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门洞尺寸：宽×高=1200mm×2200mm；</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隔声量Rw不低于60dB。</w:t>
            </w:r>
            <w:r>
              <w:rPr>
                <w:rFonts w:hint="eastAsia" w:cs="宋体"/>
                <w:color w:val="auto"/>
                <w:kern w:val="0"/>
                <w:highlight w:val="none"/>
                <w:lang w:bidi="ar"/>
              </w:rPr>
              <w:br w:type="textWrapping"/>
            </w:r>
            <w:r>
              <w:rPr>
                <w:rFonts w:hint="eastAsia" w:cs="宋体"/>
                <w:color w:val="auto"/>
                <w:kern w:val="0"/>
                <w:highlight w:val="none"/>
                <w:lang w:bidi="ar"/>
              </w:rPr>
              <w:t>（4）开扇带把手；</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olor w:val="auto"/>
                <w:highlight w:val="none"/>
              </w:rPr>
              <w:t>★</w:t>
            </w:r>
            <w:r>
              <w:rPr>
                <w:rFonts w:hint="eastAsia" w:cs="宋体"/>
                <w:bCs/>
                <w:color w:val="auto"/>
                <w:kern w:val="0"/>
                <w:highlight w:val="none"/>
                <w:lang w:bidi="ar"/>
              </w:rPr>
              <w:t>需提供门生产所在国权威第三方计量测试报告。</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rPr>
          <w:trHeight w:val="100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5</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吸声隔声防火门</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（1）单开防火隔声门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门洞尺寸:宽×高=1200mm×2200mm；</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防火等级T30，隔声量Rw不低于60dB；</w:t>
            </w:r>
            <w:r>
              <w:rPr>
                <w:rFonts w:hint="eastAsia" w:cs="宋体"/>
                <w:color w:val="auto"/>
                <w:kern w:val="0"/>
                <w:highlight w:val="none"/>
                <w:lang w:bidi="ar"/>
              </w:rPr>
              <w:br w:type="textWrapping"/>
            </w:r>
            <w:r>
              <w:rPr>
                <w:rFonts w:hint="eastAsia" w:cs="宋体"/>
                <w:color w:val="auto"/>
                <w:kern w:val="0"/>
                <w:highlight w:val="none"/>
                <w:lang w:bidi="ar"/>
              </w:rPr>
              <w:t>（4）开扇带锁把手；包括声闸；</w:t>
            </w:r>
          </w:p>
          <w:p>
            <w:pPr>
              <w:widowControl/>
              <w:ind w:firstLine="0" w:firstLineChars="0"/>
              <w:jc w:val="left"/>
              <w:textAlignment w:val="center"/>
              <w:rPr>
                <w:rFonts w:hint="eastAsia" w:cs="宋体"/>
                <w:color w:val="auto"/>
                <w:highlight w:val="none"/>
              </w:rPr>
            </w:pPr>
            <w:r>
              <w:rPr>
                <w:rFonts w:hint="eastAsia" w:cs="宋体"/>
                <w:bCs/>
                <w:color w:val="auto"/>
                <w:kern w:val="0"/>
                <w:highlight w:val="none"/>
                <w:lang w:bidi="ar"/>
              </w:rPr>
              <w:t>（5）</w:t>
            </w:r>
            <w:r>
              <w:rPr>
                <w:rFonts w:hint="eastAsia"/>
                <w:color w:val="auto"/>
                <w:highlight w:val="none"/>
              </w:rPr>
              <w:t>★</w:t>
            </w:r>
            <w:bookmarkStart w:id="16" w:name="_GoBack"/>
            <w:bookmarkEnd w:id="16"/>
            <w:r>
              <w:rPr>
                <w:rFonts w:hint="eastAsia" w:cs="宋体"/>
                <w:bCs/>
                <w:color w:val="auto"/>
                <w:kern w:val="0"/>
                <w:highlight w:val="none"/>
                <w:lang w:bidi="ar"/>
              </w:rPr>
              <w:t>需提供门生产所在国权威第三方计量测试报告。</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172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6</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内房隔振总成</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形式：螺旋阻尼弹簧带阻尼结构；</w:t>
            </w:r>
            <w:r>
              <w:rPr>
                <w:rFonts w:hint="eastAsia" w:cs="宋体"/>
                <w:color w:val="auto"/>
                <w:kern w:val="0"/>
                <w:highlight w:val="none"/>
                <w:lang w:bidi="ar"/>
              </w:rPr>
              <w:br w:type="textWrapping"/>
            </w:r>
            <w:r>
              <w:rPr>
                <w:rFonts w:hint="eastAsia" w:cs="宋体"/>
                <w:color w:val="auto"/>
                <w:kern w:val="0"/>
                <w:highlight w:val="none"/>
                <w:lang w:bidi="ar"/>
              </w:rPr>
              <w:t>参数：</w:t>
            </w:r>
            <w:r>
              <w:rPr>
                <w:rFonts w:hint="eastAsia" w:cs="宋体"/>
                <w:color w:val="auto"/>
                <w:kern w:val="0"/>
                <w:highlight w:val="none"/>
                <w:lang w:bidi="ar"/>
              </w:rPr>
              <w:br w:type="textWrapping"/>
            </w: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共振频率≤3.5Hz，阻尼结构。</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隔振效率不小于95%</w:t>
            </w:r>
          </w:p>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（3）减振器有效荷载应与混响室匹配</w:t>
            </w:r>
            <w:r>
              <w:rPr>
                <w:rFonts w:hint="eastAsia" w:cs="宋体"/>
                <w:color w:val="auto"/>
                <w:kern w:val="0"/>
                <w:highlight w:val="none"/>
                <w:lang w:bidi="ar"/>
              </w:rPr>
              <w:br w:type="textWrapping"/>
            </w:r>
            <w:r>
              <w:rPr>
                <w:rFonts w:hint="eastAsia" w:cs="宋体"/>
                <w:color w:val="auto"/>
                <w:kern w:val="0"/>
                <w:highlight w:val="none"/>
                <w:lang w:bidi="ar"/>
              </w:rPr>
              <w:t>（4）超过300万次疲劳试验报告；</w:t>
            </w:r>
            <w:r>
              <w:rPr>
                <w:rFonts w:hint="eastAsia" w:cs="宋体"/>
                <w:color w:val="auto"/>
                <w:kern w:val="0"/>
                <w:highlight w:val="none"/>
                <w:lang w:bidi="ar"/>
              </w:rPr>
              <w:br w:type="textWrapping"/>
            </w:r>
            <w:r>
              <w:rPr>
                <w:rFonts w:hint="eastAsia" w:cs="宋体"/>
                <w:color w:val="auto"/>
                <w:kern w:val="0"/>
                <w:highlight w:val="none"/>
                <w:lang w:bidi="ar"/>
              </w:rPr>
              <w:t>（5）</w:t>
            </w:r>
            <w:r>
              <w:rPr>
                <w:rFonts w:hint="eastAsia"/>
                <w:color w:val="auto"/>
                <w:highlight w:val="none"/>
              </w:rPr>
              <w:t>▲</w:t>
            </w:r>
            <w:r>
              <w:rPr>
                <w:rFonts w:hint="eastAsia" w:cs="宋体"/>
                <w:color w:val="auto"/>
                <w:kern w:val="0"/>
                <w:highlight w:val="none"/>
                <w:lang w:bidi="ar"/>
              </w:rPr>
              <w:t>设计寿命大于50年；</w:t>
            </w:r>
            <w:r>
              <w:rPr>
                <w:rFonts w:hint="eastAsia" w:cs="宋体"/>
                <w:color w:val="auto"/>
                <w:kern w:val="0"/>
                <w:highlight w:val="none"/>
                <w:lang w:bidi="ar"/>
              </w:rPr>
              <w:br w:type="textWrapping"/>
            </w:r>
            <w:r>
              <w:rPr>
                <w:rFonts w:hint="eastAsia" w:cs="宋体"/>
                <w:color w:val="auto"/>
                <w:kern w:val="0"/>
                <w:highlight w:val="none"/>
                <w:lang w:bidi="ar"/>
              </w:rPr>
              <w:t>（6）免维护构造，无易损件；</w:t>
            </w:r>
            <w:r>
              <w:rPr>
                <w:rFonts w:hint="eastAsia" w:cs="宋体"/>
                <w:color w:val="auto"/>
                <w:kern w:val="0"/>
                <w:highlight w:val="none"/>
                <w:lang w:bidi="ar"/>
              </w:rPr>
              <w:br w:type="textWrapping"/>
            </w:r>
            <w:r>
              <w:rPr>
                <w:rFonts w:hint="eastAsia" w:cs="宋体"/>
                <w:color w:val="auto"/>
                <w:kern w:val="0"/>
                <w:highlight w:val="none"/>
                <w:lang w:bidi="ar"/>
              </w:rPr>
              <w:t>（7）弹簧表面光滑、无氧化坑、毛刺和裂纹。</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164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7</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隔声测试窗口</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模块化隔声测试窗，窗口尺寸：宽2500mm，高2000mm;</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模块化设计，隔声量不低于60dB。</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93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8</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声学空调系统</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w:t>
            </w:r>
            <w:r>
              <w:rPr>
                <w:rFonts w:cs="宋体"/>
                <w:color w:val="auto"/>
                <w:kern w:val="0"/>
                <w:highlight w:val="none"/>
                <w:lang w:bidi="ar"/>
              </w:rPr>
              <w:t>1）</w:t>
            </w:r>
            <w:r>
              <w:rPr>
                <w:rFonts w:hint="eastAsia"/>
                <w:color w:val="auto"/>
                <w:highlight w:val="none"/>
              </w:rPr>
              <w:t>★</w:t>
            </w:r>
            <w:r>
              <w:rPr>
                <w:rFonts w:cs="宋体"/>
                <w:color w:val="auto"/>
                <w:kern w:val="0"/>
                <w:highlight w:val="none"/>
                <w:lang w:bidi="ar"/>
              </w:rPr>
              <w:t>组合式空调箱应采用国际主流品牌，室内温度控制25℃±2℃，相对湿度50%±5%R.H；换气次数＞8次，新风量不小于20%。</w:t>
            </w:r>
          </w:p>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w:t>
            </w:r>
            <w:r>
              <w:rPr>
                <w:rFonts w:cs="宋体"/>
                <w:color w:val="auto"/>
                <w:kern w:val="0"/>
                <w:highlight w:val="none"/>
                <w:lang w:bidi="ar"/>
              </w:rPr>
              <w:t>2）</w:t>
            </w:r>
            <w:r>
              <w:rPr>
                <w:rFonts w:hint="eastAsia"/>
                <w:color w:val="auto"/>
                <w:highlight w:val="none"/>
              </w:rPr>
              <w:t>★</w:t>
            </w:r>
            <w:r>
              <w:rPr>
                <w:rFonts w:hint="eastAsia" w:cs="宋体"/>
                <w:color w:val="auto"/>
                <w:kern w:val="0"/>
                <w:highlight w:val="none"/>
                <w:lang w:bidi="ar"/>
              </w:rPr>
              <w:t>混响</w:t>
            </w:r>
            <w:r>
              <w:rPr>
                <w:rFonts w:cs="宋体"/>
                <w:color w:val="auto"/>
                <w:kern w:val="0"/>
                <w:highlight w:val="none"/>
                <w:lang w:bidi="ar"/>
              </w:rPr>
              <w:t>消声室空气满足GB/T 18883—2002室内空气质量标准。消声材料不允许采用玻璃棉、岩棉、石棉等非环保材料；</w:t>
            </w:r>
          </w:p>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w:t>
            </w:r>
            <w:r>
              <w:rPr>
                <w:rFonts w:cs="宋体"/>
                <w:color w:val="auto"/>
                <w:kern w:val="0"/>
                <w:highlight w:val="none"/>
                <w:lang w:bidi="ar"/>
              </w:rPr>
              <w:t>3）</w:t>
            </w:r>
            <w:r>
              <w:rPr>
                <w:rFonts w:hint="eastAsia"/>
                <w:color w:val="auto"/>
                <w:highlight w:val="none"/>
              </w:rPr>
              <w:t>▲</w:t>
            </w:r>
            <w:r>
              <w:rPr>
                <w:rFonts w:cs="宋体"/>
                <w:color w:val="auto"/>
                <w:kern w:val="0"/>
                <w:highlight w:val="none"/>
                <w:lang w:bidi="ar"/>
              </w:rPr>
              <w:t>核心附件：消声器，消声风管,保证实验室最终的声学性能指标；</w:t>
            </w:r>
          </w:p>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w:t>
            </w:r>
            <w:r>
              <w:rPr>
                <w:rFonts w:cs="宋体"/>
                <w:color w:val="auto"/>
                <w:kern w:val="0"/>
                <w:highlight w:val="none"/>
                <w:lang w:bidi="ar"/>
              </w:rPr>
              <w:t>4）包括室内消声室风管的设计及供货。</w:t>
            </w:r>
          </w:p>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（5）室内风口采用电动开关，密封效果保证室内声学指标。</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71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9</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吸声照明</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吸声照明结构，照度不小于500lux，采用LED灯管。</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54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10</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监控系统</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s="宋体"/>
                <w:color w:val="auto"/>
                <w:kern w:val="0"/>
                <w:highlight w:val="none"/>
                <w:lang w:bidi="ar"/>
              </w:rPr>
              <w:t>2个基于IP高清探头，200万像素，32寸液晶显示器，控制系统存储2TB；</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80"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11</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强弱电结构</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highlight w:val="none"/>
              </w:rPr>
            </w:pPr>
            <w:r>
              <w:rPr>
                <w:rFonts w:hint="eastAsia"/>
                <w:color w:val="auto"/>
                <w:highlight w:val="none"/>
              </w:rPr>
              <w:t>▲</w:t>
            </w:r>
            <w:r>
              <w:rPr>
                <w:rFonts w:hint="eastAsia" w:cs="宋体"/>
                <w:color w:val="auto"/>
                <w:kern w:val="0"/>
                <w:highlight w:val="none"/>
                <w:lang w:bidi="ar"/>
              </w:rPr>
              <w:t>提供强电接口，BNC接口及线缆的提供和安装及声学封堵处理。</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highlight w:val="none"/>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95" w:hRule="atLeast"/>
          <w:jc w:val="center"/>
        </w:trPr>
        <w:tc>
          <w:tcPr>
            <w:tcW w:w="5000" w:type="pct"/>
            <w:gridSpan w:val="5"/>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b/>
                <w:bCs/>
                <w:color w:val="auto"/>
                <w:kern w:val="0"/>
                <w:highlight w:val="none"/>
                <w:lang w:bidi="ar"/>
              </w:rPr>
              <w:t>听音室</w:t>
            </w:r>
          </w:p>
        </w:tc>
      </w:tr>
      <w:tr>
        <w:tblPrEx>
          <w:tblCellMar>
            <w:top w:w="0" w:type="dxa"/>
            <w:left w:w="0" w:type="dxa"/>
            <w:bottom w:w="0" w:type="dxa"/>
            <w:right w:w="0" w:type="dxa"/>
          </w:tblCellMar>
        </w:tblPrEx>
        <w:trPr>
          <w:trHeight w:val="4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序号</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名称</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主要技术规格</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单位</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b/>
                <w:bCs/>
                <w:color w:val="auto"/>
                <w:highlight w:val="none"/>
              </w:rPr>
            </w:pPr>
            <w:r>
              <w:rPr>
                <w:rFonts w:hint="eastAsia" w:cs="宋体"/>
                <w:b/>
                <w:bCs/>
                <w:color w:val="auto"/>
                <w:kern w:val="0"/>
                <w:highlight w:val="none"/>
                <w:lang w:bidi="ar"/>
              </w:rPr>
              <w:t>数量</w:t>
            </w:r>
          </w:p>
        </w:tc>
      </w:tr>
      <w:tr>
        <w:tblPrEx>
          <w:tblCellMar>
            <w:top w:w="0" w:type="dxa"/>
            <w:left w:w="0" w:type="dxa"/>
            <w:bottom w:w="0" w:type="dxa"/>
            <w:right w:w="0" w:type="dxa"/>
          </w:tblCellMar>
        </w:tblPrEx>
        <w:trPr>
          <w:trHeight w:val="4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声场处理结构</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低频共振吸声器，满足听音室100Hz以下低频的声场处理；</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低频共振吸声器的吸声系数满足：63Hz~125Hz吸声系数不低于0.6</w:t>
            </w:r>
            <w:r>
              <w:rPr>
                <w:rFonts w:hint="eastAsia" w:cs="宋体"/>
                <w:color w:val="auto"/>
                <w:kern w:val="0"/>
                <w:highlight w:val="none"/>
                <w:lang w:bidi="ar"/>
              </w:rPr>
              <w:br w:type="textWrapping"/>
            </w:r>
            <w:r>
              <w:rPr>
                <w:rFonts w:hint="eastAsia" w:cs="宋体"/>
                <w:color w:val="auto"/>
                <w:kern w:val="0"/>
                <w:highlight w:val="none"/>
                <w:lang w:bidi="ar"/>
              </w:rPr>
              <w:t>（3）</w:t>
            </w:r>
            <w:r>
              <w:rPr>
                <w:rFonts w:hint="eastAsia"/>
                <w:color w:val="auto"/>
                <w:highlight w:val="none"/>
              </w:rPr>
              <w:t>★</w:t>
            </w:r>
            <w:r>
              <w:rPr>
                <w:rFonts w:hint="eastAsia" w:cs="宋体"/>
                <w:color w:val="auto"/>
                <w:kern w:val="0"/>
                <w:highlight w:val="none"/>
                <w:lang w:bidi="ar"/>
              </w:rPr>
              <w:t>多孔吸声材料包括穿孔率46%以上的护板，吸声</w:t>
            </w:r>
            <w:r>
              <w:rPr>
                <w:rFonts w:cs="宋体"/>
                <w:color w:val="auto"/>
                <w:kern w:val="0"/>
                <w:highlight w:val="none"/>
                <w:lang w:bidi="ar"/>
              </w:rPr>
              <w:t>材料</w:t>
            </w:r>
            <w:r>
              <w:rPr>
                <w:rFonts w:hint="eastAsia" w:cs="宋体"/>
                <w:color w:val="auto"/>
                <w:kern w:val="0"/>
                <w:highlight w:val="none"/>
                <w:lang w:bidi="ar"/>
              </w:rPr>
              <w:t>不允许采用玻璃棉、岩棉、石棉等非环保材料；</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2</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隔声门</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（1）单开吸声隔声防火门：</w:t>
            </w:r>
            <w:r>
              <w:rPr>
                <w:rFonts w:hint="eastAsia" w:cs="宋体"/>
                <w:color w:val="auto"/>
                <w:kern w:val="0"/>
                <w:highlight w:val="none"/>
                <w:lang w:bidi="ar"/>
              </w:rPr>
              <w:br w:type="textWrapping"/>
            </w: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宽×高=1200mm×2200mm</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（3）防火等级T30，隔声量Rw不低于55dB</w:t>
            </w:r>
            <w:r>
              <w:rPr>
                <w:rFonts w:hint="eastAsia" w:cs="宋体"/>
                <w:color w:val="auto"/>
                <w:kern w:val="0"/>
                <w:highlight w:val="none"/>
                <w:lang w:bidi="ar"/>
              </w:rPr>
              <w:br w:type="textWrapping"/>
            </w:r>
            <w:r>
              <w:rPr>
                <w:rFonts w:hint="eastAsia" w:cs="宋体"/>
                <w:color w:val="auto"/>
                <w:kern w:val="0"/>
                <w:highlight w:val="none"/>
                <w:lang w:bidi="ar"/>
              </w:rPr>
              <w:t>（4）开扇带把手；</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3</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隔振垫块</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（1）</w:t>
            </w:r>
            <w:r>
              <w:rPr>
                <w:rFonts w:hint="eastAsia"/>
                <w:color w:val="auto"/>
                <w:highlight w:val="none"/>
              </w:rPr>
              <w:t>★</w:t>
            </w:r>
            <w:r>
              <w:rPr>
                <w:rFonts w:hint="eastAsia" w:cs="宋体"/>
                <w:color w:val="auto"/>
                <w:kern w:val="0"/>
                <w:highlight w:val="none"/>
                <w:lang w:bidi="ar"/>
              </w:rPr>
              <w:t>共振频率≤10Hz。</w:t>
            </w:r>
          </w:p>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（2）</w:t>
            </w:r>
            <w:r>
              <w:rPr>
                <w:rFonts w:hint="eastAsia"/>
                <w:color w:val="auto"/>
                <w:highlight w:val="none"/>
              </w:rPr>
              <w:t>★</w:t>
            </w:r>
            <w:r>
              <w:rPr>
                <w:rFonts w:hint="eastAsia" w:cs="宋体"/>
                <w:color w:val="auto"/>
                <w:kern w:val="0"/>
                <w:highlight w:val="none"/>
                <w:lang w:bidi="ar"/>
              </w:rPr>
              <w:t>隔振效率不低于95%。</w:t>
            </w:r>
            <w:r>
              <w:rPr>
                <w:rFonts w:hint="eastAsia" w:cs="宋体"/>
                <w:color w:val="auto"/>
                <w:kern w:val="0"/>
                <w:highlight w:val="none"/>
                <w:lang w:bidi="ar"/>
              </w:rPr>
              <w:br w:type="textWrapping"/>
            </w:r>
            <w:r>
              <w:rPr>
                <w:rFonts w:hint="eastAsia" w:cs="宋体"/>
                <w:color w:val="auto"/>
                <w:kern w:val="0"/>
                <w:highlight w:val="none"/>
                <w:lang w:bidi="ar"/>
              </w:rPr>
              <w:t>（2）免维护构造，使用寿命50年以上；</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4</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声学空调系统</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w:t>
            </w:r>
            <w:r>
              <w:rPr>
                <w:rFonts w:cs="宋体"/>
                <w:color w:val="auto"/>
                <w:kern w:val="0"/>
                <w:highlight w:val="none"/>
                <w:lang w:bidi="ar"/>
              </w:rPr>
              <w:t>1）</w:t>
            </w:r>
            <w:r>
              <w:rPr>
                <w:rFonts w:hint="eastAsia"/>
                <w:color w:val="auto"/>
                <w:highlight w:val="none"/>
              </w:rPr>
              <w:t>★</w:t>
            </w:r>
            <w:r>
              <w:rPr>
                <w:rFonts w:cs="宋体"/>
                <w:color w:val="auto"/>
                <w:kern w:val="0"/>
                <w:highlight w:val="none"/>
                <w:lang w:bidi="ar"/>
              </w:rPr>
              <w:t>组合式空调箱应采用国际主流品牌，室内温度控制25℃±2℃，相对湿度30~70%；换气次数＞8次，新风量不小于20%。</w:t>
            </w:r>
          </w:p>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w:t>
            </w:r>
            <w:r>
              <w:rPr>
                <w:rFonts w:cs="宋体"/>
                <w:color w:val="auto"/>
                <w:kern w:val="0"/>
                <w:highlight w:val="none"/>
                <w:lang w:bidi="ar"/>
              </w:rPr>
              <w:t>2）</w:t>
            </w:r>
            <w:r>
              <w:rPr>
                <w:rFonts w:hint="eastAsia"/>
                <w:color w:val="auto"/>
                <w:highlight w:val="none"/>
              </w:rPr>
              <w:t>★</w:t>
            </w:r>
            <w:r>
              <w:rPr>
                <w:rFonts w:hint="eastAsia" w:cs="宋体"/>
                <w:color w:val="auto"/>
                <w:kern w:val="0"/>
                <w:highlight w:val="none"/>
                <w:lang w:bidi="ar"/>
              </w:rPr>
              <w:t>听音</w:t>
            </w:r>
            <w:r>
              <w:rPr>
                <w:rFonts w:cs="宋体"/>
                <w:color w:val="auto"/>
                <w:kern w:val="0"/>
                <w:highlight w:val="none"/>
                <w:lang w:bidi="ar"/>
              </w:rPr>
              <w:t>室空气满足GB/T 18883—2002室内空气质量标准。消声材料不允许采用玻璃棉、岩棉、石棉等非环保材料；</w:t>
            </w:r>
          </w:p>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w:t>
            </w:r>
            <w:r>
              <w:rPr>
                <w:rFonts w:cs="宋体"/>
                <w:color w:val="auto"/>
                <w:kern w:val="0"/>
                <w:highlight w:val="none"/>
                <w:lang w:bidi="ar"/>
              </w:rPr>
              <w:t>3）</w:t>
            </w:r>
            <w:r>
              <w:rPr>
                <w:rFonts w:hint="eastAsia"/>
                <w:color w:val="auto"/>
                <w:highlight w:val="none"/>
              </w:rPr>
              <w:t>★</w:t>
            </w:r>
            <w:r>
              <w:rPr>
                <w:rFonts w:cs="宋体"/>
                <w:color w:val="auto"/>
                <w:kern w:val="0"/>
                <w:highlight w:val="none"/>
                <w:lang w:bidi="ar"/>
              </w:rPr>
              <w:t>核心附件：消声器，消声风管,保证实验室最终的声学性能指标；</w:t>
            </w:r>
          </w:p>
          <w:p>
            <w:pPr>
              <w:widowControl/>
              <w:ind w:firstLine="0" w:firstLineChars="0"/>
              <w:jc w:val="left"/>
              <w:textAlignment w:val="center"/>
              <w:rPr>
                <w:rFonts w:cs="宋体"/>
                <w:color w:val="auto"/>
                <w:kern w:val="0"/>
                <w:highlight w:val="none"/>
                <w:lang w:bidi="ar"/>
              </w:rPr>
            </w:pPr>
            <w:r>
              <w:rPr>
                <w:rFonts w:hint="eastAsia" w:cs="宋体"/>
                <w:color w:val="auto"/>
                <w:kern w:val="0"/>
                <w:highlight w:val="none"/>
                <w:lang w:bidi="ar"/>
              </w:rPr>
              <w:t>（</w:t>
            </w:r>
            <w:r>
              <w:rPr>
                <w:rFonts w:cs="宋体"/>
                <w:color w:val="auto"/>
                <w:kern w:val="0"/>
                <w:highlight w:val="none"/>
                <w:lang w:bidi="ar"/>
              </w:rPr>
              <w:t>4）包括室内消声室风管的设计及供货。</w:t>
            </w:r>
          </w:p>
          <w:p>
            <w:pPr>
              <w:widowControl/>
              <w:ind w:firstLine="0" w:firstLineChars="0"/>
              <w:jc w:val="left"/>
              <w:rPr>
                <w:rFonts w:hint="eastAsia" w:cs="宋体"/>
                <w:color w:val="auto"/>
                <w:kern w:val="0"/>
                <w:highlight w:val="none"/>
                <w:lang w:bidi="ar"/>
              </w:rPr>
            </w:pPr>
            <w:r>
              <w:rPr>
                <w:rFonts w:hint="eastAsia" w:cs="宋体"/>
                <w:color w:val="auto"/>
                <w:kern w:val="0"/>
                <w:highlight w:val="none"/>
                <w:lang w:bidi="ar"/>
              </w:rPr>
              <w:t>（5）室内风口采用电动开关，密封效果保证室内声学指标。</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5</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吸声照明</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吸声照明结构，照度不小于300lux，采用LED灯管。</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6</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监控系统</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s="宋体"/>
                <w:color w:val="auto"/>
                <w:kern w:val="0"/>
                <w:highlight w:val="none"/>
                <w:lang w:bidi="ar"/>
              </w:rPr>
              <w:t>2个基于IP高清探头，200万像素，32寸液晶显示器，控制系统存储2TB；</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r>
      <w:tr>
        <w:tblPrEx>
          <w:tblCellMar>
            <w:top w:w="0" w:type="dxa"/>
            <w:left w:w="0" w:type="dxa"/>
            <w:bottom w:w="0" w:type="dxa"/>
            <w:right w:w="0" w:type="dxa"/>
          </w:tblCellMar>
        </w:tblPrEx>
        <w:trPr>
          <w:trHeight w:val="495" w:hRule="atLeast"/>
          <w:jc w:val="center"/>
        </w:trPr>
        <w:tc>
          <w:tcPr>
            <w:tcW w:w="35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7</w:t>
            </w:r>
          </w:p>
        </w:tc>
        <w:tc>
          <w:tcPr>
            <w:tcW w:w="763"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强弱电结构</w:t>
            </w:r>
          </w:p>
        </w:tc>
        <w:tc>
          <w:tcPr>
            <w:tcW w:w="3071" w:type="pc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ind w:firstLine="0" w:firstLineChars="0"/>
              <w:jc w:val="left"/>
              <w:textAlignment w:val="center"/>
              <w:rPr>
                <w:rFonts w:hint="eastAsia" w:cs="宋体"/>
                <w:color w:val="auto"/>
                <w:kern w:val="0"/>
                <w:highlight w:val="none"/>
                <w:lang w:bidi="ar"/>
              </w:rPr>
            </w:pPr>
            <w:r>
              <w:rPr>
                <w:rFonts w:hint="eastAsia"/>
                <w:color w:val="auto"/>
                <w:highlight w:val="none"/>
              </w:rPr>
              <w:t>▲</w:t>
            </w:r>
            <w:r>
              <w:rPr>
                <w:rFonts w:hint="eastAsia" w:cs="宋体"/>
                <w:color w:val="auto"/>
                <w:kern w:val="0"/>
                <w:highlight w:val="none"/>
                <w:lang w:bidi="ar"/>
              </w:rPr>
              <w:t>提供强电接口，BNC接口及线缆的提供和安装及声学封堵处理。</w:t>
            </w:r>
          </w:p>
        </w:tc>
        <w:tc>
          <w:tcPr>
            <w:tcW w:w="40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sets</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ind w:firstLine="0" w:firstLineChars="0"/>
              <w:jc w:val="center"/>
              <w:textAlignment w:val="center"/>
              <w:rPr>
                <w:rFonts w:hint="eastAsia" w:cs="宋体"/>
                <w:color w:val="auto"/>
                <w:kern w:val="0"/>
                <w:highlight w:val="none"/>
                <w:lang w:bidi="ar"/>
              </w:rPr>
            </w:pPr>
            <w:r>
              <w:rPr>
                <w:rFonts w:hint="eastAsia" w:cs="宋体"/>
                <w:color w:val="auto"/>
                <w:kern w:val="0"/>
                <w:highlight w:val="none"/>
                <w:lang w:bidi="ar"/>
              </w:rPr>
              <w:t>1</w:t>
            </w:r>
          </w:p>
        </w:tc>
      </w:tr>
    </w:tbl>
    <w:p>
      <w:pPr>
        <w:ind w:firstLine="480"/>
        <w:rPr>
          <w:rFonts w:hint="eastAsia"/>
          <w:color w:val="auto"/>
          <w:highlight w:val="none"/>
        </w:rPr>
      </w:pPr>
    </w:p>
    <w:p>
      <w:pPr>
        <w:ind w:firstLine="480"/>
        <w:rPr>
          <w:rFonts w:hint="eastAsia" w:eastAsia="宋体"/>
          <w:b/>
          <w:bCs/>
          <w:color w:val="auto"/>
          <w:highlight w:val="none"/>
          <w:lang w:eastAsia="zh-CN"/>
        </w:rPr>
      </w:pPr>
      <w:r>
        <w:rPr>
          <w:rFonts w:hint="eastAsia"/>
          <w:color w:val="auto"/>
          <w:highlight w:val="none"/>
        </w:rPr>
        <w:t>▲</w:t>
      </w:r>
      <w:r>
        <w:rPr>
          <w:rFonts w:hint="eastAsia"/>
          <w:b/>
          <w:bCs/>
          <w:color w:val="auto"/>
          <w:highlight w:val="none"/>
          <w:lang w:eastAsia="zh-CN"/>
        </w:rPr>
        <w:t>注：所有联通建筑体外侧的外层隔声门，需做成声闸结构。</w:t>
      </w:r>
    </w:p>
    <w:p>
      <w:pPr>
        <w:ind w:firstLine="480"/>
        <w:rPr>
          <w:rFonts w:hint="eastAsia"/>
          <w:color w:val="auto"/>
          <w:highlight w:val="none"/>
        </w:rPr>
      </w:pPr>
    </w:p>
    <w:p>
      <w:pPr>
        <w:pStyle w:val="5"/>
        <w:rPr>
          <w:rFonts w:hint="eastAsia" w:cs="宋体"/>
          <w:color w:val="auto"/>
          <w:highlight w:val="none"/>
        </w:rPr>
      </w:pPr>
      <w:r>
        <w:rPr>
          <w:rFonts w:hint="eastAsia" w:cs="宋体"/>
          <w:color w:val="auto"/>
          <w:highlight w:val="none"/>
        </w:rPr>
        <w:t>（四）系统技术要求详细说明</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1.全消声室和半消声室吸声构造</w:t>
      </w:r>
    </w:p>
    <w:p>
      <w:pPr>
        <w:ind w:firstLine="480"/>
        <w:rPr>
          <w:color w:val="auto"/>
          <w:highlight w:val="none"/>
        </w:rPr>
      </w:pPr>
      <w:r>
        <w:rPr>
          <w:rFonts w:hint="eastAsia"/>
          <w:color w:val="auto"/>
          <w:highlight w:val="none"/>
        </w:rPr>
        <w:t>（1）</w:t>
      </w:r>
      <w:r>
        <w:rPr>
          <w:color w:val="auto"/>
          <w:highlight w:val="none"/>
        </w:rPr>
        <w:t>为满足全消声室和半消声室的截止频率及室内声场偏差精度的要求，</w:t>
      </w:r>
      <w:r>
        <w:rPr>
          <w:rFonts w:hint="eastAsia"/>
          <w:color w:val="auto"/>
          <w:highlight w:val="none"/>
        </w:rPr>
        <w:t>投标单位</w:t>
      </w:r>
      <w:r>
        <w:rPr>
          <w:color w:val="auto"/>
          <w:highlight w:val="none"/>
        </w:rPr>
        <w:t>需采用主动吸声共振式和被动吸声式组合吸声结构进行声学吸声处理，同时需提供该吸声结构的混响室法吸声系数和斜入射吸声系数的数据和报告，且室内吸声结构填充材料不允许采用石棉、岩棉及玻璃棉等非环保的矿物纤维类材料，且该吸声材料需要实际应用在消声室上至少5年以上，提供相应的案例证明文件。</w:t>
      </w:r>
    </w:p>
    <w:p>
      <w:pPr>
        <w:ind w:firstLine="480"/>
        <w:rPr>
          <w:color w:val="auto"/>
          <w:highlight w:val="none"/>
        </w:rPr>
      </w:pPr>
      <w:r>
        <w:rPr>
          <w:rFonts w:hint="eastAsia"/>
          <w:color w:val="auto"/>
          <w:highlight w:val="none"/>
        </w:rPr>
        <w:t>（2）投标单位</w:t>
      </w:r>
      <w:r>
        <w:rPr>
          <w:color w:val="auto"/>
          <w:highlight w:val="none"/>
        </w:rPr>
        <w:t>需提供该吸声构造的详细技术说明以及达到声学指标的声场计算书，同时提供采用该构造达到类似声学指标的成功案例，至少2例以上。</w:t>
      </w:r>
    </w:p>
    <w:p>
      <w:pPr>
        <w:ind w:firstLine="480"/>
        <w:rPr>
          <w:color w:val="auto"/>
          <w:highlight w:val="none"/>
        </w:rPr>
      </w:pPr>
      <w:r>
        <w:rPr>
          <w:rFonts w:hint="eastAsia"/>
          <w:color w:val="auto"/>
          <w:highlight w:val="none"/>
        </w:rPr>
        <w:t>（3）</w:t>
      </w:r>
      <w:r>
        <w:rPr>
          <w:color w:val="auto"/>
          <w:highlight w:val="none"/>
        </w:rPr>
        <w:t>声学材料要符合国家标准GB 8624-2012建筑材料及制品燃烧性能分级中的B1级防火性能要求。</w:t>
      </w:r>
    </w:p>
    <w:p>
      <w:pPr>
        <w:ind w:firstLine="480"/>
        <w:rPr>
          <w:color w:val="auto"/>
          <w:highlight w:val="none"/>
        </w:rPr>
      </w:pPr>
      <w:r>
        <w:rPr>
          <w:rFonts w:hint="eastAsia"/>
          <w:color w:val="auto"/>
          <w:highlight w:val="none"/>
        </w:rPr>
        <w:t>（4）</w:t>
      </w:r>
      <w:r>
        <w:rPr>
          <w:color w:val="auto"/>
          <w:highlight w:val="none"/>
        </w:rPr>
        <w:t>吸声结构墙面表面要有金属防护网/金属防护面板能防止机械碰撞和油液污染；金属防护网穿孔率≥70％以保证高频声波的透射。</w:t>
      </w:r>
    </w:p>
    <w:p>
      <w:pPr>
        <w:ind w:firstLine="480"/>
        <w:rPr>
          <w:color w:val="auto"/>
          <w:highlight w:val="none"/>
        </w:rPr>
      </w:pPr>
      <w:r>
        <w:rPr>
          <w:rFonts w:hint="eastAsia"/>
          <w:color w:val="auto"/>
          <w:highlight w:val="none"/>
        </w:rPr>
        <w:t>（5）</w:t>
      </w:r>
      <w:r>
        <w:rPr>
          <w:color w:val="auto"/>
          <w:highlight w:val="none"/>
        </w:rPr>
        <w:t>吸声结构金属护板表面须用干粉喷涂工艺，保证耐腐蚀度达到ISO 12944规定的C4级标准。并提供相应检测报告。</w:t>
      </w:r>
    </w:p>
    <w:p>
      <w:pPr>
        <w:ind w:firstLine="480"/>
        <w:rPr>
          <w:color w:val="auto"/>
          <w:highlight w:val="none"/>
        </w:rPr>
      </w:pPr>
      <w:r>
        <w:rPr>
          <w:rFonts w:hint="eastAsia"/>
          <w:color w:val="auto"/>
          <w:highlight w:val="none"/>
        </w:rPr>
        <w:t>（6）</w:t>
      </w:r>
      <w:r>
        <w:rPr>
          <w:color w:val="auto"/>
          <w:highlight w:val="none"/>
        </w:rPr>
        <w:t>声学材料在系统验收后20年内不发生脱落、变形、内部微粒外逸。</w:t>
      </w:r>
    </w:p>
    <w:p>
      <w:pPr>
        <w:ind w:firstLine="480"/>
        <w:rPr>
          <w:color w:val="auto"/>
          <w:highlight w:val="none"/>
        </w:rPr>
      </w:pPr>
      <w:r>
        <w:rPr>
          <w:rFonts w:hint="eastAsia"/>
          <w:color w:val="auto"/>
          <w:highlight w:val="none"/>
        </w:rPr>
        <w:t>（7）</w:t>
      </w:r>
      <w:r>
        <w:rPr>
          <w:color w:val="auto"/>
          <w:highlight w:val="none"/>
        </w:rPr>
        <w:t>实验室内空气污染必须保证GB/T1883-2002《室内空气质量标准》对于一般居住房间的环保要求，终验收时提供权威第三方环境检测机构出具的检测报告。</w:t>
      </w:r>
    </w:p>
    <w:p>
      <w:pPr>
        <w:ind w:firstLine="480"/>
        <w:rPr>
          <w:color w:val="auto"/>
          <w:highlight w:val="none"/>
        </w:rPr>
      </w:pPr>
      <w:r>
        <w:rPr>
          <w:rFonts w:hint="eastAsia"/>
          <w:color w:val="auto"/>
          <w:highlight w:val="none"/>
        </w:rPr>
        <w:t>（8）</w:t>
      </w:r>
      <w:r>
        <w:rPr>
          <w:color w:val="auto"/>
          <w:highlight w:val="none"/>
        </w:rPr>
        <w:t>半消声室地面吸声系数需≤0.06，具体有</w:t>
      </w:r>
      <w:r>
        <w:rPr>
          <w:rFonts w:hint="eastAsia"/>
          <w:color w:val="auto"/>
          <w:highlight w:val="none"/>
        </w:rPr>
        <w:t>投标单位</w:t>
      </w:r>
      <w:r>
        <w:rPr>
          <w:color w:val="auto"/>
          <w:highlight w:val="none"/>
        </w:rPr>
        <w:t>提供工艺要求；</w:t>
      </w:r>
    </w:p>
    <w:p>
      <w:pPr>
        <w:ind w:firstLine="480"/>
        <w:rPr>
          <w:color w:val="auto"/>
          <w:highlight w:val="none"/>
        </w:rPr>
      </w:pPr>
      <w:r>
        <w:rPr>
          <w:rFonts w:hint="eastAsia"/>
          <w:color w:val="auto"/>
          <w:highlight w:val="none"/>
        </w:rPr>
        <w:t>（9）</w:t>
      </w:r>
      <w:r>
        <w:rPr>
          <w:color w:val="auto"/>
          <w:highlight w:val="none"/>
        </w:rPr>
        <w:t>消声室房间隔声量要满足本底噪声要求（要求声学结构</w:t>
      </w:r>
      <w:r>
        <w:rPr>
          <w:rFonts w:hint="eastAsia"/>
          <w:color w:val="auto"/>
          <w:highlight w:val="none"/>
        </w:rPr>
        <w:t>投标单位</w:t>
      </w:r>
      <w:r>
        <w:rPr>
          <w:color w:val="auto"/>
          <w:highlight w:val="none"/>
        </w:rPr>
        <w:t>提供能指导工程设计的结构图和工艺说明，并联合工程设计单位进行工程设计）。</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2.混响室室内声学处理结构</w:t>
      </w:r>
    </w:p>
    <w:p>
      <w:pPr>
        <w:ind w:firstLine="480"/>
        <w:rPr>
          <w:color w:val="auto"/>
          <w:highlight w:val="none"/>
        </w:rPr>
      </w:pPr>
      <w:r>
        <w:rPr>
          <w:rFonts w:hint="eastAsia"/>
          <w:color w:val="auto"/>
          <w:highlight w:val="none"/>
        </w:rPr>
        <w:t>（1）投标单位</w:t>
      </w:r>
      <w:r>
        <w:rPr>
          <w:color w:val="auto"/>
          <w:highlight w:val="none"/>
        </w:rPr>
        <w:t>设计保证混响室最终的声学指标，混响室内需设计安装低频声学处理结构，以保证低频声场的均匀性指标，该结构不允许采用石棉/岩棉/玻璃棉等非环保材料；</w:t>
      </w:r>
    </w:p>
    <w:p>
      <w:pPr>
        <w:ind w:firstLine="480"/>
        <w:rPr>
          <w:color w:val="auto"/>
          <w:highlight w:val="none"/>
        </w:rPr>
      </w:pPr>
      <w:r>
        <w:rPr>
          <w:rFonts w:hint="eastAsia"/>
          <w:color w:val="auto"/>
          <w:highlight w:val="none"/>
        </w:rPr>
        <w:t>（2）</w:t>
      </w:r>
      <w:r>
        <w:rPr>
          <w:color w:val="auto"/>
          <w:highlight w:val="none"/>
        </w:rPr>
        <w:t>为保证室内声场的均匀性指标，</w:t>
      </w:r>
      <w:r>
        <w:rPr>
          <w:rFonts w:hint="eastAsia"/>
          <w:color w:val="auto"/>
          <w:highlight w:val="none"/>
        </w:rPr>
        <w:t>投标单位</w:t>
      </w:r>
      <w:r>
        <w:rPr>
          <w:color w:val="auto"/>
          <w:highlight w:val="none"/>
        </w:rPr>
        <w:t>需提供室内扩散体，具体形式及结构由</w:t>
      </w:r>
      <w:r>
        <w:rPr>
          <w:rFonts w:hint="eastAsia"/>
          <w:color w:val="auto"/>
          <w:highlight w:val="none"/>
        </w:rPr>
        <w:t>投标单位</w:t>
      </w:r>
      <w:r>
        <w:rPr>
          <w:color w:val="auto"/>
          <w:highlight w:val="none"/>
        </w:rPr>
        <w:t>提供，且在投标文件中给出具体的方案；</w:t>
      </w:r>
    </w:p>
    <w:p>
      <w:pPr>
        <w:ind w:firstLine="480"/>
        <w:rPr>
          <w:color w:val="auto"/>
          <w:highlight w:val="none"/>
        </w:rPr>
      </w:pPr>
      <w:r>
        <w:rPr>
          <w:rFonts w:hint="eastAsia"/>
          <w:color w:val="auto"/>
          <w:highlight w:val="none"/>
        </w:rPr>
        <w:t>（3）</w:t>
      </w:r>
      <w:r>
        <w:rPr>
          <w:color w:val="auto"/>
          <w:highlight w:val="none"/>
        </w:rPr>
        <w:t>混响室的内表面均需满足吸声系数≤0.06，</w:t>
      </w:r>
      <w:r>
        <w:rPr>
          <w:rFonts w:hint="eastAsia"/>
          <w:color w:val="auto"/>
          <w:highlight w:val="none"/>
        </w:rPr>
        <w:t>投标单位</w:t>
      </w:r>
      <w:r>
        <w:rPr>
          <w:color w:val="auto"/>
          <w:highlight w:val="none"/>
        </w:rPr>
        <w:t>需提供详细的设计方案；</w:t>
      </w:r>
    </w:p>
    <w:p>
      <w:pPr>
        <w:ind w:firstLine="480"/>
        <w:rPr>
          <w:color w:val="auto"/>
          <w:highlight w:val="none"/>
        </w:rPr>
      </w:pPr>
      <w:r>
        <w:rPr>
          <w:rFonts w:hint="eastAsia"/>
          <w:color w:val="auto"/>
          <w:highlight w:val="none"/>
        </w:rPr>
        <w:t>（4）</w:t>
      </w:r>
      <w:r>
        <w:rPr>
          <w:color w:val="auto"/>
          <w:highlight w:val="none"/>
        </w:rPr>
        <w:t>以上声学处理的方案必须提供至少两个成功案例，需提供相应的证明文件，如合同、技术协议及权威第三方计量鉴定报告。</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3.听音室室内声学处理结构</w:t>
      </w:r>
    </w:p>
    <w:p>
      <w:pPr>
        <w:ind w:firstLine="480"/>
        <w:rPr>
          <w:rFonts w:hint="eastAsia" w:cs="宋体"/>
          <w:color w:val="auto"/>
          <w:highlight w:val="none"/>
        </w:rPr>
      </w:pPr>
      <w:r>
        <w:rPr>
          <w:rFonts w:hint="eastAsia" w:cs="宋体"/>
          <w:color w:val="auto"/>
          <w:highlight w:val="none"/>
        </w:rPr>
        <w:t>（1）听音室室内声学处理包括全频带声学处理结构，具体方案由投标单位提供，声学处理后室内空气质量需达到GB/T1883-2002《室内空气质量标准》对于一般居住房间的环保要求，终验收时提供权威第三方环境检测机构出具的检测报告。</w:t>
      </w:r>
    </w:p>
    <w:p>
      <w:pPr>
        <w:ind w:firstLine="480"/>
        <w:rPr>
          <w:rFonts w:hint="eastAsia" w:cs="宋体"/>
          <w:color w:val="auto"/>
          <w:highlight w:val="none"/>
        </w:rPr>
      </w:pPr>
      <w:r>
        <w:rPr>
          <w:rFonts w:hint="eastAsia" w:cs="宋体"/>
          <w:color w:val="auto"/>
          <w:highlight w:val="none"/>
        </w:rPr>
        <w:t>（2）投标单位需提供地面声学处理，具体材料和安装均有投标单位负责，并保证最终的声学指标，投标文件中需体现该方案。</w:t>
      </w:r>
    </w:p>
    <w:p>
      <w:pPr>
        <w:ind w:firstLine="480"/>
        <w:rPr>
          <w:rFonts w:hint="eastAsia" w:cs="宋体"/>
          <w:color w:val="auto"/>
          <w:highlight w:val="none"/>
        </w:rPr>
      </w:pPr>
      <w:r>
        <w:rPr>
          <w:rFonts w:hint="eastAsia" w:cs="宋体"/>
          <w:color w:val="auto"/>
          <w:highlight w:val="none"/>
        </w:rPr>
        <w:t>（3）以上声学处理的方案必须提供至少两个成功案例，需提供相应的证明文件，如合同、技术协议及权威第三方计量鉴定报告。</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4.吸声、隔声、防火门部分</w:t>
      </w:r>
    </w:p>
    <w:p>
      <w:pPr>
        <w:ind w:firstLine="480"/>
        <w:rPr>
          <w:rFonts w:hint="eastAsia"/>
          <w:color w:val="auto"/>
          <w:highlight w:val="none"/>
        </w:rPr>
      </w:pPr>
      <w:r>
        <w:rPr>
          <w:rFonts w:hint="eastAsia"/>
          <w:color w:val="auto"/>
          <w:highlight w:val="none"/>
        </w:rPr>
        <w:t>（1）</w:t>
      </w:r>
      <w:r>
        <w:rPr>
          <w:color w:val="auto"/>
          <w:highlight w:val="none"/>
        </w:rPr>
        <w:t>全消声室及半消声室和混响室门的隔声构造为双层门结构，分别为吸声隔声门和防火隔声门。</w:t>
      </w:r>
    </w:p>
    <w:p>
      <w:pPr>
        <w:ind w:firstLine="480"/>
        <w:rPr>
          <w:color w:val="auto"/>
          <w:highlight w:val="none"/>
        </w:rPr>
      </w:pPr>
      <w:r>
        <w:rPr>
          <w:rFonts w:hint="eastAsia"/>
          <w:color w:val="auto"/>
          <w:highlight w:val="none"/>
        </w:rPr>
        <w:t>（2）</w:t>
      </w:r>
      <w:r>
        <w:rPr>
          <w:color w:val="auto"/>
          <w:highlight w:val="none"/>
        </w:rPr>
        <w:t>外层为防火隔声门，安装于外墙上，防火等级T30，隔声量Rw≥60dB；内层为吸声隔声门，安装于内墙上，隔声量≥60dB；</w:t>
      </w:r>
    </w:p>
    <w:p>
      <w:pPr>
        <w:ind w:firstLine="480"/>
        <w:rPr>
          <w:color w:val="auto"/>
          <w:highlight w:val="none"/>
        </w:rPr>
      </w:pPr>
      <w:r>
        <w:rPr>
          <w:rFonts w:hint="eastAsia"/>
          <w:color w:val="auto"/>
          <w:highlight w:val="none"/>
        </w:rPr>
        <w:t>（3）</w:t>
      </w:r>
      <w:r>
        <w:rPr>
          <w:color w:val="auto"/>
          <w:highlight w:val="none"/>
        </w:rPr>
        <w:t>双层隔声门综合隔声量不小于双层墙隔声量, 必须在双层隔声门安装完成后提供招标方认可的第三方计量报告，投标文件中需提供详细的隔声量设计依据和计算说明；</w:t>
      </w:r>
    </w:p>
    <w:p>
      <w:pPr>
        <w:ind w:firstLine="480"/>
        <w:rPr>
          <w:color w:val="auto"/>
          <w:highlight w:val="none"/>
        </w:rPr>
      </w:pPr>
      <w:r>
        <w:rPr>
          <w:rFonts w:hint="eastAsia"/>
          <w:color w:val="auto"/>
          <w:highlight w:val="none"/>
        </w:rPr>
        <w:t>（4）</w:t>
      </w:r>
      <w:r>
        <w:rPr>
          <w:color w:val="auto"/>
          <w:highlight w:val="none"/>
        </w:rPr>
        <w:t xml:space="preserve">全消声室门洞尺寸：双开门＝2.4m（宽）×2.4m（高）；单开门＝1.0m（宽）×1.8m（高）。内房隔声门需满足电磁屏蔽指标要求，采用电磁屏蔽处理, </w:t>
      </w:r>
      <w:r>
        <w:rPr>
          <w:rFonts w:hint="eastAsia"/>
          <w:color w:val="auto"/>
          <w:highlight w:val="none"/>
        </w:rPr>
        <w:t>以确保整体的</w:t>
      </w:r>
      <w:r>
        <w:rPr>
          <w:color w:val="auto"/>
          <w:highlight w:val="none"/>
        </w:rPr>
        <w:t>屏蔽效能:10MHz—1.0GHz≥80dB。</w:t>
      </w:r>
    </w:p>
    <w:p>
      <w:pPr>
        <w:ind w:firstLine="480"/>
        <w:rPr>
          <w:color w:val="auto"/>
          <w:highlight w:val="none"/>
        </w:rPr>
      </w:pPr>
      <w:r>
        <w:rPr>
          <w:rFonts w:hint="eastAsia"/>
          <w:color w:val="auto"/>
          <w:highlight w:val="none"/>
        </w:rPr>
        <w:t>（5）</w:t>
      </w:r>
      <w:r>
        <w:rPr>
          <w:color w:val="auto"/>
          <w:highlight w:val="none"/>
        </w:rPr>
        <w:t>半消声室门洞尺寸：双开门＝3.0m（宽）×2.6m（高）；单开门＝1.2m（宽）×2.2m（高）；</w:t>
      </w:r>
    </w:p>
    <w:p>
      <w:pPr>
        <w:ind w:firstLine="480"/>
        <w:rPr>
          <w:color w:val="auto"/>
          <w:highlight w:val="none"/>
        </w:rPr>
      </w:pPr>
      <w:r>
        <w:rPr>
          <w:rFonts w:hint="eastAsia"/>
          <w:color w:val="auto"/>
          <w:highlight w:val="none"/>
        </w:rPr>
        <w:t>（6）</w:t>
      </w:r>
      <w:r>
        <w:rPr>
          <w:color w:val="auto"/>
          <w:highlight w:val="none"/>
        </w:rPr>
        <w:t>混响室门洞尺寸：双开门＝2.5m（宽）×2.5m（高）；单开门＝1.2m（宽）×2.2m（高）；</w:t>
      </w:r>
    </w:p>
    <w:p>
      <w:pPr>
        <w:ind w:firstLine="480"/>
        <w:rPr>
          <w:color w:val="auto"/>
          <w:highlight w:val="none"/>
        </w:rPr>
      </w:pPr>
      <w:r>
        <w:rPr>
          <w:rFonts w:hint="eastAsia"/>
          <w:color w:val="auto"/>
          <w:highlight w:val="none"/>
        </w:rPr>
        <w:t>（7）</w:t>
      </w:r>
      <w:r>
        <w:rPr>
          <w:color w:val="auto"/>
          <w:highlight w:val="none"/>
        </w:rPr>
        <w:t>声品质评价间（听音室）采用单层门结构，隔声量Rw≥55dB.门洞尺寸=1.2m（宽）×2.1m（高）；</w:t>
      </w:r>
    </w:p>
    <w:p>
      <w:pPr>
        <w:ind w:firstLine="480"/>
        <w:rPr>
          <w:color w:val="auto"/>
          <w:highlight w:val="none"/>
        </w:rPr>
      </w:pPr>
      <w:r>
        <w:rPr>
          <w:rFonts w:hint="eastAsia"/>
          <w:color w:val="auto"/>
          <w:highlight w:val="none"/>
        </w:rPr>
        <w:t>（8）</w:t>
      </w:r>
      <w:r>
        <w:rPr>
          <w:color w:val="auto"/>
          <w:highlight w:val="none"/>
        </w:rPr>
        <w:t>所有隔声门均需开关轻便，且能停留在任意角度上，包括闭门器以及门档等结构；</w:t>
      </w:r>
    </w:p>
    <w:p>
      <w:pPr>
        <w:ind w:firstLine="480"/>
        <w:rPr>
          <w:rStyle w:val="10"/>
          <w:rFonts w:hint="default"/>
          <w:color w:val="auto"/>
          <w:szCs w:val="24"/>
          <w:highlight w:val="none"/>
          <w:lang w:bidi="ar"/>
        </w:rPr>
      </w:pPr>
      <w:r>
        <w:rPr>
          <w:rFonts w:hint="eastAsia"/>
          <w:color w:val="auto"/>
          <w:highlight w:val="none"/>
        </w:rPr>
        <w:t>（9）投标单位</w:t>
      </w:r>
      <w:r>
        <w:rPr>
          <w:color w:val="auto"/>
          <w:highlight w:val="none"/>
        </w:rPr>
        <w:t>提供的门在声学实验室中至少有2个成功案例，需提供合同及技术协议等文件，同时必须提供门生产所在地权威第三方隔声性能和防火性能鉴定报告。</w:t>
      </w:r>
    </w:p>
    <w:p>
      <w:pPr>
        <w:pStyle w:val="6"/>
        <w:ind w:firstLine="482"/>
        <w:rPr>
          <w:color w:val="auto"/>
          <w:highlight w:val="none"/>
        </w:rPr>
      </w:pPr>
      <w:r>
        <w:rPr>
          <w:rFonts w:hint="eastAsia"/>
          <w:color w:val="auto"/>
          <w:highlight w:val="none"/>
        </w:rPr>
        <w:t>5.</w:t>
      </w:r>
      <w:r>
        <w:rPr>
          <w:color w:val="auto"/>
          <w:highlight w:val="none"/>
        </w:rPr>
        <w:t>全消声室电磁屏蔽要求</w:t>
      </w:r>
    </w:p>
    <w:p>
      <w:pPr>
        <w:ind w:firstLine="480"/>
        <w:rPr>
          <w:color w:val="auto"/>
          <w:highlight w:val="none"/>
        </w:rPr>
      </w:pPr>
      <w:r>
        <w:rPr>
          <w:rFonts w:hint="eastAsia"/>
          <w:color w:val="auto"/>
          <w:highlight w:val="none"/>
        </w:rPr>
        <w:t>（1）</w:t>
      </w:r>
      <w:r>
        <w:rPr>
          <w:color w:val="auto"/>
          <w:highlight w:val="none"/>
        </w:rPr>
        <w:t>电磁屏蔽处理包括全消声室屏蔽处理和控制室屏蔽处理，屏蔽效能需达到:10MHz—1.0GHz≥80dB，接地系统要求：＜0.1Ω；</w:t>
      </w:r>
    </w:p>
    <w:p>
      <w:pPr>
        <w:ind w:firstLine="480"/>
        <w:rPr>
          <w:color w:val="auto"/>
          <w:highlight w:val="none"/>
        </w:rPr>
      </w:pPr>
      <w:r>
        <w:rPr>
          <w:rFonts w:hint="eastAsia"/>
          <w:color w:val="auto"/>
          <w:highlight w:val="none"/>
        </w:rPr>
        <w:t>（2）</w:t>
      </w:r>
      <w:r>
        <w:rPr>
          <w:color w:val="auto"/>
          <w:highlight w:val="none"/>
        </w:rPr>
        <w:t>屏蔽室尺寸要求（可微调）：</w:t>
      </w:r>
    </w:p>
    <w:p>
      <w:pPr>
        <w:ind w:firstLine="480"/>
        <w:rPr>
          <w:color w:val="auto"/>
          <w:highlight w:val="none"/>
        </w:rPr>
      </w:pPr>
      <w:r>
        <w:rPr>
          <w:rFonts w:hint="eastAsia"/>
          <w:color w:val="auto"/>
          <w:highlight w:val="none"/>
        </w:rPr>
        <w:t>①</w:t>
      </w:r>
      <w:r>
        <w:rPr>
          <w:color w:val="auto"/>
          <w:highlight w:val="none"/>
        </w:rPr>
        <w:t>全消声屏蔽室：15m(长)×13m(宽)×10m(高)，具体尺寸以建筑尺寸及</w:t>
      </w:r>
      <w:r>
        <w:rPr>
          <w:rFonts w:hint="eastAsia"/>
          <w:color w:val="auto"/>
          <w:highlight w:val="none"/>
        </w:rPr>
        <w:t>投标单位</w:t>
      </w:r>
      <w:r>
        <w:rPr>
          <w:color w:val="auto"/>
          <w:highlight w:val="none"/>
        </w:rPr>
        <w:t>方案为准；</w:t>
      </w:r>
    </w:p>
    <w:p>
      <w:pPr>
        <w:ind w:firstLine="480"/>
        <w:rPr>
          <w:color w:val="auto"/>
          <w:highlight w:val="none"/>
        </w:rPr>
      </w:pPr>
      <w:r>
        <w:rPr>
          <w:rFonts w:hint="eastAsia"/>
          <w:color w:val="auto"/>
          <w:highlight w:val="none"/>
        </w:rPr>
        <w:t>②</w:t>
      </w:r>
      <w:r>
        <w:rPr>
          <w:color w:val="auto"/>
          <w:highlight w:val="none"/>
        </w:rPr>
        <w:t>控制室屏蔽室：7m(长)×3.5m(宽)×3 m(高)，具体尺寸以建筑尺寸及</w:t>
      </w:r>
      <w:r>
        <w:rPr>
          <w:rFonts w:hint="eastAsia"/>
          <w:color w:val="auto"/>
          <w:highlight w:val="none"/>
        </w:rPr>
        <w:t>投标单位</w:t>
      </w:r>
      <w:r>
        <w:rPr>
          <w:color w:val="auto"/>
          <w:highlight w:val="none"/>
        </w:rPr>
        <w:t>方案为准；</w:t>
      </w:r>
      <w:r>
        <w:rPr>
          <w:color w:val="auto"/>
          <w:highlight w:val="none"/>
        </w:rPr>
        <w:tab/>
      </w:r>
    </w:p>
    <w:p>
      <w:pPr>
        <w:ind w:firstLine="480"/>
        <w:rPr>
          <w:color w:val="auto"/>
          <w:highlight w:val="none"/>
        </w:rPr>
      </w:pPr>
      <w:r>
        <w:rPr>
          <w:rFonts w:hint="eastAsia"/>
          <w:color w:val="auto"/>
          <w:highlight w:val="none"/>
        </w:rPr>
        <w:t>（3）</w:t>
      </w:r>
      <w:r>
        <w:rPr>
          <w:color w:val="auto"/>
          <w:highlight w:val="none"/>
        </w:rPr>
        <w:t>屏蔽壳体结构方案：沿建筑外墙壁六面体采用屏蔽钢龙骨（80*40、50*30钢管）+外铺装屏蔽钢板(δ=2mm)形式，具体以</w:t>
      </w:r>
      <w:r>
        <w:rPr>
          <w:rFonts w:hint="eastAsia"/>
          <w:color w:val="auto"/>
          <w:highlight w:val="none"/>
        </w:rPr>
        <w:t>投标单位</w:t>
      </w:r>
      <w:r>
        <w:rPr>
          <w:color w:val="auto"/>
          <w:highlight w:val="none"/>
        </w:rPr>
        <w:t>方案为准；</w:t>
      </w:r>
    </w:p>
    <w:p>
      <w:pPr>
        <w:ind w:firstLine="480"/>
        <w:rPr>
          <w:color w:val="auto"/>
          <w:highlight w:val="none"/>
        </w:rPr>
      </w:pPr>
      <w:r>
        <w:rPr>
          <w:rFonts w:hint="eastAsia"/>
          <w:color w:val="auto"/>
          <w:highlight w:val="none"/>
        </w:rPr>
        <w:t>（4）</w:t>
      </w:r>
      <w:r>
        <w:rPr>
          <w:color w:val="auto"/>
          <w:highlight w:val="none"/>
        </w:rPr>
        <w:t>屏蔽板体结构形式：屏蔽板体六面体均采用不小于2mm厚优质冷轧钢板；所有钢板的连接采用平板对接式，板缝采用CO2气体保护焊接，具体由</w:t>
      </w:r>
      <w:r>
        <w:rPr>
          <w:rFonts w:hint="eastAsia"/>
          <w:color w:val="auto"/>
          <w:highlight w:val="none"/>
        </w:rPr>
        <w:t>投标单位</w:t>
      </w:r>
      <w:r>
        <w:rPr>
          <w:color w:val="auto"/>
          <w:highlight w:val="none"/>
        </w:rPr>
        <w:t>方案为准；</w:t>
      </w:r>
    </w:p>
    <w:p>
      <w:pPr>
        <w:ind w:firstLine="480"/>
        <w:rPr>
          <w:color w:val="auto"/>
          <w:highlight w:val="none"/>
        </w:rPr>
      </w:pPr>
      <w:r>
        <w:rPr>
          <w:rFonts w:hint="eastAsia"/>
          <w:color w:val="auto"/>
          <w:highlight w:val="none"/>
        </w:rPr>
        <w:t>（5）</w:t>
      </w:r>
      <w:r>
        <w:rPr>
          <w:color w:val="auto"/>
          <w:highlight w:val="none"/>
        </w:rPr>
        <w:t>控制屏蔽室采用手动插刀式旋转屏蔽门。屏蔽指标与屏蔽室屏蔽效能指标相同。</w:t>
      </w:r>
    </w:p>
    <w:p>
      <w:pPr>
        <w:ind w:firstLine="480"/>
        <w:rPr>
          <w:color w:val="auto"/>
          <w:highlight w:val="none"/>
        </w:rPr>
      </w:pPr>
      <w:r>
        <w:rPr>
          <w:rFonts w:hint="eastAsia"/>
          <w:color w:val="auto"/>
          <w:highlight w:val="none"/>
        </w:rPr>
        <w:t>（6）</w:t>
      </w:r>
      <w:r>
        <w:rPr>
          <w:color w:val="auto"/>
          <w:highlight w:val="none"/>
        </w:rPr>
        <w:t>屏蔽接口设备：所以进出屏蔽层的强弱电线缆、空调新风通风都需要进行屏蔽处理。其中强电通过电源滤波器滤波处理，弱电通过信号滤波器或波导管滤波处理，通风采用六角蜂窝通风波导窗转接处理，</w:t>
      </w:r>
      <w:r>
        <w:rPr>
          <w:rFonts w:hint="eastAsia"/>
          <w:color w:val="auto"/>
          <w:highlight w:val="none"/>
        </w:rPr>
        <w:t>投标单位</w:t>
      </w:r>
      <w:r>
        <w:rPr>
          <w:color w:val="auto"/>
          <w:highlight w:val="none"/>
        </w:rPr>
        <w:t>需提供详细的清单。</w:t>
      </w:r>
    </w:p>
    <w:p>
      <w:pPr>
        <w:ind w:firstLine="480"/>
        <w:rPr>
          <w:color w:val="auto"/>
          <w:highlight w:val="none"/>
        </w:rPr>
      </w:pPr>
      <w:r>
        <w:rPr>
          <w:rFonts w:hint="eastAsia"/>
          <w:color w:val="auto"/>
          <w:highlight w:val="none"/>
        </w:rPr>
        <w:t>（7）</w:t>
      </w:r>
      <w:r>
        <w:rPr>
          <w:color w:val="auto"/>
          <w:highlight w:val="none"/>
        </w:rPr>
        <w:t>内装要求：控制室屏蔽室内吊顶采用吸音微孔顶板（600mm*600mm*0.8mm），墙面采用环保型双面铝塑板、地面采用架空活动地板。室内安装一个嵌入式配电箱，配置相应数量的照明灯具及插座，</w:t>
      </w:r>
      <w:r>
        <w:rPr>
          <w:rFonts w:hint="eastAsia"/>
          <w:color w:val="auto"/>
          <w:highlight w:val="none"/>
        </w:rPr>
        <w:t>投标单位</w:t>
      </w:r>
      <w:r>
        <w:rPr>
          <w:color w:val="auto"/>
          <w:highlight w:val="none"/>
        </w:rPr>
        <w:t>需提供详细的供货清单。</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6.全消声室/半消声室/混响室内房基础隔振系统</w:t>
      </w:r>
    </w:p>
    <w:p>
      <w:pPr>
        <w:ind w:firstLine="480"/>
        <w:rPr>
          <w:color w:val="auto"/>
          <w:highlight w:val="none"/>
        </w:rPr>
      </w:pPr>
      <w:r>
        <w:rPr>
          <w:rFonts w:hint="eastAsia"/>
          <w:color w:val="auto"/>
          <w:highlight w:val="none"/>
        </w:rPr>
        <w:t>（1）</w:t>
      </w:r>
      <w:r>
        <w:rPr>
          <w:color w:val="auto"/>
          <w:highlight w:val="none"/>
        </w:rPr>
        <w:t>实验室需采用钢制弹簧减震器，该结构主要由螺旋钢弹簧和阻尼器构成，产品需由专业单位根据本工程特点，进行深化设计；</w:t>
      </w:r>
    </w:p>
    <w:p>
      <w:pPr>
        <w:ind w:firstLine="480"/>
        <w:rPr>
          <w:color w:val="auto"/>
          <w:highlight w:val="none"/>
        </w:rPr>
      </w:pPr>
      <w:r>
        <w:rPr>
          <w:rFonts w:hint="eastAsia"/>
          <w:color w:val="auto"/>
          <w:highlight w:val="none"/>
        </w:rPr>
        <w:t>（2）</w:t>
      </w:r>
      <w:r>
        <w:rPr>
          <w:color w:val="auto"/>
          <w:highlight w:val="none"/>
        </w:rPr>
        <w:t>必须保证弹簧表面光滑、无氧化坑、毛刺和裂纹；隔振系统应按免维护设计，无易损件；</w:t>
      </w:r>
    </w:p>
    <w:p>
      <w:pPr>
        <w:ind w:firstLine="480"/>
        <w:rPr>
          <w:color w:val="auto"/>
          <w:highlight w:val="none"/>
        </w:rPr>
      </w:pPr>
      <w:r>
        <w:rPr>
          <w:rFonts w:hint="eastAsia"/>
          <w:color w:val="auto"/>
          <w:highlight w:val="none"/>
        </w:rPr>
        <w:t>（3）</w:t>
      </w:r>
      <w:r>
        <w:rPr>
          <w:color w:val="auto"/>
          <w:highlight w:val="none"/>
        </w:rPr>
        <w:t>隔振系统设计固有频率≤3.5Hz，隔振效率≥95%，弹簧按螺旋压缩弹簧设计，隔振系统设计寿命大于50年；投标人需提供同类型弹簧300万次疲劳试验报告；</w:t>
      </w:r>
    </w:p>
    <w:p>
      <w:pPr>
        <w:ind w:firstLine="480"/>
        <w:rPr>
          <w:color w:val="auto"/>
          <w:highlight w:val="none"/>
        </w:rPr>
      </w:pPr>
      <w:r>
        <w:rPr>
          <w:rFonts w:hint="eastAsia"/>
          <w:color w:val="auto"/>
          <w:highlight w:val="none"/>
        </w:rPr>
        <w:t>（4）</w:t>
      </w:r>
      <w:r>
        <w:rPr>
          <w:color w:val="auto"/>
          <w:highlight w:val="none"/>
        </w:rPr>
        <w:t>投标人提供的产品和技术必须是成熟可靠的，并具有便捷性和耐久性，投标人需从原材料采购、深化设计、隔振器制造、施工工艺、售后服务等各方面详细阐述，以满足设计要求；</w:t>
      </w:r>
    </w:p>
    <w:p>
      <w:pPr>
        <w:ind w:firstLine="480"/>
        <w:rPr>
          <w:color w:val="auto"/>
          <w:highlight w:val="none"/>
        </w:rPr>
      </w:pPr>
      <w:r>
        <w:rPr>
          <w:rFonts w:hint="eastAsia"/>
          <w:color w:val="auto"/>
          <w:highlight w:val="none"/>
        </w:rPr>
        <w:t>（5）</w:t>
      </w:r>
      <w:r>
        <w:rPr>
          <w:color w:val="auto"/>
          <w:highlight w:val="none"/>
        </w:rPr>
        <w:t>弹簧隔振器的布置按楼板荷载分布确定，隔振器必须考虑易于安装操作和由于土建误差引起的后期调平，且隔振器的高度在上部结构施工工程中不随上部荷载的增加而不断变化以免发生危险，（即隔振器在上部结构施工时为非弹性）；</w:t>
      </w:r>
    </w:p>
    <w:p>
      <w:pPr>
        <w:ind w:firstLine="480"/>
        <w:rPr>
          <w:color w:val="auto"/>
          <w:highlight w:val="none"/>
        </w:rPr>
      </w:pPr>
      <w:r>
        <w:rPr>
          <w:rFonts w:hint="eastAsia"/>
          <w:color w:val="auto"/>
          <w:highlight w:val="none"/>
        </w:rPr>
        <w:t>（6）</w:t>
      </w:r>
      <w:r>
        <w:rPr>
          <w:color w:val="auto"/>
          <w:highlight w:val="none"/>
        </w:rPr>
        <w:t>由于隔振器安装在结构下部，不易维修和更换，要求寿命长，且无需日常维护。</w:t>
      </w:r>
      <w:r>
        <w:rPr>
          <w:rFonts w:hint="eastAsia"/>
          <w:color w:val="auto"/>
          <w:highlight w:val="none"/>
        </w:rPr>
        <w:t>投标单位</w:t>
      </w:r>
      <w:r>
        <w:rPr>
          <w:color w:val="auto"/>
          <w:highlight w:val="none"/>
        </w:rPr>
        <w:t>提供的减震系统布置图需具备满足中国国内结构设计甲级资质，并提供相关的设计文件和报告</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7.声品质评价间(听音室)基础隔振系统</w:t>
      </w:r>
    </w:p>
    <w:p>
      <w:pPr>
        <w:ind w:firstLine="480"/>
        <w:rPr>
          <w:color w:val="auto"/>
          <w:highlight w:val="none"/>
        </w:rPr>
      </w:pPr>
      <w:r>
        <w:rPr>
          <w:rFonts w:hint="eastAsia"/>
          <w:color w:val="auto"/>
          <w:highlight w:val="none"/>
        </w:rPr>
        <w:t>（1）</w:t>
      </w:r>
      <w:r>
        <w:rPr>
          <w:color w:val="auto"/>
          <w:highlight w:val="none"/>
        </w:rPr>
        <w:t>采用免维护减振结构，隔振系统固有频率：≤</w:t>
      </w:r>
      <w:r>
        <w:rPr>
          <w:rFonts w:hint="eastAsia"/>
          <w:color w:val="auto"/>
          <w:highlight w:val="none"/>
        </w:rPr>
        <w:t>10</w:t>
      </w:r>
      <w:r>
        <w:rPr>
          <w:color w:val="auto"/>
          <w:highlight w:val="none"/>
        </w:rPr>
        <w:t>Hz，隔振效率不小于95%。</w:t>
      </w:r>
    </w:p>
    <w:p>
      <w:pPr>
        <w:ind w:firstLine="480"/>
        <w:rPr>
          <w:color w:val="auto"/>
          <w:highlight w:val="none"/>
        </w:rPr>
      </w:pPr>
      <w:r>
        <w:rPr>
          <w:rFonts w:hint="eastAsia"/>
          <w:color w:val="auto"/>
          <w:highlight w:val="none"/>
        </w:rPr>
        <w:t>（2）</w:t>
      </w:r>
      <w:r>
        <w:rPr>
          <w:color w:val="auto"/>
          <w:highlight w:val="none"/>
        </w:rPr>
        <w:t>隔振系统由声学</w:t>
      </w:r>
      <w:r>
        <w:rPr>
          <w:rFonts w:hint="eastAsia"/>
          <w:color w:val="auto"/>
          <w:highlight w:val="none"/>
        </w:rPr>
        <w:t>投标单位</w:t>
      </w:r>
      <w:r>
        <w:rPr>
          <w:color w:val="auto"/>
          <w:highlight w:val="none"/>
        </w:rPr>
        <w:t>设计并提供，在总体设计阶段与设计院方共同确定，并提供施工指导。</w:t>
      </w:r>
    </w:p>
    <w:p>
      <w:pPr>
        <w:ind w:firstLine="480"/>
        <w:rPr>
          <w:color w:val="auto"/>
          <w:highlight w:val="none"/>
        </w:rPr>
      </w:pPr>
      <w:r>
        <w:rPr>
          <w:rFonts w:hint="eastAsia"/>
          <w:color w:val="auto"/>
          <w:highlight w:val="none"/>
        </w:rPr>
        <w:t>（3）</w:t>
      </w:r>
      <w:r>
        <w:rPr>
          <w:color w:val="auto"/>
          <w:highlight w:val="none"/>
        </w:rPr>
        <w:t>减振结构产生弹性形变的载荷范围应该比较宽，最大可用载荷应至少是最小可用载荷的5倍。要有权威部门出具的隔振系统形变量/载荷检测报告。</w:t>
      </w:r>
    </w:p>
    <w:p>
      <w:pPr>
        <w:ind w:firstLine="480"/>
        <w:rPr>
          <w:color w:val="auto"/>
          <w:highlight w:val="none"/>
        </w:rPr>
      </w:pPr>
      <w:r>
        <w:rPr>
          <w:rFonts w:hint="eastAsia"/>
          <w:color w:val="auto"/>
          <w:highlight w:val="none"/>
        </w:rPr>
        <w:t>（4）</w:t>
      </w:r>
      <w:r>
        <w:rPr>
          <w:color w:val="auto"/>
          <w:highlight w:val="none"/>
        </w:rPr>
        <w:t>弹性阻尼隔振总成的力学性能应该在建筑设计寿命内保持稳定，总成不需要更换。提供隔振系统寿命报告，质保期要求10年或以上。</w:t>
      </w:r>
    </w:p>
    <w:p>
      <w:pPr>
        <w:ind w:firstLine="480"/>
        <w:rPr>
          <w:color w:val="auto"/>
          <w:highlight w:val="none"/>
        </w:rPr>
      </w:pPr>
      <w:r>
        <w:rPr>
          <w:rFonts w:hint="eastAsia"/>
          <w:color w:val="auto"/>
          <w:highlight w:val="none"/>
        </w:rPr>
        <w:t>（5）</w:t>
      </w:r>
      <w:r>
        <w:rPr>
          <w:color w:val="auto"/>
          <w:highlight w:val="none"/>
        </w:rPr>
        <w:t>弹性阻尼隔振总成应防潮、防水、防火、无污染、抗腐蚀。所采用的隔振系统在类似的声学中实际使用。</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8.全消声室地网结构</w:t>
      </w:r>
    </w:p>
    <w:p>
      <w:pPr>
        <w:ind w:firstLine="480"/>
        <w:rPr>
          <w:color w:val="auto"/>
          <w:highlight w:val="none"/>
        </w:rPr>
      </w:pPr>
      <w:r>
        <w:rPr>
          <w:rFonts w:hint="eastAsia"/>
          <w:color w:val="auto"/>
          <w:highlight w:val="none"/>
        </w:rPr>
        <w:t>（1）</w:t>
      </w:r>
      <w:r>
        <w:rPr>
          <w:color w:val="auto"/>
          <w:highlight w:val="none"/>
        </w:rPr>
        <w:t>全消声室地面采用不锈钢钢丝网结构及土建预埋件等附件，承重大于</w:t>
      </w:r>
      <w:r>
        <w:rPr>
          <w:rFonts w:hint="eastAsia"/>
          <w:color w:val="auto"/>
          <w:highlight w:val="none"/>
        </w:rPr>
        <w:t>200</w:t>
      </w:r>
      <w:r>
        <w:rPr>
          <w:color w:val="auto"/>
          <w:highlight w:val="none"/>
        </w:rPr>
        <w:t>kg/m2，</w:t>
      </w:r>
      <w:r>
        <w:rPr>
          <w:rFonts w:hint="eastAsia"/>
          <w:color w:val="auto"/>
          <w:highlight w:val="none"/>
        </w:rPr>
        <w:t>投标单位</w:t>
      </w:r>
      <w:r>
        <w:rPr>
          <w:color w:val="auto"/>
          <w:highlight w:val="none"/>
        </w:rPr>
        <w:t>需提供详细的设计说明，包括钢丝网的选型报告等，同时</w:t>
      </w:r>
      <w:r>
        <w:rPr>
          <w:rFonts w:hint="eastAsia"/>
          <w:color w:val="auto"/>
          <w:highlight w:val="none"/>
        </w:rPr>
        <w:t>投标单位</w:t>
      </w:r>
      <w:r>
        <w:rPr>
          <w:color w:val="auto"/>
          <w:highlight w:val="none"/>
        </w:rPr>
        <w:t>负责设计、供货及安装。底部设置可拆卸的试验台架支撑结构，确保承载长x宽x高=0.5mx0.5mx1m米平台，采用相应措施，降低对声场的影响。</w:t>
      </w:r>
    </w:p>
    <w:p>
      <w:pPr>
        <w:ind w:firstLine="480"/>
        <w:rPr>
          <w:color w:val="auto"/>
          <w:highlight w:val="none"/>
        </w:rPr>
      </w:pPr>
      <w:r>
        <w:rPr>
          <w:rFonts w:hint="eastAsia"/>
          <w:color w:val="auto"/>
          <w:highlight w:val="none"/>
        </w:rPr>
        <w:t>（2）</w:t>
      </w:r>
      <w:r>
        <w:rPr>
          <w:color w:val="auto"/>
          <w:highlight w:val="none"/>
        </w:rPr>
        <w:t>全消声室地网下部需设计安装供行走的T型地格栅结构，同时该结构需要满足最终的声场指标的求，</w:t>
      </w:r>
      <w:r>
        <w:rPr>
          <w:rFonts w:hint="eastAsia"/>
          <w:color w:val="auto"/>
          <w:highlight w:val="none"/>
        </w:rPr>
        <w:t>投标单位</w:t>
      </w:r>
      <w:r>
        <w:rPr>
          <w:color w:val="auto"/>
          <w:highlight w:val="none"/>
        </w:rPr>
        <w:t>提供详细的设计说明文件。</w:t>
      </w:r>
    </w:p>
    <w:p>
      <w:pPr>
        <w:ind w:firstLine="480"/>
        <w:rPr>
          <w:color w:val="auto"/>
          <w:highlight w:val="none"/>
        </w:rPr>
      </w:pPr>
      <w:r>
        <w:rPr>
          <w:rFonts w:hint="eastAsia"/>
          <w:color w:val="auto"/>
          <w:highlight w:val="none"/>
        </w:rPr>
        <w:t>（3）</w:t>
      </w:r>
      <w:r>
        <w:rPr>
          <w:color w:val="auto"/>
          <w:highlight w:val="none"/>
        </w:rPr>
        <w:t>以上设计方案需在同类型全消声室中实际成功应用2个以上，并提供相应的证明资料。</w:t>
      </w:r>
    </w:p>
    <w:p>
      <w:pPr>
        <w:pStyle w:val="6"/>
        <w:ind w:firstLine="482"/>
        <w:rPr>
          <w:rStyle w:val="10"/>
          <w:rFonts w:hint="default"/>
          <w:color w:val="auto"/>
          <w:sz w:val="24"/>
          <w:szCs w:val="24"/>
          <w:highlight w:val="none"/>
        </w:rPr>
      </w:pPr>
      <w:r>
        <w:rPr>
          <w:rStyle w:val="10"/>
          <w:rFonts w:hint="default"/>
          <w:color w:val="auto"/>
          <w:sz w:val="24"/>
          <w:szCs w:val="24"/>
          <w:highlight w:val="none"/>
        </w:rPr>
        <w:t>9.声学实验室吊装、支撑等附属设备</w:t>
      </w:r>
    </w:p>
    <w:p>
      <w:pPr>
        <w:ind w:firstLine="480"/>
        <w:rPr>
          <w:color w:val="auto"/>
          <w:highlight w:val="none"/>
        </w:rPr>
      </w:pPr>
      <w:r>
        <w:rPr>
          <w:color w:val="auto"/>
          <w:highlight w:val="none"/>
        </w:rPr>
        <w:t>（</w:t>
      </w:r>
      <w:r>
        <w:rPr>
          <w:rFonts w:hint="eastAsia"/>
          <w:color w:val="auto"/>
          <w:highlight w:val="none"/>
        </w:rPr>
        <w:t>1</w:t>
      </w:r>
      <w:r>
        <w:rPr>
          <w:color w:val="auto"/>
          <w:highlight w:val="none"/>
        </w:rPr>
        <w:t>）全消声室内设备支撑及声学处理：室内配置方便移动的设备支撑4个，同时表面做相应的声学处理，避免对声场影响。可以根据后期使用随时卸掉支撑；</w:t>
      </w:r>
    </w:p>
    <w:p>
      <w:pPr>
        <w:ind w:firstLine="480"/>
        <w:rPr>
          <w:color w:val="auto"/>
          <w:highlight w:val="none"/>
        </w:rPr>
      </w:pPr>
      <w:r>
        <w:rPr>
          <w:color w:val="auto"/>
          <w:highlight w:val="none"/>
        </w:rPr>
        <w:t>（</w:t>
      </w:r>
      <w:r>
        <w:rPr>
          <w:rFonts w:hint="eastAsia"/>
          <w:color w:val="auto"/>
          <w:highlight w:val="none"/>
        </w:rPr>
        <w:t>2</w:t>
      </w:r>
      <w:r>
        <w:rPr>
          <w:color w:val="auto"/>
          <w:highlight w:val="none"/>
        </w:rPr>
        <w:t>）全消声室、半消声室内设备吊装部件：全消声室、半消声室顶部需各安装</w:t>
      </w:r>
      <w:r>
        <w:rPr>
          <w:rFonts w:hint="eastAsia"/>
          <w:color w:val="auto"/>
          <w:highlight w:val="none"/>
        </w:rPr>
        <w:t>9</w:t>
      </w:r>
      <w:r>
        <w:rPr>
          <w:color w:val="auto"/>
          <w:highlight w:val="none"/>
        </w:rPr>
        <w:t>条吊装线缆，</w:t>
      </w:r>
      <w:r>
        <w:rPr>
          <w:rFonts w:hint="eastAsia"/>
          <w:color w:val="auto"/>
          <w:highlight w:val="none"/>
        </w:rPr>
        <w:t>四个</w:t>
      </w:r>
      <w:r>
        <w:rPr>
          <w:rFonts w:hint="eastAsia"/>
          <w:color w:val="auto"/>
          <w:highlight w:val="none"/>
          <w:lang w:val="en-US" w:eastAsia="zh-CN"/>
        </w:rPr>
        <w:t>垂直</w:t>
      </w:r>
      <w:r>
        <w:rPr>
          <w:rFonts w:hint="eastAsia"/>
          <w:color w:val="auto"/>
          <w:highlight w:val="none"/>
        </w:rPr>
        <w:t>墙面需各安装9个吊装点，</w:t>
      </w:r>
      <w:r>
        <w:rPr>
          <w:color w:val="auto"/>
          <w:highlight w:val="none"/>
        </w:rPr>
        <w:t>线缆</w:t>
      </w:r>
      <w:r>
        <w:rPr>
          <w:rFonts w:hint="eastAsia"/>
          <w:color w:val="auto"/>
          <w:highlight w:val="none"/>
        </w:rPr>
        <w:t>与吊装点</w:t>
      </w:r>
      <w:r>
        <w:rPr>
          <w:color w:val="auto"/>
          <w:highlight w:val="none"/>
        </w:rPr>
        <w:t>安装要满足：</w:t>
      </w:r>
      <w:r>
        <w:rPr>
          <w:rFonts w:hint="eastAsia"/>
          <w:color w:val="auto"/>
          <w:highlight w:val="none"/>
        </w:rPr>
        <w:t>①</w:t>
      </w:r>
      <w:r>
        <w:rPr>
          <w:color w:val="auto"/>
          <w:highlight w:val="none"/>
        </w:rPr>
        <w:t>不破坏吸收结构</w:t>
      </w:r>
      <w:r>
        <w:rPr>
          <w:rFonts w:hint="eastAsia"/>
          <w:color w:val="auto"/>
          <w:highlight w:val="none"/>
        </w:rPr>
        <w:t>②</w:t>
      </w:r>
      <w:r>
        <w:rPr>
          <w:color w:val="auto"/>
          <w:highlight w:val="none"/>
        </w:rPr>
        <w:t>不需要使用时可收纳</w:t>
      </w:r>
      <w:r>
        <w:rPr>
          <w:rFonts w:hint="eastAsia"/>
          <w:color w:val="auto"/>
          <w:highlight w:val="none"/>
        </w:rPr>
        <w:t>③</w:t>
      </w:r>
      <w:r>
        <w:rPr>
          <w:color w:val="auto"/>
          <w:highlight w:val="none"/>
        </w:rPr>
        <w:t>使用时不影响声学实验室指标</w:t>
      </w:r>
      <w:r>
        <w:rPr>
          <w:rFonts w:hint="eastAsia"/>
          <w:color w:val="auto"/>
          <w:highlight w:val="none"/>
        </w:rPr>
        <w:t>④</w:t>
      </w:r>
      <w:r>
        <w:rPr>
          <w:color w:val="auto"/>
          <w:highlight w:val="none"/>
        </w:rPr>
        <w:t>单根线缆</w:t>
      </w:r>
      <w:r>
        <w:rPr>
          <w:rFonts w:hint="eastAsia"/>
          <w:color w:val="auto"/>
          <w:highlight w:val="none"/>
        </w:rPr>
        <w:t>或单个吊装点纵向拉力</w:t>
      </w:r>
      <w:r>
        <w:rPr>
          <w:color w:val="auto"/>
          <w:highlight w:val="none"/>
        </w:rPr>
        <w:t>载荷需达到</w:t>
      </w:r>
      <w:r>
        <w:rPr>
          <w:rFonts w:hint="eastAsia"/>
          <w:color w:val="auto"/>
          <w:highlight w:val="none"/>
        </w:rPr>
        <w:t>5</w:t>
      </w:r>
      <w:r>
        <w:rPr>
          <w:color w:val="auto"/>
          <w:highlight w:val="none"/>
        </w:rPr>
        <w:t>0</w:t>
      </w:r>
      <w:r>
        <w:rPr>
          <w:rFonts w:hint="eastAsia"/>
          <w:color w:val="auto"/>
          <w:highlight w:val="none"/>
        </w:rPr>
        <w:t>kg</w:t>
      </w:r>
      <w:r>
        <w:rPr>
          <w:color w:val="auto"/>
          <w:highlight w:val="none"/>
        </w:rPr>
        <w:t>以上</w:t>
      </w:r>
      <w:r>
        <w:rPr>
          <w:rFonts w:hint="eastAsia"/>
          <w:color w:val="auto"/>
          <w:highlight w:val="none"/>
        </w:rPr>
        <w:t>⑤</w:t>
      </w:r>
      <w:r>
        <w:rPr>
          <w:color w:val="auto"/>
          <w:highlight w:val="none"/>
        </w:rPr>
        <w:t>线缆分布位置在设备安装阶段由招标方指定。</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10.空调系统及末级消声器系统总成</w:t>
      </w:r>
    </w:p>
    <w:p>
      <w:pPr>
        <w:ind w:firstLine="480"/>
        <w:rPr>
          <w:color w:val="auto"/>
          <w:highlight w:val="none"/>
        </w:rPr>
      </w:pPr>
      <w:r>
        <w:rPr>
          <w:rFonts w:hint="eastAsia"/>
          <w:color w:val="auto"/>
          <w:highlight w:val="none"/>
        </w:rPr>
        <w:t>（1）</w:t>
      </w:r>
      <w:r>
        <w:rPr>
          <w:color w:val="auto"/>
          <w:highlight w:val="none"/>
        </w:rPr>
        <w:t>本项目</w:t>
      </w:r>
      <w:r>
        <w:rPr>
          <w:rFonts w:hint="eastAsia"/>
          <w:color w:val="auto"/>
          <w:highlight w:val="none"/>
        </w:rPr>
        <w:t>中，各实验室配备独立的空调系统，</w:t>
      </w:r>
      <w:r>
        <w:rPr>
          <w:color w:val="auto"/>
          <w:highlight w:val="none"/>
        </w:rPr>
        <w:t>包括全消声室全室空调，半消声室全室空调，混响室全室空调，听音室全室空调。</w:t>
      </w:r>
    </w:p>
    <w:p>
      <w:pPr>
        <w:ind w:firstLine="480"/>
        <w:rPr>
          <w:color w:val="auto"/>
          <w:highlight w:val="none"/>
        </w:rPr>
      </w:pPr>
      <w:r>
        <w:rPr>
          <w:rFonts w:hint="eastAsia"/>
          <w:color w:val="auto"/>
          <w:highlight w:val="none"/>
        </w:rPr>
        <w:t>（2）</w:t>
      </w:r>
      <w:r>
        <w:rPr>
          <w:color w:val="auto"/>
          <w:highlight w:val="none"/>
        </w:rPr>
        <w:t>招标方负责为</w:t>
      </w:r>
      <w:r>
        <w:rPr>
          <w:rFonts w:hint="eastAsia"/>
          <w:color w:val="auto"/>
          <w:highlight w:val="none"/>
        </w:rPr>
        <w:t>投标单位</w:t>
      </w:r>
      <w:r>
        <w:rPr>
          <w:color w:val="auto"/>
          <w:highlight w:val="none"/>
        </w:rPr>
        <w:t>提供空调系统所需电力条件、冷冻水条件，其它均由</w:t>
      </w:r>
      <w:r>
        <w:rPr>
          <w:rFonts w:hint="eastAsia"/>
          <w:color w:val="auto"/>
          <w:highlight w:val="none"/>
        </w:rPr>
        <w:t>投标单位</w:t>
      </w:r>
      <w:r>
        <w:rPr>
          <w:color w:val="auto"/>
          <w:highlight w:val="none"/>
        </w:rPr>
        <w:t>负责。</w:t>
      </w:r>
      <w:r>
        <w:rPr>
          <w:rFonts w:hint="eastAsia"/>
          <w:color w:val="auto"/>
          <w:highlight w:val="none"/>
        </w:rPr>
        <w:t>投标单位</w:t>
      </w:r>
      <w:r>
        <w:rPr>
          <w:color w:val="auto"/>
          <w:highlight w:val="none"/>
        </w:rPr>
        <w:t>应在合同签订后1个月内提供整套设备的电源要求及配电柜安放位置、冷冻水要求及冷冻水供应点位置等。</w:t>
      </w:r>
    </w:p>
    <w:p>
      <w:pPr>
        <w:ind w:firstLine="480"/>
        <w:rPr>
          <w:color w:val="auto"/>
          <w:highlight w:val="none"/>
        </w:rPr>
      </w:pPr>
      <w:r>
        <w:rPr>
          <w:rFonts w:hint="eastAsia"/>
          <w:color w:val="auto"/>
          <w:highlight w:val="none"/>
        </w:rPr>
        <w:t>（3）</w:t>
      </w:r>
      <w:r>
        <w:rPr>
          <w:color w:val="auto"/>
          <w:highlight w:val="none"/>
        </w:rPr>
        <w:t>全消声室及半消声室和听音室室内温度控制在25±2℃，湿度控制在30~80％R.H。</w:t>
      </w:r>
    </w:p>
    <w:p>
      <w:pPr>
        <w:ind w:firstLine="480"/>
        <w:rPr>
          <w:color w:val="auto"/>
          <w:highlight w:val="none"/>
        </w:rPr>
      </w:pPr>
      <w:r>
        <w:rPr>
          <w:rFonts w:hint="eastAsia"/>
          <w:color w:val="auto"/>
          <w:highlight w:val="none"/>
        </w:rPr>
        <w:t>（4）</w:t>
      </w:r>
      <w:r>
        <w:rPr>
          <w:color w:val="auto"/>
          <w:highlight w:val="none"/>
        </w:rPr>
        <w:t>混响室室内温度控制在25±2℃，相对湿度50%±5%R.H。</w:t>
      </w:r>
    </w:p>
    <w:p>
      <w:pPr>
        <w:ind w:firstLine="480"/>
        <w:rPr>
          <w:color w:val="auto"/>
          <w:highlight w:val="none"/>
        </w:rPr>
      </w:pPr>
      <w:r>
        <w:rPr>
          <w:rFonts w:hint="eastAsia"/>
          <w:color w:val="auto"/>
          <w:highlight w:val="none"/>
        </w:rPr>
        <w:t>（5）投标单位</w:t>
      </w:r>
      <w:r>
        <w:rPr>
          <w:color w:val="auto"/>
          <w:highlight w:val="none"/>
        </w:rPr>
        <w:t>负责整个系统的集成设计及其系统的连动控制，负责根据实际测量工况要求，计算系统热负荷，并提出具体的冷量数据和方案。包括空调控制、新风补偿，环境监测与报警等。</w:t>
      </w:r>
      <w:r>
        <w:rPr>
          <w:rFonts w:hint="eastAsia"/>
          <w:color w:val="auto"/>
          <w:highlight w:val="none"/>
        </w:rPr>
        <w:t>投标单位</w:t>
      </w:r>
      <w:r>
        <w:rPr>
          <w:color w:val="auto"/>
          <w:highlight w:val="none"/>
        </w:rPr>
        <w:t>应提供系统整体技术设计的详细说明，并负责整个空调系统的设计、安装至最终验收的全过程。</w:t>
      </w:r>
    </w:p>
    <w:p>
      <w:pPr>
        <w:ind w:firstLine="480"/>
        <w:rPr>
          <w:color w:val="auto"/>
          <w:highlight w:val="none"/>
        </w:rPr>
      </w:pPr>
      <w:r>
        <w:rPr>
          <w:rFonts w:hint="eastAsia"/>
          <w:color w:val="auto"/>
          <w:highlight w:val="none"/>
        </w:rPr>
        <w:t>（6）</w:t>
      </w:r>
      <w:r>
        <w:rPr>
          <w:color w:val="auto"/>
          <w:highlight w:val="none"/>
        </w:rPr>
        <w:t>整个空调系统机组采用同一品牌产品，必须采用变频双风机组合式空调机组，主要功能段：初效段、新风段、表冷段、风机段、中效段（具体由</w:t>
      </w:r>
      <w:r>
        <w:rPr>
          <w:rFonts w:hint="eastAsia"/>
          <w:color w:val="auto"/>
          <w:highlight w:val="none"/>
        </w:rPr>
        <w:t>投标单位</w:t>
      </w:r>
      <w:r>
        <w:rPr>
          <w:color w:val="auto"/>
          <w:highlight w:val="none"/>
        </w:rPr>
        <w:t>设计）。</w:t>
      </w:r>
      <w:r>
        <w:rPr>
          <w:rFonts w:hint="eastAsia"/>
          <w:color w:val="auto"/>
          <w:highlight w:val="none"/>
        </w:rPr>
        <w:t>投标单位</w:t>
      </w:r>
      <w:r>
        <w:rPr>
          <w:color w:val="auto"/>
          <w:highlight w:val="none"/>
        </w:rPr>
        <w:t>应提供机组技术特点的详细说明。</w:t>
      </w:r>
    </w:p>
    <w:p>
      <w:pPr>
        <w:ind w:firstLine="480"/>
        <w:rPr>
          <w:color w:val="auto"/>
          <w:highlight w:val="none"/>
        </w:rPr>
      </w:pPr>
      <w:r>
        <w:rPr>
          <w:rFonts w:hint="eastAsia"/>
          <w:color w:val="auto"/>
          <w:highlight w:val="none"/>
        </w:rPr>
        <w:t>（7）</w:t>
      </w:r>
      <w:r>
        <w:rPr>
          <w:color w:val="auto"/>
          <w:highlight w:val="none"/>
        </w:rPr>
        <w:t>消声室全室空调系统至少要有三种模式，普通模式、试验模式、全新风模式。</w:t>
      </w:r>
    </w:p>
    <w:p>
      <w:pPr>
        <w:ind w:firstLine="480"/>
        <w:rPr>
          <w:color w:val="auto"/>
          <w:highlight w:val="none"/>
        </w:rPr>
      </w:pPr>
      <w:r>
        <w:rPr>
          <w:rFonts w:hint="eastAsia"/>
          <w:color w:val="auto"/>
          <w:highlight w:val="none"/>
        </w:rPr>
        <w:t>（8）</w:t>
      </w:r>
      <w:r>
        <w:rPr>
          <w:color w:val="auto"/>
          <w:highlight w:val="none"/>
        </w:rPr>
        <w:t>选用国际知名品牌，机组启动柜及其主要元件要求采用ABB、施耐德或西门子品牌，并带有热保护、故障报警及指示等功能；</w:t>
      </w:r>
    </w:p>
    <w:p>
      <w:pPr>
        <w:ind w:firstLine="480"/>
        <w:rPr>
          <w:color w:val="auto"/>
          <w:highlight w:val="none"/>
        </w:rPr>
      </w:pPr>
      <w:r>
        <w:rPr>
          <w:rFonts w:hint="eastAsia"/>
          <w:color w:val="auto"/>
          <w:highlight w:val="none"/>
        </w:rPr>
        <w:t>（9）</w:t>
      </w:r>
      <w:r>
        <w:rPr>
          <w:color w:val="auto"/>
          <w:highlight w:val="none"/>
        </w:rPr>
        <w:t>机组可实现在控制室间内直接控制和每台机组本地监控，本地监控和远程监控面板均能方便进行温度设定和状态查询、机组开启/关闭、机组运行状态查询、报警信息显示/查询、显示记录等功能。可通过RS485接口实现与信息化的通讯，并显示机组的故障信息、运行状态相关的参数等。</w:t>
      </w:r>
    </w:p>
    <w:p>
      <w:pPr>
        <w:ind w:firstLine="480"/>
        <w:rPr>
          <w:color w:val="auto"/>
          <w:highlight w:val="none"/>
        </w:rPr>
      </w:pPr>
      <w:r>
        <w:rPr>
          <w:rFonts w:hint="eastAsia"/>
          <w:color w:val="auto"/>
          <w:highlight w:val="none"/>
        </w:rPr>
        <w:t>（10）</w:t>
      </w:r>
      <w:r>
        <w:rPr>
          <w:color w:val="auto"/>
          <w:highlight w:val="none"/>
        </w:rPr>
        <w:t>机组由于供电故障在停电恢复以后，可自动启动，恢复正常工作；</w:t>
      </w:r>
    </w:p>
    <w:p>
      <w:pPr>
        <w:ind w:firstLine="480"/>
        <w:rPr>
          <w:color w:val="auto"/>
          <w:highlight w:val="none"/>
        </w:rPr>
      </w:pPr>
      <w:r>
        <w:rPr>
          <w:rFonts w:hint="eastAsia"/>
          <w:color w:val="auto"/>
          <w:highlight w:val="none"/>
        </w:rPr>
        <w:t>（11）</w:t>
      </w:r>
      <w:r>
        <w:rPr>
          <w:color w:val="auto"/>
          <w:highlight w:val="none"/>
        </w:rPr>
        <w:t>机组启动柜应设置手/自动转换开关，远程启停及运行报警信号端子等，机组要具有与系统防火阀联动关机功能。</w:t>
      </w:r>
    </w:p>
    <w:p>
      <w:pPr>
        <w:ind w:firstLine="480"/>
        <w:rPr>
          <w:color w:val="auto"/>
          <w:highlight w:val="none"/>
        </w:rPr>
      </w:pPr>
      <w:r>
        <w:rPr>
          <w:rFonts w:hint="eastAsia"/>
          <w:color w:val="auto"/>
          <w:highlight w:val="none"/>
        </w:rPr>
        <w:t>（12）投标单位</w:t>
      </w:r>
      <w:r>
        <w:rPr>
          <w:color w:val="auto"/>
          <w:highlight w:val="none"/>
        </w:rPr>
        <w:t>应在投标书中说明风道的具体做法，风管减震采用减震吊挂安装，所有风管、消声器不能与实验室内房硬连接。安装在实验室建筑屋面的每台机组配置专用隔振底座，满足噪声实验室对外部设备运转的减振、隔声、降噪的技术要求。所有风管必须进行隔声处理，在风道防火阀后，进入消声室内的风管，必须进行消声处理，直至风口。在该系统进行设计过程中，</w:t>
      </w:r>
      <w:r>
        <w:rPr>
          <w:rFonts w:hint="eastAsia"/>
          <w:color w:val="auto"/>
          <w:highlight w:val="none"/>
        </w:rPr>
        <w:t>投标单位</w:t>
      </w:r>
      <w:r>
        <w:rPr>
          <w:color w:val="auto"/>
          <w:highlight w:val="none"/>
        </w:rPr>
        <w:t>须进行消声器性能的计算。</w:t>
      </w:r>
      <w:r>
        <w:rPr>
          <w:rFonts w:hint="eastAsia"/>
          <w:color w:val="auto"/>
          <w:highlight w:val="none"/>
        </w:rPr>
        <w:t>投标单位</w:t>
      </w:r>
      <w:r>
        <w:rPr>
          <w:color w:val="auto"/>
          <w:highlight w:val="none"/>
        </w:rPr>
        <w:t>所提供的末级消声器应包括共振式消声器和阻式消声器。以保证全频带的消声效果，</w:t>
      </w:r>
      <w:r>
        <w:rPr>
          <w:rFonts w:hint="eastAsia"/>
          <w:color w:val="auto"/>
          <w:highlight w:val="none"/>
        </w:rPr>
        <w:t>投标单位</w:t>
      </w:r>
      <w:r>
        <w:rPr>
          <w:color w:val="auto"/>
          <w:highlight w:val="none"/>
        </w:rPr>
        <w:t>需提供风管内的详细设计方案；</w:t>
      </w:r>
    </w:p>
    <w:p>
      <w:pPr>
        <w:ind w:firstLine="480"/>
        <w:rPr>
          <w:color w:val="auto"/>
          <w:highlight w:val="none"/>
        </w:rPr>
      </w:pPr>
      <w:r>
        <w:rPr>
          <w:rFonts w:hint="eastAsia"/>
          <w:color w:val="auto"/>
          <w:highlight w:val="none"/>
        </w:rPr>
        <w:t>（13）</w:t>
      </w:r>
      <w:r>
        <w:rPr>
          <w:color w:val="auto"/>
          <w:highlight w:val="none"/>
        </w:rPr>
        <w:t>通风口需要合理布置，保证空调系统的高效、节能、环保。</w:t>
      </w:r>
      <w:r>
        <w:rPr>
          <w:rFonts w:hint="eastAsia"/>
          <w:color w:val="auto"/>
          <w:highlight w:val="none"/>
        </w:rPr>
        <w:t>投标单位</w:t>
      </w:r>
      <w:r>
        <w:rPr>
          <w:color w:val="auto"/>
          <w:highlight w:val="none"/>
        </w:rPr>
        <w:t>提供合理送回风方案，以确保不会形成短路，并保证室内气流均匀。</w:t>
      </w:r>
    </w:p>
    <w:p>
      <w:pPr>
        <w:ind w:firstLine="480"/>
        <w:rPr>
          <w:color w:val="auto"/>
          <w:highlight w:val="none"/>
        </w:rPr>
      </w:pPr>
      <w:r>
        <w:rPr>
          <w:rFonts w:hint="eastAsia"/>
          <w:color w:val="auto"/>
          <w:highlight w:val="none"/>
        </w:rPr>
        <w:t>（14）</w:t>
      </w:r>
      <w:r>
        <w:rPr>
          <w:color w:val="auto"/>
          <w:highlight w:val="none"/>
        </w:rPr>
        <w:t>全消声室和半消声室需设计室内消声风道，</w:t>
      </w:r>
      <w:r>
        <w:rPr>
          <w:rFonts w:hint="eastAsia"/>
          <w:color w:val="auto"/>
          <w:highlight w:val="none"/>
        </w:rPr>
        <w:t>投标单位</w:t>
      </w:r>
      <w:r>
        <w:rPr>
          <w:color w:val="auto"/>
          <w:highlight w:val="none"/>
        </w:rPr>
        <w:t>提供详细的技术方案。混响室风口为可制动开关设计，以满足特有的测试需求，</w:t>
      </w:r>
      <w:r>
        <w:rPr>
          <w:rFonts w:hint="eastAsia"/>
          <w:color w:val="auto"/>
          <w:highlight w:val="none"/>
        </w:rPr>
        <w:t>投标单位</w:t>
      </w:r>
      <w:r>
        <w:rPr>
          <w:color w:val="auto"/>
          <w:highlight w:val="none"/>
        </w:rPr>
        <w:t>需提供详细的技术方案；</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11.可移动模块化隔声测试窗</w:t>
      </w:r>
    </w:p>
    <w:p>
      <w:pPr>
        <w:ind w:firstLine="480"/>
        <w:rPr>
          <w:color w:val="auto"/>
          <w:highlight w:val="none"/>
        </w:rPr>
      </w:pPr>
      <w:r>
        <w:rPr>
          <w:rFonts w:hint="eastAsia"/>
          <w:color w:val="auto"/>
          <w:highlight w:val="none"/>
        </w:rPr>
        <w:t>（1）</w:t>
      </w:r>
      <w:r>
        <w:rPr>
          <w:color w:val="auto"/>
          <w:highlight w:val="none"/>
        </w:rPr>
        <w:t>测试窗采用模块化设计，具体分块按照招标方设计测试需求进行设计。</w:t>
      </w:r>
    </w:p>
    <w:p>
      <w:pPr>
        <w:ind w:firstLine="480"/>
        <w:rPr>
          <w:color w:val="auto"/>
          <w:highlight w:val="none"/>
        </w:rPr>
      </w:pPr>
      <w:r>
        <w:rPr>
          <w:rFonts w:hint="eastAsia"/>
          <w:color w:val="auto"/>
          <w:highlight w:val="none"/>
        </w:rPr>
        <w:t>（2）</w:t>
      </w:r>
      <w:r>
        <w:rPr>
          <w:color w:val="auto"/>
          <w:highlight w:val="none"/>
        </w:rPr>
        <w:t>测试窗尺寸：2.5m*2m（高*宽），测试窗需满足隔声测试需求，Rw≥</w:t>
      </w:r>
      <w:r>
        <w:rPr>
          <w:rFonts w:hint="eastAsia"/>
          <w:color w:val="auto"/>
          <w:highlight w:val="none"/>
        </w:rPr>
        <w:t>6</w:t>
      </w:r>
      <w:r>
        <w:rPr>
          <w:color w:val="auto"/>
          <w:highlight w:val="none"/>
        </w:rPr>
        <w:t>0dB。</w:t>
      </w:r>
    </w:p>
    <w:p>
      <w:pPr>
        <w:ind w:firstLine="480"/>
        <w:rPr>
          <w:color w:val="auto"/>
          <w:highlight w:val="none"/>
        </w:rPr>
      </w:pPr>
      <w:r>
        <w:rPr>
          <w:rFonts w:hint="eastAsia"/>
          <w:color w:val="auto"/>
          <w:highlight w:val="none"/>
        </w:rPr>
        <w:t>（3）</w:t>
      </w:r>
      <w:r>
        <w:rPr>
          <w:color w:val="auto"/>
          <w:highlight w:val="none"/>
        </w:rPr>
        <w:t>供应商需提供所有配套附件（如叉车举升隔声块配件），保证用户顺利完成隔声窗安装和拆卸。</w:t>
      </w:r>
    </w:p>
    <w:p>
      <w:pPr>
        <w:ind w:firstLine="480"/>
        <w:rPr>
          <w:color w:val="auto"/>
          <w:highlight w:val="none"/>
        </w:rPr>
      </w:pPr>
      <w:r>
        <w:rPr>
          <w:rFonts w:hint="eastAsia"/>
          <w:color w:val="auto"/>
          <w:highlight w:val="none"/>
        </w:rPr>
        <w:t>（4）投标单位</w:t>
      </w:r>
      <w:r>
        <w:rPr>
          <w:color w:val="auto"/>
          <w:highlight w:val="none"/>
        </w:rPr>
        <w:t>需提供实际成功案例，至少2个以上,需提供相应的证明文件。</w:t>
      </w:r>
    </w:p>
    <w:p>
      <w:pPr>
        <w:pStyle w:val="6"/>
        <w:ind w:firstLine="482"/>
        <w:rPr>
          <w:rStyle w:val="10"/>
          <w:rFonts w:hint="default"/>
          <w:color w:val="auto"/>
          <w:sz w:val="24"/>
          <w:szCs w:val="24"/>
          <w:highlight w:val="none"/>
          <w:lang w:bidi="ar"/>
        </w:rPr>
      </w:pPr>
      <w:r>
        <w:rPr>
          <w:rStyle w:val="10"/>
          <w:rFonts w:hint="default"/>
          <w:color w:val="auto"/>
          <w:sz w:val="24"/>
          <w:szCs w:val="24"/>
          <w:highlight w:val="none"/>
          <w:lang w:bidi="ar"/>
        </w:rPr>
        <w:t>12.室内照明系统</w:t>
      </w:r>
    </w:p>
    <w:p>
      <w:pPr>
        <w:ind w:firstLine="480"/>
        <w:rPr>
          <w:color w:val="auto"/>
          <w:highlight w:val="none"/>
        </w:rPr>
      </w:pPr>
      <w:r>
        <w:rPr>
          <w:rFonts w:hint="eastAsia"/>
          <w:color w:val="auto"/>
          <w:highlight w:val="none"/>
        </w:rPr>
        <w:t>（1）</w:t>
      </w:r>
      <w:r>
        <w:rPr>
          <w:color w:val="auto"/>
          <w:highlight w:val="none"/>
        </w:rPr>
        <w:t>全消声室、半消声室、混响室内平均照度需≥500LUX，至少分两档控制且使用嵌入式或透声灯具，减小声反射，且易于更换。听音室照度满足300LUX；</w:t>
      </w:r>
    </w:p>
    <w:p>
      <w:pPr>
        <w:ind w:firstLine="480"/>
        <w:rPr>
          <w:color w:val="auto"/>
          <w:highlight w:val="none"/>
        </w:rPr>
      </w:pPr>
      <w:r>
        <w:rPr>
          <w:rFonts w:hint="eastAsia"/>
          <w:color w:val="auto"/>
          <w:highlight w:val="none"/>
        </w:rPr>
        <w:t>（2）</w:t>
      </w:r>
      <w:r>
        <w:rPr>
          <w:color w:val="auto"/>
          <w:highlight w:val="none"/>
        </w:rPr>
        <w:t>照明系统不得使用发热量过高的产品，避免出现发热损坏灯罩及周边任何材料的问题。</w:t>
      </w:r>
    </w:p>
    <w:p>
      <w:pPr>
        <w:ind w:firstLine="480"/>
        <w:rPr>
          <w:color w:val="auto"/>
          <w:highlight w:val="none"/>
        </w:rPr>
      </w:pPr>
      <w:r>
        <w:rPr>
          <w:rFonts w:hint="eastAsia"/>
          <w:color w:val="auto"/>
          <w:highlight w:val="none"/>
        </w:rPr>
        <w:t>（3）</w:t>
      </w:r>
      <w:r>
        <w:rPr>
          <w:color w:val="auto"/>
          <w:highlight w:val="none"/>
        </w:rPr>
        <w:t>明灯具不能影响消声室的声场特性，更不能产生噪声，在消声室内，声学材料与土建结构之间有足够的布线空间，照明灯具可以灵活的布置在适当的位置。</w:t>
      </w:r>
    </w:p>
    <w:p>
      <w:pPr>
        <w:ind w:firstLine="480"/>
        <w:rPr>
          <w:color w:val="auto"/>
          <w:highlight w:val="none"/>
        </w:rPr>
      </w:pPr>
      <w:r>
        <w:rPr>
          <w:rFonts w:hint="eastAsia"/>
          <w:color w:val="auto"/>
          <w:highlight w:val="none"/>
        </w:rPr>
        <w:t>（4）</w:t>
      </w:r>
      <w:r>
        <w:rPr>
          <w:color w:val="auto"/>
          <w:highlight w:val="none"/>
        </w:rPr>
        <w:t>该系统还包括安全出口灯具，设置在消声室出口上方，在紧急状态时起引导作用的灯具。此灯具要求可靠性高且醒目，由大功率开关器件和锂电池组装。</w:t>
      </w:r>
    </w:p>
    <w:p>
      <w:pPr>
        <w:pStyle w:val="6"/>
        <w:ind w:firstLine="482"/>
        <w:rPr>
          <w:color w:val="auto"/>
          <w:highlight w:val="none"/>
        </w:rPr>
      </w:pPr>
      <w:r>
        <w:rPr>
          <w:rFonts w:hint="eastAsia"/>
          <w:color w:val="auto"/>
          <w:highlight w:val="none"/>
        </w:rPr>
        <w:t>13.</w:t>
      </w:r>
      <w:r>
        <w:rPr>
          <w:color w:val="auto"/>
          <w:highlight w:val="none"/>
        </w:rPr>
        <w:t>室内视频监控系统</w:t>
      </w:r>
    </w:p>
    <w:p>
      <w:pPr>
        <w:ind w:firstLine="480"/>
        <w:rPr>
          <w:color w:val="auto"/>
          <w:highlight w:val="none"/>
        </w:rPr>
      </w:pPr>
      <w:r>
        <w:rPr>
          <w:rFonts w:hint="eastAsia"/>
          <w:color w:val="auto"/>
          <w:highlight w:val="none"/>
        </w:rPr>
        <w:t>（1）</w:t>
      </w:r>
      <w:r>
        <w:rPr>
          <w:color w:val="auto"/>
          <w:highlight w:val="none"/>
        </w:rPr>
        <w:t>全消声室及半消声室和混响室内均各自安装一套独立的视频监控系统，各包含2个网络摄像头、1台硬盘摄像机、1台安装监控系统控制32寸液晶显示器，保证控制间能观察到消声室室内所有范围。</w:t>
      </w:r>
    </w:p>
    <w:p>
      <w:pPr>
        <w:ind w:firstLine="480"/>
        <w:rPr>
          <w:color w:val="auto"/>
          <w:highlight w:val="none"/>
        </w:rPr>
      </w:pPr>
      <w:r>
        <w:rPr>
          <w:rFonts w:hint="eastAsia"/>
          <w:color w:val="auto"/>
          <w:highlight w:val="none"/>
        </w:rPr>
        <w:t>（2）</w:t>
      </w:r>
      <w:r>
        <w:rPr>
          <w:color w:val="auto"/>
          <w:highlight w:val="none"/>
        </w:rPr>
        <w:t>硬盘录像机摄像头输入≥4路；所有摄像头同时工作每路录像时长≥240小时，硬盘存储内存＞2T。</w:t>
      </w:r>
    </w:p>
    <w:p>
      <w:pPr>
        <w:ind w:firstLine="480"/>
        <w:rPr>
          <w:color w:val="auto"/>
          <w:highlight w:val="none"/>
        </w:rPr>
      </w:pPr>
      <w:r>
        <w:rPr>
          <w:rFonts w:hint="eastAsia"/>
          <w:color w:val="auto"/>
          <w:highlight w:val="none"/>
        </w:rPr>
        <w:t>（3）</w:t>
      </w:r>
      <w:r>
        <w:rPr>
          <w:color w:val="auto"/>
          <w:highlight w:val="none"/>
        </w:rPr>
        <w:t>监控摄像头对声学实验室室内声学特性不产生影响。</w:t>
      </w:r>
    </w:p>
    <w:p>
      <w:pPr>
        <w:ind w:firstLine="480"/>
        <w:rPr>
          <w:color w:val="auto"/>
          <w:highlight w:val="none"/>
        </w:rPr>
      </w:pPr>
      <w:r>
        <w:rPr>
          <w:rFonts w:hint="eastAsia"/>
          <w:color w:val="auto"/>
          <w:highlight w:val="none"/>
        </w:rPr>
        <w:t>（4）</w:t>
      </w:r>
      <w:r>
        <w:rPr>
          <w:color w:val="auto"/>
          <w:highlight w:val="none"/>
        </w:rPr>
        <w:t>监控摄像头大于等于200万像。可录制1080P视频。</w:t>
      </w:r>
    </w:p>
    <w:p>
      <w:pPr>
        <w:ind w:firstLine="480"/>
        <w:rPr>
          <w:color w:val="auto"/>
          <w:highlight w:val="none"/>
        </w:rPr>
      </w:pPr>
      <w:r>
        <w:rPr>
          <w:rFonts w:hint="eastAsia"/>
          <w:color w:val="auto"/>
          <w:highlight w:val="none"/>
        </w:rPr>
        <w:t>（5）</w:t>
      </w:r>
      <w:r>
        <w:rPr>
          <w:color w:val="auto"/>
          <w:highlight w:val="none"/>
        </w:rPr>
        <w:t>监控系统使用独立开关供电。</w:t>
      </w:r>
    </w:p>
    <w:p>
      <w:pPr>
        <w:pStyle w:val="6"/>
        <w:ind w:firstLine="482"/>
        <w:rPr>
          <w:rFonts w:hint="eastAsia"/>
          <w:color w:val="auto"/>
          <w:highlight w:val="none"/>
        </w:rPr>
      </w:pPr>
      <w:r>
        <w:rPr>
          <w:rFonts w:hint="eastAsia"/>
          <w:color w:val="auto"/>
          <w:highlight w:val="none"/>
        </w:rPr>
        <w:t>14.</w:t>
      </w:r>
      <w:r>
        <w:rPr>
          <w:color w:val="auto"/>
          <w:highlight w:val="none"/>
        </w:rPr>
        <w:t>信号接口及声学处理</w:t>
      </w:r>
    </w:p>
    <w:p>
      <w:pPr>
        <w:ind w:firstLine="480"/>
        <w:rPr>
          <w:color w:val="auto"/>
          <w:highlight w:val="none"/>
        </w:rPr>
      </w:pPr>
      <w:r>
        <w:rPr>
          <w:rFonts w:hint="eastAsia"/>
          <w:color w:val="auto"/>
          <w:highlight w:val="none"/>
        </w:rPr>
        <w:t>（1）</w:t>
      </w:r>
      <w:r>
        <w:rPr>
          <w:color w:val="auto"/>
          <w:highlight w:val="none"/>
        </w:rPr>
        <w:t>各声学实验室设计弱电信号采集通道至控制室，由</w:t>
      </w:r>
      <w:r>
        <w:rPr>
          <w:rFonts w:hint="eastAsia"/>
          <w:color w:val="auto"/>
          <w:highlight w:val="none"/>
        </w:rPr>
        <w:t>投标单位</w:t>
      </w:r>
      <w:r>
        <w:rPr>
          <w:color w:val="auto"/>
          <w:highlight w:val="none"/>
        </w:rPr>
        <w:t>提出方案和所需材料及相应的进行声学处理，同时按照要求提供强电接口；</w:t>
      </w:r>
    </w:p>
    <w:p>
      <w:pPr>
        <w:ind w:firstLine="480"/>
        <w:rPr>
          <w:color w:val="auto"/>
          <w:highlight w:val="none"/>
        </w:rPr>
      </w:pPr>
      <w:r>
        <w:rPr>
          <w:rFonts w:hint="eastAsia"/>
          <w:color w:val="auto"/>
          <w:highlight w:val="none"/>
        </w:rPr>
        <w:t>（2）</w:t>
      </w:r>
      <w:r>
        <w:rPr>
          <w:color w:val="auto"/>
          <w:highlight w:val="none"/>
        </w:rPr>
        <w:t>全消声室所有线缆均需进行隔声和电磁屏蔽处理，最终满足本底噪声和电磁屏蔽指标要求；</w:t>
      </w:r>
    </w:p>
    <w:p>
      <w:pPr>
        <w:ind w:firstLine="480"/>
        <w:rPr>
          <w:rStyle w:val="10"/>
          <w:rFonts w:hint="default"/>
          <w:color w:val="auto"/>
          <w:sz w:val="24"/>
          <w:szCs w:val="24"/>
          <w:highlight w:val="none"/>
          <w:lang w:bidi="ar"/>
        </w:rPr>
      </w:pPr>
      <w:r>
        <w:rPr>
          <w:rFonts w:hint="eastAsia"/>
          <w:color w:val="auto"/>
          <w:highlight w:val="none"/>
        </w:rPr>
        <w:t>（3）投标单位</w:t>
      </w:r>
      <w:r>
        <w:rPr>
          <w:color w:val="auto"/>
          <w:highlight w:val="none"/>
        </w:rPr>
        <w:t>基于此要求提供详细的方案。</w:t>
      </w:r>
    </w:p>
    <w:p>
      <w:pPr>
        <w:pStyle w:val="6"/>
        <w:ind w:firstLine="482"/>
        <w:rPr>
          <w:color w:val="auto"/>
          <w:highlight w:val="none"/>
        </w:rPr>
      </w:pPr>
      <w:r>
        <w:rPr>
          <w:rFonts w:hint="eastAsia"/>
          <w:color w:val="auto"/>
          <w:highlight w:val="none"/>
        </w:rPr>
        <w:t>15.</w:t>
      </w:r>
      <w:r>
        <w:rPr>
          <w:color w:val="auto"/>
          <w:highlight w:val="none"/>
        </w:rPr>
        <w:t>声学设计及阶段指标检定</w:t>
      </w:r>
    </w:p>
    <w:p>
      <w:pPr>
        <w:ind w:firstLine="480"/>
        <w:rPr>
          <w:color w:val="auto"/>
          <w:highlight w:val="none"/>
        </w:rPr>
      </w:pPr>
      <w:r>
        <w:rPr>
          <w:rFonts w:hint="eastAsia"/>
          <w:color w:val="auto"/>
          <w:highlight w:val="none"/>
        </w:rPr>
        <w:t>（1）投标单位</w:t>
      </w:r>
      <w:r>
        <w:rPr>
          <w:color w:val="auto"/>
          <w:highlight w:val="none"/>
        </w:rPr>
        <w:t>在项目设计之初需进行 场地环境的振动、噪声数据的采集分析，提供声学实验室的可行声学设计方案，包括详细的室内声场和本底噪声等指标；</w:t>
      </w:r>
    </w:p>
    <w:p>
      <w:pPr>
        <w:ind w:firstLine="480"/>
        <w:rPr>
          <w:color w:val="auto"/>
          <w:highlight w:val="none"/>
        </w:rPr>
      </w:pPr>
      <w:r>
        <w:rPr>
          <w:rFonts w:hint="eastAsia"/>
          <w:color w:val="auto"/>
          <w:highlight w:val="none"/>
        </w:rPr>
        <w:t>（2）</w:t>
      </w:r>
      <w:r>
        <w:rPr>
          <w:color w:val="auto"/>
          <w:highlight w:val="none"/>
        </w:rPr>
        <w:t>项目施工过程中需分阶段进行现场噪声、振动数据采集分析，及时规避风险，如减振系统安装完成后需进行减振效果检定并形成报告；</w:t>
      </w:r>
    </w:p>
    <w:p>
      <w:pPr>
        <w:ind w:firstLine="480"/>
        <w:rPr>
          <w:color w:val="auto"/>
          <w:highlight w:val="none"/>
        </w:rPr>
      </w:pPr>
      <w:r>
        <w:rPr>
          <w:rFonts w:hint="eastAsia"/>
          <w:color w:val="auto"/>
          <w:highlight w:val="none"/>
        </w:rPr>
        <w:t>（3）</w:t>
      </w:r>
      <w:r>
        <w:rPr>
          <w:color w:val="auto"/>
          <w:highlight w:val="none"/>
        </w:rPr>
        <w:t>最终声学指标需由中国计量科学研究院进行鉴定并出具权威计量报告。</w:t>
      </w:r>
    </w:p>
    <w:p>
      <w:pPr>
        <w:pStyle w:val="6"/>
        <w:ind w:firstLine="482"/>
        <w:rPr>
          <w:color w:val="auto"/>
          <w:highlight w:val="none"/>
        </w:rPr>
      </w:pPr>
      <w:r>
        <w:rPr>
          <w:rFonts w:hint="eastAsia"/>
          <w:color w:val="auto"/>
          <w:highlight w:val="none"/>
        </w:rPr>
        <w:t>16.</w:t>
      </w:r>
      <w:r>
        <w:rPr>
          <w:color w:val="auto"/>
          <w:highlight w:val="none"/>
        </w:rPr>
        <w:t>备件及易耗品</w:t>
      </w:r>
    </w:p>
    <w:p>
      <w:pPr>
        <w:ind w:firstLine="480"/>
        <w:rPr>
          <w:color w:val="auto"/>
          <w:highlight w:val="none"/>
        </w:rPr>
      </w:pPr>
      <w:r>
        <w:rPr>
          <w:color w:val="auto"/>
          <w:highlight w:val="none"/>
        </w:rPr>
        <w:t>提供</w:t>
      </w:r>
      <w:r>
        <w:rPr>
          <w:rFonts w:hint="eastAsia"/>
          <w:color w:val="auto"/>
          <w:highlight w:val="none"/>
        </w:rPr>
        <w:t>3</w:t>
      </w:r>
      <w:r>
        <w:rPr>
          <w:color w:val="auto"/>
          <w:highlight w:val="none"/>
        </w:rPr>
        <w:t>年用量备件及易耗品，同时提供易耗品明细和报价，供招标方选择。</w:t>
      </w:r>
    </w:p>
    <w:p>
      <w:pPr>
        <w:pStyle w:val="6"/>
        <w:ind w:firstLine="482"/>
        <w:rPr>
          <w:color w:val="auto"/>
          <w:highlight w:val="none"/>
        </w:rPr>
      </w:pPr>
      <w:r>
        <w:rPr>
          <w:rFonts w:hint="eastAsia"/>
          <w:color w:val="auto"/>
          <w:highlight w:val="none"/>
        </w:rPr>
        <w:t>17.</w:t>
      </w:r>
      <w:r>
        <w:rPr>
          <w:color w:val="auto"/>
          <w:highlight w:val="none"/>
        </w:rPr>
        <w:t>工艺设计</w:t>
      </w:r>
    </w:p>
    <w:p>
      <w:pPr>
        <w:ind w:firstLine="480"/>
        <w:rPr>
          <w:color w:val="auto"/>
          <w:highlight w:val="none"/>
        </w:rPr>
      </w:pPr>
      <w:r>
        <w:rPr>
          <w:rFonts w:hint="eastAsia"/>
          <w:color w:val="auto"/>
          <w:highlight w:val="none"/>
        </w:rPr>
        <w:t>（1）</w:t>
      </w:r>
      <w:r>
        <w:rPr>
          <w:color w:val="auto"/>
          <w:highlight w:val="none"/>
        </w:rPr>
        <w:t>实验室工艺设计由</w:t>
      </w:r>
      <w:r>
        <w:rPr>
          <w:rFonts w:hint="eastAsia"/>
          <w:color w:val="auto"/>
          <w:highlight w:val="none"/>
        </w:rPr>
        <w:t>投标单位</w:t>
      </w:r>
      <w:r>
        <w:rPr>
          <w:color w:val="auto"/>
          <w:highlight w:val="none"/>
        </w:rPr>
        <w:t>负责，施工图纸由第三方设计院（招标方提供）负责。最终设计能满足整体声学指标需求。</w:t>
      </w:r>
    </w:p>
    <w:p>
      <w:pPr>
        <w:ind w:firstLine="480"/>
        <w:rPr>
          <w:color w:val="auto"/>
          <w:highlight w:val="none"/>
        </w:rPr>
      </w:pPr>
      <w:r>
        <w:rPr>
          <w:rFonts w:hint="eastAsia"/>
          <w:color w:val="auto"/>
          <w:highlight w:val="none"/>
        </w:rPr>
        <w:t>（2）</w:t>
      </w:r>
      <w:r>
        <w:rPr>
          <w:color w:val="auto"/>
          <w:highlight w:val="none"/>
        </w:rPr>
        <w:t>须保证实验室的整体美观，</w:t>
      </w:r>
      <w:r>
        <w:rPr>
          <w:rFonts w:hint="eastAsia"/>
          <w:color w:val="auto"/>
          <w:highlight w:val="none"/>
        </w:rPr>
        <w:t>突显科技感，</w:t>
      </w:r>
      <w:r>
        <w:rPr>
          <w:color w:val="auto"/>
          <w:highlight w:val="none"/>
        </w:rPr>
        <w:t>布置规整清晰。</w:t>
      </w:r>
    </w:p>
    <w:p>
      <w:pPr>
        <w:ind w:firstLine="480"/>
        <w:rPr>
          <w:rFonts w:hint="eastAsia"/>
          <w:color w:val="auto"/>
          <w:highlight w:val="none"/>
        </w:rPr>
      </w:pPr>
      <w:r>
        <w:rPr>
          <w:rFonts w:hint="eastAsia"/>
          <w:color w:val="auto"/>
          <w:highlight w:val="none"/>
        </w:rPr>
        <w:t>（3）投标单位</w:t>
      </w:r>
      <w:r>
        <w:rPr>
          <w:color w:val="auto"/>
          <w:highlight w:val="none"/>
        </w:rPr>
        <w:t>须提供系统详细的声学设计方案，声学计算书、工程技术说明等。</w:t>
      </w:r>
    </w:p>
    <w:p>
      <w:pPr>
        <w:ind w:firstLine="480"/>
        <w:rPr>
          <w:rFonts w:hint="eastAsia"/>
          <w:color w:val="auto"/>
          <w:highlight w:val="none"/>
        </w:rPr>
      </w:pPr>
    </w:p>
    <w:p>
      <w:pPr>
        <w:pStyle w:val="5"/>
        <w:rPr>
          <w:rFonts w:hint="eastAsia" w:cs="宋体"/>
          <w:color w:val="auto"/>
          <w:highlight w:val="none"/>
        </w:rPr>
      </w:pPr>
      <w:r>
        <w:rPr>
          <w:rFonts w:hint="eastAsia" w:cs="宋体"/>
          <w:color w:val="auto"/>
          <w:highlight w:val="none"/>
        </w:rPr>
        <w:t>（五）主要依据标准</w:t>
      </w:r>
    </w:p>
    <w:p>
      <w:pPr>
        <w:ind w:firstLine="480"/>
        <w:rPr>
          <w:rFonts w:hint="eastAsia"/>
          <w:color w:val="auto"/>
          <w:highlight w:val="none"/>
        </w:rPr>
      </w:pPr>
      <w:r>
        <w:rPr>
          <w:rFonts w:hint="eastAsia"/>
          <w:color w:val="auto"/>
          <w:highlight w:val="none"/>
        </w:rPr>
        <w:t>1. 满足ISO 3745-2012《声学 噪声源声功率级的测定-消声室和半消声室精密法》要求</w:t>
      </w:r>
    </w:p>
    <w:p>
      <w:pPr>
        <w:ind w:firstLine="480"/>
        <w:rPr>
          <w:rFonts w:hint="eastAsia"/>
          <w:color w:val="auto"/>
          <w:highlight w:val="none"/>
        </w:rPr>
      </w:pPr>
      <w:r>
        <w:rPr>
          <w:rFonts w:hint="eastAsia"/>
          <w:color w:val="auto"/>
          <w:highlight w:val="none"/>
        </w:rPr>
        <w:t>2. 满足GB/T 6882-2008《声学 噪声源声功率级的测定-消声室和半消声室精密法》要求</w:t>
      </w:r>
    </w:p>
    <w:p>
      <w:pPr>
        <w:ind w:firstLine="480"/>
        <w:rPr>
          <w:rFonts w:hint="eastAsia"/>
          <w:color w:val="auto"/>
          <w:highlight w:val="none"/>
        </w:rPr>
      </w:pPr>
      <w:r>
        <w:rPr>
          <w:rFonts w:hint="eastAsia"/>
          <w:color w:val="auto"/>
          <w:highlight w:val="none"/>
        </w:rPr>
        <w:t>3. ISO 3741 《声学 声压法测定噪声源声功率级混响室精密法》</w:t>
      </w:r>
    </w:p>
    <w:p>
      <w:pPr>
        <w:ind w:firstLine="480"/>
        <w:rPr>
          <w:rFonts w:hint="eastAsia"/>
          <w:color w:val="auto"/>
          <w:highlight w:val="none"/>
        </w:rPr>
      </w:pPr>
      <w:r>
        <w:rPr>
          <w:rFonts w:hint="eastAsia"/>
          <w:color w:val="auto"/>
          <w:highlight w:val="none"/>
        </w:rPr>
        <w:t>4. GB/T 6881.1-2002 “声学 声压法测定噪声源声功率级混响室精密法”</w:t>
      </w:r>
    </w:p>
    <w:p>
      <w:pPr>
        <w:ind w:firstLine="480"/>
        <w:rPr>
          <w:rFonts w:hint="eastAsia"/>
          <w:color w:val="auto"/>
          <w:highlight w:val="none"/>
        </w:rPr>
      </w:pPr>
      <w:r>
        <w:rPr>
          <w:rFonts w:hint="eastAsia"/>
          <w:color w:val="auto"/>
          <w:highlight w:val="none"/>
        </w:rPr>
        <w:t>5. JJF 1143-2006  混响室声学特性校准规范</w:t>
      </w:r>
    </w:p>
    <w:p>
      <w:pPr>
        <w:ind w:firstLine="480"/>
        <w:rPr>
          <w:rFonts w:hint="eastAsia"/>
          <w:color w:val="auto"/>
          <w:highlight w:val="none"/>
        </w:rPr>
      </w:pPr>
      <w:r>
        <w:rPr>
          <w:rFonts w:hint="eastAsia"/>
          <w:color w:val="auto"/>
          <w:highlight w:val="none"/>
        </w:rPr>
        <w:t>6. 满足ISO 26101-2017《声学 自由场环境评定测试方法》</w:t>
      </w:r>
    </w:p>
    <w:p>
      <w:pPr>
        <w:ind w:firstLine="480"/>
        <w:rPr>
          <w:rFonts w:hint="eastAsia"/>
          <w:color w:val="auto"/>
          <w:highlight w:val="none"/>
        </w:rPr>
      </w:pPr>
      <w:r>
        <w:rPr>
          <w:rFonts w:hint="eastAsia"/>
          <w:color w:val="auto"/>
          <w:highlight w:val="none"/>
        </w:rPr>
        <w:t>7. 满足GB/T 34828-2017《声学 自由场环境评定测试方法》</w:t>
      </w:r>
    </w:p>
    <w:p>
      <w:pPr>
        <w:ind w:firstLine="480"/>
        <w:rPr>
          <w:rFonts w:hint="eastAsia"/>
          <w:color w:val="auto"/>
          <w:highlight w:val="none"/>
        </w:rPr>
      </w:pPr>
      <w:r>
        <w:rPr>
          <w:rFonts w:hint="eastAsia"/>
          <w:color w:val="auto"/>
          <w:highlight w:val="none"/>
        </w:rPr>
        <w:t>8. 满足 GB 3947-1996 《声学名词术语》要求</w:t>
      </w:r>
    </w:p>
    <w:p>
      <w:pPr>
        <w:ind w:firstLine="480"/>
        <w:rPr>
          <w:rFonts w:hint="eastAsia"/>
          <w:color w:val="auto"/>
          <w:highlight w:val="none"/>
        </w:rPr>
      </w:pPr>
      <w:r>
        <w:rPr>
          <w:rFonts w:hint="eastAsia"/>
          <w:color w:val="auto"/>
          <w:highlight w:val="none"/>
        </w:rPr>
        <w:t>9. 满足 GB 3102.7-93 《声学的量和单位》要求</w:t>
      </w:r>
    </w:p>
    <w:p>
      <w:pPr>
        <w:ind w:firstLine="480"/>
        <w:rPr>
          <w:rFonts w:hint="eastAsia"/>
          <w:color w:val="auto"/>
          <w:highlight w:val="none"/>
        </w:rPr>
      </w:pPr>
      <w:r>
        <w:rPr>
          <w:rFonts w:hint="eastAsia"/>
          <w:color w:val="auto"/>
          <w:highlight w:val="none"/>
        </w:rPr>
        <w:t>10. 满足 GB 3785-83 《声级计的电、声性能及测试方法》要求</w:t>
      </w:r>
    </w:p>
    <w:p>
      <w:pPr>
        <w:ind w:firstLine="480"/>
        <w:rPr>
          <w:rFonts w:hint="eastAsia"/>
          <w:color w:val="auto"/>
          <w:highlight w:val="none"/>
        </w:rPr>
      </w:pPr>
      <w:r>
        <w:rPr>
          <w:rFonts w:hint="eastAsia"/>
          <w:color w:val="auto"/>
          <w:highlight w:val="none"/>
        </w:rPr>
        <w:t>11. 满足GB 50019-2003 《采暖通风与空气调节设计规范》要求</w:t>
      </w:r>
    </w:p>
    <w:p>
      <w:pPr>
        <w:ind w:firstLine="480"/>
        <w:rPr>
          <w:rFonts w:hint="eastAsia"/>
          <w:color w:val="auto"/>
          <w:highlight w:val="none"/>
        </w:rPr>
      </w:pPr>
      <w:r>
        <w:rPr>
          <w:rFonts w:hint="eastAsia"/>
          <w:color w:val="auto"/>
          <w:highlight w:val="none"/>
        </w:rPr>
        <w:t>12. 满足GB 500243-2002 《通风与空调工程施工质量验收规范》要求</w:t>
      </w:r>
    </w:p>
    <w:p>
      <w:pPr>
        <w:ind w:firstLine="480"/>
        <w:rPr>
          <w:rFonts w:hint="eastAsia"/>
          <w:color w:val="auto"/>
          <w:highlight w:val="none"/>
        </w:rPr>
      </w:pPr>
      <w:r>
        <w:rPr>
          <w:rFonts w:hint="eastAsia"/>
          <w:color w:val="auto"/>
          <w:highlight w:val="none"/>
        </w:rPr>
        <w:t>13. 满足 GB 8624-2012 《建筑材料及制品燃烧等级分级》要求</w:t>
      </w:r>
    </w:p>
    <w:p>
      <w:pPr>
        <w:ind w:firstLine="480"/>
        <w:rPr>
          <w:rFonts w:hint="eastAsia"/>
          <w:color w:val="auto"/>
          <w:highlight w:val="none"/>
        </w:rPr>
      </w:pPr>
      <w:r>
        <w:rPr>
          <w:rFonts w:hint="eastAsia"/>
          <w:color w:val="auto"/>
          <w:highlight w:val="none"/>
        </w:rPr>
        <w:t>14. 满足 GB 50222-2017 《建筑内部装修设计防火规范》要求</w:t>
      </w:r>
    </w:p>
    <w:p>
      <w:pPr>
        <w:ind w:firstLine="480"/>
        <w:rPr>
          <w:rFonts w:hint="eastAsia"/>
          <w:color w:val="auto"/>
          <w:highlight w:val="none"/>
        </w:rPr>
      </w:pPr>
      <w:r>
        <w:rPr>
          <w:rFonts w:hint="eastAsia"/>
          <w:color w:val="auto"/>
          <w:highlight w:val="none"/>
        </w:rPr>
        <w:t>15. 满足 GB50034-2004 《建筑照明设计标准》要求</w:t>
      </w:r>
    </w:p>
    <w:p>
      <w:pPr>
        <w:ind w:firstLine="480"/>
        <w:rPr>
          <w:rFonts w:hint="eastAsia"/>
          <w:color w:val="auto"/>
          <w:highlight w:val="none"/>
        </w:rPr>
      </w:pPr>
      <w:r>
        <w:rPr>
          <w:rFonts w:hint="eastAsia"/>
          <w:color w:val="auto"/>
          <w:highlight w:val="none"/>
        </w:rPr>
        <w:t>16. 满足GB50325-2010 《民用建筑工程室内环境污染控制规范》要求</w:t>
      </w:r>
    </w:p>
    <w:p>
      <w:pPr>
        <w:ind w:firstLine="480"/>
        <w:rPr>
          <w:rFonts w:hint="eastAsia"/>
          <w:color w:val="auto"/>
          <w:highlight w:val="none"/>
        </w:rPr>
      </w:pPr>
      <w:r>
        <w:rPr>
          <w:rFonts w:hint="eastAsia"/>
          <w:color w:val="auto"/>
          <w:highlight w:val="none"/>
        </w:rPr>
        <w:t>17. 满足GB/T 18883-2002 《室内空气质量指标》要求</w:t>
      </w:r>
    </w:p>
    <w:p>
      <w:pPr>
        <w:pStyle w:val="5"/>
        <w:rPr>
          <w:rFonts w:hint="eastAsia"/>
          <w:color w:val="auto"/>
          <w:highlight w:val="none"/>
        </w:rPr>
      </w:pPr>
      <w:r>
        <w:rPr>
          <w:rFonts w:hint="eastAsia"/>
          <w:color w:val="auto"/>
          <w:highlight w:val="none"/>
        </w:rPr>
        <w:t>（六）其他要求</w:t>
      </w:r>
    </w:p>
    <w:p>
      <w:pPr>
        <w:ind w:firstLine="480"/>
        <w:rPr>
          <w:rFonts w:hint="eastAsia"/>
          <w:color w:val="auto"/>
          <w:highlight w:val="none"/>
        </w:rPr>
      </w:pPr>
      <w:r>
        <w:rPr>
          <w:rFonts w:hint="eastAsia"/>
          <w:color w:val="auto"/>
          <w:highlight w:val="none"/>
        </w:rPr>
        <w:t>1. 中标单位需负责完成（1）全消声室、半消声室、混响室、听音室所有部件（包含清单中未列明但安装过程中所需要使用的各类配件、工具）采购、运输；（2）全消声室、半消声室、混响室、听音室的整体布局设计；（3）包工包料完成全消声室、半消声室、混响室、听音室的施工、安装、检测，直至满足采购人要求的消声标准并进行最终验收。</w:t>
      </w:r>
    </w:p>
    <w:p>
      <w:pPr>
        <w:ind w:firstLine="480"/>
        <w:rPr>
          <w:rFonts w:hint="eastAsia"/>
          <w:color w:val="auto"/>
          <w:highlight w:val="none"/>
        </w:rPr>
      </w:pPr>
      <w:r>
        <w:rPr>
          <w:rFonts w:hint="eastAsia"/>
          <w:color w:val="auto"/>
          <w:highlight w:val="none"/>
        </w:rPr>
        <w:t>2. 本项目投标报价为满足采购人招标要求并能正常运行、符合验收标准的所有费用报价（由投标单位自行勘察计量确定并计算在报价内，投标单位需充分了解安装的环境条件，因本项目安装地点在施工场地内，中标单位需服从该场地施工单位对于安全文明管理的要求。采购人将协调施工场地内的通车、通电、通水等，可能产生的一切配合、使用、管理等费用均包含在报价内，投标单位在报价中自行考虑）。所有有关费用均包含在报价中，采购人不再支付任何其他费用。</w:t>
      </w:r>
    </w:p>
    <w:p>
      <w:pPr>
        <w:ind w:firstLine="480"/>
        <w:rPr>
          <w:rFonts w:hint="eastAsia"/>
          <w:color w:val="auto"/>
          <w:highlight w:val="none"/>
        </w:rPr>
      </w:pPr>
      <w:r>
        <w:rPr>
          <w:rFonts w:hint="eastAsia"/>
          <w:color w:val="auto"/>
          <w:highlight w:val="none"/>
        </w:rPr>
        <w:t>3. 中标单位应在收到采购人相关指令后进行部件生产/采购，并在规定时间内完成布局设计、供货、安装施工、检验验收。未按照采购人相关指令进行生产/采购的，因此造成的一切损失由中标单位自行承担。</w:t>
      </w:r>
    </w:p>
    <w:p>
      <w:pPr>
        <w:ind w:firstLine="480"/>
        <w:rPr>
          <w:rFonts w:hint="eastAsia"/>
          <w:color w:val="auto"/>
          <w:highlight w:val="none"/>
        </w:rPr>
      </w:pPr>
      <w:r>
        <w:rPr>
          <w:rFonts w:hint="eastAsia"/>
          <w:color w:val="auto"/>
          <w:highlight w:val="none"/>
        </w:rPr>
        <w:t>4. 本项目有关布局、安装方案应提前提交至采购人处审核确认，经采购人确认无误后方可实施。</w:t>
      </w:r>
    </w:p>
    <w:p>
      <w:pPr>
        <w:pStyle w:val="2"/>
        <w:snapToGrid w:val="0"/>
        <w:spacing w:line="360" w:lineRule="auto"/>
        <w:ind w:firstLine="482" w:firstLineChars="200"/>
        <w:rPr>
          <w:rFonts w:hint="eastAsia" w:ascii="宋体" w:hAnsi="宋体" w:eastAsia="宋体"/>
          <w:b/>
          <w:bCs/>
          <w:color w:val="auto"/>
          <w:kern w:val="2"/>
          <w:sz w:val="24"/>
          <w:szCs w:val="24"/>
          <w:highlight w:val="none"/>
        </w:rPr>
      </w:pPr>
      <w:r>
        <w:rPr>
          <w:rFonts w:hint="eastAsia" w:ascii="宋体" w:hAnsi="宋体" w:eastAsia="宋体"/>
          <w:b/>
          <w:bCs/>
          <w:color w:val="auto"/>
          <w:kern w:val="2"/>
          <w:sz w:val="24"/>
          <w:szCs w:val="24"/>
          <w:highlight w:val="none"/>
        </w:rPr>
        <w:t>5. 各阶段要求：</w:t>
      </w:r>
    </w:p>
    <w:p>
      <w:pPr>
        <w:snapToGrid w:val="0"/>
        <w:ind w:firstLine="480"/>
        <w:rPr>
          <w:rFonts w:hint="eastAsia"/>
          <w:color w:val="auto"/>
          <w:highlight w:val="none"/>
        </w:rPr>
      </w:pPr>
      <w:r>
        <w:rPr>
          <w:rFonts w:hint="eastAsia"/>
          <w:color w:val="auto"/>
          <w:highlight w:val="none"/>
        </w:rPr>
        <w:t>（1）整体布局方案设计阶段，中标单位负责提供专项布局设计内容的BIM模型，配合采购人模型整合工作时间节点和模型深度要求。中标单位应参加采购人组织的专项布局设计BIM协调及验收会议，并在会前配合采购人要求进行专项布局设计BIM模型检查及整改。</w:t>
      </w:r>
    </w:p>
    <w:p>
      <w:pPr>
        <w:ind w:firstLine="480"/>
        <w:rPr>
          <w:rFonts w:hint="eastAsia"/>
          <w:color w:val="auto"/>
          <w:highlight w:val="none"/>
        </w:rPr>
      </w:pPr>
      <w:r>
        <w:rPr>
          <w:rFonts w:hint="eastAsia"/>
          <w:color w:val="auto"/>
          <w:highlight w:val="none"/>
        </w:rPr>
        <w:t>（2）安装施工阶段，中标单位负责提供三维模型，配合采购人模型整合工作时间节点和模型深度要求。中标单位应参加采购人组织的专项布局设计BIM协调及验收会议，并在会前配合采购人要求进行专项布局设计BIM模型检查及整改。对于安装施工过程中特殊的安装需求，中标单位负责提供运输技术要求及相关参数，配合采购人组织要求的安装施工模拟专项工作。</w:t>
      </w:r>
    </w:p>
    <w:p>
      <w:pPr>
        <w:ind w:firstLine="480"/>
        <w:rPr>
          <w:rFonts w:hint="eastAsia"/>
          <w:color w:val="auto"/>
          <w:highlight w:val="none"/>
        </w:rPr>
      </w:pPr>
      <w:r>
        <w:rPr>
          <w:rFonts w:hint="eastAsia"/>
          <w:color w:val="auto"/>
          <w:highlight w:val="none"/>
        </w:rPr>
        <w:t>（3）安装完成后，依据BIM设计模型及安装施工过程中的变更与签证，结合现场实际状况，提供包括现场状况记录、完工模型在内的BIM模型。模型应达到采购人提出的BIM标准。</w:t>
      </w:r>
    </w:p>
    <w:p>
      <w:pPr>
        <w:ind w:firstLine="480"/>
        <w:rPr>
          <w:rFonts w:hint="eastAsia"/>
          <w:color w:val="auto"/>
          <w:highlight w:val="none"/>
        </w:rPr>
      </w:pPr>
      <w:r>
        <w:rPr>
          <w:rFonts w:hint="eastAsia"/>
          <w:color w:val="auto"/>
          <w:highlight w:val="none"/>
        </w:rPr>
        <w:t>6. 中标单位应对安装施工场地进行现场复核，经原场地施工单位书面确认后进行移交。</w:t>
      </w:r>
    </w:p>
    <w:p>
      <w:pPr>
        <w:ind w:firstLine="480"/>
        <w:rPr>
          <w:rFonts w:hint="eastAsia"/>
          <w:color w:val="auto"/>
          <w:highlight w:val="none"/>
        </w:rPr>
      </w:pPr>
      <w:r>
        <w:rPr>
          <w:rFonts w:hint="eastAsia"/>
          <w:color w:val="auto"/>
          <w:highlight w:val="none"/>
        </w:rPr>
        <w:t>7. 中标单位在完成安装施工后，应自行组织第三方检测机构进行检测检验并提供相应检测报告，确保达到采购人招标要求，检测费用由中标单位自行承担。</w:t>
      </w:r>
    </w:p>
    <w:p>
      <w:pPr>
        <w:ind w:firstLine="480"/>
        <w:rPr>
          <w:rFonts w:hint="eastAsia"/>
          <w:color w:val="auto"/>
          <w:highlight w:val="none"/>
        </w:rPr>
      </w:pPr>
      <w:r>
        <w:rPr>
          <w:rFonts w:hint="eastAsia"/>
          <w:color w:val="auto"/>
          <w:highlight w:val="none"/>
        </w:rPr>
        <w:t>8. 中标单位在质保期满前半年内需组织第三方检测机构对声学实验室各项指标进性二次检测检验，并提供相应检测报告，检测费用由中标单位自行承担。若声学指标未能达到本文件设定指标，中标单位需在1个月内完成声学实验室维修工作，并在维修完成后再次组织第三方检测机构进行检测检验并提供相应检测报告，以确保声学指标达到采购人招标要求。</w:t>
      </w:r>
    </w:p>
    <w:p>
      <w:pPr>
        <w:bidi w:val="0"/>
        <w:rPr>
          <w:rFonts w:hint="eastAsia" w:eastAsia="宋体"/>
          <w:b/>
          <w:bCs/>
          <w:lang w:val="en-US" w:eastAsia="zh-CN"/>
        </w:rPr>
      </w:pPr>
      <w:r>
        <w:rPr>
          <w:rFonts w:hint="eastAsia"/>
          <w:b/>
          <w:bCs/>
          <w:color w:val="auto"/>
          <w:highlight w:val="none"/>
        </w:rPr>
        <w:t>▲</w:t>
      </w:r>
      <w:r>
        <w:rPr>
          <w:rFonts w:hint="eastAsia"/>
          <w:b/>
          <w:bCs/>
          <w:lang w:val="en-US" w:eastAsia="zh-CN"/>
        </w:rPr>
        <w:t>9.本项目建筑平面为20.73*67.13m的矩形结构，投标人所有方案不得改变已确定的建筑框架。</w:t>
      </w:r>
    </w:p>
    <w:p>
      <w:pPr>
        <w:pStyle w:val="2"/>
        <w:rPr>
          <w:rFonts w:hint="eastAsia"/>
          <w:color w:val="auto"/>
          <w:highlight w:val="none"/>
        </w:rPr>
      </w:pPr>
    </w:p>
    <w:p>
      <w:pPr>
        <w:pStyle w:val="4"/>
        <w:rPr>
          <w:rFonts w:hint="eastAsia"/>
          <w:color w:val="auto"/>
          <w:highlight w:val="none"/>
        </w:rPr>
      </w:pPr>
      <w:r>
        <w:rPr>
          <w:rFonts w:hint="eastAsia"/>
          <w:color w:val="auto"/>
          <w:highlight w:val="none"/>
        </w:rPr>
        <w:t>二、商务要求</w:t>
      </w:r>
    </w:p>
    <w:p>
      <w:pPr>
        <w:pStyle w:val="5"/>
        <w:rPr>
          <w:rFonts w:hint="eastAsia" w:cs="宋体"/>
          <w:color w:val="auto"/>
          <w:highlight w:val="none"/>
        </w:rPr>
      </w:pPr>
      <w:r>
        <w:rPr>
          <w:rFonts w:hint="eastAsia" w:cs="宋体"/>
          <w:color w:val="auto"/>
          <w:highlight w:val="none"/>
        </w:rPr>
        <w:t>（一）</w:t>
      </w:r>
      <w:bookmarkEnd w:id="2"/>
      <w:bookmarkEnd w:id="3"/>
      <w:r>
        <w:rPr>
          <w:rFonts w:hint="eastAsia" w:cs="宋体"/>
          <w:color w:val="auto"/>
          <w:highlight w:val="none"/>
        </w:rPr>
        <w:t>交货时间及地点</w:t>
      </w:r>
    </w:p>
    <w:p>
      <w:pPr>
        <w:ind w:firstLine="480"/>
        <w:rPr>
          <w:rFonts w:hint="eastAsia"/>
          <w:color w:val="auto"/>
          <w:highlight w:val="none"/>
        </w:rPr>
      </w:pPr>
      <w:bookmarkStart w:id="4" w:name="_Toc14429"/>
      <w:bookmarkStart w:id="5" w:name="_Toc3146"/>
      <w:r>
        <w:rPr>
          <w:rFonts w:hint="eastAsia"/>
          <w:color w:val="auto"/>
          <w:highlight w:val="none"/>
        </w:rPr>
        <w:t>部件生产/采购时间：合同签订且收到采购人相关指令后，根据双方商定的时间完成交货，交货的时间需不影响工程整体进度。</w:t>
      </w:r>
    </w:p>
    <w:p>
      <w:pPr>
        <w:ind w:firstLine="480"/>
        <w:rPr>
          <w:rFonts w:hint="eastAsia"/>
          <w:color w:val="auto"/>
          <w:highlight w:val="none"/>
        </w:rPr>
      </w:pPr>
      <w:r>
        <w:rPr>
          <w:rFonts w:hint="eastAsia"/>
          <w:color w:val="auto"/>
          <w:highlight w:val="none"/>
        </w:rPr>
        <w:t>整体布局、安装方案提交时间：合同签订后90天内。</w:t>
      </w:r>
    </w:p>
    <w:p>
      <w:pPr>
        <w:ind w:firstLine="480"/>
        <w:rPr>
          <w:rFonts w:hint="eastAsia"/>
          <w:color w:val="auto"/>
          <w:highlight w:val="none"/>
        </w:rPr>
      </w:pPr>
      <w:r>
        <w:rPr>
          <w:rFonts w:hint="eastAsia"/>
          <w:color w:val="auto"/>
          <w:highlight w:val="none"/>
        </w:rPr>
        <w:t>安装时间：收到采购人相关指令后90个工作日内（最迟不得迟于2020年11月）.</w:t>
      </w:r>
    </w:p>
    <w:p>
      <w:pPr>
        <w:ind w:firstLine="480"/>
        <w:rPr>
          <w:rFonts w:hint="eastAsia"/>
          <w:color w:val="auto"/>
          <w:highlight w:val="none"/>
        </w:rPr>
      </w:pPr>
      <w:r>
        <w:rPr>
          <w:rFonts w:hint="eastAsia"/>
          <w:color w:val="auto"/>
          <w:highlight w:val="none"/>
        </w:rPr>
        <w:t>地点：之江实验室指定地点。</w:t>
      </w:r>
    </w:p>
    <w:p>
      <w:pPr>
        <w:pStyle w:val="5"/>
        <w:rPr>
          <w:rFonts w:hint="eastAsia" w:cs="宋体"/>
          <w:color w:val="auto"/>
          <w:highlight w:val="none"/>
        </w:rPr>
      </w:pPr>
      <w:r>
        <w:rPr>
          <w:rFonts w:hint="eastAsia" w:cs="宋体"/>
          <w:color w:val="auto"/>
          <w:highlight w:val="none"/>
        </w:rPr>
        <w:t>（二）质保期</w:t>
      </w:r>
    </w:p>
    <w:p>
      <w:pPr>
        <w:ind w:firstLine="480"/>
        <w:rPr>
          <w:rFonts w:hint="eastAsia"/>
          <w:color w:val="auto"/>
          <w:highlight w:val="none"/>
        </w:rPr>
      </w:pPr>
      <w:r>
        <w:rPr>
          <w:rFonts w:hint="eastAsia"/>
          <w:color w:val="auto"/>
          <w:highlight w:val="none"/>
        </w:rPr>
        <w:t>质保期：不小于3年，从验收检测合格第二个月开始算起。</w:t>
      </w:r>
      <w:r>
        <w:rPr>
          <w:rFonts w:hint="eastAsia"/>
          <w:color w:val="auto"/>
          <w:szCs w:val="21"/>
          <w:highlight w:val="none"/>
        </w:rPr>
        <w:t>终生供应零配件，保修期内的维修费用由中标单位负责。易损密封件免费更换期</w:t>
      </w:r>
      <w:r>
        <w:rPr>
          <w:rFonts w:hint="eastAsia"/>
          <w:color w:val="auto"/>
          <w:szCs w:val="21"/>
          <w:highlight w:val="none"/>
          <w:u w:val="single"/>
        </w:rPr>
        <w:t xml:space="preserve"> 3 </w:t>
      </w:r>
      <w:r>
        <w:rPr>
          <w:rFonts w:hint="eastAsia"/>
          <w:color w:val="auto"/>
          <w:szCs w:val="21"/>
          <w:highlight w:val="none"/>
        </w:rPr>
        <w:t>年。</w:t>
      </w:r>
    </w:p>
    <w:bookmarkEnd w:id="4"/>
    <w:bookmarkEnd w:id="5"/>
    <w:p>
      <w:pPr>
        <w:pStyle w:val="5"/>
        <w:rPr>
          <w:rFonts w:hint="eastAsia" w:cs="宋体"/>
          <w:color w:val="auto"/>
          <w:highlight w:val="none"/>
        </w:rPr>
      </w:pPr>
      <w:bookmarkStart w:id="6" w:name="_Toc14375"/>
      <w:bookmarkStart w:id="7" w:name="_Toc3643"/>
      <w:r>
        <w:rPr>
          <w:rFonts w:hint="eastAsia" w:cs="宋体"/>
          <w:color w:val="auto"/>
          <w:highlight w:val="none"/>
        </w:rPr>
        <w:t>（三）验收标准</w:t>
      </w:r>
      <w:bookmarkEnd w:id="6"/>
      <w:bookmarkEnd w:id="7"/>
    </w:p>
    <w:p>
      <w:pPr>
        <w:ind w:firstLine="480"/>
        <w:rPr>
          <w:rFonts w:hint="eastAsia"/>
          <w:color w:val="auto"/>
          <w:highlight w:val="none"/>
        </w:rPr>
      </w:pPr>
      <w:r>
        <w:rPr>
          <w:rFonts w:hint="eastAsia"/>
          <w:color w:val="auto"/>
          <w:highlight w:val="none"/>
        </w:rPr>
        <w:t>1.本项目验收由采购人负责，采购人组织第三方国家级检测机构进行项目验收，</w:t>
      </w:r>
      <w:r>
        <w:rPr>
          <w:color w:val="auto"/>
          <w:highlight w:val="none"/>
        </w:rPr>
        <w:t>检测费用亦由中标单位承担</w:t>
      </w:r>
      <w:r>
        <w:rPr>
          <w:rFonts w:hint="eastAsia"/>
          <w:color w:val="auto"/>
          <w:highlight w:val="none"/>
        </w:rPr>
        <w:t>。中标单位应提供合同货物的有效检验文件，经采购人认可后，与货物的性能指标一起作为合同货物验收标准。</w:t>
      </w:r>
    </w:p>
    <w:p>
      <w:pPr>
        <w:ind w:firstLine="480"/>
        <w:rPr>
          <w:rFonts w:hint="eastAsia"/>
          <w:color w:val="auto"/>
          <w:highlight w:val="none"/>
        </w:rPr>
      </w:pPr>
      <w:r>
        <w:rPr>
          <w:rFonts w:hint="eastAsia"/>
          <w:color w:val="auto"/>
          <w:highlight w:val="none"/>
        </w:rPr>
        <w:t>2.本项目具体验收标准为：按达到声学实验室总体要求及清单各分项要求为准。</w:t>
      </w:r>
    </w:p>
    <w:p>
      <w:pPr>
        <w:ind w:firstLine="480"/>
        <w:rPr>
          <w:rFonts w:hint="eastAsia"/>
          <w:color w:val="auto"/>
          <w:highlight w:val="none"/>
        </w:rPr>
      </w:pPr>
      <w:r>
        <w:rPr>
          <w:rFonts w:hint="eastAsia"/>
          <w:color w:val="auto"/>
          <w:highlight w:val="none"/>
        </w:rPr>
        <w:t>3.采购人对合同货物验收合格后，双方共同签署验收合格证书，验收中发现合同货物达不到验收标准或合同规定的性能指标，中标单位必须更换合同货物，并负担由此给采购人造成的损失，直到验收合格为止。</w:t>
      </w:r>
    </w:p>
    <w:p>
      <w:pPr>
        <w:pStyle w:val="5"/>
        <w:rPr>
          <w:rFonts w:hint="eastAsia" w:cs="宋体"/>
          <w:color w:val="auto"/>
          <w:highlight w:val="none"/>
        </w:rPr>
      </w:pPr>
      <w:bookmarkStart w:id="8" w:name="_Toc30601"/>
      <w:bookmarkStart w:id="9" w:name="_Toc32145"/>
      <w:r>
        <w:rPr>
          <w:rFonts w:hint="eastAsia" w:cs="宋体"/>
          <w:color w:val="auto"/>
          <w:highlight w:val="none"/>
        </w:rPr>
        <w:t>（四）售后服务</w:t>
      </w:r>
      <w:bookmarkEnd w:id="8"/>
      <w:bookmarkEnd w:id="9"/>
      <w:r>
        <w:rPr>
          <w:rFonts w:hint="eastAsia" w:cs="宋体"/>
          <w:color w:val="auto"/>
          <w:highlight w:val="none"/>
        </w:rPr>
        <w:t>保障要求</w:t>
      </w:r>
    </w:p>
    <w:p>
      <w:pPr>
        <w:ind w:firstLine="480"/>
        <w:rPr>
          <w:rFonts w:hint="eastAsia"/>
          <w:color w:val="auto"/>
          <w:highlight w:val="none"/>
        </w:rPr>
      </w:pPr>
      <w:bookmarkStart w:id="10" w:name="_Toc11083"/>
      <w:bookmarkStart w:id="11" w:name="_Toc27073"/>
      <w:r>
        <w:rPr>
          <w:rFonts w:hint="eastAsia"/>
          <w:color w:val="auto"/>
          <w:highlight w:val="none"/>
        </w:rPr>
        <w:t>1.保修期由设备验收合格正常使用之日起计算，保修期内如设备出现故障，中标单位应接到通知后 24 小时内派技术人员来维修（保修期后以按此执行），因停机耽误的时间，要把保修期向后顺延补回。如因</w:t>
      </w:r>
      <w:r>
        <w:rPr>
          <w:color w:val="auto"/>
          <w:highlight w:val="none"/>
        </w:rPr>
        <w:t>同样的</w:t>
      </w:r>
      <w:r>
        <w:rPr>
          <w:rFonts w:hint="eastAsia"/>
          <w:color w:val="auto"/>
          <w:highlight w:val="none"/>
        </w:rPr>
        <w:t>故障超过3次</w:t>
      </w:r>
      <w:r>
        <w:rPr>
          <w:color w:val="auto"/>
          <w:highlight w:val="none"/>
        </w:rPr>
        <w:t>或者设备出现故障</w:t>
      </w:r>
      <w:r>
        <w:rPr>
          <w:rFonts w:hint="eastAsia"/>
          <w:color w:val="auto"/>
          <w:highlight w:val="none"/>
        </w:rPr>
        <w:t>中标单位</w:t>
      </w:r>
      <w:r>
        <w:rPr>
          <w:color w:val="auto"/>
          <w:highlight w:val="none"/>
        </w:rPr>
        <w:t>在</w:t>
      </w:r>
      <w:r>
        <w:rPr>
          <w:rFonts w:hint="eastAsia"/>
          <w:color w:val="auto"/>
          <w:highlight w:val="none"/>
        </w:rPr>
        <w:t>30天</w:t>
      </w:r>
      <w:r>
        <w:rPr>
          <w:color w:val="auto"/>
          <w:highlight w:val="none"/>
        </w:rPr>
        <w:t>内未予以解决的，采购人有权要求退货或换货。</w:t>
      </w:r>
    </w:p>
    <w:p>
      <w:pPr>
        <w:ind w:firstLine="480"/>
        <w:rPr>
          <w:rFonts w:hint="eastAsia"/>
          <w:color w:val="auto"/>
          <w:highlight w:val="none"/>
        </w:rPr>
      </w:pPr>
      <w:r>
        <w:rPr>
          <w:rFonts w:hint="eastAsia"/>
          <w:color w:val="auto"/>
          <w:highlight w:val="none"/>
        </w:rPr>
        <w:t>2.质保期内如发生非人为情况下出现的破损、剥落、变形等现象或其他故障影响声学效果或妨碍采购人正常实验工作的，可免费更换或维修相应的声学构件；在超出质保期或人为损坏情况下，按市场价收取材料费用或成本费用。</w:t>
      </w:r>
    </w:p>
    <w:p>
      <w:pPr>
        <w:ind w:firstLine="480"/>
        <w:rPr>
          <w:rFonts w:hint="eastAsia"/>
          <w:color w:val="auto"/>
          <w:highlight w:val="none"/>
        </w:rPr>
      </w:pPr>
      <w:r>
        <w:rPr>
          <w:rFonts w:hint="eastAsia"/>
          <w:color w:val="auto"/>
          <w:highlight w:val="none"/>
        </w:rPr>
        <w:t xml:space="preserve">3.电话技术支持：24小时提供电话咨询服务。做到接报修后1小时内响应，且在48小时内解决问题。 </w:t>
      </w:r>
    </w:p>
    <w:p>
      <w:pPr>
        <w:pStyle w:val="5"/>
        <w:rPr>
          <w:rFonts w:hint="eastAsia" w:cs="宋体"/>
          <w:color w:val="auto"/>
          <w:highlight w:val="none"/>
        </w:rPr>
      </w:pPr>
      <w:r>
        <w:rPr>
          <w:rFonts w:hint="eastAsia" w:cs="宋体"/>
          <w:color w:val="auto"/>
          <w:highlight w:val="none"/>
        </w:rPr>
        <w:t>（五）</w:t>
      </w:r>
      <w:bookmarkEnd w:id="10"/>
      <w:bookmarkEnd w:id="11"/>
      <w:r>
        <w:rPr>
          <w:rFonts w:hint="eastAsia" w:cs="宋体"/>
          <w:color w:val="auto"/>
          <w:highlight w:val="none"/>
        </w:rPr>
        <w:t>▲履约保证金</w:t>
      </w:r>
    </w:p>
    <w:p>
      <w:pPr>
        <w:ind w:firstLine="480"/>
        <w:rPr>
          <w:rFonts w:hint="eastAsia" w:cs="宋体"/>
          <w:color w:val="auto"/>
          <w:highlight w:val="none"/>
        </w:rPr>
      </w:pPr>
      <w:bookmarkStart w:id="12" w:name="_Toc12425"/>
      <w:r>
        <w:rPr>
          <w:rFonts w:hint="eastAsia" w:cs="宋体"/>
          <w:color w:val="auto"/>
          <w:highlight w:val="none"/>
        </w:rPr>
        <w:t>中标单位应及时向采购人缴交履约保证金，</w:t>
      </w:r>
      <w:r>
        <w:rPr>
          <w:rFonts w:hint="eastAsia" w:cs="宋体"/>
          <w:b/>
          <w:bCs/>
          <w:color w:val="auto"/>
          <w:highlight w:val="none"/>
        </w:rPr>
        <w:t>履约保证金最迟交纳时间为合同签订之日起的第5个工作日</w:t>
      </w:r>
      <w:r>
        <w:rPr>
          <w:rFonts w:hint="eastAsia" w:cs="宋体"/>
          <w:color w:val="auto"/>
          <w:highlight w:val="none"/>
        </w:rPr>
        <w:t>。本合同履约保证金为合同总价的5%。履约保证金在检测验收合格之后自动转为质量保证金，质量保证金在质保期满后若无质量及服务问题且收到中标单位退还申请后在不计利息的情况下由采购人负责全款退还。</w:t>
      </w:r>
    </w:p>
    <w:p>
      <w:pPr>
        <w:pStyle w:val="5"/>
        <w:rPr>
          <w:rFonts w:hint="eastAsia" w:cs="宋体"/>
          <w:color w:val="auto"/>
          <w:highlight w:val="none"/>
        </w:rPr>
      </w:pPr>
      <w:r>
        <w:rPr>
          <w:rFonts w:hint="eastAsia" w:cs="宋体"/>
          <w:color w:val="auto"/>
          <w:highlight w:val="none"/>
        </w:rPr>
        <w:t>（六）▲付款方式：</w:t>
      </w:r>
    </w:p>
    <w:p>
      <w:pPr>
        <w:ind w:firstLine="480"/>
        <w:rPr>
          <w:rFonts w:hint="eastAsia"/>
          <w:color w:val="auto"/>
          <w:highlight w:val="none"/>
          <w:lang w:val="zh-TW" w:eastAsia="zh-TW"/>
        </w:rPr>
      </w:pPr>
      <w:r>
        <w:rPr>
          <w:rFonts w:hint="eastAsia"/>
          <w:color w:val="auto"/>
          <w:highlight w:val="none"/>
          <w:lang w:val="zh-TW"/>
        </w:rPr>
        <w:t>合同签订后</w:t>
      </w:r>
      <w:r>
        <w:rPr>
          <w:rFonts w:hint="eastAsia"/>
          <w:color w:val="auto"/>
          <w:highlight w:val="none"/>
        </w:rPr>
        <w:t>20个工作日内，采购人向中标单位支付合同总价的30%；所有部件完成生产/采购且运输至采购人指定地点后20个工作日内，采购人向中标单位支付合同总价的40%。安装施工</w:t>
      </w:r>
      <w:r>
        <w:rPr>
          <w:rFonts w:hint="eastAsia"/>
          <w:color w:val="auto"/>
          <w:highlight w:val="none"/>
          <w:lang w:val="zh-TW"/>
        </w:rPr>
        <w:t>完成，经第三方检测单位检测</w:t>
      </w:r>
      <w:r>
        <w:rPr>
          <w:rFonts w:hint="eastAsia"/>
          <w:color w:val="auto"/>
          <w:highlight w:val="none"/>
          <w:lang w:val="zh-TW" w:eastAsia="zh-TW"/>
        </w:rPr>
        <w:t>合格</w:t>
      </w:r>
      <w:r>
        <w:rPr>
          <w:rFonts w:hint="eastAsia"/>
          <w:color w:val="auto"/>
          <w:highlight w:val="none"/>
          <w:lang w:val="zh-TW"/>
        </w:rPr>
        <w:t>且完成最终验收后</w:t>
      </w:r>
      <w:r>
        <w:rPr>
          <w:rFonts w:hint="eastAsia"/>
          <w:color w:val="auto"/>
          <w:highlight w:val="none"/>
          <w:lang w:val="zh-TW" w:eastAsia="zh-TW"/>
        </w:rPr>
        <w:t>,由</w:t>
      </w:r>
      <w:r>
        <w:rPr>
          <w:rFonts w:hint="eastAsia"/>
          <w:color w:val="auto"/>
          <w:highlight w:val="none"/>
          <w:lang w:val="zh-TW"/>
        </w:rPr>
        <w:t>中标单位</w:t>
      </w:r>
      <w:r>
        <w:rPr>
          <w:rFonts w:hint="eastAsia"/>
          <w:color w:val="auto"/>
          <w:highlight w:val="none"/>
          <w:lang w:val="zh-TW" w:eastAsia="zh-TW"/>
        </w:rPr>
        <w:t>提供</w:t>
      </w:r>
      <w:r>
        <w:rPr>
          <w:rFonts w:hint="eastAsia"/>
          <w:color w:val="auto"/>
          <w:highlight w:val="none"/>
          <w:lang w:val="zh-TW"/>
        </w:rPr>
        <w:t>中标单位</w:t>
      </w:r>
      <w:r>
        <w:rPr>
          <w:rFonts w:hint="eastAsia"/>
          <w:color w:val="auto"/>
          <w:highlight w:val="none"/>
          <w:lang w:val="zh-TW" w:eastAsia="zh-TW"/>
        </w:rPr>
        <w:t>开具的全额发票后</w:t>
      </w:r>
      <w:r>
        <w:rPr>
          <w:rFonts w:hint="eastAsia"/>
          <w:color w:val="auto"/>
          <w:highlight w:val="none"/>
        </w:rPr>
        <w:t>20个工作日内</w:t>
      </w:r>
      <w:r>
        <w:rPr>
          <w:rFonts w:hint="eastAsia"/>
          <w:color w:val="auto"/>
          <w:highlight w:val="none"/>
          <w:lang w:val="zh-TW" w:eastAsia="zh-TW"/>
        </w:rPr>
        <w:t>,采购人向</w:t>
      </w:r>
      <w:r>
        <w:rPr>
          <w:rFonts w:hint="eastAsia"/>
          <w:color w:val="auto"/>
          <w:highlight w:val="none"/>
          <w:lang w:val="zh-TW"/>
        </w:rPr>
        <w:t>中标单位</w:t>
      </w:r>
      <w:r>
        <w:rPr>
          <w:rFonts w:hint="eastAsia"/>
          <w:color w:val="auto"/>
          <w:highlight w:val="none"/>
          <w:lang w:val="zh-TW" w:eastAsia="zh-TW"/>
        </w:rPr>
        <w:t>支付合同总价</w:t>
      </w:r>
      <w:r>
        <w:rPr>
          <w:rFonts w:hint="eastAsia"/>
          <w:color w:val="auto"/>
          <w:highlight w:val="none"/>
        </w:rPr>
        <w:t>30</w:t>
      </w:r>
      <w:r>
        <w:rPr>
          <w:rFonts w:hint="eastAsia"/>
          <w:color w:val="auto"/>
          <w:highlight w:val="none"/>
          <w:lang w:val="zh-TW" w:eastAsia="zh-TW"/>
        </w:rPr>
        <w:t>%；</w:t>
      </w:r>
    </w:p>
    <w:p>
      <w:pPr>
        <w:pStyle w:val="5"/>
        <w:rPr>
          <w:rFonts w:hint="eastAsia" w:cs="宋体"/>
          <w:color w:val="auto"/>
          <w:highlight w:val="none"/>
        </w:rPr>
      </w:pPr>
      <w:bookmarkStart w:id="13" w:name="_Toc26669"/>
      <w:bookmarkStart w:id="14" w:name="_Toc28352"/>
      <w:r>
        <w:rPr>
          <w:rFonts w:hint="eastAsia" w:cs="宋体"/>
          <w:color w:val="auto"/>
          <w:highlight w:val="none"/>
        </w:rPr>
        <w:t>（七）</w:t>
      </w:r>
      <w:bookmarkEnd w:id="13"/>
      <w:bookmarkEnd w:id="14"/>
      <w:bookmarkStart w:id="15" w:name="_Toc12409"/>
      <w:r>
        <w:rPr>
          <w:rFonts w:hint="eastAsia" w:cs="宋体"/>
          <w:color w:val="auto"/>
          <w:highlight w:val="none"/>
        </w:rPr>
        <w:t>合同履行</w:t>
      </w:r>
      <w:bookmarkEnd w:id="12"/>
      <w:bookmarkEnd w:id="15"/>
    </w:p>
    <w:p>
      <w:pPr>
        <w:ind w:left="0" w:leftChars="0" w:firstLine="0" w:firstLineChars="0"/>
      </w:pPr>
      <w:r>
        <w:rPr>
          <w:rFonts w:hint="eastAsia"/>
          <w:color w:val="auto"/>
          <w:highlight w:val="none"/>
        </w:rPr>
        <w:t>必须由投标主体履行合同。</w:t>
      </w:r>
    </w:p>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ind w:firstLine="360"/>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r>
                            <w:rPr>
                              <w:rFonts w:hint="eastAsia"/>
                            </w:rP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xhCu64BAABLAwAADgAAAGRycy9lMm9Eb2MueG1srVNLbtswEN0HyB0I&#10;7mvKWhSGYDlIEKQoEDQFkhyApkiLAH8Y0pZ8geYGXXXTfc/lc2RIW07a7opuqOHM8M17M6Pl1WgN&#10;2UmI2ruWzmcVJdIJ32m3aenz092HBSUxcddx451s6V5GerW6vFgOoZG1773pJBAEcbEZQkv7lELD&#10;WBS9tDzOfJAOg8qD5QmvsGEd8AHRrWF1VX1kg4cugBcyRvTeHoN0VfCVkiI9KBVlIqalyC2VE8q5&#10;zidbLXmzAR56LU40+D+wsFw7LHqGuuWJky3ov6CsFuCjV2kmvGVeKS1k0YBq5tUfah57HmTRgs2J&#10;4dym+P9gxZfdVyC6a2lNieMWR3T4/nL48evw8xupc3uGEBvMegyYl8YbP+KYJ39EZ1Y9KrD5i3oI&#10;xrHR+3Nz5ZiIyI8W9WJRYUhgbLogPnt7HiCmT9Jbko2WAk6vNJXv7mM6pk4puZrzd9qYMkHjfnMg&#10;ZvawzP3IMVtpXI8nQWvf7VHPgINvqcPNpMR8dtjXvCOTAZOxnoxtAL3pkdq88IrhepuQROGWKxxh&#10;T4VxYkXdabvySry/l6y3f2D1C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fGEK7rgEAAEsD&#10;AAAOAAAAAAAAAAEAIAAAAB4BAABkcnMvZTJvRG9jLnhtbFBLBQYAAAAABgAGAFkBAAA+BQAAAAA=&#10;">
              <v:fill on="f" focussize="0,0"/>
              <v:stroke on="f"/>
              <v:imagedata o:title=""/>
              <o:lock v:ext="edit" aspectratio="f"/>
              <v:textbox inset="0mm,0mm,0mm,0mm" style="mso-fit-shape-to-text:t;">
                <w:txbxContent>
                  <w:p>
                    <w:pPr>
                      <w:pStyle w:val="7"/>
                      <w:ind w:firstLine="360"/>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r>
                      <w:rPr>
                        <w:rFonts w:hint="eastAsia"/>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ind w:firstLine="360"/>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r>
                            <w:rPr>
                              <w:rFonts w:hint="eastAsia"/>
                            </w:rP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7Ob464BAABLAwAADgAAAGRycy9lMm9Eb2MueG1srVNLbtswEN0XyB0I&#10;7mPKXgSGYDlIEKQoEDQF0h6ApkiLAH8Y0pZ8geYGXXXTfc/lc3RIS86nu6IbajgzfPPezGh1PVhD&#10;9hKi9q6h81lFiXTCt9ptG/rt6/3lkpKYuGu58U429CAjvV5ffFj1oZYL33nTSiAI4mLdh4Z2KYWa&#10;sSg6aXmc+SAdBpUHyxNeYcta4D2iW8MWVXXFeg9tAC9kjOi9OwXpuuArJUV6VCrKRExDkVsqJ5Rz&#10;k0+2XvF6Czx0Wow0+D+wsFw7LHqGuuOJkx3ov6CsFuCjV2kmvGVeKS1k0YBq5tU7NU8dD7JowebE&#10;cG5T/H+w4vP+CxDd4uwocdziiI4/no8/fx9/fSfz3J4+xBqzngLmpeHWDzl19Ed0ZtWDApu/qIdg&#10;HBt9ODdXDomI/Gi5WC4rDAmMTRfEYS/PA8T0UXpLstFQwOmVpvL9Q0yn1CklV3P+XhuDfl4b98aB&#10;mNnDMvcTx2ylYTOMxDe+PaCeHgffUIebSYn55LCveUcmAyZjMxm7AHrbIbV54RXDzS4hicItVzjB&#10;joVxYkXduF15JV7fS9bLP7D+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Ps5vjrgEAAEsD&#10;AAAOAAAAAAAAAAEAIAAAAB4BAABkcnMvZTJvRG9jLnhtbFBLBQYAAAAABgAGAFkBAAA+BQAAAAA=&#10;">
              <v:fill on="f" focussize="0,0"/>
              <v:stroke on="f"/>
              <v:imagedata o:title=""/>
              <o:lock v:ext="edit" aspectratio="f"/>
              <v:textbox inset="0mm,0mm,0mm,0mm" style="mso-fit-shape-to-text:t;">
                <w:txbxContent>
                  <w:p>
                    <w:pPr>
                      <w:pStyle w:val="7"/>
                      <w:ind w:firstLine="360"/>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r>
                      <w:rPr>
                        <w:rFonts w:hint="eastAsia"/>
                      </w:rPr>
                      <w:t xml:space="preserve"> 页</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7B40D2"/>
    <w:rsid w:val="45F34437"/>
    <w:rsid w:val="6F405287"/>
    <w:rsid w:val="7B966C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宋体" w:hAnsi="宋体" w:eastAsia="宋体" w:cs="Times New Roman"/>
      <w:kern w:val="2"/>
      <w:sz w:val="24"/>
      <w:szCs w:val="24"/>
      <w:lang w:val="en-US" w:eastAsia="zh-CN" w:bidi="ar-SA"/>
    </w:rPr>
  </w:style>
  <w:style w:type="paragraph" w:styleId="3">
    <w:name w:val="heading 1"/>
    <w:basedOn w:val="1"/>
    <w:next w:val="1"/>
    <w:qFormat/>
    <w:uiPriority w:val="0"/>
    <w:pPr>
      <w:keepNext/>
      <w:keepLines/>
      <w:ind w:firstLine="0" w:firstLineChars="0"/>
      <w:jc w:val="center"/>
      <w:outlineLvl w:val="0"/>
    </w:pPr>
    <w:rPr>
      <w:rFonts w:ascii="宋体" w:hAnsi="宋体"/>
      <w:b/>
      <w:bCs/>
      <w:kern w:val="44"/>
      <w:sz w:val="32"/>
      <w:szCs w:val="52"/>
    </w:rPr>
  </w:style>
  <w:style w:type="paragraph" w:styleId="4">
    <w:name w:val="heading 2"/>
    <w:basedOn w:val="1"/>
    <w:next w:val="1"/>
    <w:qFormat/>
    <w:uiPriority w:val="0"/>
    <w:pPr>
      <w:keepNext/>
      <w:keepLines/>
      <w:ind w:firstLine="0" w:firstLineChars="0"/>
      <w:jc w:val="left"/>
      <w:outlineLvl w:val="1"/>
    </w:pPr>
    <w:rPr>
      <w:rFonts w:ascii="Cambria" w:hAnsi="Cambria"/>
      <w:b/>
      <w:bCs/>
      <w:sz w:val="28"/>
      <w:szCs w:val="32"/>
    </w:rPr>
  </w:style>
  <w:style w:type="paragraph" w:styleId="5">
    <w:name w:val="heading 3"/>
    <w:basedOn w:val="1"/>
    <w:next w:val="1"/>
    <w:qFormat/>
    <w:uiPriority w:val="0"/>
    <w:pPr>
      <w:keepNext/>
      <w:keepLines/>
      <w:ind w:firstLine="0" w:firstLineChars="0"/>
      <w:outlineLvl w:val="2"/>
    </w:pPr>
    <w:rPr>
      <w:rFonts w:ascii="宋体" w:hAnsi="宋体" w:eastAsia="宋体"/>
      <w:b/>
      <w:bCs/>
      <w:szCs w:val="32"/>
    </w:rPr>
  </w:style>
  <w:style w:type="paragraph" w:styleId="6">
    <w:name w:val="heading 4"/>
    <w:basedOn w:val="1"/>
    <w:next w:val="1"/>
    <w:qFormat/>
    <w:uiPriority w:val="9"/>
    <w:pPr>
      <w:keepNext/>
      <w:keepLines/>
      <w:adjustRightInd w:val="0"/>
      <w:snapToGrid w:val="0"/>
      <w:outlineLvl w:val="3"/>
    </w:pPr>
    <w:rPr>
      <w:rFonts w:ascii="宋体" w:hAnsi="宋体" w:eastAsia="宋体"/>
      <w:b/>
      <w:bCs/>
      <w:sz w:val="24"/>
      <w:szCs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afterLines="0" w:afterAutospacing="0"/>
    </w:pPr>
  </w:style>
  <w:style w:type="paragraph" w:styleId="7">
    <w:name w:val="footer"/>
    <w:basedOn w:val="1"/>
    <w:unhideWhenUsed/>
    <w:qFormat/>
    <w:uiPriority w:val="99"/>
    <w:pPr>
      <w:tabs>
        <w:tab w:val="center" w:pos="4153"/>
        <w:tab w:val="right" w:pos="8306"/>
      </w:tabs>
      <w:snapToGrid w:val="0"/>
      <w:jc w:val="left"/>
    </w:pPr>
    <w:rPr>
      <w:kern w:val="0"/>
      <w:sz w:val="18"/>
      <w:szCs w:val="18"/>
    </w:rPr>
  </w:style>
  <w:style w:type="character" w:customStyle="1" w:styleId="10">
    <w:name w:val="font11"/>
    <w:qFormat/>
    <w:uiPriority w:val="0"/>
    <w:rPr>
      <w:rFonts w:hint="eastAsia" w:ascii="宋体" w:hAnsi="宋体" w:eastAsia="宋体" w:cs="宋体"/>
      <w:color w:val="000000"/>
      <w:sz w:val="40"/>
      <w:szCs w:val="40"/>
      <w:u w:val="none"/>
    </w:rPr>
  </w:style>
  <w:style w:type="character" w:customStyle="1" w:styleId="11">
    <w:name w:val="font111"/>
    <w:qFormat/>
    <w:uiPriority w:val="0"/>
    <w:rPr>
      <w:rFonts w:hint="eastAsia" w:ascii="宋体" w:hAnsi="宋体" w:eastAsia="宋体" w:cs="宋体"/>
      <w:b/>
      <w:color w:val="000000"/>
      <w:sz w:val="21"/>
      <w:szCs w:val="21"/>
      <w:u w:val="none"/>
    </w:rPr>
  </w:style>
  <w:style w:type="character" w:customStyle="1" w:styleId="12">
    <w:name w:val="font71"/>
    <w:qFormat/>
    <w:uiPriority w:val="0"/>
    <w:rPr>
      <w:rFonts w:ascii="Arial" w:hAnsi="Arial" w:cs="Arial"/>
      <w:b/>
      <w:color w:val="333333"/>
      <w:sz w:val="20"/>
      <w:szCs w:val="20"/>
      <w:u w:val="none"/>
    </w:rPr>
  </w:style>
  <w:style w:type="character" w:customStyle="1" w:styleId="13">
    <w:name w:val="font61"/>
    <w:qFormat/>
    <w:uiPriority w:val="0"/>
    <w:rPr>
      <w:rFonts w:hint="eastAsia" w:ascii="宋体" w:hAnsi="宋体" w:eastAsia="宋体" w:cs="宋体"/>
      <w:color w:val="000000"/>
      <w:sz w:val="18"/>
      <w:szCs w:val="18"/>
      <w:u w:val="none"/>
    </w:rPr>
  </w:style>
  <w:style w:type="character" w:customStyle="1" w:styleId="14">
    <w:name w:val="font81"/>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94044</cp:lastModifiedBy>
  <dcterms:modified xsi:type="dcterms:W3CDTF">2019-12-11T13:36:40Z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