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附件1：</w:t>
      </w:r>
      <w:r>
        <w:rPr>
          <w:rFonts w:hint="eastAsia"/>
          <w:sz w:val="21"/>
          <w:szCs w:val="21"/>
          <w:lang w:val="zh-TW" w:eastAsia="zh-TW"/>
        </w:rPr>
        <w:t>　　</w:t>
      </w:r>
      <w:r>
        <w:rPr>
          <w:rFonts w:hint="eastAsia"/>
          <w:sz w:val="21"/>
          <w:szCs w:val="21"/>
        </w:rPr>
        <w:t>第五部分 应提交的有关格式范例修改部分格式</w:t>
      </w:r>
    </w:p>
    <w:p>
      <w:pPr>
        <w:jc w:val="center"/>
        <w:rPr>
          <w:b/>
          <w:bCs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投标（开标）一览表（标项一）</w:t>
      </w:r>
    </w:p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bookmarkStart w:id="0" w:name="_Toc86217005"/>
      <w:r>
        <w:rPr>
          <w:rFonts w:hint="eastAsia" w:ascii="宋体" w:hAnsi="宋体" w:cs="宋体"/>
          <w:kern w:val="0"/>
          <w:sz w:val="21"/>
          <w:szCs w:val="21"/>
          <w:lang w:val="zh-CN"/>
        </w:rPr>
        <w:t>项目名称： 北干街道垃圾分类第三方服务采购(重）</w:t>
      </w: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项目编号：ZJCT6-BGJD2021-1</w:t>
      </w:r>
    </w:p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83"/>
        <w:gridCol w:w="2508"/>
        <w:gridCol w:w="2124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tblHeader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标项名称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多层报价（元）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高层报价（元）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报价（元）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4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北干街道垃圾分类第三方服务采购(重）-标项一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10346户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25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5949户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（小写）：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（大写）：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84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过渡期：中标通知书发出之日起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天内，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且不超过2021年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其中准备期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天，交接期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（姓名）   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</w:p>
    <w:p>
      <w:pPr>
        <w:spacing w:line="440" w:lineRule="exact"/>
        <w:jc w:val="righ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投标人名称（盖单位公章）：</w:t>
      </w:r>
    </w:p>
    <w:p>
      <w:pPr>
        <w:spacing w:line="440" w:lineRule="exact"/>
        <w:jc w:val="righ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 xml:space="preserve">投标人法定代表人姓名（签字或盖章）：  </w:t>
      </w:r>
    </w:p>
    <w:p>
      <w:pPr>
        <w:spacing w:line="440" w:lineRule="exact"/>
        <w:jc w:val="righ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 xml:space="preserve">                 年  月  日</w:t>
      </w:r>
    </w:p>
    <w:p>
      <w:pPr>
        <w:spacing w:line="440" w:lineRule="exact"/>
        <w:rPr>
          <w:rFonts w:ascii="宋体" w:hAnsi="宋体" w:cs="宋体"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投标（开标）一览表（标项二）</w:t>
      </w:r>
    </w:p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项目名称： 北干街道垃圾分类第三方服务采购(重）</w:t>
      </w: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项目编号：ZJCT6-BGJD2021-1</w:t>
      </w:r>
    </w:p>
    <w:p>
      <w:pPr>
        <w:spacing w:after="120"/>
        <w:rPr>
          <w:sz w:val="21"/>
          <w:szCs w:val="21"/>
        </w:rPr>
      </w:pP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348"/>
        <w:gridCol w:w="2470"/>
        <w:gridCol w:w="2093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tblHeader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标项名称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多层报价（元）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高层报价（元）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报价（元）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4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北干街道垃圾分类第三方服务采购(重）-标项二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5724户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14391户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（小写）：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（大写）：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过渡期：中标通知书发出之日起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天内，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且不超过2021年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月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其中准备期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天，交接期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（姓名）   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p>
      <w:pPr>
        <w:adjustRightInd w:val="0"/>
        <w:spacing w:line="440" w:lineRule="exact"/>
        <w:ind w:firstLine="420" w:firstLineChars="200"/>
        <w:jc w:val="righ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投标人名称（盖单位公章）：</w:t>
      </w:r>
    </w:p>
    <w:p>
      <w:pPr>
        <w:adjustRightInd w:val="0"/>
        <w:spacing w:line="440" w:lineRule="exact"/>
        <w:ind w:firstLine="420" w:firstLineChars="200"/>
        <w:jc w:val="righ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投标人法定代表人姓名（签字或盖章）：  </w:t>
      </w:r>
    </w:p>
    <w:p>
      <w:pPr>
        <w:spacing w:line="440" w:lineRule="exact"/>
        <w:jc w:val="righ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                 年  月  日</w:t>
      </w:r>
    </w:p>
    <w:p>
      <w:pPr>
        <w:spacing w:line="440" w:lineRule="exact"/>
        <w:rPr>
          <w:rFonts w:ascii="宋体" w:hAnsi="宋体" w:cs="宋体"/>
          <w:sz w:val="21"/>
          <w:szCs w:val="21"/>
        </w:rPr>
      </w:pPr>
    </w:p>
    <w:p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  <w:r>
        <w:rPr>
          <w:b/>
          <w:bCs/>
          <w:sz w:val="21"/>
          <w:szCs w:val="21"/>
        </w:rPr>
        <w:t>投标（开标）一览表（标项三）</w:t>
      </w:r>
    </w:p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项目名称： 北干街道垃圾分类第三方服务采购(重）</w:t>
      </w:r>
    </w:p>
    <w:p>
      <w:pPr>
        <w:adjustRightIn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kern w:val="0"/>
          <w:sz w:val="21"/>
          <w:szCs w:val="21"/>
          <w:lang w:val="zh-CN"/>
        </w:rPr>
        <w:t>项目编号：ZJCT6-BGJD2021-1</w:t>
      </w:r>
    </w:p>
    <w:p>
      <w:pPr>
        <w:spacing w:line="440" w:lineRule="exact"/>
        <w:rPr>
          <w:rFonts w:ascii="宋体" w:hAnsi="宋体" w:cs="宋体"/>
          <w:sz w:val="21"/>
          <w:szCs w:val="21"/>
          <w:lang w:val="zh-CN"/>
        </w:rPr>
      </w:pPr>
    </w:p>
    <w:tbl>
      <w:tblPr>
        <w:tblStyle w:val="6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399"/>
        <w:gridCol w:w="2524"/>
        <w:gridCol w:w="2138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tblHeader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标项名称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多层报价（元）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高层报价（元）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报价（元）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北干街道垃圾分类第三方服务采购(重）-标项三</w:t>
            </w:r>
          </w:p>
        </w:tc>
        <w:tc>
          <w:tcPr>
            <w:tcW w:w="2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4110户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25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25639户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元/户/年=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</w:rPr>
              <w:t>元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（小写）：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（大写）：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85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过渡期：中标通知书发出之日起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天内，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且不超过2021年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月</w:t>
            </w:r>
            <w:r>
              <w:rPr>
                <w:rFonts w:ascii="宋体" w:hAnsi="宋体" w:cs="宋体"/>
                <w:color w:val="0000FF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GB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其中准备期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天，交接期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天。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项目经理：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（姓名）   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1"/>
                <w:szCs w:val="21"/>
                <w:lang w:val="en-GB"/>
              </w:rPr>
            </w:pPr>
          </w:p>
        </w:tc>
      </w:tr>
    </w:tbl>
    <w:p>
      <w:pPr>
        <w:adjustRightInd w:val="0"/>
        <w:spacing w:line="440" w:lineRule="exact"/>
        <w:ind w:firstLine="420" w:firstLineChars="200"/>
        <w:rPr>
          <w:rFonts w:ascii="宋体" w:hAnsi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pacing w:line="440" w:lineRule="exact"/>
        <w:jc w:val="right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投标人名称（盖单位公章）：</w:t>
      </w:r>
    </w:p>
    <w:p>
      <w:pPr>
        <w:autoSpaceDE w:val="0"/>
        <w:autoSpaceDN w:val="0"/>
        <w:adjustRightInd w:val="0"/>
        <w:spacing w:line="440" w:lineRule="exact"/>
        <w:jc w:val="right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投标人法定代表人姓名（签字或盖章）：  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bCs/>
          <w:sz w:val="21"/>
          <w:szCs w:val="21"/>
        </w:rPr>
        <w:sectPr>
          <w:footerReference r:id="rId3" w:type="default"/>
          <w:pgSz w:w="11905" w:h="16838"/>
          <w:pgMar w:top="646" w:right="1236" w:bottom="646" w:left="1236" w:header="539" w:footer="539" w:gutter="0"/>
          <w:cols w:space="0" w:num="1"/>
          <w:rtlGutter w:val="0"/>
          <w:docGrid w:type="lines" w:linePitch="324" w:charSpace="0"/>
        </w:sectPr>
      </w:pPr>
      <w:r>
        <w:rPr>
          <w:rFonts w:hint="eastAsia" w:ascii="宋体" w:hAnsi="宋体" w:cs="宋体"/>
          <w:bCs/>
          <w:sz w:val="21"/>
          <w:szCs w:val="21"/>
        </w:rPr>
        <w:t xml:space="preserve">                 年  月  日</w:t>
      </w:r>
      <w:bookmarkEnd w:id="0"/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商务偏离表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1"/>
          <w:szCs w:val="21"/>
          <w:u w:val="singl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项目名称：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项目编号：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                        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标项号：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</w:p>
    <w:tbl>
      <w:tblPr>
        <w:tblStyle w:val="6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729"/>
        <w:gridCol w:w="89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招标文件条目号</w:t>
            </w:r>
          </w:p>
        </w:tc>
        <w:tc>
          <w:tcPr>
            <w:tcW w:w="77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招标文件商务条款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投标文件商务条款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过渡期</w:t>
            </w:r>
          </w:p>
        </w:tc>
        <w:tc>
          <w:tcPr>
            <w:tcW w:w="772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为保证垃圾分类服务工作的连续性和平稳过渡，中标人在过渡期内确保人员、场地、设备设施、作业工具、车辆全部到位，并完成和原服务单位交接工作。</w:t>
            </w:r>
          </w:p>
          <w:p>
            <w:pPr>
              <w:spacing w:line="360" w:lineRule="exact"/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本项目过渡期为中标通知书发出之日起15天内，</w:t>
            </w:r>
            <w:r>
              <w:rPr>
                <w:rFonts w:hint="eastAsia" w:ascii="宋体" w:hAnsi="宋体" w:cs="宋体"/>
                <w:snapToGrid w:val="0"/>
                <w:color w:val="0000FF"/>
                <w:kern w:val="0"/>
                <w:sz w:val="21"/>
                <w:szCs w:val="21"/>
              </w:rPr>
              <w:t>且不超过2021年</w:t>
            </w:r>
            <w:r>
              <w:rPr>
                <w:rFonts w:ascii="宋体" w:hAnsi="宋体" w:cs="宋体"/>
                <w:snapToGrid w:val="0"/>
                <w:color w:val="0000FF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snapToGrid w:val="0"/>
                <w:color w:val="0000FF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FF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snapToGrid w:val="0"/>
                <w:color w:val="0000FF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。其中准备期不多于10天，交接期不多于5天。若采购进度变化导致过渡期不足15天的，供应商自行考虑风险做好充分准备。若中标人未按承诺的过渡时间内完成准备和交接工作，则视为违约，每逾期1天支付违约金20000元。</w:t>
            </w:r>
          </w:p>
          <w:p>
            <w:pPr>
              <w:spacing w:line="360" w:lineRule="exact"/>
              <w:rPr>
                <w:rFonts w:ascii="宋体" w:hAnsi="宋体" w:cs="宋体"/>
                <w:snapToGrid w:val="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中标人在准备期内未将项目组人员、场地、设备设施、作业工具、车辆按采购要求全部到位的，则视为主动放弃中标，招标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人可以确定排名第二的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候选人为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依次类推，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也可以重新开展政府采购活动。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招标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人若确定下一顺位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候选人为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人的，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则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同时向甲方赔偿损失（原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价和新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价的差额【若有】）。</w:t>
            </w:r>
          </w:p>
          <w:p>
            <w:pPr>
              <w:spacing w:line="360" w:lineRule="exact"/>
              <w:rPr>
                <w:rFonts w:ascii="宋体" w:hAnsi="宋体" w:cs="宋体"/>
                <w:snapToGrid w:val="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中标人项目组人员、场地、设备设施、作业工具、车辆按采购要求全部到位后，因中标人原因导致未在交接期内顺利交接的，则视为主动放弃中标，招标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人可以确定排名第二的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候选人为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依次类推，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也可以重新开展政府采购活动。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招标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人若确定下一顺位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候选人为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人的，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则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同时向甲方赔偿损失（原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价和新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val="zh-CN"/>
              </w:rPr>
              <w:t>价的差额【若有】）。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（不得负偏离）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履约担保</w:t>
            </w:r>
          </w:p>
        </w:tc>
        <w:tc>
          <w:tcPr>
            <w:tcW w:w="772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合同价的5%（不高于5%）/标项。</w:t>
            </w:r>
          </w:p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形式：本项目采用以下一种方式：</w:t>
            </w:r>
          </w:p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（1）保函：杭州地区注册的银行（含总行、分行、支行）、保险公司出具的保函。保函的格式和内容须经招标人确认；</w:t>
            </w:r>
          </w:p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（2）现金担保：必须通过中标人的基本账户以银行转账方式或支票、银行汇票的形式交缴纳。</w:t>
            </w:r>
          </w:p>
        </w:tc>
        <w:tc>
          <w:tcPr>
            <w:tcW w:w="89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（不得负偏离）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付款方式</w:t>
            </w:r>
          </w:p>
        </w:tc>
        <w:tc>
          <w:tcPr>
            <w:tcW w:w="7729" w:type="dxa"/>
            <w:vAlign w:val="top"/>
          </w:tcPr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1.合同签订后15日内支付实际入住户的30%作为预付款。预付款在每季度支付款项时扣回预付款的25%。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2.每月按照小区内实际入住户数核算，每季度结算并支付一次；每月实际结算户数不足招标总户（多层和高层户数之和）的50%，按招标总户数的50%结算。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3.每季度第一个月初支付上季度服务费用的90%，根据街道月度考核情况，按本合同第八条第一款扣减相应费用后支付。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4.剩余款项作为考核费，在合同履约完毕后1个月内，根据萧山区垃圾分类月度和年度考核排名情况，按本合同第八条第三款扣减相应费用后支付。</w:t>
            </w:r>
          </w:p>
          <w:p>
            <w:pPr>
              <w:rPr>
                <w:rFonts w:ascii="宋体" w:hAnsi="宋体" w:cs="宋体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5.如合同履约过程中，有新增小区垃圾分类服务工作，按合同单价结算。如新增小区每月实际结算户数不足该小区总户（多层和高层户数之和）的50%，按该小区总户数的50%结算。</w:t>
            </w:r>
          </w:p>
        </w:tc>
        <w:tc>
          <w:tcPr>
            <w:tcW w:w="892" w:type="dxa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6" w:type="dxa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（不得负偏离）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9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...</w:t>
            </w:r>
          </w:p>
        </w:tc>
        <w:tc>
          <w:tcPr>
            <w:tcW w:w="7729" w:type="dxa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6" w:type="dxa"/>
          </w:tcPr>
          <w:p>
            <w:pPr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40" w:lineRule="exact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b/>
          <w:sz w:val="21"/>
          <w:szCs w:val="21"/>
        </w:rPr>
        <w:t>注：供应商应根据对照招标文件要求一一对应如实填写商务响应表，在“偏离情况”栏注明“正偏离”、“负偏离”或“无偏离”。未按要求填写的，有可能作负偏离处理。</w:t>
      </w:r>
    </w:p>
    <w:p>
      <w:pPr>
        <w:spacing w:line="440" w:lineRule="exact"/>
        <w:ind w:firstLine="4200" w:firstLineChars="2000"/>
        <w:rPr>
          <w:rFonts w:ascii="宋体" w:hAnsi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</w:rPr>
        <w:t>投标人名称（盖单位公章）：</w:t>
      </w:r>
      <w:r>
        <w:rPr>
          <w:rFonts w:hint="eastAsia" w:ascii="宋体" w:hAnsi="宋体" w:cs="宋体"/>
          <w:kern w:val="0"/>
          <w:sz w:val="21"/>
          <w:szCs w:val="21"/>
          <w:lang w:val="zh-CN"/>
        </w:rPr>
        <w:t>日期：   年  月   日</w:t>
      </w:r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kern w:val="0"/>
          <w:sz w:val="21"/>
          <w:szCs w:val="21"/>
        </w:rPr>
        <w:sectPr>
          <w:footerReference r:id="rId5" w:type="first"/>
          <w:footerReference r:id="rId4" w:type="default"/>
          <w:pgSz w:w="11905" w:h="16838"/>
          <w:pgMar w:top="646" w:right="1236" w:bottom="646" w:left="1236" w:header="539" w:footer="539" w:gutter="0"/>
          <w:cols w:space="0" w:num="1"/>
          <w:rtlGutter w:val="0"/>
          <w:docGrid w:type="lines" w:linePitch="324" w:charSpace="0"/>
        </w:sectPr>
      </w:pPr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技术偏离表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1"/>
          <w:szCs w:val="21"/>
          <w:u w:val="singl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项目名称：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项目编号：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                        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标项号：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</w:p>
    <w:tbl>
      <w:tblPr>
        <w:tblStyle w:val="6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416"/>
        <w:gridCol w:w="789"/>
        <w:gridCol w:w="85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名称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采购要求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投标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响应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偏离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说明或证明材料所在页码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智能四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分类封装秤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①显示屏显示称重台感应重量数据；显示屏尺寸参数：不小于7寸，主板3288,分辨率1024*600，Android5.1.1，全网通模块，4G、无线WIFI、GPS定位。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②和原有居民使用二维码卡可实现并连使用。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③整体材质：金属喷塑。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④操作员可在称重时在显示屏上对垃圾分类情况进行评分，并可拍照上传照片。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⑤</w:t>
            </w:r>
            <w:r>
              <w:rPr>
                <w:rFonts w:hint="eastAsia" w:ascii="宋体" w:hAnsi="宋体" w:cs="宋体"/>
                <w:bCs/>
                <w:color w:val="0000FF"/>
                <w:sz w:val="21"/>
                <w:szCs w:val="21"/>
              </w:rPr>
              <w:t>手机端或者PC端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可以实时查询回收记录和兑换记录。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智能再生资源回收箱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①回收箱应包括7类再生资源分类容器（纸类、塑料类、玻璃类、金属类、纺织类、电器及其他），智能回收箱体应额外能配合积分卡或积分二维码实现投放和积分；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②智能回收箱体显示电子价目表，标明各类可回收物积分。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③前端收集数据接入萧山区生活垃圾分类智能监管平台（城市大脑），后端处置需统一送至甲方指定的再生资源分拣中心回收。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智能误时投放机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①智能识别居民二维码并自动开箱门；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②面板上配备操作按键，方便信息输入；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③智能统计每次居民投放易腐垃圾和可回收物的重量；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④数据实时上传萧山区生活垃圾分类智能智能监管平台、至云管理平台。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⑤规格：四分类箱体，分别为易腐垃圾、其他垃圾、可回收物和有害垃圾，可装240L的绿灰蓝红垃圾桶；</w:t>
            </w:r>
          </w:p>
          <w:p>
            <w:pPr>
              <w:shd w:val="clear" w:color="auto" w:fill="FFFFFF"/>
              <w:adjustRightInd w:val="0"/>
              <w:spacing w:line="320" w:lineRule="exact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⑥用材：1.5mm钢板。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智能发袋机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①智能识别居民二维码并自动绑定垃圾袋的二维码；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②面板上配备操作按键，方便信息输入；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③智能统计每月居民领取垃圾袋量；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④垃圾袋容量不少于400卷；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⑤数据实时上传萧山区生活垃圾分类智能智能监管平台、至云管理平台。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⑥用材：1.5mm钢板。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......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jc w:val="center"/>
              <w:outlineLvl w:val="2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snapToGrid w:val="0"/>
        <w:spacing w:line="440" w:lineRule="exact"/>
        <w:jc w:val="left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b/>
          <w:sz w:val="21"/>
          <w:szCs w:val="21"/>
        </w:rPr>
        <w:t>注：供应商应根据第三部分项目技术规范和服务要求的技术指标、对照采购文件要求一一对应如实填写技术响应表，在“偏离情况”栏注明“正偏离”、“负偏离”或“无偏离”。未按要求填写的，有可能作负偏离处理。</w:t>
      </w:r>
    </w:p>
    <w:p>
      <w:pPr>
        <w:spacing w:line="44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                                       </w:t>
      </w:r>
      <w:r>
        <w:rPr>
          <w:rFonts w:hint="eastAsia" w:ascii="宋体" w:hAnsi="宋体" w:cs="宋体"/>
          <w:sz w:val="21"/>
          <w:szCs w:val="21"/>
        </w:rPr>
        <w:t>投标人名称（盖单位公章）：</w:t>
      </w:r>
    </w:p>
    <w:p>
      <w:pPr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                                    </w:t>
      </w:r>
      <w:r>
        <w:rPr>
          <w:rFonts w:hint="eastAsia" w:ascii="宋体" w:hAnsi="宋体" w:cs="宋体"/>
          <w:sz w:val="21"/>
          <w:szCs w:val="21"/>
          <w:lang w:val="zh-CN"/>
        </w:rPr>
        <w:t>日期：  年  月   日</w:t>
      </w:r>
      <w:r>
        <w:rPr>
          <w:rFonts w:hint="eastAsia" w:ascii="宋体" w:hAnsi="宋体" w:cs="宋体"/>
          <w:b/>
          <w:sz w:val="21"/>
          <w:szCs w:val="21"/>
        </w:rPr>
        <w:t xml:space="preserve"> </w:t>
      </w:r>
    </w:p>
    <w:p>
      <w:pPr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br w:type="page"/>
      </w:r>
    </w:p>
    <w:p>
      <w:pPr>
        <w:spacing w:line="440" w:lineRule="exact"/>
        <w:jc w:val="left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七、</w:t>
      </w:r>
      <w:r>
        <w:rPr>
          <w:rFonts w:hint="eastAsia" w:ascii="宋体" w:hAnsi="宋体" w:cs="宋体"/>
          <w:b/>
          <w:color w:val="0000FF"/>
          <w:sz w:val="21"/>
          <w:szCs w:val="21"/>
        </w:rPr>
        <w:t>有关“员工薪酬及权益保障方面的投诉或群体性事件”被劳动部门处罚且被环卫行政主管部门通报批评</w:t>
      </w:r>
      <w:r>
        <w:rPr>
          <w:rFonts w:hint="eastAsia" w:ascii="宋体" w:hAnsi="宋体" w:cs="宋体"/>
          <w:b/>
          <w:color w:val="0000FF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b/>
          <w:sz w:val="21"/>
          <w:szCs w:val="21"/>
        </w:rPr>
        <w:t>声明书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声明书</w:t>
      </w:r>
      <w:bookmarkStart w:id="1" w:name="_GoBack"/>
      <w:bookmarkEnd w:id="1"/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致:（采购人）</w:t>
      </w:r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本公司参加</w:t>
      </w:r>
      <w:r>
        <w:rPr>
          <w:rFonts w:hint="eastAsia" w:hAnsi="宋体" w:cs="宋体"/>
          <w:sz w:val="21"/>
          <w:szCs w:val="21"/>
          <w:u w:val="single"/>
        </w:rPr>
        <w:t xml:space="preserve">        项目     标项（项目编号：            ）</w:t>
      </w:r>
      <w:r>
        <w:rPr>
          <w:rFonts w:hint="eastAsia" w:hAnsi="宋体" w:cs="宋体"/>
          <w:sz w:val="21"/>
          <w:szCs w:val="21"/>
        </w:rPr>
        <w:t>的采购活动，现声明如下：</w:t>
      </w:r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（1）我公司2017年1月1日至今（以公告发布之日或通报文件生效之日为准），</w:t>
      </w:r>
      <w:r>
        <w:rPr>
          <w:rFonts w:hint="eastAsia" w:hAnsi="宋体" w:cs="宋体"/>
          <w:sz w:val="21"/>
          <w:szCs w:val="21"/>
        </w:rPr>
        <w:sym w:font="Wingdings 2" w:char="00A3"/>
      </w:r>
      <w:r>
        <w:rPr>
          <w:rFonts w:hint="eastAsia" w:hAnsi="宋体" w:cs="宋体"/>
          <w:sz w:val="21"/>
          <w:szCs w:val="21"/>
        </w:rPr>
        <w:t>有</w:t>
      </w:r>
      <w:r>
        <w:rPr>
          <w:rFonts w:hint="eastAsia" w:hAnsi="宋体" w:cs="宋体"/>
          <w:sz w:val="21"/>
          <w:szCs w:val="21"/>
        </w:rPr>
        <w:sym w:font="Wingdings 2" w:char="00A3"/>
      </w:r>
      <w:r>
        <w:rPr>
          <w:rFonts w:hint="eastAsia" w:hAnsi="宋体" w:cs="宋体"/>
          <w:sz w:val="21"/>
          <w:szCs w:val="21"/>
        </w:rPr>
        <w:t>无发生过</w:t>
      </w:r>
      <w:r>
        <w:rPr>
          <w:rFonts w:hint="eastAsia" w:hAnsi="宋体" w:cs="宋体"/>
          <w:color w:val="0000FF"/>
          <w:sz w:val="21"/>
          <w:szCs w:val="21"/>
        </w:rPr>
        <w:t>有关“员工薪酬及权益保障方面的投诉或群体性事件”被劳动部门处罚且被环卫行政主管部门通报批评</w:t>
      </w:r>
      <w:r>
        <w:rPr>
          <w:rFonts w:hint="eastAsia" w:hAnsi="宋体" w:cs="宋体"/>
          <w:sz w:val="21"/>
          <w:szCs w:val="21"/>
        </w:rPr>
        <w:t>；如有，共</w:t>
      </w:r>
      <w:r>
        <w:rPr>
          <w:rFonts w:hint="eastAsia" w:hAnsi="宋体" w:cs="宋体"/>
          <w:sz w:val="21"/>
          <w:szCs w:val="21"/>
          <w:u w:val="single"/>
        </w:rPr>
        <w:t xml:space="preserve">    </w:t>
      </w:r>
      <w:r>
        <w:rPr>
          <w:rFonts w:hint="eastAsia" w:hAnsi="宋体" w:cs="宋体"/>
          <w:sz w:val="21"/>
          <w:szCs w:val="21"/>
        </w:rPr>
        <w:t>次，具体为</w:t>
      </w:r>
      <w:r>
        <w:rPr>
          <w:rFonts w:hint="eastAsia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hAnsi="宋体" w:cs="宋体"/>
          <w:sz w:val="21"/>
          <w:szCs w:val="21"/>
        </w:rPr>
        <w:t>。</w:t>
      </w:r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（2）其它：</w:t>
      </w:r>
      <w:r>
        <w:rPr>
          <w:rFonts w:hint="eastAsia" w:hAnsi="宋体" w:cs="宋体"/>
          <w:sz w:val="21"/>
          <w:szCs w:val="21"/>
          <w:u w:val="single"/>
        </w:rPr>
        <w:t xml:space="preserve">                               </w:t>
      </w:r>
      <w:r>
        <w:rPr>
          <w:rFonts w:hint="eastAsia" w:hAnsi="宋体" w:cs="宋体"/>
          <w:sz w:val="21"/>
          <w:szCs w:val="21"/>
        </w:rPr>
        <w:t>。</w:t>
      </w:r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本单位对上述声明的真实性负责。如有虚假，将依法承担相应责任。</w:t>
      </w:r>
    </w:p>
    <w:p>
      <w:pPr>
        <w:pStyle w:val="3"/>
        <w:spacing w:line="440" w:lineRule="exact"/>
        <w:ind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rPr>
          <w:rFonts w:hint="eastAsia" w:ascii="宋体" w:hAnsi="宋体" w:cs="宋体"/>
          <w:sz w:val="21"/>
          <w:szCs w:val="21"/>
        </w:rPr>
      </w:pPr>
    </w:p>
    <w:p>
      <w:pPr>
        <w:spacing w:line="440" w:lineRule="exact"/>
        <w:jc w:val="righ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投标人名称（盖单位公章）：</w:t>
      </w:r>
    </w:p>
    <w:p>
      <w:pPr>
        <w:spacing w:line="440" w:lineRule="exact"/>
        <w:jc w:val="righ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法定代表人或授权委托人（签字或盖章）： </w:t>
      </w:r>
    </w:p>
    <w:p>
      <w:pPr>
        <w:spacing w:line="440" w:lineRule="exact"/>
        <w:jc w:val="righ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日期：  年  月   日</w:t>
      </w:r>
    </w:p>
    <w:p>
      <w:pPr>
        <w:spacing w:line="440" w:lineRule="exact"/>
        <w:rPr>
          <w:rFonts w:hint="eastAsia" w:ascii="宋体" w:hAnsi="宋体" w:cs="宋体"/>
          <w:sz w:val="21"/>
          <w:szCs w:val="21"/>
        </w:rPr>
      </w:pPr>
    </w:p>
    <w:p>
      <w:pPr>
        <w:pStyle w:val="2"/>
        <w:ind w:left="0" w:leftChars="0" w:firstLine="0" w:firstLineChars="0"/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5" w:h="16838"/>
      <w:pgMar w:top="646" w:right="1236" w:bottom="646" w:left="1236" w:header="539" w:footer="539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52189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jc w:val="center"/>
                          </w:pP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B15E4"/>
    <w:rsid w:val="147860A8"/>
    <w:rsid w:val="466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5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宋体"/>
      <w:sz w:val="24"/>
      <w:lang w:val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af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2021-10-11T13:56:00Z</dcterms:created>
  <dc:creator>user</dc:creator>
  <cp:lastModifiedBy>user</cp:lastModifiedBy>
  <dcterms:modified xsi:type="dcterms:W3CDTF">2021-10-11T13:58:32Z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53B54DE7F617424C9CD04671D2FC376A</vt:lpwstr>
  </property>
</Properties>
</file>