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84"/>
          <w:szCs w:val="84"/>
        </w:rPr>
      </w:pPr>
    </w:p>
    <w:p>
      <w:pPr>
        <w:jc w:val="center"/>
        <w:rPr>
          <w:rFonts w:ascii="宋体" w:hAnsi="宋体"/>
          <w:b/>
          <w:sz w:val="84"/>
          <w:szCs w:val="84"/>
        </w:rPr>
      </w:pPr>
    </w:p>
    <w:p>
      <w:pPr>
        <w:jc w:val="center"/>
        <w:rPr>
          <w:rFonts w:ascii="宋体" w:hAnsi="宋体"/>
          <w:b/>
          <w:sz w:val="84"/>
          <w:szCs w:val="84"/>
        </w:rPr>
      </w:pPr>
    </w:p>
    <w:p>
      <w:pPr>
        <w:jc w:val="center"/>
        <w:rPr>
          <w:rFonts w:ascii="宋体" w:hAnsi="宋体"/>
          <w:b/>
          <w:sz w:val="84"/>
          <w:szCs w:val="84"/>
        </w:rPr>
      </w:pPr>
      <w:r>
        <w:rPr>
          <w:rFonts w:hint="eastAsia" w:ascii="宋体" w:hAnsi="宋体"/>
          <w:b/>
          <w:sz w:val="84"/>
          <w:szCs w:val="84"/>
        </w:rPr>
        <w:t>合 同 书</w:t>
      </w:r>
    </w:p>
    <w:p>
      <w:pPr>
        <w:jc w:val="center"/>
        <w:rPr>
          <w:rFonts w:ascii="宋体" w:hAnsi="宋体"/>
          <w:b/>
          <w:sz w:val="52"/>
          <w:szCs w:val="52"/>
        </w:rPr>
      </w:pPr>
    </w:p>
    <w:p>
      <w:pPr>
        <w:jc w:val="center"/>
        <w:rPr>
          <w:rFonts w:ascii="宋体" w:hAnsi="宋体"/>
          <w:b/>
          <w:sz w:val="52"/>
          <w:szCs w:val="52"/>
        </w:rPr>
      </w:pPr>
    </w:p>
    <w:p>
      <w:pPr>
        <w:jc w:val="center"/>
        <w:rPr>
          <w:rFonts w:ascii="宋体" w:hAnsi="宋体"/>
          <w:b/>
          <w:sz w:val="52"/>
          <w:szCs w:val="52"/>
        </w:rPr>
      </w:pPr>
    </w:p>
    <w:p>
      <w:pPr>
        <w:jc w:val="center"/>
        <w:rPr>
          <w:rFonts w:ascii="宋体" w:hAnsi="宋体"/>
          <w:b/>
          <w:sz w:val="52"/>
          <w:szCs w:val="52"/>
        </w:rPr>
      </w:pPr>
    </w:p>
    <w:p>
      <w:pPr>
        <w:jc w:val="center"/>
        <w:rPr>
          <w:rFonts w:ascii="宋体" w:hAnsi="宋体"/>
          <w:b/>
          <w:sz w:val="52"/>
          <w:szCs w:val="52"/>
        </w:rPr>
      </w:pPr>
    </w:p>
    <w:p>
      <w:pPr>
        <w:jc w:val="center"/>
        <w:rPr>
          <w:rFonts w:ascii="宋体" w:hAnsi="宋体"/>
          <w:b/>
          <w:sz w:val="84"/>
          <w:szCs w:val="84"/>
        </w:rPr>
      </w:pPr>
    </w:p>
    <w:p>
      <w:pPr>
        <w:jc w:val="center"/>
        <w:rPr>
          <w:rFonts w:ascii="宋体" w:hAnsi="宋体"/>
          <w:b/>
          <w:sz w:val="48"/>
          <w:szCs w:val="84"/>
        </w:rPr>
      </w:pPr>
    </w:p>
    <w:p>
      <w:pPr>
        <w:spacing w:line="360" w:lineRule="auto"/>
        <w:ind w:firstLine="1386" w:firstLineChars="493"/>
        <w:rPr>
          <w:sz w:val="28"/>
          <w:szCs w:val="28"/>
          <w:u w:val="single"/>
        </w:rPr>
      </w:pPr>
      <w:r>
        <w:rPr>
          <w:rFonts w:hint="eastAsia" w:ascii="宋体" w:hAnsi="宋体"/>
          <w:b/>
          <w:sz w:val="28"/>
          <w:szCs w:val="28"/>
        </w:rPr>
        <w:t>项目名称:</w:t>
      </w:r>
      <w:r>
        <w:rPr>
          <w:rFonts w:hint="eastAsia" w:ascii="宋体" w:hAnsi="宋体"/>
          <w:b/>
          <w:bCs/>
          <w:color w:val="FF0000"/>
          <w:sz w:val="28"/>
          <w:szCs w:val="28"/>
          <w:u w:val="single"/>
        </w:rPr>
        <w:t>机械创新工作室竞赛设备</w:t>
      </w:r>
      <w:r>
        <w:rPr>
          <w:rFonts w:hint="eastAsia" w:ascii="宋体" w:hAnsi="宋体"/>
          <w:color w:val="FF0000"/>
          <w:sz w:val="28"/>
          <w:szCs w:val="28"/>
          <w:u w:val="single"/>
        </w:rPr>
        <w:t xml:space="preserve"> </w:t>
      </w:r>
      <w:r>
        <w:rPr>
          <w:rFonts w:hint="eastAsia" w:ascii="宋体" w:hAnsi="宋体"/>
          <w:sz w:val="28"/>
          <w:szCs w:val="28"/>
          <w:u w:val="single"/>
        </w:rPr>
        <w:t xml:space="preserve"> </w:t>
      </w:r>
    </w:p>
    <w:p>
      <w:pPr>
        <w:rPr>
          <w:rFonts w:ascii="宋体" w:hAnsi="宋体"/>
          <w:sz w:val="44"/>
          <w:szCs w:val="44"/>
        </w:rPr>
      </w:pPr>
    </w:p>
    <w:p>
      <w:pPr>
        <w:spacing w:line="360" w:lineRule="auto"/>
        <w:jc w:val="center"/>
        <w:rPr>
          <w:rFonts w:ascii="宋体" w:hAnsi="宋体"/>
          <w:sz w:val="44"/>
        </w:rPr>
      </w:pPr>
    </w:p>
    <w:p>
      <w:pPr>
        <w:spacing w:line="360" w:lineRule="auto"/>
        <w:jc w:val="center"/>
        <w:rPr>
          <w:rFonts w:ascii="宋体" w:hAnsi="宋体"/>
          <w:b/>
          <w:bCs/>
          <w:sz w:val="36"/>
          <w:szCs w:val="36"/>
        </w:rPr>
      </w:pPr>
      <w:r>
        <w:rPr>
          <w:rFonts w:hint="eastAsia" w:ascii="宋体" w:hAnsi="宋体"/>
          <w:b/>
          <w:bCs/>
          <w:sz w:val="36"/>
          <w:szCs w:val="36"/>
        </w:rPr>
        <w:br w:type="page"/>
      </w:r>
    </w:p>
    <w:p>
      <w:pPr>
        <w:spacing w:line="360" w:lineRule="auto"/>
        <w:jc w:val="center"/>
        <w:rPr>
          <w:rFonts w:ascii="宋体" w:hAnsi="宋体"/>
          <w:b/>
          <w:bCs/>
          <w:sz w:val="36"/>
          <w:szCs w:val="36"/>
        </w:rPr>
      </w:pPr>
      <w:r>
        <w:rPr>
          <w:rFonts w:hint="eastAsia" w:ascii="宋体" w:hAnsi="宋体"/>
          <w:b/>
          <w:bCs/>
          <w:sz w:val="36"/>
          <w:szCs w:val="36"/>
        </w:rPr>
        <w:t>设备采购合同</w:t>
      </w:r>
    </w:p>
    <w:p>
      <w:pPr>
        <w:spacing w:line="360" w:lineRule="auto"/>
        <w:rPr>
          <w:rFonts w:ascii="宋体" w:hAnsi="宋体"/>
          <w:sz w:val="24"/>
        </w:rPr>
      </w:pPr>
      <w:r>
        <w:rPr>
          <w:rFonts w:hint="eastAsia" w:ascii="宋体" w:hAnsi="宋体"/>
          <w:b/>
          <w:bCs/>
          <w:sz w:val="36"/>
          <w:szCs w:val="36"/>
        </w:rPr>
        <w:t xml:space="preserve">                            </w:t>
      </w:r>
      <w:r>
        <w:rPr>
          <w:rFonts w:hint="eastAsia" w:ascii="宋体" w:hAnsi="宋体"/>
          <w:sz w:val="24"/>
        </w:rPr>
        <w:t>合同编号:</w:t>
      </w:r>
      <w:r>
        <w:t xml:space="preserve"> </w:t>
      </w:r>
      <w:r>
        <w:rPr>
          <w:rFonts w:ascii="宋体" w:hAnsi="宋体"/>
          <w:sz w:val="24"/>
        </w:rPr>
        <w:t>HT2017056</w:t>
      </w:r>
    </w:p>
    <w:p>
      <w:pPr>
        <w:spacing w:line="360" w:lineRule="auto"/>
        <w:rPr>
          <w:rFonts w:ascii="宋体" w:hAnsi="宋体"/>
          <w:sz w:val="24"/>
        </w:rPr>
      </w:pPr>
      <w:r>
        <w:rPr>
          <w:rFonts w:hint="eastAsia" w:ascii="宋体" w:hAnsi="宋体"/>
          <w:sz w:val="24"/>
        </w:rPr>
        <w:t xml:space="preserve">                                          确认书号：［2017］29401 </w:t>
      </w:r>
    </w:p>
    <w:p>
      <w:pPr>
        <w:spacing w:line="360" w:lineRule="auto"/>
        <w:ind w:right="480"/>
        <w:rPr>
          <w:rFonts w:ascii="宋体" w:hAnsi="宋体"/>
          <w:sz w:val="24"/>
        </w:rPr>
      </w:pPr>
    </w:p>
    <w:p>
      <w:pPr>
        <w:spacing w:line="440" w:lineRule="exact"/>
        <w:rPr>
          <w:rFonts w:ascii="宋体" w:hAnsi="宋体"/>
          <w:b/>
          <w:szCs w:val="21"/>
        </w:rPr>
      </w:pPr>
      <w:r>
        <w:rPr>
          <w:rFonts w:hint="eastAsia" w:ascii="宋体" w:hAnsi="宋体"/>
          <w:b/>
          <w:szCs w:val="21"/>
        </w:rPr>
        <w:t>甲方：浙江水利水电学院</w:t>
      </w:r>
      <w:r>
        <w:rPr>
          <w:rFonts w:ascii="宋体" w:hAnsi="宋体"/>
          <w:b/>
          <w:szCs w:val="21"/>
        </w:rPr>
        <w:t xml:space="preserve">    </w:t>
      </w:r>
      <w:r>
        <w:rPr>
          <w:rFonts w:hint="eastAsia" w:ascii="宋体" w:hAnsi="宋体"/>
          <w:b/>
          <w:szCs w:val="21"/>
        </w:rPr>
        <w:t xml:space="preserve">  </w:t>
      </w:r>
      <w:r>
        <w:rPr>
          <w:rFonts w:ascii="宋体" w:hAnsi="宋体"/>
          <w:b/>
          <w:szCs w:val="21"/>
        </w:rPr>
        <w:t xml:space="preserve"> </w:t>
      </w:r>
      <w:r>
        <w:rPr>
          <w:rFonts w:hint="eastAsia" w:ascii="宋体" w:hAnsi="宋体"/>
          <w:b/>
          <w:szCs w:val="21"/>
        </w:rPr>
        <w:t xml:space="preserve">    </w:t>
      </w:r>
    </w:p>
    <w:p>
      <w:pPr>
        <w:spacing w:line="440" w:lineRule="exact"/>
        <w:rPr>
          <w:rFonts w:ascii="宋体" w:hAnsi="宋体"/>
          <w:b/>
          <w:szCs w:val="21"/>
        </w:rPr>
      </w:pPr>
      <w:r>
        <w:rPr>
          <w:rFonts w:hint="eastAsia" w:ascii="宋体" w:hAnsi="宋体"/>
          <w:b/>
          <w:szCs w:val="21"/>
        </w:rPr>
        <w:t>乙方：浙江德众信息科技有限公司</w:t>
      </w:r>
    </w:p>
    <w:p>
      <w:pPr>
        <w:spacing w:line="440" w:lineRule="exact"/>
        <w:rPr>
          <w:rFonts w:ascii="宋体" w:hAnsi="宋体"/>
          <w:b/>
          <w:szCs w:val="21"/>
        </w:rPr>
      </w:pPr>
      <w:r>
        <w:rPr>
          <w:rFonts w:hint="eastAsia" w:ascii="宋体" w:hAnsi="宋体"/>
          <w:b/>
          <w:szCs w:val="21"/>
        </w:rPr>
        <w:t xml:space="preserve">鉴证方： </w:t>
      </w:r>
    </w:p>
    <w:p>
      <w:pPr>
        <w:spacing w:line="440" w:lineRule="exact"/>
        <w:ind w:firstLine="726" w:firstLineChars="346"/>
        <w:rPr>
          <w:rFonts w:ascii="宋体" w:hAnsi="宋体"/>
          <w:szCs w:val="21"/>
        </w:rPr>
      </w:pPr>
      <w:r>
        <w:rPr>
          <w:rFonts w:hint="eastAsia" w:ascii="宋体" w:hAnsi="宋体"/>
          <w:szCs w:val="21"/>
        </w:rPr>
        <w:t>甲方所需的</w:t>
      </w:r>
      <w:r>
        <w:rPr>
          <w:rFonts w:hint="eastAsia" w:ascii="宋体" w:hAnsi="宋体"/>
          <w:color w:val="FF0000"/>
          <w:szCs w:val="21"/>
          <w:u w:val="single"/>
        </w:rPr>
        <w:t>机械创新工作室竞赛设备</w:t>
      </w:r>
      <w:r>
        <w:rPr>
          <w:rFonts w:hint="eastAsia" w:ascii="宋体" w:hAnsi="宋体"/>
          <w:szCs w:val="21"/>
        </w:rPr>
        <w:t>采购项目，根据学校委托的</w:t>
      </w:r>
      <w:r>
        <w:rPr>
          <w:rFonts w:hint="eastAsia" w:ascii="宋体" w:hAnsi="宋体"/>
          <w:szCs w:val="21"/>
          <w:u w:val="single"/>
        </w:rPr>
        <w:t xml:space="preserve">浙江中际工程项目管理有限公司  2017  </w:t>
      </w:r>
      <w:r>
        <w:rPr>
          <w:rFonts w:hint="eastAsia" w:ascii="宋体" w:hAnsi="宋体"/>
          <w:szCs w:val="21"/>
        </w:rPr>
        <w:t>年</w:t>
      </w:r>
      <w:r>
        <w:rPr>
          <w:rFonts w:hint="eastAsia" w:ascii="宋体" w:hAnsi="宋体"/>
          <w:szCs w:val="21"/>
          <w:u w:val="single"/>
        </w:rPr>
        <w:t xml:space="preserve"> 7 </w:t>
      </w:r>
      <w:r>
        <w:rPr>
          <w:rFonts w:hint="eastAsia" w:ascii="宋体" w:hAnsi="宋体"/>
          <w:szCs w:val="21"/>
        </w:rPr>
        <w:t xml:space="preserve">月 </w:t>
      </w:r>
      <w:r>
        <w:rPr>
          <w:rFonts w:hint="eastAsia" w:ascii="宋体" w:hAnsi="宋体"/>
          <w:szCs w:val="21"/>
          <w:u w:val="single"/>
        </w:rPr>
        <w:t xml:space="preserve"> 11  </w:t>
      </w:r>
      <w:r>
        <w:rPr>
          <w:rFonts w:hint="eastAsia" w:ascii="宋体" w:hAnsi="宋体"/>
          <w:szCs w:val="21"/>
        </w:rPr>
        <w:t>日组织的</w:t>
      </w:r>
      <w:r>
        <w:rPr>
          <w:rFonts w:hint="eastAsia" w:ascii="宋体" w:hAnsi="宋体"/>
          <w:szCs w:val="21"/>
          <w:u w:val="single"/>
        </w:rPr>
        <w:t>竞争性磋商</w:t>
      </w:r>
      <w:r>
        <w:rPr>
          <w:rFonts w:hint="eastAsia" w:ascii="宋体" w:hAnsi="宋体"/>
          <w:szCs w:val="21"/>
        </w:rPr>
        <w:t>结果，经双方协商一致，签订本合同，共同信守。</w:t>
      </w:r>
    </w:p>
    <w:p>
      <w:pPr>
        <w:spacing w:line="440" w:lineRule="exact"/>
        <w:ind w:firstLine="413" w:firstLineChars="196"/>
        <w:rPr>
          <w:rFonts w:ascii="宋体" w:hAnsi="宋体"/>
          <w:b/>
          <w:szCs w:val="21"/>
        </w:rPr>
      </w:pPr>
      <w:r>
        <w:rPr>
          <w:rFonts w:hint="eastAsia" w:ascii="宋体" w:hAnsi="宋体"/>
          <w:b/>
          <w:szCs w:val="21"/>
        </w:rPr>
        <w:t>第一条 组成本合同的文件</w:t>
      </w:r>
    </w:p>
    <w:p>
      <w:pPr>
        <w:spacing w:line="440" w:lineRule="exact"/>
        <w:ind w:firstLine="420" w:firstLineChars="200"/>
        <w:rPr>
          <w:rFonts w:ascii="宋体" w:hAnsi="宋体"/>
          <w:szCs w:val="21"/>
        </w:rPr>
      </w:pPr>
      <w:r>
        <w:rPr>
          <w:rFonts w:hint="eastAsia" w:ascii="宋体" w:hAnsi="宋体"/>
          <w:szCs w:val="21"/>
        </w:rPr>
        <w:t>下述文件均为本合同的组成部分：</w:t>
      </w:r>
    </w:p>
    <w:p>
      <w:pPr>
        <w:numPr>
          <w:ilvl w:val="0"/>
          <w:numId w:val="1"/>
        </w:numPr>
        <w:spacing w:line="440" w:lineRule="exact"/>
        <w:ind w:left="0" w:firstLine="420"/>
        <w:rPr>
          <w:rFonts w:ascii="宋体" w:hAnsi="宋体"/>
          <w:szCs w:val="21"/>
        </w:rPr>
      </w:pPr>
      <w:r>
        <w:rPr>
          <w:rFonts w:hint="eastAsia" w:ascii="宋体" w:hAnsi="宋体"/>
          <w:szCs w:val="21"/>
        </w:rPr>
        <w:t>本合同书；2、本项目相关招标、投标、评标文件及承诺等；3、双方有关此采购项目的洽商、变更等书面协议或文件。</w:t>
      </w:r>
    </w:p>
    <w:p>
      <w:pPr>
        <w:spacing w:line="440" w:lineRule="exact"/>
        <w:ind w:firstLine="413" w:firstLineChars="196"/>
        <w:rPr>
          <w:rFonts w:ascii="宋体" w:hAnsi="宋体"/>
          <w:b/>
          <w:szCs w:val="21"/>
        </w:rPr>
      </w:pPr>
      <w:r>
        <w:rPr>
          <w:rFonts w:hint="eastAsia" w:ascii="宋体" w:hAnsi="宋体"/>
          <w:b/>
          <w:szCs w:val="21"/>
        </w:rPr>
        <w:t xml:space="preserve">第二条 采购商品清单及价格   </w:t>
      </w:r>
    </w:p>
    <w:p>
      <w:pPr>
        <w:spacing w:line="440" w:lineRule="exact"/>
        <w:ind w:firstLine="420" w:firstLineChars="200"/>
        <w:rPr>
          <w:rFonts w:ascii="宋体" w:hAnsi="宋体"/>
          <w:szCs w:val="21"/>
        </w:rPr>
      </w:pPr>
      <w:r>
        <w:rPr>
          <w:rFonts w:hint="eastAsia" w:ascii="宋体" w:hAnsi="宋体"/>
          <w:position w:val="-2"/>
          <w:szCs w:val="21"/>
        </w:rPr>
        <w:t>设备详细技术指标：详见附件</w:t>
      </w:r>
    </w:p>
    <w:tbl>
      <w:tblPr>
        <w:tblStyle w:val="7"/>
        <w:tblW w:w="8522" w:type="dxa"/>
        <w:tblInd w:w="0" w:type="dxa"/>
        <w:tblLayout w:type="fixed"/>
        <w:tblCellMar>
          <w:top w:w="0" w:type="dxa"/>
          <w:left w:w="108" w:type="dxa"/>
          <w:bottom w:w="0" w:type="dxa"/>
          <w:right w:w="108" w:type="dxa"/>
        </w:tblCellMar>
      </w:tblPr>
      <w:tblGrid>
        <w:gridCol w:w="600"/>
        <w:gridCol w:w="733"/>
        <w:gridCol w:w="628"/>
        <w:gridCol w:w="1334"/>
        <w:gridCol w:w="1255"/>
        <w:gridCol w:w="655"/>
        <w:gridCol w:w="1223"/>
        <w:gridCol w:w="1439"/>
        <w:gridCol w:w="655"/>
      </w:tblGrid>
      <w:tr>
        <w:tblPrEx>
          <w:tblLayout w:type="fixed"/>
          <w:tblCellMar>
            <w:top w:w="0" w:type="dxa"/>
            <w:left w:w="108" w:type="dxa"/>
            <w:bottom w:w="0" w:type="dxa"/>
            <w:right w:w="108" w:type="dxa"/>
          </w:tblCellMar>
        </w:tblPrEx>
        <w:trPr>
          <w:trHeight w:val="447" w:hRule="atLeast"/>
        </w:trPr>
        <w:tc>
          <w:tcPr>
            <w:tcW w:w="600" w:type="dxa"/>
            <w:tcBorders>
              <w:top w:val="single" w:color="auto" w:sz="8" w:space="0"/>
              <w:left w:val="single" w:color="auto" w:sz="8" w:space="0"/>
              <w:bottom w:val="single" w:color="auto" w:sz="4" w:space="0"/>
              <w:right w:val="single" w:color="auto" w:sz="4" w:space="0"/>
            </w:tcBorders>
            <w:vAlign w:val="center"/>
          </w:tcPr>
          <w:p>
            <w:pPr>
              <w:widowControl/>
              <w:spacing w:line="440" w:lineRule="exact"/>
              <w:jc w:val="center"/>
              <w:rPr>
                <w:rFonts w:ascii="宋体" w:hAnsi="宋体" w:cs="宋体"/>
                <w:b/>
                <w:kern w:val="0"/>
                <w:szCs w:val="21"/>
              </w:rPr>
            </w:pPr>
            <w:r>
              <w:rPr>
                <w:rFonts w:hint="eastAsia" w:ascii="宋体" w:hAnsi="宋体" w:cs="宋体"/>
                <w:b/>
                <w:kern w:val="0"/>
                <w:szCs w:val="21"/>
              </w:rPr>
              <w:t>序号</w:t>
            </w:r>
          </w:p>
        </w:tc>
        <w:tc>
          <w:tcPr>
            <w:tcW w:w="1361" w:type="dxa"/>
            <w:gridSpan w:val="2"/>
            <w:tcBorders>
              <w:top w:val="single" w:color="auto" w:sz="8" w:space="0"/>
              <w:left w:val="nil"/>
              <w:bottom w:val="single" w:color="auto" w:sz="4" w:space="0"/>
              <w:right w:val="single" w:color="auto" w:sz="4" w:space="0"/>
            </w:tcBorders>
            <w:vAlign w:val="center"/>
          </w:tcPr>
          <w:p>
            <w:pPr>
              <w:widowControl/>
              <w:spacing w:line="440" w:lineRule="exact"/>
              <w:jc w:val="center"/>
              <w:rPr>
                <w:rFonts w:ascii="宋体" w:hAnsi="宋体" w:cs="宋体"/>
                <w:b/>
                <w:kern w:val="0"/>
                <w:szCs w:val="21"/>
              </w:rPr>
            </w:pPr>
            <w:r>
              <w:rPr>
                <w:rFonts w:hint="eastAsia" w:ascii="宋体" w:hAnsi="宋体" w:cs="宋体"/>
                <w:b/>
                <w:kern w:val="0"/>
                <w:szCs w:val="21"/>
              </w:rPr>
              <w:t>设备名称</w:t>
            </w:r>
          </w:p>
        </w:tc>
        <w:tc>
          <w:tcPr>
            <w:tcW w:w="1334" w:type="dxa"/>
            <w:tcBorders>
              <w:top w:val="single" w:color="auto" w:sz="8" w:space="0"/>
              <w:left w:val="nil"/>
              <w:bottom w:val="single" w:color="auto" w:sz="4" w:space="0"/>
              <w:right w:val="single" w:color="auto" w:sz="4" w:space="0"/>
            </w:tcBorders>
          </w:tcPr>
          <w:p>
            <w:pPr>
              <w:widowControl/>
              <w:spacing w:line="440" w:lineRule="exact"/>
              <w:jc w:val="center"/>
              <w:rPr>
                <w:rFonts w:ascii="宋体" w:hAnsi="宋体" w:cs="宋体"/>
                <w:b/>
                <w:color w:val="000000"/>
                <w:kern w:val="0"/>
                <w:szCs w:val="21"/>
              </w:rPr>
            </w:pPr>
            <w:r>
              <w:rPr>
                <w:rFonts w:hint="eastAsia" w:ascii="宋体" w:hAnsi="宋体" w:cs="宋体"/>
                <w:b/>
                <w:color w:val="000000"/>
                <w:kern w:val="0"/>
                <w:szCs w:val="21"/>
              </w:rPr>
              <w:t>品牌</w:t>
            </w:r>
          </w:p>
        </w:tc>
        <w:tc>
          <w:tcPr>
            <w:tcW w:w="1255" w:type="dxa"/>
            <w:tcBorders>
              <w:top w:val="single" w:color="auto" w:sz="8" w:space="0"/>
              <w:left w:val="single" w:color="auto" w:sz="4" w:space="0"/>
              <w:bottom w:val="single" w:color="auto" w:sz="4" w:space="0"/>
              <w:right w:val="single" w:color="auto" w:sz="4" w:space="0"/>
            </w:tcBorders>
            <w:vAlign w:val="center"/>
          </w:tcPr>
          <w:p>
            <w:pPr>
              <w:widowControl/>
              <w:spacing w:line="440" w:lineRule="exact"/>
              <w:jc w:val="center"/>
              <w:rPr>
                <w:rFonts w:ascii="宋体" w:hAnsi="宋体" w:cs="宋体"/>
                <w:b/>
                <w:kern w:val="0"/>
                <w:szCs w:val="21"/>
              </w:rPr>
            </w:pPr>
            <w:r>
              <w:rPr>
                <w:rFonts w:hint="eastAsia" w:ascii="宋体" w:hAnsi="宋体" w:cs="宋体"/>
                <w:b/>
                <w:kern w:val="0"/>
                <w:szCs w:val="21"/>
              </w:rPr>
              <w:t>型号和规格</w:t>
            </w:r>
          </w:p>
        </w:tc>
        <w:tc>
          <w:tcPr>
            <w:tcW w:w="655" w:type="dxa"/>
            <w:tcBorders>
              <w:top w:val="single" w:color="auto" w:sz="8" w:space="0"/>
              <w:left w:val="nil"/>
              <w:bottom w:val="single" w:color="auto" w:sz="4" w:space="0"/>
              <w:right w:val="single" w:color="auto" w:sz="4" w:space="0"/>
            </w:tcBorders>
            <w:vAlign w:val="center"/>
          </w:tcPr>
          <w:p>
            <w:pPr>
              <w:widowControl/>
              <w:spacing w:line="440" w:lineRule="exact"/>
              <w:jc w:val="center"/>
              <w:rPr>
                <w:rFonts w:ascii="宋体" w:hAnsi="宋体" w:cs="宋体"/>
                <w:b/>
                <w:kern w:val="0"/>
                <w:szCs w:val="21"/>
              </w:rPr>
            </w:pPr>
            <w:r>
              <w:rPr>
                <w:rFonts w:hint="eastAsia" w:ascii="宋体" w:hAnsi="宋体" w:cs="宋体"/>
                <w:b/>
                <w:kern w:val="0"/>
                <w:szCs w:val="21"/>
              </w:rPr>
              <w:t>数量</w:t>
            </w:r>
          </w:p>
        </w:tc>
        <w:tc>
          <w:tcPr>
            <w:tcW w:w="1223" w:type="dxa"/>
            <w:tcBorders>
              <w:top w:val="single" w:color="auto" w:sz="4" w:space="0"/>
              <w:left w:val="nil"/>
              <w:bottom w:val="single" w:color="auto" w:sz="4" w:space="0"/>
              <w:right w:val="single" w:color="auto" w:sz="4" w:space="0"/>
            </w:tcBorders>
            <w:vAlign w:val="center"/>
          </w:tcPr>
          <w:p>
            <w:pPr>
              <w:widowControl/>
              <w:spacing w:line="440" w:lineRule="exact"/>
              <w:ind w:left="-21" w:leftChars="-10" w:firstLine="21" w:firstLineChars="10"/>
              <w:jc w:val="center"/>
              <w:rPr>
                <w:rFonts w:ascii="宋体" w:hAnsi="宋体" w:cs="宋体"/>
                <w:b/>
                <w:kern w:val="0"/>
                <w:szCs w:val="21"/>
              </w:rPr>
            </w:pPr>
            <w:r>
              <w:rPr>
                <w:rFonts w:hint="eastAsia" w:ascii="宋体" w:hAnsi="宋体" w:cs="宋体"/>
                <w:b/>
                <w:kern w:val="0"/>
                <w:szCs w:val="21"/>
              </w:rPr>
              <w:t>单价（元）</w:t>
            </w:r>
          </w:p>
        </w:tc>
        <w:tc>
          <w:tcPr>
            <w:tcW w:w="1439" w:type="dxa"/>
            <w:tcBorders>
              <w:top w:val="single" w:color="auto" w:sz="4" w:space="0"/>
              <w:left w:val="single" w:color="auto" w:sz="4" w:space="0"/>
              <w:bottom w:val="single" w:color="auto" w:sz="4" w:space="0"/>
              <w:right w:val="single" w:color="auto" w:sz="4" w:space="0"/>
            </w:tcBorders>
            <w:vAlign w:val="center"/>
          </w:tcPr>
          <w:p>
            <w:pPr>
              <w:widowControl/>
              <w:spacing w:line="440" w:lineRule="exact"/>
              <w:ind w:left="-21" w:leftChars="-10" w:firstLine="21" w:firstLineChars="10"/>
              <w:jc w:val="center"/>
              <w:rPr>
                <w:rFonts w:ascii="宋体" w:hAnsi="宋体" w:cs="宋体"/>
                <w:b/>
                <w:kern w:val="0"/>
                <w:szCs w:val="21"/>
              </w:rPr>
            </w:pPr>
            <w:r>
              <w:rPr>
                <w:rFonts w:hint="eastAsia" w:ascii="宋体" w:hAnsi="宋体" w:cs="宋体"/>
                <w:b/>
                <w:kern w:val="0"/>
                <w:szCs w:val="21"/>
              </w:rPr>
              <w:t>合计（元）</w:t>
            </w:r>
          </w:p>
        </w:tc>
        <w:tc>
          <w:tcPr>
            <w:tcW w:w="655" w:type="dxa"/>
            <w:tcBorders>
              <w:top w:val="single" w:color="auto" w:sz="8" w:space="0"/>
              <w:left w:val="nil"/>
              <w:bottom w:val="single" w:color="auto" w:sz="4" w:space="0"/>
              <w:right w:val="single" w:color="auto" w:sz="4" w:space="0"/>
            </w:tcBorders>
            <w:vAlign w:val="center"/>
          </w:tcPr>
          <w:p>
            <w:pPr>
              <w:widowControl/>
              <w:spacing w:line="440" w:lineRule="exact"/>
              <w:jc w:val="center"/>
              <w:rPr>
                <w:rFonts w:ascii="宋体" w:hAnsi="宋体" w:cs="宋体"/>
                <w:b/>
                <w:kern w:val="0"/>
                <w:szCs w:val="21"/>
              </w:rPr>
            </w:pPr>
            <w:r>
              <w:rPr>
                <w:rFonts w:hint="eastAsia" w:ascii="宋体" w:hAnsi="宋体" w:cs="宋体"/>
                <w:b/>
                <w:kern w:val="0"/>
                <w:szCs w:val="21"/>
              </w:rPr>
              <w:t>备注</w:t>
            </w:r>
          </w:p>
        </w:tc>
      </w:tr>
      <w:tr>
        <w:tblPrEx>
          <w:tblLayout w:type="fixed"/>
          <w:tblCellMar>
            <w:top w:w="0" w:type="dxa"/>
            <w:left w:w="108" w:type="dxa"/>
            <w:bottom w:w="0" w:type="dxa"/>
            <w:right w:w="108" w:type="dxa"/>
          </w:tblCellMar>
        </w:tblPrEx>
        <w:trPr>
          <w:trHeight w:val="591" w:hRule="atLeast"/>
        </w:trPr>
        <w:tc>
          <w:tcPr>
            <w:tcW w:w="600" w:type="dxa"/>
            <w:tcBorders>
              <w:top w:val="nil"/>
              <w:left w:val="single" w:color="auto" w:sz="8" w:space="0"/>
              <w:bottom w:val="single" w:color="auto" w:sz="4" w:space="0"/>
              <w:right w:val="single" w:color="auto" w:sz="4" w:space="0"/>
            </w:tcBorders>
            <w:vAlign w:val="center"/>
          </w:tcPr>
          <w:p>
            <w:pPr>
              <w:widowControl/>
              <w:spacing w:line="440" w:lineRule="exact"/>
              <w:jc w:val="center"/>
              <w:rPr>
                <w:rFonts w:ascii="宋体" w:hAnsi="宋体" w:cs="宋体"/>
                <w:kern w:val="0"/>
                <w:szCs w:val="21"/>
              </w:rPr>
            </w:pPr>
            <w:bookmarkStart w:id="0" w:name="_Hlk492536251"/>
            <w:bookmarkStart w:id="1" w:name="_Hlk199298436"/>
            <w:r>
              <w:rPr>
                <w:rFonts w:hint="eastAsia" w:ascii="宋体" w:hAnsi="宋体" w:cs="宋体"/>
                <w:kern w:val="0"/>
                <w:szCs w:val="21"/>
              </w:rPr>
              <w:t xml:space="preserve">1 </w:t>
            </w:r>
          </w:p>
        </w:tc>
        <w:tc>
          <w:tcPr>
            <w:tcW w:w="1361" w:type="dxa"/>
            <w:gridSpan w:val="2"/>
            <w:tcBorders>
              <w:top w:val="nil"/>
              <w:left w:val="nil"/>
              <w:bottom w:val="single" w:color="auto" w:sz="4" w:space="0"/>
              <w:right w:val="single" w:color="auto" w:sz="4" w:space="0"/>
            </w:tcBorders>
            <w:vAlign w:val="center"/>
          </w:tcPr>
          <w:p>
            <w:pPr>
              <w:widowControl/>
              <w:jc w:val="left"/>
              <w:textAlignment w:val="center"/>
              <w:rPr>
                <w:rFonts w:ascii="宋体" w:hAnsi="宋体" w:cs="宋体"/>
                <w:szCs w:val="21"/>
              </w:rPr>
            </w:pPr>
            <w:r>
              <w:rPr>
                <w:rFonts w:hint="eastAsia" w:ascii="宋体" w:hAnsi="宋体" w:cs="宋体"/>
                <w:color w:val="000000"/>
                <w:kern w:val="0"/>
                <w:szCs w:val="21"/>
                <w:lang w:bidi="ar"/>
              </w:rPr>
              <w:t>水下机器人1（有线）</w:t>
            </w:r>
          </w:p>
        </w:tc>
        <w:tc>
          <w:tcPr>
            <w:tcW w:w="1334" w:type="dxa"/>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Cs w:val="21"/>
              </w:rPr>
            </w:pPr>
            <w:r>
              <w:rPr>
                <w:rFonts w:hint="eastAsia" w:ascii="宋体" w:hAnsi="宋体" w:cs="宋体"/>
                <w:color w:val="000000"/>
                <w:kern w:val="0"/>
                <w:szCs w:val="21"/>
                <w:lang w:bidi="ar"/>
              </w:rPr>
              <w:t>海沟流浪者</w:t>
            </w:r>
          </w:p>
        </w:tc>
        <w:tc>
          <w:tcPr>
            <w:tcW w:w="1255" w:type="dxa"/>
            <w:tcBorders>
              <w:top w:val="nil"/>
              <w:left w:val="single" w:color="auto" w:sz="4" w:space="0"/>
              <w:bottom w:val="single" w:color="auto" w:sz="4" w:space="0"/>
              <w:right w:val="single" w:color="auto" w:sz="4" w:space="0"/>
            </w:tcBorders>
            <w:vAlign w:val="center"/>
          </w:tcPr>
          <w:p>
            <w:pPr>
              <w:widowControl/>
              <w:jc w:val="left"/>
              <w:textAlignment w:val="center"/>
              <w:rPr>
                <w:rFonts w:ascii="宋体" w:hAnsi="宋体" w:cs="宋体"/>
                <w:szCs w:val="21"/>
              </w:rPr>
            </w:pPr>
            <w:r>
              <w:rPr>
                <w:rFonts w:hint="eastAsia" w:ascii="宋体" w:hAnsi="宋体" w:cs="宋体"/>
                <w:color w:val="000000"/>
                <w:kern w:val="0"/>
                <w:szCs w:val="21"/>
                <w:lang w:bidi="ar"/>
              </w:rPr>
              <w:t>110ROV</w:t>
            </w:r>
          </w:p>
        </w:tc>
        <w:tc>
          <w:tcPr>
            <w:tcW w:w="655"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szCs w:val="21"/>
              </w:rPr>
            </w:pPr>
            <w:r>
              <w:rPr>
                <w:rFonts w:hint="eastAsia" w:ascii="宋体" w:hAnsi="宋体" w:cs="宋体"/>
                <w:color w:val="000000"/>
                <w:kern w:val="0"/>
                <w:szCs w:val="21"/>
                <w:lang w:bidi="ar"/>
              </w:rPr>
              <w:t>5台</w:t>
            </w:r>
          </w:p>
        </w:tc>
        <w:tc>
          <w:tcPr>
            <w:tcW w:w="1223" w:type="dxa"/>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Cs w:val="21"/>
              </w:rPr>
            </w:pPr>
            <w:r>
              <w:rPr>
                <w:rFonts w:hint="eastAsia" w:ascii="宋体" w:hAnsi="宋体" w:cs="宋体"/>
                <w:color w:val="000000"/>
                <w:kern w:val="0"/>
                <w:szCs w:val="21"/>
                <w:lang w:bidi="ar"/>
              </w:rPr>
              <w:t>17000</w:t>
            </w:r>
          </w:p>
        </w:tc>
        <w:tc>
          <w:tcPr>
            <w:tcW w:w="1439"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宋体" w:hAnsi="宋体" w:cs="宋体"/>
                <w:szCs w:val="21"/>
              </w:rPr>
            </w:pPr>
            <w:r>
              <w:rPr>
                <w:rFonts w:hint="eastAsia" w:ascii="宋体" w:hAnsi="宋体" w:cs="宋体"/>
                <w:color w:val="000000"/>
                <w:kern w:val="0"/>
                <w:szCs w:val="21"/>
                <w:lang w:bidi="ar"/>
              </w:rPr>
              <w:t>85000</w:t>
            </w:r>
          </w:p>
        </w:tc>
        <w:tc>
          <w:tcPr>
            <w:tcW w:w="655" w:type="dxa"/>
            <w:tcBorders>
              <w:top w:val="single" w:color="auto" w:sz="4" w:space="0"/>
              <w:left w:val="nil"/>
              <w:bottom w:val="single" w:color="auto" w:sz="4" w:space="0"/>
              <w:right w:val="single" w:color="auto" w:sz="4" w:space="0"/>
            </w:tcBorders>
            <w:vAlign w:val="center"/>
          </w:tcPr>
          <w:p>
            <w:pPr>
              <w:widowControl/>
              <w:spacing w:line="440" w:lineRule="exact"/>
              <w:jc w:val="center"/>
              <w:rPr>
                <w:rFonts w:ascii="宋体" w:hAnsi="宋体" w:cs="宋体"/>
                <w:kern w:val="0"/>
                <w:szCs w:val="21"/>
              </w:rPr>
            </w:pPr>
          </w:p>
        </w:tc>
      </w:tr>
      <w:tr>
        <w:tblPrEx>
          <w:tblLayout w:type="fixed"/>
          <w:tblCellMar>
            <w:top w:w="0" w:type="dxa"/>
            <w:left w:w="108" w:type="dxa"/>
            <w:bottom w:w="0" w:type="dxa"/>
            <w:right w:w="108" w:type="dxa"/>
          </w:tblCellMar>
        </w:tblPrEx>
        <w:trPr>
          <w:trHeight w:val="591" w:hRule="atLeast"/>
        </w:trPr>
        <w:tc>
          <w:tcPr>
            <w:tcW w:w="600" w:type="dxa"/>
            <w:tcBorders>
              <w:top w:val="nil"/>
              <w:left w:val="single" w:color="auto" w:sz="8" w:space="0"/>
              <w:bottom w:val="single" w:color="auto" w:sz="4" w:space="0"/>
              <w:right w:val="single" w:color="auto" w:sz="4" w:space="0"/>
            </w:tcBorders>
            <w:vAlign w:val="center"/>
          </w:tcPr>
          <w:p>
            <w:pPr>
              <w:widowControl/>
              <w:spacing w:line="440" w:lineRule="exact"/>
              <w:jc w:val="center"/>
              <w:rPr>
                <w:rFonts w:ascii="宋体" w:hAnsi="宋体" w:cs="宋体"/>
                <w:kern w:val="0"/>
                <w:szCs w:val="21"/>
              </w:rPr>
            </w:pPr>
            <w:r>
              <w:rPr>
                <w:rFonts w:hint="eastAsia" w:ascii="宋体" w:hAnsi="宋体" w:cs="宋体"/>
                <w:kern w:val="0"/>
                <w:szCs w:val="21"/>
              </w:rPr>
              <w:t>2</w:t>
            </w:r>
          </w:p>
        </w:tc>
        <w:tc>
          <w:tcPr>
            <w:tcW w:w="1361" w:type="dxa"/>
            <w:gridSpan w:val="2"/>
            <w:tcBorders>
              <w:top w:val="nil"/>
              <w:left w:val="nil"/>
              <w:bottom w:val="single" w:color="auto" w:sz="4" w:space="0"/>
              <w:right w:val="single" w:color="auto" w:sz="4" w:space="0"/>
            </w:tcBorders>
            <w:vAlign w:val="center"/>
          </w:tcPr>
          <w:p>
            <w:pPr>
              <w:widowControl/>
              <w:jc w:val="left"/>
              <w:textAlignment w:val="center"/>
              <w:rPr>
                <w:rFonts w:ascii="宋体" w:hAnsi="宋体" w:cs="宋体"/>
                <w:szCs w:val="21"/>
              </w:rPr>
            </w:pPr>
            <w:r>
              <w:rPr>
                <w:rFonts w:hint="eastAsia" w:ascii="宋体" w:hAnsi="宋体" w:cs="宋体"/>
                <w:color w:val="000000"/>
                <w:kern w:val="0"/>
                <w:szCs w:val="21"/>
                <w:lang w:bidi="ar"/>
              </w:rPr>
              <w:t>水下机器人2（无线）</w:t>
            </w:r>
          </w:p>
        </w:tc>
        <w:tc>
          <w:tcPr>
            <w:tcW w:w="1334" w:type="dxa"/>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Cs w:val="21"/>
              </w:rPr>
            </w:pPr>
            <w:r>
              <w:rPr>
                <w:rFonts w:hint="eastAsia" w:ascii="宋体" w:hAnsi="宋体" w:cs="宋体"/>
                <w:color w:val="000000"/>
                <w:kern w:val="0"/>
                <w:szCs w:val="21"/>
                <w:lang w:bidi="ar"/>
              </w:rPr>
              <w:t>海沟流浪者</w:t>
            </w:r>
          </w:p>
        </w:tc>
        <w:tc>
          <w:tcPr>
            <w:tcW w:w="1255" w:type="dxa"/>
            <w:tcBorders>
              <w:top w:val="nil"/>
              <w:left w:val="single" w:color="auto" w:sz="4" w:space="0"/>
              <w:bottom w:val="single" w:color="auto" w:sz="4" w:space="0"/>
              <w:right w:val="single" w:color="auto" w:sz="4" w:space="0"/>
            </w:tcBorders>
            <w:vAlign w:val="center"/>
          </w:tcPr>
          <w:p>
            <w:pPr>
              <w:widowControl/>
              <w:jc w:val="left"/>
              <w:textAlignment w:val="center"/>
              <w:rPr>
                <w:rFonts w:ascii="宋体" w:hAnsi="宋体" w:cs="宋体"/>
                <w:szCs w:val="21"/>
              </w:rPr>
            </w:pPr>
            <w:r>
              <w:rPr>
                <w:rFonts w:hint="eastAsia" w:ascii="宋体" w:hAnsi="宋体" w:cs="宋体"/>
                <w:color w:val="000000"/>
                <w:kern w:val="0"/>
                <w:szCs w:val="21"/>
                <w:lang w:bidi="ar"/>
              </w:rPr>
              <w:t>110ROV</w:t>
            </w:r>
          </w:p>
        </w:tc>
        <w:tc>
          <w:tcPr>
            <w:tcW w:w="655"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szCs w:val="21"/>
              </w:rPr>
            </w:pPr>
            <w:r>
              <w:rPr>
                <w:rFonts w:hint="eastAsia" w:ascii="宋体" w:hAnsi="宋体" w:cs="宋体"/>
                <w:color w:val="000000"/>
                <w:kern w:val="0"/>
                <w:szCs w:val="21"/>
                <w:lang w:bidi="ar"/>
              </w:rPr>
              <w:t>5台</w:t>
            </w:r>
          </w:p>
        </w:tc>
        <w:tc>
          <w:tcPr>
            <w:tcW w:w="1223" w:type="dxa"/>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Cs w:val="21"/>
              </w:rPr>
            </w:pPr>
            <w:r>
              <w:rPr>
                <w:rFonts w:hint="eastAsia" w:ascii="宋体" w:hAnsi="宋体" w:cs="宋体"/>
                <w:color w:val="000000"/>
                <w:kern w:val="0"/>
                <w:szCs w:val="21"/>
                <w:lang w:bidi="ar"/>
              </w:rPr>
              <w:t>18000</w:t>
            </w:r>
          </w:p>
        </w:tc>
        <w:tc>
          <w:tcPr>
            <w:tcW w:w="1439"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宋体" w:hAnsi="宋体" w:cs="宋体"/>
                <w:szCs w:val="21"/>
              </w:rPr>
            </w:pPr>
            <w:r>
              <w:rPr>
                <w:rFonts w:hint="eastAsia" w:ascii="宋体" w:hAnsi="宋体" w:cs="宋体"/>
                <w:color w:val="000000"/>
                <w:kern w:val="0"/>
                <w:szCs w:val="21"/>
                <w:lang w:bidi="ar"/>
              </w:rPr>
              <w:t>90000</w:t>
            </w:r>
          </w:p>
        </w:tc>
        <w:tc>
          <w:tcPr>
            <w:tcW w:w="655" w:type="dxa"/>
            <w:tcBorders>
              <w:top w:val="single" w:color="auto" w:sz="4" w:space="0"/>
              <w:left w:val="nil"/>
              <w:bottom w:val="single" w:color="auto" w:sz="4" w:space="0"/>
              <w:right w:val="single" w:color="auto" w:sz="4" w:space="0"/>
            </w:tcBorders>
            <w:vAlign w:val="center"/>
          </w:tcPr>
          <w:p>
            <w:pPr>
              <w:widowControl/>
              <w:spacing w:line="440" w:lineRule="exact"/>
              <w:jc w:val="center"/>
              <w:rPr>
                <w:rFonts w:ascii="宋体" w:hAnsi="宋体" w:cs="宋体"/>
                <w:kern w:val="0"/>
                <w:szCs w:val="21"/>
              </w:rPr>
            </w:pPr>
          </w:p>
        </w:tc>
      </w:tr>
      <w:tr>
        <w:tblPrEx>
          <w:tblLayout w:type="fixed"/>
          <w:tblCellMar>
            <w:top w:w="0" w:type="dxa"/>
            <w:left w:w="108" w:type="dxa"/>
            <w:bottom w:w="0" w:type="dxa"/>
            <w:right w:w="108" w:type="dxa"/>
          </w:tblCellMar>
        </w:tblPrEx>
        <w:trPr>
          <w:trHeight w:val="591" w:hRule="atLeast"/>
        </w:trPr>
        <w:tc>
          <w:tcPr>
            <w:tcW w:w="600" w:type="dxa"/>
            <w:tcBorders>
              <w:top w:val="nil"/>
              <w:left w:val="single" w:color="auto" w:sz="8" w:space="0"/>
              <w:bottom w:val="single" w:color="auto" w:sz="4" w:space="0"/>
              <w:right w:val="single" w:color="auto" w:sz="4" w:space="0"/>
            </w:tcBorders>
            <w:vAlign w:val="center"/>
          </w:tcPr>
          <w:p>
            <w:pPr>
              <w:widowControl/>
              <w:spacing w:line="440" w:lineRule="exact"/>
              <w:jc w:val="center"/>
              <w:rPr>
                <w:rFonts w:ascii="宋体" w:hAnsi="宋体" w:cs="宋体"/>
                <w:kern w:val="0"/>
                <w:szCs w:val="21"/>
              </w:rPr>
            </w:pPr>
            <w:r>
              <w:rPr>
                <w:rFonts w:hint="eastAsia" w:ascii="宋体" w:hAnsi="宋体" w:cs="宋体"/>
                <w:kern w:val="0"/>
                <w:szCs w:val="21"/>
              </w:rPr>
              <w:t>3</w:t>
            </w:r>
          </w:p>
        </w:tc>
        <w:tc>
          <w:tcPr>
            <w:tcW w:w="1361" w:type="dxa"/>
            <w:gridSpan w:val="2"/>
            <w:tcBorders>
              <w:top w:val="nil"/>
              <w:left w:val="nil"/>
              <w:bottom w:val="single" w:color="auto" w:sz="4" w:space="0"/>
              <w:right w:val="single" w:color="auto" w:sz="4" w:space="0"/>
            </w:tcBorders>
            <w:vAlign w:val="center"/>
          </w:tcPr>
          <w:p>
            <w:pPr>
              <w:widowControl/>
              <w:jc w:val="left"/>
              <w:textAlignment w:val="center"/>
              <w:rPr>
                <w:rFonts w:ascii="宋体" w:hAnsi="宋体" w:cs="宋体"/>
                <w:szCs w:val="21"/>
              </w:rPr>
            </w:pPr>
            <w:r>
              <w:rPr>
                <w:rFonts w:hint="eastAsia" w:ascii="宋体" w:hAnsi="宋体" w:cs="宋体"/>
                <w:color w:val="000000"/>
                <w:kern w:val="0"/>
                <w:szCs w:val="21"/>
                <w:lang w:bidi="ar"/>
              </w:rPr>
              <w:t>水下机器人3</w:t>
            </w:r>
          </w:p>
        </w:tc>
        <w:tc>
          <w:tcPr>
            <w:tcW w:w="1334" w:type="dxa"/>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Cs w:val="21"/>
              </w:rPr>
            </w:pPr>
            <w:r>
              <w:rPr>
                <w:rFonts w:hint="eastAsia" w:ascii="宋体" w:hAnsi="宋体" w:cs="宋体"/>
                <w:color w:val="000000"/>
                <w:kern w:val="0"/>
                <w:szCs w:val="21"/>
                <w:lang w:bidi="ar"/>
              </w:rPr>
              <w:t>乐智</w:t>
            </w:r>
          </w:p>
        </w:tc>
        <w:tc>
          <w:tcPr>
            <w:tcW w:w="1255" w:type="dxa"/>
            <w:tcBorders>
              <w:top w:val="nil"/>
              <w:left w:val="single" w:color="auto" w:sz="4" w:space="0"/>
              <w:bottom w:val="single" w:color="auto" w:sz="4" w:space="0"/>
              <w:right w:val="single" w:color="auto" w:sz="4" w:space="0"/>
            </w:tcBorders>
            <w:vAlign w:val="center"/>
          </w:tcPr>
          <w:p>
            <w:pPr>
              <w:widowControl/>
              <w:jc w:val="left"/>
              <w:textAlignment w:val="center"/>
              <w:rPr>
                <w:rFonts w:ascii="宋体" w:hAnsi="宋体" w:cs="宋体"/>
                <w:szCs w:val="21"/>
              </w:rPr>
            </w:pPr>
            <w:r>
              <w:rPr>
                <w:rFonts w:hint="eastAsia" w:ascii="宋体" w:hAnsi="宋体" w:cs="宋体"/>
                <w:color w:val="000000"/>
                <w:kern w:val="0"/>
                <w:szCs w:val="21"/>
                <w:lang w:bidi="ar"/>
              </w:rPr>
              <w:t>Smart tuna-c</w:t>
            </w:r>
          </w:p>
        </w:tc>
        <w:tc>
          <w:tcPr>
            <w:tcW w:w="655"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szCs w:val="21"/>
              </w:rPr>
            </w:pPr>
            <w:r>
              <w:rPr>
                <w:rFonts w:hint="eastAsia" w:ascii="宋体" w:hAnsi="宋体" w:cs="宋体"/>
                <w:color w:val="000000"/>
                <w:kern w:val="0"/>
                <w:szCs w:val="21"/>
                <w:lang w:bidi="ar"/>
              </w:rPr>
              <w:t>3台</w:t>
            </w:r>
          </w:p>
        </w:tc>
        <w:tc>
          <w:tcPr>
            <w:tcW w:w="1223" w:type="dxa"/>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Cs w:val="21"/>
              </w:rPr>
            </w:pPr>
            <w:r>
              <w:rPr>
                <w:rFonts w:hint="eastAsia" w:ascii="宋体" w:hAnsi="宋体" w:cs="宋体"/>
                <w:color w:val="000000"/>
                <w:kern w:val="0"/>
                <w:szCs w:val="21"/>
                <w:lang w:bidi="ar"/>
              </w:rPr>
              <w:t>8900</w:t>
            </w:r>
          </w:p>
        </w:tc>
        <w:tc>
          <w:tcPr>
            <w:tcW w:w="1439"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宋体" w:hAnsi="宋体" w:cs="宋体"/>
                <w:szCs w:val="21"/>
              </w:rPr>
            </w:pPr>
            <w:r>
              <w:rPr>
                <w:rFonts w:hint="eastAsia" w:ascii="宋体" w:hAnsi="宋体" w:cs="宋体"/>
                <w:color w:val="000000"/>
                <w:kern w:val="0"/>
                <w:szCs w:val="21"/>
                <w:lang w:bidi="ar"/>
              </w:rPr>
              <w:t>26700</w:t>
            </w:r>
          </w:p>
        </w:tc>
        <w:tc>
          <w:tcPr>
            <w:tcW w:w="655" w:type="dxa"/>
            <w:tcBorders>
              <w:top w:val="single" w:color="auto" w:sz="4" w:space="0"/>
              <w:left w:val="nil"/>
              <w:bottom w:val="single" w:color="auto" w:sz="4" w:space="0"/>
              <w:right w:val="single" w:color="auto" w:sz="4" w:space="0"/>
            </w:tcBorders>
            <w:vAlign w:val="center"/>
          </w:tcPr>
          <w:p>
            <w:pPr>
              <w:widowControl/>
              <w:spacing w:line="440" w:lineRule="exact"/>
              <w:jc w:val="center"/>
              <w:rPr>
                <w:rFonts w:ascii="宋体" w:hAnsi="宋体" w:cs="宋体"/>
                <w:kern w:val="0"/>
                <w:szCs w:val="21"/>
              </w:rPr>
            </w:pPr>
          </w:p>
        </w:tc>
      </w:tr>
      <w:tr>
        <w:tblPrEx>
          <w:tblLayout w:type="fixed"/>
          <w:tblCellMar>
            <w:top w:w="0" w:type="dxa"/>
            <w:left w:w="108" w:type="dxa"/>
            <w:bottom w:w="0" w:type="dxa"/>
            <w:right w:w="108" w:type="dxa"/>
          </w:tblCellMar>
        </w:tblPrEx>
        <w:trPr>
          <w:trHeight w:val="591" w:hRule="atLeast"/>
        </w:trPr>
        <w:tc>
          <w:tcPr>
            <w:tcW w:w="600" w:type="dxa"/>
            <w:tcBorders>
              <w:top w:val="nil"/>
              <w:left w:val="single" w:color="auto" w:sz="8" w:space="0"/>
              <w:bottom w:val="single" w:color="auto" w:sz="4" w:space="0"/>
              <w:right w:val="single" w:color="auto" w:sz="4" w:space="0"/>
            </w:tcBorders>
            <w:vAlign w:val="center"/>
          </w:tcPr>
          <w:p>
            <w:pPr>
              <w:widowControl/>
              <w:spacing w:line="440" w:lineRule="exact"/>
              <w:jc w:val="center"/>
              <w:rPr>
                <w:rFonts w:ascii="宋体" w:hAnsi="宋体" w:cs="宋体"/>
                <w:kern w:val="0"/>
                <w:szCs w:val="21"/>
              </w:rPr>
            </w:pPr>
            <w:r>
              <w:rPr>
                <w:rFonts w:hint="eastAsia" w:ascii="宋体" w:hAnsi="宋体" w:cs="宋体"/>
                <w:kern w:val="0"/>
                <w:szCs w:val="21"/>
              </w:rPr>
              <w:t>4</w:t>
            </w:r>
          </w:p>
        </w:tc>
        <w:tc>
          <w:tcPr>
            <w:tcW w:w="1361" w:type="dxa"/>
            <w:gridSpan w:val="2"/>
            <w:tcBorders>
              <w:top w:val="nil"/>
              <w:left w:val="nil"/>
              <w:bottom w:val="single" w:color="auto" w:sz="4" w:space="0"/>
              <w:right w:val="single" w:color="auto" w:sz="4" w:space="0"/>
            </w:tcBorders>
            <w:vAlign w:val="center"/>
          </w:tcPr>
          <w:p>
            <w:pPr>
              <w:widowControl/>
              <w:jc w:val="left"/>
              <w:textAlignment w:val="center"/>
              <w:rPr>
                <w:rFonts w:ascii="宋体" w:hAnsi="宋体" w:cs="宋体"/>
                <w:szCs w:val="21"/>
              </w:rPr>
            </w:pPr>
            <w:r>
              <w:rPr>
                <w:rFonts w:hint="eastAsia" w:ascii="宋体" w:hAnsi="宋体" w:cs="宋体"/>
                <w:color w:val="000000"/>
                <w:kern w:val="0"/>
                <w:szCs w:val="21"/>
                <w:lang w:bidi="ar"/>
              </w:rPr>
              <w:t>水下机器人试验装置</w:t>
            </w:r>
          </w:p>
        </w:tc>
        <w:tc>
          <w:tcPr>
            <w:tcW w:w="1334" w:type="dxa"/>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Cs w:val="21"/>
              </w:rPr>
            </w:pPr>
            <w:r>
              <w:rPr>
                <w:rFonts w:hint="eastAsia" w:ascii="宋体" w:hAnsi="宋体" w:cs="宋体"/>
                <w:color w:val="000000"/>
                <w:kern w:val="0"/>
                <w:szCs w:val="21"/>
                <w:lang w:bidi="ar"/>
              </w:rPr>
              <w:t>海沟流浪者</w:t>
            </w:r>
          </w:p>
        </w:tc>
        <w:tc>
          <w:tcPr>
            <w:tcW w:w="1255" w:type="dxa"/>
            <w:tcBorders>
              <w:top w:val="nil"/>
              <w:left w:val="single" w:color="auto" w:sz="4" w:space="0"/>
              <w:bottom w:val="single" w:color="auto" w:sz="4" w:space="0"/>
              <w:right w:val="single" w:color="auto" w:sz="4" w:space="0"/>
            </w:tcBorders>
            <w:vAlign w:val="center"/>
          </w:tcPr>
          <w:p>
            <w:pPr>
              <w:widowControl/>
              <w:jc w:val="left"/>
              <w:textAlignment w:val="center"/>
              <w:rPr>
                <w:rFonts w:ascii="宋体" w:hAnsi="宋体" w:cs="宋体"/>
                <w:szCs w:val="21"/>
              </w:rPr>
            </w:pPr>
            <w:r>
              <w:rPr>
                <w:rFonts w:hint="eastAsia" w:ascii="宋体" w:hAnsi="宋体" w:cs="宋体"/>
                <w:color w:val="000000"/>
                <w:kern w:val="0"/>
                <w:szCs w:val="21"/>
                <w:lang w:bidi="ar"/>
              </w:rPr>
              <w:t>HG-020P</w:t>
            </w:r>
          </w:p>
        </w:tc>
        <w:tc>
          <w:tcPr>
            <w:tcW w:w="655"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szCs w:val="21"/>
              </w:rPr>
            </w:pPr>
            <w:r>
              <w:rPr>
                <w:rFonts w:hint="eastAsia" w:ascii="宋体" w:hAnsi="宋体" w:cs="宋体"/>
                <w:color w:val="000000"/>
                <w:kern w:val="0"/>
                <w:szCs w:val="21"/>
                <w:lang w:bidi="ar"/>
              </w:rPr>
              <w:t>1套</w:t>
            </w:r>
          </w:p>
        </w:tc>
        <w:tc>
          <w:tcPr>
            <w:tcW w:w="1223" w:type="dxa"/>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Cs w:val="21"/>
              </w:rPr>
            </w:pPr>
            <w:r>
              <w:rPr>
                <w:rFonts w:hint="eastAsia" w:ascii="宋体" w:hAnsi="宋体" w:cs="宋体"/>
                <w:color w:val="000000"/>
                <w:kern w:val="0"/>
                <w:szCs w:val="21"/>
                <w:lang w:bidi="ar"/>
              </w:rPr>
              <w:t>1100</w:t>
            </w:r>
          </w:p>
        </w:tc>
        <w:tc>
          <w:tcPr>
            <w:tcW w:w="1439"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宋体" w:hAnsi="宋体" w:cs="宋体"/>
                <w:szCs w:val="21"/>
              </w:rPr>
            </w:pPr>
            <w:r>
              <w:rPr>
                <w:rFonts w:hint="eastAsia" w:ascii="宋体" w:hAnsi="宋体" w:cs="宋体"/>
                <w:color w:val="000000"/>
                <w:kern w:val="0"/>
                <w:szCs w:val="21"/>
                <w:lang w:bidi="ar"/>
              </w:rPr>
              <w:t>1100</w:t>
            </w:r>
          </w:p>
        </w:tc>
        <w:tc>
          <w:tcPr>
            <w:tcW w:w="655" w:type="dxa"/>
            <w:tcBorders>
              <w:top w:val="single" w:color="auto" w:sz="4" w:space="0"/>
              <w:left w:val="nil"/>
              <w:bottom w:val="single" w:color="auto" w:sz="4" w:space="0"/>
              <w:right w:val="single" w:color="auto" w:sz="4" w:space="0"/>
            </w:tcBorders>
            <w:vAlign w:val="center"/>
          </w:tcPr>
          <w:p>
            <w:pPr>
              <w:widowControl/>
              <w:spacing w:line="440" w:lineRule="exact"/>
              <w:jc w:val="center"/>
              <w:rPr>
                <w:rFonts w:ascii="宋体" w:hAnsi="宋体" w:cs="宋体"/>
                <w:kern w:val="0"/>
                <w:szCs w:val="21"/>
              </w:rPr>
            </w:pPr>
          </w:p>
        </w:tc>
      </w:tr>
      <w:tr>
        <w:tblPrEx>
          <w:tblLayout w:type="fixed"/>
          <w:tblCellMar>
            <w:top w:w="0" w:type="dxa"/>
            <w:left w:w="108" w:type="dxa"/>
            <w:bottom w:w="0" w:type="dxa"/>
            <w:right w:w="108" w:type="dxa"/>
          </w:tblCellMar>
        </w:tblPrEx>
        <w:trPr>
          <w:trHeight w:val="591" w:hRule="atLeast"/>
        </w:trPr>
        <w:tc>
          <w:tcPr>
            <w:tcW w:w="600" w:type="dxa"/>
            <w:tcBorders>
              <w:top w:val="nil"/>
              <w:left w:val="single" w:color="auto" w:sz="8" w:space="0"/>
              <w:bottom w:val="single" w:color="auto" w:sz="4" w:space="0"/>
              <w:right w:val="single" w:color="auto" w:sz="4" w:space="0"/>
            </w:tcBorders>
            <w:vAlign w:val="center"/>
          </w:tcPr>
          <w:p>
            <w:pPr>
              <w:widowControl/>
              <w:spacing w:line="440" w:lineRule="exact"/>
              <w:jc w:val="center"/>
              <w:rPr>
                <w:rFonts w:ascii="宋体" w:hAnsi="宋体" w:cs="宋体"/>
                <w:kern w:val="0"/>
                <w:szCs w:val="21"/>
              </w:rPr>
            </w:pPr>
            <w:r>
              <w:rPr>
                <w:rFonts w:hint="eastAsia" w:ascii="宋体" w:hAnsi="宋体" w:cs="宋体"/>
                <w:kern w:val="0"/>
                <w:szCs w:val="21"/>
              </w:rPr>
              <w:t>5</w:t>
            </w:r>
          </w:p>
        </w:tc>
        <w:tc>
          <w:tcPr>
            <w:tcW w:w="1361" w:type="dxa"/>
            <w:gridSpan w:val="2"/>
            <w:tcBorders>
              <w:top w:val="nil"/>
              <w:left w:val="nil"/>
              <w:bottom w:val="single" w:color="auto" w:sz="4" w:space="0"/>
              <w:right w:val="single" w:color="auto" w:sz="4" w:space="0"/>
            </w:tcBorders>
            <w:vAlign w:val="center"/>
          </w:tcPr>
          <w:p>
            <w:pPr>
              <w:widowControl/>
              <w:jc w:val="left"/>
              <w:textAlignment w:val="center"/>
              <w:rPr>
                <w:rFonts w:ascii="宋体" w:hAnsi="宋体" w:cs="宋体"/>
                <w:szCs w:val="21"/>
              </w:rPr>
            </w:pPr>
            <w:r>
              <w:rPr>
                <w:rFonts w:hint="eastAsia" w:ascii="宋体" w:hAnsi="宋体" w:cs="宋体"/>
                <w:color w:val="000000"/>
                <w:kern w:val="0"/>
                <w:szCs w:val="21"/>
                <w:lang w:bidi="ar"/>
              </w:rPr>
              <w:t>四轴无人机</w:t>
            </w:r>
          </w:p>
        </w:tc>
        <w:tc>
          <w:tcPr>
            <w:tcW w:w="1334" w:type="dxa"/>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Cs w:val="21"/>
              </w:rPr>
            </w:pPr>
            <w:r>
              <w:rPr>
                <w:rFonts w:hint="eastAsia" w:ascii="宋体" w:hAnsi="宋体" w:cs="宋体"/>
                <w:color w:val="000000"/>
                <w:kern w:val="0"/>
                <w:szCs w:val="21"/>
                <w:lang w:bidi="ar"/>
              </w:rPr>
              <w:t>大疆</w:t>
            </w:r>
          </w:p>
        </w:tc>
        <w:tc>
          <w:tcPr>
            <w:tcW w:w="1255" w:type="dxa"/>
            <w:tcBorders>
              <w:top w:val="nil"/>
              <w:left w:val="single" w:color="auto" w:sz="4" w:space="0"/>
              <w:bottom w:val="single" w:color="auto" w:sz="4" w:space="0"/>
              <w:right w:val="single" w:color="auto" w:sz="4" w:space="0"/>
            </w:tcBorders>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精灵phantom3</w:t>
            </w:r>
          </w:p>
        </w:tc>
        <w:tc>
          <w:tcPr>
            <w:tcW w:w="655"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szCs w:val="21"/>
              </w:rPr>
            </w:pPr>
            <w:r>
              <w:rPr>
                <w:rFonts w:hint="eastAsia" w:ascii="宋体" w:hAnsi="宋体" w:cs="宋体"/>
                <w:color w:val="000000"/>
                <w:kern w:val="0"/>
                <w:szCs w:val="21"/>
                <w:lang w:bidi="ar"/>
              </w:rPr>
              <w:t>4台</w:t>
            </w:r>
          </w:p>
        </w:tc>
        <w:tc>
          <w:tcPr>
            <w:tcW w:w="1223" w:type="dxa"/>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Cs w:val="21"/>
              </w:rPr>
            </w:pPr>
            <w:r>
              <w:rPr>
                <w:rFonts w:hint="eastAsia" w:ascii="宋体" w:hAnsi="宋体" w:cs="宋体"/>
                <w:color w:val="000000"/>
                <w:kern w:val="0"/>
                <w:szCs w:val="21"/>
                <w:lang w:bidi="ar"/>
              </w:rPr>
              <w:t>3000</w:t>
            </w:r>
          </w:p>
        </w:tc>
        <w:tc>
          <w:tcPr>
            <w:tcW w:w="1439"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宋体" w:hAnsi="宋体" w:cs="宋体"/>
                <w:szCs w:val="21"/>
              </w:rPr>
            </w:pPr>
            <w:r>
              <w:rPr>
                <w:rFonts w:hint="eastAsia" w:ascii="宋体" w:hAnsi="宋体" w:cs="宋体"/>
                <w:color w:val="000000"/>
                <w:kern w:val="0"/>
                <w:szCs w:val="21"/>
                <w:lang w:bidi="ar"/>
              </w:rPr>
              <w:t>12000</w:t>
            </w:r>
          </w:p>
        </w:tc>
        <w:tc>
          <w:tcPr>
            <w:tcW w:w="655" w:type="dxa"/>
            <w:tcBorders>
              <w:top w:val="single" w:color="auto" w:sz="4" w:space="0"/>
              <w:left w:val="nil"/>
              <w:bottom w:val="single" w:color="auto" w:sz="4" w:space="0"/>
              <w:right w:val="single" w:color="auto" w:sz="4" w:space="0"/>
            </w:tcBorders>
            <w:vAlign w:val="center"/>
          </w:tcPr>
          <w:p>
            <w:pPr>
              <w:widowControl/>
              <w:spacing w:line="440" w:lineRule="exact"/>
              <w:jc w:val="center"/>
              <w:rPr>
                <w:rFonts w:ascii="宋体" w:hAnsi="宋体" w:cs="宋体"/>
                <w:kern w:val="0"/>
                <w:szCs w:val="21"/>
              </w:rPr>
            </w:pPr>
          </w:p>
        </w:tc>
      </w:tr>
      <w:tr>
        <w:tblPrEx>
          <w:tblLayout w:type="fixed"/>
          <w:tblCellMar>
            <w:top w:w="0" w:type="dxa"/>
            <w:left w:w="108" w:type="dxa"/>
            <w:bottom w:w="0" w:type="dxa"/>
            <w:right w:w="108" w:type="dxa"/>
          </w:tblCellMar>
        </w:tblPrEx>
        <w:trPr>
          <w:trHeight w:val="591" w:hRule="atLeast"/>
        </w:trPr>
        <w:tc>
          <w:tcPr>
            <w:tcW w:w="600" w:type="dxa"/>
            <w:tcBorders>
              <w:top w:val="nil"/>
              <w:left w:val="single" w:color="auto" w:sz="8" w:space="0"/>
              <w:bottom w:val="single" w:color="auto" w:sz="4" w:space="0"/>
              <w:right w:val="single" w:color="auto" w:sz="4" w:space="0"/>
            </w:tcBorders>
            <w:vAlign w:val="center"/>
          </w:tcPr>
          <w:p>
            <w:pPr>
              <w:widowControl/>
              <w:spacing w:line="440" w:lineRule="exact"/>
              <w:jc w:val="center"/>
              <w:rPr>
                <w:rFonts w:ascii="宋体" w:hAnsi="宋体" w:cs="宋体"/>
                <w:kern w:val="0"/>
                <w:szCs w:val="21"/>
              </w:rPr>
            </w:pPr>
            <w:r>
              <w:rPr>
                <w:rFonts w:hint="eastAsia" w:ascii="宋体" w:hAnsi="宋体" w:cs="宋体"/>
                <w:kern w:val="0"/>
                <w:szCs w:val="21"/>
              </w:rPr>
              <w:t>6</w:t>
            </w:r>
          </w:p>
        </w:tc>
        <w:tc>
          <w:tcPr>
            <w:tcW w:w="1361" w:type="dxa"/>
            <w:gridSpan w:val="2"/>
            <w:tcBorders>
              <w:top w:val="nil"/>
              <w:left w:val="nil"/>
              <w:bottom w:val="single" w:color="auto" w:sz="4" w:space="0"/>
              <w:right w:val="single" w:color="auto" w:sz="4" w:space="0"/>
            </w:tcBorders>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小型足球机器人竞赛套件</w:t>
            </w:r>
          </w:p>
        </w:tc>
        <w:tc>
          <w:tcPr>
            <w:tcW w:w="1334" w:type="dxa"/>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南江</w:t>
            </w:r>
          </w:p>
        </w:tc>
        <w:tc>
          <w:tcPr>
            <w:tcW w:w="1255" w:type="dxa"/>
            <w:tcBorders>
              <w:top w:val="nil"/>
              <w:left w:val="single" w:color="auto" w:sz="4" w:space="0"/>
              <w:bottom w:val="single" w:color="auto" w:sz="4" w:space="0"/>
              <w:right w:val="single" w:color="auto" w:sz="4" w:space="0"/>
            </w:tcBorders>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ES-NAB1</w:t>
            </w:r>
          </w:p>
        </w:tc>
        <w:tc>
          <w:tcPr>
            <w:tcW w:w="655"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1套</w:t>
            </w:r>
          </w:p>
        </w:tc>
        <w:tc>
          <w:tcPr>
            <w:tcW w:w="1223" w:type="dxa"/>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Cs w:val="21"/>
              </w:rPr>
            </w:pPr>
            <w:r>
              <w:rPr>
                <w:rFonts w:hint="eastAsia" w:ascii="宋体" w:hAnsi="宋体" w:cs="宋体"/>
                <w:color w:val="000000"/>
                <w:kern w:val="0"/>
                <w:szCs w:val="21"/>
                <w:lang w:bidi="ar"/>
              </w:rPr>
              <w:t>68000</w:t>
            </w:r>
          </w:p>
        </w:tc>
        <w:tc>
          <w:tcPr>
            <w:tcW w:w="1439"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宋体" w:hAnsi="宋体" w:cs="宋体"/>
                <w:szCs w:val="21"/>
              </w:rPr>
            </w:pPr>
            <w:r>
              <w:rPr>
                <w:rFonts w:hint="eastAsia" w:ascii="宋体" w:hAnsi="宋体" w:cs="宋体"/>
                <w:color w:val="000000"/>
                <w:kern w:val="0"/>
                <w:szCs w:val="21"/>
                <w:lang w:bidi="ar"/>
              </w:rPr>
              <w:t>68000</w:t>
            </w:r>
          </w:p>
        </w:tc>
        <w:tc>
          <w:tcPr>
            <w:tcW w:w="655" w:type="dxa"/>
            <w:tcBorders>
              <w:top w:val="single" w:color="auto" w:sz="4" w:space="0"/>
              <w:left w:val="nil"/>
              <w:bottom w:val="single" w:color="auto" w:sz="4" w:space="0"/>
              <w:right w:val="single" w:color="auto" w:sz="4" w:space="0"/>
            </w:tcBorders>
            <w:vAlign w:val="center"/>
          </w:tcPr>
          <w:p>
            <w:pPr>
              <w:widowControl/>
              <w:spacing w:line="440" w:lineRule="exact"/>
              <w:jc w:val="center"/>
              <w:rPr>
                <w:rFonts w:ascii="宋体" w:hAnsi="宋体" w:cs="宋体"/>
                <w:kern w:val="0"/>
                <w:szCs w:val="21"/>
              </w:rPr>
            </w:pPr>
          </w:p>
        </w:tc>
      </w:tr>
      <w:tr>
        <w:tblPrEx>
          <w:tblLayout w:type="fixed"/>
          <w:tblCellMar>
            <w:top w:w="0" w:type="dxa"/>
            <w:left w:w="108" w:type="dxa"/>
            <w:bottom w:w="0" w:type="dxa"/>
            <w:right w:w="108" w:type="dxa"/>
          </w:tblCellMar>
        </w:tblPrEx>
        <w:trPr>
          <w:trHeight w:val="591" w:hRule="atLeast"/>
        </w:trPr>
        <w:tc>
          <w:tcPr>
            <w:tcW w:w="600" w:type="dxa"/>
            <w:tcBorders>
              <w:top w:val="nil"/>
              <w:left w:val="single" w:color="auto" w:sz="8" w:space="0"/>
              <w:bottom w:val="single" w:color="auto" w:sz="4" w:space="0"/>
              <w:right w:val="single" w:color="auto" w:sz="4" w:space="0"/>
            </w:tcBorders>
            <w:vAlign w:val="center"/>
          </w:tcPr>
          <w:p>
            <w:pPr>
              <w:widowControl/>
              <w:spacing w:line="440" w:lineRule="exact"/>
              <w:jc w:val="center"/>
              <w:rPr>
                <w:rFonts w:ascii="宋体" w:hAnsi="宋体" w:cs="宋体"/>
                <w:kern w:val="0"/>
                <w:szCs w:val="21"/>
              </w:rPr>
            </w:pPr>
            <w:r>
              <w:rPr>
                <w:rFonts w:hint="eastAsia" w:ascii="宋体" w:hAnsi="宋体" w:cs="宋体"/>
                <w:kern w:val="0"/>
                <w:szCs w:val="21"/>
              </w:rPr>
              <w:t>7</w:t>
            </w:r>
          </w:p>
        </w:tc>
        <w:tc>
          <w:tcPr>
            <w:tcW w:w="1361" w:type="dxa"/>
            <w:gridSpan w:val="2"/>
            <w:tcBorders>
              <w:top w:val="nil"/>
              <w:left w:val="nil"/>
              <w:bottom w:val="single" w:color="auto" w:sz="4" w:space="0"/>
              <w:right w:val="single" w:color="auto" w:sz="4" w:space="0"/>
            </w:tcBorders>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大疆四旋翼无人机</w:t>
            </w:r>
          </w:p>
        </w:tc>
        <w:tc>
          <w:tcPr>
            <w:tcW w:w="1334" w:type="dxa"/>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大疆</w:t>
            </w:r>
          </w:p>
        </w:tc>
        <w:tc>
          <w:tcPr>
            <w:tcW w:w="1255" w:type="dxa"/>
            <w:tcBorders>
              <w:top w:val="nil"/>
              <w:left w:val="single" w:color="auto" w:sz="4" w:space="0"/>
              <w:bottom w:val="single" w:color="auto" w:sz="4" w:space="0"/>
              <w:right w:val="single" w:color="auto" w:sz="4" w:space="0"/>
            </w:tcBorders>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御Mavic Pro</w:t>
            </w:r>
          </w:p>
        </w:tc>
        <w:tc>
          <w:tcPr>
            <w:tcW w:w="655"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2台</w:t>
            </w:r>
          </w:p>
        </w:tc>
        <w:tc>
          <w:tcPr>
            <w:tcW w:w="1223" w:type="dxa"/>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Cs w:val="21"/>
              </w:rPr>
            </w:pPr>
            <w:r>
              <w:rPr>
                <w:rFonts w:hint="eastAsia" w:ascii="宋体" w:hAnsi="宋体" w:cs="宋体"/>
                <w:color w:val="000000"/>
                <w:kern w:val="0"/>
                <w:szCs w:val="21"/>
                <w:lang w:bidi="ar"/>
              </w:rPr>
              <w:t>7999</w:t>
            </w:r>
          </w:p>
        </w:tc>
        <w:tc>
          <w:tcPr>
            <w:tcW w:w="1439"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宋体" w:hAnsi="宋体" w:cs="宋体"/>
                <w:szCs w:val="21"/>
              </w:rPr>
            </w:pPr>
            <w:r>
              <w:rPr>
                <w:rFonts w:hint="eastAsia" w:ascii="宋体" w:hAnsi="宋体" w:cs="宋体"/>
                <w:color w:val="000000"/>
                <w:kern w:val="0"/>
                <w:szCs w:val="21"/>
                <w:lang w:bidi="ar"/>
              </w:rPr>
              <w:t>15998</w:t>
            </w:r>
          </w:p>
        </w:tc>
        <w:tc>
          <w:tcPr>
            <w:tcW w:w="655" w:type="dxa"/>
            <w:tcBorders>
              <w:top w:val="single" w:color="auto" w:sz="4" w:space="0"/>
              <w:left w:val="nil"/>
              <w:bottom w:val="single" w:color="auto" w:sz="4" w:space="0"/>
              <w:right w:val="single" w:color="auto" w:sz="4" w:space="0"/>
            </w:tcBorders>
            <w:vAlign w:val="center"/>
          </w:tcPr>
          <w:p>
            <w:pPr>
              <w:widowControl/>
              <w:spacing w:line="440" w:lineRule="exact"/>
              <w:jc w:val="center"/>
              <w:rPr>
                <w:rFonts w:ascii="宋体" w:hAnsi="宋体" w:cs="宋体"/>
                <w:kern w:val="0"/>
                <w:szCs w:val="21"/>
              </w:rPr>
            </w:pPr>
          </w:p>
        </w:tc>
      </w:tr>
      <w:tr>
        <w:tblPrEx>
          <w:tblLayout w:type="fixed"/>
          <w:tblCellMar>
            <w:top w:w="0" w:type="dxa"/>
            <w:left w:w="108" w:type="dxa"/>
            <w:bottom w:w="0" w:type="dxa"/>
            <w:right w:w="108" w:type="dxa"/>
          </w:tblCellMar>
        </w:tblPrEx>
        <w:trPr>
          <w:trHeight w:val="591" w:hRule="atLeast"/>
        </w:trPr>
        <w:tc>
          <w:tcPr>
            <w:tcW w:w="600" w:type="dxa"/>
            <w:tcBorders>
              <w:top w:val="nil"/>
              <w:left w:val="single" w:color="auto" w:sz="8" w:space="0"/>
              <w:bottom w:val="single" w:color="auto" w:sz="4" w:space="0"/>
              <w:right w:val="single" w:color="auto" w:sz="4" w:space="0"/>
            </w:tcBorders>
            <w:vAlign w:val="center"/>
          </w:tcPr>
          <w:p>
            <w:pPr>
              <w:widowControl/>
              <w:spacing w:line="440" w:lineRule="exact"/>
              <w:jc w:val="center"/>
              <w:rPr>
                <w:rFonts w:ascii="宋体" w:hAnsi="宋体" w:cs="宋体"/>
                <w:color w:val="FF0000"/>
                <w:kern w:val="0"/>
                <w:szCs w:val="21"/>
              </w:rPr>
            </w:pPr>
            <w:r>
              <w:rPr>
                <w:rFonts w:hint="eastAsia" w:ascii="宋体" w:hAnsi="宋体" w:cs="宋体"/>
                <w:color w:val="000000"/>
                <w:kern w:val="0"/>
                <w:szCs w:val="21"/>
                <w:lang w:bidi="ar"/>
              </w:rPr>
              <w:t>8</w:t>
            </w:r>
          </w:p>
        </w:tc>
        <w:tc>
          <w:tcPr>
            <w:tcW w:w="1361" w:type="dxa"/>
            <w:gridSpan w:val="2"/>
            <w:tcBorders>
              <w:top w:val="nil"/>
              <w:left w:val="nil"/>
              <w:bottom w:val="single" w:color="auto" w:sz="4" w:space="0"/>
              <w:right w:val="single" w:color="auto" w:sz="4" w:space="0"/>
            </w:tcBorders>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微型电动汽车航模</w:t>
            </w:r>
          </w:p>
        </w:tc>
        <w:tc>
          <w:tcPr>
            <w:tcW w:w="1334" w:type="dxa"/>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大可</w:t>
            </w:r>
          </w:p>
        </w:tc>
        <w:tc>
          <w:tcPr>
            <w:tcW w:w="1255" w:type="dxa"/>
            <w:tcBorders>
              <w:top w:val="nil"/>
              <w:left w:val="single" w:color="auto" w:sz="4" w:space="0"/>
              <w:bottom w:val="single" w:color="auto" w:sz="4" w:space="0"/>
              <w:right w:val="single" w:color="auto" w:sz="4" w:space="0"/>
            </w:tcBorders>
            <w:vAlign w:val="center"/>
          </w:tcPr>
          <w:p>
            <w:pPr>
              <w:widowControl/>
              <w:jc w:val="left"/>
              <w:textAlignment w:val="center"/>
              <w:rPr>
                <w:rFonts w:ascii="宋体" w:hAnsi="宋体" w:cs="宋体"/>
                <w:color w:val="000000"/>
                <w:kern w:val="0"/>
                <w:szCs w:val="21"/>
                <w:lang w:bidi="ar"/>
              </w:rPr>
            </w:pPr>
            <w:r>
              <w:rPr>
                <w:rFonts w:ascii="宋体" w:hAnsi="宋体" w:cs="宋体"/>
                <w:color w:val="000000"/>
                <w:kern w:val="0"/>
                <w:szCs w:val="21"/>
                <w:lang w:bidi="ar"/>
              </w:rPr>
              <w:t>rbt-555</w:t>
            </w:r>
          </w:p>
        </w:tc>
        <w:tc>
          <w:tcPr>
            <w:tcW w:w="655"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2套</w:t>
            </w:r>
          </w:p>
        </w:tc>
        <w:tc>
          <w:tcPr>
            <w:tcW w:w="1223" w:type="dxa"/>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color w:val="FF0000"/>
                <w:szCs w:val="21"/>
              </w:rPr>
            </w:pPr>
            <w:r>
              <w:rPr>
                <w:rFonts w:hint="eastAsia" w:ascii="宋体" w:hAnsi="宋体" w:cs="宋体"/>
                <w:color w:val="000000"/>
                <w:kern w:val="0"/>
                <w:szCs w:val="21"/>
                <w:lang w:bidi="ar"/>
              </w:rPr>
              <w:t>1701</w:t>
            </w:r>
          </w:p>
        </w:tc>
        <w:tc>
          <w:tcPr>
            <w:tcW w:w="1439"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宋体" w:hAnsi="宋体" w:cs="宋体"/>
                <w:szCs w:val="21"/>
              </w:rPr>
            </w:pPr>
            <w:r>
              <w:rPr>
                <w:rFonts w:hint="eastAsia" w:ascii="宋体" w:hAnsi="宋体" w:cs="宋体"/>
                <w:color w:val="000000"/>
                <w:kern w:val="0"/>
                <w:szCs w:val="21"/>
                <w:lang w:bidi="ar"/>
              </w:rPr>
              <w:t>3402</w:t>
            </w:r>
          </w:p>
        </w:tc>
        <w:tc>
          <w:tcPr>
            <w:tcW w:w="655" w:type="dxa"/>
            <w:tcBorders>
              <w:top w:val="single" w:color="auto" w:sz="4" w:space="0"/>
              <w:left w:val="nil"/>
              <w:bottom w:val="single" w:color="auto" w:sz="4" w:space="0"/>
              <w:right w:val="single" w:color="auto" w:sz="4" w:space="0"/>
            </w:tcBorders>
            <w:vAlign w:val="center"/>
          </w:tcPr>
          <w:p>
            <w:pPr>
              <w:widowControl/>
              <w:spacing w:line="440" w:lineRule="exact"/>
              <w:jc w:val="center"/>
              <w:rPr>
                <w:rFonts w:ascii="宋体" w:hAnsi="宋体" w:cs="宋体"/>
                <w:kern w:val="0"/>
                <w:szCs w:val="21"/>
              </w:rPr>
            </w:pPr>
          </w:p>
        </w:tc>
      </w:tr>
      <w:tr>
        <w:tblPrEx>
          <w:tblLayout w:type="fixed"/>
          <w:tblCellMar>
            <w:top w:w="0" w:type="dxa"/>
            <w:left w:w="108" w:type="dxa"/>
            <w:bottom w:w="0" w:type="dxa"/>
            <w:right w:w="108" w:type="dxa"/>
          </w:tblCellMar>
        </w:tblPrEx>
        <w:trPr>
          <w:trHeight w:val="591" w:hRule="atLeast"/>
        </w:trPr>
        <w:tc>
          <w:tcPr>
            <w:tcW w:w="600" w:type="dxa"/>
            <w:tcBorders>
              <w:top w:val="nil"/>
              <w:left w:val="single" w:color="auto" w:sz="8" w:space="0"/>
              <w:bottom w:val="single" w:color="auto" w:sz="4" w:space="0"/>
              <w:right w:val="single" w:color="auto" w:sz="4" w:space="0"/>
            </w:tcBorders>
            <w:vAlign w:val="center"/>
          </w:tcPr>
          <w:p>
            <w:pPr>
              <w:widowControl/>
              <w:spacing w:line="440" w:lineRule="exact"/>
              <w:jc w:val="center"/>
              <w:rPr>
                <w:rFonts w:ascii="宋体" w:hAnsi="宋体" w:cs="宋体"/>
                <w:kern w:val="0"/>
                <w:szCs w:val="21"/>
              </w:rPr>
            </w:pPr>
            <w:r>
              <w:rPr>
                <w:rFonts w:hint="eastAsia" w:ascii="宋体" w:hAnsi="宋体" w:cs="宋体"/>
                <w:kern w:val="0"/>
                <w:szCs w:val="21"/>
              </w:rPr>
              <w:t>9</w:t>
            </w:r>
          </w:p>
        </w:tc>
        <w:tc>
          <w:tcPr>
            <w:tcW w:w="1361" w:type="dxa"/>
            <w:gridSpan w:val="2"/>
            <w:tcBorders>
              <w:top w:val="nil"/>
              <w:left w:val="nil"/>
              <w:bottom w:val="single" w:color="auto" w:sz="4" w:space="0"/>
              <w:right w:val="single" w:color="auto" w:sz="4" w:space="0"/>
            </w:tcBorders>
            <w:vAlign w:val="center"/>
          </w:tcPr>
          <w:p>
            <w:pPr>
              <w:widowControl/>
              <w:jc w:val="left"/>
              <w:textAlignment w:val="center"/>
              <w:rPr>
                <w:rFonts w:ascii="宋体" w:hAnsi="宋体" w:cs="宋体"/>
                <w:szCs w:val="21"/>
              </w:rPr>
            </w:pPr>
            <w:r>
              <w:rPr>
                <w:rFonts w:hint="eastAsia" w:ascii="宋体" w:hAnsi="宋体" w:cs="宋体"/>
                <w:color w:val="000000"/>
                <w:kern w:val="0"/>
                <w:szCs w:val="21"/>
                <w:lang w:bidi="ar"/>
              </w:rPr>
              <w:t>智能扫地机器人</w:t>
            </w:r>
          </w:p>
        </w:tc>
        <w:tc>
          <w:tcPr>
            <w:tcW w:w="1334" w:type="dxa"/>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Cs w:val="21"/>
              </w:rPr>
            </w:pPr>
            <w:r>
              <w:rPr>
                <w:rFonts w:hint="eastAsia" w:ascii="宋体" w:hAnsi="宋体" w:cs="宋体"/>
                <w:color w:val="000000"/>
                <w:kern w:val="0"/>
                <w:szCs w:val="21"/>
                <w:lang w:bidi="ar"/>
              </w:rPr>
              <w:t>海尔</w:t>
            </w:r>
          </w:p>
        </w:tc>
        <w:tc>
          <w:tcPr>
            <w:tcW w:w="1255" w:type="dxa"/>
            <w:tcBorders>
              <w:top w:val="nil"/>
              <w:left w:val="single" w:color="auto" w:sz="4" w:space="0"/>
              <w:bottom w:val="single" w:color="auto" w:sz="4" w:space="0"/>
              <w:right w:val="single" w:color="auto" w:sz="4" w:space="0"/>
            </w:tcBorders>
            <w:vAlign w:val="center"/>
          </w:tcPr>
          <w:p>
            <w:pPr>
              <w:widowControl/>
              <w:jc w:val="left"/>
              <w:textAlignment w:val="center"/>
              <w:rPr>
                <w:rFonts w:ascii="宋体" w:hAnsi="宋体" w:cs="宋体"/>
                <w:szCs w:val="21"/>
              </w:rPr>
            </w:pPr>
            <w:r>
              <w:rPr>
                <w:rFonts w:hint="eastAsia" w:ascii="宋体" w:hAnsi="宋体" w:cs="宋体"/>
                <w:color w:val="000000"/>
                <w:kern w:val="0"/>
                <w:szCs w:val="21"/>
                <w:lang w:bidi="ar"/>
              </w:rPr>
              <w:t xml:space="preserve"> TAB-T550WSC</w:t>
            </w:r>
          </w:p>
        </w:tc>
        <w:tc>
          <w:tcPr>
            <w:tcW w:w="655"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szCs w:val="21"/>
              </w:rPr>
            </w:pPr>
            <w:r>
              <w:rPr>
                <w:rFonts w:hint="eastAsia" w:ascii="宋体" w:hAnsi="宋体" w:cs="宋体"/>
                <w:color w:val="000000"/>
                <w:kern w:val="0"/>
                <w:szCs w:val="21"/>
                <w:lang w:bidi="ar"/>
              </w:rPr>
              <w:t>2台</w:t>
            </w:r>
          </w:p>
        </w:tc>
        <w:tc>
          <w:tcPr>
            <w:tcW w:w="1223" w:type="dxa"/>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Cs w:val="21"/>
              </w:rPr>
            </w:pPr>
            <w:r>
              <w:rPr>
                <w:rFonts w:hint="eastAsia" w:ascii="宋体" w:hAnsi="宋体" w:cs="宋体"/>
                <w:color w:val="000000"/>
                <w:kern w:val="0"/>
                <w:szCs w:val="21"/>
                <w:lang w:bidi="ar"/>
              </w:rPr>
              <w:t>1450</w:t>
            </w:r>
          </w:p>
        </w:tc>
        <w:tc>
          <w:tcPr>
            <w:tcW w:w="1439"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宋体" w:hAnsi="宋体" w:cs="宋体"/>
                <w:szCs w:val="21"/>
              </w:rPr>
            </w:pPr>
            <w:r>
              <w:rPr>
                <w:rFonts w:hint="eastAsia" w:ascii="宋体" w:hAnsi="宋体" w:cs="宋体"/>
                <w:color w:val="000000"/>
                <w:kern w:val="0"/>
                <w:szCs w:val="21"/>
                <w:lang w:bidi="ar"/>
              </w:rPr>
              <w:t>2900</w:t>
            </w:r>
          </w:p>
        </w:tc>
        <w:tc>
          <w:tcPr>
            <w:tcW w:w="655" w:type="dxa"/>
            <w:tcBorders>
              <w:top w:val="single" w:color="auto" w:sz="4" w:space="0"/>
              <w:left w:val="nil"/>
              <w:bottom w:val="single" w:color="auto" w:sz="4" w:space="0"/>
              <w:right w:val="single" w:color="auto" w:sz="4" w:space="0"/>
            </w:tcBorders>
            <w:vAlign w:val="center"/>
          </w:tcPr>
          <w:p>
            <w:pPr>
              <w:widowControl/>
              <w:spacing w:line="440" w:lineRule="exact"/>
              <w:jc w:val="center"/>
              <w:rPr>
                <w:rFonts w:ascii="宋体" w:hAnsi="宋体" w:cs="宋体"/>
                <w:kern w:val="0"/>
                <w:szCs w:val="21"/>
              </w:rPr>
            </w:pPr>
          </w:p>
        </w:tc>
      </w:tr>
      <w:tr>
        <w:tblPrEx>
          <w:tblLayout w:type="fixed"/>
          <w:tblCellMar>
            <w:top w:w="0" w:type="dxa"/>
            <w:left w:w="108" w:type="dxa"/>
            <w:bottom w:w="0" w:type="dxa"/>
            <w:right w:w="108" w:type="dxa"/>
          </w:tblCellMar>
        </w:tblPrEx>
        <w:trPr>
          <w:trHeight w:val="591" w:hRule="atLeast"/>
        </w:trPr>
        <w:tc>
          <w:tcPr>
            <w:tcW w:w="600" w:type="dxa"/>
            <w:tcBorders>
              <w:top w:val="nil"/>
              <w:left w:val="single" w:color="auto" w:sz="8" w:space="0"/>
              <w:bottom w:val="single" w:color="auto" w:sz="4" w:space="0"/>
              <w:right w:val="single" w:color="auto" w:sz="4" w:space="0"/>
            </w:tcBorders>
            <w:vAlign w:val="center"/>
          </w:tcPr>
          <w:p>
            <w:pPr>
              <w:widowControl/>
              <w:spacing w:line="440" w:lineRule="exact"/>
              <w:jc w:val="center"/>
              <w:rPr>
                <w:rFonts w:ascii="宋体" w:hAnsi="宋体" w:cs="宋体"/>
                <w:kern w:val="0"/>
                <w:szCs w:val="21"/>
              </w:rPr>
            </w:pPr>
            <w:r>
              <w:rPr>
                <w:rFonts w:hint="eastAsia" w:ascii="宋体" w:hAnsi="宋体" w:cs="宋体"/>
                <w:kern w:val="0"/>
                <w:szCs w:val="21"/>
              </w:rPr>
              <w:t>10</w:t>
            </w:r>
          </w:p>
        </w:tc>
        <w:tc>
          <w:tcPr>
            <w:tcW w:w="1361" w:type="dxa"/>
            <w:gridSpan w:val="2"/>
            <w:tcBorders>
              <w:top w:val="nil"/>
              <w:left w:val="nil"/>
              <w:bottom w:val="single" w:color="auto" w:sz="4" w:space="0"/>
              <w:right w:val="single" w:color="auto" w:sz="4" w:space="0"/>
            </w:tcBorders>
            <w:vAlign w:val="center"/>
          </w:tcPr>
          <w:p>
            <w:pPr>
              <w:widowControl/>
              <w:jc w:val="left"/>
              <w:textAlignment w:val="center"/>
              <w:rPr>
                <w:rFonts w:ascii="宋体" w:hAnsi="宋体" w:cs="宋体"/>
                <w:szCs w:val="21"/>
              </w:rPr>
            </w:pPr>
            <w:r>
              <w:rPr>
                <w:rFonts w:hint="eastAsia" w:ascii="宋体" w:hAnsi="宋体" w:cs="宋体"/>
                <w:color w:val="000000"/>
                <w:kern w:val="0"/>
                <w:szCs w:val="21"/>
                <w:lang w:bidi="ar"/>
              </w:rPr>
              <w:t>Horizon fuel cell微型燃料便携移动电池</w:t>
            </w:r>
          </w:p>
        </w:tc>
        <w:tc>
          <w:tcPr>
            <w:tcW w:w="1334" w:type="dxa"/>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Cs w:val="21"/>
              </w:rPr>
            </w:pPr>
            <w:r>
              <w:rPr>
                <w:rFonts w:hint="eastAsia" w:ascii="宋体" w:hAnsi="宋体" w:cs="宋体"/>
                <w:color w:val="000000"/>
                <w:kern w:val="0"/>
                <w:szCs w:val="21"/>
                <w:lang w:bidi="ar"/>
              </w:rPr>
              <w:t>微型燃料便携移动电池</w:t>
            </w:r>
          </w:p>
        </w:tc>
        <w:tc>
          <w:tcPr>
            <w:tcW w:w="1255" w:type="dxa"/>
            <w:tcBorders>
              <w:top w:val="nil"/>
              <w:left w:val="single" w:color="auto" w:sz="4" w:space="0"/>
              <w:bottom w:val="single" w:color="auto" w:sz="4" w:space="0"/>
              <w:right w:val="single" w:color="auto" w:sz="4" w:space="0"/>
            </w:tcBorders>
            <w:vAlign w:val="center"/>
          </w:tcPr>
          <w:p>
            <w:pPr>
              <w:widowControl/>
              <w:jc w:val="left"/>
              <w:textAlignment w:val="center"/>
              <w:rPr>
                <w:rFonts w:ascii="宋体" w:hAnsi="宋体" w:cs="宋体"/>
                <w:szCs w:val="21"/>
              </w:rPr>
            </w:pPr>
            <w:r>
              <w:rPr>
                <w:rFonts w:hint="eastAsia" w:ascii="宋体" w:hAnsi="宋体" w:cs="宋体"/>
                <w:color w:val="000000"/>
                <w:szCs w:val="21"/>
                <w:shd w:val="clear" w:color="auto" w:fill="FFFFFF"/>
              </w:rPr>
              <w:t>Brunton</w:t>
            </w:r>
          </w:p>
        </w:tc>
        <w:tc>
          <w:tcPr>
            <w:tcW w:w="655"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szCs w:val="21"/>
              </w:rPr>
            </w:pPr>
            <w:r>
              <w:rPr>
                <w:rFonts w:hint="eastAsia" w:ascii="宋体" w:hAnsi="宋体" w:cs="宋体"/>
                <w:color w:val="000000"/>
                <w:kern w:val="0"/>
                <w:szCs w:val="21"/>
                <w:lang w:bidi="ar"/>
              </w:rPr>
              <w:t>6节</w:t>
            </w:r>
          </w:p>
        </w:tc>
        <w:tc>
          <w:tcPr>
            <w:tcW w:w="1223" w:type="dxa"/>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Cs w:val="21"/>
              </w:rPr>
            </w:pPr>
            <w:r>
              <w:rPr>
                <w:rFonts w:hint="eastAsia" w:ascii="宋体" w:hAnsi="宋体" w:cs="宋体"/>
                <w:color w:val="000000"/>
                <w:kern w:val="0"/>
                <w:szCs w:val="21"/>
                <w:lang w:bidi="ar"/>
              </w:rPr>
              <w:t>2000</w:t>
            </w:r>
          </w:p>
        </w:tc>
        <w:tc>
          <w:tcPr>
            <w:tcW w:w="1439"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宋体" w:hAnsi="宋体" w:cs="宋体"/>
                <w:szCs w:val="21"/>
              </w:rPr>
            </w:pPr>
            <w:r>
              <w:rPr>
                <w:rFonts w:hint="eastAsia" w:ascii="宋体" w:hAnsi="宋体" w:cs="宋体"/>
                <w:color w:val="000000"/>
                <w:kern w:val="0"/>
                <w:szCs w:val="21"/>
                <w:lang w:bidi="ar"/>
              </w:rPr>
              <w:t>12000</w:t>
            </w:r>
          </w:p>
        </w:tc>
        <w:tc>
          <w:tcPr>
            <w:tcW w:w="655" w:type="dxa"/>
            <w:tcBorders>
              <w:top w:val="single" w:color="auto" w:sz="4" w:space="0"/>
              <w:left w:val="nil"/>
              <w:bottom w:val="single" w:color="auto" w:sz="4" w:space="0"/>
              <w:right w:val="single" w:color="auto" w:sz="4" w:space="0"/>
            </w:tcBorders>
            <w:vAlign w:val="center"/>
          </w:tcPr>
          <w:p>
            <w:pPr>
              <w:widowControl/>
              <w:spacing w:line="440" w:lineRule="exact"/>
              <w:jc w:val="center"/>
              <w:rPr>
                <w:rFonts w:ascii="宋体" w:hAnsi="宋体" w:cs="宋体"/>
                <w:kern w:val="0"/>
                <w:szCs w:val="21"/>
              </w:rPr>
            </w:pPr>
          </w:p>
        </w:tc>
      </w:tr>
      <w:tr>
        <w:tblPrEx>
          <w:tblLayout w:type="fixed"/>
          <w:tblCellMar>
            <w:top w:w="0" w:type="dxa"/>
            <w:left w:w="108" w:type="dxa"/>
            <w:bottom w:w="0" w:type="dxa"/>
            <w:right w:w="108" w:type="dxa"/>
          </w:tblCellMar>
        </w:tblPrEx>
        <w:trPr>
          <w:trHeight w:val="591" w:hRule="atLeast"/>
        </w:trPr>
        <w:tc>
          <w:tcPr>
            <w:tcW w:w="600" w:type="dxa"/>
            <w:tcBorders>
              <w:top w:val="nil"/>
              <w:left w:val="single" w:color="auto" w:sz="8" w:space="0"/>
              <w:bottom w:val="single" w:color="auto" w:sz="4" w:space="0"/>
              <w:right w:val="single" w:color="auto" w:sz="4" w:space="0"/>
            </w:tcBorders>
            <w:vAlign w:val="center"/>
          </w:tcPr>
          <w:p>
            <w:pPr>
              <w:widowControl/>
              <w:spacing w:line="440" w:lineRule="exact"/>
              <w:jc w:val="center"/>
              <w:rPr>
                <w:rFonts w:ascii="宋体" w:hAnsi="宋体" w:cs="宋体"/>
                <w:kern w:val="0"/>
                <w:szCs w:val="21"/>
              </w:rPr>
            </w:pPr>
            <w:r>
              <w:rPr>
                <w:rFonts w:hint="eastAsia" w:ascii="宋体" w:hAnsi="宋体" w:cs="宋体"/>
                <w:kern w:val="0"/>
                <w:szCs w:val="21"/>
              </w:rPr>
              <w:t>11</w:t>
            </w:r>
          </w:p>
        </w:tc>
        <w:tc>
          <w:tcPr>
            <w:tcW w:w="1361" w:type="dxa"/>
            <w:gridSpan w:val="2"/>
            <w:tcBorders>
              <w:top w:val="nil"/>
              <w:left w:val="nil"/>
              <w:bottom w:val="single" w:color="auto" w:sz="4" w:space="0"/>
              <w:right w:val="single" w:color="auto" w:sz="4" w:space="0"/>
            </w:tcBorders>
            <w:vAlign w:val="center"/>
          </w:tcPr>
          <w:p>
            <w:pPr>
              <w:widowControl/>
              <w:jc w:val="left"/>
              <w:textAlignment w:val="center"/>
              <w:rPr>
                <w:rFonts w:ascii="宋体" w:hAnsi="宋体" w:cs="宋体"/>
                <w:szCs w:val="21"/>
              </w:rPr>
            </w:pPr>
            <w:r>
              <w:rPr>
                <w:rFonts w:hint="eastAsia" w:ascii="宋体" w:hAnsi="宋体" w:cs="宋体"/>
                <w:color w:val="000000"/>
                <w:kern w:val="0"/>
                <w:szCs w:val="21"/>
                <w:lang w:bidi="ar"/>
              </w:rPr>
              <w:t>履带车机械手（Arduino控制版）</w:t>
            </w:r>
          </w:p>
        </w:tc>
        <w:tc>
          <w:tcPr>
            <w:tcW w:w="1334" w:type="dxa"/>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Cs w:val="21"/>
              </w:rPr>
            </w:pPr>
            <w:r>
              <w:rPr>
                <w:rFonts w:hint="eastAsia" w:ascii="宋体" w:hAnsi="宋体" w:cs="宋体"/>
                <w:color w:val="000000"/>
                <w:kern w:val="0"/>
                <w:szCs w:val="21"/>
                <w:lang w:bidi="ar"/>
              </w:rPr>
              <w:t>海灵</w:t>
            </w:r>
          </w:p>
        </w:tc>
        <w:tc>
          <w:tcPr>
            <w:tcW w:w="1255" w:type="dxa"/>
            <w:tcBorders>
              <w:top w:val="nil"/>
              <w:left w:val="single" w:color="auto" w:sz="4" w:space="0"/>
              <w:bottom w:val="single" w:color="auto" w:sz="4" w:space="0"/>
              <w:right w:val="single" w:color="auto" w:sz="4" w:space="0"/>
            </w:tcBorders>
            <w:vAlign w:val="center"/>
          </w:tcPr>
          <w:p>
            <w:pPr>
              <w:widowControl/>
              <w:jc w:val="left"/>
              <w:textAlignment w:val="center"/>
              <w:rPr>
                <w:rFonts w:ascii="宋体" w:hAnsi="宋体" w:cs="宋体"/>
                <w:szCs w:val="21"/>
              </w:rPr>
            </w:pPr>
            <w:r>
              <w:rPr>
                <w:rFonts w:hint="eastAsia" w:ascii="宋体" w:hAnsi="宋体" w:cs="宋体"/>
                <w:color w:val="000000"/>
                <w:kern w:val="0"/>
                <w:szCs w:val="21"/>
                <w:lang w:bidi="ar"/>
              </w:rPr>
              <w:t>HL-06LZ</w:t>
            </w:r>
          </w:p>
        </w:tc>
        <w:tc>
          <w:tcPr>
            <w:tcW w:w="655"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szCs w:val="21"/>
              </w:rPr>
            </w:pPr>
            <w:r>
              <w:rPr>
                <w:rFonts w:hint="eastAsia" w:ascii="宋体" w:hAnsi="宋体" w:cs="宋体"/>
                <w:color w:val="000000"/>
                <w:kern w:val="0"/>
                <w:szCs w:val="21"/>
                <w:lang w:bidi="ar"/>
              </w:rPr>
              <w:t>2台</w:t>
            </w:r>
          </w:p>
        </w:tc>
        <w:tc>
          <w:tcPr>
            <w:tcW w:w="1223" w:type="dxa"/>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Cs w:val="21"/>
              </w:rPr>
            </w:pPr>
            <w:r>
              <w:rPr>
                <w:rFonts w:hint="eastAsia" w:ascii="宋体" w:hAnsi="宋体" w:cs="宋体"/>
                <w:color w:val="000000"/>
                <w:kern w:val="0"/>
                <w:szCs w:val="21"/>
                <w:lang w:bidi="ar"/>
              </w:rPr>
              <w:t>1400</w:t>
            </w:r>
          </w:p>
        </w:tc>
        <w:tc>
          <w:tcPr>
            <w:tcW w:w="1439"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宋体" w:hAnsi="宋体" w:cs="宋体"/>
                <w:szCs w:val="21"/>
              </w:rPr>
            </w:pPr>
            <w:r>
              <w:rPr>
                <w:rFonts w:hint="eastAsia" w:ascii="宋体" w:hAnsi="宋体" w:cs="宋体"/>
                <w:color w:val="000000"/>
                <w:kern w:val="0"/>
                <w:szCs w:val="21"/>
                <w:lang w:bidi="ar"/>
              </w:rPr>
              <w:t>2800</w:t>
            </w:r>
          </w:p>
        </w:tc>
        <w:tc>
          <w:tcPr>
            <w:tcW w:w="655" w:type="dxa"/>
            <w:tcBorders>
              <w:top w:val="single" w:color="auto" w:sz="4" w:space="0"/>
              <w:left w:val="nil"/>
              <w:bottom w:val="single" w:color="auto" w:sz="4" w:space="0"/>
              <w:right w:val="single" w:color="auto" w:sz="4" w:space="0"/>
            </w:tcBorders>
            <w:vAlign w:val="center"/>
          </w:tcPr>
          <w:p>
            <w:pPr>
              <w:widowControl/>
              <w:spacing w:line="440" w:lineRule="exact"/>
              <w:jc w:val="center"/>
              <w:rPr>
                <w:rFonts w:ascii="宋体" w:hAnsi="宋体" w:cs="宋体"/>
                <w:kern w:val="0"/>
                <w:szCs w:val="21"/>
              </w:rPr>
            </w:pPr>
          </w:p>
        </w:tc>
      </w:tr>
      <w:tr>
        <w:tblPrEx>
          <w:tblLayout w:type="fixed"/>
          <w:tblCellMar>
            <w:top w:w="0" w:type="dxa"/>
            <w:left w:w="108" w:type="dxa"/>
            <w:bottom w:w="0" w:type="dxa"/>
            <w:right w:w="108" w:type="dxa"/>
          </w:tblCellMar>
        </w:tblPrEx>
        <w:trPr>
          <w:trHeight w:val="591" w:hRule="atLeast"/>
        </w:trPr>
        <w:tc>
          <w:tcPr>
            <w:tcW w:w="600" w:type="dxa"/>
            <w:tcBorders>
              <w:top w:val="nil"/>
              <w:left w:val="single" w:color="auto" w:sz="8" w:space="0"/>
              <w:bottom w:val="single" w:color="auto" w:sz="4" w:space="0"/>
              <w:right w:val="single" w:color="auto" w:sz="4" w:space="0"/>
            </w:tcBorders>
            <w:vAlign w:val="center"/>
          </w:tcPr>
          <w:p>
            <w:pPr>
              <w:widowControl/>
              <w:spacing w:line="440" w:lineRule="exact"/>
              <w:jc w:val="center"/>
              <w:rPr>
                <w:rFonts w:ascii="宋体" w:hAnsi="宋体" w:cs="宋体"/>
                <w:kern w:val="0"/>
                <w:szCs w:val="21"/>
              </w:rPr>
            </w:pPr>
            <w:r>
              <w:rPr>
                <w:rFonts w:hint="eastAsia" w:ascii="宋体" w:hAnsi="宋体" w:cs="宋体"/>
                <w:kern w:val="0"/>
                <w:szCs w:val="21"/>
              </w:rPr>
              <w:t>12</w:t>
            </w:r>
          </w:p>
        </w:tc>
        <w:tc>
          <w:tcPr>
            <w:tcW w:w="1361" w:type="dxa"/>
            <w:gridSpan w:val="2"/>
            <w:tcBorders>
              <w:top w:val="nil"/>
              <w:left w:val="nil"/>
              <w:bottom w:val="single" w:color="auto" w:sz="4" w:space="0"/>
              <w:right w:val="single" w:color="auto" w:sz="4" w:space="0"/>
            </w:tcBorders>
            <w:vAlign w:val="center"/>
          </w:tcPr>
          <w:p>
            <w:pPr>
              <w:widowControl/>
              <w:jc w:val="left"/>
              <w:textAlignment w:val="center"/>
              <w:rPr>
                <w:rFonts w:ascii="宋体" w:hAnsi="宋体" w:cs="宋体"/>
                <w:szCs w:val="21"/>
              </w:rPr>
            </w:pPr>
            <w:r>
              <w:rPr>
                <w:rFonts w:hint="eastAsia" w:ascii="宋体" w:hAnsi="宋体" w:cs="宋体"/>
                <w:color w:val="000000"/>
                <w:kern w:val="0"/>
                <w:szCs w:val="21"/>
                <w:lang w:bidi="ar"/>
              </w:rPr>
              <w:t>终端操作软件</w:t>
            </w:r>
          </w:p>
        </w:tc>
        <w:tc>
          <w:tcPr>
            <w:tcW w:w="1334" w:type="dxa"/>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Cs w:val="21"/>
              </w:rPr>
            </w:pPr>
            <w:r>
              <w:rPr>
                <w:rFonts w:hint="eastAsia" w:ascii="宋体" w:hAnsi="宋体" w:cs="宋体"/>
                <w:color w:val="000000"/>
                <w:kern w:val="0"/>
                <w:szCs w:val="21"/>
                <w:lang w:bidi="ar"/>
              </w:rPr>
              <w:t>海沟流浪者</w:t>
            </w:r>
          </w:p>
        </w:tc>
        <w:tc>
          <w:tcPr>
            <w:tcW w:w="1255" w:type="dxa"/>
            <w:tcBorders>
              <w:top w:val="nil"/>
              <w:left w:val="single" w:color="auto" w:sz="4" w:space="0"/>
              <w:bottom w:val="single" w:color="auto" w:sz="4" w:space="0"/>
              <w:right w:val="single" w:color="auto" w:sz="4" w:space="0"/>
            </w:tcBorders>
            <w:vAlign w:val="center"/>
          </w:tcPr>
          <w:p>
            <w:pPr>
              <w:widowControl/>
              <w:jc w:val="left"/>
              <w:textAlignment w:val="center"/>
              <w:rPr>
                <w:rFonts w:ascii="宋体" w:hAnsi="宋体" w:cs="宋体"/>
                <w:szCs w:val="21"/>
              </w:rPr>
            </w:pPr>
            <w:r>
              <w:rPr>
                <w:rFonts w:hint="eastAsia" w:ascii="宋体" w:hAnsi="宋体" w:cs="宋体"/>
                <w:color w:val="000000"/>
                <w:kern w:val="0"/>
                <w:szCs w:val="21"/>
                <w:lang w:bidi="ar"/>
              </w:rPr>
              <w:t>HG-015G</w:t>
            </w:r>
          </w:p>
        </w:tc>
        <w:tc>
          <w:tcPr>
            <w:tcW w:w="655"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szCs w:val="21"/>
              </w:rPr>
            </w:pPr>
            <w:r>
              <w:rPr>
                <w:rFonts w:hint="eastAsia" w:ascii="宋体" w:hAnsi="宋体" w:cs="宋体"/>
                <w:color w:val="000000"/>
                <w:kern w:val="0"/>
                <w:szCs w:val="21"/>
                <w:lang w:bidi="ar"/>
              </w:rPr>
              <w:t>1套</w:t>
            </w:r>
          </w:p>
        </w:tc>
        <w:tc>
          <w:tcPr>
            <w:tcW w:w="1223" w:type="dxa"/>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Cs w:val="21"/>
              </w:rPr>
            </w:pPr>
            <w:r>
              <w:rPr>
                <w:rFonts w:hint="eastAsia" w:ascii="宋体" w:hAnsi="宋体" w:cs="宋体"/>
                <w:color w:val="000000"/>
                <w:kern w:val="0"/>
                <w:szCs w:val="21"/>
                <w:lang w:bidi="ar"/>
              </w:rPr>
              <w:t>100</w:t>
            </w:r>
          </w:p>
        </w:tc>
        <w:tc>
          <w:tcPr>
            <w:tcW w:w="1439"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宋体" w:hAnsi="宋体" w:cs="宋体"/>
                <w:szCs w:val="21"/>
              </w:rPr>
            </w:pPr>
            <w:r>
              <w:rPr>
                <w:rFonts w:hint="eastAsia" w:ascii="宋体" w:hAnsi="宋体" w:cs="宋体"/>
                <w:color w:val="000000"/>
                <w:kern w:val="0"/>
                <w:szCs w:val="21"/>
                <w:lang w:bidi="ar"/>
              </w:rPr>
              <w:t>100</w:t>
            </w:r>
          </w:p>
        </w:tc>
        <w:tc>
          <w:tcPr>
            <w:tcW w:w="655" w:type="dxa"/>
            <w:tcBorders>
              <w:top w:val="single" w:color="auto" w:sz="4" w:space="0"/>
              <w:left w:val="nil"/>
              <w:bottom w:val="single" w:color="auto" w:sz="4" w:space="0"/>
              <w:right w:val="single" w:color="auto" w:sz="4" w:space="0"/>
            </w:tcBorders>
            <w:vAlign w:val="center"/>
          </w:tcPr>
          <w:p>
            <w:pPr>
              <w:widowControl/>
              <w:spacing w:line="440" w:lineRule="exact"/>
              <w:jc w:val="center"/>
              <w:rPr>
                <w:rFonts w:ascii="宋体" w:hAnsi="宋体" w:cs="宋体"/>
                <w:kern w:val="0"/>
                <w:szCs w:val="21"/>
              </w:rPr>
            </w:pPr>
          </w:p>
        </w:tc>
      </w:tr>
      <w:bookmarkEnd w:id="0"/>
      <w:tr>
        <w:tblPrEx>
          <w:tblLayout w:type="fixed"/>
          <w:tblCellMar>
            <w:top w:w="0" w:type="dxa"/>
            <w:left w:w="108" w:type="dxa"/>
            <w:bottom w:w="0" w:type="dxa"/>
            <w:right w:w="108" w:type="dxa"/>
          </w:tblCellMar>
        </w:tblPrEx>
        <w:trPr>
          <w:trHeight w:val="591" w:hRule="atLeast"/>
        </w:trPr>
        <w:tc>
          <w:tcPr>
            <w:tcW w:w="600" w:type="dxa"/>
            <w:tcBorders>
              <w:top w:val="nil"/>
              <w:left w:val="single" w:color="auto" w:sz="8" w:space="0"/>
              <w:bottom w:val="single" w:color="auto" w:sz="4" w:space="0"/>
              <w:right w:val="single" w:color="auto" w:sz="4" w:space="0"/>
            </w:tcBorders>
            <w:vAlign w:val="center"/>
          </w:tcPr>
          <w:p>
            <w:pPr>
              <w:widowControl/>
              <w:spacing w:line="440" w:lineRule="exact"/>
              <w:jc w:val="center"/>
              <w:rPr>
                <w:rFonts w:ascii="宋体" w:hAnsi="宋体" w:cs="宋体"/>
                <w:kern w:val="0"/>
                <w:szCs w:val="21"/>
              </w:rPr>
            </w:pPr>
          </w:p>
        </w:tc>
        <w:tc>
          <w:tcPr>
            <w:tcW w:w="1361" w:type="dxa"/>
            <w:gridSpan w:val="2"/>
            <w:tcBorders>
              <w:top w:val="nil"/>
              <w:left w:val="nil"/>
              <w:bottom w:val="single" w:color="auto" w:sz="4" w:space="0"/>
              <w:right w:val="single" w:color="auto" w:sz="4" w:space="0"/>
            </w:tcBorders>
            <w:vAlign w:val="center"/>
          </w:tcPr>
          <w:p>
            <w:pPr>
              <w:rPr>
                <w:rFonts w:ascii="宋体" w:hAnsi="宋体" w:cs="宋体"/>
                <w:szCs w:val="21"/>
              </w:rPr>
            </w:pPr>
          </w:p>
        </w:tc>
        <w:tc>
          <w:tcPr>
            <w:tcW w:w="1334" w:type="dxa"/>
            <w:tcBorders>
              <w:top w:val="single" w:color="auto" w:sz="4" w:space="0"/>
              <w:left w:val="nil"/>
              <w:bottom w:val="single" w:color="auto" w:sz="4" w:space="0"/>
              <w:right w:val="single" w:color="auto" w:sz="4" w:space="0"/>
            </w:tcBorders>
          </w:tcPr>
          <w:p>
            <w:pPr>
              <w:jc w:val="left"/>
              <w:rPr>
                <w:rFonts w:ascii="宋体" w:hAnsi="宋体" w:cs="宋体"/>
                <w:szCs w:val="21"/>
              </w:rPr>
            </w:pPr>
          </w:p>
        </w:tc>
        <w:tc>
          <w:tcPr>
            <w:tcW w:w="1255" w:type="dxa"/>
            <w:tcBorders>
              <w:top w:val="nil"/>
              <w:left w:val="single" w:color="auto" w:sz="4" w:space="0"/>
              <w:bottom w:val="single" w:color="auto" w:sz="4" w:space="0"/>
              <w:right w:val="single" w:color="auto" w:sz="4" w:space="0"/>
            </w:tcBorders>
            <w:vAlign w:val="center"/>
          </w:tcPr>
          <w:p>
            <w:pPr>
              <w:jc w:val="left"/>
              <w:rPr>
                <w:rFonts w:ascii="宋体" w:hAnsi="宋体" w:cs="宋体"/>
                <w:szCs w:val="21"/>
              </w:rPr>
            </w:pPr>
          </w:p>
        </w:tc>
        <w:tc>
          <w:tcPr>
            <w:tcW w:w="655" w:type="dxa"/>
            <w:tcBorders>
              <w:top w:val="nil"/>
              <w:left w:val="nil"/>
              <w:bottom w:val="single" w:color="auto" w:sz="4" w:space="0"/>
              <w:right w:val="single" w:color="auto" w:sz="4" w:space="0"/>
            </w:tcBorders>
            <w:vAlign w:val="center"/>
          </w:tcPr>
          <w:p>
            <w:pPr>
              <w:jc w:val="center"/>
              <w:rPr>
                <w:rFonts w:ascii="宋体" w:hAnsi="宋体" w:cs="宋体"/>
                <w:szCs w:val="21"/>
              </w:rPr>
            </w:pPr>
          </w:p>
        </w:tc>
        <w:tc>
          <w:tcPr>
            <w:tcW w:w="1223" w:type="dxa"/>
            <w:tcBorders>
              <w:top w:val="single" w:color="auto" w:sz="4" w:space="0"/>
              <w:left w:val="nil"/>
              <w:bottom w:val="single" w:color="auto" w:sz="4" w:space="0"/>
              <w:right w:val="single" w:color="auto" w:sz="4" w:space="0"/>
            </w:tcBorders>
            <w:vAlign w:val="center"/>
          </w:tcPr>
          <w:p>
            <w:pPr>
              <w:pStyle w:val="3"/>
              <w:adjustRightInd w:val="0"/>
              <w:snapToGrid w:val="0"/>
              <w:jc w:val="right"/>
              <w:rPr>
                <w:rFonts w:hAnsi="宋体" w:cs="宋体"/>
                <w:kern w:val="2"/>
                <w:sz w:val="21"/>
                <w:szCs w:val="21"/>
              </w:rPr>
            </w:pPr>
          </w:p>
        </w:tc>
        <w:tc>
          <w:tcPr>
            <w:tcW w:w="1439" w:type="dxa"/>
            <w:tcBorders>
              <w:top w:val="single" w:color="auto" w:sz="4" w:space="0"/>
              <w:left w:val="single" w:color="auto" w:sz="4" w:space="0"/>
              <w:bottom w:val="single" w:color="auto" w:sz="4" w:space="0"/>
              <w:right w:val="single" w:color="auto" w:sz="4" w:space="0"/>
            </w:tcBorders>
            <w:vAlign w:val="center"/>
          </w:tcPr>
          <w:p>
            <w:pPr>
              <w:pStyle w:val="3"/>
              <w:adjustRightInd w:val="0"/>
              <w:snapToGrid w:val="0"/>
              <w:jc w:val="right"/>
              <w:rPr>
                <w:rFonts w:hAnsi="宋体" w:cs="宋体"/>
                <w:kern w:val="2"/>
                <w:sz w:val="21"/>
                <w:szCs w:val="21"/>
              </w:rPr>
            </w:pPr>
          </w:p>
        </w:tc>
        <w:tc>
          <w:tcPr>
            <w:tcW w:w="655" w:type="dxa"/>
            <w:tcBorders>
              <w:top w:val="single" w:color="auto" w:sz="4" w:space="0"/>
              <w:left w:val="nil"/>
              <w:bottom w:val="single" w:color="auto" w:sz="4" w:space="0"/>
              <w:right w:val="single" w:color="auto" w:sz="4" w:space="0"/>
            </w:tcBorders>
            <w:vAlign w:val="center"/>
          </w:tcPr>
          <w:p>
            <w:pPr>
              <w:widowControl/>
              <w:spacing w:line="440" w:lineRule="exact"/>
              <w:jc w:val="center"/>
              <w:rPr>
                <w:rFonts w:ascii="宋体" w:hAnsi="宋体" w:cs="宋体"/>
                <w:kern w:val="0"/>
                <w:szCs w:val="21"/>
              </w:rPr>
            </w:pPr>
          </w:p>
        </w:tc>
      </w:tr>
      <w:tr>
        <w:tblPrEx>
          <w:tblLayout w:type="fixed"/>
          <w:tblCellMar>
            <w:top w:w="0" w:type="dxa"/>
            <w:left w:w="108" w:type="dxa"/>
            <w:bottom w:w="0" w:type="dxa"/>
            <w:right w:w="108" w:type="dxa"/>
          </w:tblCellMar>
        </w:tblPrEx>
        <w:trPr>
          <w:trHeight w:val="300" w:hRule="atLeast"/>
        </w:trPr>
        <w:tc>
          <w:tcPr>
            <w:tcW w:w="1333" w:type="dxa"/>
            <w:gridSpan w:val="2"/>
            <w:tcBorders>
              <w:top w:val="single" w:color="auto" w:sz="4" w:space="0"/>
              <w:left w:val="single" w:color="auto" w:sz="8" w:space="0"/>
              <w:bottom w:val="single" w:color="auto" w:sz="4" w:space="0"/>
              <w:right w:val="single" w:color="auto" w:sz="4" w:space="0"/>
            </w:tcBorders>
          </w:tcPr>
          <w:p>
            <w:pPr>
              <w:widowControl/>
              <w:spacing w:line="440" w:lineRule="exact"/>
              <w:rPr>
                <w:rFonts w:ascii="宋体" w:hAnsi="宋体" w:cs="宋体"/>
                <w:kern w:val="0"/>
                <w:szCs w:val="21"/>
              </w:rPr>
            </w:pPr>
          </w:p>
          <w:bookmarkEnd w:id="1"/>
        </w:tc>
        <w:tc>
          <w:tcPr>
            <w:tcW w:w="7189" w:type="dxa"/>
            <w:gridSpan w:val="7"/>
            <w:tcBorders>
              <w:top w:val="single" w:color="auto" w:sz="4" w:space="0"/>
              <w:left w:val="single" w:color="auto" w:sz="8" w:space="0"/>
              <w:bottom w:val="single" w:color="auto" w:sz="4" w:space="0"/>
              <w:right w:val="single" w:color="auto" w:sz="4" w:space="0"/>
            </w:tcBorders>
            <w:vAlign w:val="center"/>
          </w:tcPr>
          <w:p>
            <w:pPr>
              <w:widowControl/>
              <w:spacing w:line="440" w:lineRule="exact"/>
              <w:rPr>
                <w:rFonts w:ascii="宋体" w:hAnsi="宋体" w:cs="宋体"/>
                <w:kern w:val="0"/>
                <w:szCs w:val="21"/>
              </w:rPr>
            </w:pPr>
            <w:r>
              <w:rPr>
                <w:rFonts w:hint="eastAsia" w:ascii="宋体" w:hAnsi="宋体" w:cs="宋体"/>
                <w:color w:val="FF0000"/>
                <w:kern w:val="0"/>
                <w:szCs w:val="21"/>
              </w:rPr>
              <w:t>合计：</w:t>
            </w:r>
            <w:r>
              <w:rPr>
                <w:rFonts w:hint="eastAsia" w:ascii="宋体" w:hAnsi="宋体" w:cs="宋体"/>
                <w:color w:val="FF0000"/>
                <w:szCs w:val="21"/>
                <w:u w:val="single"/>
              </w:rPr>
              <w:t>叁拾贰万</w:t>
            </w:r>
            <w:r>
              <w:rPr>
                <w:rFonts w:hint="eastAsia" w:ascii="宋体" w:hAnsi="宋体" w:cs="宋体"/>
                <w:color w:val="FF0000"/>
                <w:szCs w:val="21"/>
              </w:rPr>
              <w:t>元整（小写：￥320000.00  元）</w:t>
            </w:r>
          </w:p>
        </w:tc>
      </w:tr>
    </w:tbl>
    <w:p>
      <w:pPr>
        <w:spacing w:line="440" w:lineRule="exact"/>
        <w:ind w:firstLine="420" w:firstLineChars="200"/>
        <w:rPr>
          <w:rFonts w:ascii="宋体" w:hAnsi="宋体"/>
          <w:szCs w:val="21"/>
        </w:rPr>
      </w:pPr>
      <w:r>
        <w:rPr>
          <w:rFonts w:hint="eastAsia" w:ascii="宋体" w:hAnsi="宋体"/>
          <w:szCs w:val="21"/>
        </w:rPr>
        <w:t>本合同总价包括运抵使用单位的运费、安装调试费、技术资料费、运输保险费、基础建设费、外贸代理费、进口商检费、技术服务费、人员培训费及其它费用等。</w:t>
      </w:r>
    </w:p>
    <w:p>
      <w:pPr>
        <w:pStyle w:val="3"/>
        <w:snapToGrid w:val="0"/>
        <w:spacing w:line="440" w:lineRule="exact"/>
        <w:ind w:firstLine="420" w:firstLineChars="200"/>
        <w:rPr>
          <w:rFonts w:hAnsi="宋体"/>
          <w:sz w:val="21"/>
          <w:szCs w:val="21"/>
        </w:rPr>
      </w:pPr>
      <w:r>
        <w:rPr>
          <w:rFonts w:hAnsi="宋体"/>
          <w:sz w:val="21"/>
          <w:szCs w:val="21"/>
        </w:rPr>
        <w:t>在所供商品交付使用时，乙方必须向甲方提供质量保证书、产品说明书、设备技术资料、设备验收资料等必须具备的相关资料和必备的产品附件。</w:t>
      </w:r>
    </w:p>
    <w:p>
      <w:pPr>
        <w:spacing w:line="440" w:lineRule="exact"/>
        <w:ind w:firstLine="413" w:firstLineChars="196"/>
        <w:rPr>
          <w:rFonts w:ascii="宋体" w:hAnsi="宋体"/>
          <w:b/>
          <w:bCs/>
          <w:szCs w:val="21"/>
        </w:rPr>
      </w:pPr>
      <w:r>
        <w:rPr>
          <w:rFonts w:ascii="宋体" w:hAnsi="宋体"/>
          <w:b/>
          <w:bCs/>
          <w:szCs w:val="21"/>
        </w:rPr>
        <w:t>第</w:t>
      </w:r>
      <w:r>
        <w:rPr>
          <w:rFonts w:hint="eastAsia" w:ascii="宋体" w:hAnsi="宋体"/>
          <w:b/>
          <w:bCs/>
          <w:szCs w:val="21"/>
        </w:rPr>
        <w:t>三</w:t>
      </w:r>
      <w:r>
        <w:rPr>
          <w:rFonts w:ascii="宋体" w:hAnsi="宋体"/>
          <w:b/>
          <w:bCs/>
          <w:szCs w:val="21"/>
        </w:rPr>
        <w:t>条</w:t>
      </w:r>
      <w:r>
        <w:rPr>
          <w:rFonts w:hint="eastAsia" w:ascii="宋体" w:hAnsi="宋体"/>
          <w:b/>
          <w:bCs/>
          <w:szCs w:val="21"/>
        </w:rPr>
        <w:t xml:space="preserve"> 质量保证</w:t>
      </w:r>
    </w:p>
    <w:p>
      <w:pPr>
        <w:spacing w:line="440" w:lineRule="exact"/>
        <w:ind w:firstLine="472" w:firstLineChars="225"/>
        <w:rPr>
          <w:rFonts w:ascii="宋体" w:hAnsi="宋体"/>
          <w:szCs w:val="21"/>
        </w:rPr>
      </w:pPr>
      <w:r>
        <w:rPr>
          <w:rFonts w:hint="eastAsia" w:ascii="宋体" w:hAnsi="宋体"/>
          <w:szCs w:val="21"/>
        </w:rPr>
        <w:t>1、乙方保证所提供的产品在正确、正常使用和维护保养的情况下，具有使甲方满意的使用性能和使用寿命。</w:t>
      </w:r>
    </w:p>
    <w:p>
      <w:pPr>
        <w:spacing w:line="440" w:lineRule="exact"/>
        <w:ind w:firstLine="472" w:firstLineChars="225"/>
        <w:rPr>
          <w:rFonts w:ascii="宋体" w:hAnsi="宋体"/>
          <w:szCs w:val="21"/>
        </w:rPr>
      </w:pPr>
      <w:r>
        <w:rPr>
          <w:rFonts w:hint="eastAsia" w:ascii="宋体" w:hAnsi="宋体"/>
          <w:szCs w:val="21"/>
        </w:rPr>
        <w:t>2、乙方保证为甲方提供完全符合设备型号规定及配置要求的产品，满足技术、质量、规格、性能要求。</w:t>
      </w:r>
    </w:p>
    <w:p>
      <w:pPr>
        <w:spacing w:line="440" w:lineRule="exact"/>
        <w:ind w:firstLine="420" w:firstLineChars="200"/>
        <w:rPr>
          <w:rFonts w:ascii="宋体" w:hAnsi="宋体"/>
          <w:szCs w:val="21"/>
        </w:rPr>
      </w:pPr>
      <w:r>
        <w:rPr>
          <w:rFonts w:hint="eastAsia" w:ascii="宋体" w:hAnsi="宋体"/>
          <w:szCs w:val="21"/>
        </w:rPr>
        <w:t>3、乙方保证本合同中所供应的商品是最新生产的符合国家技术规格和质量标准的未经使用的出厂原装合格产品。如发生所供商品与合同不符，甲方（仅甲方）有权拒收或退货，由此产生的一切责任和后果由乙方承担。</w:t>
      </w:r>
    </w:p>
    <w:p>
      <w:pPr>
        <w:pStyle w:val="3"/>
        <w:snapToGrid w:val="0"/>
        <w:spacing w:line="440" w:lineRule="exact"/>
        <w:ind w:left="-8" w:leftChars="-4" w:firstLine="310" w:firstLineChars="147"/>
        <w:rPr>
          <w:rFonts w:hAnsi="宋体"/>
          <w:b/>
          <w:bCs/>
          <w:sz w:val="21"/>
          <w:szCs w:val="21"/>
        </w:rPr>
      </w:pPr>
      <w:r>
        <w:rPr>
          <w:rFonts w:hAnsi="宋体"/>
          <w:b/>
          <w:bCs/>
          <w:sz w:val="21"/>
          <w:szCs w:val="21"/>
        </w:rPr>
        <w:t>第四条 知识产权</w:t>
      </w:r>
    </w:p>
    <w:p>
      <w:pPr>
        <w:pStyle w:val="3"/>
        <w:snapToGrid w:val="0"/>
        <w:spacing w:line="440" w:lineRule="exact"/>
        <w:ind w:left="-8" w:leftChars="-4" w:firstLine="420" w:firstLineChars="200"/>
        <w:rPr>
          <w:rFonts w:hAnsi="宋体"/>
          <w:bCs/>
          <w:sz w:val="21"/>
          <w:szCs w:val="21"/>
        </w:rPr>
      </w:pPr>
      <w:r>
        <w:rPr>
          <w:rFonts w:hAnsi="宋体"/>
          <w:bCs/>
          <w:sz w:val="21"/>
          <w:szCs w:val="21"/>
        </w:rPr>
        <w:t>乙方应保证所提供的货物或其任何一部分均不会侵犯任何第三方的知识产权。如发生第三人指控甲方侵权，乙方应承担全部法律责任，并赔偿甲方的相关损失。</w:t>
      </w:r>
    </w:p>
    <w:p>
      <w:pPr>
        <w:pStyle w:val="3"/>
        <w:numPr>
          <w:ilvl w:val="0"/>
          <w:numId w:val="2"/>
        </w:numPr>
        <w:snapToGrid w:val="0"/>
        <w:spacing w:before="156" w:beforeLines="50" w:after="156" w:afterLines="50" w:line="440" w:lineRule="exact"/>
        <w:ind w:left="-8" w:leftChars="-4" w:firstLine="413" w:firstLineChars="196"/>
        <w:rPr>
          <w:rFonts w:hAnsi="宋体"/>
          <w:b/>
          <w:bCs/>
          <w:sz w:val="21"/>
          <w:szCs w:val="21"/>
        </w:rPr>
      </w:pPr>
      <w:r>
        <w:rPr>
          <w:rFonts w:hAnsi="宋体"/>
          <w:b/>
          <w:bCs/>
          <w:sz w:val="21"/>
          <w:szCs w:val="21"/>
        </w:rPr>
        <w:t>交货时间、地点</w:t>
      </w:r>
    </w:p>
    <w:p>
      <w:pPr>
        <w:pStyle w:val="3"/>
        <w:snapToGrid w:val="0"/>
        <w:spacing w:line="440" w:lineRule="exact"/>
        <w:ind w:firstLine="401" w:firstLineChars="191"/>
        <w:rPr>
          <w:rFonts w:hAnsi="宋体"/>
          <w:sz w:val="21"/>
          <w:szCs w:val="21"/>
        </w:rPr>
      </w:pPr>
      <w:r>
        <w:rPr>
          <w:rFonts w:hint="eastAsia" w:hAnsi="宋体"/>
          <w:sz w:val="21"/>
          <w:szCs w:val="21"/>
        </w:rPr>
        <w:t xml:space="preserve"> 交货期：合同签订后 </w:t>
      </w:r>
      <w:r>
        <w:rPr>
          <w:rFonts w:hint="eastAsia" w:hAnsi="宋体"/>
          <w:color w:val="FF0000"/>
          <w:sz w:val="21"/>
          <w:szCs w:val="21"/>
          <w:u w:val="single"/>
        </w:rPr>
        <w:t>60</w:t>
      </w:r>
      <w:r>
        <w:rPr>
          <w:rFonts w:hint="eastAsia" w:hAnsi="宋体"/>
          <w:sz w:val="21"/>
          <w:szCs w:val="21"/>
        </w:rPr>
        <w:t xml:space="preserve">天内完成供货，并在 </w:t>
      </w:r>
      <w:r>
        <w:rPr>
          <w:rFonts w:hint="eastAsia" w:hAnsi="宋体"/>
          <w:color w:val="FF0000"/>
          <w:sz w:val="21"/>
          <w:szCs w:val="21"/>
          <w:u w:val="single"/>
        </w:rPr>
        <w:t xml:space="preserve">  7  </w:t>
      </w:r>
      <w:r>
        <w:rPr>
          <w:rFonts w:hint="eastAsia" w:hAnsi="宋体"/>
          <w:sz w:val="21"/>
          <w:szCs w:val="21"/>
        </w:rPr>
        <w:t>个工作日内完成安装调试。</w:t>
      </w:r>
    </w:p>
    <w:p>
      <w:pPr>
        <w:pStyle w:val="3"/>
        <w:snapToGrid w:val="0"/>
        <w:spacing w:line="440" w:lineRule="exact"/>
        <w:ind w:left="403" w:leftChars="192"/>
        <w:rPr>
          <w:rFonts w:hAnsi="宋体"/>
          <w:sz w:val="21"/>
          <w:szCs w:val="21"/>
        </w:rPr>
      </w:pPr>
      <w:r>
        <w:rPr>
          <w:rFonts w:hint="eastAsia" w:hAnsi="宋体"/>
          <w:sz w:val="21"/>
          <w:szCs w:val="21"/>
        </w:rPr>
        <w:t xml:space="preserve"> 交货地点：浙江水利水电学院内指定实验室内。</w:t>
      </w:r>
    </w:p>
    <w:p>
      <w:pPr>
        <w:pStyle w:val="3"/>
        <w:snapToGrid w:val="0"/>
        <w:spacing w:line="440" w:lineRule="exact"/>
        <w:ind w:left="-8" w:leftChars="-4" w:firstLine="413" w:firstLineChars="196"/>
        <w:rPr>
          <w:rFonts w:hAnsi="宋体"/>
          <w:sz w:val="21"/>
          <w:szCs w:val="21"/>
        </w:rPr>
      </w:pPr>
      <w:r>
        <w:rPr>
          <w:rFonts w:hAnsi="宋体"/>
          <w:b/>
          <w:bCs/>
          <w:sz w:val="21"/>
          <w:szCs w:val="21"/>
        </w:rPr>
        <w:t>第六条 验收</w:t>
      </w:r>
    </w:p>
    <w:p>
      <w:pPr>
        <w:spacing w:line="440" w:lineRule="exact"/>
        <w:ind w:firstLine="472" w:firstLineChars="225"/>
        <w:rPr>
          <w:rFonts w:ascii="宋体" w:hAnsi="宋体"/>
          <w:szCs w:val="21"/>
        </w:rPr>
      </w:pPr>
      <w:r>
        <w:rPr>
          <w:rFonts w:ascii="宋体" w:hAnsi="宋体"/>
          <w:szCs w:val="21"/>
        </w:rPr>
        <w:t>1. 甲方对乙方提交的货物依据</w:t>
      </w:r>
      <w:r>
        <w:rPr>
          <w:rFonts w:hint="eastAsia" w:ascii="宋体" w:hAnsi="宋体"/>
          <w:szCs w:val="21"/>
          <w:u w:val="single"/>
        </w:rPr>
        <w:t>采购</w:t>
      </w:r>
      <w:r>
        <w:rPr>
          <w:rFonts w:ascii="宋体" w:hAnsi="宋体"/>
          <w:szCs w:val="21"/>
          <w:u w:val="single"/>
        </w:rPr>
        <w:t>文件</w:t>
      </w:r>
      <w:r>
        <w:rPr>
          <w:rFonts w:ascii="宋体" w:hAnsi="宋体"/>
          <w:szCs w:val="21"/>
        </w:rPr>
        <w:t>上的技术规格要求和国家有关质量标准进行现场初步验收，外观、说明书符合相关文件技术要求的，给予签收，初步验收不合格的不予签收。</w:t>
      </w:r>
    </w:p>
    <w:p>
      <w:pPr>
        <w:spacing w:line="440" w:lineRule="exact"/>
        <w:ind w:firstLine="472" w:firstLineChars="225"/>
        <w:rPr>
          <w:rFonts w:ascii="宋体" w:hAnsi="宋体"/>
          <w:szCs w:val="21"/>
        </w:rPr>
      </w:pPr>
      <w:r>
        <w:rPr>
          <w:rFonts w:ascii="宋体" w:hAnsi="宋体"/>
          <w:szCs w:val="21"/>
        </w:rPr>
        <w:t>2. 乙方交货前应对产品作出全面检查和对验收文件进行整理，并列出清单，作为甲方收货验收和使用的技术条件依据，检验的结果应随货物交甲方。</w:t>
      </w:r>
    </w:p>
    <w:p>
      <w:pPr>
        <w:spacing w:line="440" w:lineRule="exact"/>
        <w:ind w:firstLine="472" w:firstLineChars="225"/>
        <w:rPr>
          <w:rFonts w:ascii="宋体" w:hAnsi="宋体"/>
          <w:szCs w:val="21"/>
        </w:rPr>
      </w:pPr>
      <w:r>
        <w:rPr>
          <w:rFonts w:ascii="宋体" w:hAnsi="宋体"/>
          <w:szCs w:val="21"/>
        </w:rPr>
        <w:t>3. 甲方对乙方提供的货物在使用前进行调试时，乙方需负责安装并培训甲方的使用操作人员，并协助甲方一起调试，直到符合技术要求，甲方才做最终验收。</w:t>
      </w:r>
    </w:p>
    <w:p>
      <w:pPr>
        <w:spacing w:line="440" w:lineRule="exact"/>
        <w:ind w:firstLine="472" w:firstLineChars="225"/>
        <w:rPr>
          <w:rFonts w:ascii="宋体" w:hAnsi="宋体"/>
          <w:szCs w:val="21"/>
        </w:rPr>
      </w:pPr>
      <w:r>
        <w:rPr>
          <w:rFonts w:ascii="宋体" w:hAnsi="宋体"/>
          <w:szCs w:val="21"/>
        </w:rPr>
        <w:t>4. 对技术复杂的货物，甲方应请国家认可的专业检测机构参与初步验收及最终验收，并由其出具质量检测报告。</w:t>
      </w:r>
    </w:p>
    <w:p>
      <w:pPr>
        <w:spacing w:line="440" w:lineRule="exact"/>
        <w:ind w:firstLine="472" w:firstLineChars="225"/>
        <w:rPr>
          <w:rFonts w:ascii="宋体" w:hAnsi="宋体"/>
          <w:szCs w:val="21"/>
        </w:rPr>
      </w:pPr>
      <w:r>
        <w:rPr>
          <w:rFonts w:ascii="宋体" w:hAnsi="宋体"/>
          <w:szCs w:val="21"/>
        </w:rPr>
        <w:t>5. 验收时乙方必须在现场，验收完毕后作出验收结果报告；验收费用由乙方负责。</w:t>
      </w:r>
    </w:p>
    <w:p>
      <w:pPr>
        <w:spacing w:line="440" w:lineRule="exact"/>
        <w:ind w:firstLine="472" w:firstLineChars="225"/>
        <w:rPr>
          <w:rFonts w:ascii="宋体" w:hAnsi="宋体"/>
          <w:szCs w:val="21"/>
        </w:rPr>
      </w:pPr>
      <w:r>
        <w:rPr>
          <w:rFonts w:ascii="宋体" w:hAnsi="宋体"/>
          <w:szCs w:val="21"/>
        </w:rPr>
        <w:t>6.</w:t>
      </w:r>
      <w:r>
        <w:rPr>
          <w:rFonts w:hint="eastAsia" w:ascii="宋体" w:hAnsi="宋体"/>
          <w:szCs w:val="21"/>
        </w:rPr>
        <w:t xml:space="preserve"> 甲方对设备质量有重大异议</w:t>
      </w:r>
      <w:r>
        <w:rPr>
          <w:rFonts w:ascii="宋体" w:hAnsi="宋体"/>
          <w:szCs w:val="21"/>
        </w:rPr>
        <w:t>，</w:t>
      </w:r>
      <w:r>
        <w:rPr>
          <w:rFonts w:hint="eastAsia" w:ascii="宋体" w:hAnsi="宋体"/>
          <w:szCs w:val="21"/>
        </w:rPr>
        <w:t>乙</w:t>
      </w:r>
      <w:r>
        <w:rPr>
          <w:rFonts w:ascii="宋体" w:hAnsi="宋体"/>
          <w:szCs w:val="21"/>
        </w:rPr>
        <w:t>方</w:t>
      </w:r>
      <w:r>
        <w:rPr>
          <w:rFonts w:hint="eastAsia" w:ascii="宋体" w:hAnsi="宋体"/>
          <w:szCs w:val="21"/>
        </w:rPr>
        <w:t>应</w:t>
      </w:r>
      <w:r>
        <w:rPr>
          <w:rFonts w:ascii="宋体" w:hAnsi="宋体"/>
          <w:szCs w:val="21"/>
        </w:rPr>
        <w:t>同意</w:t>
      </w:r>
      <w:r>
        <w:rPr>
          <w:rFonts w:hint="eastAsia" w:ascii="宋体" w:hAnsi="宋体"/>
          <w:szCs w:val="21"/>
        </w:rPr>
        <w:t>由甲方将设备</w:t>
      </w:r>
      <w:r>
        <w:rPr>
          <w:rFonts w:ascii="宋体" w:hAnsi="宋体"/>
          <w:szCs w:val="21"/>
        </w:rPr>
        <w:t>提</w:t>
      </w:r>
      <w:r>
        <w:rPr>
          <w:rFonts w:hint="eastAsia" w:ascii="宋体" w:hAnsi="宋体"/>
          <w:szCs w:val="21"/>
        </w:rPr>
        <w:t>交</w:t>
      </w:r>
      <w:r>
        <w:rPr>
          <w:rFonts w:ascii="宋体" w:hAnsi="宋体"/>
          <w:szCs w:val="21"/>
        </w:rPr>
        <w:t>国家法定检测机构鉴定，如检测结果证明产品无质量问题，由甲方承担检测费用；如检测结果证明产品有质量问题，由乙方承担检测费用，同时乙方同意甲方无条件退货并支付给甲方货款总价</w:t>
      </w:r>
      <w:r>
        <w:rPr>
          <w:rFonts w:hint="eastAsia" w:ascii="宋体" w:hAnsi="宋体"/>
          <w:szCs w:val="21"/>
        </w:rPr>
        <w:t>20</w:t>
      </w:r>
      <w:r>
        <w:rPr>
          <w:rFonts w:ascii="宋体" w:hAnsi="宋体"/>
          <w:szCs w:val="21"/>
        </w:rPr>
        <w:t>％的赔偿金。</w:t>
      </w:r>
    </w:p>
    <w:p>
      <w:pPr>
        <w:spacing w:line="440" w:lineRule="exact"/>
        <w:ind w:firstLine="472" w:firstLineChars="225"/>
        <w:rPr>
          <w:rFonts w:ascii="宋体" w:hAnsi="宋体"/>
          <w:szCs w:val="21"/>
        </w:rPr>
      </w:pPr>
      <w:r>
        <w:rPr>
          <w:rFonts w:ascii="宋体" w:hAnsi="宋体"/>
          <w:szCs w:val="21"/>
        </w:rPr>
        <w:t>7. 验收合格与否以甲方验收报告为准。</w:t>
      </w:r>
    </w:p>
    <w:p>
      <w:pPr>
        <w:spacing w:line="440" w:lineRule="exact"/>
        <w:ind w:firstLine="413" w:firstLineChars="196"/>
        <w:rPr>
          <w:rFonts w:ascii="宋体" w:hAnsi="宋体"/>
          <w:b/>
          <w:bCs/>
          <w:szCs w:val="21"/>
        </w:rPr>
      </w:pPr>
      <w:r>
        <w:rPr>
          <w:rFonts w:ascii="宋体" w:hAnsi="宋体"/>
          <w:b/>
          <w:bCs/>
          <w:szCs w:val="21"/>
        </w:rPr>
        <w:t>第</w:t>
      </w:r>
      <w:r>
        <w:rPr>
          <w:rFonts w:hint="eastAsia" w:ascii="宋体" w:hAnsi="宋体"/>
          <w:b/>
          <w:bCs/>
          <w:szCs w:val="21"/>
        </w:rPr>
        <w:t>七</w:t>
      </w:r>
      <w:r>
        <w:rPr>
          <w:rFonts w:ascii="宋体" w:hAnsi="宋体"/>
          <w:b/>
          <w:bCs/>
          <w:szCs w:val="21"/>
        </w:rPr>
        <w:t>条</w:t>
      </w:r>
      <w:r>
        <w:rPr>
          <w:rFonts w:hint="eastAsia" w:ascii="宋体" w:hAnsi="宋体"/>
          <w:b/>
          <w:bCs/>
          <w:szCs w:val="21"/>
        </w:rPr>
        <w:t xml:space="preserve"> 货款的支付</w:t>
      </w:r>
    </w:p>
    <w:p>
      <w:pPr>
        <w:spacing w:line="440" w:lineRule="exact"/>
        <w:ind w:firstLine="420" w:firstLineChars="200"/>
        <w:rPr>
          <w:rFonts w:ascii="宋体" w:hAnsi="宋体"/>
          <w:szCs w:val="21"/>
        </w:rPr>
      </w:pPr>
      <w:r>
        <w:rPr>
          <w:rFonts w:hint="eastAsia" w:ascii="宋体" w:hAnsi="宋体"/>
          <w:szCs w:val="21"/>
        </w:rPr>
        <w:t>合同总额为人民币</w:t>
      </w:r>
      <w:r>
        <w:rPr>
          <w:rFonts w:hint="eastAsia"/>
          <w:color w:val="FF0000"/>
          <w:szCs w:val="21"/>
          <w:u w:val="single"/>
        </w:rPr>
        <w:t>叁拾贰万</w:t>
      </w:r>
      <w:r>
        <w:rPr>
          <w:rFonts w:hint="eastAsia" w:ascii="宋体" w:hAnsi="宋体"/>
          <w:color w:val="FF0000"/>
          <w:szCs w:val="21"/>
        </w:rPr>
        <w:t>元整（小写：￥</w:t>
      </w:r>
      <w:r>
        <w:rPr>
          <w:rFonts w:hint="eastAsia"/>
          <w:color w:val="FF0000"/>
          <w:szCs w:val="21"/>
        </w:rPr>
        <w:t>320000.00</w:t>
      </w:r>
      <w:r>
        <w:rPr>
          <w:rFonts w:hint="eastAsia" w:ascii="宋体" w:hAnsi="宋体"/>
          <w:color w:val="FF0000"/>
          <w:szCs w:val="21"/>
        </w:rPr>
        <w:t>元）</w:t>
      </w:r>
      <w:r>
        <w:rPr>
          <w:rFonts w:hint="eastAsia" w:ascii="宋体" w:hAnsi="宋体"/>
          <w:szCs w:val="21"/>
        </w:rPr>
        <w:t>。乙方安装调试完毕并经甲方验收合格后付清合同款。</w:t>
      </w:r>
    </w:p>
    <w:p>
      <w:pPr>
        <w:spacing w:line="440" w:lineRule="exact"/>
        <w:ind w:firstLine="422" w:firstLineChars="200"/>
        <w:rPr>
          <w:rFonts w:ascii="宋体" w:hAnsi="宋体"/>
          <w:b/>
          <w:color w:val="FF0000"/>
          <w:szCs w:val="21"/>
        </w:rPr>
      </w:pPr>
      <w:r>
        <w:rPr>
          <w:rFonts w:hint="eastAsia" w:ascii="宋体" w:hAnsi="宋体"/>
          <w:b/>
          <w:color w:val="FF0000"/>
          <w:szCs w:val="21"/>
        </w:rPr>
        <w:t xml:space="preserve">在合同生效之前乙方须支付合同款的  </w:t>
      </w:r>
      <w:r>
        <w:rPr>
          <w:color w:val="FF0000"/>
          <w:szCs w:val="21"/>
        </w:rPr>
        <w:t>5</w:t>
      </w:r>
      <w:r>
        <w:rPr>
          <w:rFonts w:hint="eastAsia" w:ascii="宋体" w:hAnsi="宋体"/>
          <w:b/>
          <w:color w:val="FF0000"/>
          <w:szCs w:val="21"/>
        </w:rPr>
        <w:t xml:space="preserve"> ％作为履约保证金（可转为质量保证金），即人民币壹万陆仟元整（小写：￥16000.00 元），验收合格后，正常使用12个月未出现质量问题（非人为原因）的无息退还。甲方合同履行部门负责催缴履约保证金，由甲方财务部门负责收取，并出具相关凭证。</w:t>
      </w:r>
    </w:p>
    <w:p>
      <w:pPr>
        <w:spacing w:line="440" w:lineRule="exact"/>
        <w:ind w:firstLine="413" w:firstLineChars="196"/>
        <w:rPr>
          <w:rFonts w:ascii="宋体" w:hAnsi="宋体"/>
          <w:b/>
          <w:bCs/>
          <w:szCs w:val="21"/>
        </w:rPr>
      </w:pPr>
      <w:r>
        <w:rPr>
          <w:rFonts w:ascii="宋体" w:hAnsi="宋体"/>
          <w:b/>
          <w:bCs/>
          <w:szCs w:val="21"/>
        </w:rPr>
        <w:t>第</w:t>
      </w:r>
      <w:r>
        <w:rPr>
          <w:rFonts w:hint="eastAsia" w:ascii="宋体" w:hAnsi="宋体"/>
          <w:b/>
          <w:bCs/>
          <w:szCs w:val="21"/>
        </w:rPr>
        <w:t>八</w:t>
      </w:r>
      <w:r>
        <w:rPr>
          <w:rFonts w:ascii="宋体" w:hAnsi="宋体"/>
          <w:b/>
          <w:bCs/>
          <w:szCs w:val="21"/>
        </w:rPr>
        <w:t>条</w:t>
      </w:r>
      <w:r>
        <w:rPr>
          <w:rFonts w:hint="eastAsia" w:ascii="宋体" w:hAnsi="宋体"/>
          <w:b/>
          <w:bCs/>
          <w:szCs w:val="21"/>
        </w:rPr>
        <w:t xml:space="preserve"> 合同修改</w:t>
      </w:r>
    </w:p>
    <w:p>
      <w:pPr>
        <w:spacing w:line="440" w:lineRule="exact"/>
        <w:ind w:firstLine="472" w:firstLineChars="225"/>
        <w:rPr>
          <w:rFonts w:ascii="宋体" w:hAnsi="宋体"/>
          <w:szCs w:val="21"/>
        </w:rPr>
      </w:pPr>
      <w:r>
        <w:rPr>
          <w:rFonts w:hint="eastAsia" w:ascii="宋体" w:hAnsi="宋体"/>
          <w:szCs w:val="21"/>
        </w:rPr>
        <w:t>1、甲方、乙方的任何一方对合同内容提出修改，均应以书面形式通知对方，并达成由双方签署的补充协议。</w:t>
      </w:r>
    </w:p>
    <w:p>
      <w:pPr>
        <w:spacing w:line="440" w:lineRule="exact"/>
        <w:ind w:firstLine="472" w:firstLineChars="225"/>
        <w:rPr>
          <w:rFonts w:ascii="宋体" w:hAnsi="宋体"/>
          <w:szCs w:val="21"/>
        </w:rPr>
      </w:pPr>
      <w:r>
        <w:rPr>
          <w:rFonts w:hint="eastAsia" w:ascii="宋体" w:hAnsi="宋体"/>
          <w:szCs w:val="21"/>
        </w:rPr>
        <w:t>2、除非甲方对产品的规格和涉及价格因素的技术参数等提出修改，乙方不得对合同价格提出修改要求。</w:t>
      </w:r>
    </w:p>
    <w:p>
      <w:pPr>
        <w:spacing w:line="440" w:lineRule="exact"/>
        <w:ind w:firstLine="413" w:firstLineChars="196"/>
        <w:rPr>
          <w:rFonts w:ascii="宋体" w:hAnsi="宋体"/>
          <w:b/>
          <w:bCs/>
          <w:szCs w:val="21"/>
        </w:rPr>
      </w:pPr>
      <w:r>
        <w:rPr>
          <w:rFonts w:ascii="宋体" w:hAnsi="宋体"/>
          <w:b/>
          <w:bCs/>
          <w:szCs w:val="21"/>
        </w:rPr>
        <w:t>第</w:t>
      </w:r>
      <w:r>
        <w:rPr>
          <w:rFonts w:hint="eastAsia" w:ascii="宋体" w:hAnsi="宋体"/>
          <w:b/>
          <w:bCs/>
          <w:szCs w:val="21"/>
        </w:rPr>
        <w:t>九</w:t>
      </w:r>
      <w:r>
        <w:rPr>
          <w:rFonts w:ascii="宋体" w:hAnsi="宋体"/>
          <w:b/>
          <w:bCs/>
          <w:szCs w:val="21"/>
        </w:rPr>
        <w:t>条</w:t>
      </w:r>
      <w:r>
        <w:rPr>
          <w:rFonts w:hint="eastAsia" w:ascii="宋体" w:hAnsi="宋体"/>
          <w:b/>
          <w:bCs/>
          <w:szCs w:val="21"/>
        </w:rPr>
        <w:t xml:space="preserve"> 违约责任</w:t>
      </w:r>
    </w:p>
    <w:p>
      <w:pPr>
        <w:spacing w:line="440" w:lineRule="exact"/>
        <w:ind w:firstLine="472" w:firstLineChars="225"/>
        <w:rPr>
          <w:rFonts w:ascii="宋体" w:hAnsi="宋体"/>
          <w:szCs w:val="21"/>
        </w:rPr>
      </w:pPr>
      <w:r>
        <w:rPr>
          <w:rFonts w:hint="eastAsia" w:ascii="宋体" w:hAnsi="宋体"/>
          <w:szCs w:val="21"/>
        </w:rPr>
        <w:t>1、逾期交货：</w:t>
      </w:r>
    </w:p>
    <w:p>
      <w:pPr>
        <w:spacing w:line="440" w:lineRule="exact"/>
        <w:ind w:firstLine="472" w:firstLineChars="225"/>
        <w:rPr>
          <w:rFonts w:ascii="宋体" w:hAnsi="宋体"/>
          <w:szCs w:val="21"/>
        </w:rPr>
      </w:pPr>
      <w:r>
        <w:rPr>
          <w:rFonts w:hint="eastAsia" w:ascii="宋体" w:hAnsi="宋体"/>
          <w:szCs w:val="21"/>
        </w:rPr>
        <w:t>乙方逾期履行合同的，自逾期之日起，向甲方每日偿付合同总价万分之三的滞纳金；逾期30日不能交付的,应向甲方支付合同总价</w:t>
      </w:r>
      <w:r>
        <w:rPr>
          <w:rFonts w:ascii="宋体" w:hAnsi="宋体"/>
          <w:szCs w:val="21"/>
        </w:rPr>
        <w:t>2</w:t>
      </w:r>
      <w:r>
        <w:rPr>
          <w:rFonts w:hint="eastAsia" w:ascii="宋体" w:hAnsi="宋体"/>
          <w:szCs w:val="21"/>
        </w:rPr>
        <w:t>%的违约金,并且不再退还履约保证金；同时甲方有权解除合同（经甲方、乙方双方协商同意延长交付期和经双方友好协商同意更改或终止合同且无需罚款者不在此列）。</w:t>
      </w:r>
    </w:p>
    <w:p>
      <w:pPr>
        <w:spacing w:line="440" w:lineRule="exact"/>
        <w:ind w:firstLine="472" w:firstLineChars="225"/>
        <w:rPr>
          <w:rFonts w:ascii="宋体" w:hAnsi="宋体"/>
          <w:szCs w:val="21"/>
        </w:rPr>
      </w:pPr>
      <w:r>
        <w:rPr>
          <w:rFonts w:hint="eastAsia" w:ascii="宋体" w:hAnsi="宋体"/>
          <w:szCs w:val="21"/>
        </w:rPr>
        <w:t>2、甲方无正当理由拒付货款的，应向乙方偿付合同总价2%的违约金。</w:t>
      </w:r>
    </w:p>
    <w:p>
      <w:pPr>
        <w:spacing w:line="440" w:lineRule="exact"/>
        <w:ind w:firstLine="472" w:firstLineChars="225"/>
        <w:rPr>
          <w:rFonts w:ascii="宋体" w:hAnsi="宋体"/>
          <w:szCs w:val="21"/>
        </w:rPr>
      </w:pPr>
      <w:r>
        <w:rPr>
          <w:rFonts w:hint="eastAsia" w:ascii="宋体" w:hAnsi="宋体"/>
          <w:szCs w:val="21"/>
        </w:rPr>
        <w:t>3、乙方不能履行承诺提供服务的，每核实一次，扣履约保证金的20%，二次以上的，不再退还履约质量保证金。</w:t>
      </w:r>
    </w:p>
    <w:p>
      <w:pPr>
        <w:spacing w:line="440" w:lineRule="exact"/>
        <w:ind w:firstLine="472" w:firstLineChars="225"/>
        <w:rPr>
          <w:rFonts w:ascii="宋体" w:hAnsi="宋体"/>
          <w:szCs w:val="21"/>
        </w:rPr>
      </w:pPr>
      <w:r>
        <w:rPr>
          <w:rFonts w:hint="eastAsia" w:ascii="宋体" w:hAnsi="宋体"/>
          <w:szCs w:val="21"/>
        </w:rPr>
        <w:t>4、如验收不能达到质量功能（性能）标准，合同商品由乙方在验收后一周内运离安装地点，所需费用由乙方承担。如乙方在30日内不处理（搬走）合同商品，视为乙方放弃该商品，甲方有权自行处置（包括废物处理）。</w:t>
      </w:r>
    </w:p>
    <w:p>
      <w:pPr>
        <w:spacing w:line="440" w:lineRule="exact"/>
        <w:ind w:firstLine="472" w:firstLineChars="225"/>
        <w:rPr>
          <w:rFonts w:ascii="宋体" w:hAnsi="宋体"/>
          <w:szCs w:val="21"/>
        </w:rPr>
      </w:pPr>
      <w:r>
        <w:rPr>
          <w:rFonts w:hint="eastAsia" w:ascii="宋体" w:hAnsi="宋体"/>
          <w:szCs w:val="21"/>
        </w:rPr>
        <w:t>5、乙方所交的货物品种、型号、规格、技术参数、质量不符合合同规定及</w:t>
      </w:r>
      <w:r>
        <w:rPr>
          <w:rFonts w:hint="eastAsia" w:ascii="宋体" w:hAnsi="宋体"/>
          <w:szCs w:val="21"/>
          <w:u w:val="single"/>
        </w:rPr>
        <w:t>招投标文件与采购</w:t>
      </w:r>
      <w:r>
        <w:rPr>
          <w:rFonts w:hint="eastAsia" w:ascii="宋体" w:hAnsi="宋体"/>
          <w:szCs w:val="21"/>
        </w:rPr>
        <w:t>文件规定标准的，甲方有权拒收该货物，乙方愿意更换货物但逾期交货的，按乙方逾期交货处理。乙方拒绝更换货物的，甲方可单方面解除合同。</w:t>
      </w:r>
    </w:p>
    <w:p>
      <w:pPr>
        <w:spacing w:line="440" w:lineRule="exact"/>
        <w:ind w:firstLine="413" w:firstLineChars="196"/>
        <w:rPr>
          <w:rFonts w:ascii="宋体" w:hAnsi="宋体"/>
          <w:b/>
          <w:bCs/>
          <w:szCs w:val="21"/>
        </w:rPr>
      </w:pPr>
      <w:r>
        <w:rPr>
          <w:rFonts w:ascii="宋体" w:hAnsi="宋体"/>
          <w:b/>
          <w:bCs/>
          <w:szCs w:val="21"/>
        </w:rPr>
        <w:t>第</w:t>
      </w:r>
      <w:r>
        <w:rPr>
          <w:rFonts w:hint="eastAsia" w:ascii="宋体" w:hAnsi="宋体"/>
          <w:b/>
          <w:bCs/>
          <w:szCs w:val="21"/>
        </w:rPr>
        <w:t>十</w:t>
      </w:r>
      <w:r>
        <w:rPr>
          <w:rFonts w:ascii="宋体" w:hAnsi="宋体"/>
          <w:b/>
          <w:bCs/>
          <w:szCs w:val="21"/>
        </w:rPr>
        <w:t>条</w:t>
      </w:r>
      <w:r>
        <w:rPr>
          <w:rFonts w:hint="eastAsia" w:ascii="宋体" w:hAnsi="宋体"/>
          <w:b/>
          <w:bCs/>
          <w:szCs w:val="21"/>
        </w:rPr>
        <w:t xml:space="preserve"> 争议的解决</w:t>
      </w:r>
    </w:p>
    <w:p>
      <w:pPr>
        <w:spacing w:line="440" w:lineRule="exact"/>
        <w:ind w:firstLine="472" w:firstLineChars="225"/>
        <w:rPr>
          <w:rFonts w:ascii="宋体" w:hAnsi="宋体"/>
          <w:szCs w:val="21"/>
        </w:rPr>
      </w:pPr>
      <w:r>
        <w:rPr>
          <w:rFonts w:hint="eastAsia" w:ascii="宋体" w:hAnsi="宋体"/>
          <w:szCs w:val="21"/>
        </w:rPr>
        <w:t>凡有关本合同或执行本合同中发生的争端，甲、乙双方应通过友好协商，妥善解决。如通过协商仍不能解决时，经三方同意，将合同争议事项</w:t>
      </w:r>
      <w:r>
        <w:rPr>
          <w:rFonts w:ascii="宋体" w:hAnsi="宋体"/>
          <w:szCs w:val="21"/>
        </w:rPr>
        <w:t>提交</w:t>
      </w:r>
      <w:r>
        <w:rPr>
          <w:rFonts w:hint="eastAsia" w:ascii="宋体" w:hAnsi="宋体"/>
          <w:szCs w:val="21"/>
        </w:rPr>
        <w:t>杭州</w:t>
      </w:r>
      <w:r>
        <w:rPr>
          <w:rFonts w:ascii="宋体" w:hAnsi="宋体"/>
          <w:szCs w:val="21"/>
        </w:rPr>
        <w:t>仲裁委员会</w:t>
      </w:r>
      <w:r>
        <w:rPr>
          <w:rFonts w:hint="eastAsia" w:ascii="宋体" w:hAnsi="宋体"/>
          <w:szCs w:val="21"/>
        </w:rPr>
        <w:t>，</w:t>
      </w:r>
      <w:r>
        <w:rPr>
          <w:rFonts w:ascii="宋体" w:hAnsi="宋体"/>
          <w:szCs w:val="21"/>
        </w:rPr>
        <w:t>按照该会现行规则进行仲裁。仲裁裁决是终局的，对</w:t>
      </w:r>
      <w:r>
        <w:rPr>
          <w:rFonts w:hint="eastAsia" w:ascii="宋体" w:hAnsi="宋体"/>
          <w:szCs w:val="21"/>
        </w:rPr>
        <w:t>三</w:t>
      </w:r>
      <w:r>
        <w:rPr>
          <w:rFonts w:ascii="宋体" w:hAnsi="宋体"/>
          <w:szCs w:val="21"/>
        </w:rPr>
        <w:t>方均有约束力</w:t>
      </w:r>
      <w:r>
        <w:rPr>
          <w:rFonts w:hint="eastAsia" w:ascii="宋体" w:hAnsi="宋体"/>
          <w:szCs w:val="21"/>
        </w:rPr>
        <w:t>。</w:t>
      </w:r>
    </w:p>
    <w:p>
      <w:pPr>
        <w:spacing w:line="440" w:lineRule="exact"/>
        <w:ind w:firstLine="472" w:firstLineChars="225"/>
        <w:rPr>
          <w:rFonts w:ascii="宋体" w:hAnsi="宋体"/>
          <w:szCs w:val="21"/>
        </w:rPr>
      </w:pPr>
      <w:r>
        <w:rPr>
          <w:rFonts w:hint="eastAsia" w:ascii="宋体" w:hAnsi="宋体"/>
          <w:szCs w:val="21"/>
        </w:rPr>
        <w:t>在仲裁期间，除正在进行仲裁的部分外，本合同其他部分应继续执行。</w:t>
      </w:r>
    </w:p>
    <w:p>
      <w:pPr>
        <w:spacing w:line="440" w:lineRule="exact"/>
        <w:ind w:firstLine="413" w:firstLineChars="196"/>
        <w:rPr>
          <w:rFonts w:ascii="宋体" w:hAnsi="宋体"/>
          <w:b/>
          <w:szCs w:val="21"/>
        </w:rPr>
      </w:pPr>
      <w:r>
        <w:rPr>
          <w:rFonts w:ascii="宋体" w:hAnsi="宋体"/>
          <w:b/>
          <w:bCs/>
          <w:szCs w:val="21"/>
        </w:rPr>
        <w:t>第</w:t>
      </w:r>
      <w:r>
        <w:rPr>
          <w:rFonts w:hint="eastAsia" w:ascii="宋体" w:hAnsi="宋体"/>
          <w:b/>
          <w:bCs/>
          <w:szCs w:val="21"/>
        </w:rPr>
        <w:t>十一</w:t>
      </w:r>
      <w:r>
        <w:rPr>
          <w:rFonts w:ascii="宋体" w:hAnsi="宋体"/>
          <w:b/>
          <w:bCs/>
          <w:szCs w:val="21"/>
        </w:rPr>
        <w:t>条</w:t>
      </w:r>
      <w:r>
        <w:rPr>
          <w:rFonts w:hint="eastAsia" w:ascii="宋体" w:hAnsi="宋体"/>
          <w:b/>
          <w:bCs/>
          <w:szCs w:val="21"/>
        </w:rPr>
        <w:t xml:space="preserve"> 售后服务</w:t>
      </w:r>
    </w:p>
    <w:p>
      <w:pPr>
        <w:spacing w:line="440" w:lineRule="exact"/>
        <w:ind w:firstLine="315" w:firstLineChars="150"/>
        <w:rPr>
          <w:rFonts w:ascii="宋体" w:hAnsi="宋体"/>
          <w:szCs w:val="21"/>
        </w:rPr>
      </w:pPr>
      <w:r>
        <w:rPr>
          <w:rFonts w:hint="eastAsia" w:ascii="宋体" w:hAnsi="宋体"/>
          <w:szCs w:val="21"/>
        </w:rPr>
        <w:t>1、乙方负责设备的安装、调试等服务。</w:t>
      </w:r>
    </w:p>
    <w:p>
      <w:pPr>
        <w:spacing w:line="440" w:lineRule="exact"/>
        <w:ind w:firstLine="315" w:firstLineChars="150"/>
        <w:rPr>
          <w:rFonts w:ascii="宋体" w:hAnsi="宋体"/>
          <w:szCs w:val="21"/>
        </w:rPr>
      </w:pPr>
      <w:r>
        <w:rPr>
          <w:rFonts w:hint="eastAsia" w:ascii="宋体" w:hAnsi="宋体"/>
          <w:szCs w:val="21"/>
        </w:rPr>
        <w:t>2、乙方售后服务责任人的电话需保证畅通，更换号码或责任人必须及时通知甲方。售后服务电话需响应及时，一般性问题立即答复，如仪器发生故障，应在4小时内技术响应，在24小时内回复处理意见和办法。需要现场服务的需在不超过2个工作日内及时赶到现场进行维修。</w:t>
      </w:r>
      <w:r>
        <w:rPr>
          <w:rFonts w:hint="eastAsia" w:ascii="宋体" w:hAnsi="宋体"/>
          <w:color w:val="FF0000"/>
          <w:szCs w:val="21"/>
        </w:rPr>
        <w:t>售后服务（责任人）联系电话：</w:t>
      </w:r>
      <w:r>
        <w:rPr>
          <w:rFonts w:hint="eastAsia" w:ascii="宋体" w:hAnsi="宋体"/>
          <w:color w:val="FF0000"/>
          <w:szCs w:val="21"/>
          <w:u w:val="single"/>
        </w:rPr>
        <w:t xml:space="preserve"> </w:t>
      </w:r>
      <w:r>
        <w:rPr>
          <w:rFonts w:hint="eastAsia" w:ascii="宋体" w:hAnsi="宋体"/>
          <w:szCs w:val="21"/>
        </w:rPr>
        <w:t xml:space="preserve"> 0571-56832496 </w:t>
      </w:r>
    </w:p>
    <w:p>
      <w:pPr>
        <w:tabs>
          <w:tab w:val="left" w:pos="1680"/>
        </w:tabs>
        <w:spacing w:line="440" w:lineRule="exact"/>
        <w:ind w:firstLine="315" w:firstLineChars="150"/>
        <w:rPr>
          <w:rFonts w:ascii="宋体" w:hAnsi="宋体"/>
          <w:szCs w:val="21"/>
        </w:rPr>
      </w:pPr>
      <w:r>
        <w:rPr>
          <w:rFonts w:hint="eastAsia" w:ascii="宋体" w:hAnsi="宋体"/>
          <w:szCs w:val="21"/>
        </w:rPr>
        <w:t>3、保修期内，如果由于非人为原因出现故障，需在1个工作日内给予修复（运输时间除外），如由于零配件不足，无法在规定时间内修复的，需免费提供满足甲方要求的代用机，直至修好为止。</w:t>
      </w:r>
    </w:p>
    <w:p>
      <w:pPr>
        <w:tabs>
          <w:tab w:val="left" w:pos="1680"/>
        </w:tabs>
        <w:spacing w:line="440" w:lineRule="exact"/>
        <w:ind w:firstLine="315" w:firstLineChars="150"/>
        <w:rPr>
          <w:rFonts w:ascii="宋体" w:hAnsi="宋体"/>
          <w:szCs w:val="21"/>
        </w:rPr>
      </w:pPr>
      <w:r>
        <w:rPr>
          <w:rFonts w:hint="eastAsia" w:ascii="宋体" w:hAnsi="宋体"/>
          <w:szCs w:val="21"/>
        </w:rPr>
        <w:t>4、供应商应免费提升系统软件的版本。</w:t>
      </w:r>
    </w:p>
    <w:p>
      <w:pPr>
        <w:spacing w:line="440" w:lineRule="exact"/>
        <w:ind w:firstLine="315" w:firstLineChars="150"/>
        <w:rPr>
          <w:rFonts w:ascii="宋体" w:hAnsi="宋体"/>
          <w:color w:val="FF0000"/>
          <w:szCs w:val="21"/>
        </w:rPr>
      </w:pPr>
      <w:r>
        <w:rPr>
          <w:rFonts w:hint="eastAsia" w:ascii="宋体" w:hAnsi="宋体"/>
          <w:szCs w:val="21"/>
        </w:rPr>
        <w:t>5、</w:t>
      </w:r>
      <w:r>
        <w:rPr>
          <w:rFonts w:hint="eastAsia" w:ascii="宋体" w:hAnsi="宋体"/>
          <w:color w:val="FF0000"/>
          <w:szCs w:val="21"/>
        </w:rPr>
        <w:t>设备质保期为</w:t>
      </w:r>
      <w:r>
        <w:rPr>
          <w:rFonts w:hint="eastAsia" w:ascii="宋体" w:hAnsi="宋体"/>
          <w:color w:val="FF0000"/>
          <w:szCs w:val="21"/>
          <w:u w:val="single"/>
        </w:rPr>
        <w:t xml:space="preserve">   2    </w:t>
      </w:r>
      <w:r>
        <w:rPr>
          <w:rFonts w:hint="eastAsia" w:ascii="宋体" w:hAnsi="宋体"/>
          <w:color w:val="FF0000"/>
          <w:szCs w:val="21"/>
        </w:rPr>
        <w:t>年，</w:t>
      </w:r>
      <w:r>
        <w:rPr>
          <w:rFonts w:ascii="宋体" w:hAnsi="宋体"/>
          <w:color w:val="FF0000"/>
          <w:szCs w:val="21"/>
        </w:rPr>
        <w:t>设备保修期</w:t>
      </w:r>
      <w:r>
        <w:rPr>
          <w:rFonts w:hint="eastAsia" w:ascii="宋体" w:hAnsi="宋体"/>
          <w:color w:val="FF0000"/>
          <w:szCs w:val="21"/>
        </w:rPr>
        <w:t>内免费维修。保修期满后，乙方仍提供维修服务，以成本价收取维修费用</w:t>
      </w:r>
      <w:r>
        <w:rPr>
          <w:rFonts w:ascii="宋体" w:hAnsi="宋体"/>
          <w:color w:val="FF0000"/>
          <w:szCs w:val="21"/>
        </w:rPr>
        <w:t>。</w:t>
      </w:r>
    </w:p>
    <w:p>
      <w:pPr>
        <w:spacing w:line="440" w:lineRule="exact"/>
        <w:ind w:firstLine="315" w:firstLineChars="150"/>
        <w:rPr>
          <w:rFonts w:ascii="宋体" w:hAnsi="宋体"/>
          <w:szCs w:val="21"/>
        </w:rPr>
      </w:pPr>
      <w:r>
        <w:rPr>
          <w:rFonts w:hint="eastAsia" w:ascii="宋体" w:hAnsi="宋体"/>
          <w:szCs w:val="21"/>
        </w:rPr>
        <w:t>6、乙方应对甲方人员进行操作培训并提供技术支持。到货后，乙方需根据甲方的时间安排派遣技术人员前往甲方所在地进行。</w:t>
      </w:r>
    </w:p>
    <w:p>
      <w:pPr>
        <w:spacing w:line="440" w:lineRule="exact"/>
        <w:ind w:firstLine="413" w:firstLineChars="196"/>
        <w:rPr>
          <w:rFonts w:ascii="宋体" w:hAnsi="宋体"/>
          <w:b/>
          <w:bCs/>
          <w:szCs w:val="21"/>
        </w:rPr>
      </w:pPr>
      <w:r>
        <w:rPr>
          <w:rFonts w:ascii="宋体" w:hAnsi="宋体"/>
          <w:b/>
          <w:bCs/>
          <w:szCs w:val="21"/>
        </w:rPr>
        <w:t>第</w:t>
      </w:r>
      <w:r>
        <w:rPr>
          <w:rFonts w:hint="eastAsia" w:ascii="宋体" w:hAnsi="宋体"/>
          <w:b/>
          <w:bCs/>
          <w:szCs w:val="21"/>
        </w:rPr>
        <w:t>十二</w:t>
      </w:r>
      <w:r>
        <w:rPr>
          <w:rFonts w:ascii="宋体" w:hAnsi="宋体"/>
          <w:b/>
          <w:bCs/>
          <w:szCs w:val="21"/>
        </w:rPr>
        <w:t>条</w:t>
      </w:r>
      <w:r>
        <w:rPr>
          <w:rFonts w:hint="eastAsia" w:ascii="宋体" w:hAnsi="宋体"/>
          <w:b/>
          <w:bCs/>
          <w:szCs w:val="21"/>
        </w:rPr>
        <w:t xml:space="preserve"> 合同的生效</w:t>
      </w:r>
    </w:p>
    <w:p>
      <w:pPr>
        <w:spacing w:line="440" w:lineRule="exact"/>
        <w:rPr>
          <w:rFonts w:ascii="宋体" w:hAnsi="宋体"/>
          <w:szCs w:val="21"/>
        </w:rPr>
      </w:pPr>
      <w:r>
        <w:rPr>
          <w:rFonts w:hint="eastAsia" w:ascii="宋体" w:hAnsi="宋体"/>
          <w:szCs w:val="21"/>
        </w:rPr>
        <w:t>1、本合同经甲方、乙方、鉴证方法定代表人或其委托人签字，加盖三方公章，且乙方</w:t>
      </w:r>
    </w:p>
    <w:p>
      <w:pPr>
        <w:spacing w:line="240" w:lineRule="auto"/>
        <w:rPr>
          <w:rFonts w:hint="eastAsia" w:ascii="宋体" w:hAnsi="宋体" w:eastAsia="宋体"/>
          <w:szCs w:val="21"/>
          <w:lang w:eastAsia="zh-CN"/>
        </w:rPr>
      </w:pPr>
      <w:r>
        <w:rPr>
          <w:rFonts w:hint="eastAsia" w:ascii="宋体" w:hAnsi="宋体" w:eastAsia="宋体"/>
          <w:szCs w:val="21"/>
          <w:lang w:eastAsia="zh-CN"/>
        </w:rPr>
        <w:drawing>
          <wp:inline distT="0" distB="0" distL="114300" distR="114300">
            <wp:extent cx="5253355" cy="7004685"/>
            <wp:effectExtent l="0" t="0" r="4445" b="5715"/>
            <wp:docPr id="3" name="图片 3" descr="IMG_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5133"/>
                    <pic:cNvPicPr>
                      <a:picLocks noChangeAspect="1"/>
                    </pic:cNvPicPr>
                  </pic:nvPicPr>
                  <pic:blipFill>
                    <a:blip r:embed="rId4"/>
                    <a:stretch>
                      <a:fillRect/>
                    </a:stretch>
                  </pic:blipFill>
                  <pic:spPr>
                    <a:xfrm>
                      <a:off x="0" y="0"/>
                      <a:ext cx="5253355" cy="7004685"/>
                    </a:xfrm>
                    <a:prstGeom prst="rect">
                      <a:avLst/>
                    </a:prstGeom>
                  </pic:spPr>
                </pic:pic>
              </a:graphicData>
            </a:graphic>
          </wp:inline>
        </w:drawing>
      </w:r>
    </w:p>
    <w:p>
      <w:pPr>
        <w:spacing w:line="440" w:lineRule="exact"/>
        <w:rPr>
          <w:rFonts w:hint="eastAsia" w:ascii="宋体" w:hAnsi="宋体" w:eastAsia="宋体"/>
          <w:szCs w:val="21"/>
          <w:lang w:eastAsia="zh-CN"/>
        </w:rPr>
      </w:pPr>
    </w:p>
    <w:p>
      <w:pPr>
        <w:spacing w:line="440" w:lineRule="exact"/>
        <w:rPr>
          <w:rFonts w:hint="eastAsia" w:ascii="宋体" w:hAnsi="宋体" w:eastAsia="宋体"/>
          <w:szCs w:val="21"/>
          <w:lang w:eastAsia="zh-CN"/>
        </w:rPr>
      </w:pPr>
    </w:p>
    <w:p>
      <w:pPr>
        <w:spacing w:line="440" w:lineRule="exact"/>
        <w:rPr>
          <w:rFonts w:hint="eastAsia" w:ascii="宋体" w:hAnsi="宋体" w:eastAsia="宋体"/>
          <w:szCs w:val="21"/>
          <w:lang w:eastAsia="zh-CN"/>
        </w:rPr>
      </w:pPr>
    </w:p>
    <w:p>
      <w:pPr>
        <w:spacing w:line="440" w:lineRule="exact"/>
        <w:rPr>
          <w:rFonts w:ascii="宋体" w:hAnsi="宋体"/>
          <w:szCs w:val="21"/>
        </w:rPr>
      </w:pPr>
    </w:p>
    <w:p>
      <w:pPr>
        <w:spacing w:line="440" w:lineRule="exact"/>
        <w:rPr>
          <w:rFonts w:ascii="宋体" w:hAnsi="宋体"/>
          <w:szCs w:val="21"/>
        </w:rPr>
      </w:pPr>
    </w:p>
    <w:p>
      <w:pPr>
        <w:pStyle w:val="2"/>
        <w:rPr>
          <w:rFonts w:ascii="宋体" w:hAnsi="宋体"/>
          <w:b/>
          <w:bCs/>
          <w:sz w:val="21"/>
          <w:szCs w:val="21"/>
        </w:rPr>
      </w:pPr>
    </w:p>
    <w:p>
      <w:pPr>
        <w:pStyle w:val="2"/>
        <w:jc w:val="center"/>
        <w:rPr>
          <w:rFonts w:ascii="宋体" w:hAnsi="宋体"/>
          <w:sz w:val="21"/>
          <w:szCs w:val="21"/>
        </w:rPr>
      </w:pPr>
      <w:r>
        <w:rPr>
          <w:rFonts w:ascii="宋体" w:hAnsi="宋体"/>
          <w:sz w:val="21"/>
          <w:szCs w:val="21"/>
        </w:rPr>
        <w:t>合同附件</w:t>
      </w:r>
    </w:p>
    <w:p>
      <w:pPr>
        <w:numPr>
          <w:ilvl w:val="0"/>
          <w:numId w:val="3"/>
        </w:numPr>
        <w:spacing w:line="480" w:lineRule="atLeast"/>
        <w:rPr>
          <w:rFonts w:ascii="宋体" w:hAnsi="宋体"/>
          <w:szCs w:val="21"/>
        </w:rPr>
      </w:pPr>
      <w:r>
        <w:rPr>
          <w:rFonts w:ascii="宋体" w:hAnsi="宋体"/>
          <w:szCs w:val="21"/>
        </w:rPr>
        <w:t>设备配置清单：</w:t>
      </w:r>
    </w:p>
    <w:p>
      <w:pPr>
        <w:spacing w:line="480" w:lineRule="atLeast"/>
        <w:ind w:left="360"/>
        <w:rPr>
          <w:rFonts w:ascii="宋体" w:hAnsi="宋体"/>
          <w:szCs w:val="21"/>
        </w:rPr>
      </w:pPr>
    </w:p>
    <w:tbl>
      <w:tblPr>
        <w:tblStyle w:val="7"/>
        <w:tblW w:w="84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0"/>
        <w:gridCol w:w="1048"/>
        <w:gridCol w:w="1533"/>
        <w:gridCol w:w="424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930" w:type="dxa"/>
            <w:vAlign w:val="center"/>
          </w:tcPr>
          <w:p>
            <w:pPr>
              <w:jc w:val="center"/>
              <w:rPr>
                <w:rFonts w:ascii="宋体" w:hAnsi="宋体"/>
                <w:szCs w:val="21"/>
              </w:rPr>
            </w:pPr>
            <w:r>
              <w:rPr>
                <w:rFonts w:ascii="宋体" w:hAnsi="宋体"/>
                <w:szCs w:val="21"/>
              </w:rPr>
              <w:t>序号</w:t>
            </w:r>
          </w:p>
        </w:tc>
        <w:tc>
          <w:tcPr>
            <w:tcW w:w="1048" w:type="dxa"/>
            <w:vAlign w:val="center"/>
          </w:tcPr>
          <w:p>
            <w:pPr>
              <w:jc w:val="center"/>
              <w:rPr>
                <w:rFonts w:ascii="宋体" w:hAnsi="宋体"/>
                <w:szCs w:val="21"/>
              </w:rPr>
            </w:pPr>
            <w:r>
              <w:rPr>
                <w:rFonts w:ascii="宋体" w:hAnsi="宋体"/>
                <w:szCs w:val="21"/>
              </w:rPr>
              <w:t>设备名称</w:t>
            </w:r>
          </w:p>
        </w:tc>
        <w:tc>
          <w:tcPr>
            <w:tcW w:w="1533" w:type="dxa"/>
            <w:vAlign w:val="center"/>
          </w:tcPr>
          <w:p>
            <w:pPr>
              <w:jc w:val="center"/>
              <w:rPr>
                <w:rFonts w:ascii="宋体" w:hAnsi="宋体"/>
                <w:szCs w:val="21"/>
              </w:rPr>
            </w:pPr>
            <w:r>
              <w:rPr>
                <w:rFonts w:ascii="宋体" w:hAnsi="宋体"/>
                <w:szCs w:val="21"/>
              </w:rPr>
              <w:t>规格型号</w:t>
            </w:r>
          </w:p>
        </w:tc>
        <w:tc>
          <w:tcPr>
            <w:tcW w:w="4248" w:type="dxa"/>
            <w:vAlign w:val="center"/>
          </w:tcPr>
          <w:p>
            <w:pPr>
              <w:jc w:val="center"/>
              <w:rPr>
                <w:rFonts w:ascii="宋体" w:hAnsi="宋体"/>
                <w:szCs w:val="21"/>
              </w:rPr>
            </w:pPr>
            <w:r>
              <w:rPr>
                <w:rFonts w:ascii="宋体" w:hAnsi="宋体"/>
                <w:szCs w:val="21"/>
              </w:rPr>
              <w:t>配  置</w:t>
            </w:r>
          </w:p>
        </w:tc>
        <w:tc>
          <w:tcPr>
            <w:tcW w:w="708" w:type="dxa"/>
            <w:vAlign w:val="center"/>
          </w:tcPr>
          <w:p>
            <w:pPr>
              <w:jc w:val="center"/>
              <w:rPr>
                <w:rFonts w:ascii="宋体" w:hAnsi="宋体"/>
                <w:szCs w:val="21"/>
              </w:rPr>
            </w:pPr>
            <w:r>
              <w:rPr>
                <w:rFonts w:ascii="宋体" w:hAnsi="宋体"/>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930" w:type="dxa"/>
            <w:vAlign w:val="center"/>
          </w:tcPr>
          <w:p>
            <w:pPr>
              <w:jc w:val="center"/>
              <w:rPr>
                <w:rFonts w:ascii="宋体" w:hAnsi="宋体"/>
                <w:szCs w:val="21"/>
              </w:rPr>
            </w:pPr>
            <w:r>
              <w:rPr>
                <w:rFonts w:ascii="宋体" w:hAnsi="宋体"/>
                <w:szCs w:val="21"/>
              </w:rPr>
              <w:t>1</w:t>
            </w:r>
          </w:p>
        </w:tc>
        <w:tc>
          <w:tcPr>
            <w:tcW w:w="1048" w:type="dxa"/>
            <w:vAlign w:val="center"/>
          </w:tcPr>
          <w:p>
            <w:pPr>
              <w:widowControl/>
              <w:jc w:val="left"/>
              <w:textAlignment w:val="center"/>
              <w:rPr>
                <w:szCs w:val="21"/>
              </w:rPr>
            </w:pPr>
            <w:r>
              <w:rPr>
                <w:rFonts w:hint="eastAsia" w:ascii="宋体" w:hAnsi="宋体" w:cs="宋体"/>
                <w:color w:val="000000"/>
                <w:kern w:val="0"/>
                <w:sz w:val="20"/>
                <w:szCs w:val="20"/>
                <w:lang w:bidi="ar"/>
              </w:rPr>
              <w:t>水下机器人1（有线）</w:t>
            </w:r>
          </w:p>
        </w:tc>
        <w:tc>
          <w:tcPr>
            <w:tcW w:w="1533" w:type="dxa"/>
            <w:vAlign w:val="center"/>
          </w:tcPr>
          <w:p>
            <w:pPr>
              <w:widowControl/>
              <w:jc w:val="center"/>
              <w:textAlignment w:val="center"/>
              <w:rPr>
                <w:rFonts w:ascii="宋体" w:hAnsi="宋体" w:cs="宋体"/>
                <w:sz w:val="23"/>
                <w:szCs w:val="23"/>
              </w:rPr>
            </w:pPr>
            <w:r>
              <w:rPr>
                <w:rFonts w:hint="eastAsia" w:ascii="宋体" w:hAnsi="宋体" w:cs="宋体"/>
                <w:color w:val="000000"/>
                <w:kern w:val="0"/>
                <w:sz w:val="20"/>
                <w:szCs w:val="20"/>
                <w:lang w:bidi="ar"/>
              </w:rPr>
              <w:t>110ROV</w:t>
            </w:r>
          </w:p>
        </w:tc>
        <w:tc>
          <w:tcPr>
            <w:tcW w:w="4248" w:type="dxa"/>
            <w:vAlign w:val="center"/>
          </w:tcPr>
          <w:p>
            <w:pPr>
              <w:widowControl/>
              <w:jc w:val="left"/>
              <w:textAlignment w:val="center"/>
              <w:rPr>
                <w:rFonts w:ascii="宋体" w:hAnsi="宋体"/>
                <w:szCs w:val="21"/>
              </w:rPr>
            </w:pPr>
            <w:r>
              <w:rPr>
                <w:rFonts w:hint="eastAsia" w:ascii="宋体" w:hAnsi="宋体" w:cs="宋体"/>
                <w:color w:val="000000"/>
                <w:kern w:val="0"/>
                <w:sz w:val="20"/>
                <w:szCs w:val="20"/>
                <w:lang w:bidi="ar"/>
              </w:rPr>
              <w:t>水下机器人（微型潜艇），船体长360毫米，宽200毫米，高200毫米（带操作手柄），满载排水量2.8公斤，设计航速1.5节，电缆长度30-50米（GrandStation）。应用于教学实验、水下机器人竞赛、水下结构物检测、样本采集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一个组装完成的ROV ，含动力电池，4个无刷电机，4个无刷电调，2个水下探照灯，3D陀螺仪，30米线缆，GS-8E地面站（即有线控制系统含显示器），地面站电池，鹰眼2代摄像头（含记忆卡），充电器。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吃水 : 280mm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推进器 : 4x OD 28mm（采用4个推进器，2个水平推进器，2个垂直升降推进器）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电机 : 4x 8000rpm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探照灯 :2个LED灯，2×500流明，亮度可调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电源 : 12V3AH镍氢电池或3s5AH锂电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速度 : 1.5节 (2.8km/h)</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最大深度 :30m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线缆长度 : 30m(地面站控制模式)</w:t>
            </w:r>
          </w:p>
        </w:tc>
        <w:tc>
          <w:tcPr>
            <w:tcW w:w="708" w:type="dxa"/>
            <w:vAlign w:val="center"/>
          </w:tcPr>
          <w:p>
            <w:pPr>
              <w:widowControl/>
              <w:jc w:val="center"/>
              <w:textAlignment w:val="center"/>
              <w:rPr>
                <w:szCs w:val="21"/>
              </w:rPr>
            </w:pPr>
            <w:r>
              <w:rPr>
                <w:rFonts w:hint="eastAsia" w:ascii="宋体" w:hAnsi="宋体" w:cs="宋体"/>
                <w:color w:val="000000"/>
                <w:kern w:val="0"/>
                <w:sz w:val="20"/>
                <w:szCs w:val="20"/>
                <w:lang w:bidi="ar"/>
              </w:rPr>
              <w:t>5台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930" w:type="dxa"/>
            <w:vAlign w:val="center"/>
          </w:tcPr>
          <w:p>
            <w:pPr>
              <w:jc w:val="center"/>
              <w:rPr>
                <w:rFonts w:ascii="宋体" w:hAnsi="宋体"/>
                <w:szCs w:val="21"/>
              </w:rPr>
            </w:pPr>
            <w:r>
              <w:rPr>
                <w:rFonts w:hint="eastAsia" w:ascii="宋体" w:hAnsi="宋体"/>
                <w:szCs w:val="21"/>
              </w:rPr>
              <w:t>2</w:t>
            </w:r>
          </w:p>
        </w:tc>
        <w:tc>
          <w:tcPr>
            <w:tcW w:w="1048" w:type="dxa"/>
            <w:vAlign w:val="center"/>
          </w:tcPr>
          <w:p>
            <w:pPr>
              <w:widowControl/>
              <w:jc w:val="left"/>
              <w:textAlignment w:val="center"/>
              <w:rPr>
                <w:szCs w:val="21"/>
              </w:rPr>
            </w:pPr>
            <w:r>
              <w:rPr>
                <w:rFonts w:hint="eastAsia" w:ascii="宋体" w:hAnsi="宋体" w:cs="宋体"/>
                <w:color w:val="000000"/>
                <w:kern w:val="0"/>
                <w:sz w:val="20"/>
                <w:szCs w:val="20"/>
                <w:lang w:bidi="ar"/>
              </w:rPr>
              <w:t>水下机器人2（无线）</w:t>
            </w:r>
          </w:p>
        </w:tc>
        <w:tc>
          <w:tcPr>
            <w:tcW w:w="1533" w:type="dxa"/>
            <w:vAlign w:val="center"/>
          </w:tcPr>
          <w:p>
            <w:pPr>
              <w:widowControl/>
              <w:jc w:val="center"/>
              <w:textAlignment w:val="center"/>
              <w:rPr>
                <w:rFonts w:ascii="宋体" w:hAnsi="宋体" w:cs="宋体"/>
                <w:sz w:val="23"/>
                <w:szCs w:val="23"/>
              </w:rPr>
            </w:pPr>
            <w:r>
              <w:rPr>
                <w:rFonts w:hint="eastAsia" w:ascii="宋体" w:hAnsi="宋体" w:cs="宋体"/>
                <w:color w:val="000000"/>
                <w:kern w:val="0"/>
                <w:sz w:val="20"/>
                <w:szCs w:val="20"/>
                <w:lang w:bidi="ar"/>
              </w:rPr>
              <w:t>110ROV</w:t>
            </w:r>
          </w:p>
        </w:tc>
        <w:tc>
          <w:tcPr>
            <w:tcW w:w="4248" w:type="dxa"/>
            <w:vAlign w:val="center"/>
          </w:tcPr>
          <w:p>
            <w:pPr>
              <w:widowControl/>
              <w:jc w:val="left"/>
              <w:textAlignment w:val="center"/>
            </w:pPr>
            <w:r>
              <w:rPr>
                <w:rFonts w:hint="eastAsia" w:ascii="宋体" w:hAnsi="宋体" w:cs="宋体"/>
                <w:color w:val="000000"/>
                <w:kern w:val="0"/>
                <w:sz w:val="20"/>
                <w:szCs w:val="20"/>
                <w:lang w:bidi="ar"/>
              </w:rPr>
              <w:t>水下机器人（微型潜艇），船体长360毫米，宽200毫米，高200毫米（带操作手柄），满载排水量2.8公斤，设计航速1.5节，天线长度5米（WIFI/ RC），电缆长度30-50米（GrandStation）。应用于教学实验、水下机器人竞赛、水下结构物检测、样本采集等。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一个组装完成的ROV ，含动力电池，4个无刷电机，4个无刷电调，2个水下探照灯，3D陀螺仪，5米线缆含浮标天线，8CH2.4G遥控设备，5.8G图传，显示器，显示器电池，鹰眼2代摄像头（含记忆卡），充电器。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吃水 : 280mm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推进器 : 4x OD 28mm（采用4个推进器，2个水平推进器，2个垂直升降推进器）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电机 : 4x 8000rpm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探照灯 :2个LED灯，2×500流明，亮度可调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电源 : 12V3AH镍氢电池或3s5AH锂电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速度 : 1.5节 (2.8km/h)</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最大深度 :3-5米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线缆长度 : 30m(地面站控制模式)</w:t>
            </w:r>
          </w:p>
        </w:tc>
        <w:tc>
          <w:tcPr>
            <w:tcW w:w="708" w:type="dxa"/>
            <w:vAlign w:val="center"/>
          </w:tcPr>
          <w:p>
            <w:pPr>
              <w:widowControl/>
              <w:jc w:val="center"/>
              <w:textAlignment w:val="center"/>
              <w:rPr>
                <w:szCs w:val="21"/>
              </w:rPr>
            </w:pPr>
            <w:r>
              <w:rPr>
                <w:rFonts w:hint="eastAsia" w:ascii="宋体" w:hAnsi="宋体" w:cs="宋体"/>
                <w:color w:val="000000"/>
                <w:kern w:val="0"/>
                <w:sz w:val="20"/>
                <w:szCs w:val="20"/>
                <w:lang w:bidi="ar"/>
              </w:rPr>
              <w:t>5台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930" w:type="dxa"/>
            <w:vAlign w:val="center"/>
          </w:tcPr>
          <w:p>
            <w:pPr>
              <w:jc w:val="center"/>
              <w:rPr>
                <w:rFonts w:ascii="宋体" w:hAnsi="宋体"/>
                <w:szCs w:val="21"/>
              </w:rPr>
            </w:pPr>
            <w:r>
              <w:rPr>
                <w:rFonts w:hint="eastAsia" w:ascii="宋体" w:hAnsi="宋体"/>
                <w:szCs w:val="21"/>
              </w:rPr>
              <w:t>3</w:t>
            </w:r>
          </w:p>
        </w:tc>
        <w:tc>
          <w:tcPr>
            <w:tcW w:w="1048" w:type="dxa"/>
            <w:vAlign w:val="center"/>
          </w:tcPr>
          <w:p>
            <w:pPr>
              <w:widowControl/>
              <w:jc w:val="left"/>
              <w:textAlignment w:val="center"/>
              <w:rPr>
                <w:szCs w:val="21"/>
              </w:rPr>
            </w:pPr>
            <w:r>
              <w:rPr>
                <w:rFonts w:hint="eastAsia" w:ascii="宋体" w:hAnsi="宋体" w:cs="宋体"/>
                <w:color w:val="000000"/>
                <w:kern w:val="0"/>
                <w:sz w:val="20"/>
                <w:szCs w:val="20"/>
                <w:lang w:bidi="ar"/>
              </w:rPr>
              <w:t>水下机器人3</w:t>
            </w:r>
          </w:p>
        </w:tc>
        <w:tc>
          <w:tcPr>
            <w:tcW w:w="1533" w:type="dxa"/>
            <w:vAlign w:val="center"/>
          </w:tcPr>
          <w:p>
            <w:pPr>
              <w:widowControl/>
              <w:jc w:val="center"/>
              <w:textAlignment w:val="center"/>
              <w:rPr>
                <w:rFonts w:ascii="宋体" w:hAnsi="宋体" w:cs="宋体"/>
                <w:sz w:val="23"/>
                <w:szCs w:val="23"/>
              </w:rPr>
            </w:pPr>
            <w:r>
              <w:rPr>
                <w:rFonts w:hint="eastAsia" w:ascii="宋体" w:hAnsi="宋体" w:cs="宋体"/>
                <w:color w:val="000000"/>
                <w:kern w:val="0"/>
                <w:sz w:val="20"/>
                <w:szCs w:val="20"/>
                <w:lang w:bidi="ar"/>
              </w:rPr>
              <w:t>Smart tuna-c</w:t>
            </w:r>
          </w:p>
        </w:tc>
        <w:tc>
          <w:tcPr>
            <w:tcW w:w="4248" w:type="dxa"/>
            <w:vAlign w:val="center"/>
          </w:tcPr>
          <w:p>
            <w:pPr>
              <w:widowControl/>
              <w:jc w:val="left"/>
              <w:textAlignment w:val="center"/>
            </w:pPr>
            <w:r>
              <w:rPr>
                <w:rFonts w:hint="eastAsia" w:ascii="宋体" w:hAnsi="宋体" w:cs="宋体"/>
                <w:color w:val="000000"/>
                <w:kern w:val="0"/>
                <w:sz w:val="20"/>
                <w:szCs w:val="20"/>
                <w:lang w:bidi="ar"/>
              </w:rPr>
              <w:t>符合国际水中机器人大赛、满足中国机器人大赛暨RoboCup公开赛水中组竞赛设备要求。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该套件有如下特点：先进的防水工艺，保证机器人机身“滴水不漏”。分散式的机械、控制板组件，安装灵活，拆装方便。 独特的控制算法，确保机器人动作稳定、自由、灵活，细腻。易用的设置软件，仅需几步便可完成机器人的设置，实现机器人游动。 配套专用的图形化软件编程平台，易学易用，即使是编程基础的学生也可以进行编程开发。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1、机械配置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（1）摆动推进机构：提供机器鱼游动是动力，调节机器鱼游动方向；1套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（2）配重舱A、配重舱B、配重块：装配时调节机器鱼自身重心和重量；1套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（3）鱼体骨架：控制舱与其他功能舱（含配重仓）之间桥梁；1组（4块）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（4）控制舱：容纳控制板与其他部分电路；1个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（5）鱼头：可装载摄像头或其他传感模块；1个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2、电路配置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（1）控制板加wifi：机器鱼的控制核心；1个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（2）舵机(Futaba S3003)；1个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（3）LED指示板：指示机器鱼的状态；1个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（4）FFC/FPC软排线：连接控制器与其他电路；1个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（5）水下机器人控制软件、控制APP（U盘）；1套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（6）充电器(小麻雀GP0108P)、充电电池(镍氢 5V 2100mAh)；1组</w:t>
            </w:r>
          </w:p>
        </w:tc>
        <w:tc>
          <w:tcPr>
            <w:tcW w:w="708" w:type="dxa"/>
            <w:vAlign w:val="center"/>
          </w:tcPr>
          <w:p>
            <w:pPr>
              <w:widowControl/>
              <w:jc w:val="center"/>
              <w:textAlignment w:val="center"/>
              <w:rPr>
                <w:szCs w:val="21"/>
              </w:rPr>
            </w:pPr>
            <w:r>
              <w:rPr>
                <w:rFonts w:hint="eastAsia" w:ascii="宋体" w:hAnsi="宋体" w:cs="宋体"/>
                <w:color w:val="000000"/>
                <w:kern w:val="0"/>
                <w:sz w:val="20"/>
                <w:szCs w:val="20"/>
                <w:lang w:bidi="ar"/>
              </w:rPr>
              <w:t>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930" w:type="dxa"/>
            <w:vAlign w:val="center"/>
          </w:tcPr>
          <w:p>
            <w:pPr>
              <w:jc w:val="center"/>
              <w:rPr>
                <w:rFonts w:ascii="宋体" w:hAnsi="宋体"/>
                <w:szCs w:val="21"/>
              </w:rPr>
            </w:pPr>
          </w:p>
          <w:p>
            <w:pPr>
              <w:jc w:val="center"/>
              <w:rPr>
                <w:rFonts w:ascii="宋体" w:hAnsi="宋体"/>
                <w:szCs w:val="21"/>
              </w:rPr>
            </w:pPr>
            <w:r>
              <w:rPr>
                <w:rFonts w:hint="eastAsia" w:ascii="宋体" w:hAnsi="宋体"/>
                <w:szCs w:val="21"/>
              </w:rPr>
              <w:t>4</w:t>
            </w:r>
          </w:p>
        </w:tc>
        <w:tc>
          <w:tcPr>
            <w:tcW w:w="1048" w:type="dxa"/>
            <w:vAlign w:val="center"/>
          </w:tcPr>
          <w:p>
            <w:pPr>
              <w:widowControl/>
              <w:jc w:val="left"/>
              <w:textAlignment w:val="center"/>
              <w:rPr>
                <w:szCs w:val="21"/>
              </w:rPr>
            </w:pPr>
            <w:r>
              <w:rPr>
                <w:rFonts w:hint="eastAsia" w:ascii="宋体" w:hAnsi="宋体" w:cs="宋体"/>
                <w:color w:val="000000"/>
                <w:kern w:val="0"/>
                <w:sz w:val="20"/>
                <w:szCs w:val="20"/>
                <w:lang w:bidi="ar"/>
              </w:rPr>
              <w:t>水下机器人试验装置</w:t>
            </w:r>
          </w:p>
        </w:tc>
        <w:tc>
          <w:tcPr>
            <w:tcW w:w="1533" w:type="dxa"/>
            <w:vAlign w:val="center"/>
          </w:tcPr>
          <w:p>
            <w:pPr>
              <w:widowControl/>
              <w:jc w:val="center"/>
              <w:textAlignment w:val="center"/>
              <w:rPr>
                <w:rFonts w:ascii="宋体" w:hAnsi="宋体" w:cs="宋体"/>
                <w:sz w:val="23"/>
                <w:szCs w:val="23"/>
              </w:rPr>
            </w:pPr>
            <w:r>
              <w:rPr>
                <w:rFonts w:hint="eastAsia" w:ascii="宋体" w:hAnsi="宋体" w:cs="宋体"/>
                <w:color w:val="000000"/>
                <w:kern w:val="0"/>
                <w:sz w:val="20"/>
                <w:szCs w:val="20"/>
                <w:lang w:bidi="ar"/>
              </w:rPr>
              <w:t>HG-020P</w:t>
            </w:r>
          </w:p>
        </w:tc>
        <w:tc>
          <w:tcPr>
            <w:tcW w:w="4248" w:type="dxa"/>
            <w:vAlign w:val="center"/>
          </w:tcPr>
          <w:p>
            <w:pPr>
              <w:widowControl/>
              <w:jc w:val="left"/>
              <w:textAlignment w:val="center"/>
            </w:pPr>
            <w:r>
              <w:rPr>
                <w:rFonts w:hint="eastAsia" w:ascii="宋体" w:hAnsi="宋体" w:cs="宋体"/>
                <w:color w:val="000000"/>
                <w:kern w:val="0"/>
                <w:sz w:val="20"/>
                <w:szCs w:val="20"/>
                <w:lang w:bidi="ar"/>
              </w:rPr>
              <w:t>实验水箱，尺寸：221×150×43cm  防锈金属支架，三层强力聚酯PVC材料，可调节流量排水阀、方便排水、方便拆卸</w:t>
            </w:r>
          </w:p>
        </w:tc>
        <w:tc>
          <w:tcPr>
            <w:tcW w:w="708" w:type="dxa"/>
            <w:vAlign w:val="center"/>
          </w:tcPr>
          <w:p>
            <w:pPr>
              <w:widowControl/>
              <w:jc w:val="center"/>
              <w:textAlignment w:val="center"/>
              <w:rPr>
                <w:szCs w:val="21"/>
              </w:rPr>
            </w:pPr>
            <w:r>
              <w:rPr>
                <w:rFonts w:hint="eastAsia" w:ascii="宋体" w:hAnsi="宋体" w:cs="宋体"/>
                <w:color w:val="000000"/>
                <w:kern w:val="0"/>
                <w:sz w:val="20"/>
                <w:szCs w:val="20"/>
                <w:lang w:bidi="ar"/>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930" w:type="dxa"/>
            <w:vAlign w:val="center"/>
          </w:tcPr>
          <w:p>
            <w:pPr>
              <w:jc w:val="center"/>
              <w:rPr>
                <w:rFonts w:ascii="宋体" w:hAnsi="宋体"/>
                <w:szCs w:val="21"/>
              </w:rPr>
            </w:pPr>
            <w:r>
              <w:rPr>
                <w:rFonts w:hint="eastAsia" w:ascii="宋体" w:hAnsi="宋体"/>
                <w:szCs w:val="21"/>
              </w:rPr>
              <w:t>5</w:t>
            </w:r>
          </w:p>
        </w:tc>
        <w:tc>
          <w:tcPr>
            <w:tcW w:w="1048" w:type="dxa"/>
            <w:vAlign w:val="center"/>
          </w:tcPr>
          <w:p>
            <w:pPr>
              <w:widowControl/>
              <w:jc w:val="left"/>
              <w:textAlignment w:val="center"/>
              <w:rPr>
                <w:szCs w:val="21"/>
              </w:rPr>
            </w:pPr>
            <w:r>
              <w:rPr>
                <w:rFonts w:hint="eastAsia" w:ascii="宋体" w:hAnsi="宋体" w:cs="宋体"/>
                <w:color w:val="000000"/>
                <w:kern w:val="0"/>
                <w:sz w:val="20"/>
                <w:szCs w:val="20"/>
                <w:lang w:bidi="ar"/>
              </w:rPr>
              <w:t>四轴无人机</w:t>
            </w:r>
          </w:p>
        </w:tc>
        <w:tc>
          <w:tcPr>
            <w:tcW w:w="1533" w:type="dxa"/>
            <w:vAlign w:val="center"/>
          </w:tcPr>
          <w:p>
            <w:pPr>
              <w:widowControl/>
              <w:jc w:val="center"/>
              <w:textAlignment w:val="center"/>
              <w:rPr>
                <w:rFonts w:ascii="宋体" w:hAnsi="宋体" w:cs="宋体"/>
                <w:sz w:val="23"/>
                <w:szCs w:val="23"/>
              </w:rPr>
            </w:pPr>
            <w:r>
              <w:rPr>
                <w:rFonts w:hint="eastAsia" w:ascii="宋体" w:hAnsi="宋体" w:cs="宋体"/>
                <w:color w:val="000000"/>
                <w:kern w:val="0"/>
                <w:sz w:val="20"/>
                <w:szCs w:val="20"/>
                <w:lang w:bidi="ar"/>
              </w:rPr>
              <w:t>精灵phantom3</w:t>
            </w:r>
          </w:p>
        </w:tc>
        <w:tc>
          <w:tcPr>
            <w:tcW w:w="4248" w:type="dxa"/>
            <w:vAlign w:val="center"/>
          </w:tcPr>
          <w:p>
            <w:pPr>
              <w:widowControl/>
              <w:jc w:val="left"/>
              <w:textAlignment w:val="center"/>
            </w:pPr>
            <w:r>
              <w:rPr>
                <w:rFonts w:hint="eastAsia" w:ascii="宋体" w:hAnsi="宋体" w:cs="宋体"/>
                <w:color w:val="000000"/>
                <w:kern w:val="0"/>
                <w:sz w:val="20"/>
                <w:szCs w:val="20"/>
                <w:lang w:bidi="ar"/>
              </w:rPr>
              <w:t>遥控距离≧5KM，图像传输距离：≦5000M，飞行高度：≦500M，定位：GPS双模定位+GLONASS定位，悬停：室内及室外均可悬停，充电时间：≦2小时。配操作终端与相关软件。</w:t>
            </w:r>
          </w:p>
        </w:tc>
        <w:tc>
          <w:tcPr>
            <w:tcW w:w="708" w:type="dxa"/>
            <w:vAlign w:val="center"/>
          </w:tcPr>
          <w:p>
            <w:pPr>
              <w:widowControl/>
              <w:jc w:val="center"/>
              <w:textAlignment w:val="center"/>
              <w:rPr>
                <w:szCs w:val="21"/>
              </w:rPr>
            </w:pPr>
            <w:r>
              <w:rPr>
                <w:rFonts w:hint="eastAsia" w:ascii="宋体" w:hAnsi="宋体" w:cs="宋体"/>
                <w:color w:val="000000"/>
                <w:kern w:val="0"/>
                <w:sz w:val="20"/>
                <w:szCs w:val="20"/>
                <w:lang w:bidi="ar"/>
              </w:rPr>
              <w:t>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930" w:type="dxa"/>
            <w:vAlign w:val="center"/>
          </w:tcPr>
          <w:p>
            <w:pPr>
              <w:jc w:val="center"/>
              <w:rPr>
                <w:rFonts w:ascii="宋体" w:hAnsi="宋体"/>
                <w:szCs w:val="21"/>
              </w:rPr>
            </w:pPr>
            <w:r>
              <w:rPr>
                <w:rFonts w:hint="eastAsia" w:ascii="宋体" w:hAnsi="宋体"/>
                <w:szCs w:val="21"/>
              </w:rPr>
              <w:t>6</w:t>
            </w:r>
          </w:p>
        </w:tc>
        <w:tc>
          <w:tcPr>
            <w:tcW w:w="1048" w:type="dxa"/>
            <w:vAlign w:val="center"/>
          </w:tcPr>
          <w:p>
            <w:pPr>
              <w:widowControl/>
              <w:jc w:val="left"/>
              <w:textAlignment w:val="center"/>
              <w:rPr>
                <w:szCs w:val="21"/>
              </w:rPr>
            </w:pPr>
            <w:r>
              <w:rPr>
                <w:rFonts w:hint="eastAsia" w:ascii="宋体" w:hAnsi="宋体" w:cs="宋体"/>
                <w:color w:val="000000"/>
                <w:kern w:val="0"/>
                <w:sz w:val="20"/>
                <w:szCs w:val="20"/>
                <w:lang w:bidi="ar"/>
              </w:rPr>
              <w:t>小型足球机器人竞赛套件</w:t>
            </w:r>
          </w:p>
        </w:tc>
        <w:tc>
          <w:tcPr>
            <w:tcW w:w="1533" w:type="dxa"/>
            <w:vAlign w:val="center"/>
          </w:tcPr>
          <w:p>
            <w:pPr>
              <w:jc w:val="center"/>
              <w:rPr>
                <w:rFonts w:ascii="宋体" w:hAnsi="宋体" w:cs="宋体"/>
                <w:sz w:val="23"/>
                <w:szCs w:val="23"/>
              </w:rPr>
            </w:pPr>
            <w:r>
              <w:t>ES-NAB1</w:t>
            </w:r>
          </w:p>
        </w:tc>
        <w:tc>
          <w:tcPr>
            <w:tcW w:w="4248" w:type="dxa"/>
            <w:vAlign w:val="center"/>
          </w:tcPr>
          <w:p>
            <w:pPr>
              <w:ind w:firstLine="420"/>
            </w:pPr>
            <w:r>
              <w:rPr>
                <w:rFonts w:hint="eastAsia"/>
              </w:rPr>
              <w:t>五个足球机器人、一个摄像机套装、一个视觉系统。</w:t>
            </w:r>
            <w:r>
              <w:rPr>
                <w:rFonts w:hint="eastAsia" w:ascii="宋体" w:hAnsi="宋体" w:cs="宋体"/>
                <w:color w:val="000000"/>
                <w:kern w:val="0"/>
                <w:szCs w:val="21"/>
                <w:lang w:bidi="ar"/>
              </w:rPr>
              <w:t>产品</w:t>
            </w:r>
            <w:r>
              <w:rPr>
                <w:rFonts w:hint="eastAsia" w:ascii="宋体" w:hAnsi="宋体" w:cs="宋体"/>
                <w:b/>
                <w:color w:val="000000"/>
                <w:kern w:val="0"/>
                <w:szCs w:val="21"/>
                <w:lang w:bidi="ar"/>
              </w:rPr>
              <w:t>符合浙江省大学生机器人竞赛小型足球机器人项目标准</w:t>
            </w:r>
            <w:r>
              <w:rPr>
                <w:rFonts w:hint="eastAsia" w:ascii="宋体" w:hAnsi="宋体" w:cs="宋体"/>
                <w:color w:val="000000"/>
                <w:kern w:val="0"/>
                <w:szCs w:val="21"/>
                <w:lang w:bidi="ar"/>
              </w:rPr>
              <w:t>。</w:t>
            </w:r>
          </w:p>
          <w:p>
            <w:pPr>
              <w:ind w:firstLine="420"/>
              <w:rPr>
                <w:rFonts w:ascii="宋体" w:hAnsi="宋体" w:cs="宋体"/>
                <w:color w:val="000000"/>
                <w:kern w:val="0"/>
                <w:szCs w:val="21"/>
                <w:lang w:bidi="ar"/>
              </w:rPr>
            </w:pPr>
            <w:r>
              <w:rPr>
                <w:rFonts w:hint="eastAsia"/>
              </w:rPr>
              <w:t>足球机器人</w:t>
            </w:r>
            <w:r>
              <w:rPr>
                <w:rFonts w:hint="eastAsia" w:ascii="宋体" w:hAnsi="宋体" w:cs="宋体"/>
                <w:color w:val="000000"/>
                <w:kern w:val="0"/>
                <w:szCs w:val="21"/>
                <w:lang w:bidi="ar"/>
              </w:rPr>
              <w:t>性能参数：规格说明：4个减速箱结构、1个控球嘴吸球装置、1个电磁铁平射结构、1个电磁铁挑射结构、4个万向轮、成套电路板。技术参数：尺</w:t>
            </w:r>
            <w:r>
              <w:rPr>
                <w:rFonts w:ascii="宋体" w:hAnsi="宋体" w:cs="宋体"/>
                <w:color w:val="000000"/>
                <w:kern w:val="0"/>
                <w:szCs w:val="21"/>
                <w:lang w:bidi="ar"/>
              </w:rPr>
              <w:t xml:space="preserve">    </w:t>
            </w:r>
            <w:r>
              <w:rPr>
                <w:rFonts w:hint="eastAsia" w:ascii="宋体" w:hAnsi="宋体" w:cs="宋体"/>
                <w:color w:val="000000"/>
                <w:kern w:val="0"/>
                <w:szCs w:val="21"/>
                <w:lang w:bidi="ar"/>
              </w:rPr>
              <w:t>寸：</w:t>
            </w:r>
            <w:r>
              <w:rPr>
                <w:rFonts w:ascii="宋体" w:hAnsi="宋体" w:cs="宋体"/>
                <w:color w:val="000000"/>
                <w:kern w:val="0"/>
                <w:szCs w:val="21"/>
                <w:lang w:bidi="ar"/>
              </w:rPr>
              <w:t xml:space="preserve"> </w:t>
            </w:r>
            <w:r>
              <w:rPr>
                <w:rFonts w:hint="eastAsia" w:ascii="MS Gothic" w:hAnsi="MS Gothic" w:eastAsia="MS Gothic" w:cs="MS Gothic"/>
                <w:color w:val="000000"/>
                <w:kern w:val="0"/>
                <w:szCs w:val="21"/>
                <w:lang w:bidi="ar"/>
              </w:rPr>
              <w:t>∅</w:t>
            </w:r>
            <w:r>
              <w:rPr>
                <w:rFonts w:ascii="宋体" w:hAnsi="宋体" w:cs="宋体"/>
                <w:color w:val="000000"/>
                <w:kern w:val="0"/>
                <w:szCs w:val="21"/>
                <w:lang w:bidi="ar"/>
              </w:rPr>
              <w:t xml:space="preserve"> 18cm</w:t>
            </w:r>
            <w:r>
              <w:rPr>
                <w:rFonts w:hint="eastAsia" w:ascii="宋体" w:hAnsi="宋体" w:cs="宋体"/>
                <w:color w:val="000000"/>
                <w:kern w:val="0"/>
                <w:szCs w:val="21"/>
                <w:lang w:bidi="ar"/>
              </w:rPr>
              <w:t>×</w:t>
            </w:r>
            <w:r>
              <w:rPr>
                <w:rFonts w:ascii="宋体" w:hAnsi="宋体" w:cs="宋体"/>
                <w:color w:val="000000"/>
                <w:kern w:val="0"/>
                <w:szCs w:val="21"/>
                <w:lang w:bidi="ar"/>
              </w:rPr>
              <w:t>H 14cm</w:t>
            </w:r>
            <w:r>
              <w:rPr>
                <w:rFonts w:hint="eastAsia" w:ascii="宋体" w:hAnsi="宋体" w:cs="宋体"/>
                <w:color w:val="000000"/>
                <w:kern w:val="0"/>
                <w:szCs w:val="21"/>
                <w:lang w:bidi="ar"/>
              </w:rPr>
              <w:t>；重    量   2.5 kg；电    池 专用锂电供电、材    质 ABS外壳，金属底盘结构、通    讯 蓝牙模式、无线通讯模式、双向通讯，通讯距离≥10M、传    感 红外传感（探测吸球机构是否持球）、移动速度 最大速度3M/s、射门速度 最大射门速度6～7M/s、挑射距离 ≥1.5M。</w:t>
            </w:r>
          </w:p>
          <w:p>
            <w:pPr>
              <w:ind w:firstLine="420"/>
              <w:rPr>
                <w:rFonts w:ascii="宋体" w:hAnsi="宋体" w:cs="宋体"/>
                <w:color w:val="000000"/>
                <w:kern w:val="0"/>
                <w:szCs w:val="21"/>
                <w:lang w:bidi="ar"/>
              </w:rPr>
            </w:pPr>
            <w:r>
              <w:rPr>
                <w:rFonts w:hint="eastAsia"/>
              </w:rPr>
              <w:t>摄像机套装</w:t>
            </w:r>
            <w:r>
              <w:rPr>
                <w:rFonts w:hint="eastAsia" w:ascii="宋体" w:hAnsi="宋体" w:cs="宋体"/>
                <w:color w:val="000000"/>
                <w:kern w:val="0"/>
                <w:szCs w:val="21"/>
                <w:lang w:bidi="ar"/>
              </w:rPr>
              <w:t>性能参数：规格说明：包含：USB3.0接口高速摄像头、镜头、传输线、采集卡、摄像头固定套装、技术参数：相机技术参数：分辨率：1280*1024、采集速率：149FPS、像元尺寸：4.8 μm 、数据接口：USB3.0、光学接口：CS接口、尺寸：44×35×19.5mm 、重量：55g、功耗3~5W ；采集卡参数：接口类型：PCIE、传输速率：5Gbps、尺寸6.75×6.8×12mm 、功耗：10W、镜头参数：类型：FA镜头加工定制：否型号：AZURE-0420MM焦距：4（mm）接口：c光圈范围：F2.0~F16光圈控制方式：手动聚焦控制方式：手动视场角：77.32°外形尺寸：￠44.5 x 35.97（mm）重量：130g（㎏）分辨率:：100lp/mm 2MP靶面尺寸 :：1/2"镀膜波长:：400nm~950nm、数据线参数：接口 USB 3.1 Gen 1;长度 5 meter;连接器类型 Type-A to Micro-B (Locking);线径 26 Awg；</w:t>
            </w:r>
          </w:p>
          <w:p>
            <w:pPr>
              <w:ind w:firstLine="420"/>
              <w:rPr>
                <w:rFonts w:ascii="宋体" w:hAnsi="宋体" w:cs="宋体"/>
                <w:color w:val="000000"/>
                <w:kern w:val="0"/>
                <w:szCs w:val="21"/>
                <w:lang w:bidi="ar"/>
              </w:rPr>
            </w:pPr>
            <w:r>
              <w:rPr>
                <w:rFonts w:hint="eastAsia"/>
              </w:rPr>
              <w:t>视觉系统</w:t>
            </w:r>
            <w:r>
              <w:rPr>
                <w:rFonts w:hint="eastAsia" w:ascii="宋体" w:hAnsi="宋体" w:cs="宋体"/>
                <w:color w:val="000000"/>
                <w:kern w:val="0"/>
                <w:szCs w:val="21"/>
                <w:lang w:bidi="ar"/>
              </w:rPr>
              <w:t>性能参数：规格说明：小型足球机器人视觉系统,包括图像采集、分析、处理合成等功能，技术参数：根据输入信息：相机采集的图片，支持以下功能：</w:t>
            </w:r>
          </w:p>
          <w:p>
            <w:pPr>
              <w:ind w:firstLine="420"/>
              <w:rPr>
                <w:rFonts w:ascii="宋体" w:hAnsi="宋体" w:cs="宋体"/>
                <w:color w:val="000000"/>
                <w:kern w:val="0"/>
                <w:szCs w:val="21"/>
                <w:lang w:bidi="ar"/>
              </w:rPr>
            </w:pPr>
            <w:r>
              <w:rPr>
                <w:rFonts w:hint="eastAsia" w:ascii="宋体" w:hAnsi="宋体" w:cs="宋体"/>
                <w:color w:val="000000"/>
                <w:kern w:val="0"/>
                <w:szCs w:val="21"/>
                <w:lang w:bidi="ar"/>
              </w:rPr>
              <w:t>1.支持实时处理60帧率的图像信息</w:t>
            </w:r>
          </w:p>
          <w:p>
            <w:pPr>
              <w:ind w:firstLine="420"/>
              <w:rPr>
                <w:rFonts w:ascii="宋体" w:hAnsi="宋体" w:cs="宋体"/>
                <w:color w:val="000000"/>
                <w:kern w:val="0"/>
                <w:szCs w:val="21"/>
                <w:lang w:bidi="ar"/>
              </w:rPr>
            </w:pPr>
            <w:r>
              <w:rPr>
                <w:rFonts w:hint="eastAsia" w:ascii="宋体" w:hAnsi="宋体" w:cs="宋体"/>
                <w:color w:val="000000"/>
                <w:kern w:val="0"/>
                <w:szCs w:val="21"/>
                <w:lang w:bidi="ar"/>
              </w:rPr>
              <w:t>2.支持图像空间分割、畸变校正、图像采集、图像实时显示、颜色采样、录制视频</w:t>
            </w:r>
          </w:p>
          <w:p>
            <w:pPr>
              <w:ind w:firstLine="420"/>
              <w:rPr>
                <w:rFonts w:ascii="宋体" w:hAnsi="宋体" w:cs="宋体"/>
                <w:color w:val="000000"/>
                <w:kern w:val="0"/>
                <w:szCs w:val="21"/>
                <w:lang w:bidi="ar"/>
              </w:rPr>
            </w:pPr>
            <w:r>
              <w:rPr>
                <w:rFonts w:hint="eastAsia" w:ascii="宋体" w:hAnsi="宋体" w:cs="宋体"/>
                <w:color w:val="000000"/>
                <w:kern w:val="0"/>
                <w:szCs w:val="21"/>
                <w:lang w:bidi="ar"/>
              </w:rPr>
              <w:t>3.支持离线图片定位分析</w:t>
            </w:r>
          </w:p>
          <w:p>
            <w:pPr>
              <w:ind w:firstLine="420"/>
              <w:rPr>
                <w:rFonts w:ascii="宋体" w:hAnsi="宋体" w:cs="宋体"/>
                <w:color w:val="000000"/>
                <w:kern w:val="0"/>
                <w:szCs w:val="21"/>
                <w:lang w:bidi="ar"/>
              </w:rPr>
            </w:pPr>
            <w:r>
              <w:rPr>
                <w:rFonts w:hint="eastAsia" w:ascii="宋体" w:hAnsi="宋体" w:cs="宋体"/>
                <w:color w:val="000000"/>
                <w:kern w:val="0"/>
                <w:szCs w:val="21"/>
                <w:lang w:bidi="ar"/>
              </w:rPr>
              <w:t>4.支持通过灰度识别场地上的白色线</w:t>
            </w:r>
          </w:p>
          <w:p>
            <w:pPr>
              <w:ind w:firstLine="420"/>
              <w:rPr>
                <w:rFonts w:ascii="宋体" w:hAnsi="宋体" w:cs="宋体"/>
                <w:color w:val="000000"/>
                <w:kern w:val="0"/>
                <w:szCs w:val="21"/>
                <w:lang w:bidi="ar"/>
              </w:rPr>
            </w:pPr>
            <w:r>
              <w:rPr>
                <w:rFonts w:hint="eastAsia" w:ascii="宋体" w:hAnsi="宋体" w:cs="宋体"/>
                <w:color w:val="000000"/>
                <w:kern w:val="0"/>
                <w:szCs w:val="21"/>
                <w:lang w:bidi="ar"/>
              </w:rPr>
              <w:t>5.支持场地参数设置、相机参数设置、域值参数设置、机器人与球的高度设置、相机高度设置、边线宽度设置</w:t>
            </w:r>
          </w:p>
          <w:p>
            <w:pPr>
              <w:ind w:firstLine="420"/>
              <w:rPr>
                <w:rFonts w:ascii="宋体" w:hAnsi="宋体" w:cs="宋体"/>
                <w:color w:val="000000"/>
                <w:kern w:val="0"/>
                <w:szCs w:val="21"/>
                <w:lang w:bidi="ar"/>
              </w:rPr>
            </w:pPr>
            <w:r>
              <w:rPr>
                <w:rFonts w:hint="eastAsia" w:ascii="宋体" w:hAnsi="宋体" w:cs="宋体"/>
                <w:color w:val="000000"/>
                <w:kern w:val="0"/>
                <w:szCs w:val="21"/>
                <w:lang w:bidi="ar"/>
              </w:rPr>
              <w:t>输出：场上所有机器人与球的位置信息、机器人的朝向角信息、场地尺寸信息</w:t>
            </w:r>
          </w:p>
          <w:p>
            <w:pPr>
              <w:jc w:val="left"/>
            </w:pPr>
          </w:p>
        </w:tc>
        <w:tc>
          <w:tcPr>
            <w:tcW w:w="708" w:type="dxa"/>
            <w:vAlign w:val="center"/>
          </w:tcPr>
          <w:p>
            <w:pPr>
              <w:widowControl/>
              <w:jc w:val="left"/>
              <w:textAlignment w:val="center"/>
              <w:rPr>
                <w:szCs w:val="21"/>
              </w:rPr>
            </w:pPr>
            <w:r>
              <w:rPr>
                <w:rFonts w:hint="eastAsia" w:ascii="宋体" w:hAnsi="宋体" w:cs="宋体"/>
                <w:color w:val="000000"/>
                <w:kern w:val="0"/>
                <w:sz w:val="20"/>
                <w:szCs w:val="20"/>
                <w:lang w:bidi="ar"/>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930" w:type="dxa"/>
            <w:vAlign w:val="center"/>
          </w:tcPr>
          <w:p>
            <w:pPr>
              <w:jc w:val="center"/>
              <w:rPr>
                <w:rFonts w:ascii="宋体" w:hAnsi="宋体"/>
                <w:szCs w:val="21"/>
              </w:rPr>
            </w:pPr>
            <w:r>
              <w:rPr>
                <w:rFonts w:hint="eastAsia" w:ascii="宋体" w:hAnsi="宋体"/>
                <w:szCs w:val="21"/>
              </w:rPr>
              <w:t>7</w:t>
            </w:r>
          </w:p>
        </w:tc>
        <w:tc>
          <w:tcPr>
            <w:tcW w:w="1048" w:type="dxa"/>
            <w:vAlign w:val="center"/>
          </w:tcPr>
          <w:p>
            <w:pPr>
              <w:widowControl/>
              <w:jc w:val="left"/>
              <w:textAlignment w:val="center"/>
              <w:rPr>
                <w:szCs w:val="21"/>
              </w:rPr>
            </w:pPr>
            <w:r>
              <w:rPr>
                <w:rFonts w:hint="eastAsia" w:ascii="宋体" w:hAnsi="宋体" w:cs="宋体"/>
                <w:color w:val="000000"/>
                <w:kern w:val="0"/>
                <w:sz w:val="20"/>
                <w:szCs w:val="20"/>
                <w:lang w:bidi="ar"/>
              </w:rPr>
              <w:t>大疆四旋翼无人机</w:t>
            </w:r>
          </w:p>
        </w:tc>
        <w:tc>
          <w:tcPr>
            <w:tcW w:w="1533" w:type="dxa"/>
            <w:vAlign w:val="center"/>
          </w:tcPr>
          <w:p>
            <w:pPr>
              <w:widowControl/>
              <w:jc w:val="left"/>
              <w:textAlignment w:val="center"/>
              <w:rPr>
                <w:rFonts w:ascii="宋体" w:hAnsi="宋体" w:cs="宋体"/>
                <w:sz w:val="23"/>
                <w:szCs w:val="23"/>
              </w:rPr>
            </w:pPr>
            <w:r>
              <w:rPr>
                <w:rFonts w:hint="eastAsia" w:ascii="宋体" w:hAnsi="宋体" w:cs="宋体"/>
                <w:color w:val="000000"/>
                <w:kern w:val="0"/>
                <w:sz w:val="20"/>
                <w:szCs w:val="20"/>
                <w:lang w:bidi="ar"/>
              </w:rPr>
              <w:t>御Mavic Pro</w:t>
            </w:r>
          </w:p>
        </w:tc>
        <w:tc>
          <w:tcPr>
            <w:tcW w:w="4248" w:type="dxa"/>
            <w:vAlign w:val="center"/>
          </w:tcPr>
          <w:p>
            <w:pPr>
              <w:widowControl/>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御Mavic Pro套装，可折叠式航拍器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飞机折叠后尺寸为：83*83*198mm 重量743g。</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Macic配备flightautonomy系统实现避障和精准悬停飞行，由五目视觉、gps/glonass双模卫星定位系统、超声波模组、传感器冗余和24个高性能计算内核器紧密协作组成。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云台相机：相机配备三轴机械增稳云台，视频传输：4K@30fps、1080P@960fps视频、照片：1200万像素，8秒长曝光。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飞行性能：充电后最大飞行时间27分钟，运动模式下最大速度18米/秒，</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图像传输：最大图传/遥控距离7公里，实时预览画质1080P/720P，FCC标准。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双1920*1080显示屏，高达1080P全高清图传，OCUSYNC高带宽，延时时无线连接</w:t>
            </w:r>
          </w:p>
          <w:p>
            <w:pPr>
              <w:widowControl/>
              <w:jc w:val="left"/>
              <w:textAlignment w:val="center"/>
            </w:pPr>
            <w:r>
              <w:rPr>
                <w:rFonts w:hint="eastAsia" w:ascii="宋体" w:hAnsi="宋体" w:cs="宋体"/>
                <w:color w:val="000000"/>
                <w:kern w:val="0"/>
                <w:sz w:val="20"/>
                <w:szCs w:val="20"/>
                <w:lang w:bidi="ar"/>
              </w:rPr>
              <w:t>配操作终端与相关软件。</w:t>
            </w:r>
          </w:p>
        </w:tc>
        <w:tc>
          <w:tcPr>
            <w:tcW w:w="708" w:type="dxa"/>
            <w:vAlign w:val="center"/>
          </w:tcPr>
          <w:p>
            <w:pPr>
              <w:widowControl/>
              <w:jc w:val="center"/>
              <w:textAlignment w:val="center"/>
              <w:rPr>
                <w:szCs w:val="21"/>
              </w:rPr>
            </w:pPr>
            <w:r>
              <w:rPr>
                <w:rFonts w:hint="eastAsia" w:ascii="宋体" w:hAnsi="宋体" w:cs="宋体"/>
                <w:color w:val="000000"/>
                <w:kern w:val="0"/>
                <w:sz w:val="20"/>
                <w:szCs w:val="20"/>
                <w:lang w:bidi="ar"/>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930" w:type="dxa"/>
            <w:vAlign w:val="center"/>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8</w:t>
            </w:r>
          </w:p>
        </w:tc>
        <w:tc>
          <w:tcPr>
            <w:tcW w:w="1048" w:type="dxa"/>
            <w:vAlign w:val="center"/>
          </w:tcPr>
          <w:p>
            <w:pPr>
              <w:widowControl/>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微型电动汽车航模</w:t>
            </w:r>
          </w:p>
        </w:tc>
        <w:tc>
          <w:tcPr>
            <w:tcW w:w="1533" w:type="dxa"/>
            <w:vAlign w:val="center"/>
          </w:tcPr>
          <w:p>
            <w:pPr>
              <w:widowControl/>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HL-Q90T</w:t>
            </w:r>
          </w:p>
        </w:tc>
        <w:tc>
          <w:tcPr>
            <w:tcW w:w="4248" w:type="dxa"/>
            <w:vAlign w:val="center"/>
          </w:tcPr>
          <w:p>
            <w:pPr>
              <w:widowControl/>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6寸轮胎，168cc单人微型电动汽车航模。配操作终端与相关软件。</w:t>
            </w:r>
          </w:p>
        </w:tc>
        <w:tc>
          <w:tcPr>
            <w:tcW w:w="708" w:type="dxa"/>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930" w:type="dxa"/>
            <w:vAlign w:val="center"/>
          </w:tcPr>
          <w:p>
            <w:pPr>
              <w:jc w:val="center"/>
              <w:rPr>
                <w:rFonts w:ascii="宋体" w:hAnsi="宋体"/>
                <w:szCs w:val="21"/>
              </w:rPr>
            </w:pPr>
            <w:r>
              <w:rPr>
                <w:rFonts w:hint="eastAsia" w:ascii="宋体" w:hAnsi="宋体"/>
                <w:szCs w:val="21"/>
              </w:rPr>
              <w:t>9</w:t>
            </w:r>
          </w:p>
        </w:tc>
        <w:tc>
          <w:tcPr>
            <w:tcW w:w="1048" w:type="dxa"/>
            <w:vAlign w:val="center"/>
          </w:tcPr>
          <w:p>
            <w:pPr>
              <w:widowControl/>
              <w:jc w:val="left"/>
              <w:textAlignment w:val="center"/>
              <w:rPr>
                <w:szCs w:val="21"/>
              </w:rPr>
            </w:pPr>
            <w:r>
              <w:rPr>
                <w:rFonts w:hint="eastAsia" w:ascii="宋体" w:hAnsi="宋体" w:cs="宋体"/>
                <w:color w:val="000000"/>
                <w:kern w:val="0"/>
                <w:sz w:val="20"/>
                <w:szCs w:val="20"/>
                <w:lang w:bidi="ar"/>
              </w:rPr>
              <w:t>智能扫地机器人</w:t>
            </w:r>
          </w:p>
        </w:tc>
        <w:tc>
          <w:tcPr>
            <w:tcW w:w="1533" w:type="dxa"/>
            <w:vAlign w:val="center"/>
          </w:tcPr>
          <w:p>
            <w:pPr>
              <w:widowControl/>
              <w:jc w:val="left"/>
              <w:textAlignment w:val="center"/>
              <w:rPr>
                <w:rFonts w:ascii="宋体" w:hAnsi="宋体" w:cs="宋体"/>
                <w:sz w:val="23"/>
                <w:szCs w:val="23"/>
              </w:rPr>
            </w:pPr>
            <w:r>
              <w:rPr>
                <w:rFonts w:hint="eastAsia" w:ascii="宋体" w:hAnsi="宋体" w:cs="宋体"/>
                <w:color w:val="000000"/>
                <w:kern w:val="0"/>
                <w:sz w:val="20"/>
                <w:szCs w:val="20"/>
                <w:lang w:bidi="ar"/>
              </w:rPr>
              <w:t>SWR-T320SH</w:t>
            </w:r>
          </w:p>
        </w:tc>
        <w:tc>
          <w:tcPr>
            <w:tcW w:w="4248" w:type="dxa"/>
            <w:vAlign w:val="center"/>
          </w:tcPr>
          <w:p>
            <w:pPr>
              <w:widowControl/>
              <w:jc w:val="left"/>
              <w:textAlignment w:val="center"/>
            </w:pPr>
            <w:r>
              <w:rPr>
                <w:rFonts w:hint="eastAsia" w:ascii="宋体" w:hAnsi="宋体" w:cs="宋体"/>
                <w:color w:val="000000"/>
                <w:kern w:val="0"/>
                <w:sz w:val="20"/>
                <w:szCs w:val="20"/>
                <w:lang w:bidi="ar"/>
              </w:rPr>
              <w:t>智控全自动，1200PA大吸力，吸扫拖一体机，电池容量: 2600mAh</w:t>
            </w:r>
          </w:p>
        </w:tc>
        <w:tc>
          <w:tcPr>
            <w:tcW w:w="708" w:type="dxa"/>
            <w:vAlign w:val="center"/>
          </w:tcPr>
          <w:p>
            <w:pPr>
              <w:widowControl/>
              <w:jc w:val="center"/>
              <w:textAlignment w:val="center"/>
              <w:rPr>
                <w:szCs w:val="21"/>
              </w:rPr>
            </w:pPr>
            <w:r>
              <w:rPr>
                <w:rFonts w:hint="eastAsia" w:ascii="宋体" w:hAnsi="宋体" w:cs="宋体"/>
                <w:color w:val="000000"/>
                <w:kern w:val="0"/>
                <w:sz w:val="20"/>
                <w:szCs w:val="20"/>
                <w:lang w:bidi="ar"/>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930" w:type="dxa"/>
            <w:vAlign w:val="center"/>
          </w:tcPr>
          <w:p>
            <w:pPr>
              <w:jc w:val="center"/>
              <w:rPr>
                <w:rFonts w:ascii="宋体" w:hAnsi="宋体"/>
                <w:szCs w:val="21"/>
              </w:rPr>
            </w:pPr>
            <w:r>
              <w:rPr>
                <w:rFonts w:hint="eastAsia" w:ascii="宋体" w:hAnsi="宋体"/>
                <w:szCs w:val="21"/>
              </w:rPr>
              <w:t>10</w:t>
            </w:r>
          </w:p>
        </w:tc>
        <w:tc>
          <w:tcPr>
            <w:tcW w:w="1048" w:type="dxa"/>
            <w:vAlign w:val="center"/>
          </w:tcPr>
          <w:p>
            <w:pPr>
              <w:widowControl/>
              <w:jc w:val="left"/>
              <w:textAlignment w:val="center"/>
              <w:rPr>
                <w:szCs w:val="21"/>
              </w:rPr>
            </w:pPr>
            <w:r>
              <w:rPr>
                <w:rFonts w:hint="eastAsia" w:ascii="宋体" w:hAnsi="宋体" w:cs="宋体"/>
                <w:color w:val="000000"/>
                <w:kern w:val="0"/>
                <w:sz w:val="20"/>
                <w:szCs w:val="20"/>
                <w:lang w:bidi="ar"/>
              </w:rPr>
              <w:t>Horizon fuel cell微型燃料便携移动电池</w:t>
            </w:r>
          </w:p>
        </w:tc>
        <w:tc>
          <w:tcPr>
            <w:tcW w:w="1533" w:type="dxa"/>
            <w:vAlign w:val="center"/>
          </w:tcPr>
          <w:p>
            <w:pPr>
              <w:widowControl/>
              <w:jc w:val="left"/>
              <w:textAlignment w:val="center"/>
              <w:rPr>
                <w:rFonts w:ascii="宋体" w:hAnsi="宋体" w:cs="宋体"/>
                <w:sz w:val="23"/>
                <w:szCs w:val="23"/>
              </w:rPr>
            </w:pPr>
            <w:r>
              <w:rPr>
                <w:rFonts w:hint="eastAsia" w:ascii="Tahoma" w:hAnsi="Tahoma" w:eastAsia="Tahoma" w:cs="Tahoma"/>
                <w:color w:val="000000"/>
                <w:sz w:val="22"/>
                <w:szCs w:val="22"/>
                <w:shd w:val="clear" w:color="auto" w:fill="FFFFFF"/>
              </w:rPr>
              <w:t>Brunton</w:t>
            </w:r>
            <w:r>
              <w:rPr>
                <w:rFonts w:hint="eastAsia" w:ascii="宋体" w:hAnsi="宋体" w:cs="宋体"/>
                <w:color w:val="000000"/>
                <w:kern w:val="0"/>
                <w:sz w:val="20"/>
                <w:szCs w:val="20"/>
                <w:lang w:bidi="ar"/>
              </w:rPr>
              <w:t>微型氢燃料电池</w:t>
            </w:r>
          </w:p>
        </w:tc>
        <w:tc>
          <w:tcPr>
            <w:tcW w:w="4248" w:type="dxa"/>
            <w:vAlign w:val="center"/>
          </w:tcPr>
          <w:p>
            <w:pPr>
              <w:widowControl/>
              <w:jc w:val="left"/>
              <w:textAlignment w:val="center"/>
            </w:pPr>
            <w:r>
              <w:rPr>
                <w:rFonts w:hint="eastAsia" w:ascii="宋体" w:hAnsi="宋体" w:cs="宋体"/>
                <w:color w:val="000000"/>
                <w:kern w:val="0"/>
                <w:sz w:val="20"/>
                <w:szCs w:val="20"/>
                <w:lang w:bidi="ar"/>
              </w:rPr>
              <w:t>便携移动电源，氢反应堆便携式燃料电池即插即用</w:t>
            </w:r>
          </w:p>
        </w:tc>
        <w:tc>
          <w:tcPr>
            <w:tcW w:w="708" w:type="dxa"/>
            <w:vAlign w:val="center"/>
          </w:tcPr>
          <w:p>
            <w:pPr>
              <w:widowControl/>
              <w:jc w:val="center"/>
              <w:textAlignment w:val="center"/>
              <w:rPr>
                <w:szCs w:val="21"/>
              </w:rPr>
            </w:pPr>
            <w:r>
              <w:rPr>
                <w:rFonts w:hint="eastAsia" w:ascii="宋体" w:hAnsi="宋体" w:cs="宋体"/>
                <w:color w:val="000000"/>
                <w:kern w:val="0"/>
                <w:sz w:val="20"/>
                <w:szCs w:val="20"/>
                <w:lang w:bidi="ar"/>
              </w:rPr>
              <w:t>6节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930" w:type="dxa"/>
            <w:vAlign w:val="center"/>
          </w:tcPr>
          <w:p>
            <w:pPr>
              <w:jc w:val="center"/>
              <w:rPr>
                <w:rFonts w:ascii="宋体" w:hAnsi="宋体"/>
                <w:szCs w:val="21"/>
              </w:rPr>
            </w:pPr>
            <w:r>
              <w:rPr>
                <w:rFonts w:hint="eastAsia" w:ascii="宋体" w:hAnsi="宋体"/>
                <w:szCs w:val="21"/>
              </w:rPr>
              <w:t>11</w:t>
            </w:r>
          </w:p>
        </w:tc>
        <w:tc>
          <w:tcPr>
            <w:tcW w:w="1048" w:type="dxa"/>
            <w:vAlign w:val="center"/>
          </w:tcPr>
          <w:p>
            <w:pPr>
              <w:widowControl/>
              <w:jc w:val="left"/>
              <w:textAlignment w:val="center"/>
              <w:rPr>
                <w:szCs w:val="21"/>
              </w:rPr>
            </w:pPr>
            <w:r>
              <w:rPr>
                <w:rFonts w:hint="eastAsia" w:ascii="宋体" w:hAnsi="宋体" w:cs="宋体"/>
                <w:color w:val="000000"/>
                <w:kern w:val="0"/>
                <w:sz w:val="20"/>
                <w:szCs w:val="20"/>
                <w:lang w:bidi="ar"/>
              </w:rPr>
              <w:t>履带车机械手（Arduino控制版）</w:t>
            </w:r>
          </w:p>
        </w:tc>
        <w:tc>
          <w:tcPr>
            <w:tcW w:w="1533" w:type="dxa"/>
            <w:vAlign w:val="center"/>
          </w:tcPr>
          <w:p>
            <w:pPr>
              <w:widowControl/>
              <w:jc w:val="left"/>
              <w:textAlignment w:val="center"/>
              <w:rPr>
                <w:rFonts w:ascii="宋体" w:hAnsi="宋体" w:cs="宋体"/>
                <w:sz w:val="23"/>
                <w:szCs w:val="23"/>
              </w:rPr>
            </w:pPr>
            <w:r>
              <w:rPr>
                <w:rFonts w:hint="eastAsia" w:ascii="宋体" w:hAnsi="宋体" w:cs="宋体"/>
                <w:color w:val="000000"/>
                <w:kern w:val="0"/>
                <w:sz w:val="20"/>
                <w:szCs w:val="20"/>
                <w:lang w:bidi="ar"/>
              </w:rPr>
              <w:t>HL-06LZ</w:t>
            </w:r>
          </w:p>
        </w:tc>
        <w:tc>
          <w:tcPr>
            <w:tcW w:w="4248" w:type="dxa"/>
            <w:vAlign w:val="center"/>
          </w:tcPr>
          <w:p>
            <w:pPr>
              <w:widowControl/>
              <w:jc w:val="left"/>
              <w:textAlignment w:val="center"/>
            </w:pPr>
            <w:r>
              <w:rPr>
                <w:rFonts w:hint="eastAsia" w:ascii="宋体" w:hAnsi="宋体" w:cs="宋体"/>
                <w:color w:val="000000"/>
                <w:kern w:val="0"/>
                <w:sz w:val="20"/>
                <w:szCs w:val="20"/>
                <w:lang w:bidi="ar"/>
              </w:rPr>
              <w:t>6自由度履带车机械手，履带车（含电机）1套，蓝牙模块1个、多功能支架4个、U支架3个、L型支架1个、圆盘旋转底座1套、杯式轴承3个、金属舵盘6个、合金机械爪1个、安卓主控模块（含舵机电机扩展板）1套、航模锂电池1个、BB响电量检测1个。无线手柄及接收器1套。</w:t>
            </w:r>
          </w:p>
        </w:tc>
        <w:tc>
          <w:tcPr>
            <w:tcW w:w="708" w:type="dxa"/>
            <w:vAlign w:val="center"/>
          </w:tcPr>
          <w:p>
            <w:pPr>
              <w:widowControl/>
              <w:jc w:val="center"/>
              <w:textAlignment w:val="center"/>
              <w:rPr>
                <w:szCs w:val="21"/>
              </w:rPr>
            </w:pPr>
            <w:r>
              <w:rPr>
                <w:rFonts w:hint="eastAsia" w:ascii="宋体" w:hAnsi="宋体" w:cs="宋体"/>
                <w:color w:val="000000"/>
                <w:kern w:val="0"/>
                <w:sz w:val="20"/>
                <w:szCs w:val="20"/>
                <w:lang w:bidi="ar"/>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930" w:type="dxa"/>
            <w:vAlign w:val="center"/>
          </w:tcPr>
          <w:p>
            <w:pPr>
              <w:jc w:val="center"/>
              <w:rPr>
                <w:rFonts w:ascii="宋体" w:hAnsi="宋体"/>
                <w:szCs w:val="21"/>
              </w:rPr>
            </w:pPr>
            <w:r>
              <w:rPr>
                <w:rFonts w:hint="eastAsia" w:ascii="宋体" w:hAnsi="宋体"/>
                <w:szCs w:val="21"/>
              </w:rPr>
              <w:t>12</w:t>
            </w:r>
          </w:p>
        </w:tc>
        <w:tc>
          <w:tcPr>
            <w:tcW w:w="1048" w:type="dxa"/>
            <w:vAlign w:val="center"/>
          </w:tcPr>
          <w:p>
            <w:pPr>
              <w:widowControl/>
              <w:jc w:val="left"/>
              <w:textAlignment w:val="center"/>
              <w:rPr>
                <w:szCs w:val="21"/>
              </w:rPr>
            </w:pPr>
            <w:r>
              <w:rPr>
                <w:rFonts w:hint="eastAsia" w:ascii="宋体" w:hAnsi="宋体" w:cs="宋体"/>
                <w:color w:val="000000"/>
                <w:kern w:val="0"/>
                <w:sz w:val="20"/>
                <w:szCs w:val="20"/>
                <w:lang w:bidi="ar"/>
              </w:rPr>
              <w:t>终端操作软件</w:t>
            </w:r>
          </w:p>
        </w:tc>
        <w:tc>
          <w:tcPr>
            <w:tcW w:w="1533" w:type="dxa"/>
            <w:vAlign w:val="center"/>
          </w:tcPr>
          <w:p>
            <w:pPr>
              <w:widowControl/>
              <w:jc w:val="left"/>
              <w:textAlignment w:val="center"/>
              <w:rPr>
                <w:rFonts w:ascii="宋体" w:hAnsi="宋体" w:cs="宋体"/>
                <w:sz w:val="23"/>
                <w:szCs w:val="23"/>
              </w:rPr>
            </w:pPr>
            <w:r>
              <w:rPr>
                <w:rFonts w:hint="eastAsia" w:ascii="宋体" w:hAnsi="宋体" w:cs="宋体"/>
                <w:color w:val="000000"/>
                <w:kern w:val="0"/>
                <w:sz w:val="20"/>
                <w:szCs w:val="20"/>
                <w:lang w:bidi="ar"/>
              </w:rPr>
              <w:t>HG-015G</w:t>
            </w:r>
          </w:p>
        </w:tc>
        <w:tc>
          <w:tcPr>
            <w:tcW w:w="4248" w:type="dxa"/>
            <w:vAlign w:val="center"/>
          </w:tcPr>
          <w:p>
            <w:pPr>
              <w:widowControl/>
              <w:jc w:val="left"/>
              <w:textAlignment w:val="center"/>
            </w:pPr>
            <w:r>
              <w:rPr>
                <w:rFonts w:hint="eastAsia" w:ascii="宋体" w:hAnsi="宋体" w:cs="宋体"/>
                <w:color w:val="000000"/>
                <w:kern w:val="0"/>
                <w:sz w:val="20"/>
                <w:szCs w:val="20"/>
                <w:lang w:bidi="ar"/>
              </w:rPr>
              <w:t xml:space="preserve">ROVROBO软件提供了图形化编程语言，包含了现代编程语言中的所有关键元素，比如队列、函数、递归、对象、异步事件、准并行处理等，对专业程序员来讲也是一个有力工具。程序可直接翻译成机器语言，以便有效地执行。用ROVROBO软件，你可以方便地编写实例程序或与其他windows软件交换数据，运动的实时动态仿真 ，高质量、低开销 </w:t>
            </w:r>
            <w:r>
              <w:rPr>
                <w:rStyle w:val="8"/>
                <w:lang w:bidi="ar"/>
              </w:rPr>
              <w:t></w:t>
            </w:r>
            <w:r>
              <w:rPr>
                <w:rStyle w:val="9"/>
                <w:rFonts w:hint="default"/>
                <w:lang w:bidi="ar"/>
              </w:rPr>
              <w:t xml:space="preserve"> 精确的碰撞反应 、成像声纳模拟 、旁扫声纳模拟 、 多开关云台/变焦摄像机系统 、 可调亮度的泛光和点光照明 ，性能数据的记录和回放， 环境影响、通过导入水深数据合成或映射海底地形 ，生成系统模型。</w:t>
            </w:r>
            <w:r>
              <w:rPr>
                <w:rStyle w:val="9"/>
                <w:rFonts w:hint="default"/>
                <w:lang w:bidi="ar"/>
              </w:rPr>
              <w:br w:type="textWrapping"/>
            </w:r>
            <w:r>
              <w:rPr>
                <w:rStyle w:val="9"/>
                <w:rFonts w:hint="default"/>
                <w:lang w:bidi="ar"/>
              </w:rPr>
              <w:t>同时满足实训室15个节点使用。</w:t>
            </w:r>
          </w:p>
        </w:tc>
        <w:tc>
          <w:tcPr>
            <w:tcW w:w="708" w:type="dxa"/>
            <w:vAlign w:val="center"/>
          </w:tcPr>
          <w:p>
            <w:pPr>
              <w:widowControl/>
              <w:jc w:val="center"/>
              <w:textAlignment w:val="center"/>
              <w:rPr>
                <w:szCs w:val="21"/>
              </w:rPr>
            </w:pPr>
            <w:r>
              <w:rPr>
                <w:rFonts w:hint="eastAsia" w:ascii="宋体" w:hAnsi="宋体" w:cs="宋体"/>
                <w:color w:val="000000"/>
                <w:kern w:val="0"/>
                <w:sz w:val="20"/>
                <w:szCs w:val="20"/>
                <w:lang w:bidi="ar"/>
              </w:rPr>
              <w:t>1套</w:t>
            </w:r>
          </w:p>
        </w:tc>
      </w:tr>
    </w:tbl>
    <w:p>
      <w:pPr>
        <w:spacing w:line="480" w:lineRule="atLeast"/>
        <w:ind w:left="360"/>
        <w:rPr>
          <w:rFonts w:ascii="宋体" w:hAnsi="宋体"/>
          <w:szCs w:val="21"/>
        </w:rPr>
      </w:pPr>
    </w:p>
    <w:p>
      <w:pPr>
        <w:spacing w:line="480" w:lineRule="atLeast"/>
        <w:ind w:left="360"/>
        <w:rPr>
          <w:rFonts w:ascii="宋体" w:hAnsi="宋体"/>
          <w:szCs w:val="21"/>
        </w:rPr>
      </w:pPr>
      <w:r>
        <w:rPr>
          <w:rFonts w:ascii="宋体" w:hAnsi="宋体"/>
          <w:szCs w:val="21"/>
        </w:rPr>
        <w:t>2、技术资料清单：</w:t>
      </w: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6725"/>
        <w:gridCol w:w="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8" w:hRule="atLeast"/>
        </w:trPr>
        <w:tc>
          <w:tcPr>
            <w:tcW w:w="979" w:type="dxa"/>
            <w:vAlign w:val="center"/>
          </w:tcPr>
          <w:p>
            <w:pPr>
              <w:jc w:val="center"/>
              <w:rPr>
                <w:rFonts w:ascii="宋体" w:hAnsi="宋体"/>
                <w:szCs w:val="21"/>
              </w:rPr>
            </w:pPr>
            <w:r>
              <w:rPr>
                <w:rFonts w:ascii="宋体" w:hAnsi="宋体"/>
                <w:szCs w:val="21"/>
              </w:rPr>
              <w:t>序号</w:t>
            </w:r>
          </w:p>
        </w:tc>
        <w:tc>
          <w:tcPr>
            <w:tcW w:w="6725" w:type="dxa"/>
            <w:vAlign w:val="center"/>
          </w:tcPr>
          <w:p>
            <w:pPr>
              <w:jc w:val="center"/>
              <w:rPr>
                <w:rFonts w:ascii="宋体" w:hAnsi="宋体"/>
                <w:szCs w:val="21"/>
              </w:rPr>
            </w:pPr>
            <w:r>
              <w:rPr>
                <w:rFonts w:ascii="宋体" w:hAnsi="宋体"/>
                <w:szCs w:val="21"/>
              </w:rPr>
              <w:t>资料名称</w:t>
            </w:r>
          </w:p>
        </w:tc>
        <w:tc>
          <w:tcPr>
            <w:tcW w:w="818" w:type="dxa"/>
            <w:vAlign w:val="center"/>
          </w:tcPr>
          <w:p>
            <w:pPr>
              <w:jc w:val="center"/>
              <w:rPr>
                <w:rFonts w:ascii="宋体" w:hAnsi="宋体"/>
                <w:szCs w:val="21"/>
              </w:rPr>
            </w:pPr>
            <w:r>
              <w:rPr>
                <w:rFonts w:ascii="宋体" w:hAnsi="宋体"/>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28" w:hRule="atLeast"/>
        </w:trPr>
        <w:tc>
          <w:tcPr>
            <w:tcW w:w="979" w:type="dxa"/>
            <w:vAlign w:val="center"/>
          </w:tcPr>
          <w:p>
            <w:pPr>
              <w:jc w:val="center"/>
              <w:rPr>
                <w:rFonts w:ascii="宋体" w:hAnsi="宋体"/>
                <w:szCs w:val="21"/>
              </w:rPr>
            </w:pPr>
            <w:r>
              <w:rPr>
                <w:rFonts w:ascii="宋体" w:hAnsi="宋体"/>
                <w:szCs w:val="21"/>
              </w:rPr>
              <w:t>1</w:t>
            </w:r>
          </w:p>
        </w:tc>
        <w:tc>
          <w:tcPr>
            <w:tcW w:w="6725" w:type="dxa"/>
            <w:vAlign w:val="center"/>
          </w:tcPr>
          <w:p>
            <w:pPr>
              <w:rPr>
                <w:b/>
                <w:bCs/>
                <w:sz w:val="30"/>
              </w:rPr>
            </w:pPr>
          </w:p>
        </w:tc>
        <w:tc>
          <w:tcPr>
            <w:tcW w:w="818" w:type="dxa"/>
            <w:vAlign w:val="center"/>
          </w:tcPr>
          <w:p>
            <w:pPr>
              <w:jc w:val="center"/>
              <w:rPr>
                <w:rFonts w:ascii="宋体" w:hAnsi="宋体"/>
                <w:bCs/>
                <w:szCs w:val="21"/>
              </w:rPr>
            </w:pPr>
            <w:r>
              <w:rPr>
                <w:rFonts w:hint="eastAsia" w:ascii="宋体" w:hAnsi="宋体"/>
                <w:bCs/>
                <w:szCs w:val="21"/>
              </w:rPr>
              <w:t>1</w:t>
            </w:r>
          </w:p>
        </w:tc>
      </w:tr>
    </w:tbl>
    <w:p>
      <w:pPr>
        <w:rPr>
          <w:rFonts w:hint="eastAsia" w:ascii="宋体" w:hAnsi="宋体"/>
          <w:szCs w:val="21"/>
        </w:rPr>
      </w:pPr>
    </w:p>
    <w:p>
      <w:pPr>
        <w:rPr>
          <w:rFonts w:ascii="宋体" w:hAnsi="宋体"/>
          <w:szCs w:val="21"/>
        </w:rPr>
      </w:pPr>
    </w:p>
    <w:p>
      <w:pPr>
        <w:ind w:left="5880" w:hanging="5880" w:hangingChars="2800"/>
        <w:rPr>
          <w:rFonts w:ascii="宋体" w:hAnsi="宋体"/>
          <w:szCs w:val="21"/>
        </w:rPr>
      </w:pPr>
      <w:r>
        <w:rPr>
          <w:rFonts w:hint="eastAsia" w:ascii="宋体" w:hAnsi="宋体"/>
          <w:szCs w:val="21"/>
        </w:rPr>
        <w:t xml:space="preserve"> 甲方：浙江水利水电学院（盖章）              乙方：浙江德众信息科技有限公司</w:t>
      </w:r>
    </w:p>
    <w:p>
      <w:pPr>
        <w:rPr>
          <w:rFonts w:ascii="宋体" w:hAnsi="宋体"/>
          <w:szCs w:val="21"/>
        </w:rPr>
      </w:pPr>
    </w:p>
    <w:p>
      <w:pPr>
        <w:rPr>
          <w:rFonts w:ascii="宋体" w:hAnsi="宋体"/>
          <w:szCs w:val="21"/>
        </w:rPr>
      </w:pPr>
      <w:r>
        <w:rPr>
          <w:rFonts w:hint="eastAsia" w:ascii="宋体" w:hAnsi="宋体"/>
          <w:szCs w:val="21"/>
        </w:rPr>
        <w:t xml:space="preserve"> 项目负责人：                                授权代表：</w:t>
      </w:r>
    </w:p>
    <w:p>
      <w:pPr>
        <w:rPr>
          <w:rFonts w:ascii="宋体" w:hAnsi="宋体"/>
          <w:szCs w:val="21"/>
        </w:rPr>
      </w:pPr>
    </w:p>
    <w:p>
      <w:pPr>
        <w:rPr>
          <w:rFonts w:ascii="宋体" w:hAnsi="宋体"/>
          <w:szCs w:val="21"/>
        </w:rPr>
      </w:pPr>
      <w:r>
        <w:rPr>
          <w:rFonts w:hint="eastAsia" w:ascii="宋体" w:hAnsi="宋体"/>
          <w:szCs w:val="21"/>
        </w:rPr>
        <w:t xml:space="preserve"> 日    期：2017 年   月   日                日    期：2017 年   月   日</w:t>
      </w:r>
    </w:p>
    <w:p/>
    <w:p/>
    <w:p/>
    <w:p/>
    <w:p/>
    <w:p/>
    <w:p/>
    <w:p/>
    <w:p/>
    <w:p/>
    <w:p/>
    <w:p/>
    <w:p/>
    <w:p/>
    <w:p/>
    <w:p/>
    <w:p/>
    <w:p/>
    <w:p/>
    <w:p/>
    <w:p/>
    <w:p/>
    <w:p/>
    <w:p/>
    <w:p/>
    <w:p/>
    <w:p/>
    <w:p/>
    <w:p>
      <w:pPr>
        <w:rPr>
          <w:rFonts w:hint="eastAsia" w:eastAsia="宋体"/>
          <w:lang w:eastAsia="zh-CN"/>
        </w:rPr>
      </w:pPr>
      <w:r>
        <w:rPr>
          <w:rFonts w:hint="eastAsia" w:eastAsia="宋体"/>
          <w:lang w:eastAsia="zh-CN"/>
        </w:rPr>
        <w:drawing>
          <wp:inline distT="0" distB="0" distL="114300" distR="114300">
            <wp:extent cx="5253355" cy="7004685"/>
            <wp:effectExtent l="0" t="0" r="4445" b="5715"/>
            <wp:docPr id="4" name="图片 4" descr="IMG_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5134"/>
                    <pic:cNvPicPr>
                      <a:picLocks noChangeAspect="1"/>
                    </pic:cNvPicPr>
                  </pic:nvPicPr>
                  <pic:blipFill>
                    <a:blip r:embed="rId5"/>
                    <a:stretch>
                      <a:fillRect/>
                    </a:stretch>
                  </pic:blipFill>
                  <pic:spPr>
                    <a:xfrm>
                      <a:off x="0" y="0"/>
                      <a:ext cx="5253355" cy="7004685"/>
                    </a:xfrm>
                    <a:prstGeom prst="rect">
                      <a:avLst/>
                    </a:prstGeom>
                  </pic:spPr>
                </pic:pic>
              </a:graphicData>
            </a:graphic>
          </wp:inline>
        </w:drawing>
      </w:r>
      <w:bookmarkStart w:id="2" w:name="_GoBack"/>
      <w:bookmarkEnd w:id="2"/>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Courier New">
    <w:panose1 w:val="02070309020205020404"/>
    <w:charset w:val="00"/>
    <w:family w:val="modern"/>
    <w:pitch w:val="default"/>
    <w:sig w:usb0="E0002AFF" w:usb1="C0007843" w:usb2="00000009" w:usb3="00000000" w:csb0="400001FF" w:csb1="FFFF0000"/>
  </w:font>
  <w:font w:name="Wingdings 2">
    <w:altName w:val="Wingdings"/>
    <w:panose1 w:val="05020102010507070707"/>
    <w:charset w:val="02"/>
    <w:family w:val="roman"/>
    <w:pitch w:val="default"/>
    <w:sig w:usb0="00000000" w:usb1="00000000" w:usb2="00000000" w:usb3="00000000" w:csb0="80000000" w:csb1="00000000"/>
  </w:font>
  <w:font w:name="MS Gothic">
    <w:panose1 w:val="020B0609070205080204"/>
    <w:charset w:val="80"/>
    <w:family w:val="modern"/>
    <w:pitch w:val="default"/>
    <w:sig w:usb0="E00002FF" w:usb1="6AC7FDFB" w:usb2="00000012" w:usb3="00000000" w:csb0="4002009F" w:csb1="DFD70000"/>
  </w:font>
  <w:font w:name="Tahoma">
    <w:panose1 w:val="020B0604030504040204"/>
    <w:charset w:val="00"/>
    <w:family w:val="swiss"/>
    <w:pitch w:val="default"/>
    <w:sig w:usb0="E1002EFF" w:usb1="C000605B" w:usb2="00000029" w:usb3="00000000" w:csb0="200101FF" w:csb1="20280000"/>
  </w:font>
  <w:font w:name="Calibri Light">
    <w:altName w:val="Calibri"/>
    <w:panose1 w:val="020F0302020204030204"/>
    <w:charset w:val="00"/>
    <w:family w:val="swiss"/>
    <w:pitch w:val="default"/>
    <w:sig w:usb0="00000000" w:usb1="00000000" w:usb2="00000000" w:usb3="00000000" w:csb0="0000019F" w:csb1="0000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0463B6"/>
    <w:multiLevelType w:val="singleLevel"/>
    <w:tmpl w:val="580463B6"/>
    <w:lvl w:ilvl="0" w:tentative="0">
      <w:start w:val="5"/>
      <w:numFmt w:val="chineseCounting"/>
      <w:suff w:val="space"/>
      <w:lvlText w:val="第%1条"/>
      <w:lvlJc w:val="left"/>
    </w:lvl>
  </w:abstractNum>
  <w:abstractNum w:abstractNumId="1">
    <w:nsid w:val="5DED0ED4"/>
    <w:multiLevelType w:val="multilevel"/>
    <w:tmpl w:val="5DED0ED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07C45DB"/>
    <w:multiLevelType w:val="multilevel"/>
    <w:tmpl w:val="607C45DB"/>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C4B540D"/>
    <w:rsid w:val="000B2AB2"/>
    <w:rsid w:val="000C5219"/>
    <w:rsid w:val="0033604D"/>
    <w:rsid w:val="003D7406"/>
    <w:rsid w:val="00596718"/>
    <w:rsid w:val="00725077"/>
    <w:rsid w:val="00841BA1"/>
    <w:rsid w:val="00845A8D"/>
    <w:rsid w:val="00C20E72"/>
    <w:rsid w:val="00D72783"/>
    <w:rsid w:val="00D732F8"/>
    <w:rsid w:val="00DA40B5"/>
    <w:rsid w:val="00F75177"/>
    <w:rsid w:val="00FC04EF"/>
    <w:rsid w:val="12E8249E"/>
    <w:rsid w:val="2C4B540D"/>
    <w:rsid w:val="39C93287"/>
    <w:rsid w:val="6FB2353C"/>
    <w:rsid w:val="797A178E"/>
    <w:rsid w:val="7E8754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unhideWhenUsed/>
    <w:qFormat/>
    <w:uiPriority w:val="0"/>
    <w:pPr>
      <w:widowControl/>
      <w:autoSpaceDE w:val="0"/>
      <w:autoSpaceDN w:val="0"/>
      <w:spacing w:before="120" w:after="120" w:line="300" w:lineRule="auto"/>
      <w:outlineLvl w:val="2"/>
    </w:pPr>
    <w:rPr>
      <w:kern w:val="0"/>
      <w:sz w:val="24"/>
      <w:szCs w:val="20"/>
    </w:rPr>
  </w:style>
  <w:style w:type="character" w:default="1" w:styleId="6">
    <w:name w:val="Default Paragraph Font"/>
    <w:unhideWhenUsed/>
    <w:uiPriority w:val="1"/>
  </w:style>
  <w:style w:type="table" w:default="1" w:styleId="7">
    <w:name w:val="Normal Table"/>
    <w:unhideWhenUsed/>
    <w:uiPriority w:val="99"/>
    <w:tblPr>
      <w:tblLayout w:type="fixed"/>
      <w:tblCellMar>
        <w:top w:w="0" w:type="dxa"/>
        <w:left w:w="108" w:type="dxa"/>
        <w:bottom w:w="0" w:type="dxa"/>
        <w:right w:w="108" w:type="dxa"/>
      </w:tblCellMar>
    </w:tblPr>
  </w:style>
  <w:style w:type="paragraph" w:styleId="3">
    <w:name w:val="Plain Text"/>
    <w:basedOn w:val="1"/>
    <w:qFormat/>
    <w:uiPriority w:val="0"/>
    <w:rPr>
      <w:rFonts w:ascii="宋体" w:hAnsi="Courier New"/>
      <w:kern w:val="0"/>
      <w:sz w:val="20"/>
      <w:szCs w:val="20"/>
    </w:rPr>
  </w:style>
  <w:style w:type="paragraph" w:styleId="4">
    <w:name w:val="footer"/>
    <w:basedOn w:val="1"/>
    <w:link w:val="11"/>
    <w:qFormat/>
    <w:uiPriority w:val="0"/>
    <w:pPr>
      <w:tabs>
        <w:tab w:val="center" w:pos="4153"/>
        <w:tab w:val="right" w:pos="8306"/>
      </w:tabs>
      <w:snapToGrid w:val="0"/>
      <w:jc w:val="left"/>
    </w:pPr>
    <w:rPr>
      <w:sz w:val="18"/>
      <w:szCs w:val="18"/>
    </w:rPr>
  </w:style>
  <w:style w:type="paragraph" w:styleId="5">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character" w:customStyle="1" w:styleId="8">
    <w:name w:val="font11"/>
    <w:basedOn w:val="6"/>
    <w:qFormat/>
    <w:uiPriority w:val="0"/>
    <w:rPr>
      <w:rFonts w:ascii="Wingdings 2" w:hAnsi="Wingdings 2" w:eastAsia="Wingdings 2" w:cs="Wingdings 2"/>
      <w:color w:val="000000"/>
      <w:sz w:val="20"/>
      <w:szCs w:val="20"/>
      <w:u w:val="none"/>
    </w:rPr>
  </w:style>
  <w:style w:type="character" w:customStyle="1" w:styleId="9">
    <w:name w:val="font41"/>
    <w:basedOn w:val="6"/>
    <w:qFormat/>
    <w:uiPriority w:val="0"/>
    <w:rPr>
      <w:rFonts w:hint="eastAsia" w:ascii="宋体" w:hAnsi="宋体" w:eastAsia="宋体" w:cs="宋体"/>
      <w:color w:val="000000"/>
      <w:sz w:val="20"/>
      <w:szCs w:val="20"/>
      <w:u w:val="none"/>
    </w:rPr>
  </w:style>
  <w:style w:type="character" w:customStyle="1" w:styleId="10">
    <w:name w:val="页眉 Char"/>
    <w:basedOn w:val="6"/>
    <w:link w:val="5"/>
    <w:qFormat/>
    <w:uiPriority w:val="0"/>
    <w:rPr>
      <w:kern w:val="2"/>
      <w:sz w:val="18"/>
      <w:szCs w:val="18"/>
    </w:rPr>
  </w:style>
  <w:style w:type="character" w:customStyle="1" w:styleId="11">
    <w:name w:val="页脚 Char"/>
    <w:basedOn w:val="6"/>
    <w:link w:val="4"/>
    <w:uiPriority w:val="0"/>
    <w:rPr>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Company>
  <Pages>12</Pages>
  <Words>1164</Words>
  <Characters>6636</Characters>
  <Lines>55</Lines>
  <Paragraphs>15</Paragraphs>
  <TotalTime>0</TotalTime>
  <ScaleCrop>false</ScaleCrop>
  <LinksUpToDate>false</LinksUpToDate>
  <CharactersWithSpaces>7785</CharactersWithSpaces>
  <Application>WPS Office_10.1.0.6750_F1E327BC-269C-435d-A152-05C5408002CA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2017-09-07T00:26:00Z</dcterms:created>
  <dc:creator>Administrator</dc:creator>
  <cp:lastModifiedBy>pj</cp:lastModifiedBy>
  <dcterms:modified xsi:type="dcterms:W3CDTF">2017-09-27T07:28:22Z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2052-10.1.0.6750</vt:lpwstr>
  </property>
</Properties>
</file>