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36"/>
          <w:szCs w:val="36"/>
          <w:highlight w:val="none"/>
        </w:rPr>
      </w:pPr>
    </w:p>
    <w:p>
      <w:pPr>
        <w:jc w:val="center"/>
        <w:rPr>
          <w:rFonts w:ascii="仿宋" w:hAnsi="仿宋" w:eastAsia="仿宋" w:cs="仿宋"/>
          <w:b/>
          <w:bCs/>
          <w:sz w:val="36"/>
          <w:szCs w:val="36"/>
          <w:highlight w:val="none"/>
        </w:rPr>
      </w:pPr>
    </w:p>
    <w:p>
      <w:pPr>
        <w:jc w:val="center"/>
        <w:rPr>
          <w:rFonts w:ascii="仿宋" w:hAnsi="仿宋" w:eastAsia="仿宋" w:cs="仿宋"/>
          <w:b/>
          <w:bCs/>
          <w:sz w:val="36"/>
          <w:szCs w:val="36"/>
          <w:highlight w:val="none"/>
        </w:rPr>
      </w:pPr>
    </w:p>
    <w:p>
      <w:pPr>
        <w:jc w:val="center"/>
        <w:rPr>
          <w:rFonts w:hint="eastAsia" w:ascii="仿宋" w:hAnsi="仿宋" w:eastAsia="仿宋" w:cs="仿宋"/>
          <w:b/>
          <w:bCs/>
          <w:sz w:val="36"/>
          <w:szCs w:val="36"/>
          <w:highlight w:val="none"/>
          <w:lang w:eastAsia="zh-CN"/>
        </w:rPr>
      </w:pPr>
      <w:r>
        <w:rPr>
          <w:rFonts w:hint="eastAsia" w:ascii="仿宋" w:hAnsi="仿宋" w:eastAsia="仿宋" w:cs="仿宋"/>
          <w:b/>
          <w:bCs/>
          <w:sz w:val="36"/>
          <w:szCs w:val="36"/>
          <w:highlight w:val="none"/>
          <w:lang w:eastAsia="zh-CN"/>
        </w:rPr>
        <w:t>市民中心主楼部分楼层多联机空调整体升级改造（三期）</w:t>
      </w:r>
    </w:p>
    <w:p>
      <w:pPr>
        <w:rPr>
          <w:highlight w:val="none"/>
        </w:rPr>
      </w:pPr>
    </w:p>
    <w:p>
      <w:pPr>
        <w:rPr>
          <w:highlight w:val="none"/>
        </w:rPr>
      </w:pPr>
    </w:p>
    <w:p>
      <w:pPr>
        <w:rPr>
          <w:highlight w:val="none"/>
        </w:rPr>
      </w:pPr>
    </w:p>
    <w:p>
      <w:pPr>
        <w:jc w:val="center"/>
        <w:rPr>
          <w:rFonts w:ascii="仿宋" w:hAnsi="仿宋" w:eastAsia="仿宋" w:cs="仿宋"/>
          <w:b/>
          <w:bCs/>
          <w:sz w:val="84"/>
          <w:szCs w:val="84"/>
          <w:highlight w:val="none"/>
        </w:rPr>
      </w:pPr>
      <w:r>
        <w:rPr>
          <w:rFonts w:hint="eastAsia" w:ascii="仿宋" w:hAnsi="仿宋" w:eastAsia="仿宋" w:cs="仿宋"/>
          <w:b/>
          <w:bCs/>
          <w:sz w:val="84"/>
          <w:szCs w:val="84"/>
          <w:highlight w:val="none"/>
        </w:rPr>
        <w:t>竞争性磋商文件</w:t>
      </w:r>
    </w:p>
    <w:p>
      <w:pPr>
        <w:rPr>
          <w:highlight w:val="none"/>
        </w:rPr>
      </w:pPr>
    </w:p>
    <w:p>
      <w:pPr>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（电子交易）</w:t>
      </w:r>
    </w:p>
    <w:p>
      <w:pPr>
        <w:jc w:val="center"/>
        <w:rPr>
          <w:rFonts w:ascii="仿宋" w:hAnsi="仿宋" w:eastAsia="仿宋" w:cs="仿宋"/>
          <w:b/>
          <w:bCs/>
          <w:sz w:val="32"/>
          <w:szCs w:val="32"/>
          <w:highlight w:val="none"/>
        </w:rPr>
      </w:pPr>
    </w:p>
    <w:p>
      <w:pPr>
        <w:jc w:val="center"/>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rPr>
        <w:t>项目编号：</w:t>
      </w:r>
      <w:r>
        <w:rPr>
          <w:rFonts w:hint="eastAsia" w:ascii="仿宋" w:hAnsi="仿宋" w:eastAsia="仿宋" w:cs="仿宋"/>
          <w:b/>
          <w:bCs/>
          <w:sz w:val="32"/>
          <w:szCs w:val="32"/>
          <w:highlight w:val="none"/>
          <w:lang w:eastAsia="zh-CN"/>
        </w:rPr>
        <w:t>ZJ-2460722</w:t>
      </w:r>
    </w:p>
    <w:p>
      <w:pPr>
        <w:rPr>
          <w:highlight w:val="none"/>
        </w:rPr>
      </w:pPr>
    </w:p>
    <w:p>
      <w:pPr>
        <w:rPr>
          <w:highlight w:val="none"/>
        </w:rPr>
      </w:pPr>
    </w:p>
    <w:p>
      <w:pPr>
        <w:pStyle w:val="9"/>
        <w:rPr>
          <w:highlight w:val="none"/>
        </w:rPr>
      </w:pPr>
    </w:p>
    <w:p>
      <w:pPr>
        <w:pStyle w:val="9"/>
        <w:rPr>
          <w:highlight w:val="none"/>
        </w:rPr>
      </w:pPr>
    </w:p>
    <w:p>
      <w:pPr>
        <w:pStyle w:val="9"/>
        <w:rPr>
          <w:highlight w:val="none"/>
        </w:rPr>
      </w:pPr>
    </w:p>
    <w:p>
      <w:pPr>
        <w:pStyle w:val="9"/>
        <w:rPr>
          <w:highlight w:val="none"/>
        </w:rPr>
      </w:pPr>
    </w:p>
    <w:tbl>
      <w:tblPr>
        <w:tblStyle w:val="25"/>
        <w:tblW w:w="63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2082"/>
        <w:gridCol w:w="242"/>
        <w:gridCol w:w="4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082" w:type="dxa"/>
            <w:tcBorders>
              <w:tl2br w:val="nil"/>
              <w:tr2bl w:val="nil"/>
            </w:tcBorders>
          </w:tcPr>
          <w:p>
            <w:pPr>
              <w:jc w:val="distribute"/>
              <w:rPr>
                <w:rFonts w:ascii="仿宋" w:hAnsi="仿宋" w:eastAsia="仿宋" w:cs="仿宋"/>
                <w:b/>
                <w:bCs/>
                <w:sz w:val="30"/>
                <w:szCs w:val="30"/>
                <w:highlight w:val="none"/>
              </w:rPr>
            </w:pPr>
            <w:r>
              <w:rPr>
                <w:rFonts w:hint="eastAsia" w:ascii="仿宋" w:hAnsi="仿宋" w:eastAsia="仿宋" w:cs="仿宋"/>
                <w:b/>
                <w:bCs/>
                <w:sz w:val="30"/>
                <w:szCs w:val="30"/>
                <w:highlight w:val="none"/>
              </w:rPr>
              <w:t>采购人</w:t>
            </w:r>
          </w:p>
        </w:tc>
        <w:tc>
          <w:tcPr>
            <w:tcW w:w="242" w:type="dxa"/>
            <w:tcBorders>
              <w:tl2br w:val="nil"/>
              <w:tr2bl w:val="nil"/>
            </w:tcBorders>
          </w:tcPr>
          <w:p>
            <w:pPr>
              <w:rPr>
                <w:rFonts w:ascii="仿宋" w:hAnsi="仿宋" w:eastAsia="仿宋" w:cs="仿宋"/>
                <w:b/>
                <w:bCs/>
                <w:sz w:val="30"/>
                <w:szCs w:val="30"/>
                <w:highlight w:val="none"/>
              </w:rPr>
            </w:pPr>
          </w:p>
        </w:tc>
        <w:tc>
          <w:tcPr>
            <w:tcW w:w="4036" w:type="dxa"/>
            <w:tcBorders>
              <w:tl2br w:val="nil"/>
              <w:tr2bl w:val="nil"/>
            </w:tcBorders>
          </w:tcPr>
          <w:p>
            <w:pPr>
              <w:jc w:val="distribute"/>
              <w:rPr>
                <w:rFonts w:hint="eastAsia" w:ascii="仿宋" w:hAnsi="仿宋" w:eastAsia="仿宋" w:cs="仿宋"/>
                <w:b/>
                <w:bCs/>
                <w:sz w:val="30"/>
                <w:szCs w:val="30"/>
                <w:highlight w:val="none"/>
                <w:lang w:eastAsia="zh-CN"/>
              </w:rPr>
            </w:pPr>
            <w:r>
              <w:rPr>
                <w:rFonts w:hint="eastAsia" w:ascii="仿宋" w:hAnsi="仿宋" w:eastAsia="仿宋" w:cs="仿宋"/>
                <w:b/>
                <w:bCs/>
                <w:sz w:val="30"/>
                <w:szCs w:val="30"/>
                <w:highlight w:val="none"/>
                <w:lang w:eastAsia="zh-CN"/>
              </w:rPr>
              <w:t>杭州市行政大楼服务保障中心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jc w:val="center"/>
        </w:trPr>
        <w:tc>
          <w:tcPr>
            <w:tcW w:w="2082" w:type="dxa"/>
            <w:tcBorders>
              <w:tl2br w:val="nil"/>
              <w:tr2bl w:val="nil"/>
            </w:tcBorders>
          </w:tcPr>
          <w:p>
            <w:pPr>
              <w:jc w:val="distribute"/>
              <w:rPr>
                <w:rFonts w:ascii="仿宋" w:hAnsi="仿宋" w:eastAsia="仿宋" w:cs="仿宋"/>
                <w:b/>
                <w:bCs/>
                <w:sz w:val="30"/>
                <w:szCs w:val="30"/>
                <w:highlight w:val="none"/>
              </w:rPr>
            </w:pPr>
            <w:r>
              <w:rPr>
                <w:rFonts w:hint="eastAsia" w:ascii="仿宋" w:hAnsi="仿宋" w:eastAsia="仿宋" w:cs="仿宋"/>
                <w:b/>
                <w:bCs/>
                <w:sz w:val="30"/>
                <w:szCs w:val="30"/>
                <w:highlight w:val="none"/>
              </w:rPr>
              <w:t>采购代理机构</w:t>
            </w:r>
          </w:p>
        </w:tc>
        <w:tc>
          <w:tcPr>
            <w:tcW w:w="242" w:type="dxa"/>
            <w:tcBorders>
              <w:tl2br w:val="nil"/>
              <w:tr2bl w:val="nil"/>
            </w:tcBorders>
          </w:tcPr>
          <w:p>
            <w:pPr>
              <w:rPr>
                <w:rFonts w:ascii="仿宋" w:hAnsi="仿宋" w:eastAsia="仿宋" w:cs="仿宋"/>
                <w:b/>
                <w:bCs/>
                <w:sz w:val="30"/>
                <w:szCs w:val="30"/>
                <w:highlight w:val="none"/>
              </w:rPr>
            </w:pPr>
          </w:p>
        </w:tc>
        <w:tc>
          <w:tcPr>
            <w:tcW w:w="4036" w:type="dxa"/>
            <w:tcBorders>
              <w:tl2br w:val="nil"/>
              <w:tr2bl w:val="nil"/>
            </w:tcBorders>
          </w:tcPr>
          <w:p>
            <w:pPr>
              <w:jc w:val="distribute"/>
              <w:rPr>
                <w:rFonts w:ascii="仿宋" w:hAnsi="仿宋" w:eastAsia="仿宋" w:cs="仿宋"/>
                <w:b/>
                <w:bCs/>
                <w:sz w:val="30"/>
                <w:szCs w:val="30"/>
                <w:highlight w:val="none"/>
              </w:rPr>
            </w:pPr>
            <w:r>
              <w:rPr>
                <w:rFonts w:hint="eastAsia" w:ascii="仿宋" w:hAnsi="仿宋" w:eastAsia="仿宋" w:cs="仿宋"/>
                <w:b/>
                <w:bCs/>
                <w:sz w:val="30"/>
                <w:szCs w:val="30"/>
                <w:highlight w:val="none"/>
              </w:rPr>
              <w:t>浙江国际招投标有限公司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jc w:val="center"/>
        </w:trPr>
        <w:tc>
          <w:tcPr>
            <w:tcW w:w="6360" w:type="dxa"/>
            <w:gridSpan w:val="3"/>
            <w:tcBorders>
              <w:tl2br w:val="nil"/>
              <w:tr2bl w:val="nil"/>
            </w:tcBorders>
          </w:tcPr>
          <w:p>
            <w:pPr>
              <w:jc w:val="center"/>
              <w:rPr>
                <w:rFonts w:ascii="仿宋" w:hAnsi="仿宋" w:eastAsia="仿宋" w:cs="仿宋"/>
                <w:b/>
                <w:bCs/>
                <w:sz w:val="30"/>
                <w:szCs w:val="30"/>
                <w:highlight w:val="none"/>
              </w:rPr>
            </w:pPr>
            <w:r>
              <w:rPr>
                <w:rFonts w:hint="eastAsia" w:ascii="仿宋" w:hAnsi="仿宋" w:eastAsia="仿宋" w:cs="仿宋"/>
                <w:b/>
                <w:bCs/>
                <w:sz w:val="30"/>
                <w:szCs w:val="30"/>
                <w:highlight w:val="none"/>
              </w:rPr>
              <w:t>2024年</w:t>
            </w:r>
            <w:r>
              <w:rPr>
                <w:rFonts w:hint="eastAsia" w:ascii="仿宋" w:hAnsi="仿宋" w:eastAsia="仿宋" w:cs="仿宋"/>
                <w:b/>
                <w:bCs/>
                <w:sz w:val="30"/>
                <w:szCs w:val="30"/>
                <w:highlight w:val="none"/>
                <w:lang w:val="en-US" w:eastAsia="zh-CN"/>
              </w:rPr>
              <w:t>3</w:t>
            </w:r>
            <w:r>
              <w:rPr>
                <w:rFonts w:hint="eastAsia" w:ascii="仿宋" w:hAnsi="仿宋" w:eastAsia="仿宋" w:cs="仿宋"/>
                <w:b/>
                <w:bCs/>
                <w:sz w:val="30"/>
                <w:szCs w:val="30"/>
                <w:highlight w:val="none"/>
              </w:rPr>
              <w:t>月</w:t>
            </w:r>
          </w:p>
        </w:tc>
      </w:tr>
    </w:tbl>
    <w:p>
      <w:pPr>
        <w:snapToGrid w:val="0"/>
        <w:rPr>
          <w:highlight w:val="none"/>
        </w:rPr>
      </w:pPr>
    </w:p>
    <w:p>
      <w:pPr>
        <w:snapToGrid w:val="0"/>
        <w:rPr>
          <w:highlight w:val="none"/>
        </w:rPr>
        <w:sectPr>
          <w:pgSz w:w="11906" w:h="16838"/>
          <w:pgMar w:top="1440" w:right="1800" w:bottom="1440" w:left="1800" w:header="851" w:footer="992" w:gutter="0"/>
          <w:cols w:space="425" w:num="1"/>
          <w:docGrid w:type="lines" w:linePitch="312" w:charSpace="0"/>
        </w:sectPr>
      </w:pPr>
      <w:r>
        <w:rPr>
          <w:rFonts w:hint="eastAsia"/>
          <w:highlight w:val="none"/>
        </w:rPr>
        <w:t xml:space="preserve"> </w:t>
      </w:r>
    </w:p>
    <w:p>
      <w:pPr>
        <w:snapToGrid w:val="0"/>
        <w:rPr>
          <w:highlight w:val="none"/>
        </w:rPr>
      </w:pPr>
    </w:p>
    <w:p>
      <w:pPr>
        <w:jc w:val="center"/>
        <w:rPr>
          <w:rFonts w:ascii="仿宋" w:hAnsi="仿宋" w:eastAsia="仿宋" w:cs="仿宋"/>
          <w:b/>
          <w:bCs/>
          <w:sz w:val="44"/>
          <w:szCs w:val="44"/>
          <w:highlight w:val="none"/>
        </w:rPr>
      </w:pPr>
      <w:r>
        <w:rPr>
          <w:rFonts w:hint="eastAsia" w:ascii="仿宋" w:hAnsi="仿宋" w:eastAsia="仿宋" w:cs="仿宋"/>
          <w:b/>
          <w:bCs/>
          <w:sz w:val="44"/>
          <w:szCs w:val="44"/>
          <w:highlight w:val="none"/>
        </w:rPr>
        <w:t>目  录</w:t>
      </w:r>
    </w:p>
    <w:p>
      <w:pPr>
        <w:snapToGrid w:val="0"/>
        <w:rPr>
          <w:highlight w:val="none"/>
        </w:rPr>
      </w:pPr>
    </w:p>
    <w:p>
      <w:pPr>
        <w:pStyle w:val="16"/>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TOC \o "1-3" \h \u </w:instrText>
      </w:r>
      <w:r>
        <w:rPr>
          <w:rFonts w:hint="eastAsia" w:ascii="仿宋" w:hAnsi="仿宋" w:eastAsia="仿宋" w:cs="仿宋"/>
          <w:highlight w:val="none"/>
        </w:rPr>
        <w:fldChar w:fldCharType="separate"/>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_Toc2915 </w:instrText>
      </w:r>
      <w:r>
        <w:rPr>
          <w:rFonts w:hint="eastAsia" w:ascii="仿宋" w:hAnsi="仿宋" w:eastAsia="仿宋" w:cs="仿宋"/>
          <w:highlight w:val="none"/>
        </w:rPr>
        <w:fldChar w:fldCharType="separate"/>
      </w:r>
      <w:r>
        <w:rPr>
          <w:rFonts w:hint="eastAsia" w:ascii="仿宋" w:hAnsi="仿宋" w:eastAsia="仿宋" w:cs="仿宋"/>
          <w:szCs w:val="32"/>
          <w:highlight w:val="none"/>
        </w:rPr>
        <w:t>第一部分  邀请供应商</w:t>
      </w:r>
      <w:r>
        <w:rPr>
          <w:highlight w:val="none"/>
        </w:rPr>
        <w:tab/>
      </w:r>
      <w:r>
        <w:rPr>
          <w:highlight w:val="none"/>
        </w:rPr>
        <w:fldChar w:fldCharType="begin"/>
      </w:r>
      <w:r>
        <w:rPr>
          <w:highlight w:val="none"/>
        </w:rPr>
        <w:instrText xml:space="preserve"> PAGEREF _Toc2915 \h </w:instrText>
      </w:r>
      <w:r>
        <w:rPr>
          <w:highlight w:val="none"/>
        </w:rPr>
        <w:fldChar w:fldCharType="separate"/>
      </w:r>
      <w:r>
        <w:rPr>
          <w:highlight w:val="none"/>
        </w:rPr>
        <w:t>1</w:t>
      </w:r>
      <w:r>
        <w:rPr>
          <w:highlight w:val="none"/>
        </w:rPr>
        <w:fldChar w:fldCharType="end"/>
      </w:r>
      <w:r>
        <w:rPr>
          <w:rFonts w:hint="eastAsia" w:ascii="仿宋" w:hAnsi="仿宋" w:eastAsia="仿宋" w:cs="仿宋"/>
          <w:highlight w:val="none"/>
        </w:rPr>
        <w:fldChar w:fldCharType="end"/>
      </w:r>
    </w:p>
    <w:p>
      <w:pPr>
        <w:pStyle w:val="16"/>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_Toc12336 </w:instrText>
      </w:r>
      <w:r>
        <w:rPr>
          <w:rFonts w:hint="eastAsia" w:ascii="仿宋" w:hAnsi="仿宋" w:eastAsia="仿宋" w:cs="仿宋"/>
          <w:highlight w:val="none"/>
        </w:rPr>
        <w:fldChar w:fldCharType="separate"/>
      </w:r>
      <w:r>
        <w:rPr>
          <w:rFonts w:hint="eastAsia" w:ascii="仿宋" w:hAnsi="仿宋" w:eastAsia="仿宋" w:cs="仿宋"/>
          <w:szCs w:val="32"/>
          <w:highlight w:val="none"/>
        </w:rPr>
        <w:t>竞争性磋商公告</w:t>
      </w:r>
      <w:r>
        <w:rPr>
          <w:highlight w:val="none"/>
        </w:rPr>
        <w:tab/>
      </w:r>
      <w:r>
        <w:rPr>
          <w:highlight w:val="none"/>
        </w:rPr>
        <w:fldChar w:fldCharType="begin"/>
      </w:r>
      <w:r>
        <w:rPr>
          <w:highlight w:val="none"/>
        </w:rPr>
        <w:instrText xml:space="preserve"> PAGEREF _Toc12336 \h </w:instrText>
      </w:r>
      <w:r>
        <w:rPr>
          <w:highlight w:val="none"/>
        </w:rPr>
        <w:fldChar w:fldCharType="separate"/>
      </w:r>
      <w:r>
        <w:rPr>
          <w:highlight w:val="none"/>
        </w:rPr>
        <w:t>1</w:t>
      </w:r>
      <w:r>
        <w:rPr>
          <w:highlight w:val="none"/>
        </w:rPr>
        <w:fldChar w:fldCharType="end"/>
      </w:r>
      <w:r>
        <w:rPr>
          <w:rFonts w:hint="eastAsia" w:ascii="仿宋" w:hAnsi="仿宋" w:eastAsia="仿宋" w:cs="仿宋"/>
          <w:highlight w:val="none"/>
        </w:rPr>
        <w:fldChar w:fldCharType="end"/>
      </w:r>
    </w:p>
    <w:p>
      <w:pPr>
        <w:pStyle w:val="16"/>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_Toc4413 </w:instrText>
      </w:r>
      <w:r>
        <w:rPr>
          <w:rFonts w:hint="eastAsia" w:ascii="仿宋" w:hAnsi="仿宋" w:eastAsia="仿宋" w:cs="仿宋"/>
          <w:highlight w:val="none"/>
        </w:rPr>
        <w:fldChar w:fldCharType="separate"/>
      </w:r>
      <w:r>
        <w:rPr>
          <w:rFonts w:hint="eastAsia" w:ascii="仿宋" w:hAnsi="仿宋" w:eastAsia="仿宋" w:cs="仿宋"/>
          <w:szCs w:val="32"/>
          <w:highlight w:val="none"/>
        </w:rPr>
        <w:t>第二部分 竞争性磋商流程</w:t>
      </w:r>
      <w:r>
        <w:rPr>
          <w:highlight w:val="none"/>
        </w:rPr>
        <w:tab/>
      </w:r>
      <w:r>
        <w:rPr>
          <w:highlight w:val="none"/>
        </w:rPr>
        <w:fldChar w:fldCharType="begin"/>
      </w:r>
      <w:r>
        <w:rPr>
          <w:highlight w:val="none"/>
        </w:rPr>
        <w:instrText xml:space="preserve"> PAGEREF _Toc4413 \h </w:instrText>
      </w:r>
      <w:r>
        <w:rPr>
          <w:highlight w:val="none"/>
        </w:rPr>
        <w:fldChar w:fldCharType="separate"/>
      </w:r>
      <w:r>
        <w:rPr>
          <w:highlight w:val="none"/>
        </w:rPr>
        <w:t>5</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_Toc17066 </w:instrText>
      </w:r>
      <w:r>
        <w:rPr>
          <w:rFonts w:hint="eastAsia" w:ascii="仿宋" w:hAnsi="仿宋" w:eastAsia="仿宋" w:cs="仿宋"/>
          <w:highlight w:val="none"/>
        </w:rPr>
        <w:fldChar w:fldCharType="separate"/>
      </w:r>
      <w:r>
        <w:rPr>
          <w:rFonts w:hint="eastAsia" w:ascii="仿宋" w:hAnsi="仿宋" w:eastAsia="仿宋" w:cs="仿宋"/>
          <w:highlight w:val="none"/>
        </w:rPr>
        <w:t>1.征集供应商</w:t>
      </w:r>
      <w:r>
        <w:rPr>
          <w:highlight w:val="none"/>
        </w:rPr>
        <w:tab/>
      </w:r>
      <w:r>
        <w:rPr>
          <w:highlight w:val="none"/>
        </w:rPr>
        <w:fldChar w:fldCharType="begin"/>
      </w:r>
      <w:r>
        <w:rPr>
          <w:highlight w:val="none"/>
        </w:rPr>
        <w:instrText xml:space="preserve"> PAGEREF _Toc17066 \h </w:instrText>
      </w:r>
      <w:r>
        <w:rPr>
          <w:highlight w:val="none"/>
        </w:rPr>
        <w:fldChar w:fldCharType="separate"/>
      </w:r>
      <w:r>
        <w:rPr>
          <w:highlight w:val="none"/>
        </w:rPr>
        <w:t>5</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_Toc10199 </w:instrText>
      </w:r>
      <w:r>
        <w:rPr>
          <w:rFonts w:hint="eastAsia" w:ascii="仿宋" w:hAnsi="仿宋" w:eastAsia="仿宋" w:cs="仿宋"/>
          <w:highlight w:val="none"/>
        </w:rPr>
        <w:fldChar w:fldCharType="separate"/>
      </w:r>
      <w:r>
        <w:rPr>
          <w:rFonts w:hint="eastAsia" w:ascii="仿宋" w:hAnsi="仿宋" w:eastAsia="仿宋" w:cs="仿宋"/>
          <w:highlight w:val="none"/>
        </w:rPr>
        <w:t>2.响应文件开启与信用信息查询</w:t>
      </w:r>
      <w:r>
        <w:rPr>
          <w:highlight w:val="none"/>
        </w:rPr>
        <w:tab/>
      </w:r>
      <w:r>
        <w:rPr>
          <w:highlight w:val="none"/>
        </w:rPr>
        <w:fldChar w:fldCharType="begin"/>
      </w:r>
      <w:r>
        <w:rPr>
          <w:highlight w:val="none"/>
        </w:rPr>
        <w:instrText xml:space="preserve"> PAGEREF _Toc10199 \h </w:instrText>
      </w:r>
      <w:r>
        <w:rPr>
          <w:highlight w:val="none"/>
        </w:rPr>
        <w:fldChar w:fldCharType="separate"/>
      </w:r>
      <w:r>
        <w:rPr>
          <w:highlight w:val="none"/>
        </w:rPr>
        <w:t>5</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_Toc26211 </w:instrText>
      </w:r>
      <w:r>
        <w:rPr>
          <w:rFonts w:hint="eastAsia" w:ascii="仿宋" w:hAnsi="仿宋" w:eastAsia="仿宋" w:cs="仿宋"/>
          <w:highlight w:val="none"/>
        </w:rPr>
        <w:fldChar w:fldCharType="separate"/>
      </w:r>
      <w:r>
        <w:rPr>
          <w:rFonts w:hint="eastAsia" w:ascii="仿宋" w:hAnsi="仿宋" w:eastAsia="仿宋" w:cs="仿宋"/>
          <w:highlight w:val="none"/>
        </w:rPr>
        <w:t>3.磋商与评审</w:t>
      </w:r>
      <w:r>
        <w:rPr>
          <w:highlight w:val="none"/>
        </w:rPr>
        <w:tab/>
      </w:r>
      <w:r>
        <w:rPr>
          <w:highlight w:val="none"/>
        </w:rPr>
        <w:fldChar w:fldCharType="begin"/>
      </w:r>
      <w:r>
        <w:rPr>
          <w:highlight w:val="none"/>
        </w:rPr>
        <w:instrText xml:space="preserve"> PAGEREF _Toc26211 \h </w:instrText>
      </w:r>
      <w:r>
        <w:rPr>
          <w:highlight w:val="none"/>
        </w:rPr>
        <w:fldChar w:fldCharType="separate"/>
      </w:r>
      <w:r>
        <w:rPr>
          <w:highlight w:val="none"/>
        </w:rPr>
        <w:t>5</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_Toc4404 </w:instrText>
      </w:r>
      <w:r>
        <w:rPr>
          <w:rFonts w:hint="eastAsia" w:ascii="仿宋" w:hAnsi="仿宋" w:eastAsia="仿宋" w:cs="仿宋"/>
          <w:highlight w:val="none"/>
        </w:rPr>
        <w:fldChar w:fldCharType="separate"/>
      </w:r>
      <w:r>
        <w:rPr>
          <w:rFonts w:hint="eastAsia" w:ascii="仿宋" w:hAnsi="仿宋" w:eastAsia="仿宋" w:cs="仿宋"/>
          <w:highlight w:val="none"/>
        </w:rPr>
        <w:t>4.成交</w:t>
      </w:r>
      <w:r>
        <w:rPr>
          <w:highlight w:val="none"/>
        </w:rPr>
        <w:tab/>
      </w:r>
      <w:r>
        <w:rPr>
          <w:highlight w:val="none"/>
        </w:rPr>
        <w:fldChar w:fldCharType="begin"/>
      </w:r>
      <w:r>
        <w:rPr>
          <w:highlight w:val="none"/>
        </w:rPr>
        <w:instrText xml:space="preserve"> PAGEREF _Toc4404 \h </w:instrText>
      </w:r>
      <w:r>
        <w:rPr>
          <w:highlight w:val="none"/>
        </w:rPr>
        <w:fldChar w:fldCharType="separate"/>
      </w:r>
      <w:r>
        <w:rPr>
          <w:highlight w:val="none"/>
        </w:rPr>
        <w:t>7</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_Toc2904 </w:instrText>
      </w:r>
      <w:r>
        <w:rPr>
          <w:rFonts w:hint="eastAsia" w:ascii="仿宋" w:hAnsi="仿宋" w:eastAsia="仿宋" w:cs="仿宋"/>
          <w:highlight w:val="none"/>
        </w:rPr>
        <w:fldChar w:fldCharType="separate"/>
      </w:r>
      <w:r>
        <w:rPr>
          <w:rFonts w:hint="eastAsia" w:ascii="仿宋" w:hAnsi="仿宋" w:eastAsia="仿宋" w:cs="仿宋"/>
          <w:highlight w:val="none"/>
        </w:rPr>
        <w:t>5.合同及履约验收</w:t>
      </w:r>
      <w:r>
        <w:rPr>
          <w:highlight w:val="none"/>
        </w:rPr>
        <w:tab/>
      </w:r>
      <w:r>
        <w:rPr>
          <w:highlight w:val="none"/>
        </w:rPr>
        <w:fldChar w:fldCharType="begin"/>
      </w:r>
      <w:r>
        <w:rPr>
          <w:highlight w:val="none"/>
        </w:rPr>
        <w:instrText xml:space="preserve"> PAGEREF _Toc2904 \h </w:instrText>
      </w:r>
      <w:r>
        <w:rPr>
          <w:highlight w:val="none"/>
        </w:rPr>
        <w:fldChar w:fldCharType="separate"/>
      </w:r>
      <w:r>
        <w:rPr>
          <w:highlight w:val="none"/>
        </w:rPr>
        <w:t>7</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_Toc25429 </w:instrText>
      </w:r>
      <w:r>
        <w:rPr>
          <w:rFonts w:hint="eastAsia" w:ascii="仿宋" w:hAnsi="仿宋" w:eastAsia="仿宋" w:cs="仿宋"/>
          <w:highlight w:val="none"/>
        </w:rPr>
        <w:fldChar w:fldCharType="separate"/>
      </w:r>
      <w:r>
        <w:rPr>
          <w:rFonts w:hint="eastAsia" w:ascii="仿宋" w:hAnsi="仿宋" w:eastAsia="仿宋" w:cs="仿宋"/>
          <w:highlight w:val="none"/>
        </w:rPr>
        <w:t>6.竞争性磋商流程图</w:t>
      </w:r>
      <w:r>
        <w:rPr>
          <w:highlight w:val="none"/>
        </w:rPr>
        <w:tab/>
      </w:r>
      <w:r>
        <w:rPr>
          <w:highlight w:val="none"/>
        </w:rPr>
        <w:fldChar w:fldCharType="begin"/>
      </w:r>
      <w:r>
        <w:rPr>
          <w:highlight w:val="none"/>
        </w:rPr>
        <w:instrText xml:space="preserve"> PAGEREF _Toc25429 \h </w:instrText>
      </w:r>
      <w:r>
        <w:rPr>
          <w:highlight w:val="none"/>
        </w:rPr>
        <w:fldChar w:fldCharType="separate"/>
      </w:r>
      <w:r>
        <w:rPr>
          <w:highlight w:val="none"/>
        </w:rPr>
        <w:t>7</w:t>
      </w:r>
      <w:r>
        <w:rPr>
          <w:highlight w:val="none"/>
        </w:rPr>
        <w:fldChar w:fldCharType="end"/>
      </w:r>
      <w:r>
        <w:rPr>
          <w:rFonts w:hint="eastAsia" w:ascii="仿宋" w:hAnsi="仿宋" w:eastAsia="仿宋" w:cs="仿宋"/>
          <w:highlight w:val="none"/>
        </w:rPr>
        <w:fldChar w:fldCharType="end"/>
      </w:r>
    </w:p>
    <w:p>
      <w:pPr>
        <w:pStyle w:val="16"/>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_Toc9620 </w:instrText>
      </w:r>
      <w:r>
        <w:rPr>
          <w:rFonts w:hint="eastAsia" w:ascii="仿宋" w:hAnsi="仿宋" w:eastAsia="仿宋" w:cs="仿宋"/>
          <w:highlight w:val="none"/>
        </w:rPr>
        <w:fldChar w:fldCharType="separate"/>
      </w:r>
      <w:r>
        <w:rPr>
          <w:rFonts w:hint="eastAsia" w:ascii="仿宋" w:hAnsi="仿宋" w:eastAsia="仿宋" w:cs="仿宋"/>
          <w:szCs w:val="32"/>
          <w:highlight w:val="none"/>
        </w:rPr>
        <w:t>第三部分  供应商须知</w:t>
      </w:r>
      <w:r>
        <w:rPr>
          <w:highlight w:val="none"/>
        </w:rPr>
        <w:tab/>
      </w:r>
      <w:r>
        <w:rPr>
          <w:highlight w:val="none"/>
        </w:rPr>
        <w:fldChar w:fldCharType="begin"/>
      </w:r>
      <w:r>
        <w:rPr>
          <w:highlight w:val="none"/>
        </w:rPr>
        <w:instrText xml:space="preserve"> PAGEREF _Toc9620 \h </w:instrText>
      </w:r>
      <w:r>
        <w:rPr>
          <w:highlight w:val="none"/>
        </w:rPr>
        <w:fldChar w:fldCharType="separate"/>
      </w:r>
      <w:r>
        <w:rPr>
          <w:highlight w:val="none"/>
        </w:rPr>
        <w:t>9</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_Toc26595 </w:instrText>
      </w:r>
      <w:r>
        <w:rPr>
          <w:rFonts w:hint="eastAsia" w:ascii="仿宋" w:hAnsi="仿宋" w:eastAsia="仿宋" w:cs="仿宋"/>
          <w:highlight w:val="none"/>
        </w:rPr>
        <w:fldChar w:fldCharType="separate"/>
      </w:r>
      <w:r>
        <w:rPr>
          <w:rFonts w:hint="eastAsia" w:ascii="仿宋" w:hAnsi="仿宋" w:eastAsia="仿宋" w:cs="仿宋"/>
          <w:szCs w:val="28"/>
          <w:highlight w:val="none"/>
        </w:rPr>
        <w:t>一、前附表</w:t>
      </w:r>
      <w:r>
        <w:rPr>
          <w:highlight w:val="none"/>
        </w:rPr>
        <w:tab/>
      </w:r>
      <w:r>
        <w:rPr>
          <w:highlight w:val="none"/>
        </w:rPr>
        <w:fldChar w:fldCharType="begin"/>
      </w:r>
      <w:r>
        <w:rPr>
          <w:highlight w:val="none"/>
        </w:rPr>
        <w:instrText xml:space="preserve"> PAGEREF _Toc26595 \h </w:instrText>
      </w:r>
      <w:r>
        <w:rPr>
          <w:highlight w:val="none"/>
        </w:rPr>
        <w:fldChar w:fldCharType="separate"/>
      </w:r>
      <w:r>
        <w:rPr>
          <w:highlight w:val="none"/>
        </w:rPr>
        <w:t>9</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_Toc3774 </w:instrText>
      </w:r>
      <w:r>
        <w:rPr>
          <w:rFonts w:hint="eastAsia" w:ascii="仿宋" w:hAnsi="仿宋" w:eastAsia="仿宋" w:cs="仿宋"/>
          <w:highlight w:val="none"/>
        </w:rPr>
        <w:fldChar w:fldCharType="separate"/>
      </w:r>
      <w:r>
        <w:rPr>
          <w:rFonts w:hint="eastAsia" w:ascii="仿宋" w:hAnsi="仿宋" w:eastAsia="仿宋" w:cs="仿宋"/>
          <w:szCs w:val="28"/>
          <w:highlight w:val="none"/>
        </w:rPr>
        <w:t>二、总则</w:t>
      </w:r>
      <w:r>
        <w:rPr>
          <w:highlight w:val="none"/>
        </w:rPr>
        <w:tab/>
      </w:r>
      <w:r>
        <w:rPr>
          <w:highlight w:val="none"/>
        </w:rPr>
        <w:fldChar w:fldCharType="begin"/>
      </w:r>
      <w:r>
        <w:rPr>
          <w:highlight w:val="none"/>
        </w:rPr>
        <w:instrText xml:space="preserve"> PAGEREF _Toc3774 \h </w:instrText>
      </w:r>
      <w:r>
        <w:rPr>
          <w:highlight w:val="none"/>
        </w:rPr>
        <w:fldChar w:fldCharType="separate"/>
      </w:r>
      <w:r>
        <w:rPr>
          <w:highlight w:val="none"/>
        </w:rPr>
        <w:t>13</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_Toc30214 </w:instrText>
      </w:r>
      <w:r>
        <w:rPr>
          <w:rFonts w:hint="eastAsia" w:ascii="仿宋" w:hAnsi="仿宋" w:eastAsia="仿宋" w:cs="仿宋"/>
          <w:highlight w:val="none"/>
        </w:rPr>
        <w:fldChar w:fldCharType="separate"/>
      </w:r>
      <w:r>
        <w:rPr>
          <w:rFonts w:hint="eastAsia" w:ascii="仿宋" w:hAnsi="仿宋" w:eastAsia="仿宋" w:cs="仿宋"/>
          <w:szCs w:val="28"/>
          <w:highlight w:val="none"/>
        </w:rPr>
        <w:t>三、需要落实的政府采购政策</w:t>
      </w:r>
      <w:r>
        <w:rPr>
          <w:highlight w:val="none"/>
        </w:rPr>
        <w:tab/>
      </w:r>
      <w:r>
        <w:rPr>
          <w:highlight w:val="none"/>
        </w:rPr>
        <w:fldChar w:fldCharType="begin"/>
      </w:r>
      <w:r>
        <w:rPr>
          <w:highlight w:val="none"/>
        </w:rPr>
        <w:instrText xml:space="preserve"> PAGEREF _Toc30214 \h </w:instrText>
      </w:r>
      <w:r>
        <w:rPr>
          <w:highlight w:val="none"/>
        </w:rPr>
        <w:fldChar w:fldCharType="separate"/>
      </w:r>
      <w:r>
        <w:rPr>
          <w:highlight w:val="none"/>
        </w:rPr>
        <w:t>14</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_Toc32018 </w:instrText>
      </w:r>
      <w:r>
        <w:rPr>
          <w:rFonts w:hint="eastAsia" w:ascii="仿宋" w:hAnsi="仿宋" w:eastAsia="仿宋" w:cs="仿宋"/>
          <w:highlight w:val="none"/>
        </w:rPr>
        <w:fldChar w:fldCharType="separate"/>
      </w:r>
      <w:r>
        <w:rPr>
          <w:rFonts w:hint="eastAsia" w:ascii="仿宋" w:hAnsi="仿宋" w:eastAsia="仿宋" w:cs="仿宋"/>
          <w:szCs w:val="28"/>
          <w:highlight w:val="none"/>
        </w:rPr>
        <w:t>四、询问、质疑与投诉</w:t>
      </w:r>
      <w:r>
        <w:rPr>
          <w:highlight w:val="none"/>
        </w:rPr>
        <w:tab/>
      </w:r>
      <w:r>
        <w:rPr>
          <w:highlight w:val="none"/>
        </w:rPr>
        <w:fldChar w:fldCharType="begin"/>
      </w:r>
      <w:r>
        <w:rPr>
          <w:highlight w:val="none"/>
        </w:rPr>
        <w:instrText xml:space="preserve"> PAGEREF _Toc32018 \h </w:instrText>
      </w:r>
      <w:r>
        <w:rPr>
          <w:highlight w:val="none"/>
        </w:rPr>
        <w:fldChar w:fldCharType="separate"/>
      </w:r>
      <w:r>
        <w:rPr>
          <w:highlight w:val="none"/>
        </w:rPr>
        <w:t>15</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_Toc32756 </w:instrText>
      </w:r>
      <w:r>
        <w:rPr>
          <w:rFonts w:hint="eastAsia" w:ascii="仿宋" w:hAnsi="仿宋" w:eastAsia="仿宋" w:cs="仿宋"/>
          <w:highlight w:val="none"/>
        </w:rPr>
        <w:fldChar w:fldCharType="separate"/>
      </w:r>
      <w:r>
        <w:rPr>
          <w:rFonts w:hint="eastAsia" w:ascii="仿宋" w:hAnsi="仿宋" w:eastAsia="仿宋" w:cs="仿宋"/>
          <w:szCs w:val="28"/>
          <w:highlight w:val="none"/>
        </w:rPr>
        <w:t>五、磋商文件的构成、修改、解释</w:t>
      </w:r>
      <w:r>
        <w:rPr>
          <w:highlight w:val="none"/>
        </w:rPr>
        <w:tab/>
      </w:r>
      <w:r>
        <w:rPr>
          <w:highlight w:val="none"/>
        </w:rPr>
        <w:fldChar w:fldCharType="begin"/>
      </w:r>
      <w:r>
        <w:rPr>
          <w:highlight w:val="none"/>
        </w:rPr>
        <w:instrText xml:space="preserve"> PAGEREF _Toc32756 \h </w:instrText>
      </w:r>
      <w:r>
        <w:rPr>
          <w:highlight w:val="none"/>
        </w:rPr>
        <w:fldChar w:fldCharType="separate"/>
      </w:r>
      <w:r>
        <w:rPr>
          <w:highlight w:val="none"/>
        </w:rPr>
        <w:t>18</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_Toc817 </w:instrText>
      </w:r>
      <w:r>
        <w:rPr>
          <w:rFonts w:hint="eastAsia" w:ascii="仿宋" w:hAnsi="仿宋" w:eastAsia="仿宋" w:cs="仿宋"/>
          <w:highlight w:val="none"/>
        </w:rPr>
        <w:fldChar w:fldCharType="separate"/>
      </w:r>
      <w:r>
        <w:rPr>
          <w:rFonts w:hint="eastAsia" w:ascii="仿宋" w:hAnsi="仿宋" w:eastAsia="仿宋" w:cs="仿宋"/>
          <w:szCs w:val="28"/>
          <w:highlight w:val="none"/>
        </w:rPr>
        <w:t>六、响应文件的编制</w:t>
      </w:r>
      <w:r>
        <w:rPr>
          <w:highlight w:val="none"/>
        </w:rPr>
        <w:tab/>
      </w:r>
      <w:r>
        <w:rPr>
          <w:highlight w:val="none"/>
        </w:rPr>
        <w:fldChar w:fldCharType="begin"/>
      </w:r>
      <w:r>
        <w:rPr>
          <w:highlight w:val="none"/>
        </w:rPr>
        <w:instrText xml:space="preserve"> PAGEREF _Toc817 \h </w:instrText>
      </w:r>
      <w:r>
        <w:rPr>
          <w:highlight w:val="none"/>
        </w:rPr>
        <w:fldChar w:fldCharType="separate"/>
      </w:r>
      <w:r>
        <w:rPr>
          <w:highlight w:val="none"/>
        </w:rPr>
        <w:t>18</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_Toc6656 </w:instrText>
      </w:r>
      <w:r>
        <w:rPr>
          <w:rFonts w:hint="eastAsia" w:ascii="仿宋" w:hAnsi="仿宋" w:eastAsia="仿宋" w:cs="仿宋"/>
          <w:highlight w:val="none"/>
        </w:rPr>
        <w:fldChar w:fldCharType="separate"/>
      </w:r>
      <w:r>
        <w:rPr>
          <w:rFonts w:hint="eastAsia" w:ascii="仿宋" w:hAnsi="仿宋" w:eastAsia="仿宋" w:cs="仿宋"/>
          <w:szCs w:val="28"/>
          <w:highlight w:val="none"/>
        </w:rPr>
        <w:t>七、响应文件的提交和备份</w:t>
      </w:r>
      <w:r>
        <w:rPr>
          <w:highlight w:val="none"/>
        </w:rPr>
        <w:tab/>
      </w:r>
      <w:r>
        <w:rPr>
          <w:highlight w:val="none"/>
        </w:rPr>
        <w:fldChar w:fldCharType="begin"/>
      </w:r>
      <w:r>
        <w:rPr>
          <w:highlight w:val="none"/>
        </w:rPr>
        <w:instrText xml:space="preserve"> PAGEREF _Toc6656 \h </w:instrText>
      </w:r>
      <w:r>
        <w:rPr>
          <w:highlight w:val="none"/>
        </w:rPr>
        <w:fldChar w:fldCharType="separate"/>
      </w:r>
      <w:r>
        <w:rPr>
          <w:highlight w:val="none"/>
        </w:rPr>
        <w:t>20</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_Toc26479 </w:instrText>
      </w:r>
      <w:r>
        <w:rPr>
          <w:rFonts w:hint="eastAsia" w:ascii="仿宋" w:hAnsi="仿宋" w:eastAsia="仿宋" w:cs="仿宋"/>
          <w:highlight w:val="none"/>
        </w:rPr>
        <w:fldChar w:fldCharType="separate"/>
      </w:r>
      <w:r>
        <w:rPr>
          <w:rFonts w:hint="eastAsia" w:ascii="仿宋" w:hAnsi="仿宋" w:eastAsia="仿宋" w:cs="仿宋"/>
          <w:szCs w:val="28"/>
          <w:highlight w:val="none"/>
        </w:rPr>
        <w:t>八、开启响应文件与信用信息查询</w:t>
      </w:r>
      <w:r>
        <w:rPr>
          <w:highlight w:val="none"/>
        </w:rPr>
        <w:tab/>
      </w:r>
      <w:r>
        <w:rPr>
          <w:highlight w:val="none"/>
        </w:rPr>
        <w:fldChar w:fldCharType="begin"/>
      </w:r>
      <w:r>
        <w:rPr>
          <w:highlight w:val="none"/>
        </w:rPr>
        <w:instrText xml:space="preserve"> PAGEREF _Toc26479 \h </w:instrText>
      </w:r>
      <w:r>
        <w:rPr>
          <w:highlight w:val="none"/>
        </w:rPr>
        <w:fldChar w:fldCharType="separate"/>
      </w:r>
      <w:r>
        <w:rPr>
          <w:highlight w:val="none"/>
        </w:rPr>
        <w:t>21</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_Toc12090 </w:instrText>
      </w:r>
      <w:r>
        <w:rPr>
          <w:rFonts w:hint="eastAsia" w:ascii="仿宋" w:hAnsi="仿宋" w:eastAsia="仿宋" w:cs="仿宋"/>
          <w:highlight w:val="none"/>
        </w:rPr>
        <w:fldChar w:fldCharType="separate"/>
      </w:r>
      <w:r>
        <w:rPr>
          <w:rFonts w:hint="eastAsia" w:ascii="仿宋" w:hAnsi="仿宋" w:eastAsia="仿宋" w:cs="仿宋"/>
          <w:szCs w:val="28"/>
          <w:highlight w:val="none"/>
        </w:rPr>
        <w:t>九、提交最后报价</w:t>
      </w:r>
      <w:r>
        <w:rPr>
          <w:highlight w:val="none"/>
        </w:rPr>
        <w:tab/>
      </w:r>
      <w:r>
        <w:rPr>
          <w:highlight w:val="none"/>
        </w:rPr>
        <w:fldChar w:fldCharType="begin"/>
      </w:r>
      <w:r>
        <w:rPr>
          <w:highlight w:val="none"/>
        </w:rPr>
        <w:instrText xml:space="preserve"> PAGEREF _Toc12090 \h </w:instrText>
      </w:r>
      <w:r>
        <w:rPr>
          <w:highlight w:val="none"/>
        </w:rPr>
        <w:fldChar w:fldCharType="separate"/>
      </w:r>
      <w:r>
        <w:rPr>
          <w:highlight w:val="none"/>
        </w:rPr>
        <w:t>21</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_Toc22149 </w:instrText>
      </w:r>
      <w:r>
        <w:rPr>
          <w:rFonts w:hint="eastAsia" w:ascii="仿宋" w:hAnsi="仿宋" w:eastAsia="仿宋" w:cs="仿宋"/>
          <w:highlight w:val="none"/>
        </w:rPr>
        <w:fldChar w:fldCharType="separate"/>
      </w:r>
      <w:r>
        <w:rPr>
          <w:rFonts w:hint="eastAsia" w:ascii="仿宋" w:hAnsi="仿宋" w:eastAsia="仿宋" w:cs="仿宋"/>
          <w:szCs w:val="28"/>
          <w:highlight w:val="none"/>
        </w:rPr>
        <w:t>十、评审</w:t>
      </w:r>
      <w:r>
        <w:rPr>
          <w:highlight w:val="none"/>
        </w:rPr>
        <w:tab/>
      </w:r>
      <w:r>
        <w:rPr>
          <w:highlight w:val="none"/>
        </w:rPr>
        <w:fldChar w:fldCharType="begin"/>
      </w:r>
      <w:r>
        <w:rPr>
          <w:highlight w:val="none"/>
        </w:rPr>
        <w:instrText xml:space="preserve"> PAGEREF _Toc22149 \h </w:instrText>
      </w:r>
      <w:r>
        <w:rPr>
          <w:highlight w:val="none"/>
        </w:rPr>
        <w:fldChar w:fldCharType="separate"/>
      </w:r>
      <w:r>
        <w:rPr>
          <w:highlight w:val="none"/>
        </w:rPr>
        <w:t>21</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_Toc30675 </w:instrText>
      </w:r>
      <w:r>
        <w:rPr>
          <w:rFonts w:hint="eastAsia" w:ascii="仿宋" w:hAnsi="仿宋" w:eastAsia="仿宋" w:cs="仿宋"/>
          <w:highlight w:val="none"/>
        </w:rPr>
        <w:fldChar w:fldCharType="separate"/>
      </w:r>
      <w:r>
        <w:rPr>
          <w:rFonts w:hint="eastAsia" w:ascii="仿宋" w:hAnsi="仿宋" w:eastAsia="仿宋" w:cs="仿宋"/>
          <w:szCs w:val="28"/>
          <w:highlight w:val="none"/>
        </w:rPr>
        <w:t>十一、成交</w:t>
      </w:r>
      <w:r>
        <w:rPr>
          <w:highlight w:val="none"/>
        </w:rPr>
        <w:tab/>
      </w:r>
      <w:r>
        <w:rPr>
          <w:highlight w:val="none"/>
        </w:rPr>
        <w:fldChar w:fldCharType="begin"/>
      </w:r>
      <w:r>
        <w:rPr>
          <w:highlight w:val="none"/>
        </w:rPr>
        <w:instrText xml:space="preserve"> PAGEREF _Toc30675 \h </w:instrText>
      </w:r>
      <w:r>
        <w:rPr>
          <w:highlight w:val="none"/>
        </w:rPr>
        <w:fldChar w:fldCharType="separate"/>
      </w:r>
      <w:r>
        <w:rPr>
          <w:highlight w:val="none"/>
        </w:rPr>
        <w:t>22</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_Toc21708 </w:instrText>
      </w:r>
      <w:r>
        <w:rPr>
          <w:rFonts w:hint="eastAsia" w:ascii="仿宋" w:hAnsi="仿宋" w:eastAsia="仿宋" w:cs="仿宋"/>
          <w:highlight w:val="none"/>
        </w:rPr>
        <w:fldChar w:fldCharType="separate"/>
      </w:r>
      <w:r>
        <w:rPr>
          <w:rFonts w:hint="eastAsia" w:ascii="仿宋" w:hAnsi="仿宋" w:eastAsia="仿宋" w:cs="仿宋"/>
          <w:szCs w:val="28"/>
          <w:highlight w:val="none"/>
        </w:rPr>
        <w:t>十二、合同</w:t>
      </w:r>
      <w:r>
        <w:rPr>
          <w:highlight w:val="none"/>
        </w:rPr>
        <w:tab/>
      </w:r>
      <w:r>
        <w:rPr>
          <w:highlight w:val="none"/>
        </w:rPr>
        <w:fldChar w:fldCharType="begin"/>
      </w:r>
      <w:r>
        <w:rPr>
          <w:highlight w:val="none"/>
        </w:rPr>
        <w:instrText xml:space="preserve"> PAGEREF _Toc21708 \h </w:instrText>
      </w:r>
      <w:r>
        <w:rPr>
          <w:highlight w:val="none"/>
        </w:rPr>
        <w:fldChar w:fldCharType="separate"/>
      </w:r>
      <w:r>
        <w:rPr>
          <w:highlight w:val="none"/>
        </w:rPr>
        <w:t>22</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_Toc10215 </w:instrText>
      </w:r>
      <w:r>
        <w:rPr>
          <w:rFonts w:hint="eastAsia" w:ascii="仿宋" w:hAnsi="仿宋" w:eastAsia="仿宋" w:cs="仿宋"/>
          <w:highlight w:val="none"/>
        </w:rPr>
        <w:fldChar w:fldCharType="separate"/>
      </w:r>
      <w:r>
        <w:rPr>
          <w:rFonts w:hint="eastAsia" w:ascii="仿宋" w:hAnsi="仿宋" w:eastAsia="仿宋" w:cs="仿宋"/>
          <w:szCs w:val="28"/>
          <w:highlight w:val="none"/>
        </w:rPr>
        <w:t>十三、验收</w:t>
      </w:r>
      <w:r>
        <w:rPr>
          <w:highlight w:val="none"/>
        </w:rPr>
        <w:tab/>
      </w:r>
      <w:r>
        <w:rPr>
          <w:highlight w:val="none"/>
        </w:rPr>
        <w:fldChar w:fldCharType="begin"/>
      </w:r>
      <w:r>
        <w:rPr>
          <w:highlight w:val="none"/>
        </w:rPr>
        <w:instrText xml:space="preserve"> PAGEREF _Toc10215 \h </w:instrText>
      </w:r>
      <w:r>
        <w:rPr>
          <w:highlight w:val="none"/>
        </w:rPr>
        <w:fldChar w:fldCharType="separate"/>
      </w:r>
      <w:r>
        <w:rPr>
          <w:highlight w:val="none"/>
        </w:rPr>
        <w:t>24</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_Toc10869 </w:instrText>
      </w:r>
      <w:r>
        <w:rPr>
          <w:rFonts w:hint="eastAsia" w:ascii="仿宋" w:hAnsi="仿宋" w:eastAsia="仿宋" w:cs="仿宋"/>
          <w:highlight w:val="none"/>
        </w:rPr>
        <w:fldChar w:fldCharType="separate"/>
      </w:r>
      <w:r>
        <w:rPr>
          <w:rFonts w:hint="eastAsia" w:ascii="仿宋" w:hAnsi="仿宋" w:eastAsia="仿宋" w:cs="仿宋"/>
          <w:szCs w:val="28"/>
          <w:highlight w:val="none"/>
        </w:rPr>
        <w:t>十四、电子交易活动的中止</w:t>
      </w:r>
      <w:r>
        <w:rPr>
          <w:highlight w:val="none"/>
        </w:rPr>
        <w:tab/>
      </w:r>
      <w:r>
        <w:rPr>
          <w:highlight w:val="none"/>
        </w:rPr>
        <w:fldChar w:fldCharType="begin"/>
      </w:r>
      <w:r>
        <w:rPr>
          <w:highlight w:val="none"/>
        </w:rPr>
        <w:instrText xml:space="preserve"> PAGEREF _Toc10869 \h </w:instrText>
      </w:r>
      <w:r>
        <w:rPr>
          <w:highlight w:val="none"/>
        </w:rPr>
        <w:fldChar w:fldCharType="separate"/>
      </w:r>
      <w:r>
        <w:rPr>
          <w:highlight w:val="none"/>
        </w:rPr>
        <w:t>24</w:t>
      </w:r>
      <w:r>
        <w:rPr>
          <w:highlight w:val="none"/>
        </w:rPr>
        <w:fldChar w:fldCharType="end"/>
      </w:r>
      <w:r>
        <w:rPr>
          <w:rFonts w:hint="eastAsia" w:ascii="仿宋" w:hAnsi="仿宋" w:eastAsia="仿宋" w:cs="仿宋"/>
          <w:highlight w:val="none"/>
        </w:rPr>
        <w:fldChar w:fldCharType="end"/>
      </w:r>
    </w:p>
    <w:p>
      <w:pPr>
        <w:pStyle w:val="16"/>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_Toc16734 </w:instrText>
      </w:r>
      <w:r>
        <w:rPr>
          <w:rFonts w:hint="eastAsia" w:ascii="仿宋" w:hAnsi="仿宋" w:eastAsia="仿宋" w:cs="仿宋"/>
          <w:highlight w:val="none"/>
        </w:rPr>
        <w:fldChar w:fldCharType="separate"/>
      </w:r>
      <w:r>
        <w:rPr>
          <w:rFonts w:hint="eastAsia" w:ascii="仿宋" w:hAnsi="仿宋" w:eastAsia="仿宋" w:cs="仿宋"/>
          <w:szCs w:val="32"/>
          <w:highlight w:val="none"/>
        </w:rPr>
        <w:t>第四部分  采购需求</w:t>
      </w:r>
      <w:r>
        <w:rPr>
          <w:highlight w:val="none"/>
        </w:rPr>
        <w:tab/>
      </w:r>
      <w:r>
        <w:rPr>
          <w:highlight w:val="none"/>
        </w:rPr>
        <w:fldChar w:fldCharType="begin"/>
      </w:r>
      <w:r>
        <w:rPr>
          <w:highlight w:val="none"/>
        </w:rPr>
        <w:instrText xml:space="preserve"> PAGEREF _Toc16734 \h </w:instrText>
      </w:r>
      <w:r>
        <w:rPr>
          <w:highlight w:val="none"/>
        </w:rPr>
        <w:fldChar w:fldCharType="separate"/>
      </w:r>
      <w:r>
        <w:rPr>
          <w:highlight w:val="none"/>
        </w:rPr>
        <w:t>26</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_Toc10838 </w:instrText>
      </w:r>
      <w:r>
        <w:rPr>
          <w:rFonts w:hint="eastAsia" w:ascii="仿宋" w:hAnsi="仿宋" w:eastAsia="仿宋" w:cs="仿宋"/>
          <w:highlight w:val="none"/>
        </w:rPr>
        <w:fldChar w:fldCharType="separate"/>
      </w:r>
      <w:r>
        <w:rPr>
          <w:rFonts w:hint="eastAsia" w:ascii="仿宋" w:hAnsi="仿宋" w:eastAsia="仿宋" w:cs="仿宋"/>
          <w:highlight w:val="none"/>
        </w:rPr>
        <w:t>一、工程概况</w:t>
      </w:r>
      <w:r>
        <w:rPr>
          <w:highlight w:val="none"/>
        </w:rPr>
        <w:tab/>
      </w:r>
      <w:r>
        <w:rPr>
          <w:highlight w:val="none"/>
        </w:rPr>
        <w:fldChar w:fldCharType="begin"/>
      </w:r>
      <w:r>
        <w:rPr>
          <w:highlight w:val="none"/>
        </w:rPr>
        <w:instrText xml:space="preserve"> PAGEREF _Toc10838 \h </w:instrText>
      </w:r>
      <w:r>
        <w:rPr>
          <w:highlight w:val="none"/>
        </w:rPr>
        <w:fldChar w:fldCharType="separate"/>
      </w:r>
      <w:r>
        <w:rPr>
          <w:highlight w:val="none"/>
        </w:rPr>
        <w:t>26</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_Toc2559 </w:instrText>
      </w:r>
      <w:r>
        <w:rPr>
          <w:rFonts w:hint="eastAsia" w:ascii="仿宋" w:hAnsi="仿宋" w:eastAsia="仿宋" w:cs="仿宋"/>
          <w:highlight w:val="none"/>
        </w:rPr>
        <w:fldChar w:fldCharType="separate"/>
      </w:r>
      <w:r>
        <w:rPr>
          <w:rFonts w:hint="eastAsia" w:ascii="仿宋" w:hAnsi="仿宋" w:eastAsia="仿宋" w:cs="仿宋"/>
          <w:highlight w:val="none"/>
        </w:rPr>
        <w:t>二、工程内容</w:t>
      </w:r>
      <w:r>
        <w:rPr>
          <w:highlight w:val="none"/>
        </w:rPr>
        <w:tab/>
      </w:r>
      <w:r>
        <w:rPr>
          <w:highlight w:val="none"/>
        </w:rPr>
        <w:fldChar w:fldCharType="begin"/>
      </w:r>
      <w:r>
        <w:rPr>
          <w:highlight w:val="none"/>
        </w:rPr>
        <w:instrText xml:space="preserve"> PAGEREF _Toc2559 \h </w:instrText>
      </w:r>
      <w:r>
        <w:rPr>
          <w:highlight w:val="none"/>
        </w:rPr>
        <w:fldChar w:fldCharType="separate"/>
      </w:r>
      <w:r>
        <w:rPr>
          <w:highlight w:val="none"/>
        </w:rPr>
        <w:t>26</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_Toc28740 </w:instrText>
      </w:r>
      <w:r>
        <w:rPr>
          <w:rFonts w:hint="eastAsia" w:ascii="仿宋" w:hAnsi="仿宋" w:eastAsia="仿宋" w:cs="仿宋"/>
          <w:highlight w:val="none"/>
        </w:rPr>
        <w:fldChar w:fldCharType="separate"/>
      </w:r>
      <w:r>
        <w:rPr>
          <w:rFonts w:hint="eastAsia" w:ascii="仿宋" w:hAnsi="仿宋" w:eastAsia="仿宋" w:cs="仿宋"/>
          <w:highlight w:val="none"/>
          <w:lang w:val="en-US" w:eastAsia="zh-CN"/>
        </w:rPr>
        <w:t>三、主要设备（产品）功能要求</w:t>
      </w:r>
      <w:r>
        <w:rPr>
          <w:highlight w:val="none"/>
        </w:rPr>
        <w:tab/>
      </w:r>
      <w:r>
        <w:rPr>
          <w:highlight w:val="none"/>
        </w:rPr>
        <w:fldChar w:fldCharType="begin"/>
      </w:r>
      <w:r>
        <w:rPr>
          <w:highlight w:val="none"/>
        </w:rPr>
        <w:instrText xml:space="preserve"> PAGEREF _Toc28740 \h </w:instrText>
      </w:r>
      <w:r>
        <w:rPr>
          <w:highlight w:val="none"/>
        </w:rPr>
        <w:fldChar w:fldCharType="separate"/>
      </w:r>
      <w:r>
        <w:rPr>
          <w:highlight w:val="none"/>
        </w:rPr>
        <w:t>29</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_Toc28392 </w:instrText>
      </w:r>
      <w:r>
        <w:rPr>
          <w:rFonts w:hint="eastAsia" w:ascii="仿宋" w:hAnsi="仿宋" w:eastAsia="仿宋" w:cs="仿宋"/>
          <w:highlight w:val="none"/>
        </w:rPr>
        <w:fldChar w:fldCharType="separate"/>
      </w:r>
      <w:r>
        <w:rPr>
          <w:rFonts w:hint="eastAsia" w:ascii="仿宋" w:hAnsi="仿宋" w:eastAsia="仿宋" w:cs="仿宋"/>
          <w:highlight w:val="none"/>
          <w:lang w:val="en-US" w:eastAsia="zh-CN"/>
        </w:rPr>
        <w:t>（1）</w:t>
      </w:r>
      <w:r>
        <w:rPr>
          <w:rFonts w:hint="eastAsia" w:ascii="仿宋" w:hAnsi="仿宋" w:eastAsia="仿宋" w:cs="仿宋"/>
          <w:highlight w:val="none"/>
        </w:rPr>
        <w:t>室内外空调参数</w:t>
      </w:r>
      <w:r>
        <w:rPr>
          <w:highlight w:val="none"/>
        </w:rPr>
        <w:tab/>
      </w:r>
      <w:r>
        <w:rPr>
          <w:highlight w:val="none"/>
        </w:rPr>
        <w:fldChar w:fldCharType="begin"/>
      </w:r>
      <w:r>
        <w:rPr>
          <w:highlight w:val="none"/>
        </w:rPr>
        <w:instrText xml:space="preserve"> PAGEREF _Toc28392 \h </w:instrText>
      </w:r>
      <w:r>
        <w:rPr>
          <w:highlight w:val="none"/>
        </w:rPr>
        <w:fldChar w:fldCharType="separate"/>
      </w:r>
      <w:r>
        <w:rPr>
          <w:highlight w:val="none"/>
        </w:rPr>
        <w:t>29</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_Toc23313 </w:instrText>
      </w:r>
      <w:r>
        <w:rPr>
          <w:rFonts w:hint="eastAsia" w:ascii="仿宋" w:hAnsi="仿宋" w:eastAsia="仿宋" w:cs="仿宋"/>
          <w:highlight w:val="none"/>
        </w:rPr>
        <w:fldChar w:fldCharType="separate"/>
      </w:r>
      <w:r>
        <w:rPr>
          <w:rFonts w:hint="eastAsia" w:ascii="仿宋" w:hAnsi="仿宋" w:eastAsia="仿宋" w:cs="仿宋"/>
          <w:highlight w:val="none"/>
          <w:lang w:val="en-US" w:eastAsia="zh-CN"/>
        </w:rPr>
        <w:t>（2）空调系统</w:t>
      </w:r>
      <w:r>
        <w:rPr>
          <w:highlight w:val="none"/>
        </w:rPr>
        <w:tab/>
      </w:r>
      <w:r>
        <w:rPr>
          <w:highlight w:val="none"/>
        </w:rPr>
        <w:fldChar w:fldCharType="begin"/>
      </w:r>
      <w:r>
        <w:rPr>
          <w:highlight w:val="none"/>
        </w:rPr>
        <w:instrText xml:space="preserve"> PAGEREF _Toc23313 \h </w:instrText>
      </w:r>
      <w:r>
        <w:rPr>
          <w:highlight w:val="none"/>
        </w:rPr>
        <w:fldChar w:fldCharType="separate"/>
      </w:r>
      <w:r>
        <w:rPr>
          <w:highlight w:val="none"/>
        </w:rPr>
        <w:t>29</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_Toc10508 </w:instrText>
      </w:r>
      <w:r>
        <w:rPr>
          <w:rFonts w:hint="eastAsia" w:ascii="仿宋" w:hAnsi="仿宋" w:eastAsia="仿宋" w:cs="仿宋"/>
          <w:highlight w:val="none"/>
        </w:rPr>
        <w:fldChar w:fldCharType="separate"/>
      </w:r>
      <w:r>
        <w:rPr>
          <w:rFonts w:hint="eastAsia" w:ascii="仿宋" w:hAnsi="仿宋" w:eastAsia="仿宋" w:cs="仿宋"/>
          <w:highlight w:val="none"/>
          <w:lang w:val="en-US" w:eastAsia="zh-CN"/>
        </w:rPr>
        <w:t>（3）节能环保与智慧运行</w:t>
      </w:r>
      <w:r>
        <w:rPr>
          <w:highlight w:val="none"/>
        </w:rPr>
        <w:tab/>
      </w:r>
      <w:r>
        <w:rPr>
          <w:highlight w:val="none"/>
        </w:rPr>
        <w:fldChar w:fldCharType="begin"/>
      </w:r>
      <w:r>
        <w:rPr>
          <w:highlight w:val="none"/>
        </w:rPr>
        <w:instrText xml:space="preserve"> PAGEREF _Toc10508 \h </w:instrText>
      </w:r>
      <w:r>
        <w:rPr>
          <w:highlight w:val="none"/>
        </w:rPr>
        <w:fldChar w:fldCharType="separate"/>
      </w:r>
      <w:r>
        <w:rPr>
          <w:highlight w:val="none"/>
        </w:rPr>
        <w:t>29</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_Toc26533 </w:instrText>
      </w:r>
      <w:r>
        <w:rPr>
          <w:rFonts w:hint="eastAsia" w:ascii="仿宋" w:hAnsi="仿宋" w:eastAsia="仿宋" w:cs="仿宋"/>
          <w:highlight w:val="none"/>
        </w:rPr>
        <w:fldChar w:fldCharType="separate"/>
      </w:r>
      <w:r>
        <w:rPr>
          <w:rFonts w:hint="eastAsia" w:ascii="仿宋" w:hAnsi="仿宋" w:eastAsia="仿宋" w:cs="仿宋"/>
          <w:highlight w:val="none"/>
          <w:lang w:val="en-US" w:eastAsia="zh-CN"/>
        </w:rPr>
        <w:t>（4）多联机空调系统</w:t>
      </w:r>
      <w:r>
        <w:rPr>
          <w:highlight w:val="none"/>
        </w:rPr>
        <w:tab/>
      </w:r>
      <w:r>
        <w:rPr>
          <w:highlight w:val="none"/>
        </w:rPr>
        <w:fldChar w:fldCharType="begin"/>
      </w:r>
      <w:r>
        <w:rPr>
          <w:highlight w:val="none"/>
        </w:rPr>
        <w:instrText xml:space="preserve"> PAGEREF _Toc26533 \h </w:instrText>
      </w:r>
      <w:r>
        <w:rPr>
          <w:highlight w:val="none"/>
        </w:rPr>
        <w:fldChar w:fldCharType="separate"/>
      </w:r>
      <w:r>
        <w:rPr>
          <w:highlight w:val="none"/>
        </w:rPr>
        <w:t>29</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_Toc21100 </w:instrText>
      </w:r>
      <w:r>
        <w:rPr>
          <w:rFonts w:hint="eastAsia" w:ascii="仿宋" w:hAnsi="仿宋" w:eastAsia="仿宋" w:cs="仿宋"/>
          <w:highlight w:val="none"/>
        </w:rPr>
        <w:fldChar w:fldCharType="separate"/>
      </w:r>
      <w:r>
        <w:rPr>
          <w:rFonts w:hint="eastAsia" w:ascii="仿宋" w:hAnsi="仿宋" w:eastAsia="仿宋" w:cs="仿宋"/>
          <w:highlight w:val="none"/>
          <w:lang w:val="en-US" w:eastAsia="zh-CN"/>
        </w:rPr>
        <w:t>（5）风管系统安装技术要求</w:t>
      </w:r>
      <w:r>
        <w:rPr>
          <w:highlight w:val="none"/>
        </w:rPr>
        <w:tab/>
      </w:r>
      <w:r>
        <w:rPr>
          <w:highlight w:val="none"/>
        </w:rPr>
        <w:fldChar w:fldCharType="begin"/>
      </w:r>
      <w:r>
        <w:rPr>
          <w:highlight w:val="none"/>
        </w:rPr>
        <w:instrText xml:space="preserve"> PAGEREF _Toc21100 \h </w:instrText>
      </w:r>
      <w:r>
        <w:rPr>
          <w:highlight w:val="none"/>
        </w:rPr>
        <w:fldChar w:fldCharType="separate"/>
      </w:r>
      <w:r>
        <w:rPr>
          <w:highlight w:val="none"/>
        </w:rPr>
        <w:t>32</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_Toc32213 </w:instrText>
      </w:r>
      <w:r>
        <w:rPr>
          <w:rFonts w:hint="eastAsia" w:ascii="仿宋" w:hAnsi="仿宋" w:eastAsia="仿宋" w:cs="仿宋"/>
          <w:highlight w:val="none"/>
        </w:rPr>
        <w:fldChar w:fldCharType="separate"/>
      </w:r>
      <w:r>
        <w:rPr>
          <w:rFonts w:hint="eastAsia" w:ascii="仿宋" w:hAnsi="仿宋" w:eastAsia="仿宋" w:cs="仿宋"/>
          <w:highlight w:val="none"/>
          <w:lang w:eastAsia="zh-CN"/>
        </w:rPr>
        <w:t>四</w:t>
      </w:r>
      <w:r>
        <w:rPr>
          <w:rFonts w:hint="eastAsia" w:ascii="仿宋" w:hAnsi="仿宋" w:eastAsia="仿宋" w:cs="仿宋"/>
          <w:highlight w:val="none"/>
        </w:rPr>
        <w:t>、商务要求</w:t>
      </w:r>
      <w:r>
        <w:rPr>
          <w:highlight w:val="none"/>
        </w:rPr>
        <w:tab/>
      </w:r>
      <w:r>
        <w:rPr>
          <w:highlight w:val="none"/>
        </w:rPr>
        <w:fldChar w:fldCharType="begin"/>
      </w:r>
      <w:r>
        <w:rPr>
          <w:highlight w:val="none"/>
        </w:rPr>
        <w:instrText xml:space="preserve"> PAGEREF _Toc32213 \h </w:instrText>
      </w:r>
      <w:r>
        <w:rPr>
          <w:highlight w:val="none"/>
        </w:rPr>
        <w:fldChar w:fldCharType="separate"/>
      </w:r>
      <w:r>
        <w:rPr>
          <w:highlight w:val="none"/>
        </w:rPr>
        <w:t>32</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_Toc23060 </w:instrText>
      </w:r>
      <w:r>
        <w:rPr>
          <w:rFonts w:hint="eastAsia" w:ascii="仿宋" w:hAnsi="仿宋" w:eastAsia="仿宋" w:cs="仿宋"/>
          <w:highlight w:val="none"/>
        </w:rPr>
        <w:fldChar w:fldCharType="separate"/>
      </w:r>
      <w:r>
        <w:rPr>
          <w:rFonts w:hint="eastAsia" w:ascii="仿宋" w:hAnsi="仿宋" w:eastAsia="仿宋" w:cs="仿宋"/>
          <w:highlight w:val="none"/>
          <w:lang w:eastAsia="zh-CN"/>
        </w:rPr>
        <w:t>五</w:t>
      </w:r>
      <w:r>
        <w:rPr>
          <w:rFonts w:hint="eastAsia" w:ascii="仿宋" w:hAnsi="仿宋" w:eastAsia="仿宋" w:cs="仿宋"/>
          <w:highlight w:val="none"/>
        </w:rPr>
        <w:t>、工程量清单及施工图</w:t>
      </w:r>
      <w:r>
        <w:rPr>
          <w:highlight w:val="none"/>
        </w:rPr>
        <w:tab/>
      </w:r>
      <w:r>
        <w:rPr>
          <w:highlight w:val="none"/>
        </w:rPr>
        <w:fldChar w:fldCharType="begin"/>
      </w:r>
      <w:r>
        <w:rPr>
          <w:highlight w:val="none"/>
        </w:rPr>
        <w:instrText xml:space="preserve"> PAGEREF _Toc23060 \h </w:instrText>
      </w:r>
      <w:r>
        <w:rPr>
          <w:highlight w:val="none"/>
        </w:rPr>
        <w:fldChar w:fldCharType="separate"/>
      </w:r>
      <w:r>
        <w:rPr>
          <w:highlight w:val="none"/>
        </w:rPr>
        <w:t>34</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_Toc1241 </w:instrText>
      </w:r>
      <w:r>
        <w:rPr>
          <w:rFonts w:hint="eastAsia" w:ascii="仿宋" w:hAnsi="仿宋" w:eastAsia="仿宋" w:cs="仿宋"/>
          <w:highlight w:val="none"/>
        </w:rPr>
        <w:fldChar w:fldCharType="separate"/>
      </w:r>
      <w:r>
        <w:rPr>
          <w:rFonts w:hint="eastAsia" w:ascii="仿宋" w:hAnsi="仿宋" w:eastAsia="仿宋" w:cs="仿宋"/>
          <w:highlight w:val="none"/>
          <w:lang w:eastAsia="zh-CN"/>
        </w:rPr>
        <w:t>六</w:t>
      </w:r>
      <w:r>
        <w:rPr>
          <w:rFonts w:hint="eastAsia" w:ascii="仿宋" w:hAnsi="仿宋" w:eastAsia="仿宋" w:cs="仿宋"/>
          <w:highlight w:val="none"/>
        </w:rPr>
        <w:t>、其他要求</w:t>
      </w:r>
      <w:r>
        <w:rPr>
          <w:highlight w:val="none"/>
        </w:rPr>
        <w:tab/>
      </w:r>
      <w:r>
        <w:rPr>
          <w:highlight w:val="none"/>
        </w:rPr>
        <w:fldChar w:fldCharType="begin"/>
      </w:r>
      <w:r>
        <w:rPr>
          <w:highlight w:val="none"/>
        </w:rPr>
        <w:instrText xml:space="preserve"> PAGEREF _Toc1241 \h </w:instrText>
      </w:r>
      <w:r>
        <w:rPr>
          <w:highlight w:val="none"/>
        </w:rPr>
        <w:fldChar w:fldCharType="separate"/>
      </w:r>
      <w:r>
        <w:rPr>
          <w:highlight w:val="none"/>
        </w:rPr>
        <w:t>34</w:t>
      </w:r>
      <w:r>
        <w:rPr>
          <w:highlight w:val="none"/>
        </w:rPr>
        <w:fldChar w:fldCharType="end"/>
      </w:r>
      <w:r>
        <w:rPr>
          <w:rFonts w:hint="eastAsia" w:ascii="仿宋" w:hAnsi="仿宋" w:eastAsia="仿宋" w:cs="仿宋"/>
          <w:highlight w:val="none"/>
        </w:rPr>
        <w:fldChar w:fldCharType="end"/>
      </w:r>
    </w:p>
    <w:p>
      <w:pPr>
        <w:pStyle w:val="16"/>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_Toc30003 </w:instrText>
      </w:r>
      <w:r>
        <w:rPr>
          <w:rFonts w:hint="eastAsia" w:ascii="仿宋" w:hAnsi="仿宋" w:eastAsia="仿宋" w:cs="仿宋"/>
          <w:highlight w:val="none"/>
        </w:rPr>
        <w:fldChar w:fldCharType="separate"/>
      </w:r>
      <w:r>
        <w:rPr>
          <w:rFonts w:hint="eastAsia" w:ascii="仿宋" w:hAnsi="仿宋" w:eastAsia="仿宋" w:cs="仿宋"/>
          <w:szCs w:val="32"/>
          <w:highlight w:val="none"/>
        </w:rPr>
        <w:t>第五部分  评审方法及评审标准</w:t>
      </w:r>
      <w:r>
        <w:rPr>
          <w:highlight w:val="none"/>
        </w:rPr>
        <w:tab/>
      </w:r>
      <w:r>
        <w:rPr>
          <w:highlight w:val="none"/>
        </w:rPr>
        <w:fldChar w:fldCharType="begin"/>
      </w:r>
      <w:r>
        <w:rPr>
          <w:highlight w:val="none"/>
        </w:rPr>
        <w:instrText xml:space="preserve"> PAGEREF _Toc30003 \h </w:instrText>
      </w:r>
      <w:r>
        <w:rPr>
          <w:highlight w:val="none"/>
        </w:rPr>
        <w:fldChar w:fldCharType="separate"/>
      </w:r>
      <w:r>
        <w:rPr>
          <w:highlight w:val="none"/>
        </w:rPr>
        <w:t>36</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_Toc1174 </w:instrText>
      </w:r>
      <w:r>
        <w:rPr>
          <w:rFonts w:hint="eastAsia" w:ascii="仿宋" w:hAnsi="仿宋" w:eastAsia="仿宋" w:cs="仿宋"/>
          <w:highlight w:val="none"/>
        </w:rPr>
        <w:fldChar w:fldCharType="separate"/>
      </w:r>
      <w:r>
        <w:rPr>
          <w:rFonts w:hint="eastAsia" w:ascii="仿宋" w:hAnsi="仿宋" w:eastAsia="仿宋" w:cs="仿宋"/>
          <w:szCs w:val="28"/>
          <w:highlight w:val="none"/>
        </w:rPr>
        <w:t>评标办法前附表</w:t>
      </w:r>
      <w:r>
        <w:rPr>
          <w:highlight w:val="none"/>
        </w:rPr>
        <w:tab/>
      </w:r>
      <w:r>
        <w:rPr>
          <w:highlight w:val="none"/>
        </w:rPr>
        <w:fldChar w:fldCharType="begin"/>
      </w:r>
      <w:r>
        <w:rPr>
          <w:highlight w:val="none"/>
        </w:rPr>
        <w:instrText xml:space="preserve"> PAGEREF _Toc1174 \h </w:instrText>
      </w:r>
      <w:r>
        <w:rPr>
          <w:highlight w:val="none"/>
        </w:rPr>
        <w:fldChar w:fldCharType="separate"/>
      </w:r>
      <w:r>
        <w:rPr>
          <w:highlight w:val="none"/>
        </w:rPr>
        <w:t>36</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_Toc24008 </w:instrText>
      </w:r>
      <w:r>
        <w:rPr>
          <w:rFonts w:hint="eastAsia" w:ascii="仿宋" w:hAnsi="仿宋" w:eastAsia="仿宋" w:cs="仿宋"/>
          <w:highlight w:val="none"/>
        </w:rPr>
        <w:fldChar w:fldCharType="separate"/>
      </w:r>
      <w:r>
        <w:rPr>
          <w:rFonts w:hint="eastAsia" w:ascii="仿宋" w:hAnsi="仿宋" w:eastAsia="仿宋" w:cs="仿宋"/>
          <w:szCs w:val="28"/>
          <w:highlight w:val="none"/>
        </w:rPr>
        <w:t>一、评审方法</w:t>
      </w:r>
      <w:r>
        <w:rPr>
          <w:highlight w:val="none"/>
        </w:rPr>
        <w:tab/>
      </w:r>
      <w:r>
        <w:rPr>
          <w:highlight w:val="none"/>
        </w:rPr>
        <w:fldChar w:fldCharType="begin"/>
      </w:r>
      <w:r>
        <w:rPr>
          <w:highlight w:val="none"/>
        </w:rPr>
        <w:instrText xml:space="preserve"> PAGEREF _Toc24008 \h </w:instrText>
      </w:r>
      <w:r>
        <w:rPr>
          <w:highlight w:val="none"/>
        </w:rPr>
        <w:fldChar w:fldCharType="separate"/>
      </w:r>
      <w:r>
        <w:rPr>
          <w:highlight w:val="none"/>
        </w:rPr>
        <w:t>39</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_Toc535 </w:instrText>
      </w:r>
      <w:r>
        <w:rPr>
          <w:rFonts w:hint="eastAsia" w:ascii="仿宋" w:hAnsi="仿宋" w:eastAsia="仿宋" w:cs="仿宋"/>
          <w:highlight w:val="none"/>
        </w:rPr>
        <w:fldChar w:fldCharType="separate"/>
      </w:r>
      <w:r>
        <w:rPr>
          <w:rFonts w:hint="eastAsia" w:ascii="仿宋" w:hAnsi="仿宋" w:eastAsia="仿宋" w:cs="仿宋"/>
          <w:szCs w:val="28"/>
          <w:highlight w:val="none"/>
        </w:rPr>
        <w:t>二、评标标准</w:t>
      </w:r>
      <w:r>
        <w:rPr>
          <w:highlight w:val="none"/>
        </w:rPr>
        <w:tab/>
      </w:r>
      <w:r>
        <w:rPr>
          <w:highlight w:val="none"/>
        </w:rPr>
        <w:fldChar w:fldCharType="begin"/>
      </w:r>
      <w:r>
        <w:rPr>
          <w:highlight w:val="none"/>
        </w:rPr>
        <w:instrText xml:space="preserve"> PAGEREF _Toc535 \h </w:instrText>
      </w:r>
      <w:r>
        <w:rPr>
          <w:highlight w:val="none"/>
        </w:rPr>
        <w:fldChar w:fldCharType="separate"/>
      </w:r>
      <w:r>
        <w:rPr>
          <w:highlight w:val="none"/>
        </w:rPr>
        <w:t>39</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_Toc29608 </w:instrText>
      </w:r>
      <w:r>
        <w:rPr>
          <w:rFonts w:hint="eastAsia" w:ascii="仿宋" w:hAnsi="仿宋" w:eastAsia="仿宋" w:cs="仿宋"/>
          <w:highlight w:val="none"/>
        </w:rPr>
        <w:fldChar w:fldCharType="separate"/>
      </w:r>
      <w:r>
        <w:rPr>
          <w:rFonts w:hint="eastAsia" w:ascii="仿宋" w:hAnsi="仿宋" w:eastAsia="仿宋" w:cs="仿宋"/>
          <w:szCs w:val="28"/>
          <w:highlight w:val="none"/>
        </w:rPr>
        <w:t>三、磋商小组的组成</w:t>
      </w:r>
      <w:r>
        <w:rPr>
          <w:highlight w:val="none"/>
        </w:rPr>
        <w:tab/>
      </w:r>
      <w:r>
        <w:rPr>
          <w:highlight w:val="none"/>
        </w:rPr>
        <w:fldChar w:fldCharType="begin"/>
      </w:r>
      <w:r>
        <w:rPr>
          <w:highlight w:val="none"/>
        </w:rPr>
        <w:instrText xml:space="preserve"> PAGEREF _Toc29608 \h </w:instrText>
      </w:r>
      <w:r>
        <w:rPr>
          <w:highlight w:val="none"/>
        </w:rPr>
        <w:fldChar w:fldCharType="separate"/>
      </w:r>
      <w:r>
        <w:rPr>
          <w:highlight w:val="none"/>
        </w:rPr>
        <w:t>39</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_Toc30952 </w:instrText>
      </w:r>
      <w:r>
        <w:rPr>
          <w:rFonts w:hint="eastAsia" w:ascii="仿宋" w:hAnsi="仿宋" w:eastAsia="仿宋" w:cs="仿宋"/>
          <w:highlight w:val="none"/>
        </w:rPr>
        <w:fldChar w:fldCharType="separate"/>
      </w:r>
      <w:r>
        <w:rPr>
          <w:rFonts w:hint="eastAsia" w:ascii="仿宋" w:hAnsi="仿宋" w:eastAsia="仿宋" w:cs="仿宋"/>
          <w:szCs w:val="28"/>
          <w:highlight w:val="none"/>
        </w:rPr>
        <w:t>四、磋商小组的职责</w:t>
      </w:r>
      <w:r>
        <w:rPr>
          <w:highlight w:val="none"/>
        </w:rPr>
        <w:tab/>
      </w:r>
      <w:r>
        <w:rPr>
          <w:highlight w:val="none"/>
        </w:rPr>
        <w:fldChar w:fldCharType="begin"/>
      </w:r>
      <w:r>
        <w:rPr>
          <w:highlight w:val="none"/>
        </w:rPr>
        <w:instrText xml:space="preserve"> PAGEREF _Toc30952 \h </w:instrText>
      </w:r>
      <w:r>
        <w:rPr>
          <w:highlight w:val="none"/>
        </w:rPr>
        <w:fldChar w:fldCharType="separate"/>
      </w:r>
      <w:r>
        <w:rPr>
          <w:highlight w:val="none"/>
        </w:rPr>
        <w:t>39</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_Toc15102 </w:instrText>
      </w:r>
      <w:r>
        <w:rPr>
          <w:rFonts w:hint="eastAsia" w:ascii="仿宋" w:hAnsi="仿宋" w:eastAsia="仿宋" w:cs="仿宋"/>
          <w:highlight w:val="none"/>
        </w:rPr>
        <w:fldChar w:fldCharType="separate"/>
      </w:r>
      <w:r>
        <w:rPr>
          <w:rFonts w:hint="eastAsia" w:ascii="仿宋" w:hAnsi="仿宋" w:eastAsia="仿宋" w:cs="仿宋"/>
          <w:szCs w:val="28"/>
          <w:highlight w:val="none"/>
        </w:rPr>
        <w:t>五、评审程序</w:t>
      </w:r>
      <w:r>
        <w:rPr>
          <w:highlight w:val="none"/>
        </w:rPr>
        <w:tab/>
      </w:r>
      <w:r>
        <w:rPr>
          <w:highlight w:val="none"/>
        </w:rPr>
        <w:fldChar w:fldCharType="begin"/>
      </w:r>
      <w:r>
        <w:rPr>
          <w:highlight w:val="none"/>
        </w:rPr>
        <w:instrText xml:space="preserve"> PAGEREF _Toc15102 \h </w:instrText>
      </w:r>
      <w:r>
        <w:rPr>
          <w:highlight w:val="none"/>
        </w:rPr>
        <w:fldChar w:fldCharType="separate"/>
      </w:r>
      <w:r>
        <w:rPr>
          <w:highlight w:val="none"/>
        </w:rPr>
        <w:t>40</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_Toc8240 </w:instrText>
      </w:r>
      <w:r>
        <w:rPr>
          <w:rFonts w:hint="eastAsia" w:ascii="仿宋" w:hAnsi="仿宋" w:eastAsia="仿宋" w:cs="仿宋"/>
          <w:highlight w:val="none"/>
        </w:rPr>
        <w:fldChar w:fldCharType="separate"/>
      </w:r>
      <w:r>
        <w:rPr>
          <w:rFonts w:hint="eastAsia" w:ascii="仿宋" w:hAnsi="仿宋" w:eastAsia="仿宋" w:cs="仿宋"/>
          <w:szCs w:val="28"/>
          <w:highlight w:val="none"/>
        </w:rPr>
        <w:t>六、评审须知</w:t>
      </w:r>
      <w:r>
        <w:rPr>
          <w:highlight w:val="none"/>
        </w:rPr>
        <w:tab/>
      </w:r>
      <w:r>
        <w:rPr>
          <w:highlight w:val="none"/>
        </w:rPr>
        <w:fldChar w:fldCharType="begin"/>
      </w:r>
      <w:r>
        <w:rPr>
          <w:highlight w:val="none"/>
        </w:rPr>
        <w:instrText xml:space="preserve"> PAGEREF _Toc8240 \h </w:instrText>
      </w:r>
      <w:r>
        <w:rPr>
          <w:highlight w:val="none"/>
        </w:rPr>
        <w:fldChar w:fldCharType="separate"/>
      </w:r>
      <w:r>
        <w:rPr>
          <w:highlight w:val="none"/>
        </w:rPr>
        <w:t>40</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_Toc19305 </w:instrText>
      </w:r>
      <w:r>
        <w:rPr>
          <w:rFonts w:hint="eastAsia" w:ascii="仿宋" w:hAnsi="仿宋" w:eastAsia="仿宋" w:cs="仿宋"/>
          <w:highlight w:val="none"/>
        </w:rPr>
        <w:fldChar w:fldCharType="separate"/>
      </w:r>
      <w:r>
        <w:rPr>
          <w:rFonts w:hint="eastAsia" w:ascii="仿宋" w:hAnsi="仿宋" w:eastAsia="仿宋" w:cs="仿宋"/>
          <w:szCs w:val="28"/>
          <w:highlight w:val="none"/>
        </w:rPr>
        <w:t>七、评审过程的保密与录像</w:t>
      </w:r>
      <w:r>
        <w:rPr>
          <w:highlight w:val="none"/>
        </w:rPr>
        <w:tab/>
      </w:r>
      <w:r>
        <w:rPr>
          <w:highlight w:val="none"/>
        </w:rPr>
        <w:fldChar w:fldCharType="begin"/>
      </w:r>
      <w:r>
        <w:rPr>
          <w:highlight w:val="none"/>
        </w:rPr>
        <w:instrText xml:space="preserve"> PAGEREF _Toc19305 \h </w:instrText>
      </w:r>
      <w:r>
        <w:rPr>
          <w:highlight w:val="none"/>
        </w:rPr>
        <w:fldChar w:fldCharType="separate"/>
      </w:r>
      <w:r>
        <w:rPr>
          <w:highlight w:val="none"/>
        </w:rPr>
        <w:t>43</w:t>
      </w:r>
      <w:r>
        <w:rPr>
          <w:highlight w:val="none"/>
        </w:rPr>
        <w:fldChar w:fldCharType="end"/>
      </w:r>
      <w:r>
        <w:rPr>
          <w:rFonts w:hint="eastAsia" w:ascii="仿宋" w:hAnsi="仿宋" w:eastAsia="仿宋" w:cs="仿宋"/>
          <w:highlight w:val="none"/>
        </w:rPr>
        <w:fldChar w:fldCharType="end"/>
      </w:r>
    </w:p>
    <w:p>
      <w:pPr>
        <w:pStyle w:val="16"/>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_Toc25025 </w:instrText>
      </w:r>
      <w:r>
        <w:rPr>
          <w:rFonts w:hint="eastAsia" w:ascii="仿宋" w:hAnsi="仿宋" w:eastAsia="仿宋" w:cs="仿宋"/>
          <w:highlight w:val="none"/>
        </w:rPr>
        <w:fldChar w:fldCharType="separate"/>
      </w:r>
      <w:r>
        <w:rPr>
          <w:rFonts w:hint="eastAsia" w:ascii="仿宋" w:hAnsi="仿宋" w:eastAsia="仿宋" w:cs="仿宋"/>
          <w:szCs w:val="32"/>
          <w:highlight w:val="none"/>
        </w:rPr>
        <w:t>第六部分  拟签订的合同</w:t>
      </w:r>
      <w:r>
        <w:rPr>
          <w:highlight w:val="none"/>
        </w:rPr>
        <w:tab/>
      </w:r>
      <w:r>
        <w:rPr>
          <w:highlight w:val="none"/>
        </w:rPr>
        <w:fldChar w:fldCharType="begin"/>
      </w:r>
      <w:r>
        <w:rPr>
          <w:highlight w:val="none"/>
        </w:rPr>
        <w:instrText xml:space="preserve"> PAGEREF _Toc25025 \h </w:instrText>
      </w:r>
      <w:r>
        <w:rPr>
          <w:highlight w:val="none"/>
        </w:rPr>
        <w:fldChar w:fldCharType="separate"/>
      </w:r>
      <w:r>
        <w:rPr>
          <w:highlight w:val="none"/>
        </w:rPr>
        <w:t>44</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_Toc7521 </w:instrText>
      </w:r>
      <w:r>
        <w:rPr>
          <w:rFonts w:hint="eastAsia" w:ascii="仿宋" w:hAnsi="仿宋" w:eastAsia="仿宋" w:cs="仿宋"/>
          <w:highlight w:val="none"/>
        </w:rPr>
        <w:fldChar w:fldCharType="separate"/>
      </w:r>
      <w:r>
        <w:rPr>
          <w:rFonts w:hint="eastAsia" w:ascii="仿宋" w:hAnsi="仿宋" w:eastAsia="仿宋" w:cs="仿宋"/>
          <w:szCs w:val="28"/>
          <w:highlight w:val="none"/>
        </w:rPr>
        <w:t>第一部分  合同协议书</w:t>
      </w:r>
      <w:r>
        <w:rPr>
          <w:highlight w:val="none"/>
        </w:rPr>
        <w:tab/>
      </w:r>
      <w:r>
        <w:rPr>
          <w:highlight w:val="none"/>
        </w:rPr>
        <w:fldChar w:fldCharType="begin"/>
      </w:r>
      <w:r>
        <w:rPr>
          <w:highlight w:val="none"/>
        </w:rPr>
        <w:instrText xml:space="preserve"> PAGEREF _Toc7521 \h </w:instrText>
      </w:r>
      <w:r>
        <w:rPr>
          <w:highlight w:val="none"/>
        </w:rPr>
        <w:fldChar w:fldCharType="separate"/>
      </w:r>
      <w:r>
        <w:rPr>
          <w:highlight w:val="none"/>
        </w:rPr>
        <w:t>45</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_Toc23155 </w:instrText>
      </w:r>
      <w:r>
        <w:rPr>
          <w:rFonts w:hint="eastAsia" w:ascii="仿宋" w:hAnsi="仿宋" w:eastAsia="仿宋" w:cs="仿宋"/>
          <w:highlight w:val="none"/>
        </w:rPr>
        <w:fldChar w:fldCharType="separate"/>
      </w:r>
      <w:r>
        <w:rPr>
          <w:rFonts w:hint="eastAsia" w:ascii="仿宋" w:hAnsi="仿宋" w:eastAsia="仿宋" w:cs="仿宋"/>
          <w:szCs w:val="28"/>
          <w:highlight w:val="none"/>
        </w:rPr>
        <w:t>第二部分  通用条款（略）</w:t>
      </w:r>
      <w:r>
        <w:rPr>
          <w:highlight w:val="none"/>
        </w:rPr>
        <w:tab/>
      </w:r>
      <w:r>
        <w:rPr>
          <w:highlight w:val="none"/>
        </w:rPr>
        <w:fldChar w:fldCharType="begin"/>
      </w:r>
      <w:r>
        <w:rPr>
          <w:highlight w:val="none"/>
        </w:rPr>
        <w:instrText xml:space="preserve"> PAGEREF _Toc23155 \h </w:instrText>
      </w:r>
      <w:r>
        <w:rPr>
          <w:highlight w:val="none"/>
        </w:rPr>
        <w:fldChar w:fldCharType="separate"/>
      </w:r>
      <w:r>
        <w:rPr>
          <w:highlight w:val="none"/>
        </w:rPr>
        <w:t>48</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_Toc20378 </w:instrText>
      </w:r>
      <w:r>
        <w:rPr>
          <w:rFonts w:hint="eastAsia" w:ascii="仿宋" w:hAnsi="仿宋" w:eastAsia="仿宋" w:cs="仿宋"/>
          <w:highlight w:val="none"/>
        </w:rPr>
        <w:fldChar w:fldCharType="separate"/>
      </w:r>
      <w:r>
        <w:rPr>
          <w:rFonts w:hint="eastAsia" w:ascii="仿宋" w:hAnsi="仿宋" w:eastAsia="仿宋" w:cs="仿宋"/>
          <w:szCs w:val="28"/>
          <w:highlight w:val="none"/>
        </w:rPr>
        <w:t>第三部分  专用条款</w:t>
      </w:r>
      <w:r>
        <w:rPr>
          <w:highlight w:val="none"/>
        </w:rPr>
        <w:tab/>
      </w:r>
      <w:r>
        <w:rPr>
          <w:highlight w:val="none"/>
        </w:rPr>
        <w:fldChar w:fldCharType="begin"/>
      </w:r>
      <w:r>
        <w:rPr>
          <w:highlight w:val="none"/>
        </w:rPr>
        <w:instrText xml:space="preserve"> PAGEREF _Toc20378 \h </w:instrText>
      </w:r>
      <w:r>
        <w:rPr>
          <w:highlight w:val="none"/>
        </w:rPr>
        <w:fldChar w:fldCharType="separate"/>
      </w:r>
      <w:r>
        <w:rPr>
          <w:highlight w:val="none"/>
        </w:rPr>
        <w:t>48</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_Toc13953 </w:instrText>
      </w:r>
      <w:r>
        <w:rPr>
          <w:rFonts w:hint="eastAsia" w:ascii="仿宋" w:hAnsi="仿宋" w:eastAsia="仿宋" w:cs="仿宋"/>
          <w:highlight w:val="none"/>
        </w:rPr>
        <w:fldChar w:fldCharType="separate"/>
      </w:r>
      <w:r>
        <w:rPr>
          <w:rFonts w:hint="eastAsia" w:ascii="仿宋" w:hAnsi="仿宋" w:eastAsia="仿宋" w:cs="仿宋"/>
          <w:szCs w:val="28"/>
          <w:highlight w:val="none"/>
        </w:rPr>
        <w:t>附件1:</w:t>
      </w:r>
      <w:r>
        <w:rPr>
          <w:highlight w:val="none"/>
        </w:rPr>
        <w:tab/>
      </w:r>
      <w:r>
        <w:rPr>
          <w:highlight w:val="none"/>
        </w:rPr>
        <w:fldChar w:fldCharType="begin"/>
      </w:r>
      <w:r>
        <w:rPr>
          <w:highlight w:val="none"/>
        </w:rPr>
        <w:instrText xml:space="preserve"> PAGEREF _Toc13953 \h </w:instrText>
      </w:r>
      <w:r>
        <w:rPr>
          <w:highlight w:val="none"/>
        </w:rPr>
        <w:fldChar w:fldCharType="separate"/>
      </w:r>
      <w:r>
        <w:rPr>
          <w:highlight w:val="none"/>
        </w:rPr>
        <w:t>64</w:t>
      </w:r>
      <w:r>
        <w:rPr>
          <w:highlight w:val="none"/>
        </w:rPr>
        <w:fldChar w:fldCharType="end"/>
      </w:r>
      <w:r>
        <w:rPr>
          <w:rFonts w:hint="eastAsia" w:ascii="仿宋" w:hAnsi="仿宋" w:eastAsia="仿宋" w:cs="仿宋"/>
          <w:highlight w:val="none"/>
        </w:rPr>
        <w:fldChar w:fldCharType="end"/>
      </w:r>
    </w:p>
    <w:p>
      <w:pPr>
        <w:pStyle w:val="16"/>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_Toc3175 </w:instrText>
      </w:r>
      <w:r>
        <w:rPr>
          <w:rFonts w:hint="eastAsia" w:ascii="仿宋" w:hAnsi="仿宋" w:eastAsia="仿宋" w:cs="仿宋"/>
          <w:highlight w:val="none"/>
        </w:rPr>
        <w:fldChar w:fldCharType="separate"/>
      </w:r>
      <w:r>
        <w:rPr>
          <w:rFonts w:hint="eastAsia" w:ascii="仿宋" w:hAnsi="仿宋" w:eastAsia="仿宋" w:cs="仿宋"/>
          <w:szCs w:val="32"/>
          <w:highlight w:val="none"/>
        </w:rPr>
        <w:t>第七部分  应提交的有关格式范例</w:t>
      </w:r>
      <w:r>
        <w:rPr>
          <w:highlight w:val="none"/>
        </w:rPr>
        <w:tab/>
      </w:r>
      <w:r>
        <w:rPr>
          <w:highlight w:val="none"/>
        </w:rPr>
        <w:fldChar w:fldCharType="begin"/>
      </w:r>
      <w:r>
        <w:rPr>
          <w:highlight w:val="none"/>
        </w:rPr>
        <w:instrText xml:space="preserve"> PAGEREF _Toc3175 \h </w:instrText>
      </w:r>
      <w:r>
        <w:rPr>
          <w:highlight w:val="none"/>
        </w:rPr>
        <w:fldChar w:fldCharType="separate"/>
      </w:r>
      <w:r>
        <w:rPr>
          <w:highlight w:val="none"/>
        </w:rPr>
        <w:t>66</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_Toc4558 </w:instrText>
      </w:r>
      <w:r>
        <w:rPr>
          <w:rFonts w:hint="eastAsia" w:ascii="仿宋" w:hAnsi="仿宋" w:eastAsia="仿宋" w:cs="仿宋"/>
          <w:highlight w:val="none"/>
        </w:rPr>
        <w:fldChar w:fldCharType="separate"/>
      </w:r>
      <w:r>
        <w:rPr>
          <w:rFonts w:hint="eastAsia" w:ascii="仿宋" w:hAnsi="仿宋" w:eastAsia="仿宋" w:cs="仿宋"/>
          <w:szCs w:val="28"/>
          <w:highlight w:val="none"/>
        </w:rPr>
        <w:t>响应文件封面（供参考）</w:t>
      </w:r>
      <w:r>
        <w:rPr>
          <w:highlight w:val="none"/>
        </w:rPr>
        <w:tab/>
      </w:r>
      <w:r>
        <w:rPr>
          <w:highlight w:val="none"/>
        </w:rPr>
        <w:fldChar w:fldCharType="begin"/>
      </w:r>
      <w:r>
        <w:rPr>
          <w:highlight w:val="none"/>
        </w:rPr>
        <w:instrText xml:space="preserve"> PAGEREF _Toc4558 \h </w:instrText>
      </w:r>
      <w:r>
        <w:rPr>
          <w:highlight w:val="none"/>
        </w:rPr>
        <w:fldChar w:fldCharType="separate"/>
      </w:r>
      <w:r>
        <w:rPr>
          <w:highlight w:val="none"/>
        </w:rPr>
        <w:t>66</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_Toc14206 </w:instrText>
      </w:r>
      <w:r>
        <w:rPr>
          <w:rFonts w:hint="eastAsia" w:ascii="仿宋" w:hAnsi="仿宋" w:eastAsia="仿宋" w:cs="仿宋"/>
          <w:highlight w:val="none"/>
        </w:rPr>
        <w:fldChar w:fldCharType="separate"/>
      </w:r>
      <w:r>
        <w:rPr>
          <w:rFonts w:hint="eastAsia" w:ascii="仿宋" w:hAnsi="仿宋" w:eastAsia="仿宋" w:cs="仿宋"/>
          <w:szCs w:val="28"/>
          <w:highlight w:val="none"/>
        </w:rPr>
        <w:t>资格文件部分</w:t>
      </w:r>
      <w:r>
        <w:rPr>
          <w:highlight w:val="none"/>
        </w:rPr>
        <w:tab/>
      </w:r>
      <w:r>
        <w:rPr>
          <w:highlight w:val="none"/>
        </w:rPr>
        <w:fldChar w:fldCharType="begin"/>
      </w:r>
      <w:r>
        <w:rPr>
          <w:highlight w:val="none"/>
        </w:rPr>
        <w:instrText xml:space="preserve"> PAGEREF _Toc14206 \h </w:instrText>
      </w:r>
      <w:r>
        <w:rPr>
          <w:highlight w:val="none"/>
        </w:rPr>
        <w:fldChar w:fldCharType="separate"/>
      </w:r>
      <w:r>
        <w:rPr>
          <w:highlight w:val="none"/>
        </w:rPr>
        <w:t>67</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_Toc3716 </w:instrText>
      </w:r>
      <w:r>
        <w:rPr>
          <w:rFonts w:hint="eastAsia" w:ascii="仿宋" w:hAnsi="仿宋" w:eastAsia="仿宋" w:cs="仿宋"/>
          <w:highlight w:val="none"/>
        </w:rPr>
        <w:fldChar w:fldCharType="separate"/>
      </w:r>
      <w:r>
        <w:rPr>
          <w:rFonts w:hint="eastAsia" w:ascii="仿宋" w:hAnsi="仿宋" w:eastAsia="仿宋" w:cs="仿宋"/>
          <w:szCs w:val="28"/>
          <w:highlight w:val="none"/>
        </w:rPr>
        <w:t>商务技术文件部分</w:t>
      </w:r>
      <w:r>
        <w:rPr>
          <w:highlight w:val="none"/>
        </w:rPr>
        <w:tab/>
      </w:r>
      <w:r>
        <w:rPr>
          <w:highlight w:val="none"/>
        </w:rPr>
        <w:fldChar w:fldCharType="begin"/>
      </w:r>
      <w:r>
        <w:rPr>
          <w:highlight w:val="none"/>
        </w:rPr>
        <w:instrText xml:space="preserve"> PAGEREF _Toc3716 \h </w:instrText>
      </w:r>
      <w:r>
        <w:rPr>
          <w:highlight w:val="none"/>
        </w:rPr>
        <w:fldChar w:fldCharType="separate"/>
      </w:r>
      <w:r>
        <w:rPr>
          <w:highlight w:val="none"/>
        </w:rPr>
        <w:t>72</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_Toc29495 </w:instrText>
      </w:r>
      <w:r>
        <w:rPr>
          <w:rFonts w:hint="eastAsia" w:ascii="仿宋" w:hAnsi="仿宋" w:eastAsia="仿宋" w:cs="仿宋"/>
          <w:highlight w:val="none"/>
        </w:rPr>
        <w:fldChar w:fldCharType="separate"/>
      </w:r>
      <w:r>
        <w:rPr>
          <w:rFonts w:hint="eastAsia" w:ascii="仿宋" w:hAnsi="仿宋" w:eastAsia="仿宋" w:cs="仿宋"/>
          <w:szCs w:val="28"/>
          <w:highlight w:val="none"/>
        </w:rPr>
        <w:t>报价文件部分</w:t>
      </w:r>
      <w:r>
        <w:rPr>
          <w:highlight w:val="none"/>
        </w:rPr>
        <w:tab/>
      </w:r>
      <w:r>
        <w:rPr>
          <w:highlight w:val="none"/>
        </w:rPr>
        <w:fldChar w:fldCharType="begin"/>
      </w:r>
      <w:r>
        <w:rPr>
          <w:highlight w:val="none"/>
        </w:rPr>
        <w:instrText xml:space="preserve"> PAGEREF _Toc29495 \h </w:instrText>
      </w:r>
      <w:r>
        <w:rPr>
          <w:highlight w:val="none"/>
        </w:rPr>
        <w:fldChar w:fldCharType="separate"/>
      </w:r>
      <w:r>
        <w:rPr>
          <w:highlight w:val="none"/>
        </w:rPr>
        <w:t>81</w:t>
      </w:r>
      <w:r>
        <w:rPr>
          <w:highlight w:val="none"/>
        </w:rPr>
        <w:fldChar w:fldCharType="end"/>
      </w:r>
      <w:r>
        <w:rPr>
          <w:rFonts w:hint="eastAsia" w:ascii="仿宋" w:hAnsi="仿宋" w:eastAsia="仿宋" w:cs="仿宋"/>
          <w:highlight w:val="none"/>
        </w:rPr>
        <w:fldChar w:fldCharType="end"/>
      </w:r>
    </w:p>
    <w:p>
      <w:pPr>
        <w:pStyle w:val="16"/>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_Toc31560 </w:instrText>
      </w:r>
      <w:r>
        <w:rPr>
          <w:rFonts w:hint="eastAsia" w:ascii="仿宋" w:hAnsi="仿宋" w:eastAsia="仿宋" w:cs="仿宋"/>
          <w:highlight w:val="none"/>
        </w:rPr>
        <w:fldChar w:fldCharType="separate"/>
      </w:r>
      <w:r>
        <w:rPr>
          <w:rFonts w:hint="eastAsia" w:ascii="仿宋" w:hAnsi="仿宋" w:eastAsia="仿宋" w:cs="仿宋"/>
          <w:szCs w:val="32"/>
          <w:highlight w:val="none"/>
        </w:rPr>
        <w:t>附件</w:t>
      </w:r>
      <w:r>
        <w:rPr>
          <w:highlight w:val="none"/>
        </w:rPr>
        <w:tab/>
      </w:r>
      <w:r>
        <w:rPr>
          <w:highlight w:val="none"/>
        </w:rPr>
        <w:fldChar w:fldCharType="begin"/>
      </w:r>
      <w:r>
        <w:rPr>
          <w:highlight w:val="none"/>
        </w:rPr>
        <w:instrText xml:space="preserve"> PAGEREF _Toc31560 \h </w:instrText>
      </w:r>
      <w:r>
        <w:rPr>
          <w:highlight w:val="none"/>
        </w:rPr>
        <w:fldChar w:fldCharType="separate"/>
      </w:r>
      <w:r>
        <w:rPr>
          <w:highlight w:val="none"/>
        </w:rPr>
        <w:t>110</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_Toc8712 </w:instrText>
      </w:r>
      <w:r>
        <w:rPr>
          <w:rFonts w:hint="eastAsia" w:ascii="仿宋" w:hAnsi="仿宋" w:eastAsia="仿宋" w:cs="仿宋"/>
          <w:highlight w:val="none"/>
        </w:rPr>
        <w:fldChar w:fldCharType="separate"/>
      </w:r>
      <w:r>
        <w:rPr>
          <w:rFonts w:hint="eastAsia" w:ascii="仿宋" w:hAnsi="仿宋" w:eastAsia="仿宋" w:cs="仿宋"/>
          <w:szCs w:val="28"/>
          <w:highlight w:val="none"/>
          <w:lang w:val="zh-CN"/>
        </w:rPr>
        <w:t>附件</w:t>
      </w:r>
      <w:r>
        <w:rPr>
          <w:rFonts w:hint="eastAsia" w:ascii="仿宋" w:hAnsi="仿宋" w:eastAsia="仿宋" w:cs="仿宋"/>
          <w:szCs w:val="28"/>
          <w:highlight w:val="none"/>
        </w:rPr>
        <w:t>1</w:t>
      </w:r>
      <w:r>
        <w:rPr>
          <w:rFonts w:hint="eastAsia" w:ascii="仿宋" w:hAnsi="仿宋" w:eastAsia="仿宋" w:cs="仿宋"/>
          <w:szCs w:val="28"/>
          <w:highlight w:val="none"/>
          <w:lang w:val="zh-CN"/>
        </w:rPr>
        <w:t>：质疑函范本及制作说明</w:t>
      </w:r>
      <w:r>
        <w:rPr>
          <w:highlight w:val="none"/>
        </w:rPr>
        <w:tab/>
      </w:r>
      <w:r>
        <w:rPr>
          <w:highlight w:val="none"/>
        </w:rPr>
        <w:fldChar w:fldCharType="begin"/>
      </w:r>
      <w:r>
        <w:rPr>
          <w:highlight w:val="none"/>
        </w:rPr>
        <w:instrText xml:space="preserve"> PAGEREF _Toc8712 \h </w:instrText>
      </w:r>
      <w:r>
        <w:rPr>
          <w:highlight w:val="none"/>
        </w:rPr>
        <w:fldChar w:fldCharType="separate"/>
      </w:r>
      <w:r>
        <w:rPr>
          <w:highlight w:val="none"/>
        </w:rPr>
        <w:t>110</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_Toc3230 </w:instrText>
      </w:r>
      <w:r>
        <w:rPr>
          <w:rFonts w:hint="eastAsia" w:ascii="仿宋" w:hAnsi="仿宋" w:eastAsia="仿宋" w:cs="仿宋"/>
          <w:highlight w:val="none"/>
        </w:rPr>
        <w:fldChar w:fldCharType="separate"/>
      </w:r>
      <w:r>
        <w:rPr>
          <w:rFonts w:hint="eastAsia" w:ascii="仿宋" w:hAnsi="仿宋" w:eastAsia="仿宋" w:cs="仿宋"/>
          <w:szCs w:val="28"/>
          <w:highlight w:val="none"/>
          <w:lang w:val="zh-CN"/>
        </w:rPr>
        <w:t>附件</w:t>
      </w:r>
      <w:r>
        <w:rPr>
          <w:rFonts w:hint="eastAsia" w:ascii="仿宋" w:hAnsi="仿宋" w:eastAsia="仿宋" w:cs="仿宋"/>
          <w:szCs w:val="28"/>
          <w:highlight w:val="none"/>
        </w:rPr>
        <w:t>2</w:t>
      </w:r>
      <w:r>
        <w:rPr>
          <w:rFonts w:hint="eastAsia" w:ascii="仿宋" w:hAnsi="仿宋" w:eastAsia="仿宋" w:cs="仿宋"/>
          <w:szCs w:val="28"/>
          <w:highlight w:val="none"/>
          <w:lang w:val="zh-CN"/>
        </w:rPr>
        <w:t>：投诉书范本及制作说明</w:t>
      </w:r>
      <w:r>
        <w:rPr>
          <w:highlight w:val="none"/>
        </w:rPr>
        <w:tab/>
      </w:r>
      <w:r>
        <w:rPr>
          <w:highlight w:val="none"/>
        </w:rPr>
        <w:fldChar w:fldCharType="begin"/>
      </w:r>
      <w:r>
        <w:rPr>
          <w:highlight w:val="none"/>
        </w:rPr>
        <w:instrText xml:space="preserve"> PAGEREF _Toc3230 \h </w:instrText>
      </w:r>
      <w:r>
        <w:rPr>
          <w:highlight w:val="none"/>
        </w:rPr>
        <w:fldChar w:fldCharType="separate"/>
      </w:r>
      <w:r>
        <w:rPr>
          <w:highlight w:val="none"/>
        </w:rPr>
        <w:t>112</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_Toc7498 </w:instrText>
      </w:r>
      <w:r>
        <w:rPr>
          <w:rFonts w:hint="eastAsia" w:ascii="仿宋" w:hAnsi="仿宋" w:eastAsia="仿宋" w:cs="仿宋"/>
          <w:highlight w:val="none"/>
        </w:rPr>
        <w:fldChar w:fldCharType="separate"/>
      </w:r>
      <w:r>
        <w:rPr>
          <w:rFonts w:hint="eastAsia" w:ascii="仿宋" w:hAnsi="仿宋" w:eastAsia="仿宋" w:cs="仿宋"/>
          <w:szCs w:val="28"/>
          <w:highlight w:val="none"/>
          <w:lang w:val="zh-CN"/>
        </w:rPr>
        <w:t>附件</w:t>
      </w:r>
      <w:r>
        <w:rPr>
          <w:rFonts w:hint="eastAsia" w:ascii="仿宋" w:hAnsi="仿宋" w:eastAsia="仿宋" w:cs="仿宋"/>
          <w:szCs w:val="28"/>
          <w:highlight w:val="none"/>
        </w:rPr>
        <w:t>3</w:t>
      </w:r>
      <w:r>
        <w:rPr>
          <w:rFonts w:hint="eastAsia" w:ascii="仿宋" w:hAnsi="仿宋" w:eastAsia="仿宋" w:cs="仿宋"/>
          <w:szCs w:val="28"/>
          <w:highlight w:val="none"/>
          <w:lang w:val="zh-CN"/>
        </w:rPr>
        <w:t>：残疾人福利性单位声明函</w:t>
      </w:r>
      <w:r>
        <w:rPr>
          <w:highlight w:val="none"/>
        </w:rPr>
        <w:tab/>
      </w:r>
      <w:r>
        <w:rPr>
          <w:highlight w:val="none"/>
        </w:rPr>
        <w:fldChar w:fldCharType="begin"/>
      </w:r>
      <w:r>
        <w:rPr>
          <w:highlight w:val="none"/>
        </w:rPr>
        <w:instrText xml:space="preserve"> PAGEREF _Toc7498 \h </w:instrText>
      </w:r>
      <w:r>
        <w:rPr>
          <w:highlight w:val="none"/>
        </w:rPr>
        <w:fldChar w:fldCharType="separate"/>
      </w:r>
      <w:r>
        <w:rPr>
          <w:highlight w:val="none"/>
        </w:rPr>
        <w:t>114</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_Toc29486 </w:instrText>
      </w:r>
      <w:r>
        <w:rPr>
          <w:rFonts w:hint="eastAsia" w:ascii="仿宋" w:hAnsi="仿宋" w:eastAsia="仿宋" w:cs="仿宋"/>
          <w:highlight w:val="none"/>
        </w:rPr>
        <w:fldChar w:fldCharType="separate"/>
      </w:r>
      <w:r>
        <w:rPr>
          <w:rFonts w:hint="eastAsia" w:ascii="仿宋" w:hAnsi="仿宋" w:eastAsia="仿宋" w:cs="仿宋"/>
          <w:szCs w:val="28"/>
          <w:highlight w:val="none"/>
          <w:lang w:val="zh-CN"/>
        </w:rPr>
        <w:t>附件4：业务专用章使用说明函</w:t>
      </w:r>
      <w:r>
        <w:rPr>
          <w:highlight w:val="none"/>
        </w:rPr>
        <w:tab/>
      </w:r>
      <w:r>
        <w:rPr>
          <w:highlight w:val="none"/>
        </w:rPr>
        <w:fldChar w:fldCharType="begin"/>
      </w:r>
      <w:r>
        <w:rPr>
          <w:highlight w:val="none"/>
        </w:rPr>
        <w:instrText xml:space="preserve"> PAGEREF _Toc29486 \h </w:instrText>
      </w:r>
      <w:r>
        <w:rPr>
          <w:highlight w:val="none"/>
        </w:rPr>
        <w:fldChar w:fldCharType="separate"/>
      </w:r>
      <w:r>
        <w:rPr>
          <w:highlight w:val="none"/>
        </w:rPr>
        <w:t>115</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_Toc11828 </w:instrText>
      </w:r>
      <w:r>
        <w:rPr>
          <w:rFonts w:hint="eastAsia" w:ascii="仿宋" w:hAnsi="仿宋" w:eastAsia="仿宋" w:cs="仿宋"/>
          <w:highlight w:val="none"/>
        </w:rPr>
        <w:fldChar w:fldCharType="separate"/>
      </w:r>
      <w:r>
        <w:rPr>
          <w:rFonts w:hint="eastAsia" w:ascii="仿宋" w:hAnsi="仿宋" w:eastAsia="仿宋" w:cs="仿宋"/>
          <w:szCs w:val="28"/>
          <w:highlight w:val="none"/>
          <w:lang w:val="zh-CN"/>
        </w:rPr>
        <w:t>附件</w:t>
      </w:r>
      <w:r>
        <w:rPr>
          <w:rFonts w:hint="eastAsia" w:ascii="仿宋" w:hAnsi="仿宋" w:eastAsia="仿宋" w:cs="仿宋"/>
          <w:szCs w:val="28"/>
          <w:highlight w:val="none"/>
        </w:rPr>
        <w:t>5：</w:t>
      </w:r>
      <w:r>
        <w:rPr>
          <w:rFonts w:hint="eastAsia" w:ascii="仿宋" w:hAnsi="仿宋" w:eastAsia="仿宋" w:cs="仿宋"/>
          <w:szCs w:val="28"/>
          <w:highlight w:val="none"/>
          <w:lang w:val="zh-CN"/>
        </w:rPr>
        <w:t>联合协议</w:t>
      </w:r>
      <w:r>
        <w:rPr>
          <w:highlight w:val="none"/>
        </w:rPr>
        <w:tab/>
      </w:r>
      <w:r>
        <w:rPr>
          <w:highlight w:val="none"/>
        </w:rPr>
        <w:fldChar w:fldCharType="begin"/>
      </w:r>
      <w:r>
        <w:rPr>
          <w:highlight w:val="none"/>
        </w:rPr>
        <w:instrText xml:space="preserve"> PAGEREF _Toc11828 \h </w:instrText>
      </w:r>
      <w:r>
        <w:rPr>
          <w:highlight w:val="none"/>
        </w:rPr>
        <w:fldChar w:fldCharType="separate"/>
      </w:r>
      <w:r>
        <w:rPr>
          <w:highlight w:val="none"/>
        </w:rPr>
        <w:t>116</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_Toc2496 </w:instrText>
      </w:r>
      <w:r>
        <w:rPr>
          <w:rFonts w:hint="eastAsia" w:ascii="仿宋" w:hAnsi="仿宋" w:eastAsia="仿宋" w:cs="仿宋"/>
          <w:highlight w:val="none"/>
        </w:rPr>
        <w:fldChar w:fldCharType="separate"/>
      </w:r>
      <w:r>
        <w:rPr>
          <w:rFonts w:hint="eastAsia" w:ascii="仿宋" w:hAnsi="仿宋" w:eastAsia="仿宋" w:cs="仿宋"/>
          <w:szCs w:val="28"/>
          <w:highlight w:val="none"/>
          <w:lang w:val="zh-CN"/>
        </w:rPr>
        <w:t>附件</w:t>
      </w:r>
      <w:r>
        <w:rPr>
          <w:rFonts w:hint="eastAsia" w:ascii="仿宋" w:hAnsi="仿宋" w:eastAsia="仿宋" w:cs="仿宋"/>
          <w:szCs w:val="28"/>
          <w:highlight w:val="none"/>
        </w:rPr>
        <w:t>6：</w:t>
      </w:r>
      <w:r>
        <w:rPr>
          <w:rFonts w:hint="eastAsia" w:ascii="仿宋" w:hAnsi="仿宋" w:eastAsia="仿宋" w:cs="仿宋"/>
          <w:szCs w:val="28"/>
          <w:highlight w:val="none"/>
          <w:lang w:val="zh-CN"/>
        </w:rPr>
        <w:t>分包意向协议</w:t>
      </w:r>
      <w:r>
        <w:rPr>
          <w:highlight w:val="none"/>
        </w:rPr>
        <w:tab/>
      </w:r>
      <w:r>
        <w:rPr>
          <w:highlight w:val="none"/>
        </w:rPr>
        <w:fldChar w:fldCharType="begin"/>
      </w:r>
      <w:r>
        <w:rPr>
          <w:highlight w:val="none"/>
        </w:rPr>
        <w:instrText xml:space="preserve"> PAGEREF _Toc2496 \h </w:instrText>
      </w:r>
      <w:r>
        <w:rPr>
          <w:highlight w:val="none"/>
        </w:rPr>
        <w:fldChar w:fldCharType="separate"/>
      </w:r>
      <w:r>
        <w:rPr>
          <w:highlight w:val="none"/>
        </w:rPr>
        <w:t>118</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_Toc18740 </w:instrText>
      </w:r>
      <w:r>
        <w:rPr>
          <w:rFonts w:hint="eastAsia" w:ascii="仿宋" w:hAnsi="仿宋" w:eastAsia="仿宋" w:cs="仿宋"/>
          <w:highlight w:val="none"/>
        </w:rPr>
        <w:fldChar w:fldCharType="separate"/>
      </w:r>
      <w:r>
        <w:rPr>
          <w:rFonts w:hint="eastAsia" w:ascii="仿宋" w:hAnsi="仿宋" w:eastAsia="仿宋" w:cs="仿宋"/>
          <w:szCs w:val="28"/>
          <w:highlight w:val="none"/>
          <w:lang w:val="zh-CN"/>
        </w:rPr>
        <w:t>附件</w:t>
      </w:r>
      <w:r>
        <w:rPr>
          <w:rFonts w:hint="eastAsia" w:ascii="仿宋" w:hAnsi="仿宋" w:eastAsia="仿宋" w:cs="仿宋"/>
          <w:szCs w:val="28"/>
          <w:highlight w:val="none"/>
        </w:rPr>
        <w:t>7</w:t>
      </w:r>
      <w:r>
        <w:rPr>
          <w:rFonts w:hint="eastAsia" w:ascii="仿宋" w:hAnsi="仿宋" w:eastAsia="仿宋" w:cs="仿宋"/>
          <w:szCs w:val="28"/>
          <w:highlight w:val="none"/>
          <w:lang w:val="zh-CN"/>
        </w:rPr>
        <w:t>：中小企业声明函</w:t>
      </w:r>
      <w:r>
        <w:rPr>
          <w:highlight w:val="none"/>
        </w:rPr>
        <w:tab/>
      </w:r>
      <w:r>
        <w:rPr>
          <w:highlight w:val="none"/>
        </w:rPr>
        <w:fldChar w:fldCharType="begin"/>
      </w:r>
      <w:r>
        <w:rPr>
          <w:highlight w:val="none"/>
        </w:rPr>
        <w:instrText xml:space="preserve"> PAGEREF _Toc18740 \h </w:instrText>
      </w:r>
      <w:r>
        <w:rPr>
          <w:highlight w:val="none"/>
        </w:rPr>
        <w:fldChar w:fldCharType="separate"/>
      </w:r>
      <w:r>
        <w:rPr>
          <w:highlight w:val="none"/>
        </w:rPr>
        <w:t>120</w:t>
      </w:r>
      <w:r>
        <w:rPr>
          <w:highlight w:val="none"/>
        </w:rPr>
        <w:fldChar w:fldCharType="end"/>
      </w:r>
      <w:r>
        <w:rPr>
          <w:rFonts w:hint="eastAsia" w:ascii="仿宋" w:hAnsi="仿宋" w:eastAsia="仿宋" w:cs="仿宋"/>
          <w:highlight w:val="none"/>
        </w:rPr>
        <w:fldChar w:fldCharType="end"/>
      </w:r>
    </w:p>
    <w:p>
      <w:pPr>
        <w:pStyle w:val="18"/>
        <w:tabs>
          <w:tab w:val="right" w:leader="dot" w:pos="8306"/>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_Toc27840 </w:instrText>
      </w:r>
      <w:r>
        <w:rPr>
          <w:rFonts w:hint="eastAsia" w:ascii="仿宋" w:hAnsi="仿宋" w:eastAsia="仿宋" w:cs="仿宋"/>
          <w:highlight w:val="none"/>
        </w:rPr>
        <w:fldChar w:fldCharType="separate"/>
      </w:r>
      <w:r>
        <w:rPr>
          <w:rFonts w:hint="eastAsia" w:ascii="仿宋" w:hAnsi="仿宋" w:eastAsia="仿宋" w:cs="仿宋"/>
          <w:szCs w:val="28"/>
          <w:highlight w:val="none"/>
          <w:lang w:val="zh-CN"/>
        </w:rPr>
        <w:t>附件</w:t>
      </w:r>
      <w:r>
        <w:rPr>
          <w:rFonts w:hint="eastAsia" w:ascii="仿宋" w:hAnsi="仿宋" w:eastAsia="仿宋" w:cs="仿宋"/>
          <w:szCs w:val="28"/>
          <w:highlight w:val="none"/>
        </w:rPr>
        <w:t>8：工程量清单</w:t>
      </w:r>
      <w:r>
        <w:rPr>
          <w:highlight w:val="none"/>
        </w:rPr>
        <w:tab/>
      </w:r>
      <w:r>
        <w:rPr>
          <w:highlight w:val="none"/>
        </w:rPr>
        <w:fldChar w:fldCharType="begin"/>
      </w:r>
      <w:r>
        <w:rPr>
          <w:highlight w:val="none"/>
        </w:rPr>
        <w:instrText xml:space="preserve"> PAGEREF _Toc27840 \h </w:instrText>
      </w:r>
      <w:r>
        <w:rPr>
          <w:highlight w:val="none"/>
        </w:rPr>
        <w:fldChar w:fldCharType="separate"/>
      </w:r>
      <w:r>
        <w:rPr>
          <w:highlight w:val="none"/>
        </w:rPr>
        <w:t>121</w:t>
      </w:r>
      <w:r>
        <w:rPr>
          <w:highlight w:val="none"/>
        </w:rPr>
        <w:fldChar w:fldCharType="end"/>
      </w:r>
      <w:r>
        <w:rPr>
          <w:rFonts w:hint="eastAsia" w:ascii="仿宋" w:hAnsi="仿宋" w:eastAsia="仿宋" w:cs="仿宋"/>
          <w:highlight w:val="none"/>
        </w:rPr>
        <w:fldChar w:fldCharType="end"/>
      </w:r>
    </w:p>
    <w:p>
      <w:pPr>
        <w:spacing w:line="288" w:lineRule="auto"/>
        <w:rPr>
          <w:highlight w:val="none"/>
        </w:rPr>
      </w:pPr>
      <w:r>
        <w:rPr>
          <w:rFonts w:hint="eastAsia" w:ascii="仿宋" w:hAnsi="仿宋" w:eastAsia="仿宋" w:cs="仿宋"/>
          <w:highlight w:val="none"/>
        </w:rPr>
        <w:fldChar w:fldCharType="end"/>
      </w:r>
    </w:p>
    <w:p>
      <w:pPr>
        <w:snapToGrid w:val="0"/>
        <w:rPr>
          <w:highlight w:val="none"/>
        </w:rPr>
      </w:pPr>
    </w:p>
    <w:p>
      <w:pPr>
        <w:snapToGrid w:val="0"/>
        <w:rPr>
          <w:highlight w:val="none"/>
        </w:rPr>
      </w:pPr>
    </w:p>
    <w:p>
      <w:pPr>
        <w:snapToGrid w:val="0"/>
        <w:rPr>
          <w:highlight w:val="none"/>
        </w:rPr>
        <w:sectPr>
          <w:headerReference r:id="rId3" w:type="default"/>
          <w:pgSz w:w="11906" w:h="16838"/>
          <w:pgMar w:top="1440" w:right="1800" w:bottom="1440" w:left="1800" w:header="851" w:footer="992" w:gutter="0"/>
          <w:cols w:space="425" w:num="1"/>
          <w:docGrid w:type="lines" w:linePitch="312" w:charSpace="0"/>
        </w:sectPr>
      </w:pPr>
    </w:p>
    <w:p>
      <w:pPr>
        <w:snapToGrid w:val="0"/>
        <w:rPr>
          <w:highlight w:val="none"/>
        </w:rPr>
      </w:pPr>
    </w:p>
    <w:p>
      <w:pPr>
        <w:pStyle w:val="3"/>
        <w:spacing w:before="0" w:after="0" w:line="360" w:lineRule="auto"/>
        <w:jc w:val="center"/>
        <w:rPr>
          <w:rFonts w:ascii="仿宋" w:hAnsi="仿宋" w:eastAsia="仿宋" w:cs="仿宋"/>
          <w:sz w:val="32"/>
          <w:szCs w:val="32"/>
          <w:highlight w:val="none"/>
        </w:rPr>
      </w:pPr>
      <w:bookmarkStart w:id="0" w:name="_Toc2915"/>
      <w:r>
        <w:rPr>
          <w:rFonts w:hint="eastAsia" w:ascii="仿宋" w:hAnsi="仿宋" w:eastAsia="仿宋" w:cs="仿宋"/>
          <w:sz w:val="32"/>
          <w:szCs w:val="32"/>
          <w:highlight w:val="none"/>
        </w:rPr>
        <w:t>第一部分  邀请供应商</w:t>
      </w:r>
      <w:bookmarkEnd w:id="0"/>
    </w:p>
    <w:p>
      <w:pPr>
        <w:snapToGrid w:val="0"/>
        <w:rPr>
          <w:highlight w:val="none"/>
        </w:rPr>
      </w:pPr>
    </w:p>
    <w:p>
      <w:pPr>
        <w:pStyle w:val="3"/>
        <w:spacing w:before="0" w:after="0" w:line="360" w:lineRule="auto"/>
        <w:jc w:val="center"/>
        <w:rPr>
          <w:rFonts w:ascii="仿宋" w:hAnsi="仿宋" w:eastAsia="仿宋" w:cs="仿宋"/>
          <w:sz w:val="32"/>
          <w:szCs w:val="32"/>
          <w:highlight w:val="none"/>
        </w:rPr>
      </w:pPr>
      <w:bookmarkStart w:id="1" w:name="_Toc12336"/>
      <w:r>
        <w:rPr>
          <w:rFonts w:hint="eastAsia" w:ascii="仿宋" w:hAnsi="仿宋" w:eastAsia="仿宋" w:cs="仿宋"/>
          <w:sz w:val="32"/>
          <w:szCs w:val="32"/>
          <w:highlight w:val="none"/>
        </w:rPr>
        <w:t>竞争性磋商公告</w:t>
      </w:r>
      <w:bookmarkEnd w:id="1"/>
    </w:p>
    <w:p>
      <w:pPr>
        <w:snapToGrid w:val="0"/>
        <w:rPr>
          <w:highlight w:val="none"/>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20" w:type="dxa"/>
          </w:tcPr>
          <w:p>
            <w:pPr>
              <w:spacing w:line="312"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项目概况</w:t>
            </w:r>
          </w:p>
          <w:p>
            <w:pPr>
              <w:pStyle w:val="9"/>
              <w:spacing w:line="312" w:lineRule="auto"/>
              <w:ind w:firstLine="420" w:firstLineChars="200"/>
              <w:rPr>
                <w:rFonts w:ascii="仿宋" w:hAnsi="仿宋" w:eastAsia="仿宋" w:cs="仿宋"/>
                <w:sz w:val="21"/>
                <w:highlight w:val="none"/>
                <w:lang w:val="en-US"/>
              </w:rPr>
            </w:pPr>
            <w:r>
              <w:rPr>
                <w:rFonts w:hint="eastAsia" w:ascii="仿宋" w:hAnsi="仿宋" w:eastAsia="仿宋" w:cs="仿宋"/>
                <w:sz w:val="21"/>
                <w:highlight w:val="none"/>
                <w:u w:val="single"/>
                <w:lang w:eastAsia="zh-CN"/>
              </w:rPr>
              <w:t>市民中心主楼部分楼层多联机空调整体升级改造（三期）</w:t>
            </w:r>
            <w:r>
              <w:rPr>
                <w:rFonts w:hint="eastAsia" w:ascii="仿宋" w:hAnsi="仿宋" w:eastAsia="仿宋" w:cs="仿宋"/>
                <w:sz w:val="21"/>
                <w:highlight w:val="none"/>
              </w:rPr>
              <w:t>采购项目的潜在供应商应在政采云平台（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29"/>
                <w:rFonts w:hint="eastAsia" w:ascii="仿宋" w:hAnsi="仿宋" w:eastAsia="仿宋" w:cs="仿宋"/>
                <w:color w:val="auto"/>
                <w:kern w:val="2"/>
                <w:sz w:val="21"/>
                <w:szCs w:val="21"/>
                <w:highlight w:val="none"/>
              </w:rPr>
              <w:t>https://www.zcygov.cn/）获取（下载）采购文件，并于</w:t>
            </w:r>
            <w:r>
              <w:rPr>
                <w:rFonts w:hint="eastAsia" w:ascii="仿宋" w:hAnsi="仿宋" w:eastAsia="仿宋" w:cs="仿宋"/>
                <w:sz w:val="21"/>
                <w:highlight w:val="none"/>
                <w:u w:val="single"/>
                <w:lang w:eastAsia="zh-CN"/>
              </w:rPr>
              <w:t>2024年04月07日15点30分00秒</w:t>
            </w:r>
            <w:r>
              <w:rPr>
                <w:rFonts w:hint="eastAsia" w:ascii="仿宋" w:hAnsi="仿宋" w:eastAsia="仿宋" w:cs="仿宋"/>
                <w:bCs/>
                <w:sz w:val="21"/>
                <w:highlight w:val="none"/>
                <w:u w:val="single"/>
              </w:rPr>
              <w:fldChar w:fldCharType="end"/>
            </w:r>
            <w:r>
              <w:rPr>
                <w:rFonts w:hint="eastAsia" w:ascii="仿宋" w:hAnsi="仿宋" w:eastAsia="仿宋" w:cs="仿宋"/>
                <w:bCs/>
                <w:sz w:val="21"/>
                <w:highlight w:val="none"/>
              </w:rPr>
              <w:t>（北京时间）前</w:t>
            </w:r>
            <w:r>
              <w:rPr>
                <w:rFonts w:hint="eastAsia" w:ascii="仿宋" w:hAnsi="仿宋" w:eastAsia="仿宋" w:cs="仿宋"/>
                <w:sz w:val="21"/>
                <w:highlight w:val="none"/>
              </w:rPr>
              <w:t>递交（上传）响应文件。</w:t>
            </w:r>
          </w:p>
        </w:tc>
      </w:tr>
    </w:tbl>
    <w:p>
      <w:pPr>
        <w:snapToGrid w:val="0"/>
        <w:rPr>
          <w:highlight w:val="none"/>
        </w:rPr>
      </w:pPr>
    </w:p>
    <w:p>
      <w:pPr>
        <w:spacing w:line="288" w:lineRule="auto"/>
        <w:rPr>
          <w:rFonts w:ascii="仿宋" w:hAnsi="仿宋" w:eastAsia="仿宋" w:cs="仿宋"/>
          <w:b/>
          <w:szCs w:val="21"/>
          <w:highlight w:val="none"/>
        </w:rPr>
      </w:pPr>
      <w:r>
        <w:rPr>
          <w:rFonts w:hint="eastAsia" w:ascii="仿宋" w:hAnsi="仿宋" w:eastAsia="仿宋" w:cs="仿宋"/>
          <w:b/>
          <w:szCs w:val="21"/>
          <w:highlight w:val="none"/>
        </w:rPr>
        <w:t>一、项目基本情况</w:t>
      </w:r>
    </w:p>
    <w:p>
      <w:pPr>
        <w:spacing w:line="288" w:lineRule="auto"/>
        <w:ind w:firstLine="422" w:firstLineChars="200"/>
        <w:rPr>
          <w:rFonts w:hint="eastAsia" w:ascii="仿宋" w:hAnsi="仿宋" w:eastAsia="仿宋" w:cs="仿宋"/>
          <w:bCs/>
          <w:szCs w:val="21"/>
          <w:highlight w:val="none"/>
          <w:lang w:eastAsia="zh-CN"/>
        </w:rPr>
      </w:pPr>
      <w:r>
        <w:rPr>
          <w:rFonts w:hint="eastAsia" w:ascii="仿宋" w:hAnsi="仿宋" w:eastAsia="仿宋" w:cs="仿宋"/>
          <w:b/>
          <w:szCs w:val="21"/>
          <w:highlight w:val="none"/>
        </w:rPr>
        <w:t>项目编号：</w:t>
      </w:r>
      <w:r>
        <w:rPr>
          <w:rFonts w:hint="eastAsia" w:ascii="仿宋" w:hAnsi="仿宋" w:eastAsia="仿宋" w:cs="仿宋"/>
          <w:bCs/>
          <w:szCs w:val="21"/>
          <w:highlight w:val="none"/>
          <w:lang w:eastAsia="zh-CN"/>
        </w:rPr>
        <w:t>ZJ-2460722</w:t>
      </w:r>
    </w:p>
    <w:p>
      <w:pPr>
        <w:spacing w:line="288" w:lineRule="auto"/>
        <w:ind w:firstLine="422" w:firstLineChars="200"/>
        <w:rPr>
          <w:rFonts w:hint="eastAsia" w:ascii="仿宋" w:hAnsi="仿宋" w:eastAsia="仿宋" w:cs="仿宋"/>
          <w:bCs/>
          <w:szCs w:val="21"/>
          <w:highlight w:val="none"/>
          <w:lang w:eastAsia="zh-CN"/>
        </w:rPr>
      </w:pPr>
      <w:r>
        <w:rPr>
          <w:rFonts w:hint="eastAsia" w:ascii="仿宋" w:hAnsi="仿宋" w:eastAsia="仿宋" w:cs="仿宋"/>
          <w:b/>
          <w:szCs w:val="21"/>
          <w:highlight w:val="none"/>
        </w:rPr>
        <w:t>项目名称：</w:t>
      </w:r>
      <w:r>
        <w:rPr>
          <w:rFonts w:hint="eastAsia" w:ascii="仿宋" w:hAnsi="仿宋" w:eastAsia="仿宋" w:cs="仿宋"/>
          <w:szCs w:val="21"/>
          <w:highlight w:val="none"/>
          <w:lang w:eastAsia="zh-CN"/>
        </w:rPr>
        <w:t>市民中心主楼部分楼层多联机空调整体升级改造（三期）</w:t>
      </w:r>
    </w:p>
    <w:p>
      <w:pPr>
        <w:spacing w:line="288" w:lineRule="auto"/>
        <w:ind w:firstLine="422" w:firstLineChars="200"/>
        <w:rPr>
          <w:rFonts w:ascii="仿宋" w:hAnsi="仿宋" w:eastAsia="仿宋" w:cs="仿宋"/>
          <w:b/>
          <w:szCs w:val="21"/>
          <w:highlight w:val="none"/>
        </w:rPr>
      </w:pPr>
      <w:r>
        <w:rPr>
          <w:rFonts w:hint="eastAsia" w:ascii="仿宋" w:hAnsi="仿宋" w:eastAsia="仿宋" w:cs="仿宋"/>
          <w:b/>
          <w:szCs w:val="21"/>
          <w:highlight w:val="none"/>
        </w:rPr>
        <w:t>采购方式：</w:t>
      </w:r>
      <w:r>
        <w:rPr>
          <w:rFonts w:hint="eastAsia" w:ascii="仿宋" w:hAnsi="仿宋" w:eastAsia="仿宋" w:cs="仿宋"/>
          <w:bCs/>
          <w:szCs w:val="21"/>
          <w:highlight w:val="none"/>
        </w:rPr>
        <w:t>竞争性磋商</w:t>
      </w:r>
    </w:p>
    <w:p>
      <w:pPr>
        <w:spacing w:line="288" w:lineRule="auto"/>
        <w:ind w:firstLine="422" w:firstLineChars="200"/>
        <w:rPr>
          <w:rFonts w:hint="eastAsia" w:ascii="仿宋" w:hAnsi="仿宋" w:eastAsia="仿宋" w:cs="仿宋"/>
          <w:bCs/>
          <w:szCs w:val="21"/>
          <w:highlight w:val="none"/>
          <w:lang w:eastAsia="zh-CN"/>
        </w:rPr>
      </w:pPr>
      <w:r>
        <w:rPr>
          <w:rFonts w:hint="eastAsia" w:ascii="仿宋" w:hAnsi="仿宋" w:eastAsia="仿宋" w:cs="仿宋"/>
          <w:b/>
          <w:szCs w:val="21"/>
          <w:highlight w:val="none"/>
        </w:rPr>
        <w:t>预算金额（元）：</w:t>
      </w:r>
      <w:r>
        <w:rPr>
          <w:rFonts w:hint="eastAsia" w:ascii="仿宋" w:hAnsi="仿宋" w:eastAsia="仿宋" w:cs="仿宋"/>
          <w:bCs/>
          <w:szCs w:val="21"/>
          <w:highlight w:val="none"/>
          <w:lang w:eastAsia="zh-CN"/>
        </w:rPr>
        <w:t>2630000</w:t>
      </w:r>
    </w:p>
    <w:p>
      <w:pPr>
        <w:spacing w:line="288" w:lineRule="auto"/>
        <w:ind w:firstLine="422" w:firstLineChars="200"/>
        <w:rPr>
          <w:rFonts w:hint="eastAsia" w:ascii="仿宋" w:hAnsi="仿宋" w:eastAsia="仿宋" w:cs="仿宋"/>
          <w:bCs/>
          <w:szCs w:val="21"/>
          <w:highlight w:val="none"/>
          <w:lang w:eastAsia="zh-CN"/>
        </w:rPr>
      </w:pPr>
      <w:r>
        <w:rPr>
          <w:rFonts w:hint="eastAsia" w:ascii="仿宋" w:hAnsi="仿宋" w:eastAsia="仿宋" w:cs="仿宋"/>
          <w:b/>
          <w:szCs w:val="21"/>
          <w:highlight w:val="none"/>
        </w:rPr>
        <w:t>最高限价（元）：</w:t>
      </w:r>
      <w:r>
        <w:rPr>
          <w:rFonts w:hint="eastAsia" w:ascii="仿宋" w:hAnsi="仿宋" w:eastAsia="仿宋" w:cs="仿宋"/>
          <w:bCs/>
          <w:szCs w:val="21"/>
          <w:highlight w:val="none"/>
          <w:lang w:val="en-US" w:eastAsia="zh-CN"/>
        </w:rPr>
        <w:t>/</w:t>
      </w:r>
    </w:p>
    <w:p>
      <w:pPr>
        <w:pStyle w:val="7"/>
        <w:snapToGrid/>
        <w:spacing w:line="288" w:lineRule="auto"/>
        <w:ind w:firstLine="422" w:firstLineChars="200"/>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采购需求：</w:t>
      </w:r>
    </w:p>
    <w:p>
      <w:pPr>
        <w:pStyle w:val="7"/>
        <w:snapToGrid/>
        <w:spacing w:line="288" w:lineRule="auto"/>
        <w:ind w:firstLine="420" w:firstLineChars="200"/>
        <w:rPr>
          <w:rFonts w:ascii="仿宋" w:hAnsi="仿宋" w:eastAsia="仿宋" w:cs="仿宋"/>
          <w:bCs/>
          <w:color w:val="auto"/>
          <w:sz w:val="21"/>
          <w:szCs w:val="21"/>
          <w:highlight w:val="none"/>
        </w:rPr>
      </w:pPr>
    </w:p>
    <w:p>
      <w:pPr>
        <w:spacing w:line="288" w:lineRule="auto"/>
        <w:ind w:firstLine="422" w:firstLineChars="200"/>
        <w:rPr>
          <w:rFonts w:ascii="仿宋" w:hAnsi="仿宋" w:eastAsia="仿宋" w:cs="仿宋"/>
          <w:bCs/>
          <w:szCs w:val="21"/>
          <w:highlight w:val="none"/>
        </w:rPr>
      </w:pPr>
      <w:r>
        <w:rPr>
          <w:rFonts w:hint="eastAsia" w:ascii="仿宋" w:hAnsi="仿宋" w:eastAsia="仿宋" w:cs="仿宋"/>
          <w:b/>
          <w:szCs w:val="21"/>
          <w:highlight w:val="none"/>
        </w:rPr>
        <w:t>数量：</w:t>
      </w:r>
      <w:r>
        <w:rPr>
          <w:rFonts w:hint="eastAsia" w:ascii="仿宋" w:hAnsi="仿宋" w:eastAsia="仿宋" w:cs="仿宋"/>
          <w:bCs/>
          <w:szCs w:val="21"/>
          <w:highlight w:val="none"/>
        </w:rPr>
        <w:t>1</w:t>
      </w:r>
    </w:p>
    <w:p>
      <w:pPr>
        <w:spacing w:line="288" w:lineRule="auto"/>
        <w:ind w:firstLine="422" w:firstLineChars="200"/>
        <w:rPr>
          <w:rFonts w:hint="eastAsia" w:ascii="仿宋" w:hAnsi="仿宋" w:eastAsia="仿宋" w:cs="仿宋"/>
          <w:b/>
          <w:szCs w:val="21"/>
          <w:highlight w:val="none"/>
          <w:lang w:eastAsia="zh-CN"/>
        </w:rPr>
      </w:pPr>
      <w:r>
        <w:rPr>
          <w:rFonts w:hint="eastAsia" w:ascii="仿宋" w:hAnsi="仿宋" w:eastAsia="仿宋" w:cs="仿宋"/>
          <w:b/>
          <w:szCs w:val="21"/>
          <w:highlight w:val="none"/>
        </w:rPr>
        <w:t>预算金额（元）：</w:t>
      </w:r>
      <w:r>
        <w:rPr>
          <w:rFonts w:hint="eastAsia" w:ascii="仿宋" w:hAnsi="仿宋" w:eastAsia="仿宋" w:cs="仿宋"/>
          <w:bCs/>
          <w:szCs w:val="21"/>
          <w:highlight w:val="none"/>
          <w:lang w:eastAsia="zh-CN"/>
        </w:rPr>
        <w:t>2630000</w:t>
      </w:r>
    </w:p>
    <w:p>
      <w:pPr>
        <w:spacing w:line="288" w:lineRule="auto"/>
        <w:ind w:firstLine="422" w:firstLineChars="200"/>
        <w:rPr>
          <w:rFonts w:ascii="仿宋" w:hAnsi="仿宋" w:eastAsia="仿宋" w:cs="仿宋"/>
          <w:b/>
          <w:szCs w:val="21"/>
          <w:highlight w:val="none"/>
        </w:rPr>
      </w:pPr>
      <w:r>
        <w:rPr>
          <w:rFonts w:hint="eastAsia" w:ascii="仿宋" w:hAnsi="仿宋" w:eastAsia="仿宋" w:cs="仿宋"/>
          <w:b/>
          <w:szCs w:val="21"/>
          <w:highlight w:val="none"/>
        </w:rPr>
        <w:t>单位：</w:t>
      </w:r>
      <w:r>
        <w:rPr>
          <w:rFonts w:hint="eastAsia" w:ascii="仿宋" w:hAnsi="仿宋" w:eastAsia="仿宋" w:cs="仿宋"/>
          <w:bCs/>
          <w:szCs w:val="21"/>
          <w:highlight w:val="none"/>
        </w:rPr>
        <w:t>项</w:t>
      </w:r>
    </w:p>
    <w:p>
      <w:pPr>
        <w:spacing w:line="288" w:lineRule="auto"/>
        <w:ind w:firstLine="422" w:firstLineChars="200"/>
        <w:rPr>
          <w:rFonts w:ascii="仿宋" w:hAnsi="仿宋" w:eastAsia="仿宋" w:cs="仿宋"/>
          <w:b/>
          <w:szCs w:val="21"/>
          <w:highlight w:val="none"/>
        </w:rPr>
      </w:pPr>
      <w:r>
        <w:rPr>
          <w:rFonts w:hint="eastAsia" w:ascii="仿宋" w:hAnsi="仿宋" w:eastAsia="仿宋" w:cs="仿宋"/>
          <w:b/>
          <w:szCs w:val="21"/>
          <w:highlight w:val="none"/>
        </w:rPr>
        <w:t>简要规格描述：主要内容：市民中心C</w:t>
      </w:r>
      <w:r>
        <w:rPr>
          <w:rFonts w:hint="eastAsia" w:ascii="仿宋" w:hAnsi="仿宋" w:eastAsia="仿宋" w:cs="仿宋"/>
          <w:b/>
          <w:szCs w:val="21"/>
          <w:highlight w:val="none"/>
          <w:lang w:eastAsia="zh-CN"/>
        </w:rPr>
        <w:t>座</w:t>
      </w:r>
      <w:r>
        <w:rPr>
          <w:rFonts w:hint="eastAsia" w:ascii="仿宋" w:hAnsi="仿宋" w:eastAsia="仿宋" w:cs="仿宋"/>
          <w:b/>
          <w:szCs w:val="21"/>
          <w:highlight w:val="none"/>
          <w:lang w:val="en-US" w:eastAsia="zh-CN"/>
        </w:rPr>
        <w:t>23、24层，</w:t>
      </w:r>
      <w:r>
        <w:rPr>
          <w:rFonts w:hint="eastAsia" w:ascii="仿宋" w:hAnsi="仿宋" w:eastAsia="仿宋" w:cs="仿宋"/>
          <w:b/>
          <w:szCs w:val="21"/>
          <w:highlight w:val="none"/>
        </w:rPr>
        <w:t>D座2</w:t>
      </w:r>
      <w:r>
        <w:rPr>
          <w:rFonts w:hint="eastAsia" w:ascii="仿宋" w:hAnsi="仿宋" w:eastAsia="仿宋" w:cs="仿宋"/>
          <w:b/>
          <w:szCs w:val="21"/>
          <w:highlight w:val="none"/>
          <w:lang w:val="en-US" w:eastAsia="zh-CN"/>
        </w:rPr>
        <w:t>5</w:t>
      </w:r>
      <w:r>
        <w:rPr>
          <w:rFonts w:hint="eastAsia" w:ascii="仿宋" w:hAnsi="仿宋" w:eastAsia="仿宋" w:cs="仿宋"/>
          <w:b/>
          <w:szCs w:val="21"/>
          <w:highlight w:val="none"/>
        </w:rPr>
        <w:t>层、2</w:t>
      </w:r>
      <w:r>
        <w:rPr>
          <w:rFonts w:hint="eastAsia" w:ascii="仿宋" w:hAnsi="仿宋" w:eastAsia="仿宋" w:cs="仿宋"/>
          <w:b/>
          <w:szCs w:val="21"/>
          <w:highlight w:val="none"/>
          <w:lang w:val="en-US" w:eastAsia="zh-CN"/>
        </w:rPr>
        <w:t>6</w:t>
      </w:r>
      <w:r>
        <w:rPr>
          <w:rFonts w:hint="eastAsia" w:ascii="仿宋" w:hAnsi="仿宋" w:eastAsia="仿宋" w:cs="仿宋"/>
          <w:b/>
          <w:szCs w:val="21"/>
          <w:highlight w:val="none"/>
        </w:rPr>
        <w:t>层</w:t>
      </w:r>
      <w:r>
        <w:rPr>
          <w:rFonts w:hint="eastAsia" w:ascii="仿宋" w:hAnsi="仿宋" w:eastAsia="仿宋" w:cs="仿宋"/>
          <w:b/>
          <w:szCs w:val="21"/>
          <w:highlight w:val="none"/>
          <w:lang w:val="en-US" w:eastAsia="zh-CN"/>
        </w:rPr>
        <w:t>4</w:t>
      </w:r>
      <w:r>
        <w:rPr>
          <w:rFonts w:hint="eastAsia" w:ascii="仿宋" w:hAnsi="仿宋" w:eastAsia="仿宋" w:cs="仿宋"/>
          <w:b/>
          <w:szCs w:val="21"/>
          <w:highlight w:val="none"/>
        </w:rPr>
        <w:t>组室外主机、</w:t>
      </w:r>
      <w:r>
        <w:rPr>
          <w:rFonts w:hint="eastAsia" w:ascii="仿宋" w:hAnsi="仿宋" w:eastAsia="仿宋" w:cs="仿宋"/>
          <w:b/>
          <w:szCs w:val="21"/>
          <w:highlight w:val="none"/>
          <w:lang w:val="en-US" w:eastAsia="zh-CN"/>
        </w:rPr>
        <w:t>125</w:t>
      </w:r>
      <w:r>
        <w:rPr>
          <w:rFonts w:hint="eastAsia" w:ascii="仿宋" w:hAnsi="仿宋" w:eastAsia="仿宋" w:cs="仿宋"/>
          <w:b/>
          <w:szCs w:val="21"/>
          <w:highlight w:val="none"/>
        </w:rPr>
        <w:t>台末端设备采购安装调试</w:t>
      </w:r>
      <w:r>
        <w:rPr>
          <w:rFonts w:hint="eastAsia" w:ascii="仿宋" w:hAnsi="仿宋" w:eastAsia="仿宋" w:cs="仿宋"/>
          <w:bCs/>
          <w:szCs w:val="21"/>
          <w:highlight w:val="none"/>
        </w:rPr>
        <w:t>。详见磋商文件第四部分。供应商可点击本公告下方“浏览采购文件”查看采购需求。</w:t>
      </w:r>
    </w:p>
    <w:p>
      <w:pPr>
        <w:spacing w:line="288" w:lineRule="auto"/>
        <w:ind w:firstLine="422" w:firstLineChars="200"/>
        <w:rPr>
          <w:rFonts w:ascii="仿宋" w:hAnsi="仿宋" w:eastAsia="仿宋" w:cs="仿宋"/>
          <w:b/>
          <w:szCs w:val="21"/>
          <w:highlight w:val="none"/>
        </w:rPr>
      </w:pPr>
      <w:r>
        <w:rPr>
          <w:rFonts w:hint="eastAsia" w:ascii="仿宋" w:hAnsi="仿宋" w:eastAsia="仿宋" w:cs="仿宋"/>
          <w:b/>
          <w:szCs w:val="21"/>
          <w:highlight w:val="none"/>
        </w:rPr>
        <w:t>合同履约期限：</w:t>
      </w:r>
      <w:r>
        <w:rPr>
          <w:rFonts w:hint="eastAsia" w:ascii="仿宋" w:hAnsi="仿宋" w:eastAsia="仿宋" w:cs="仿宋"/>
          <w:bCs/>
          <w:szCs w:val="21"/>
          <w:highlight w:val="none"/>
        </w:rPr>
        <w:t>自合同签订生效之日起</w:t>
      </w:r>
      <w:r>
        <w:rPr>
          <w:rFonts w:hint="eastAsia" w:ascii="仿宋" w:hAnsi="仿宋" w:eastAsia="仿宋" w:cs="仿宋"/>
          <w:bCs/>
          <w:szCs w:val="21"/>
          <w:highlight w:val="none"/>
          <w:lang w:val="en-US" w:eastAsia="zh-CN"/>
        </w:rPr>
        <w:t>210天</w:t>
      </w:r>
      <w:r>
        <w:rPr>
          <w:rFonts w:hint="eastAsia" w:ascii="仿宋" w:hAnsi="仿宋" w:eastAsia="仿宋" w:cs="仿宋"/>
          <w:bCs/>
          <w:szCs w:val="21"/>
          <w:highlight w:val="none"/>
        </w:rPr>
        <w:t>内完成。</w:t>
      </w:r>
    </w:p>
    <w:p>
      <w:pPr>
        <w:spacing w:line="288" w:lineRule="auto"/>
        <w:ind w:firstLine="422" w:firstLineChars="200"/>
        <w:rPr>
          <w:rFonts w:ascii="仿宋" w:hAnsi="仿宋" w:eastAsia="仿宋" w:cs="仿宋"/>
          <w:b/>
          <w:szCs w:val="21"/>
          <w:highlight w:val="none"/>
        </w:rPr>
      </w:pPr>
      <w:r>
        <w:rPr>
          <w:rFonts w:hint="eastAsia" w:ascii="仿宋" w:hAnsi="仿宋" w:eastAsia="仿宋" w:cs="仿宋"/>
          <w:b/>
          <w:szCs w:val="21"/>
          <w:highlight w:val="none"/>
        </w:rPr>
        <w:t>本项目接受联合体磋商：</w:t>
      </w:r>
      <w:r>
        <w:rPr>
          <w:rFonts w:ascii="Wingdings" w:hAnsi="Wingdings" w:eastAsia="仿宋" w:cs="仿宋"/>
          <w:bCs/>
          <w:szCs w:val="21"/>
          <w:highlight w:val="none"/>
        </w:rPr>
        <w:t></w:t>
      </w:r>
      <w:r>
        <w:rPr>
          <w:rFonts w:hint="eastAsia" w:ascii="仿宋" w:hAnsi="仿宋" w:eastAsia="仿宋" w:cs="仿宋"/>
          <w:bCs/>
          <w:szCs w:val="21"/>
          <w:highlight w:val="none"/>
        </w:rPr>
        <w:t>是，☐否</w:t>
      </w:r>
      <w:r>
        <w:rPr>
          <w:rFonts w:hint="eastAsia" w:ascii="仿宋" w:hAnsi="仿宋" w:eastAsia="仿宋" w:cs="仿宋"/>
          <w:b/>
          <w:szCs w:val="21"/>
          <w:highlight w:val="none"/>
        </w:rPr>
        <w:t>。</w:t>
      </w:r>
    </w:p>
    <w:p>
      <w:pPr>
        <w:spacing w:line="288" w:lineRule="auto"/>
        <w:ind w:firstLine="422" w:firstLineChars="200"/>
        <w:rPr>
          <w:rFonts w:ascii="仿宋" w:hAnsi="仿宋" w:eastAsia="仿宋" w:cs="仿宋"/>
          <w:b/>
          <w:szCs w:val="21"/>
          <w:highlight w:val="none"/>
        </w:rPr>
      </w:pPr>
    </w:p>
    <w:p>
      <w:pPr>
        <w:spacing w:line="288" w:lineRule="auto"/>
        <w:rPr>
          <w:rFonts w:ascii="仿宋" w:hAnsi="仿宋" w:eastAsia="仿宋" w:cs="仿宋"/>
          <w:b/>
          <w:szCs w:val="21"/>
          <w:highlight w:val="none"/>
        </w:rPr>
      </w:pPr>
      <w:r>
        <w:rPr>
          <w:rFonts w:hint="eastAsia" w:ascii="仿宋" w:hAnsi="仿宋" w:eastAsia="仿宋" w:cs="仿宋"/>
          <w:b/>
          <w:szCs w:val="21"/>
          <w:highlight w:val="none"/>
        </w:rPr>
        <w:t>二、申请人的资格要求：</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2.以联合体形式响应的，提供联合协议(本项目不接受联合体响应或者供应商不以联合体形式响应的，则不需要提供)；</w:t>
      </w:r>
    </w:p>
    <w:p>
      <w:pPr>
        <w:spacing w:line="288" w:lineRule="auto"/>
        <w:ind w:firstLine="420" w:firstLineChars="200"/>
        <w:rPr>
          <w:rFonts w:ascii="仿宋" w:hAnsi="仿宋" w:eastAsia="仿宋" w:cs="仿宋"/>
          <w:szCs w:val="21"/>
          <w:highlight w:val="none"/>
        </w:rPr>
      </w:pPr>
      <w:r>
        <w:rPr>
          <w:rFonts w:hint="eastAsia" w:ascii="仿宋" w:hAnsi="仿宋" w:eastAsia="仿宋" w:cs="仿宋"/>
          <w:bCs/>
          <w:szCs w:val="21"/>
          <w:highlight w:val="none"/>
        </w:rPr>
        <w:t>3.落实政府采购政策需满足的资格要求：</w:t>
      </w:r>
      <w:r>
        <w:rPr>
          <w:rFonts w:hint="eastAsia" w:ascii="仿宋" w:hAnsi="仿宋" w:eastAsia="仿宋" w:cs="仿宋"/>
          <w:bCs/>
          <w:kern w:val="0"/>
          <w:szCs w:val="21"/>
          <w:highlight w:val="none"/>
        </w:rPr>
        <w:t>专门面向中小企业，</w:t>
      </w:r>
      <w:r>
        <w:rPr>
          <w:rFonts w:hint="eastAsia" w:ascii="仿宋" w:hAnsi="仿宋" w:eastAsia="仿宋" w:cs="仿宋"/>
          <w:szCs w:val="21"/>
          <w:highlight w:val="none"/>
        </w:rPr>
        <w:t>工程全部由符合政策要求的中小企业承建，提供中小企业声明函；</w:t>
      </w:r>
    </w:p>
    <w:p>
      <w:pPr>
        <w:spacing w:line="288" w:lineRule="auto"/>
        <w:ind w:firstLine="420" w:firstLineChars="200"/>
        <w:rPr>
          <w:rFonts w:ascii="仿宋" w:hAnsi="仿宋" w:eastAsia="仿宋" w:cs="仿宋"/>
          <w:b/>
          <w:szCs w:val="21"/>
          <w:highlight w:val="none"/>
        </w:rPr>
      </w:pPr>
      <w:r>
        <w:rPr>
          <w:rFonts w:hint="eastAsia" w:ascii="仿宋" w:hAnsi="仿宋" w:eastAsia="仿宋" w:cs="仿宋"/>
          <w:bCs/>
          <w:szCs w:val="21"/>
          <w:highlight w:val="none"/>
        </w:rPr>
        <w:t>4.本项目的特定资格要求：①供应商具有</w:t>
      </w:r>
      <w:r>
        <w:rPr>
          <w:rFonts w:hint="eastAsia" w:ascii="仿宋" w:hAnsi="仿宋" w:eastAsia="仿宋" w:cs="仿宋"/>
          <w:bCs/>
          <w:szCs w:val="21"/>
          <w:highlight w:val="none"/>
          <w:lang w:eastAsia="zh-CN"/>
        </w:rPr>
        <w:t>机电工程施工总承包三级或建筑机电安装工程专业承包三级（含）以上资质</w:t>
      </w:r>
      <w:r>
        <w:rPr>
          <w:rFonts w:hint="eastAsia" w:ascii="仿宋" w:hAnsi="仿宋" w:eastAsia="仿宋" w:cs="仿宋"/>
          <w:bCs/>
          <w:szCs w:val="21"/>
          <w:highlight w:val="none"/>
        </w:rPr>
        <w:t>（法律依据：《中华人民共和国建筑法》《建筑业企业资质管理规定》《建筑业企业资质标准》）；②具有有效的安全生产许可证（法律依据：《中华人民共和国安全生产法》《安全生产许可证条例》）。</w:t>
      </w:r>
    </w:p>
    <w:p>
      <w:pPr>
        <w:spacing w:line="288" w:lineRule="auto"/>
        <w:rPr>
          <w:rFonts w:ascii="仿宋" w:hAnsi="仿宋" w:eastAsia="仿宋" w:cs="仿宋"/>
          <w:b/>
          <w:szCs w:val="21"/>
          <w:highlight w:val="none"/>
        </w:rPr>
      </w:pPr>
      <w:bookmarkStart w:id="2" w:name="_Toc35393800"/>
      <w:bookmarkStart w:id="3" w:name="_Toc35393631"/>
      <w:r>
        <w:rPr>
          <w:rFonts w:hint="eastAsia" w:ascii="仿宋" w:hAnsi="仿宋" w:eastAsia="仿宋" w:cs="仿宋"/>
          <w:b/>
          <w:szCs w:val="21"/>
          <w:highlight w:val="none"/>
        </w:rPr>
        <w:t>三、获取（下载）采购文件</w:t>
      </w:r>
      <w:bookmarkEnd w:id="2"/>
      <w:bookmarkEnd w:id="3"/>
    </w:p>
    <w:p>
      <w:pPr>
        <w:spacing w:line="288" w:lineRule="auto"/>
        <w:ind w:firstLine="422" w:firstLineChars="200"/>
        <w:rPr>
          <w:rFonts w:ascii="仿宋" w:hAnsi="仿宋" w:eastAsia="仿宋" w:cs="仿宋"/>
          <w:bCs/>
          <w:szCs w:val="21"/>
          <w:highlight w:val="none"/>
        </w:rPr>
      </w:pPr>
      <w:r>
        <w:rPr>
          <w:rFonts w:hint="eastAsia" w:ascii="仿宋" w:hAnsi="仿宋" w:eastAsia="仿宋" w:cs="仿宋"/>
          <w:b/>
          <w:szCs w:val="21"/>
          <w:highlight w:val="none"/>
        </w:rPr>
        <w:t>时间：</w:t>
      </w:r>
      <w:r>
        <w:rPr>
          <w:rFonts w:hint="eastAsia" w:ascii="仿宋" w:hAnsi="仿宋" w:eastAsia="仿宋" w:cs="仿宋"/>
          <w:bCs/>
          <w:szCs w:val="21"/>
          <w:highlight w:val="none"/>
        </w:rPr>
        <w:t>/至2024年</w:t>
      </w:r>
      <w:r>
        <w:rPr>
          <w:rFonts w:hint="eastAsia" w:ascii="仿宋" w:hAnsi="仿宋" w:eastAsia="仿宋" w:cs="仿宋"/>
          <w:bCs/>
          <w:szCs w:val="21"/>
          <w:highlight w:val="none"/>
          <w:lang w:val="en-US" w:eastAsia="zh-CN"/>
        </w:rPr>
        <w:t>04</w:t>
      </w:r>
      <w:r>
        <w:rPr>
          <w:rFonts w:hint="eastAsia" w:ascii="仿宋" w:hAnsi="仿宋" w:eastAsia="仿宋" w:cs="仿宋"/>
          <w:bCs/>
          <w:szCs w:val="21"/>
          <w:highlight w:val="none"/>
        </w:rPr>
        <w:t>月</w:t>
      </w:r>
      <w:r>
        <w:rPr>
          <w:rFonts w:hint="eastAsia" w:ascii="仿宋" w:hAnsi="仿宋" w:eastAsia="仿宋" w:cs="仿宋"/>
          <w:bCs/>
          <w:szCs w:val="21"/>
          <w:highlight w:val="none"/>
          <w:lang w:val="en-US" w:eastAsia="zh-CN"/>
        </w:rPr>
        <w:t>07</w:t>
      </w:r>
      <w:r>
        <w:rPr>
          <w:rFonts w:hint="eastAsia" w:ascii="仿宋" w:hAnsi="仿宋" w:eastAsia="仿宋" w:cs="仿宋"/>
          <w:bCs/>
          <w:szCs w:val="21"/>
          <w:highlight w:val="none"/>
        </w:rPr>
        <w:t>日，每天上午00:00至12:00 ，下午12:00至23:59（北京时间，线上获取法定节假日均可，线下获取文件法定节假日除外）；</w:t>
      </w:r>
    </w:p>
    <w:p>
      <w:pPr>
        <w:spacing w:line="288" w:lineRule="auto"/>
        <w:ind w:firstLine="422" w:firstLineChars="200"/>
        <w:rPr>
          <w:rFonts w:ascii="仿宋" w:hAnsi="仿宋" w:eastAsia="仿宋" w:cs="仿宋"/>
          <w:bCs/>
          <w:szCs w:val="21"/>
          <w:highlight w:val="none"/>
        </w:rPr>
      </w:pPr>
      <w:r>
        <w:rPr>
          <w:rFonts w:hint="eastAsia" w:ascii="仿宋" w:hAnsi="仿宋" w:eastAsia="仿宋" w:cs="仿宋"/>
          <w:b/>
          <w:szCs w:val="21"/>
          <w:highlight w:val="none"/>
        </w:rPr>
        <w:t>地点（网址）：</w:t>
      </w:r>
      <w:r>
        <w:rPr>
          <w:rFonts w:hint="eastAsia" w:ascii="仿宋" w:hAnsi="仿宋" w:eastAsia="仿宋" w:cs="仿宋"/>
          <w:bCs/>
          <w:szCs w:val="21"/>
          <w:highlight w:val="none"/>
        </w:rPr>
        <w:t>政采云平台（</w:t>
      </w:r>
      <w:r>
        <w:rPr>
          <w:highlight w:val="none"/>
        </w:rPr>
        <w:fldChar w:fldCharType="begin"/>
      </w:r>
      <w:r>
        <w:rPr>
          <w:highlight w:val="none"/>
        </w:rPr>
        <w:instrText xml:space="preserve"> HYPERLINK "https://www.zcygov.cn/" </w:instrText>
      </w:r>
      <w:r>
        <w:rPr>
          <w:highlight w:val="none"/>
        </w:rPr>
        <w:fldChar w:fldCharType="separate"/>
      </w:r>
      <w:r>
        <w:rPr>
          <w:rFonts w:hint="eastAsia" w:ascii="仿宋" w:hAnsi="仿宋" w:eastAsia="仿宋" w:cs="仿宋"/>
          <w:bCs/>
          <w:szCs w:val="21"/>
          <w:highlight w:val="none"/>
        </w:rPr>
        <w:t>https://www.zcygov.cn/</w:t>
      </w:r>
      <w:r>
        <w:rPr>
          <w:rFonts w:hint="eastAsia" w:ascii="仿宋" w:hAnsi="仿宋" w:eastAsia="仿宋" w:cs="仿宋"/>
          <w:bCs/>
          <w:szCs w:val="21"/>
          <w:highlight w:val="none"/>
        </w:rPr>
        <w:fldChar w:fldCharType="end"/>
      </w:r>
      <w:r>
        <w:rPr>
          <w:rFonts w:hint="eastAsia" w:ascii="仿宋" w:hAnsi="仿宋" w:eastAsia="仿宋" w:cs="仿宋"/>
          <w:bCs/>
          <w:szCs w:val="21"/>
          <w:highlight w:val="none"/>
        </w:rPr>
        <w:t>）</w:t>
      </w:r>
    </w:p>
    <w:p>
      <w:pPr>
        <w:spacing w:line="288" w:lineRule="auto"/>
        <w:ind w:firstLine="422" w:firstLineChars="200"/>
        <w:rPr>
          <w:rFonts w:ascii="仿宋" w:hAnsi="仿宋" w:eastAsia="仿宋" w:cs="仿宋"/>
          <w:bCs/>
          <w:szCs w:val="21"/>
          <w:highlight w:val="none"/>
        </w:rPr>
      </w:pPr>
      <w:r>
        <w:rPr>
          <w:rFonts w:hint="eastAsia" w:ascii="仿宋" w:hAnsi="仿宋" w:eastAsia="仿宋" w:cs="仿宋"/>
          <w:b/>
          <w:szCs w:val="21"/>
          <w:highlight w:val="none"/>
        </w:rPr>
        <w:t>方式：</w:t>
      </w:r>
      <w:r>
        <w:rPr>
          <w:rFonts w:hint="eastAsia" w:ascii="仿宋" w:hAnsi="仿宋" w:eastAsia="仿宋" w:cs="仿宋"/>
          <w:bCs/>
          <w:szCs w:val="21"/>
          <w:highlight w:val="none"/>
        </w:rPr>
        <w:t>供应商登录政采云平台https://www.zcygov.cn/在线申请获取采购文件（进入“项目采购”应用，在获取采购文件菜单中选择项目，申请获取采购文件）</w:t>
      </w:r>
    </w:p>
    <w:p>
      <w:pPr>
        <w:spacing w:line="288" w:lineRule="auto"/>
        <w:ind w:firstLine="422" w:firstLineChars="200"/>
        <w:rPr>
          <w:rFonts w:ascii="仿宋" w:hAnsi="仿宋" w:eastAsia="仿宋" w:cs="仿宋"/>
          <w:bCs/>
          <w:szCs w:val="21"/>
          <w:highlight w:val="none"/>
        </w:rPr>
      </w:pPr>
      <w:r>
        <w:rPr>
          <w:rFonts w:hint="eastAsia" w:ascii="仿宋" w:hAnsi="仿宋" w:eastAsia="仿宋" w:cs="仿宋"/>
          <w:b/>
          <w:szCs w:val="21"/>
          <w:highlight w:val="none"/>
        </w:rPr>
        <w:t>售价：</w:t>
      </w:r>
      <w:r>
        <w:rPr>
          <w:rFonts w:hint="eastAsia" w:ascii="仿宋" w:hAnsi="仿宋" w:eastAsia="仿宋" w:cs="仿宋"/>
          <w:bCs/>
          <w:szCs w:val="21"/>
          <w:highlight w:val="none"/>
        </w:rPr>
        <w:t>免费。</w:t>
      </w:r>
    </w:p>
    <w:p>
      <w:pPr>
        <w:spacing w:line="288" w:lineRule="auto"/>
        <w:rPr>
          <w:rFonts w:ascii="仿宋" w:hAnsi="仿宋" w:eastAsia="仿宋" w:cs="仿宋"/>
          <w:b/>
          <w:szCs w:val="21"/>
          <w:highlight w:val="none"/>
        </w:rPr>
      </w:pPr>
      <w:bookmarkStart w:id="4" w:name="_Toc28359092"/>
      <w:bookmarkStart w:id="5" w:name="_Toc35393632"/>
      <w:bookmarkStart w:id="6" w:name="_Toc35393801"/>
      <w:bookmarkStart w:id="7" w:name="_Toc28359015"/>
      <w:r>
        <w:rPr>
          <w:rFonts w:hint="eastAsia" w:ascii="仿宋" w:hAnsi="仿宋" w:eastAsia="仿宋" w:cs="仿宋"/>
          <w:b/>
          <w:szCs w:val="21"/>
          <w:highlight w:val="none"/>
        </w:rPr>
        <w:t>四、响应文件提交</w:t>
      </w:r>
      <w:bookmarkEnd w:id="4"/>
      <w:bookmarkEnd w:id="5"/>
      <w:bookmarkEnd w:id="6"/>
      <w:bookmarkEnd w:id="7"/>
      <w:r>
        <w:rPr>
          <w:rFonts w:hint="eastAsia" w:ascii="仿宋" w:hAnsi="仿宋" w:eastAsia="仿宋" w:cs="仿宋"/>
          <w:b/>
          <w:szCs w:val="21"/>
          <w:highlight w:val="none"/>
        </w:rPr>
        <w:t>（上传）</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截止时间：</w:t>
      </w:r>
      <w:r>
        <w:rPr>
          <w:rFonts w:hint="eastAsia" w:ascii="仿宋" w:hAnsi="仿宋" w:eastAsia="仿宋" w:cs="仿宋"/>
          <w:bCs/>
          <w:szCs w:val="21"/>
          <w:highlight w:val="none"/>
          <w:u w:val="single"/>
          <w:lang w:eastAsia="zh-CN"/>
        </w:rPr>
        <w:t>2024年04月07日15点30分00秒</w:t>
      </w:r>
      <w:r>
        <w:rPr>
          <w:rFonts w:hint="eastAsia" w:ascii="仿宋" w:hAnsi="仿宋" w:eastAsia="仿宋" w:cs="仿宋"/>
          <w:bCs/>
          <w:szCs w:val="21"/>
          <w:highlight w:val="none"/>
        </w:rPr>
        <w:t>（北京时间）</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地点（网址）：政采云平台（</w:t>
      </w:r>
      <w:r>
        <w:rPr>
          <w:highlight w:val="none"/>
        </w:rPr>
        <w:fldChar w:fldCharType="begin"/>
      </w:r>
      <w:r>
        <w:rPr>
          <w:highlight w:val="none"/>
        </w:rPr>
        <w:instrText xml:space="preserve"> HYPERLINK "https://www.zcygov.cn/" </w:instrText>
      </w:r>
      <w:r>
        <w:rPr>
          <w:highlight w:val="none"/>
        </w:rPr>
        <w:fldChar w:fldCharType="separate"/>
      </w:r>
      <w:r>
        <w:rPr>
          <w:rFonts w:hint="eastAsia" w:ascii="仿宋" w:hAnsi="仿宋" w:eastAsia="仿宋" w:cs="仿宋"/>
          <w:bCs/>
          <w:szCs w:val="21"/>
          <w:highlight w:val="none"/>
        </w:rPr>
        <w:t>https://www.zcygov.cn/</w:t>
      </w:r>
      <w:r>
        <w:rPr>
          <w:rFonts w:hint="eastAsia" w:ascii="仿宋" w:hAnsi="仿宋" w:eastAsia="仿宋" w:cs="仿宋"/>
          <w:bCs/>
          <w:szCs w:val="21"/>
          <w:highlight w:val="none"/>
        </w:rPr>
        <w:fldChar w:fldCharType="end"/>
      </w:r>
      <w:r>
        <w:rPr>
          <w:rFonts w:hint="eastAsia" w:ascii="仿宋" w:hAnsi="仿宋" w:eastAsia="仿宋" w:cs="仿宋"/>
          <w:bCs/>
          <w:szCs w:val="21"/>
          <w:highlight w:val="none"/>
        </w:rPr>
        <w:t>）。</w:t>
      </w:r>
    </w:p>
    <w:p>
      <w:pPr>
        <w:spacing w:line="288" w:lineRule="auto"/>
        <w:rPr>
          <w:rFonts w:ascii="仿宋" w:hAnsi="仿宋" w:eastAsia="仿宋" w:cs="仿宋"/>
          <w:b/>
          <w:szCs w:val="21"/>
          <w:highlight w:val="none"/>
        </w:rPr>
      </w:pPr>
      <w:bookmarkStart w:id="8" w:name="_Toc35393802"/>
      <w:bookmarkStart w:id="9" w:name="_Toc35393633"/>
      <w:bookmarkStart w:id="10" w:name="_Toc28359093"/>
      <w:bookmarkStart w:id="11" w:name="_Toc28359016"/>
      <w:r>
        <w:rPr>
          <w:rFonts w:hint="eastAsia" w:ascii="仿宋" w:hAnsi="仿宋" w:eastAsia="仿宋" w:cs="仿宋"/>
          <w:b/>
          <w:szCs w:val="21"/>
          <w:highlight w:val="none"/>
        </w:rPr>
        <w:t>五、响应文件开启</w:t>
      </w:r>
      <w:bookmarkEnd w:id="8"/>
      <w:bookmarkEnd w:id="9"/>
      <w:bookmarkEnd w:id="10"/>
      <w:bookmarkEnd w:id="11"/>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时间：</w:t>
      </w:r>
      <w:r>
        <w:rPr>
          <w:rFonts w:hint="eastAsia" w:ascii="仿宋" w:hAnsi="仿宋" w:eastAsia="仿宋" w:cs="仿宋"/>
          <w:bCs/>
          <w:szCs w:val="21"/>
          <w:highlight w:val="none"/>
          <w:u w:val="single"/>
          <w:lang w:eastAsia="zh-CN"/>
        </w:rPr>
        <w:t>2024年04月07日15点30分00秒</w:t>
      </w:r>
      <w:r>
        <w:rPr>
          <w:rFonts w:hint="eastAsia" w:ascii="仿宋" w:hAnsi="仿宋" w:eastAsia="仿宋" w:cs="仿宋"/>
          <w:bCs/>
          <w:szCs w:val="21"/>
          <w:highlight w:val="none"/>
        </w:rPr>
        <w:t>（北京时间）</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地点（网址）：政采云平台（https://www.zcygov.cn/）。</w:t>
      </w:r>
    </w:p>
    <w:p>
      <w:pPr>
        <w:spacing w:line="288" w:lineRule="auto"/>
        <w:rPr>
          <w:rFonts w:ascii="仿宋" w:hAnsi="仿宋" w:eastAsia="仿宋" w:cs="仿宋"/>
          <w:b/>
          <w:szCs w:val="21"/>
          <w:highlight w:val="none"/>
        </w:rPr>
      </w:pPr>
      <w:bookmarkStart w:id="12" w:name="_Toc35393634"/>
      <w:bookmarkStart w:id="13" w:name="_Toc35393803"/>
      <w:bookmarkStart w:id="14" w:name="_Toc28359017"/>
      <w:bookmarkStart w:id="15" w:name="_Toc28359094"/>
      <w:r>
        <w:rPr>
          <w:rFonts w:hint="eastAsia" w:ascii="仿宋" w:hAnsi="仿宋" w:eastAsia="仿宋" w:cs="仿宋"/>
          <w:b/>
          <w:szCs w:val="21"/>
          <w:highlight w:val="none"/>
        </w:rPr>
        <w:t>六、采购意向公开链接</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https://zfcg.czt.zj.gov.cn/site/detail?parentId=600007&amp;articleId=HfDl3QgKYJQ7BbkS0SINPg%3D%3D&amp;utm=site.site-PC-37000.979-pc-websitegroup-zhejiang-secondPage-front.3.b6fdd980dc2e11eebac40788f0ff93a1</w:t>
      </w:r>
    </w:p>
    <w:p>
      <w:pPr>
        <w:spacing w:line="288" w:lineRule="auto"/>
        <w:rPr>
          <w:rFonts w:ascii="仿宋" w:hAnsi="仿宋" w:eastAsia="仿宋" w:cs="仿宋"/>
          <w:b/>
          <w:szCs w:val="21"/>
          <w:highlight w:val="none"/>
        </w:rPr>
      </w:pPr>
      <w:r>
        <w:rPr>
          <w:rFonts w:hint="eastAsia" w:ascii="仿宋" w:hAnsi="仿宋" w:eastAsia="仿宋" w:cs="仿宋"/>
          <w:b/>
          <w:szCs w:val="21"/>
          <w:highlight w:val="none"/>
        </w:rPr>
        <w:t>七、公告期限</w:t>
      </w:r>
      <w:bookmarkEnd w:id="12"/>
      <w:bookmarkEnd w:id="13"/>
      <w:bookmarkEnd w:id="14"/>
      <w:bookmarkEnd w:id="15"/>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自本公告发布之日起3个工作日。</w:t>
      </w:r>
    </w:p>
    <w:p>
      <w:pPr>
        <w:spacing w:line="288" w:lineRule="auto"/>
        <w:rPr>
          <w:rFonts w:ascii="仿宋" w:hAnsi="仿宋" w:eastAsia="仿宋" w:cs="仿宋"/>
          <w:b/>
          <w:szCs w:val="21"/>
          <w:highlight w:val="none"/>
        </w:rPr>
      </w:pPr>
      <w:bookmarkStart w:id="16" w:name="_Toc35393635"/>
      <w:bookmarkStart w:id="17" w:name="_Toc35393804"/>
      <w:r>
        <w:rPr>
          <w:rFonts w:hint="eastAsia" w:ascii="仿宋" w:hAnsi="仿宋" w:eastAsia="仿宋" w:cs="仿宋"/>
          <w:b/>
          <w:szCs w:val="21"/>
          <w:highlight w:val="none"/>
        </w:rPr>
        <w:t>八、其他补充事宜</w:t>
      </w:r>
      <w:bookmarkEnd w:id="16"/>
      <w:bookmarkEnd w:id="17"/>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288" w:lineRule="auto"/>
        <w:ind w:firstLine="422" w:firstLineChars="200"/>
        <w:rPr>
          <w:rFonts w:ascii="仿宋" w:hAnsi="仿宋" w:eastAsia="仿宋" w:cs="仿宋"/>
          <w:bCs/>
          <w:szCs w:val="21"/>
          <w:highlight w:val="none"/>
        </w:rPr>
      </w:pPr>
      <w:r>
        <w:rPr>
          <w:rFonts w:hint="eastAsia" w:ascii="仿宋" w:hAnsi="仿宋" w:eastAsia="仿宋" w:cs="仿宋"/>
          <w:b/>
          <w:szCs w:val="21"/>
          <w:highlight w:val="none"/>
        </w:rPr>
        <w:t>4.其他事项：（1）需要落实的政府采购政策：</w:t>
      </w:r>
      <w:r>
        <w:rPr>
          <w:rFonts w:hint="eastAsia" w:ascii="仿宋" w:hAnsi="仿宋" w:eastAsia="仿宋" w:cs="仿宋"/>
          <w:bCs/>
          <w:szCs w:val="21"/>
          <w:highlight w:val="none"/>
        </w:rPr>
        <w:t>包括节约资源、保护环境、支持创新、促进中小企业发展等，详见磋商文件第三部分。</w:t>
      </w:r>
      <w:r>
        <w:rPr>
          <w:rFonts w:hint="eastAsia" w:ascii="仿宋" w:hAnsi="仿宋" w:eastAsia="仿宋" w:cs="仿宋"/>
          <w:b/>
          <w:szCs w:val="21"/>
          <w:highlight w:val="none"/>
        </w:rPr>
        <w:t>（2）电子交易的说明：1）电子交易：</w:t>
      </w:r>
      <w:r>
        <w:rPr>
          <w:rFonts w:hint="eastAsia" w:ascii="仿宋" w:hAnsi="仿宋" w:eastAsia="仿宋" w:cs="仿宋"/>
          <w:bCs/>
          <w:szCs w:val="21"/>
          <w:highlight w:val="none"/>
        </w:rPr>
        <w:t>本项目以数据电文形式，依托“政府采购云平台（www.zcygov.cn）”进行采购活动，不接受纸质响应文件。</w:t>
      </w:r>
      <w:r>
        <w:rPr>
          <w:rFonts w:hint="eastAsia" w:ascii="仿宋" w:hAnsi="仿宋" w:eastAsia="仿宋" w:cs="仿宋"/>
          <w:b/>
          <w:szCs w:val="21"/>
          <w:highlight w:val="none"/>
        </w:rPr>
        <w:t>2）响应准备：</w:t>
      </w:r>
      <w:r>
        <w:rPr>
          <w:rFonts w:hint="eastAsia" w:ascii="仿宋" w:hAnsi="仿宋" w:eastAsia="仿宋" w:cs="仿宋"/>
          <w:bCs/>
          <w:szCs w:val="21"/>
          <w:highlight w:val="none"/>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ascii="仿宋" w:hAnsi="仿宋" w:eastAsia="仿宋" w:cs="仿宋"/>
          <w:b/>
          <w:szCs w:val="21"/>
          <w:highlight w:val="none"/>
        </w:rPr>
        <w:t>3）磋商文件的获取：</w:t>
      </w:r>
      <w:r>
        <w:rPr>
          <w:rFonts w:hint="eastAsia" w:ascii="仿宋" w:hAnsi="仿宋" w:eastAsia="仿宋" w:cs="仿宋"/>
          <w:bCs/>
          <w:szCs w:val="21"/>
          <w:highlight w:val="none"/>
        </w:rPr>
        <w:t>使用账号登录或者使用CA登录政采云平台；进入“项目采购”应用，在获取采购文件菜单中选择项目，获取磋商文件。</w:t>
      </w:r>
      <w:r>
        <w:rPr>
          <w:rFonts w:hint="eastAsia" w:ascii="仿宋" w:hAnsi="仿宋" w:eastAsia="仿宋" w:cs="仿宋"/>
          <w:b/>
          <w:szCs w:val="21"/>
          <w:highlight w:val="none"/>
        </w:rPr>
        <w:t>4）响应文件的制作：</w:t>
      </w:r>
      <w:r>
        <w:rPr>
          <w:rFonts w:hint="eastAsia" w:ascii="仿宋" w:hAnsi="仿宋" w:eastAsia="仿宋" w:cs="仿宋"/>
          <w:bCs/>
          <w:szCs w:val="21"/>
          <w:highlight w:val="none"/>
        </w:rPr>
        <w:t>在“政采云电子交易客户端”中完成“填写基本信息”、“导入响应文件”、“标书关联”、“标书检查”、“电子签名”、“生成电子标书”等操作。</w:t>
      </w:r>
      <w:r>
        <w:rPr>
          <w:rFonts w:hint="eastAsia" w:ascii="仿宋" w:hAnsi="仿宋" w:eastAsia="仿宋" w:cs="仿宋"/>
          <w:b/>
          <w:szCs w:val="21"/>
          <w:highlight w:val="none"/>
        </w:rPr>
        <w:t>5）</w:t>
      </w:r>
      <w:r>
        <w:rPr>
          <w:rFonts w:hint="eastAsia" w:ascii="仿宋" w:hAnsi="仿宋" w:eastAsia="仿宋" w:cs="仿宋"/>
          <w:bCs/>
          <w:szCs w:val="21"/>
          <w:highlight w:val="none"/>
        </w:rPr>
        <w:t>采购人、采购代理机构将依托政采云平台完成本项目的电子交易活动，平台不接受未按本公告约定方式获取磋商文件的供应商进行响应活动；</w:t>
      </w:r>
      <w:r>
        <w:rPr>
          <w:rFonts w:hint="eastAsia" w:ascii="仿宋" w:hAnsi="仿宋" w:eastAsia="仿宋" w:cs="仿宋"/>
          <w:b/>
          <w:szCs w:val="21"/>
          <w:highlight w:val="none"/>
        </w:rPr>
        <w:t>6）</w:t>
      </w:r>
      <w:r>
        <w:rPr>
          <w:rFonts w:hint="eastAsia" w:ascii="仿宋" w:hAnsi="仿宋" w:eastAsia="仿宋" w:cs="仿宋"/>
          <w:bCs/>
          <w:szCs w:val="21"/>
          <w:highlight w:val="none"/>
        </w:rPr>
        <w:t>对未按上述方式获取磋商文件的供应商对该文件提出的质疑，采购人或采购代理机构将不予处理；</w:t>
      </w:r>
      <w:r>
        <w:rPr>
          <w:rFonts w:hint="eastAsia" w:ascii="仿宋" w:hAnsi="仿宋" w:eastAsia="仿宋" w:cs="仿宋"/>
          <w:b/>
          <w:szCs w:val="21"/>
          <w:highlight w:val="none"/>
        </w:rPr>
        <w:t>7）</w:t>
      </w:r>
      <w:r>
        <w:rPr>
          <w:rFonts w:hint="eastAsia" w:ascii="仿宋" w:hAnsi="仿宋" w:eastAsia="仿宋" w:cs="仿宋"/>
          <w:bCs/>
          <w:szCs w:val="21"/>
          <w:highlight w:val="none"/>
        </w:rPr>
        <w:t>不提供磋商文件纸质版；</w:t>
      </w:r>
      <w:r>
        <w:rPr>
          <w:rFonts w:hint="eastAsia" w:ascii="仿宋" w:hAnsi="仿宋" w:eastAsia="仿宋" w:cs="仿宋"/>
          <w:b/>
          <w:szCs w:val="21"/>
          <w:highlight w:val="none"/>
        </w:rPr>
        <w:t>8）响应文件的传输提交：</w:t>
      </w:r>
      <w:r>
        <w:rPr>
          <w:rFonts w:hint="eastAsia" w:ascii="仿宋" w:hAnsi="仿宋" w:eastAsia="仿宋" w:cs="仿宋"/>
          <w:bCs/>
          <w:szCs w:val="21"/>
          <w:highlight w:val="none"/>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Pr>
          <w:rFonts w:hint="eastAsia" w:ascii="仿宋" w:hAnsi="仿宋" w:eastAsia="仿宋" w:cs="仿宋"/>
          <w:b/>
          <w:szCs w:val="21"/>
          <w:highlight w:val="none"/>
        </w:rPr>
        <w:t>9）响应文件的解密：</w:t>
      </w:r>
      <w:r>
        <w:rPr>
          <w:rFonts w:hint="eastAsia" w:ascii="仿宋" w:hAnsi="仿宋" w:eastAsia="仿宋" w:cs="仿宋"/>
          <w:bCs/>
          <w:szCs w:val="21"/>
          <w:highlight w:val="none"/>
        </w:rPr>
        <w:t>供应商按照平台提示和磋商文件的规定在半小时内完成在线解密。通过“政府采购云平台”上传提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w:t>
      </w:r>
      <w:r>
        <w:rPr>
          <w:rFonts w:hint="eastAsia" w:ascii="仿宋" w:hAnsi="仿宋" w:eastAsia="仿宋" w:cs="仿宋"/>
          <w:b/>
          <w:szCs w:val="21"/>
          <w:highlight w:val="none"/>
        </w:rPr>
        <w:t>10）具体操作指南：</w:t>
      </w:r>
      <w:r>
        <w:rPr>
          <w:rFonts w:hint="eastAsia" w:ascii="仿宋" w:hAnsi="仿宋" w:eastAsia="仿宋" w:cs="仿宋"/>
          <w:bCs/>
          <w:szCs w:val="21"/>
          <w:highlight w:val="none"/>
        </w:rPr>
        <w:t>详见政采云平台“服务中心-帮助文档-项目采购-操作流程-电子招投标-政府采购项目电子交易管理操作指南-供应商”。</w:t>
      </w:r>
      <w:r>
        <w:rPr>
          <w:rFonts w:hint="eastAsia" w:ascii="仿宋" w:hAnsi="仿宋" w:eastAsia="仿宋" w:cs="仿宋"/>
          <w:b/>
          <w:szCs w:val="21"/>
          <w:highlight w:val="none"/>
        </w:rPr>
        <w:t>（3）</w:t>
      </w:r>
      <w:r>
        <w:rPr>
          <w:rFonts w:hint="eastAsia" w:ascii="仿宋" w:hAnsi="仿宋" w:eastAsia="仿宋" w:cs="仿宋"/>
          <w:bCs/>
          <w:szCs w:val="21"/>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r>
        <w:rPr>
          <w:rFonts w:hint="eastAsia" w:ascii="仿宋" w:hAnsi="仿宋" w:eastAsia="仿宋" w:cs="仿宋"/>
          <w:b/>
          <w:szCs w:val="21"/>
          <w:highlight w:val="none"/>
        </w:rPr>
        <w:t>（4）</w:t>
      </w:r>
      <w:r>
        <w:rPr>
          <w:rFonts w:hint="eastAsia" w:ascii="仿宋" w:hAnsi="仿宋" w:eastAsia="仿宋" w:cs="仿宋"/>
          <w:bCs/>
          <w:szCs w:val="21"/>
          <w:highlight w:val="none"/>
        </w:rPr>
        <w:t>本磋商文件公告期限为本公告发布之日起5个工作日。</w:t>
      </w:r>
    </w:p>
    <w:p>
      <w:pPr>
        <w:spacing w:line="288" w:lineRule="auto"/>
        <w:ind w:firstLine="420" w:firstLineChars="200"/>
        <w:rPr>
          <w:rFonts w:ascii="仿宋" w:hAnsi="仿宋" w:eastAsia="仿宋" w:cs="仿宋"/>
          <w:bCs/>
          <w:szCs w:val="21"/>
          <w:highlight w:val="none"/>
        </w:rPr>
      </w:pPr>
    </w:p>
    <w:p>
      <w:pPr>
        <w:spacing w:line="288" w:lineRule="auto"/>
        <w:rPr>
          <w:rFonts w:ascii="仿宋" w:hAnsi="仿宋" w:eastAsia="仿宋" w:cs="仿宋"/>
          <w:b/>
          <w:szCs w:val="21"/>
          <w:highlight w:val="none"/>
        </w:rPr>
      </w:pPr>
      <w:bookmarkStart w:id="18" w:name="_Toc35393636"/>
      <w:bookmarkStart w:id="19" w:name="_Toc35393805"/>
      <w:bookmarkStart w:id="20" w:name="_Toc28359018"/>
      <w:bookmarkStart w:id="21" w:name="_Toc28359095"/>
      <w:r>
        <w:rPr>
          <w:rFonts w:hint="eastAsia" w:ascii="仿宋" w:hAnsi="仿宋" w:eastAsia="仿宋" w:cs="仿宋"/>
          <w:b/>
          <w:szCs w:val="21"/>
          <w:highlight w:val="none"/>
        </w:rPr>
        <w:t>八、凡对本次采购提出询问、质疑、投诉，请按以下方式联系</w:t>
      </w:r>
      <w:bookmarkEnd w:id="18"/>
      <w:bookmarkEnd w:id="19"/>
      <w:bookmarkEnd w:id="20"/>
      <w:bookmarkEnd w:id="21"/>
    </w:p>
    <w:p>
      <w:pPr>
        <w:spacing w:line="288" w:lineRule="auto"/>
        <w:rPr>
          <w:rFonts w:ascii="仿宋" w:hAnsi="仿宋" w:eastAsia="仿宋" w:cs="仿宋"/>
          <w:b/>
          <w:szCs w:val="21"/>
          <w:highlight w:val="none"/>
        </w:rPr>
      </w:pPr>
      <w:bookmarkStart w:id="22" w:name="_Toc35393806"/>
      <w:bookmarkStart w:id="23" w:name="_Toc28359096"/>
      <w:bookmarkStart w:id="24" w:name="_Toc35393637"/>
      <w:bookmarkStart w:id="25" w:name="_Toc28359019"/>
      <w:r>
        <w:rPr>
          <w:rFonts w:hint="eastAsia" w:ascii="仿宋" w:hAnsi="仿宋" w:eastAsia="仿宋" w:cs="仿宋"/>
          <w:b/>
          <w:szCs w:val="21"/>
          <w:highlight w:val="none"/>
        </w:rPr>
        <w:t>1.采购人信息</w:t>
      </w:r>
      <w:bookmarkEnd w:id="22"/>
      <w:bookmarkEnd w:id="23"/>
      <w:bookmarkEnd w:id="24"/>
      <w:bookmarkEnd w:id="25"/>
      <w:r>
        <w:rPr>
          <w:rFonts w:hint="eastAsia" w:ascii="仿宋" w:hAnsi="仿宋" w:eastAsia="仿宋" w:cs="仿宋"/>
          <w:b/>
          <w:szCs w:val="21"/>
          <w:highlight w:val="none"/>
        </w:rPr>
        <w:t>：</w:t>
      </w:r>
    </w:p>
    <w:p>
      <w:pPr>
        <w:spacing w:line="288" w:lineRule="auto"/>
        <w:ind w:firstLine="420" w:firstLineChars="200"/>
        <w:rPr>
          <w:rFonts w:hint="eastAsia" w:ascii="仿宋" w:hAnsi="仿宋" w:eastAsia="仿宋" w:cs="仿宋"/>
          <w:bCs/>
          <w:szCs w:val="21"/>
          <w:highlight w:val="none"/>
          <w:lang w:eastAsia="zh-CN"/>
        </w:rPr>
      </w:pPr>
      <w:r>
        <w:rPr>
          <w:rFonts w:hint="eastAsia" w:ascii="仿宋" w:hAnsi="仿宋" w:eastAsia="仿宋" w:cs="仿宋"/>
          <w:bCs/>
          <w:szCs w:val="21"/>
          <w:highlight w:val="none"/>
        </w:rPr>
        <w:t>名    称：</w:t>
      </w:r>
      <w:r>
        <w:rPr>
          <w:rFonts w:hint="eastAsia" w:ascii="仿宋" w:hAnsi="仿宋" w:eastAsia="仿宋" w:cs="仿宋"/>
          <w:bCs/>
          <w:szCs w:val="21"/>
          <w:highlight w:val="none"/>
          <w:lang w:eastAsia="zh-CN"/>
        </w:rPr>
        <w:t>杭州市行政大楼服务保障中心</w:t>
      </w:r>
    </w:p>
    <w:p>
      <w:pPr>
        <w:spacing w:line="288" w:lineRule="auto"/>
        <w:ind w:firstLine="420" w:firstLineChars="200"/>
        <w:rPr>
          <w:rFonts w:hint="eastAsia" w:ascii="仿宋" w:hAnsi="仿宋" w:eastAsia="仿宋" w:cs="仿宋"/>
          <w:bCs/>
          <w:szCs w:val="21"/>
          <w:highlight w:val="none"/>
          <w:lang w:eastAsia="zh-CN"/>
        </w:rPr>
      </w:pPr>
      <w:r>
        <w:rPr>
          <w:rFonts w:hint="eastAsia" w:ascii="仿宋" w:hAnsi="仿宋" w:eastAsia="仿宋" w:cs="仿宋"/>
          <w:bCs/>
          <w:szCs w:val="21"/>
          <w:highlight w:val="none"/>
        </w:rPr>
        <w:t>地    址：</w:t>
      </w:r>
      <w:r>
        <w:rPr>
          <w:rFonts w:hint="eastAsia" w:ascii="仿宋" w:hAnsi="仿宋" w:eastAsia="仿宋" w:cs="仿宋"/>
          <w:bCs/>
          <w:szCs w:val="21"/>
          <w:highlight w:val="none"/>
          <w:lang w:eastAsia="zh-CN"/>
        </w:rPr>
        <w:t>杭州市上城区解放东路18号</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传    真：/</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项目联系人（询问）：王先生</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项目联系方式（询问）：0571-85256115</w:t>
      </w:r>
    </w:p>
    <w:p>
      <w:pPr>
        <w:spacing w:line="288" w:lineRule="auto"/>
        <w:ind w:firstLine="420" w:firstLineChars="200"/>
        <w:rPr>
          <w:rFonts w:hint="eastAsia" w:ascii="仿宋" w:hAnsi="仿宋" w:eastAsia="仿宋" w:cs="仿宋"/>
          <w:bCs/>
          <w:szCs w:val="21"/>
          <w:highlight w:val="none"/>
          <w:lang w:eastAsia="zh-CN"/>
        </w:rPr>
      </w:pPr>
      <w:r>
        <w:rPr>
          <w:rFonts w:hint="eastAsia" w:ascii="仿宋" w:hAnsi="仿宋" w:eastAsia="仿宋" w:cs="仿宋"/>
          <w:bCs/>
          <w:szCs w:val="21"/>
          <w:highlight w:val="none"/>
        </w:rPr>
        <w:t>质疑联系人：翁</w:t>
      </w:r>
      <w:r>
        <w:rPr>
          <w:rFonts w:hint="eastAsia" w:ascii="仿宋" w:hAnsi="仿宋" w:eastAsia="仿宋" w:cs="仿宋"/>
          <w:bCs/>
          <w:szCs w:val="21"/>
          <w:highlight w:val="none"/>
          <w:lang w:eastAsia="zh-CN"/>
        </w:rPr>
        <w:t>先生</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质疑联系方式：0571-85253874（请通过以下路径在线提起质疑</w:t>
      </w:r>
      <w:r>
        <w:rPr>
          <w:rFonts w:hint="eastAsia" w:ascii="仿宋" w:hAnsi="仿宋" w:eastAsia="仿宋" w:cs="仿宋"/>
          <w:bCs/>
          <w:szCs w:val="21"/>
          <w:highlight w:val="none"/>
          <w:lang w:val="zh-CN"/>
        </w:rPr>
        <w:t>：政采云-项目采购-询问质疑投诉-质疑列表</w:t>
      </w:r>
      <w:r>
        <w:rPr>
          <w:rFonts w:hint="eastAsia" w:ascii="仿宋" w:hAnsi="仿宋" w:eastAsia="仿宋" w:cs="仿宋"/>
          <w:bCs/>
          <w:szCs w:val="21"/>
          <w:highlight w:val="none"/>
        </w:rPr>
        <w:t>）</w:t>
      </w:r>
    </w:p>
    <w:p>
      <w:pPr>
        <w:spacing w:line="288" w:lineRule="auto"/>
        <w:rPr>
          <w:rFonts w:ascii="仿宋" w:hAnsi="仿宋" w:eastAsia="仿宋" w:cs="仿宋"/>
          <w:b/>
          <w:szCs w:val="21"/>
          <w:highlight w:val="none"/>
        </w:rPr>
      </w:pPr>
      <w:bookmarkStart w:id="26" w:name="_Toc28359020"/>
      <w:bookmarkStart w:id="27" w:name="_Toc35393807"/>
      <w:bookmarkStart w:id="28" w:name="_Toc28359097"/>
      <w:bookmarkStart w:id="29" w:name="_Toc35393638"/>
      <w:r>
        <w:rPr>
          <w:rFonts w:hint="eastAsia" w:ascii="仿宋" w:hAnsi="仿宋" w:eastAsia="仿宋" w:cs="仿宋"/>
          <w:b/>
          <w:szCs w:val="21"/>
          <w:highlight w:val="none"/>
        </w:rPr>
        <w:t>2.采购代理机构信息</w:t>
      </w:r>
      <w:bookmarkEnd w:id="26"/>
      <w:bookmarkEnd w:id="27"/>
      <w:bookmarkEnd w:id="28"/>
      <w:bookmarkEnd w:id="29"/>
      <w:r>
        <w:rPr>
          <w:rFonts w:hint="eastAsia" w:ascii="仿宋" w:hAnsi="仿宋" w:eastAsia="仿宋" w:cs="仿宋"/>
          <w:b/>
          <w:szCs w:val="21"/>
          <w:highlight w:val="none"/>
        </w:rPr>
        <w:t>：</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名    称：浙江国际招投标有限公司</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地    址：杭州市文三路90号东部软件园1号楼3楼317室</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传    真：/</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项目联系人（询问）：</w:t>
      </w:r>
      <w:r>
        <w:rPr>
          <w:rFonts w:hint="eastAsia" w:ascii="仿宋" w:hAnsi="仿宋" w:eastAsia="仿宋" w:cs="仿宋"/>
          <w:bCs/>
          <w:szCs w:val="21"/>
          <w:highlight w:val="none"/>
          <w:lang w:eastAsia="zh-CN"/>
        </w:rPr>
        <w:t>谢凯枫</w:t>
      </w:r>
      <w:r>
        <w:rPr>
          <w:rFonts w:hint="eastAsia" w:ascii="仿宋" w:hAnsi="仿宋" w:eastAsia="仿宋" w:cs="仿宋"/>
          <w:bCs/>
          <w:szCs w:val="21"/>
          <w:highlight w:val="none"/>
        </w:rPr>
        <w:t>、周峰</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项目联系方式（询问）：</w:t>
      </w:r>
      <w:r>
        <w:rPr>
          <w:rFonts w:hint="eastAsia" w:ascii="仿宋" w:hAnsi="仿宋" w:eastAsia="仿宋" w:cs="仿宋"/>
          <w:bCs/>
          <w:szCs w:val="21"/>
          <w:highlight w:val="none"/>
          <w:lang w:eastAsia="zh-CN"/>
        </w:rPr>
        <w:t>0571-89731841</w:t>
      </w:r>
      <w:r>
        <w:rPr>
          <w:rFonts w:hint="eastAsia" w:ascii="仿宋" w:hAnsi="仿宋" w:eastAsia="仿宋" w:cs="仿宋"/>
          <w:bCs/>
          <w:szCs w:val="21"/>
          <w:highlight w:val="none"/>
        </w:rPr>
        <w:t>；0571-8</w:t>
      </w:r>
      <w:r>
        <w:rPr>
          <w:rFonts w:hint="eastAsia" w:ascii="仿宋" w:hAnsi="仿宋" w:eastAsia="仿宋" w:cs="仿宋"/>
          <w:bCs/>
          <w:szCs w:val="21"/>
          <w:highlight w:val="none"/>
          <w:lang w:val="en-US" w:eastAsia="zh-CN"/>
        </w:rPr>
        <w:t>97</w:t>
      </w:r>
      <w:r>
        <w:rPr>
          <w:rFonts w:hint="eastAsia" w:ascii="仿宋" w:hAnsi="仿宋" w:eastAsia="仿宋" w:cs="仿宋"/>
          <w:bCs/>
          <w:szCs w:val="21"/>
          <w:highlight w:val="none"/>
        </w:rPr>
        <w:t xml:space="preserve">31840 </w:t>
      </w:r>
    </w:p>
    <w:p>
      <w:pPr>
        <w:spacing w:line="288" w:lineRule="auto"/>
        <w:ind w:firstLine="420" w:firstLineChars="200"/>
        <w:rPr>
          <w:rFonts w:hint="eastAsia" w:ascii="仿宋" w:hAnsi="仿宋" w:eastAsia="仿宋" w:cs="仿宋"/>
          <w:bCs/>
          <w:szCs w:val="21"/>
          <w:highlight w:val="none"/>
          <w:lang w:eastAsia="zh-CN"/>
        </w:rPr>
      </w:pPr>
      <w:r>
        <w:rPr>
          <w:rFonts w:hint="eastAsia" w:ascii="仿宋" w:hAnsi="仿宋" w:eastAsia="仿宋" w:cs="仿宋"/>
          <w:bCs/>
          <w:szCs w:val="21"/>
          <w:highlight w:val="none"/>
        </w:rPr>
        <w:t>质疑联系人：</w:t>
      </w:r>
      <w:r>
        <w:rPr>
          <w:rFonts w:hint="eastAsia" w:ascii="仿宋" w:hAnsi="仿宋" w:eastAsia="仿宋" w:cs="仿宋"/>
          <w:bCs/>
          <w:szCs w:val="21"/>
          <w:highlight w:val="none"/>
          <w:lang w:eastAsia="zh-CN"/>
        </w:rPr>
        <w:t>王麟</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质疑联系方式：0571-</w:t>
      </w:r>
      <w:r>
        <w:rPr>
          <w:rFonts w:hint="eastAsia" w:ascii="仿宋" w:hAnsi="仿宋" w:eastAsia="仿宋" w:cs="仿宋"/>
          <w:bCs/>
          <w:szCs w:val="21"/>
          <w:highlight w:val="none"/>
          <w:lang w:val="en-US" w:eastAsia="zh-CN"/>
        </w:rPr>
        <w:t>81061839</w:t>
      </w:r>
      <w:r>
        <w:rPr>
          <w:rFonts w:hint="eastAsia" w:ascii="仿宋" w:hAnsi="仿宋" w:eastAsia="仿宋" w:cs="仿宋"/>
          <w:bCs/>
          <w:szCs w:val="21"/>
          <w:highlight w:val="none"/>
        </w:rPr>
        <w:t>（请通过以下路径在线提起质疑</w:t>
      </w:r>
      <w:r>
        <w:rPr>
          <w:rFonts w:hint="eastAsia" w:ascii="仿宋" w:hAnsi="仿宋" w:eastAsia="仿宋" w:cs="仿宋"/>
          <w:bCs/>
          <w:szCs w:val="21"/>
          <w:highlight w:val="none"/>
          <w:lang w:val="zh-CN"/>
        </w:rPr>
        <w:t>：政采云-项目采购-询问质疑投诉-质疑列表</w:t>
      </w:r>
      <w:r>
        <w:rPr>
          <w:rFonts w:hint="eastAsia" w:ascii="仿宋" w:hAnsi="仿宋" w:eastAsia="仿宋" w:cs="仿宋"/>
          <w:bCs/>
          <w:szCs w:val="21"/>
          <w:highlight w:val="none"/>
        </w:rPr>
        <w:t>）</w:t>
      </w:r>
    </w:p>
    <w:p>
      <w:pPr>
        <w:spacing w:line="288" w:lineRule="auto"/>
        <w:rPr>
          <w:rFonts w:ascii="仿宋" w:hAnsi="仿宋" w:eastAsia="仿宋" w:cs="仿宋"/>
          <w:b/>
          <w:szCs w:val="21"/>
          <w:highlight w:val="none"/>
        </w:rPr>
      </w:pPr>
      <w:bookmarkStart w:id="30" w:name="_Toc28359098"/>
      <w:bookmarkStart w:id="31" w:name="_Toc35393808"/>
      <w:bookmarkStart w:id="32" w:name="_Toc28359021"/>
      <w:bookmarkStart w:id="33" w:name="_Toc35393639"/>
      <w:r>
        <w:rPr>
          <w:rFonts w:hint="eastAsia" w:ascii="仿宋" w:hAnsi="仿宋" w:eastAsia="仿宋" w:cs="仿宋"/>
          <w:b/>
          <w:szCs w:val="21"/>
          <w:highlight w:val="none"/>
        </w:rPr>
        <w:t>3. 同级政府采购监督管理部门：</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名    称：杭州市财政局政府采购监管处 /浙江省政府采购行政裁决服务中心（杭州）</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地    址：杭州市上城区四季青街道新业路市民之家G03办公室（快递仅限ems或顺丰）</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 xml:space="preserve">传    真： / </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联 系 人：朱女士、王女士</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监督投诉电话：0571-85252453（仅限投诉事项）</w:t>
      </w:r>
    </w:p>
    <w:bookmarkEnd w:id="30"/>
    <w:bookmarkEnd w:id="31"/>
    <w:bookmarkEnd w:id="32"/>
    <w:bookmarkEnd w:id="33"/>
    <w:p>
      <w:pPr>
        <w:spacing w:line="288" w:lineRule="auto"/>
        <w:ind w:firstLine="420" w:firstLineChars="200"/>
        <w:rPr>
          <w:rFonts w:ascii="仿宋" w:hAnsi="仿宋" w:eastAsia="仿宋" w:cs="仿宋"/>
          <w:bCs/>
          <w:szCs w:val="21"/>
          <w:highlight w:val="none"/>
        </w:rPr>
      </w:pP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若对项目采购电子交易系统操作有疑问，可登录政采云（https://www.zcygov.cn/），点击右侧咨询小采，获取采小蜜智能服务管家帮助，或拨打政采云服务热线95763获取热线服务帮助。</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CA问题联系电话（人工）：汇信CA 400-888-4636；天谷CA 400-087-8198。</w:t>
      </w:r>
    </w:p>
    <w:p>
      <w:pPr>
        <w:snapToGrid w:val="0"/>
        <w:rPr>
          <w:highlight w:val="none"/>
        </w:rPr>
      </w:pPr>
    </w:p>
    <w:p>
      <w:pPr>
        <w:rPr>
          <w:highlight w:val="none"/>
        </w:rPr>
      </w:pPr>
      <w:r>
        <w:rPr>
          <w:rFonts w:hint="eastAsia"/>
          <w:highlight w:val="none"/>
        </w:rPr>
        <w:br w:type="page"/>
      </w:r>
    </w:p>
    <w:p>
      <w:pPr>
        <w:snapToGrid w:val="0"/>
        <w:rPr>
          <w:highlight w:val="none"/>
        </w:rPr>
      </w:pPr>
    </w:p>
    <w:p>
      <w:pPr>
        <w:pStyle w:val="3"/>
        <w:spacing w:before="0" w:after="0" w:line="360" w:lineRule="auto"/>
        <w:jc w:val="center"/>
        <w:rPr>
          <w:rFonts w:ascii="仿宋" w:hAnsi="仿宋" w:eastAsia="仿宋" w:cs="仿宋"/>
          <w:sz w:val="32"/>
          <w:szCs w:val="32"/>
          <w:highlight w:val="none"/>
        </w:rPr>
      </w:pPr>
      <w:bookmarkStart w:id="34" w:name="_Toc4413"/>
      <w:r>
        <w:rPr>
          <w:rFonts w:hint="eastAsia" w:ascii="仿宋" w:hAnsi="仿宋" w:eastAsia="仿宋" w:cs="仿宋"/>
          <w:sz w:val="32"/>
          <w:szCs w:val="32"/>
          <w:highlight w:val="none"/>
        </w:rPr>
        <w:t>第二部分 竞争性磋商流程</w:t>
      </w:r>
      <w:bookmarkEnd w:id="34"/>
    </w:p>
    <w:p>
      <w:pPr>
        <w:pStyle w:val="4"/>
        <w:spacing w:before="0" w:after="0" w:line="360" w:lineRule="auto"/>
        <w:jc w:val="left"/>
        <w:rPr>
          <w:rFonts w:ascii="仿宋" w:hAnsi="仿宋" w:eastAsia="仿宋" w:cs="仿宋"/>
          <w:sz w:val="24"/>
          <w:highlight w:val="none"/>
        </w:rPr>
      </w:pPr>
      <w:bookmarkStart w:id="35" w:name="_Toc17066"/>
      <w:r>
        <w:rPr>
          <w:rFonts w:hint="eastAsia" w:ascii="仿宋" w:hAnsi="仿宋" w:eastAsia="仿宋" w:cs="仿宋"/>
          <w:sz w:val="24"/>
          <w:highlight w:val="none"/>
        </w:rPr>
        <w:t>1.征集供应商</w:t>
      </w:r>
      <w:bookmarkEnd w:id="35"/>
    </w:p>
    <w:p>
      <w:pPr>
        <w:spacing w:line="288" w:lineRule="auto"/>
        <w:ind w:firstLine="422" w:firstLineChars="200"/>
        <w:rPr>
          <w:rFonts w:ascii="仿宋" w:hAnsi="仿宋" w:eastAsia="仿宋" w:cs="仿宋"/>
          <w:b/>
          <w:szCs w:val="21"/>
          <w:highlight w:val="none"/>
        </w:rPr>
      </w:pPr>
      <w:r>
        <w:rPr>
          <w:rFonts w:hint="eastAsia" w:ascii="仿宋" w:hAnsi="仿宋" w:eastAsia="仿宋" w:cs="仿宋"/>
          <w:b/>
          <w:szCs w:val="21"/>
          <w:highlight w:val="none"/>
        </w:rPr>
        <w:t>1.1邀请供应商。</w:t>
      </w:r>
    </w:p>
    <w:p>
      <w:pPr>
        <w:spacing w:line="288" w:lineRule="auto"/>
        <w:ind w:firstLine="422" w:firstLineChars="200"/>
        <w:rPr>
          <w:rFonts w:ascii="仿宋" w:hAnsi="仿宋" w:eastAsia="仿宋" w:cs="仿宋"/>
          <w:bCs/>
          <w:szCs w:val="21"/>
          <w:highlight w:val="none"/>
        </w:rPr>
      </w:pPr>
      <w:r>
        <w:rPr>
          <w:rFonts w:hint="eastAsia" w:ascii="仿宋" w:hAnsi="仿宋" w:eastAsia="仿宋" w:cs="仿宋"/>
          <w:b/>
          <w:szCs w:val="21"/>
          <w:highlight w:val="none"/>
        </w:rPr>
        <w:t>1.1.1采用公告方式邀请供应商的，</w:t>
      </w:r>
      <w:r>
        <w:rPr>
          <w:rFonts w:hint="eastAsia" w:ascii="仿宋" w:hAnsi="仿宋" w:eastAsia="仿宋" w:cs="仿宋"/>
          <w:bCs/>
          <w:szCs w:val="21"/>
          <w:highlight w:val="none"/>
        </w:rPr>
        <w:t>由采购人、采购代理机构在省级以上人民政府财政部门指定的政府采购信息发布媒体上发布磋商公告，邀请符合相应资格条件的供应商参与竞争性磋商采购活动。</w:t>
      </w:r>
    </w:p>
    <w:p>
      <w:pPr>
        <w:spacing w:line="288" w:lineRule="auto"/>
        <w:ind w:firstLine="422" w:firstLineChars="200"/>
        <w:rPr>
          <w:rFonts w:ascii="仿宋" w:hAnsi="仿宋" w:eastAsia="仿宋" w:cs="仿宋"/>
          <w:bCs/>
          <w:szCs w:val="21"/>
          <w:highlight w:val="none"/>
        </w:rPr>
      </w:pPr>
      <w:r>
        <w:rPr>
          <w:rFonts w:hint="eastAsia" w:ascii="仿宋" w:hAnsi="仿宋" w:eastAsia="仿宋" w:cs="仿宋"/>
          <w:b/>
          <w:szCs w:val="21"/>
          <w:highlight w:val="none"/>
        </w:rPr>
        <w:t>1.1.2采用随机抽取方式邀请供应商的，</w:t>
      </w:r>
      <w:r>
        <w:rPr>
          <w:rFonts w:hint="eastAsia" w:ascii="仿宋" w:hAnsi="仿宋" w:eastAsia="仿宋" w:cs="仿宋"/>
          <w:bCs/>
          <w:szCs w:val="21"/>
          <w:highlight w:val="none"/>
        </w:rPr>
        <w:t>由采购人、采购代理机构从省级以上财政部门建立的供应商库中随机抽取不少于3家符合相应资格条件的供应商参与竞争性磋商采购活动。</w:t>
      </w:r>
    </w:p>
    <w:p>
      <w:pPr>
        <w:spacing w:line="288" w:lineRule="auto"/>
        <w:ind w:firstLine="422" w:firstLineChars="200"/>
        <w:rPr>
          <w:rFonts w:ascii="仿宋" w:hAnsi="仿宋" w:eastAsia="仿宋" w:cs="仿宋"/>
          <w:bCs/>
          <w:szCs w:val="21"/>
          <w:highlight w:val="none"/>
        </w:rPr>
      </w:pPr>
      <w:r>
        <w:rPr>
          <w:rFonts w:hint="eastAsia" w:ascii="仿宋" w:hAnsi="仿宋" w:eastAsia="仿宋" w:cs="仿宋"/>
          <w:b/>
          <w:szCs w:val="21"/>
          <w:highlight w:val="none"/>
        </w:rPr>
        <w:t>1.1.3采用书面推荐方式邀请供应商的，</w:t>
      </w:r>
      <w:r>
        <w:rPr>
          <w:rFonts w:hint="eastAsia" w:ascii="仿宋" w:hAnsi="仿宋" w:eastAsia="仿宋" w:cs="仿宋"/>
          <w:bCs/>
          <w:szCs w:val="21"/>
          <w:highlight w:val="none"/>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1.2供应商获取磋商文件。</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1.3组织现场考察或召开答疑会（如果有）。</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1.4发布更正（延期）公告，澄清或修改磋商文件（如果有）。</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1.5供应商按磋商文件要求编制响应文件。</w:t>
      </w:r>
    </w:p>
    <w:p>
      <w:pPr>
        <w:spacing w:line="288" w:lineRule="auto"/>
        <w:ind w:firstLine="420" w:firstLineChars="200"/>
        <w:rPr>
          <w:rFonts w:ascii="仿宋" w:hAnsi="仿宋" w:eastAsia="仿宋" w:cs="仿宋"/>
          <w:bCs/>
          <w:szCs w:val="21"/>
          <w:highlight w:val="none"/>
        </w:rPr>
      </w:pPr>
    </w:p>
    <w:p>
      <w:pPr>
        <w:pStyle w:val="4"/>
        <w:spacing w:before="0" w:after="0" w:line="360" w:lineRule="auto"/>
        <w:jc w:val="left"/>
        <w:rPr>
          <w:rFonts w:ascii="仿宋" w:hAnsi="仿宋" w:eastAsia="仿宋" w:cs="仿宋"/>
          <w:sz w:val="24"/>
          <w:highlight w:val="none"/>
        </w:rPr>
      </w:pPr>
      <w:bookmarkStart w:id="36" w:name="_Toc10199"/>
      <w:r>
        <w:rPr>
          <w:rFonts w:hint="eastAsia" w:ascii="仿宋" w:hAnsi="仿宋" w:eastAsia="仿宋" w:cs="仿宋"/>
          <w:sz w:val="24"/>
          <w:highlight w:val="none"/>
        </w:rPr>
        <w:t>2.响应文件开启与信用信息查询</w:t>
      </w:r>
      <w:bookmarkEnd w:id="36"/>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2.1供应商依据“提交响应文件的截止时间与地点”通过政采云平台在线提交响应文件。供应商在提交响应文件的截止时间前，可以补充、修改或撤回响应文件。</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2.2采购代理机构将通过“信用中国”网站(</w:t>
      </w:r>
      <w:r>
        <w:rPr>
          <w:highlight w:val="none"/>
        </w:rPr>
        <w:fldChar w:fldCharType="begin"/>
      </w:r>
      <w:r>
        <w:rPr>
          <w:highlight w:val="none"/>
        </w:rPr>
        <w:instrText xml:space="preserve"> HYPERLINK "http://www.creditchina.gov.cn" </w:instrText>
      </w:r>
      <w:r>
        <w:rPr>
          <w:highlight w:val="none"/>
        </w:rPr>
        <w:fldChar w:fldCharType="separate"/>
      </w:r>
      <w:r>
        <w:rPr>
          <w:rFonts w:hint="eastAsia" w:ascii="仿宋" w:hAnsi="仿宋" w:eastAsia="仿宋" w:cs="仿宋"/>
          <w:bCs/>
          <w:szCs w:val="21"/>
          <w:highlight w:val="none"/>
        </w:rPr>
        <w:t>www.creditchina.gov.cn</w:t>
      </w:r>
      <w:r>
        <w:rPr>
          <w:rFonts w:hint="eastAsia" w:ascii="仿宋" w:hAnsi="仿宋" w:eastAsia="仿宋" w:cs="仿宋"/>
          <w:bCs/>
          <w:szCs w:val="21"/>
          <w:highlight w:val="none"/>
        </w:rPr>
        <w:fldChar w:fldCharType="end"/>
      </w:r>
      <w:r>
        <w:rPr>
          <w:rFonts w:hint="eastAsia" w:ascii="仿宋" w:hAnsi="仿宋" w:eastAsia="仿宋" w:cs="仿宋"/>
          <w:bCs/>
          <w:szCs w:val="21"/>
          <w:highlight w:val="none"/>
        </w:rPr>
        <w:t>)和中国政府采购网(www.ccgp.gov.cn)渠道查询供应商响应截止时间当日的信用记录。</w:t>
      </w:r>
    </w:p>
    <w:p>
      <w:pPr>
        <w:spacing w:line="288" w:lineRule="auto"/>
        <w:ind w:firstLine="420" w:firstLineChars="200"/>
        <w:rPr>
          <w:rFonts w:ascii="仿宋" w:hAnsi="仿宋" w:eastAsia="仿宋" w:cs="仿宋"/>
          <w:bCs/>
          <w:szCs w:val="21"/>
          <w:highlight w:val="none"/>
        </w:rPr>
      </w:pPr>
    </w:p>
    <w:p>
      <w:pPr>
        <w:pStyle w:val="4"/>
        <w:spacing w:before="0" w:after="0" w:line="360" w:lineRule="auto"/>
        <w:jc w:val="left"/>
        <w:rPr>
          <w:rFonts w:ascii="仿宋" w:hAnsi="仿宋" w:eastAsia="仿宋" w:cs="仿宋"/>
          <w:sz w:val="24"/>
          <w:highlight w:val="none"/>
        </w:rPr>
      </w:pPr>
      <w:bookmarkStart w:id="37" w:name="_Toc26211"/>
      <w:r>
        <w:rPr>
          <w:rFonts w:hint="eastAsia" w:ascii="仿宋" w:hAnsi="仿宋" w:eastAsia="仿宋" w:cs="仿宋"/>
          <w:sz w:val="24"/>
          <w:highlight w:val="none"/>
        </w:rPr>
        <w:t>3.磋商与评审</w:t>
      </w:r>
      <w:bookmarkEnd w:id="37"/>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3.1磋商小组签到。</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3.2采购代理机构宣布有关纪律以及磋商、评审工作程序。</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3.3磋商小组审查确认磋商文件。磋商文件内容违反国家有关强制性规定的，磋商小组应当停止评审并向采购代理机构说明情况。</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3.4采购人或采购代理机构对供应商的资格进行审查。</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3.5磋商小组审查响应文件。</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3.6对于未实质性响应磋商文件的响应文件由磋商小组认定响应无效，并告知该供应商。</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在磋商过程中，磋商小组可以根据磋商文件和磋商情况实质性变动采购需求中的技术、服务要求以及合同草案条款，但不得变动磋商文件中的其他内容。</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磋商形式：</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远程在线视频磋商：磋商时由采购代理机构利用政采云平台发起磋商邀请，供应商通过政采云“在线评审室”进行远程视频磋商。供应商使用CA数字证书登陆政采云平台——收到视频评审邀请——点击“视频评审”进入“视频评审系统”——开始远程磋商活动；</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sym w:font="Wingdings 2" w:char="0052"/>
      </w:r>
      <w:r>
        <w:rPr>
          <w:rFonts w:hint="eastAsia" w:ascii="仿宋" w:hAnsi="仿宋" w:eastAsia="仿宋" w:cs="仿宋"/>
          <w:bCs/>
          <w:szCs w:val="21"/>
          <w:highlight w:val="none"/>
        </w:rPr>
        <w:t>远程在线非视频磋商：磋商时由采购代理机构利用政采云平台发起磋商邀请，磋商小组在线（以书面形式完成的需扫描上传）将磋商问题通知所有参加磋商的供应商，供应商按照磋商小组的要求对问题进行答复，并由授权代表签字或者加盖公章后扫描上传（或直接在线加盖电子签章后提交）；</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□评审现场磋商：对于要求到采购代理机构现场进行磋商的供应商，需在采购代理机构指定会议室开展磋商活动，磋商小组在现场集中与单一供应商分别进行磋商。</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3.9经磋商确定磋商文件的变动情况。对磋商文件作出的实质性变动是磋商文件的有效组成部分，磋商小组应当及时通过政采云平台通知所有参加磋商的供应商。</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3.10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3.11磋商小组按照下列方式确定提交最后报价的供应商，有特殊规定的从其规定：</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磋商文件能够详细列明采购标的的技术、服务要求的，磋商结束后，磋商小组应当要求所有实质性响应的供应商在规定时间内在电子交易平台提交最后报价，提交最后报价的供应商不得少于3家。</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3.12确定进入最后报价的供应商在规定时间内提交最后报价。</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3.13采购代理机构唱价。</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3.14由磋商小组根据磋商文件确定的评审办法及评审标准对提交最后报价的供应商的响应文件和最后报价进行综合评分。磋商小组各成员应当独立对每个有效响应的文件进行评价、打分并签名，然后汇总每个供应商每项评分因素的得分。</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供应商商务技术部分的得分为磋商小组各成员的有效评分的算术平均值。</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3.15评分时保留小数点后1位小数，计算评分值时保留小数点后2位小数。</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3.16磋商小组应当根据综合评分情况，按照评审得分由高到低顺序推荐3名以上成交候选供应商，并编写评审报告。</w:t>
      </w:r>
    </w:p>
    <w:p>
      <w:pPr>
        <w:spacing w:line="288" w:lineRule="auto"/>
        <w:ind w:firstLine="420" w:firstLineChars="200"/>
        <w:rPr>
          <w:rFonts w:ascii="仿宋" w:hAnsi="仿宋" w:eastAsia="仿宋" w:cs="仿宋"/>
          <w:bCs/>
          <w:szCs w:val="21"/>
          <w:highlight w:val="none"/>
        </w:rPr>
      </w:pPr>
    </w:p>
    <w:p>
      <w:pPr>
        <w:pStyle w:val="4"/>
        <w:spacing w:before="0" w:after="0" w:line="360" w:lineRule="auto"/>
        <w:jc w:val="left"/>
        <w:rPr>
          <w:rFonts w:ascii="仿宋" w:hAnsi="仿宋" w:eastAsia="仿宋" w:cs="仿宋"/>
          <w:sz w:val="24"/>
          <w:highlight w:val="none"/>
        </w:rPr>
      </w:pPr>
      <w:bookmarkStart w:id="38" w:name="_Toc4404"/>
      <w:r>
        <w:rPr>
          <w:rFonts w:hint="eastAsia" w:ascii="仿宋" w:hAnsi="仿宋" w:eastAsia="仿宋" w:cs="仿宋"/>
          <w:sz w:val="24"/>
          <w:highlight w:val="none"/>
        </w:rPr>
        <w:t>4.成交</w:t>
      </w:r>
      <w:bookmarkEnd w:id="38"/>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4.1政府采购项目实行全流程电子化，评审报告送交、采购结果确定和结果公告均在线完成。采购代理机构应当依法及时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4.2采购代理机构在收到采购人对评审报告的确认意见和对成交供应商的确定结果后，应当在2个工作日内，在浙江政府采购网（政采云）上公告成交结果，同时向成交供应商发出成交通知书，并将磋商文件随成交结果同时公告。</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 xml:space="preserve"> </w:t>
      </w:r>
    </w:p>
    <w:p>
      <w:pPr>
        <w:pStyle w:val="4"/>
        <w:spacing w:before="0" w:after="0" w:line="360" w:lineRule="auto"/>
        <w:jc w:val="left"/>
        <w:rPr>
          <w:rFonts w:ascii="仿宋" w:hAnsi="仿宋" w:eastAsia="仿宋" w:cs="仿宋"/>
          <w:sz w:val="24"/>
          <w:highlight w:val="none"/>
        </w:rPr>
      </w:pPr>
      <w:bookmarkStart w:id="39" w:name="_Toc2904"/>
      <w:r>
        <w:rPr>
          <w:rFonts w:hint="eastAsia" w:ascii="仿宋" w:hAnsi="仿宋" w:eastAsia="仿宋" w:cs="仿宋"/>
          <w:sz w:val="24"/>
          <w:highlight w:val="none"/>
        </w:rPr>
        <w:t>5.合同及履约验收</w:t>
      </w:r>
      <w:bookmarkEnd w:id="39"/>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5.1采购人与成交供应商应当通过电子交易平台在成交通知书发出之日起三十日内，按照磋商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成交通知书发出之日起10个工作日内，与成交供应商按照磋商文件确定的事项签订政府采购合同。</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5.2成交供应商缴纳履约保证金（拟签订的合同文本要求成交供应商提交履约保证金的，供应商应当以支票、汇票、本票或者金融机构、担保机构出具的保函等非现金形式提交。履约保证金的数额不得超过政府采购合同金额的1.0%。鼓励和支持供应商以银行、保险公司出具的保函形式提供履约保证金。</w:t>
      </w:r>
      <w:r>
        <w:rPr>
          <w:rFonts w:hint="eastAsia" w:ascii="仿宋" w:hAnsi="仿宋" w:eastAsia="仿宋" w:cs="仿宋"/>
          <w:b/>
          <w:szCs w:val="21"/>
          <w:highlight w:val="none"/>
        </w:rPr>
        <w:t>采购人不得拒收履约保函</w:t>
      </w:r>
      <w:r>
        <w:rPr>
          <w:rFonts w:hint="eastAsia" w:ascii="仿宋" w:hAnsi="仿宋" w:eastAsia="仿宋" w:cs="仿宋"/>
          <w:bCs/>
          <w:szCs w:val="21"/>
          <w:highlight w:val="none"/>
        </w:rPr>
        <w:t>），项目验收结束后应及时退还，延迟退还的，应当按照合同约定和法律规定承担相应的赔偿责任。</w:t>
      </w:r>
    </w:p>
    <w:p>
      <w:pPr>
        <w:spacing w:line="288" w:lineRule="auto"/>
        <w:ind w:firstLine="420" w:firstLineChars="200"/>
        <w:rPr>
          <w:rFonts w:ascii="仿宋" w:hAnsi="仿宋" w:eastAsia="仿宋" w:cs="仿宋"/>
          <w:bCs/>
          <w:szCs w:val="21"/>
          <w:highlight w:val="none"/>
          <w:lang w:val="zh-CN"/>
        </w:rPr>
      </w:pPr>
      <w:r>
        <w:rPr>
          <w:rFonts w:hint="eastAsia" w:ascii="仿宋" w:hAnsi="仿宋" w:eastAsia="仿宋" w:cs="仿宋"/>
          <w:bCs/>
          <w:szCs w:val="21"/>
          <w:highlight w:val="none"/>
        </w:rPr>
        <w:t>5.3</w:t>
      </w:r>
      <w:r>
        <w:rPr>
          <w:rFonts w:hint="eastAsia" w:ascii="仿宋" w:hAnsi="仿宋" w:eastAsia="仿宋" w:cs="仿宋"/>
          <w:bCs/>
          <w:szCs w:val="21"/>
          <w:highlight w:val="none"/>
          <w:lang w:val="zh-CN"/>
        </w:rPr>
        <w:t>供应商</w:t>
      </w:r>
      <w:r>
        <w:rPr>
          <w:rFonts w:hint="eastAsia" w:ascii="仿宋" w:hAnsi="仿宋" w:eastAsia="仿宋" w:cs="仿宋"/>
          <w:bCs/>
          <w:szCs w:val="21"/>
          <w:highlight w:val="none"/>
        </w:rPr>
        <w:t>可</w:t>
      </w:r>
      <w:r>
        <w:rPr>
          <w:rFonts w:hint="eastAsia" w:ascii="仿宋" w:hAnsi="仿宋" w:eastAsia="仿宋" w:cs="仿宋"/>
          <w:bCs/>
          <w:szCs w:val="21"/>
          <w:highlight w:val="none"/>
          <w:lang w:val="zh-CN"/>
        </w:rPr>
        <w:t>登录政采云平台-【金融服务】—【我的项目】—【已备案合同】以保函形式提供：</w:t>
      </w:r>
    </w:p>
    <w:p>
      <w:pPr>
        <w:spacing w:line="288" w:lineRule="auto"/>
        <w:ind w:firstLine="420" w:firstLineChars="200"/>
        <w:rPr>
          <w:rFonts w:ascii="仿宋" w:hAnsi="仿宋" w:eastAsia="仿宋" w:cs="仿宋"/>
          <w:bCs/>
          <w:szCs w:val="21"/>
          <w:highlight w:val="none"/>
          <w:lang w:val="zh-CN"/>
        </w:rPr>
      </w:pPr>
      <w:r>
        <w:rPr>
          <w:rFonts w:hint="eastAsia" w:ascii="仿宋" w:hAnsi="仿宋" w:eastAsia="仿宋" w:cs="仿宋"/>
          <w:bCs/>
          <w:szCs w:val="21"/>
          <w:highlight w:val="none"/>
          <w:lang w:val="zh-CN"/>
        </w:rPr>
        <w:t>（</w:t>
      </w:r>
      <w:r>
        <w:rPr>
          <w:rFonts w:hint="eastAsia" w:ascii="仿宋" w:hAnsi="仿宋" w:eastAsia="仿宋" w:cs="仿宋"/>
          <w:bCs/>
          <w:szCs w:val="21"/>
          <w:highlight w:val="none"/>
        </w:rPr>
        <w:t>1</w:t>
      </w:r>
      <w:r>
        <w:rPr>
          <w:rFonts w:hint="eastAsia" w:ascii="仿宋" w:hAnsi="仿宋" w:eastAsia="仿宋" w:cs="仿宋"/>
          <w:bCs/>
          <w:szCs w:val="21"/>
          <w:highlight w:val="none"/>
          <w:lang w:val="zh-CN"/>
        </w:rPr>
        <w:t>）供应商在合同列表选择需要投保的合同，点击【保函推荐】。</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lang w:val="zh-CN"/>
        </w:rPr>
        <w:t>（</w:t>
      </w:r>
      <w:r>
        <w:rPr>
          <w:rFonts w:hint="eastAsia" w:ascii="仿宋" w:hAnsi="仿宋" w:eastAsia="仿宋" w:cs="仿宋"/>
          <w:bCs/>
          <w:szCs w:val="21"/>
          <w:highlight w:val="none"/>
        </w:rPr>
        <w:t>2</w:t>
      </w:r>
      <w:r>
        <w:rPr>
          <w:rFonts w:hint="eastAsia" w:ascii="仿宋" w:hAnsi="仿宋" w:eastAsia="仿宋" w:cs="仿宋"/>
          <w:bCs/>
          <w:szCs w:val="21"/>
          <w:highlight w:val="none"/>
          <w:lang w:val="zh-CN"/>
        </w:rPr>
        <w:t>）在弹框里查看推荐的保函产品，供应商自行选择保函产品，点击【立即申请】。</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5.4</w:t>
      </w:r>
      <w:r>
        <w:rPr>
          <w:rFonts w:hint="eastAsia" w:ascii="仿宋" w:hAnsi="仿宋" w:eastAsia="仿宋" w:cs="仿宋"/>
          <w:bCs/>
          <w:szCs w:val="21"/>
          <w:highlight w:val="none"/>
          <w:lang w:val="zh-CN"/>
        </w:rPr>
        <w:t>在弹框里填写保函申请信息。具体步骤：选择产品—填写供应商信息—选择交成项目—确认信息—等待保险/保函受理—确认保单—支付保费—成功出单。政采云金融专线400-903-9583。</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5.5合同履约。</w:t>
      </w:r>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5.6采购人组织验收。</w:t>
      </w:r>
    </w:p>
    <w:p>
      <w:pPr>
        <w:pStyle w:val="4"/>
        <w:spacing w:before="0" w:after="0" w:line="360" w:lineRule="auto"/>
        <w:jc w:val="left"/>
        <w:rPr>
          <w:rFonts w:ascii="仿宋" w:hAnsi="仿宋" w:eastAsia="仿宋" w:cs="仿宋"/>
          <w:sz w:val="24"/>
          <w:highlight w:val="none"/>
        </w:rPr>
      </w:pPr>
      <w:bookmarkStart w:id="40" w:name="_Toc25429"/>
      <w:r>
        <w:rPr>
          <w:rFonts w:hint="eastAsia" w:ascii="仿宋" w:hAnsi="仿宋" w:eastAsia="仿宋" w:cs="仿宋"/>
          <w:sz w:val="24"/>
          <w:highlight w:val="none"/>
        </w:rPr>
        <w:t>6.竞争性磋商流程图</w:t>
      </w:r>
      <w:bookmarkEnd w:id="40"/>
    </w:p>
    <w:p>
      <w:pPr>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 xml:space="preserve"> </w:t>
      </w:r>
    </w:p>
    <w:p>
      <w:pPr>
        <w:snapToGrid w:val="0"/>
        <w:rPr>
          <w:highlight w:val="none"/>
        </w:rPr>
      </w:pPr>
      <w:r>
        <w:rPr>
          <w:rFonts w:ascii="仿宋_GB2312" w:hAnsi="仿宋" w:eastAsia="仿宋_GB2312"/>
          <w:b/>
          <w:highlight w:val="none"/>
        </w:rPr>
        <w:drawing>
          <wp:inline distT="0" distB="0" distL="114300" distR="114300">
            <wp:extent cx="5377180" cy="2297430"/>
            <wp:effectExtent l="0" t="0" r="13970" b="7620"/>
            <wp:docPr id="1" name="ECB019B1-382A-4266-B25C-5B523AA43C14-1" descr="C:/Users/Administrator/AppData/Local/Temp/wps.MhaujC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1" descr="C:/Users/Administrator/AppData/Local/Temp/wps.MhaujCwps"/>
                    <pic:cNvPicPr>
                      <a:picLocks noChangeAspect="1"/>
                    </pic:cNvPicPr>
                  </pic:nvPicPr>
                  <pic:blipFill>
                    <a:blip r:embed="rId14"/>
                    <a:stretch>
                      <a:fillRect/>
                    </a:stretch>
                  </pic:blipFill>
                  <pic:spPr>
                    <a:xfrm>
                      <a:off x="0" y="0"/>
                      <a:ext cx="5377180" cy="2297430"/>
                    </a:xfrm>
                    <a:prstGeom prst="rect">
                      <a:avLst/>
                    </a:prstGeom>
                    <a:noFill/>
                    <a:ln>
                      <a:noFill/>
                    </a:ln>
                  </pic:spPr>
                </pic:pic>
              </a:graphicData>
            </a:graphic>
          </wp:inline>
        </w:drawing>
      </w:r>
    </w:p>
    <w:p>
      <w:pPr>
        <w:snapToGrid w:val="0"/>
        <w:rPr>
          <w:highlight w:val="none"/>
        </w:rPr>
      </w:pPr>
    </w:p>
    <w:p>
      <w:pPr>
        <w:snapToGrid w:val="0"/>
        <w:rPr>
          <w:highlight w:val="none"/>
        </w:rPr>
      </w:pPr>
    </w:p>
    <w:p>
      <w:pPr>
        <w:rPr>
          <w:highlight w:val="none"/>
        </w:rPr>
      </w:pPr>
      <w:r>
        <w:rPr>
          <w:rFonts w:hint="eastAsia"/>
          <w:highlight w:val="none"/>
        </w:rPr>
        <w:br w:type="page"/>
      </w:r>
    </w:p>
    <w:p>
      <w:pPr>
        <w:snapToGrid w:val="0"/>
        <w:rPr>
          <w:highlight w:val="none"/>
        </w:rPr>
      </w:pPr>
    </w:p>
    <w:p>
      <w:pPr>
        <w:pStyle w:val="3"/>
        <w:spacing w:before="0" w:after="0" w:line="360" w:lineRule="auto"/>
        <w:jc w:val="center"/>
        <w:rPr>
          <w:rFonts w:ascii="仿宋" w:hAnsi="仿宋" w:eastAsia="仿宋" w:cs="仿宋"/>
          <w:sz w:val="32"/>
          <w:szCs w:val="32"/>
          <w:highlight w:val="none"/>
        </w:rPr>
      </w:pPr>
      <w:bookmarkStart w:id="41" w:name="_Toc9620"/>
      <w:r>
        <w:rPr>
          <w:rFonts w:hint="eastAsia" w:ascii="仿宋" w:hAnsi="仿宋" w:eastAsia="仿宋" w:cs="仿宋"/>
          <w:sz w:val="32"/>
          <w:szCs w:val="32"/>
          <w:highlight w:val="none"/>
        </w:rPr>
        <w:t>第三部分  供应商须知</w:t>
      </w:r>
      <w:bookmarkEnd w:id="41"/>
    </w:p>
    <w:p>
      <w:pPr>
        <w:pStyle w:val="4"/>
        <w:spacing w:before="0" w:after="0" w:line="360" w:lineRule="auto"/>
        <w:jc w:val="center"/>
        <w:rPr>
          <w:rFonts w:ascii="仿宋" w:hAnsi="仿宋" w:eastAsia="仿宋" w:cs="仿宋"/>
          <w:sz w:val="28"/>
          <w:szCs w:val="28"/>
          <w:highlight w:val="none"/>
        </w:rPr>
      </w:pPr>
      <w:bookmarkStart w:id="42" w:name="_Toc26595"/>
      <w:r>
        <w:rPr>
          <w:rFonts w:hint="eastAsia" w:ascii="仿宋" w:hAnsi="仿宋" w:eastAsia="仿宋" w:cs="仿宋"/>
          <w:sz w:val="28"/>
          <w:szCs w:val="28"/>
          <w:highlight w:val="none"/>
        </w:rPr>
        <w:t>一、前附表</w:t>
      </w:r>
      <w:bookmarkEnd w:id="42"/>
    </w:p>
    <w:tbl>
      <w:tblPr>
        <w:tblStyle w:val="24"/>
        <w:tblW w:w="85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05"/>
        <w:gridCol w:w="6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 w:hRule="atLeast"/>
          <w:tblHeader/>
        </w:trPr>
        <w:tc>
          <w:tcPr>
            <w:tcW w:w="629" w:type="dxa"/>
            <w:vAlign w:val="center"/>
          </w:tcPr>
          <w:p>
            <w:pPr>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序号</w:t>
            </w:r>
          </w:p>
        </w:tc>
        <w:tc>
          <w:tcPr>
            <w:tcW w:w="1805" w:type="dxa"/>
            <w:vAlign w:val="center"/>
          </w:tcPr>
          <w:p>
            <w:pPr>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事项</w:t>
            </w:r>
          </w:p>
        </w:tc>
        <w:tc>
          <w:tcPr>
            <w:tcW w:w="6117" w:type="dxa"/>
            <w:vAlign w:val="center"/>
          </w:tcPr>
          <w:p>
            <w:pPr>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trPr>
        <w:tc>
          <w:tcPr>
            <w:tcW w:w="629" w:type="dxa"/>
            <w:vAlign w:val="center"/>
          </w:tcPr>
          <w:p>
            <w:pPr>
              <w:tabs>
                <w:tab w:val="left" w:pos="0"/>
                <w:tab w:val="center" w:pos="368"/>
              </w:tabs>
              <w:spacing w:line="264" w:lineRule="auto"/>
              <w:jc w:val="center"/>
              <w:rPr>
                <w:rFonts w:ascii="仿宋" w:hAnsi="仿宋" w:eastAsia="仿宋" w:cs="仿宋"/>
                <w:szCs w:val="21"/>
                <w:highlight w:val="none"/>
              </w:rPr>
            </w:pPr>
            <w:r>
              <w:rPr>
                <w:rFonts w:hint="eastAsia" w:ascii="仿宋" w:hAnsi="仿宋" w:eastAsia="仿宋" w:cs="仿宋"/>
                <w:szCs w:val="21"/>
                <w:highlight w:val="none"/>
              </w:rPr>
              <w:t>1</w:t>
            </w:r>
          </w:p>
        </w:tc>
        <w:tc>
          <w:tcPr>
            <w:tcW w:w="1805" w:type="dxa"/>
            <w:vAlign w:val="center"/>
          </w:tcPr>
          <w:p>
            <w:pPr>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项目属性</w:t>
            </w:r>
          </w:p>
        </w:tc>
        <w:tc>
          <w:tcPr>
            <w:tcW w:w="6117" w:type="dxa"/>
            <w:vAlign w:val="center"/>
          </w:tcPr>
          <w:p>
            <w:pPr>
              <w:pStyle w:val="12"/>
              <w:spacing w:line="264" w:lineRule="auto"/>
              <w:rPr>
                <w:rFonts w:ascii="仿宋" w:hAnsi="仿宋" w:eastAsia="仿宋" w:cs="仿宋"/>
                <w:szCs w:val="21"/>
                <w:highlight w:val="none"/>
              </w:rPr>
            </w:pPr>
            <w:r>
              <w:rPr>
                <w:rFonts w:hint="eastAsia" w:ascii="仿宋" w:hAnsi="仿宋" w:eastAsia="仿宋" w:cs="仿宋"/>
                <w:szCs w:val="21"/>
                <w:highlight w:val="none"/>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3" w:hRule="atLeast"/>
        </w:trPr>
        <w:tc>
          <w:tcPr>
            <w:tcW w:w="629" w:type="dxa"/>
            <w:vAlign w:val="center"/>
          </w:tcPr>
          <w:p>
            <w:pPr>
              <w:tabs>
                <w:tab w:val="left" w:pos="0"/>
                <w:tab w:val="center" w:pos="368"/>
              </w:tabs>
              <w:spacing w:line="264" w:lineRule="auto"/>
              <w:jc w:val="center"/>
              <w:rPr>
                <w:rFonts w:ascii="仿宋" w:hAnsi="仿宋" w:eastAsia="仿宋" w:cs="仿宋"/>
                <w:szCs w:val="21"/>
                <w:highlight w:val="none"/>
              </w:rPr>
            </w:pPr>
            <w:r>
              <w:rPr>
                <w:rFonts w:hint="eastAsia" w:ascii="仿宋" w:hAnsi="仿宋" w:eastAsia="仿宋" w:cs="仿宋"/>
                <w:szCs w:val="21"/>
                <w:highlight w:val="none"/>
              </w:rPr>
              <w:t>2</w:t>
            </w:r>
          </w:p>
        </w:tc>
        <w:tc>
          <w:tcPr>
            <w:tcW w:w="1805" w:type="dxa"/>
            <w:vAlign w:val="center"/>
          </w:tcPr>
          <w:p>
            <w:pPr>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采购标的对应的中小企业划分标准所属行业</w:t>
            </w:r>
          </w:p>
        </w:tc>
        <w:tc>
          <w:tcPr>
            <w:tcW w:w="6117" w:type="dxa"/>
            <w:vAlign w:val="center"/>
          </w:tcPr>
          <w:p>
            <w:pPr>
              <w:spacing w:line="264" w:lineRule="auto"/>
              <w:rPr>
                <w:rFonts w:ascii="仿宋" w:hAnsi="仿宋" w:eastAsia="仿宋" w:cs="仿宋"/>
                <w:szCs w:val="21"/>
                <w:highlight w:val="none"/>
              </w:rPr>
            </w:pPr>
            <w:r>
              <w:rPr>
                <w:rFonts w:hint="eastAsia" w:ascii="仿宋" w:hAnsi="仿宋" w:eastAsia="仿宋" w:cs="仿宋"/>
                <w:szCs w:val="21"/>
                <w:highlight w:val="none"/>
              </w:rPr>
              <w:t>采购标的：</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eastAsia="zh-CN"/>
              </w:rPr>
              <w:t>市民中心主楼部分楼层多联机空调整体升级改造（三期）</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，所属行业：</w:t>
            </w:r>
            <w:r>
              <w:rPr>
                <w:rFonts w:hint="eastAsia" w:ascii="仿宋" w:hAnsi="仿宋" w:eastAsia="仿宋" w:cs="仿宋"/>
                <w:szCs w:val="21"/>
                <w:highlight w:val="none"/>
                <w:u w:val="single"/>
              </w:rPr>
              <w:t xml:space="preserve"> 建筑业 </w:t>
            </w:r>
            <w:r>
              <w:rPr>
                <w:rFonts w:hint="eastAsia" w:ascii="仿宋" w:hAnsi="仿宋" w:eastAsia="仿宋" w:cs="仿宋"/>
                <w:szCs w:val="21"/>
                <w:highlight w:val="none"/>
              </w:rPr>
              <w:t>；</w:t>
            </w:r>
          </w:p>
          <w:p>
            <w:pPr>
              <w:pStyle w:val="9"/>
              <w:spacing w:line="264" w:lineRule="auto"/>
              <w:rPr>
                <w:rFonts w:ascii="仿宋" w:hAnsi="仿宋" w:eastAsia="仿宋" w:cs="仿宋"/>
                <w:b/>
                <w:bCs/>
                <w:sz w:val="21"/>
                <w:highlight w:val="none"/>
              </w:rPr>
            </w:pPr>
            <w:r>
              <w:rPr>
                <w:rFonts w:hint="eastAsia" w:ascii="仿宋" w:hAnsi="仿宋" w:eastAsia="仿宋" w:cs="仿宋"/>
                <w:b/>
                <w:bCs/>
                <w:sz w:val="21"/>
                <w:highlight w:val="none"/>
              </w:rPr>
              <w:t>注：《关于印发中小企业划型标准规定的通知》（工信部联企业〔2011〕300）第（十六）条：</w:t>
            </w:r>
          </w:p>
          <w:p>
            <w:pPr>
              <w:pStyle w:val="9"/>
              <w:spacing w:line="264" w:lineRule="auto"/>
              <w:rPr>
                <w:rFonts w:ascii="仿宋" w:hAnsi="仿宋" w:eastAsia="仿宋" w:cs="仿宋"/>
                <w:sz w:val="21"/>
                <w:highlight w:val="none"/>
              </w:rPr>
            </w:pPr>
            <w:r>
              <w:rPr>
                <w:rFonts w:hint="eastAsia" w:ascii="仿宋" w:hAnsi="仿宋" w:eastAsia="仿宋" w:cs="仿宋"/>
                <w:sz w:val="21"/>
                <w:highlight w:val="none"/>
              </w:rPr>
              <w:t>建筑业划型标准：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71" w:hRule="atLeast"/>
        </w:trPr>
        <w:tc>
          <w:tcPr>
            <w:tcW w:w="629" w:type="dxa"/>
            <w:vAlign w:val="center"/>
          </w:tcPr>
          <w:p>
            <w:pPr>
              <w:tabs>
                <w:tab w:val="left" w:pos="0"/>
                <w:tab w:val="center" w:pos="368"/>
              </w:tabs>
              <w:spacing w:line="264" w:lineRule="auto"/>
              <w:jc w:val="center"/>
              <w:rPr>
                <w:rFonts w:ascii="仿宋" w:hAnsi="仿宋" w:eastAsia="仿宋" w:cs="仿宋"/>
                <w:szCs w:val="21"/>
                <w:highlight w:val="none"/>
              </w:rPr>
            </w:pPr>
            <w:r>
              <w:rPr>
                <w:rFonts w:hint="eastAsia" w:ascii="仿宋" w:hAnsi="仿宋" w:eastAsia="仿宋" w:cs="仿宋"/>
                <w:szCs w:val="21"/>
                <w:highlight w:val="none"/>
              </w:rPr>
              <w:t>3</w:t>
            </w:r>
          </w:p>
        </w:tc>
        <w:tc>
          <w:tcPr>
            <w:tcW w:w="1805" w:type="dxa"/>
            <w:vAlign w:val="center"/>
          </w:tcPr>
          <w:p>
            <w:pPr>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是否允许采购进口产品</w:t>
            </w:r>
          </w:p>
        </w:tc>
        <w:tc>
          <w:tcPr>
            <w:tcW w:w="6117" w:type="dxa"/>
            <w:vAlign w:val="center"/>
          </w:tcPr>
          <w:p>
            <w:pPr>
              <w:spacing w:line="264" w:lineRule="auto"/>
              <w:rPr>
                <w:rFonts w:ascii="仿宋" w:hAnsi="仿宋" w:eastAsia="仿宋" w:cs="仿宋"/>
                <w:kern w:val="0"/>
                <w:szCs w:val="21"/>
                <w:highlight w:val="none"/>
              </w:rPr>
            </w:pPr>
            <w:r>
              <w:rPr>
                <w:rFonts w:ascii="Wingdings" w:hAnsi="Wingdings" w:eastAsia="仿宋" w:cs="仿宋"/>
                <w:kern w:val="0"/>
                <w:szCs w:val="21"/>
                <w:highlight w:val="none"/>
              </w:rPr>
              <w:t></w:t>
            </w:r>
            <w:r>
              <w:rPr>
                <w:rFonts w:hint="eastAsia" w:ascii="仿宋" w:hAnsi="仿宋" w:eastAsia="仿宋" w:cs="仿宋"/>
                <w:kern w:val="0"/>
                <w:szCs w:val="21"/>
                <w:highlight w:val="none"/>
              </w:rPr>
              <w:t>本项目不允许采购进口产品。</w:t>
            </w:r>
          </w:p>
          <w:p>
            <w:pPr>
              <w:spacing w:line="264" w:lineRule="auto"/>
              <w:rPr>
                <w:rFonts w:ascii="仿宋" w:hAnsi="仿宋" w:eastAsia="仿宋" w:cs="仿宋"/>
                <w:szCs w:val="21"/>
                <w:highlight w:val="none"/>
              </w:rPr>
            </w:pPr>
            <w:r>
              <w:rPr>
                <w:rFonts w:hint="eastAsia" w:ascii="仿宋" w:hAnsi="仿宋" w:eastAsia="仿宋" w:cs="仿宋"/>
                <w:kern w:val="0"/>
                <w:szCs w:val="21"/>
                <w:highlight w:val="none"/>
              </w:rPr>
              <w:t>☐可以就</w:t>
            </w:r>
            <w:r>
              <w:rPr>
                <w:rFonts w:hint="eastAsia" w:ascii="仿宋" w:hAnsi="仿宋" w:eastAsia="仿宋" w:cs="仿宋"/>
                <w:szCs w:val="21"/>
                <w:highlight w:val="none"/>
                <w:u w:val="single"/>
              </w:rPr>
              <w:t xml:space="preserve">    </w:t>
            </w:r>
            <w:r>
              <w:rPr>
                <w:rFonts w:hint="eastAsia" w:ascii="仿宋" w:hAnsi="仿宋" w:eastAsia="仿宋" w:cs="仿宋"/>
                <w:kern w:val="0"/>
                <w:szCs w:val="21"/>
                <w:highlight w:val="none"/>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28" w:hRule="atLeast"/>
        </w:trPr>
        <w:tc>
          <w:tcPr>
            <w:tcW w:w="629" w:type="dxa"/>
            <w:vAlign w:val="center"/>
          </w:tcPr>
          <w:p>
            <w:pPr>
              <w:tabs>
                <w:tab w:val="left" w:pos="0"/>
                <w:tab w:val="center" w:pos="368"/>
              </w:tabs>
              <w:spacing w:line="264" w:lineRule="auto"/>
              <w:jc w:val="center"/>
              <w:rPr>
                <w:rFonts w:ascii="仿宋" w:hAnsi="仿宋" w:eastAsia="仿宋" w:cs="仿宋"/>
                <w:szCs w:val="21"/>
                <w:highlight w:val="none"/>
              </w:rPr>
            </w:pPr>
            <w:r>
              <w:rPr>
                <w:rFonts w:hint="eastAsia" w:ascii="仿宋" w:hAnsi="仿宋" w:eastAsia="仿宋" w:cs="仿宋"/>
                <w:szCs w:val="21"/>
                <w:highlight w:val="none"/>
              </w:rPr>
              <w:t>4</w:t>
            </w:r>
          </w:p>
        </w:tc>
        <w:tc>
          <w:tcPr>
            <w:tcW w:w="1805" w:type="dxa"/>
            <w:vAlign w:val="center"/>
          </w:tcPr>
          <w:p>
            <w:pPr>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分包</w:t>
            </w:r>
          </w:p>
        </w:tc>
        <w:tc>
          <w:tcPr>
            <w:tcW w:w="6117" w:type="dxa"/>
            <w:vAlign w:val="center"/>
          </w:tcPr>
          <w:p>
            <w:pPr>
              <w:spacing w:line="264" w:lineRule="auto"/>
              <w:rPr>
                <w:rFonts w:ascii="仿宋" w:hAnsi="仿宋" w:eastAsia="仿宋" w:cs="仿宋"/>
                <w:szCs w:val="21"/>
                <w:highlight w:val="none"/>
              </w:rPr>
            </w:pPr>
            <w:r>
              <w:rPr>
                <w:rFonts w:ascii="Wingdings" w:hAnsi="Wingdings" w:eastAsia="仿宋" w:cs="仿宋"/>
                <w:szCs w:val="21"/>
                <w:highlight w:val="none"/>
              </w:rPr>
              <w:t></w:t>
            </w:r>
            <w:r>
              <w:rPr>
                <w:rFonts w:hint="eastAsia" w:ascii="仿宋" w:hAnsi="仿宋" w:eastAsia="仿宋" w:cs="仿宋"/>
                <w:szCs w:val="21"/>
                <w:highlight w:val="none"/>
              </w:rPr>
              <w:t xml:space="preserve"> A同意将非主体、非关键性的</w:t>
            </w:r>
            <w:r>
              <w:rPr>
                <w:rFonts w:hint="eastAsia" w:ascii="仿宋" w:hAnsi="仿宋" w:eastAsia="仿宋" w:cs="仿宋"/>
                <w:szCs w:val="21"/>
                <w:highlight w:val="none"/>
                <w:u w:val="single"/>
              </w:rPr>
              <w:t xml:space="preserve"> 劳务服务 </w:t>
            </w:r>
            <w:r>
              <w:rPr>
                <w:rFonts w:hint="eastAsia" w:ascii="仿宋" w:hAnsi="仿宋" w:eastAsia="仿宋" w:cs="仿宋"/>
                <w:szCs w:val="21"/>
                <w:highlight w:val="none"/>
              </w:rPr>
              <w:t>工作分包。</w:t>
            </w:r>
          </w:p>
          <w:p>
            <w:pPr>
              <w:spacing w:line="264" w:lineRule="auto"/>
              <w:rPr>
                <w:rFonts w:ascii="仿宋" w:hAnsi="仿宋" w:eastAsia="仿宋" w:cs="仿宋"/>
                <w:szCs w:val="21"/>
                <w:highlight w:val="none"/>
              </w:rPr>
            </w:pPr>
            <w:r>
              <w:rPr>
                <w:rFonts w:hint="eastAsia" w:ascii="仿宋" w:hAnsi="仿宋" w:eastAsia="仿宋" w:cs="仿宋"/>
                <w:szCs w:val="21"/>
                <w:highlight w:val="none"/>
              </w:rPr>
              <w:t>☐ B不同意分包。</w:t>
            </w:r>
          </w:p>
          <w:p>
            <w:pPr>
              <w:pStyle w:val="23"/>
              <w:spacing w:after="0" w:line="264" w:lineRule="auto"/>
              <w:ind w:left="0" w:leftChars="0" w:firstLine="0" w:firstLineChars="0"/>
              <w:rPr>
                <w:rFonts w:ascii="仿宋" w:hAnsi="仿宋" w:eastAsia="仿宋" w:cs="仿宋"/>
                <w:szCs w:val="21"/>
                <w:highlight w:val="none"/>
              </w:rPr>
            </w:pPr>
            <w:r>
              <w:rPr>
                <w:rFonts w:hint="eastAsia" w:ascii="仿宋" w:hAnsi="仿宋" w:eastAsia="仿宋" w:cs="仿宋"/>
                <w:kern w:val="0"/>
                <w:szCs w:val="21"/>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12" w:hRule="atLeast"/>
        </w:trPr>
        <w:tc>
          <w:tcPr>
            <w:tcW w:w="629" w:type="dxa"/>
            <w:vAlign w:val="center"/>
          </w:tcPr>
          <w:p>
            <w:pPr>
              <w:tabs>
                <w:tab w:val="left" w:pos="0"/>
                <w:tab w:val="center" w:pos="368"/>
              </w:tabs>
              <w:spacing w:line="264" w:lineRule="auto"/>
              <w:jc w:val="center"/>
              <w:rPr>
                <w:rFonts w:ascii="仿宋" w:hAnsi="仿宋" w:eastAsia="仿宋" w:cs="仿宋"/>
                <w:szCs w:val="21"/>
                <w:highlight w:val="none"/>
              </w:rPr>
            </w:pPr>
            <w:r>
              <w:rPr>
                <w:rFonts w:hint="eastAsia" w:ascii="仿宋" w:hAnsi="仿宋" w:eastAsia="仿宋" w:cs="仿宋"/>
                <w:szCs w:val="21"/>
                <w:highlight w:val="none"/>
              </w:rPr>
              <w:t>5</w:t>
            </w:r>
          </w:p>
        </w:tc>
        <w:tc>
          <w:tcPr>
            <w:tcW w:w="1805" w:type="dxa"/>
            <w:vAlign w:val="center"/>
          </w:tcPr>
          <w:p>
            <w:pPr>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响应文件开启前答疑会或现场考察</w:t>
            </w:r>
          </w:p>
        </w:tc>
        <w:tc>
          <w:tcPr>
            <w:tcW w:w="6117" w:type="dxa"/>
            <w:vAlign w:val="center"/>
          </w:tcPr>
          <w:p>
            <w:pPr>
              <w:spacing w:line="264" w:lineRule="auto"/>
              <w:rPr>
                <w:rFonts w:ascii="仿宋" w:hAnsi="仿宋" w:eastAsia="仿宋" w:cs="仿宋"/>
                <w:szCs w:val="21"/>
                <w:highlight w:val="none"/>
              </w:rPr>
            </w:pPr>
            <w:r>
              <w:rPr>
                <w:rFonts w:ascii="Wingdings" w:hAnsi="Wingdings" w:eastAsia="仿宋" w:cs="仿宋"/>
                <w:kern w:val="0"/>
                <w:szCs w:val="21"/>
                <w:highlight w:val="none"/>
              </w:rPr>
              <w:t></w:t>
            </w:r>
            <w:r>
              <w:rPr>
                <w:rFonts w:hint="eastAsia" w:ascii="仿宋" w:hAnsi="仿宋" w:eastAsia="仿宋" w:cs="仿宋"/>
                <w:kern w:val="0"/>
                <w:szCs w:val="21"/>
                <w:highlight w:val="none"/>
              </w:rPr>
              <w:t>A</w:t>
            </w:r>
            <w:r>
              <w:rPr>
                <w:rFonts w:hint="eastAsia" w:ascii="仿宋" w:hAnsi="仿宋" w:eastAsia="仿宋" w:cs="仿宋"/>
                <w:szCs w:val="21"/>
                <w:highlight w:val="none"/>
              </w:rPr>
              <w:t>不组织。</w:t>
            </w:r>
          </w:p>
          <w:p>
            <w:pPr>
              <w:pStyle w:val="12"/>
              <w:spacing w:line="264" w:lineRule="auto"/>
              <w:rPr>
                <w:rFonts w:ascii="仿宋" w:hAnsi="仿宋" w:eastAsia="仿宋" w:cs="仿宋"/>
                <w:szCs w:val="21"/>
                <w:highlight w:val="none"/>
              </w:rPr>
            </w:pPr>
            <w:r>
              <w:rPr>
                <w:rFonts w:hint="eastAsia" w:ascii="仿宋" w:hAnsi="仿宋" w:eastAsia="仿宋" w:cs="仿宋"/>
                <w:kern w:val="0"/>
                <w:szCs w:val="21"/>
                <w:highlight w:val="none"/>
              </w:rPr>
              <w:t>☐B组织，</w:t>
            </w:r>
            <w:r>
              <w:rPr>
                <w:rFonts w:hint="eastAsia" w:ascii="仿宋" w:hAnsi="仿宋" w:eastAsia="仿宋" w:cs="仿宋"/>
                <w:szCs w:val="21"/>
                <w:highlight w:val="none"/>
              </w:rPr>
              <w:t>时间：</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地点：</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，联系人：</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，联系方式：</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 w:hRule="atLeast"/>
        </w:trPr>
        <w:tc>
          <w:tcPr>
            <w:tcW w:w="629" w:type="dxa"/>
            <w:vAlign w:val="center"/>
          </w:tcPr>
          <w:p>
            <w:pPr>
              <w:tabs>
                <w:tab w:val="left" w:pos="0"/>
                <w:tab w:val="center" w:pos="368"/>
              </w:tabs>
              <w:spacing w:line="264" w:lineRule="auto"/>
              <w:jc w:val="center"/>
              <w:rPr>
                <w:rFonts w:ascii="仿宋" w:hAnsi="仿宋" w:eastAsia="仿宋" w:cs="仿宋"/>
                <w:szCs w:val="21"/>
                <w:highlight w:val="none"/>
              </w:rPr>
            </w:pPr>
            <w:r>
              <w:rPr>
                <w:rFonts w:hint="eastAsia" w:ascii="仿宋" w:hAnsi="仿宋" w:eastAsia="仿宋" w:cs="仿宋"/>
                <w:szCs w:val="21"/>
                <w:highlight w:val="none"/>
              </w:rPr>
              <w:t>6</w:t>
            </w:r>
          </w:p>
        </w:tc>
        <w:tc>
          <w:tcPr>
            <w:tcW w:w="1805" w:type="dxa"/>
            <w:vAlign w:val="center"/>
          </w:tcPr>
          <w:p>
            <w:pPr>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样品提供</w:t>
            </w:r>
          </w:p>
        </w:tc>
        <w:tc>
          <w:tcPr>
            <w:tcW w:w="6117" w:type="dxa"/>
            <w:vAlign w:val="center"/>
          </w:tcPr>
          <w:p>
            <w:pPr>
              <w:spacing w:line="264" w:lineRule="auto"/>
              <w:rPr>
                <w:rFonts w:ascii="仿宋" w:hAnsi="仿宋" w:eastAsia="仿宋" w:cs="仿宋"/>
                <w:szCs w:val="21"/>
                <w:highlight w:val="none"/>
              </w:rPr>
            </w:pPr>
            <w:r>
              <w:rPr>
                <w:rFonts w:ascii="Wingdings" w:hAnsi="Wingdings" w:eastAsia="仿宋" w:cs="仿宋"/>
                <w:kern w:val="0"/>
                <w:szCs w:val="21"/>
                <w:highlight w:val="none"/>
              </w:rPr>
              <w:sym w:font="Wingdings" w:char="00A8"/>
            </w:r>
            <w:r>
              <w:rPr>
                <w:rFonts w:hint="eastAsia" w:ascii="仿宋" w:hAnsi="仿宋" w:eastAsia="仿宋" w:cs="仿宋"/>
                <w:kern w:val="0"/>
                <w:szCs w:val="21"/>
                <w:highlight w:val="none"/>
              </w:rPr>
              <w:t>A</w:t>
            </w:r>
            <w:r>
              <w:rPr>
                <w:rFonts w:hint="eastAsia" w:ascii="仿宋" w:hAnsi="仿宋" w:eastAsia="仿宋" w:cs="仿宋"/>
                <w:szCs w:val="21"/>
                <w:highlight w:val="none"/>
              </w:rPr>
              <w:t>不要求提供。</w:t>
            </w:r>
          </w:p>
          <w:p>
            <w:pPr>
              <w:spacing w:line="264" w:lineRule="auto"/>
              <w:rPr>
                <w:rFonts w:ascii="仿宋" w:hAnsi="仿宋" w:eastAsia="仿宋" w:cs="仿宋"/>
                <w:kern w:val="0"/>
                <w:szCs w:val="21"/>
                <w:highlight w:val="none"/>
              </w:rPr>
            </w:pPr>
            <w:r>
              <w:rPr>
                <w:rFonts w:ascii="Wingdings" w:hAnsi="Wingdings" w:eastAsia="仿宋" w:cs="仿宋"/>
                <w:kern w:val="0"/>
                <w:szCs w:val="21"/>
                <w:highlight w:val="none"/>
              </w:rPr>
              <w:sym w:font="Wingdings" w:char="00FE"/>
            </w:r>
            <w:r>
              <w:rPr>
                <w:rFonts w:hint="eastAsia" w:ascii="仿宋" w:hAnsi="仿宋" w:eastAsia="仿宋" w:cs="仿宋"/>
                <w:kern w:val="0"/>
                <w:szCs w:val="21"/>
                <w:highlight w:val="none"/>
              </w:rPr>
              <w:t>B要求提供，</w:t>
            </w:r>
            <w:r>
              <w:rPr>
                <w:rFonts w:hint="eastAsia"/>
                <w:lang w:val="en-US" w:eastAsia="zh-CN"/>
              </w:rPr>
              <w:t>未提供样品，或样品不全的，磋商响应无效。</w:t>
            </w:r>
          </w:p>
          <w:p>
            <w:pPr>
              <w:numPr>
                <w:ilvl w:val="0"/>
                <w:numId w:val="0"/>
              </w:numPr>
              <w:spacing w:line="264" w:lineRule="auto"/>
              <w:ind w:left="0" w:leftChars="0" w:firstLine="0" w:firstLineChars="0"/>
              <w:rPr>
                <w:rFonts w:ascii="仿宋" w:hAnsi="仿宋" w:eastAsia="仿宋" w:cs="仿宋"/>
                <w:kern w:val="0"/>
                <w:szCs w:val="21"/>
                <w:highlight w:val="none"/>
              </w:rPr>
            </w:pPr>
            <w:r>
              <w:rPr>
                <w:rFonts w:hint="default" w:ascii="仿宋" w:hAnsi="仿宋" w:eastAsia="仿宋" w:cs="仿宋"/>
                <w:kern w:val="0"/>
                <w:sz w:val="21"/>
                <w:szCs w:val="21"/>
                <w:highlight w:val="none"/>
                <w:lang w:val="en-US" w:eastAsia="zh-CN" w:bidi="ar-SA"/>
              </w:rPr>
              <w:t>(1)</w:t>
            </w:r>
            <w:r>
              <w:rPr>
                <w:rFonts w:hint="eastAsia" w:ascii="宋体" w:hAnsi="宋体" w:eastAsia="宋体" w:cs="宋体"/>
                <w:lang w:val="en-US" w:eastAsia="zh-CN"/>
              </w:rPr>
              <w:t>▲</w:t>
            </w:r>
            <w:r>
              <w:rPr>
                <w:rFonts w:hint="eastAsia" w:ascii="仿宋" w:hAnsi="仿宋" w:eastAsia="仿宋" w:cs="仿宋"/>
                <w:snapToGrid w:val="0"/>
                <w:kern w:val="28"/>
                <w:szCs w:val="21"/>
                <w:highlight w:val="none"/>
              </w:rPr>
              <w:t>样品：</w:t>
            </w:r>
            <w:r>
              <w:rPr>
                <w:rFonts w:hint="eastAsia" w:ascii="仿宋" w:hAnsi="仿宋" w:eastAsia="仿宋" w:cs="仿宋"/>
                <w:snapToGrid w:val="0"/>
                <w:kern w:val="28"/>
                <w:szCs w:val="21"/>
                <w:highlight w:val="none"/>
                <w:u w:val="single"/>
              </w:rPr>
              <w:t>铜管1段、分支器1个、风口1个，每个样品上标识投标供应商单位名称</w:t>
            </w:r>
            <w:r>
              <w:rPr>
                <w:rFonts w:hint="eastAsia" w:ascii="仿宋" w:hAnsi="仿宋" w:eastAsia="仿宋" w:cs="仿宋"/>
                <w:kern w:val="0"/>
                <w:szCs w:val="21"/>
                <w:highlight w:val="none"/>
              </w:rPr>
              <w:t>；</w:t>
            </w:r>
          </w:p>
          <w:p>
            <w:pPr>
              <w:numPr>
                <w:ilvl w:val="0"/>
                <w:numId w:val="0"/>
              </w:numPr>
              <w:spacing w:line="264" w:lineRule="auto"/>
              <w:ind w:left="0" w:leftChars="0" w:firstLine="0" w:firstLineChars="0"/>
              <w:rPr>
                <w:rFonts w:ascii="仿宋" w:hAnsi="仿宋" w:eastAsia="仿宋" w:cs="仿宋"/>
                <w:kern w:val="0"/>
                <w:szCs w:val="21"/>
                <w:highlight w:val="none"/>
              </w:rPr>
            </w:pPr>
            <w:r>
              <w:rPr>
                <w:rFonts w:hint="default" w:ascii="仿宋" w:hAnsi="仿宋" w:eastAsia="仿宋" w:cs="仿宋"/>
                <w:kern w:val="0"/>
                <w:sz w:val="21"/>
                <w:szCs w:val="21"/>
                <w:highlight w:val="none"/>
                <w:lang w:val="en-US" w:eastAsia="zh-CN" w:bidi="ar-SA"/>
              </w:rPr>
              <w:t>(2)</w:t>
            </w:r>
            <w:r>
              <w:rPr>
                <w:rFonts w:hint="eastAsia" w:ascii="仿宋" w:hAnsi="仿宋" w:eastAsia="仿宋" w:cs="仿宋"/>
                <w:snapToGrid w:val="0"/>
                <w:kern w:val="28"/>
                <w:szCs w:val="21"/>
                <w:highlight w:val="none"/>
              </w:rPr>
              <w:t>样品制作的标准和要求：</w:t>
            </w:r>
            <w:r>
              <w:rPr>
                <w:rFonts w:hint="eastAsia" w:ascii="仿宋" w:hAnsi="仿宋" w:eastAsia="仿宋" w:cs="仿宋"/>
                <w:szCs w:val="21"/>
                <w:highlight w:val="none"/>
                <w:u w:val="single"/>
                <w:lang w:val="en-US" w:eastAsia="zh-CN"/>
              </w:rPr>
              <w:t xml:space="preserve"> 无 </w:t>
            </w:r>
            <w:r>
              <w:rPr>
                <w:rFonts w:hint="eastAsia" w:ascii="仿宋" w:hAnsi="仿宋" w:eastAsia="仿宋" w:cs="仿宋"/>
                <w:kern w:val="0"/>
                <w:szCs w:val="21"/>
                <w:highlight w:val="none"/>
              </w:rPr>
              <w:t>；</w:t>
            </w:r>
          </w:p>
          <w:p>
            <w:pPr>
              <w:numPr>
                <w:ilvl w:val="0"/>
                <w:numId w:val="0"/>
              </w:numPr>
              <w:spacing w:line="264" w:lineRule="auto"/>
              <w:ind w:left="0" w:leftChars="0" w:firstLine="0" w:firstLineChars="0"/>
              <w:rPr>
                <w:rFonts w:ascii="仿宋" w:hAnsi="仿宋" w:eastAsia="仿宋" w:cs="仿宋"/>
                <w:kern w:val="0"/>
                <w:szCs w:val="21"/>
                <w:highlight w:val="none"/>
              </w:rPr>
            </w:pPr>
            <w:r>
              <w:rPr>
                <w:rFonts w:hint="default" w:ascii="仿宋" w:hAnsi="仿宋" w:eastAsia="仿宋" w:cs="仿宋"/>
                <w:kern w:val="0"/>
                <w:sz w:val="21"/>
                <w:szCs w:val="21"/>
                <w:highlight w:val="none"/>
                <w:lang w:val="en-US" w:eastAsia="zh-CN" w:bidi="ar-SA"/>
              </w:rPr>
              <w:t>(3)</w:t>
            </w:r>
            <w:r>
              <w:rPr>
                <w:rFonts w:hint="eastAsia" w:ascii="仿宋" w:hAnsi="仿宋" w:eastAsia="仿宋" w:cs="仿宋"/>
                <w:kern w:val="0"/>
                <w:szCs w:val="21"/>
                <w:highlight w:val="none"/>
              </w:rPr>
              <w:t>样品的评审方法以及评审标准</w:t>
            </w:r>
            <w:r>
              <w:rPr>
                <w:rFonts w:hint="eastAsia" w:ascii="仿宋" w:hAnsi="仿宋" w:eastAsia="仿宋" w:cs="仿宋"/>
                <w:snapToGrid w:val="0"/>
                <w:kern w:val="28"/>
                <w:szCs w:val="21"/>
                <w:highlight w:val="none"/>
              </w:rPr>
              <w:t>：详见</w:t>
            </w:r>
            <w:r>
              <w:rPr>
                <w:rFonts w:hint="eastAsia" w:ascii="仿宋" w:hAnsi="仿宋" w:eastAsia="仿宋" w:cs="仿宋"/>
                <w:szCs w:val="21"/>
                <w:highlight w:val="none"/>
                <w:u w:val="single"/>
              </w:rPr>
              <w:t>评标办法</w:t>
            </w:r>
            <w:r>
              <w:rPr>
                <w:rFonts w:hint="eastAsia" w:ascii="仿宋" w:hAnsi="仿宋" w:eastAsia="仿宋" w:cs="仿宋"/>
                <w:kern w:val="0"/>
                <w:szCs w:val="21"/>
                <w:highlight w:val="none"/>
              </w:rPr>
              <w:t>；</w:t>
            </w:r>
          </w:p>
          <w:p>
            <w:pPr>
              <w:numPr>
                <w:ilvl w:val="0"/>
                <w:numId w:val="0"/>
              </w:numPr>
              <w:spacing w:line="264" w:lineRule="auto"/>
              <w:ind w:left="0" w:leftChars="0" w:firstLine="0" w:firstLineChars="0"/>
              <w:rPr>
                <w:rFonts w:ascii="仿宋" w:hAnsi="仿宋" w:eastAsia="仿宋" w:cs="仿宋"/>
                <w:kern w:val="0"/>
                <w:szCs w:val="21"/>
                <w:highlight w:val="none"/>
              </w:rPr>
            </w:pPr>
            <w:r>
              <w:rPr>
                <w:rFonts w:hint="default" w:ascii="仿宋" w:hAnsi="仿宋" w:eastAsia="仿宋" w:cs="仿宋"/>
                <w:kern w:val="0"/>
                <w:sz w:val="21"/>
                <w:szCs w:val="21"/>
                <w:highlight w:val="none"/>
                <w:lang w:val="en-US" w:eastAsia="zh-CN" w:bidi="ar-SA"/>
              </w:rPr>
              <w:t>(4)</w:t>
            </w:r>
            <w:r>
              <w:rPr>
                <w:rFonts w:hint="eastAsia" w:ascii="仿宋" w:hAnsi="仿宋" w:eastAsia="仿宋" w:cs="仿宋"/>
                <w:kern w:val="0"/>
                <w:szCs w:val="21"/>
                <w:highlight w:val="none"/>
              </w:rPr>
              <w:t>是否需要随样品提交检测报告：</w:t>
            </w:r>
            <w:r>
              <w:rPr>
                <w:rFonts w:ascii="Wingdings" w:hAnsi="Wingdings" w:eastAsia="仿宋" w:cs="仿宋"/>
                <w:kern w:val="0"/>
                <w:szCs w:val="21"/>
                <w:highlight w:val="none"/>
              </w:rPr>
              <w:sym w:font="Wingdings" w:char="00FE"/>
            </w:r>
            <w:r>
              <w:rPr>
                <w:rFonts w:hint="eastAsia" w:ascii="仿宋" w:hAnsi="仿宋" w:eastAsia="仿宋" w:cs="仿宋"/>
                <w:kern w:val="0"/>
                <w:szCs w:val="21"/>
                <w:highlight w:val="none"/>
              </w:rPr>
              <w:t>否；☐是，检测机构的要求</w:t>
            </w:r>
            <w:r>
              <w:rPr>
                <w:rFonts w:hint="eastAsia" w:ascii="仿宋" w:hAnsi="仿宋" w:eastAsia="仿宋" w:cs="仿宋"/>
                <w:szCs w:val="21"/>
                <w:highlight w:val="none"/>
              </w:rPr>
              <w:t>：</w:t>
            </w:r>
            <w:r>
              <w:rPr>
                <w:rFonts w:hint="eastAsia" w:ascii="仿宋" w:hAnsi="仿宋" w:eastAsia="仿宋" w:cs="仿宋"/>
                <w:szCs w:val="21"/>
                <w:highlight w:val="none"/>
                <w:u w:val="single"/>
              </w:rPr>
              <w:t xml:space="preserve">    </w:t>
            </w:r>
            <w:r>
              <w:rPr>
                <w:rFonts w:hint="eastAsia" w:ascii="仿宋" w:hAnsi="仿宋" w:eastAsia="仿宋" w:cs="仿宋"/>
                <w:kern w:val="0"/>
                <w:szCs w:val="21"/>
                <w:highlight w:val="none"/>
              </w:rPr>
              <w:t>；检测内容</w:t>
            </w:r>
            <w:r>
              <w:rPr>
                <w:rFonts w:hint="eastAsia" w:ascii="仿宋" w:hAnsi="仿宋" w:eastAsia="仿宋" w:cs="仿宋"/>
                <w:szCs w:val="21"/>
                <w:highlight w:val="none"/>
              </w:rPr>
              <w:t>：</w:t>
            </w:r>
            <w:r>
              <w:rPr>
                <w:rFonts w:hint="eastAsia" w:ascii="仿宋" w:hAnsi="仿宋" w:eastAsia="仿宋" w:cs="仿宋"/>
                <w:szCs w:val="21"/>
                <w:highlight w:val="none"/>
                <w:u w:val="single"/>
              </w:rPr>
              <w:t xml:space="preserve">    </w:t>
            </w:r>
            <w:r>
              <w:rPr>
                <w:rFonts w:hint="eastAsia" w:ascii="仿宋" w:hAnsi="仿宋" w:eastAsia="仿宋" w:cs="仿宋"/>
                <w:kern w:val="0"/>
                <w:szCs w:val="21"/>
                <w:highlight w:val="none"/>
              </w:rPr>
              <w:t>。</w:t>
            </w:r>
          </w:p>
          <w:p>
            <w:pPr>
              <w:numPr>
                <w:ilvl w:val="0"/>
                <w:numId w:val="0"/>
              </w:numPr>
              <w:spacing w:line="264" w:lineRule="auto"/>
              <w:ind w:left="0" w:leftChars="0" w:firstLine="0" w:firstLineChars="0"/>
              <w:rPr>
                <w:rFonts w:ascii="仿宋" w:hAnsi="仿宋" w:eastAsia="仿宋" w:cs="仿宋"/>
                <w:szCs w:val="21"/>
                <w:highlight w:val="none"/>
              </w:rPr>
            </w:pPr>
            <w:r>
              <w:rPr>
                <w:rFonts w:hint="default" w:ascii="仿宋" w:hAnsi="仿宋" w:eastAsia="仿宋" w:cs="仿宋"/>
                <w:kern w:val="2"/>
                <w:sz w:val="21"/>
                <w:szCs w:val="21"/>
                <w:highlight w:val="none"/>
                <w:lang w:val="en-US" w:eastAsia="zh-CN" w:bidi="ar-SA"/>
              </w:rPr>
              <w:t>(5)</w:t>
            </w:r>
            <w:r>
              <w:rPr>
                <w:rFonts w:hint="eastAsia" w:ascii="仿宋" w:hAnsi="仿宋" w:eastAsia="仿宋" w:cs="仿宋"/>
                <w:szCs w:val="21"/>
                <w:highlight w:val="none"/>
              </w:rPr>
              <w:t>提供样品的时间：</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eastAsia="zh-CN"/>
              </w:rPr>
              <w:t>响应文件递交截止时间前</w:t>
            </w:r>
            <w:r>
              <w:rPr>
                <w:rFonts w:hint="eastAsia" w:ascii="仿宋" w:hAnsi="仿宋" w:eastAsia="仿宋" w:cs="仿宋"/>
                <w:szCs w:val="21"/>
                <w:highlight w:val="none"/>
                <w:u w:val="single"/>
              </w:rPr>
              <w:t xml:space="preserve"> </w:t>
            </w:r>
            <w:r>
              <w:rPr>
                <w:rFonts w:hint="eastAsia" w:ascii="仿宋" w:hAnsi="仿宋" w:eastAsia="仿宋" w:cs="仿宋"/>
                <w:kern w:val="0"/>
                <w:szCs w:val="21"/>
                <w:highlight w:val="none"/>
              </w:rPr>
              <w:t>；地点：</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eastAsia="zh-CN"/>
              </w:rPr>
              <w:t>文三路</w:t>
            </w:r>
            <w:r>
              <w:rPr>
                <w:rFonts w:hint="eastAsia" w:ascii="仿宋" w:hAnsi="仿宋" w:eastAsia="仿宋" w:cs="仿宋"/>
                <w:szCs w:val="21"/>
                <w:highlight w:val="none"/>
                <w:u w:val="single"/>
                <w:lang w:val="en-US" w:eastAsia="zh-CN"/>
              </w:rPr>
              <w:t>90号东部软件园1号楼3楼317室</w:t>
            </w:r>
            <w:r>
              <w:rPr>
                <w:rFonts w:hint="eastAsia" w:ascii="仿宋" w:hAnsi="仿宋" w:eastAsia="仿宋" w:cs="仿宋"/>
                <w:szCs w:val="21"/>
                <w:highlight w:val="none"/>
                <w:u w:val="single"/>
              </w:rPr>
              <w:t xml:space="preserve"> </w:t>
            </w:r>
            <w:r>
              <w:rPr>
                <w:rFonts w:hint="eastAsia" w:ascii="仿宋" w:hAnsi="仿宋" w:eastAsia="仿宋" w:cs="仿宋"/>
                <w:kern w:val="0"/>
                <w:szCs w:val="21"/>
                <w:highlight w:val="none"/>
              </w:rPr>
              <w:t>；联系人</w:t>
            </w:r>
            <w:r>
              <w:rPr>
                <w:rFonts w:hint="eastAsia" w:ascii="仿宋" w:hAnsi="仿宋" w:eastAsia="仿宋" w:cs="仿宋"/>
                <w:szCs w:val="21"/>
                <w:highlight w:val="none"/>
              </w:rPr>
              <w:t>：</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eastAsia="zh-CN"/>
              </w:rPr>
              <w:t>谢凯枫</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r>
              <w:rPr>
                <w:rFonts w:hint="eastAsia" w:ascii="仿宋" w:hAnsi="仿宋" w:eastAsia="仿宋" w:cs="仿宋"/>
                <w:kern w:val="28"/>
                <w:szCs w:val="21"/>
                <w:highlight w:val="none"/>
              </w:rPr>
              <w:t>联系电话：</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val="en-US" w:eastAsia="zh-CN"/>
              </w:rPr>
              <w:t>0571-89731841</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。请供应商在上述时间内提供样品并按规定位置安装完毕。超过截止时间的，采购人或采购代理机构将不予接收，并将清场并封闭样品现场。</w:t>
            </w:r>
          </w:p>
          <w:p>
            <w:pPr>
              <w:numPr>
                <w:ilvl w:val="0"/>
                <w:numId w:val="0"/>
              </w:numPr>
              <w:spacing w:line="264" w:lineRule="auto"/>
              <w:ind w:left="0" w:leftChars="0" w:firstLine="0" w:firstLineChars="0"/>
              <w:rPr>
                <w:rFonts w:ascii="仿宋" w:hAnsi="仿宋" w:eastAsia="仿宋" w:cs="仿宋"/>
                <w:szCs w:val="21"/>
                <w:highlight w:val="none"/>
              </w:rPr>
            </w:pPr>
            <w:r>
              <w:rPr>
                <w:rFonts w:hint="default" w:ascii="仿宋" w:hAnsi="仿宋" w:eastAsia="仿宋" w:cs="仿宋"/>
                <w:kern w:val="2"/>
                <w:sz w:val="21"/>
                <w:szCs w:val="21"/>
                <w:highlight w:val="none"/>
                <w:lang w:val="en-US" w:eastAsia="zh-CN" w:bidi="ar-SA"/>
              </w:rPr>
              <w:t>(6)</w:t>
            </w:r>
            <w:r>
              <w:rPr>
                <w:rFonts w:hint="eastAsia" w:ascii="仿宋" w:hAnsi="仿宋" w:eastAsia="仿宋" w:cs="仿宋"/>
                <w:szCs w:val="21"/>
                <w:highlight w:val="none"/>
              </w:rPr>
              <w:t>采购活动结束后，对于未成交供应商提供的样品，采购人、采购代理机构将通知未成交供应商在规定的时间内取回，逾期未取回的，采购人、采购代理机构不负保管义务；对于成交供应商提供的样品，采购人将进行保管、封存，并作为履约验收的参考。</w:t>
            </w:r>
          </w:p>
          <w:p>
            <w:pPr>
              <w:numPr>
                <w:ilvl w:val="0"/>
                <w:numId w:val="0"/>
              </w:numPr>
              <w:spacing w:line="264" w:lineRule="auto"/>
              <w:ind w:left="0" w:leftChars="0" w:firstLine="0" w:firstLineChars="0"/>
              <w:rPr>
                <w:rFonts w:ascii="仿宋" w:hAnsi="仿宋" w:eastAsia="仿宋" w:cs="仿宋"/>
                <w:b/>
                <w:szCs w:val="21"/>
                <w:highlight w:val="none"/>
              </w:rPr>
            </w:pPr>
            <w:r>
              <w:rPr>
                <w:rFonts w:hint="default" w:ascii="仿宋" w:hAnsi="仿宋" w:eastAsia="仿宋" w:cs="仿宋"/>
                <w:b/>
                <w:kern w:val="2"/>
                <w:sz w:val="21"/>
                <w:szCs w:val="21"/>
                <w:highlight w:val="none"/>
                <w:lang w:val="en-US" w:eastAsia="zh-CN" w:bidi="ar-SA"/>
              </w:rPr>
              <w:t>(7)</w:t>
            </w:r>
            <w:r>
              <w:rPr>
                <w:rFonts w:hint="eastAsia" w:ascii="仿宋" w:hAnsi="仿宋" w:eastAsia="仿宋" w:cs="仿宋"/>
                <w:szCs w:val="21"/>
                <w:highlight w:val="none"/>
              </w:rPr>
              <w:t>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0" w:hRule="atLeast"/>
        </w:trPr>
        <w:tc>
          <w:tcPr>
            <w:tcW w:w="629" w:type="dxa"/>
            <w:vAlign w:val="center"/>
          </w:tcPr>
          <w:p>
            <w:pPr>
              <w:tabs>
                <w:tab w:val="left" w:pos="0"/>
                <w:tab w:val="center" w:pos="368"/>
              </w:tabs>
              <w:spacing w:line="264" w:lineRule="auto"/>
              <w:jc w:val="center"/>
              <w:rPr>
                <w:rFonts w:ascii="仿宋" w:hAnsi="仿宋" w:eastAsia="仿宋" w:cs="仿宋"/>
                <w:szCs w:val="21"/>
                <w:highlight w:val="none"/>
              </w:rPr>
            </w:pPr>
            <w:r>
              <w:rPr>
                <w:rFonts w:hint="eastAsia" w:ascii="仿宋" w:hAnsi="仿宋" w:eastAsia="仿宋" w:cs="仿宋"/>
                <w:szCs w:val="21"/>
                <w:highlight w:val="none"/>
              </w:rPr>
              <w:t>7</w:t>
            </w:r>
          </w:p>
        </w:tc>
        <w:tc>
          <w:tcPr>
            <w:tcW w:w="1805" w:type="dxa"/>
            <w:vAlign w:val="center"/>
          </w:tcPr>
          <w:p>
            <w:pPr>
              <w:spacing w:line="264" w:lineRule="auto"/>
              <w:jc w:val="center"/>
              <w:rPr>
                <w:rFonts w:ascii="仿宋" w:hAnsi="仿宋" w:eastAsia="仿宋" w:cs="仿宋"/>
                <w:bCs/>
                <w:szCs w:val="21"/>
                <w:highlight w:val="none"/>
              </w:rPr>
            </w:pPr>
            <w:r>
              <w:rPr>
                <w:rFonts w:hint="eastAsia" w:ascii="仿宋" w:hAnsi="仿宋" w:eastAsia="仿宋" w:cs="仿宋"/>
                <w:b/>
                <w:szCs w:val="21"/>
                <w:highlight w:val="none"/>
              </w:rPr>
              <w:t>方案讲解演示</w:t>
            </w:r>
          </w:p>
        </w:tc>
        <w:tc>
          <w:tcPr>
            <w:tcW w:w="6117" w:type="dxa"/>
            <w:vAlign w:val="center"/>
          </w:tcPr>
          <w:p>
            <w:pPr>
              <w:spacing w:line="264" w:lineRule="auto"/>
              <w:rPr>
                <w:rFonts w:ascii="仿宋" w:hAnsi="仿宋" w:eastAsia="仿宋" w:cs="仿宋"/>
                <w:szCs w:val="21"/>
                <w:highlight w:val="none"/>
              </w:rPr>
            </w:pPr>
            <w:r>
              <w:rPr>
                <w:rFonts w:ascii="Wingdings" w:hAnsi="Wingdings" w:eastAsia="仿宋" w:cs="仿宋"/>
                <w:szCs w:val="21"/>
                <w:highlight w:val="none"/>
              </w:rPr>
              <w:t></w:t>
            </w:r>
            <w:r>
              <w:rPr>
                <w:rFonts w:hint="eastAsia" w:ascii="仿宋" w:hAnsi="仿宋" w:eastAsia="仿宋" w:cs="仿宋"/>
                <w:szCs w:val="21"/>
                <w:highlight w:val="none"/>
              </w:rPr>
              <w:t>A不组织。</w:t>
            </w:r>
          </w:p>
          <w:p>
            <w:pPr>
              <w:spacing w:line="264" w:lineRule="auto"/>
              <w:rPr>
                <w:rFonts w:ascii="仿宋" w:hAnsi="仿宋" w:eastAsia="仿宋" w:cs="仿宋"/>
                <w:szCs w:val="21"/>
                <w:highlight w:val="none"/>
              </w:rPr>
            </w:pPr>
            <w:r>
              <w:rPr>
                <w:rFonts w:hint="eastAsia" w:ascii="Wingdings" w:hAnsi="Wingdings" w:eastAsia="仿宋" w:cs="仿宋"/>
                <w:szCs w:val="21"/>
                <w:highlight w:val="none"/>
              </w:rPr>
              <w:sym w:font="Wingdings" w:char="00A8"/>
            </w:r>
            <w:r>
              <w:rPr>
                <w:rFonts w:hint="eastAsia" w:ascii="仿宋" w:hAnsi="仿宋" w:eastAsia="仿宋" w:cs="仿宋"/>
                <w:szCs w:val="21"/>
                <w:highlight w:val="none"/>
              </w:rPr>
              <w:t>B组织。</w:t>
            </w:r>
          </w:p>
          <w:p>
            <w:pPr>
              <w:spacing w:line="264" w:lineRule="auto"/>
              <w:rPr>
                <w:rFonts w:ascii="仿宋" w:hAnsi="仿宋" w:eastAsia="仿宋" w:cs="仿宋"/>
                <w:szCs w:val="21"/>
                <w:highlight w:val="none"/>
              </w:rPr>
            </w:pPr>
            <w:r>
              <w:rPr>
                <w:rFonts w:hint="eastAsia" w:ascii="仿宋" w:hAnsi="仿宋" w:eastAsia="仿宋" w:cs="仿宋"/>
                <w:szCs w:val="21"/>
                <w:highlight w:val="none"/>
              </w:rPr>
              <w:t>（1）在磋商过程中安排每个供应商进行方案讲解演示。每个供应商时间不超过</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分钟，讲解次序以响应文件解密时间先后次序为准，讲解演示人员不超过</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人。讲解演示结束后按要求解答磋商小组提问。</w:t>
            </w:r>
          </w:p>
          <w:p>
            <w:pPr>
              <w:spacing w:line="264" w:lineRule="auto"/>
              <w:rPr>
                <w:rFonts w:ascii="仿宋" w:hAnsi="仿宋" w:eastAsia="仿宋" w:cs="仿宋"/>
                <w:szCs w:val="21"/>
                <w:highlight w:val="none"/>
              </w:rPr>
            </w:pPr>
            <w:r>
              <w:rPr>
                <w:rFonts w:hint="eastAsia" w:ascii="仿宋" w:hAnsi="仿宋" w:eastAsia="仿宋" w:cs="仿宋"/>
                <w:szCs w:val="21"/>
                <w:highlight w:val="none"/>
              </w:rPr>
              <w:t>（2）方案讲解演示可选择以下其中一种方式：</w:t>
            </w:r>
          </w:p>
          <w:p>
            <w:pPr>
              <w:spacing w:line="264" w:lineRule="auto"/>
              <w:rPr>
                <w:rFonts w:ascii="仿宋" w:hAnsi="仿宋" w:eastAsia="仿宋" w:cs="仿宋"/>
                <w:szCs w:val="21"/>
                <w:highlight w:val="none"/>
              </w:rPr>
            </w:pPr>
            <w:r>
              <w:rPr>
                <w:rFonts w:hint="eastAsia" w:ascii="仿宋" w:hAnsi="仿宋" w:eastAsia="仿宋" w:cs="仿宋"/>
                <w:szCs w:val="21"/>
                <w:highlight w:val="none"/>
              </w:rPr>
              <w:t>□方式一：政采云平台在线讲解演示。政采云平台在线讲解需供应商根据政采云平台操作要求做好准备工作，提前完善软硬件配置环境。</w:t>
            </w:r>
          </w:p>
          <w:p>
            <w:pPr>
              <w:spacing w:line="264" w:lineRule="auto"/>
              <w:rPr>
                <w:rFonts w:ascii="仿宋" w:hAnsi="仿宋" w:eastAsia="仿宋" w:cs="仿宋"/>
                <w:szCs w:val="21"/>
                <w:highlight w:val="none"/>
              </w:rPr>
            </w:pPr>
            <w:r>
              <w:rPr>
                <w:rFonts w:hint="eastAsia" w:ascii="仿宋" w:hAnsi="仿宋" w:eastAsia="仿宋" w:cs="仿宋"/>
                <w:szCs w:val="21"/>
                <w:highlight w:val="none"/>
              </w:rPr>
              <w:sym w:font="Wingdings 2" w:char="00A3"/>
            </w:r>
            <w:r>
              <w:rPr>
                <w:rFonts w:hint="eastAsia" w:ascii="仿宋" w:hAnsi="仿宋" w:eastAsia="仿宋" w:cs="仿宋"/>
                <w:szCs w:val="21"/>
                <w:highlight w:val="none"/>
              </w:rPr>
              <w:t>方式二：采购代理机构现场讲解演示。现场讲解地点为    ，讲解演示所用电脑等设备由供应商自备。现场讲解演示人员进场时提供讲解人员名单（加盖公章或授权代表签名）及身份证明，否则不得讲解演示。</w:t>
            </w:r>
          </w:p>
          <w:p>
            <w:pPr>
              <w:spacing w:line="264" w:lineRule="auto"/>
              <w:rPr>
                <w:rFonts w:ascii="仿宋" w:hAnsi="仿宋" w:eastAsia="仿宋" w:cs="仿宋"/>
                <w:szCs w:val="21"/>
                <w:highlight w:val="none"/>
              </w:rPr>
            </w:pPr>
            <w:r>
              <w:rPr>
                <w:rFonts w:hint="eastAsia" w:ascii="仿宋" w:hAnsi="仿宋" w:eastAsia="仿宋" w:cs="仿宋"/>
                <w:szCs w:val="21"/>
                <w:highlight w:val="none"/>
              </w:rPr>
              <w:sym w:font="Wingdings 2" w:char="00A3"/>
            </w:r>
            <w:r>
              <w:rPr>
                <w:rFonts w:hint="eastAsia" w:ascii="仿宋" w:hAnsi="仿宋" w:eastAsia="仿宋" w:cs="仿宋"/>
                <w:szCs w:val="21"/>
                <w:highlight w:val="none"/>
              </w:rPr>
              <w:t>方式三：采用“不见面”形式演示。供应商在磋商截止时间前，递交自行录制的“音视频文件”【各供应商递交的音视频文件光盘或U盘中应有确保文件正常打开的播放器】，可以选择与备份文件一同存放于光盘或U盘中、经密封后送达；或单独存储于光盘或U盘中、经密封后送达。响应截止时间之后，视频资料将停止接收。（详见第四部分采购需求）。磋商小组在评审现场对其进行播放并以此作为与方案演示有关评审内容的评分依据。</w:t>
            </w:r>
          </w:p>
          <w:p>
            <w:pPr>
              <w:spacing w:line="264" w:lineRule="auto"/>
              <w:rPr>
                <w:rFonts w:ascii="仿宋" w:hAnsi="仿宋" w:eastAsia="仿宋" w:cs="仿宋"/>
                <w:szCs w:val="21"/>
                <w:highlight w:val="none"/>
              </w:rPr>
            </w:pPr>
            <w:r>
              <w:rPr>
                <w:rFonts w:hint="eastAsia" w:ascii="仿宋" w:hAnsi="仿宋" w:eastAsia="仿宋" w:cs="仿宋"/>
                <w:szCs w:val="21"/>
                <w:highlight w:val="none"/>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0" w:hRule="atLeast"/>
        </w:trPr>
        <w:tc>
          <w:tcPr>
            <w:tcW w:w="629" w:type="dxa"/>
            <w:vMerge w:val="restart"/>
            <w:vAlign w:val="center"/>
          </w:tcPr>
          <w:p>
            <w:pPr>
              <w:tabs>
                <w:tab w:val="left" w:pos="0"/>
                <w:tab w:val="center" w:pos="368"/>
              </w:tabs>
              <w:spacing w:line="264" w:lineRule="auto"/>
              <w:jc w:val="center"/>
              <w:rPr>
                <w:rFonts w:ascii="仿宋" w:hAnsi="仿宋" w:eastAsia="仿宋" w:cs="仿宋"/>
                <w:szCs w:val="21"/>
                <w:highlight w:val="none"/>
              </w:rPr>
            </w:pPr>
            <w:r>
              <w:rPr>
                <w:rFonts w:hint="eastAsia" w:ascii="仿宋" w:hAnsi="仿宋" w:eastAsia="仿宋" w:cs="仿宋"/>
                <w:szCs w:val="21"/>
                <w:highlight w:val="none"/>
              </w:rPr>
              <w:t>8</w:t>
            </w:r>
          </w:p>
        </w:tc>
        <w:tc>
          <w:tcPr>
            <w:tcW w:w="1805" w:type="dxa"/>
            <w:vMerge w:val="restart"/>
            <w:vAlign w:val="center"/>
          </w:tcPr>
          <w:p>
            <w:pPr>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供应商应当提供的资格、资信证明文件</w:t>
            </w:r>
          </w:p>
        </w:tc>
        <w:tc>
          <w:tcPr>
            <w:tcW w:w="6117" w:type="dxa"/>
            <w:vAlign w:val="center"/>
          </w:tcPr>
          <w:p>
            <w:pPr>
              <w:spacing w:line="264" w:lineRule="auto"/>
              <w:rPr>
                <w:rFonts w:ascii="仿宋" w:hAnsi="仿宋" w:eastAsia="仿宋" w:cs="仿宋"/>
                <w:szCs w:val="21"/>
                <w:highlight w:val="none"/>
              </w:rPr>
            </w:pPr>
            <w:r>
              <w:rPr>
                <w:rFonts w:hint="eastAsia" w:ascii="仿宋" w:hAnsi="仿宋" w:eastAsia="仿宋" w:cs="仿宋"/>
                <w:szCs w:val="21"/>
                <w:highlight w:val="none"/>
              </w:rPr>
              <w:t>（1）资格证明文件：见磋商文件第三部分“六、响应文件的编制 2.1资格文件”。</w:t>
            </w:r>
          </w:p>
          <w:p>
            <w:pPr>
              <w:spacing w:line="264" w:lineRule="auto"/>
              <w:rPr>
                <w:rFonts w:ascii="仿宋" w:hAnsi="仿宋" w:eastAsia="仿宋" w:cs="仿宋"/>
                <w:szCs w:val="21"/>
                <w:highlight w:val="none"/>
              </w:rPr>
            </w:pPr>
            <w:r>
              <w:rPr>
                <w:rFonts w:hint="eastAsia" w:ascii="仿宋" w:hAnsi="仿宋" w:eastAsia="仿宋" w:cs="仿宋"/>
                <w:szCs w:val="21"/>
                <w:highlight w:val="none"/>
              </w:rPr>
              <w:t>▲</w:t>
            </w:r>
            <w:r>
              <w:rPr>
                <w:rFonts w:hint="eastAsia" w:ascii="仿宋" w:hAnsi="仿宋" w:eastAsia="仿宋" w:cs="仿宋"/>
                <w:b/>
                <w:bCs/>
                <w:kern w:val="0"/>
                <w:szCs w:val="21"/>
                <w:highlight w:val="none"/>
                <w:lang w:val="zh-CN"/>
              </w:rPr>
              <w:t>供应商未提供有效的资格证明文件的，视为供应</w:t>
            </w:r>
            <w:r>
              <w:rPr>
                <w:rFonts w:hint="eastAsia" w:ascii="仿宋" w:hAnsi="仿宋" w:eastAsia="仿宋" w:cs="仿宋"/>
                <w:b/>
                <w:bCs/>
                <w:szCs w:val="21"/>
                <w:highlight w:val="none"/>
              </w:rPr>
              <w:t>商不具备磋商文件中规定的资格要求，响应无效</w:t>
            </w:r>
            <w:r>
              <w:rPr>
                <w:rFonts w:hint="eastAsia" w:ascii="仿宋" w:hAnsi="仿宋" w:eastAsia="仿宋" w:cs="仿宋"/>
                <w:b/>
                <w:bCs/>
                <w:kern w:val="0"/>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0" w:hRule="atLeast"/>
        </w:trPr>
        <w:tc>
          <w:tcPr>
            <w:tcW w:w="629" w:type="dxa"/>
            <w:vMerge w:val="continue"/>
            <w:vAlign w:val="center"/>
          </w:tcPr>
          <w:p>
            <w:pPr>
              <w:tabs>
                <w:tab w:val="left" w:pos="0"/>
                <w:tab w:val="center" w:pos="368"/>
              </w:tabs>
              <w:spacing w:line="264" w:lineRule="auto"/>
              <w:rPr>
                <w:rFonts w:ascii="仿宋" w:hAnsi="仿宋" w:eastAsia="仿宋" w:cs="仿宋"/>
                <w:szCs w:val="21"/>
                <w:highlight w:val="none"/>
              </w:rPr>
            </w:pPr>
          </w:p>
        </w:tc>
        <w:tc>
          <w:tcPr>
            <w:tcW w:w="1805" w:type="dxa"/>
            <w:vMerge w:val="continue"/>
            <w:vAlign w:val="center"/>
          </w:tcPr>
          <w:p>
            <w:pPr>
              <w:spacing w:line="264" w:lineRule="auto"/>
              <w:jc w:val="center"/>
              <w:rPr>
                <w:rFonts w:ascii="仿宋" w:hAnsi="仿宋" w:eastAsia="仿宋" w:cs="仿宋"/>
                <w:b/>
                <w:szCs w:val="21"/>
                <w:highlight w:val="none"/>
              </w:rPr>
            </w:pPr>
          </w:p>
        </w:tc>
        <w:tc>
          <w:tcPr>
            <w:tcW w:w="6117" w:type="dxa"/>
            <w:vAlign w:val="center"/>
          </w:tcPr>
          <w:p>
            <w:pPr>
              <w:spacing w:line="264" w:lineRule="auto"/>
              <w:rPr>
                <w:rFonts w:ascii="仿宋" w:hAnsi="仿宋" w:eastAsia="仿宋" w:cs="仿宋"/>
                <w:szCs w:val="21"/>
                <w:highlight w:val="none"/>
              </w:rPr>
            </w:pPr>
            <w:r>
              <w:rPr>
                <w:rFonts w:hint="eastAsia" w:ascii="仿宋" w:hAnsi="仿宋" w:eastAsia="仿宋" w:cs="仿宋"/>
                <w:szCs w:val="21"/>
                <w:highlight w:val="none"/>
              </w:rPr>
              <w:t>（2）资信证明文件：根据磋商文件第五部分评标标准提供。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rPr>
        <w:tc>
          <w:tcPr>
            <w:tcW w:w="629" w:type="dxa"/>
            <w:vAlign w:val="center"/>
          </w:tcPr>
          <w:p>
            <w:pPr>
              <w:tabs>
                <w:tab w:val="left" w:pos="0"/>
                <w:tab w:val="center" w:pos="368"/>
              </w:tabs>
              <w:spacing w:line="264" w:lineRule="auto"/>
              <w:jc w:val="center"/>
              <w:rPr>
                <w:rFonts w:ascii="仿宋" w:hAnsi="仿宋" w:eastAsia="仿宋" w:cs="仿宋"/>
                <w:szCs w:val="21"/>
                <w:highlight w:val="none"/>
              </w:rPr>
            </w:pPr>
            <w:r>
              <w:rPr>
                <w:rFonts w:hint="eastAsia" w:ascii="仿宋" w:hAnsi="仿宋" w:eastAsia="仿宋" w:cs="仿宋"/>
                <w:szCs w:val="21"/>
                <w:highlight w:val="none"/>
              </w:rPr>
              <w:t>9</w:t>
            </w:r>
          </w:p>
        </w:tc>
        <w:tc>
          <w:tcPr>
            <w:tcW w:w="1805" w:type="dxa"/>
            <w:vAlign w:val="center"/>
          </w:tcPr>
          <w:p>
            <w:pPr>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最后报价要求</w:t>
            </w:r>
          </w:p>
        </w:tc>
        <w:tc>
          <w:tcPr>
            <w:tcW w:w="6117" w:type="dxa"/>
            <w:vAlign w:val="center"/>
          </w:tcPr>
          <w:p>
            <w:pPr>
              <w:spacing w:line="264" w:lineRule="auto"/>
              <w:jc w:val="left"/>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有关本项目实施所需的</w:t>
            </w:r>
            <w:r>
              <w:rPr>
                <w:rFonts w:hint="eastAsia" w:ascii="仿宋" w:hAnsi="仿宋" w:eastAsia="仿宋" w:cs="仿宋"/>
                <w:szCs w:val="21"/>
                <w:highlight w:val="none"/>
              </w:rPr>
              <w:t>全部</w:t>
            </w:r>
            <w:r>
              <w:rPr>
                <w:rFonts w:hint="eastAsia" w:ascii="仿宋" w:hAnsi="仿宋" w:eastAsia="仿宋" w:cs="仿宋"/>
                <w:kern w:val="0"/>
                <w:szCs w:val="21"/>
                <w:highlight w:val="none"/>
                <w:lang w:val="zh-CN"/>
              </w:rPr>
              <w:t>费用（含税费）均计入最后报价。</w:t>
            </w:r>
            <w:r>
              <w:rPr>
                <w:rFonts w:hint="eastAsia" w:ascii="仿宋" w:hAnsi="仿宋" w:eastAsia="仿宋" w:cs="仿宋"/>
                <w:szCs w:val="21"/>
                <w:highlight w:val="none"/>
              </w:rPr>
              <w:t>《最后报价一览表》是报价的唯一载体</w:t>
            </w:r>
            <w:r>
              <w:rPr>
                <w:rFonts w:hint="eastAsia" w:ascii="仿宋" w:hAnsi="仿宋" w:eastAsia="仿宋" w:cs="仿宋"/>
                <w:kern w:val="0"/>
                <w:szCs w:val="21"/>
                <w:highlight w:val="none"/>
                <w:lang w:val="zh-CN"/>
              </w:rPr>
              <w:t>。响应文件中价格全部采用人民币报价。磋商文件未列明，而供应商认为必需的费用也需列入最后报价。</w:t>
            </w:r>
            <w:r>
              <w:rPr>
                <w:rFonts w:hint="eastAsia" w:ascii="仿宋" w:hAnsi="仿宋" w:eastAsia="仿宋" w:cs="仿宋"/>
                <w:b/>
                <w:kern w:val="0"/>
                <w:szCs w:val="21"/>
                <w:highlight w:val="none"/>
                <w:lang w:val="zh-CN"/>
              </w:rPr>
              <w:t>提醒：验收时检测费用由采购人承担，不包含在最后报价中。</w:t>
            </w:r>
          </w:p>
          <w:p>
            <w:pPr>
              <w:spacing w:line="264" w:lineRule="auto"/>
              <w:rPr>
                <w:rFonts w:ascii="仿宋" w:hAnsi="仿宋" w:eastAsia="仿宋" w:cs="仿宋"/>
                <w:b/>
                <w:kern w:val="0"/>
                <w:szCs w:val="21"/>
                <w:highlight w:val="none"/>
                <w:lang w:val="zh-CN"/>
              </w:rPr>
            </w:pPr>
            <w:r>
              <w:rPr>
                <w:rFonts w:hint="eastAsia" w:ascii="仿宋" w:hAnsi="仿宋" w:eastAsia="仿宋" w:cs="仿宋"/>
                <w:b/>
                <w:kern w:val="0"/>
                <w:szCs w:val="21"/>
                <w:highlight w:val="none"/>
                <w:lang w:val="zh-CN"/>
              </w:rPr>
              <w:t>最后报价出现下列情形的，响应无效：</w:t>
            </w:r>
          </w:p>
          <w:p>
            <w:pPr>
              <w:spacing w:line="264" w:lineRule="auto"/>
              <w:rPr>
                <w:rFonts w:ascii="仿宋" w:hAnsi="仿宋" w:eastAsia="仿宋" w:cs="仿宋"/>
                <w:b/>
                <w:kern w:val="0"/>
                <w:szCs w:val="21"/>
                <w:highlight w:val="none"/>
                <w:lang w:val="zh-CN"/>
              </w:rPr>
            </w:pPr>
            <w:r>
              <w:rPr>
                <w:rFonts w:hint="eastAsia" w:ascii="仿宋" w:hAnsi="仿宋" w:eastAsia="仿宋" w:cs="仿宋"/>
                <w:b/>
                <w:kern w:val="0"/>
                <w:szCs w:val="21"/>
                <w:highlight w:val="none"/>
              </w:rPr>
              <w:t>(1)</w:t>
            </w:r>
            <w:r>
              <w:rPr>
                <w:rFonts w:hint="eastAsia" w:ascii="仿宋" w:hAnsi="仿宋" w:eastAsia="仿宋" w:cs="仿宋"/>
                <w:b/>
                <w:kern w:val="0"/>
                <w:szCs w:val="21"/>
                <w:highlight w:val="none"/>
                <w:lang w:val="zh-CN"/>
              </w:rPr>
              <w:t>出现不是唯一的、有选择性最后报价的；</w:t>
            </w:r>
          </w:p>
          <w:p>
            <w:pPr>
              <w:spacing w:line="264" w:lineRule="auto"/>
              <w:rPr>
                <w:rFonts w:ascii="仿宋" w:hAnsi="仿宋" w:eastAsia="仿宋" w:cs="仿宋"/>
                <w:b/>
                <w:szCs w:val="21"/>
                <w:highlight w:val="none"/>
              </w:rPr>
            </w:pPr>
            <w:r>
              <w:rPr>
                <w:rFonts w:hint="eastAsia" w:ascii="仿宋" w:hAnsi="仿宋" w:eastAsia="仿宋" w:cs="仿宋"/>
                <w:b/>
                <w:szCs w:val="21"/>
                <w:highlight w:val="none"/>
              </w:rPr>
              <w:t>(2)安全文明施工费用报价低于建设行政主管部门颁发的取费计价文件规定的弹性费率下限计算值的；</w:t>
            </w:r>
          </w:p>
          <w:p>
            <w:pPr>
              <w:spacing w:line="264" w:lineRule="auto"/>
              <w:rPr>
                <w:rFonts w:ascii="仿宋" w:hAnsi="仿宋" w:eastAsia="仿宋" w:cs="仿宋"/>
                <w:b/>
                <w:szCs w:val="21"/>
                <w:highlight w:val="none"/>
              </w:rPr>
            </w:pPr>
            <w:r>
              <w:rPr>
                <w:rFonts w:hint="eastAsia" w:ascii="仿宋" w:hAnsi="仿宋" w:eastAsia="仿宋" w:cs="仿宋"/>
                <w:b/>
                <w:szCs w:val="21"/>
                <w:highlight w:val="none"/>
              </w:rPr>
              <w:t>(3)规费、税金报价不符合现行规定的；</w:t>
            </w:r>
          </w:p>
          <w:p>
            <w:pPr>
              <w:spacing w:line="264" w:lineRule="auto"/>
              <w:rPr>
                <w:rFonts w:ascii="仿宋" w:hAnsi="仿宋" w:eastAsia="仿宋" w:cs="仿宋"/>
                <w:b/>
                <w:szCs w:val="21"/>
                <w:highlight w:val="none"/>
              </w:rPr>
            </w:pPr>
            <w:r>
              <w:rPr>
                <w:rFonts w:hint="eastAsia" w:ascii="仿宋" w:hAnsi="仿宋" w:eastAsia="仿宋" w:cs="仿宋"/>
                <w:b/>
                <w:szCs w:val="21"/>
                <w:highlight w:val="none"/>
              </w:rPr>
              <w:t>(4)企业管理费报价低于建设行政主管部门规定的对应专业工程企业管理费弹性费率下限20%的；</w:t>
            </w:r>
          </w:p>
          <w:p>
            <w:pPr>
              <w:spacing w:line="264" w:lineRule="auto"/>
              <w:rPr>
                <w:rFonts w:ascii="仿宋" w:hAnsi="仿宋" w:eastAsia="仿宋" w:cs="仿宋"/>
                <w:b/>
                <w:szCs w:val="21"/>
                <w:highlight w:val="none"/>
              </w:rPr>
            </w:pPr>
            <w:r>
              <w:rPr>
                <w:rFonts w:hint="eastAsia" w:ascii="仿宋" w:hAnsi="仿宋" w:eastAsia="仿宋" w:cs="仿宋"/>
                <w:b/>
                <w:szCs w:val="21"/>
                <w:highlight w:val="none"/>
              </w:rPr>
              <w:t>(5)改变磋商文件提供的工程量清单（含分部分项工程及措施项目、其他项目清单项目的编码、项目名称、计量单位、工程数量、项目特征描述）的；</w:t>
            </w:r>
          </w:p>
          <w:p>
            <w:pPr>
              <w:spacing w:line="264" w:lineRule="auto"/>
              <w:rPr>
                <w:rFonts w:ascii="仿宋" w:hAnsi="仿宋" w:eastAsia="仿宋" w:cs="仿宋"/>
                <w:b/>
                <w:kern w:val="0"/>
                <w:szCs w:val="21"/>
                <w:highlight w:val="none"/>
                <w:lang w:val="zh-CN"/>
              </w:rPr>
            </w:pPr>
            <w:r>
              <w:rPr>
                <w:rFonts w:hint="eastAsia" w:ascii="仿宋" w:hAnsi="仿宋" w:eastAsia="仿宋" w:cs="仿宋"/>
                <w:b/>
                <w:szCs w:val="21"/>
                <w:highlight w:val="none"/>
              </w:rPr>
              <w:t>(6)最后报价高于本项目采购预算的；</w:t>
            </w:r>
          </w:p>
          <w:p>
            <w:pPr>
              <w:spacing w:line="264" w:lineRule="auto"/>
              <w:rPr>
                <w:rFonts w:ascii="仿宋" w:hAnsi="仿宋" w:eastAsia="仿宋" w:cs="仿宋"/>
                <w:b/>
                <w:szCs w:val="21"/>
                <w:highlight w:val="none"/>
              </w:rPr>
            </w:pPr>
            <w:r>
              <w:rPr>
                <w:rFonts w:hint="eastAsia" w:ascii="仿宋" w:hAnsi="仿宋" w:eastAsia="仿宋" w:cs="仿宋"/>
                <w:b/>
                <w:szCs w:val="21"/>
                <w:highlight w:val="none"/>
              </w:rPr>
              <w:t>(7)最后</w:t>
            </w:r>
            <w:r>
              <w:rPr>
                <w:rFonts w:hint="eastAsia" w:ascii="仿宋" w:hAnsi="仿宋" w:eastAsia="仿宋" w:cs="仿宋"/>
                <w:b/>
                <w:kern w:val="0"/>
                <w:szCs w:val="21"/>
                <w:highlight w:val="none"/>
              </w:rPr>
              <w:t>报价明显低于其他供应商的最后报价，有可能影响产品质量或者不能诚信履约，且未能按要求提供书面说明或者提交相关证明材料，不能证明其报价合理性的；</w:t>
            </w:r>
          </w:p>
          <w:p>
            <w:pPr>
              <w:spacing w:line="264" w:lineRule="auto"/>
              <w:rPr>
                <w:rFonts w:ascii="仿宋" w:hAnsi="仿宋" w:eastAsia="仿宋" w:cs="仿宋"/>
                <w:b/>
                <w:kern w:val="0"/>
                <w:szCs w:val="21"/>
                <w:highlight w:val="none"/>
              </w:rPr>
            </w:pPr>
            <w:r>
              <w:rPr>
                <w:rFonts w:hint="eastAsia" w:ascii="仿宋" w:hAnsi="仿宋" w:eastAsia="仿宋" w:cs="仿宋"/>
                <w:b/>
                <w:kern w:val="0"/>
                <w:szCs w:val="21"/>
                <w:highlight w:val="none"/>
              </w:rPr>
              <w:t>(8)《最后报价一览表》填写不完整或字迹不能辨认或有漏项的；</w:t>
            </w:r>
          </w:p>
          <w:p>
            <w:pPr>
              <w:spacing w:line="264" w:lineRule="auto"/>
              <w:rPr>
                <w:rFonts w:ascii="仿宋" w:hAnsi="仿宋" w:eastAsia="仿宋" w:cs="仿宋"/>
                <w:szCs w:val="21"/>
                <w:highlight w:val="none"/>
              </w:rPr>
            </w:pPr>
            <w:r>
              <w:rPr>
                <w:rFonts w:hint="eastAsia" w:ascii="仿宋" w:hAnsi="仿宋" w:eastAsia="仿宋" w:cs="仿宋"/>
                <w:b/>
                <w:kern w:val="0"/>
                <w:szCs w:val="21"/>
                <w:highlight w:val="none"/>
              </w:rPr>
              <w:t>(9)供应商对根据修正原则修正后的报价不确认的</w:t>
            </w:r>
            <w:r>
              <w:rPr>
                <w:rFonts w:hint="eastAsia" w:ascii="仿宋" w:hAnsi="仿宋" w:eastAsia="仿宋" w:cs="仿宋"/>
                <w:b/>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8" w:hRule="atLeast"/>
        </w:trPr>
        <w:tc>
          <w:tcPr>
            <w:tcW w:w="629" w:type="dxa"/>
            <w:vAlign w:val="center"/>
          </w:tcPr>
          <w:p>
            <w:pPr>
              <w:tabs>
                <w:tab w:val="left" w:pos="0"/>
                <w:tab w:val="center" w:pos="368"/>
              </w:tabs>
              <w:spacing w:line="264" w:lineRule="auto"/>
              <w:jc w:val="center"/>
              <w:rPr>
                <w:rFonts w:ascii="仿宋" w:hAnsi="仿宋" w:eastAsia="仿宋" w:cs="仿宋"/>
                <w:szCs w:val="21"/>
                <w:highlight w:val="none"/>
              </w:rPr>
            </w:pPr>
            <w:r>
              <w:rPr>
                <w:rFonts w:hint="eastAsia" w:ascii="仿宋" w:hAnsi="仿宋" w:eastAsia="仿宋" w:cs="仿宋"/>
                <w:szCs w:val="21"/>
                <w:highlight w:val="none"/>
              </w:rPr>
              <w:t>10</w:t>
            </w:r>
          </w:p>
        </w:tc>
        <w:tc>
          <w:tcPr>
            <w:tcW w:w="1805" w:type="dxa"/>
            <w:vAlign w:val="center"/>
          </w:tcPr>
          <w:p>
            <w:pPr>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中小企业信用融资</w:t>
            </w:r>
          </w:p>
        </w:tc>
        <w:tc>
          <w:tcPr>
            <w:tcW w:w="6117" w:type="dxa"/>
            <w:vAlign w:val="center"/>
          </w:tcPr>
          <w:p>
            <w:pPr>
              <w:spacing w:line="264" w:lineRule="auto"/>
              <w:rPr>
                <w:rFonts w:ascii="仿宋" w:hAnsi="仿宋" w:eastAsia="仿宋" w:cs="仿宋"/>
                <w:szCs w:val="21"/>
                <w:highlight w:val="none"/>
              </w:rPr>
            </w:pPr>
            <w:r>
              <w:rPr>
                <w:rFonts w:hint="eastAsia" w:ascii="仿宋" w:hAnsi="仿宋" w:eastAsia="仿宋" w:cs="仿宋"/>
                <w:snapToGrid w:val="0"/>
                <w:kern w:val="28"/>
                <w:szCs w:val="21"/>
                <w:highlight w:val="none"/>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8" w:hRule="atLeast"/>
        </w:trPr>
        <w:tc>
          <w:tcPr>
            <w:tcW w:w="629" w:type="dxa"/>
            <w:vAlign w:val="center"/>
          </w:tcPr>
          <w:p>
            <w:pPr>
              <w:tabs>
                <w:tab w:val="left" w:pos="0"/>
                <w:tab w:val="center" w:pos="368"/>
              </w:tabs>
              <w:spacing w:line="264" w:lineRule="auto"/>
              <w:jc w:val="center"/>
              <w:rPr>
                <w:rFonts w:ascii="仿宋" w:hAnsi="仿宋" w:eastAsia="仿宋" w:cs="仿宋"/>
                <w:szCs w:val="21"/>
                <w:highlight w:val="none"/>
              </w:rPr>
            </w:pPr>
            <w:r>
              <w:rPr>
                <w:rFonts w:hint="eastAsia" w:ascii="仿宋" w:hAnsi="仿宋" w:eastAsia="仿宋" w:cs="仿宋"/>
                <w:szCs w:val="21"/>
                <w:highlight w:val="none"/>
              </w:rPr>
              <w:t>11</w:t>
            </w:r>
          </w:p>
        </w:tc>
        <w:tc>
          <w:tcPr>
            <w:tcW w:w="1805" w:type="dxa"/>
            <w:vAlign w:val="center"/>
          </w:tcPr>
          <w:p>
            <w:pPr>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 xml:space="preserve">备份响应文件送达地点和签收人员 </w:t>
            </w:r>
          </w:p>
        </w:tc>
        <w:tc>
          <w:tcPr>
            <w:tcW w:w="6117" w:type="dxa"/>
            <w:vAlign w:val="center"/>
          </w:tcPr>
          <w:p>
            <w:pPr>
              <w:pStyle w:val="12"/>
              <w:spacing w:line="264" w:lineRule="auto"/>
              <w:rPr>
                <w:rFonts w:ascii="仿宋" w:hAnsi="仿宋" w:eastAsia="仿宋" w:cs="仿宋"/>
                <w:kern w:val="28"/>
                <w:szCs w:val="21"/>
                <w:highlight w:val="none"/>
              </w:rPr>
            </w:pPr>
            <w:r>
              <w:rPr>
                <w:rFonts w:hint="eastAsia" w:ascii="仿宋" w:hAnsi="仿宋" w:eastAsia="仿宋" w:cs="仿宋"/>
                <w:kern w:val="28"/>
                <w:szCs w:val="21"/>
                <w:highlight w:val="none"/>
              </w:rPr>
              <w:t>备份响应文件送达地点：</w:t>
            </w:r>
            <w:r>
              <w:rPr>
                <w:rFonts w:hint="eastAsia" w:ascii="仿宋" w:hAnsi="仿宋" w:eastAsia="仿宋" w:cs="仿宋"/>
                <w:szCs w:val="21"/>
                <w:highlight w:val="none"/>
                <w:u w:val="single"/>
              </w:rPr>
              <w:t xml:space="preserve"> 杭州市文三路90号东部软件园1号楼317室 </w:t>
            </w:r>
            <w:r>
              <w:rPr>
                <w:rFonts w:hint="eastAsia" w:ascii="仿宋" w:hAnsi="仿宋" w:eastAsia="仿宋" w:cs="仿宋"/>
                <w:kern w:val="28"/>
                <w:szCs w:val="21"/>
                <w:highlight w:val="none"/>
              </w:rPr>
              <w:t>；</w:t>
            </w:r>
          </w:p>
          <w:p>
            <w:pPr>
              <w:pStyle w:val="12"/>
              <w:spacing w:line="264" w:lineRule="auto"/>
              <w:rPr>
                <w:rFonts w:ascii="仿宋" w:hAnsi="仿宋" w:eastAsia="仿宋" w:cs="仿宋"/>
                <w:szCs w:val="21"/>
                <w:highlight w:val="none"/>
              </w:rPr>
            </w:pPr>
            <w:r>
              <w:rPr>
                <w:rFonts w:hint="eastAsia" w:ascii="仿宋" w:hAnsi="仿宋" w:eastAsia="仿宋" w:cs="仿宋"/>
                <w:kern w:val="28"/>
                <w:szCs w:val="21"/>
                <w:highlight w:val="none"/>
              </w:rPr>
              <w:t>备份响应文件签收联系人：</w:t>
            </w:r>
            <w:r>
              <w:rPr>
                <w:rFonts w:hint="eastAsia" w:ascii="仿宋" w:hAnsi="仿宋" w:eastAsia="仿宋" w:cs="仿宋"/>
                <w:kern w:val="28"/>
                <w:szCs w:val="21"/>
                <w:highlight w:val="none"/>
                <w:u w:val="single"/>
                <w:lang w:eastAsia="zh-CN"/>
              </w:rPr>
              <w:t>谢凯枫</w:t>
            </w:r>
            <w:r>
              <w:rPr>
                <w:rFonts w:hint="eastAsia" w:ascii="仿宋" w:hAnsi="仿宋" w:eastAsia="仿宋" w:cs="仿宋"/>
                <w:kern w:val="28"/>
                <w:szCs w:val="21"/>
                <w:highlight w:val="none"/>
              </w:rPr>
              <w:t>；联系电话：</w:t>
            </w:r>
            <w:r>
              <w:rPr>
                <w:rFonts w:hint="eastAsia" w:ascii="仿宋" w:hAnsi="仿宋" w:eastAsia="仿宋" w:cs="仿宋"/>
                <w:szCs w:val="21"/>
                <w:highlight w:val="none"/>
                <w:u w:val="single"/>
              </w:rPr>
              <w:t>0571-8</w:t>
            </w:r>
            <w:r>
              <w:rPr>
                <w:rFonts w:hint="eastAsia" w:ascii="仿宋" w:hAnsi="仿宋" w:eastAsia="仿宋" w:cs="仿宋"/>
                <w:szCs w:val="21"/>
                <w:highlight w:val="none"/>
                <w:u w:val="single"/>
                <w:lang w:val="en-US" w:eastAsia="zh-CN"/>
              </w:rPr>
              <w:t>9731841</w:t>
            </w:r>
            <w:r>
              <w:rPr>
                <w:rFonts w:hint="eastAsia" w:ascii="仿宋" w:hAnsi="仿宋" w:eastAsia="仿宋" w:cs="仿宋"/>
                <w:szCs w:val="21"/>
                <w:highlight w:val="none"/>
              </w:rPr>
              <w:t>。</w:t>
            </w:r>
          </w:p>
          <w:p>
            <w:pPr>
              <w:pStyle w:val="12"/>
              <w:spacing w:line="264" w:lineRule="auto"/>
              <w:rPr>
                <w:rFonts w:ascii="仿宋" w:hAnsi="仿宋" w:eastAsia="仿宋" w:cs="仿宋"/>
                <w:kern w:val="28"/>
                <w:szCs w:val="21"/>
                <w:highlight w:val="none"/>
              </w:rPr>
            </w:pPr>
            <w:r>
              <w:rPr>
                <w:rFonts w:hint="eastAsia" w:ascii="仿宋" w:hAnsi="仿宋" w:eastAsia="仿宋" w:cs="仿宋"/>
                <w:b/>
                <w:szCs w:val="21"/>
                <w:highlight w:val="none"/>
              </w:rPr>
              <w:t>采购人、采购代理机构不强制或变相强制供应商提交备份响应文件。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8" w:hRule="atLeast"/>
        </w:trPr>
        <w:tc>
          <w:tcPr>
            <w:tcW w:w="629" w:type="dxa"/>
            <w:vAlign w:val="center"/>
          </w:tcPr>
          <w:p>
            <w:pPr>
              <w:tabs>
                <w:tab w:val="left" w:pos="0"/>
                <w:tab w:val="center" w:pos="368"/>
              </w:tabs>
              <w:spacing w:line="264" w:lineRule="auto"/>
              <w:jc w:val="center"/>
              <w:rPr>
                <w:rFonts w:ascii="仿宋" w:hAnsi="仿宋" w:eastAsia="仿宋" w:cs="仿宋"/>
                <w:szCs w:val="21"/>
                <w:highlight w:val="none"/>
              </w:rPr>
            </w:pPr>
            <w:r>
              <w:rPr>
                <w:rFonts w:hint="eastAsia" w:ascii="仿宋" w:hAnsi="仿宋" w:eastAsia="仿宋" w:cs="仿宋"/>
                <w:szCs w:val="21"/>
                <w:highlight w:val="none"/>
              </w:rPr>
              <w:t>12</w:t>
            </w:r>
          </w:p>
        </w:tc>
        <w:tc>
          <w:tcPr>
            <w:tcW w:w="1805" w:type="dxa"/>
            <w:vAlign w:val="center"/>
          </w:tcPr>
          <w:p>
            <w:pPr>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采购代理服务费</w:t>
            </w:r>
          </w:p>
        </w:tc>
        <w:tc>
          <w:tcPr>
            <w:tcW w:w="6117" w:type="dxa"/>
            <w:vAlign w:val="center"/>
          </w:tcPr>
          <w:p>
            <w:pPr>
              <w:pStyle w:val="12"/>
              <w:spacing w:line="264" w:lineRule="auto"/>
              <w:rPr>
                <w:rFonts w:ascii="仿宋" w:hAnsi="仿宋" w:eastAsia="仿宋" w:cs="仿宋"/>
                <w:kern w:val="28"/>
                <w:szCs w:val="21"/>
                <w:highlight w:val="none"/>
              </w:rPr>
            </w:pPr>
            <w:r>
              <w:rPr>
                <w:rFonts w:hint="eastAsia" w:ascii="仿宋" w:hAnsi="仿宋" w:eastAsia="仿宋" w:cs="仿宋"/>
                <w:kern w:val="28"/>
                <w:szCs w:val="21"/>
                <w:highlight w:val="none"/>
              </w:rPr>
              <w:t>本项目的采购代理服务费由成交供应商支付。</w:t>
            </w:r>
          </w:p>
          <w:p>
            <w:pPr>
              <w:pStyle w:val="12"/>
              <w:spacing w:line="264" w:lineRule="auto"/>
              <w:rPr>
                <w:rFonts w:ascii="仿宋" w:hAnsi="仿宋" w:eastAsia="仿宋" w:cs="仿宋"/>
                <w:kern w:val="28"/>
                <w:szCs w:val="21"/>
                <w:highlight w:val="none"/>
              </w:rPr>
            </w:pPr>
            <w:r>
              <w:rPr>
                <w:rFonts w:hint="eastAsia" w:ascii="仿宋" w:hAnsi="仿宋" w:eastAsia="仿宋" w:cs="仿宋"/>
                <w:b/>
                <w:bCs/>
                <w:kern w:val="28"/>
                <w:szCs w:val="21"/>
                <w:highlight w:val="none"/>
              </w:rPr>
              <w:t>计费标准：</w:t>
            </w:r>
            <w:r>
              <w:rPr>
                <w:rFonts w:hint="eastAsia" w:ascii="仿宋" w:hAnsi="仿宋" w:eastAsia="仿宋" w:cs="仿宋"/>
                <w:kern w:val="28"/>
                <w:szCs w:val="21"/>
                <w:highlight w:val="none"/>
              </w:rPr>
              <w:t>按照计价格[2002]1980号文件工程类的</w:t>
            </w:r>
            <w:r>
              <w:rPr>
                <w:rFonts w:hint="eastAsia" w:ascii="仿宋" w:hAnsi="仿宋" w:eastAsia="仿宋" w:cs="仿宋"/>
                <w:kern w:val="28"/>
                <w:szCs w:val="21"/>
                <w:highlight w:val="none"/>
                <w:lang w:val="en-US" w:eastAsia="zh-CN"/>
              </w:rPr>
              <w:t>80</w:t>
            </w:r>
            <w:r>
              <w:rPr>
                <w:rFonts w:hint="eastAsia" w:ascii="仿宋" w:hAnsi="仿宋" w:eastAsia="仿宋" w:cs="仿宋"/>
                <w:kern w:val="28"/>
                <w:szCs w:val="21"/>
                <w:highlight w:val="none"/>
              </w:rPr>
              <w:t>%标准的计取。具体如下：</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3"/>
              <w:gridCol w:w="2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3" w:type="dxa"/>
                </w:tcPr>
                <w:p>
                  <w:pPr>
                    <w:spacing w:line="264" w:lineRule="auto"/>
                    <w:jc w:val="center"/>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成交金额</w:t>
                  </w:r>
                </w:p>
              </w:tc>
              <w:tc>
                <w:tcPr>
                  <w:tcW w:w="2346" w:type="dxa"/>
                </w:tcPr>
                <w:p>
                  <w:pPr>
                    <w:spacing w:line="264" w:lineRule="auto"/>
                    <w:jc w:val="center"/>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标准费率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3" w:type="dxa"/>
                </w:tcPr>
                <w:p>
                  <w:pPr>
                    <w:spacing w:line="264" w:lineRule="auto"/>
                    <w:jc w:val="center"/>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≤100万元</w:t>
                  </w:r>
                </w:p>
              </w:tc>
              <w:tc>
                <w:tcPr>
                  <w:tcW w:w="2346" w:type="dxa"/>
                </w:tcPr>
                <w:p>
                  <w:pPr>
                    <w:spacing w:line="264" w:lineRule="auto"/>
                    <w:jc w:val="center"/>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0.</w:t>
                  </w:r>
                  <w:r>
                    <w:rPr>
                      <w:rFonts w:hint="eastAsia" w:ascii="仿宋" w:hAnsi="仿宋" w:eastAsia="仿宋" w:cs="仿宋"/>
                      <w:snapToGrid w:val="0"/>
                      <w:kern w:val="0"/>
                      <w:szCs w:val="21"/>
                      <w:highlight w:val="none"/>
                      <w:lang w:val="en-US" w:eastAsia="zh-CN"/>
                    </w:rPr>
                    <w:t>80</w:t>
                  </w:r>
                  <w:r>
                    <w:rPr>
                      <w:rFonts w:hint="eastAsia" w:ascii="仿宋" w:hAnsi="仿宋" w:eastAsia="仿宋" w:cs="仿宋"/>
                      <w:snapToGrid w:val="0"/>
                      <w:kern w:val="0"/>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3" w:type="dxa"/>
                </w:tcPr>
                <w:p>
                  <w:pPr>
                    <w:spacing w:line="264" w:lineRule="auto"/>
                    <w:jc w:val="center"/>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100万元～500万元</w:t>
                  </w:r>
                </w:p>
              </w:tc>
              <w:tc>
                <w:tcPr>
                  <w:tcW w:w="2346" w:type="dxa"/>
                </w:tcPr>
                <w:p>
                  <w:pPr>
                    <w:spacing w:line="264" w:lineRule="auto"/>
                    <w:jc w:val="center"/>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0.</w:t>
                  </w:r>
                  <w:r>
                    <w:rPr>
                      <w:rFonts w:hint="eastAsia" w:ascii="仿宋" w:hAnsi="仿宋" w:eastAsia="仿宋" w:cs="仿宋"/>
                      <w:snapToGrid w:val="0"/>
                      <w:kern w:val="0"/>
                      <w:szCs w:val="21"/>
                      <w:highlight w:val="none"/>
                      <w:lang w:val="en-US" w:eastAsia="zh-CN"/>
                    </w:rPr>
                    <w:t>560</w:t>
                  </w:r>
                  <w:r>
                    <w:rPr>
                      <w:rFonts w:hint="eastAsia" w:ascii="仿宋" w:hAnsi="仿宋" w:eastAsia="仿宋" w:cs="仿宋"/>
                      <w:snapToGrid w:val="0"/>
                      <w:kern w:val="0"/>
                      <w:szCs w:val="21"/>
                      <w:highlight w:val="none"/>
                    </w:rPr>
                    <w:t>%</w:t>
                  </w:r>
                </w:p>
              </w:tc>
            </w:tr>
          </w:tbl>
          <w:p>
            <w:pPr>
              <w:pStyle w:val="12"/>
              <w:spacing w:line="264" w:lineRule="auto"/>
              <w:rPr>
                <w:rFonts w:ascii="仿宋" w:hAnsi="仿宋" w:eastAsia="仿宋" w:cs="仿宋"/>
                <w:b/>
                <w:bCs/>
                <w:kern w:val="28"/>
                <w:szCs w:val="21"/>
                <w:highlight w:val="none"/>
              </w:rPr>
            </w:pPr>
            <w:r>
              <w:rPr>
                <w:rFonts w:hint="eastAsia" w:ascii="仿宋" w:hAnsi="仿宋" w:eastAsia="仿宋" w:cs="仿宋"/>
                <w:b/>
                <w:bCs/>
                <w:kern w:val="28"/>
                <w:szCs w:val="21"/>
                <w:highlight w:val="none"/>
              </w:rPr>
              <w:t>代理服务费采用差额累进制计算。</w:t>
            </w:r>
          </w:p>
          <w:p>
            <w:pPr>
              <w:pStyle w:val="12"/>
              <w:spacing w:line="264" w:lineRule="auto"/>
              <w:rPr>
                <w:rFonts w:ascii="仿宋" w:hAnsi="仿宋" w:eastAsia="仿宋" w:cs="仿宋"/>
                <w:kern w:val="28"/>
                <w:szCs w:val="21"/>
                <w:highlight w:val="none"/>
              </w:rPr>
            </w:pPr>
            <w:r>
              <w:rPr>
                <w:rFonts w:hint="eastAsia" w:ascii="仿宋" w:hAnsi="仿宋" w:eastAsia="仿宋" w:cs="仿宋"/>
                <w:b/>
                <w:bCs/>
                <w:kern w:val="28"/>
                <w:szCs w:val="21"/>
                <w:highlight w:val="none"/>
              </w:rPr>
              <w:t>结算方式及时间为：</w:t>
            </w:r>
            <w:r>
              <w:rPr>
                <w:rFonts w:hint="eastAsia" w:ascii="仿宋" w:hAnsi="仿宋" w:eastAsia="仿宋" w:cs="仿宋"/>
                <w:kern w:val="28"/>
                <w:szCs w:val="21"/>
                <w:highlight w:val="none"/>
              </w:rPr>
              <w:t>由成交供应商在领取成交通知书时一次性向代理机构支付。</w:t>
            </w:r>
          </w:p>
          <w:p>
            <w:pPr>
              <w:pStyle w:val="12"/>
              <w:spacing w:line="264" w:lineRule="auto"/>
              <w:rPr>
                <w:rFonts w:ascii="仿宋" w:hAnsi="仿宋" w:eastAsia="仿宋" w:cs="仿宋"/>
                <w:b/>
                <w:bCs/>
                <w:kern w:val="28"/>
                <w:szCs w:val="21"/>
                <w:highlight w:val="none"/>
              </w:rPr>
            </w:pPr>
            <w:r>
              <w:rPr>
                <w:rFonts w:hint="eastAsia" w:ascii="仿宋" w:hAnsi="仿宋" w:eastAsia="仿宋" w:cs="仿宋"/>
                <w:b/>
                <w:bCs/>
                <w:kern w:val="28"/>
                <w:szCs w:val="21"/>
                <w:highlight w:val="none"/>
              </w:rPr>
              <w:t>付款账号：</w:t>
            </w:r>
          </w:p>
          <w:p>
            <w:pPr>
              <w:pStyle w:val="12"/>
              <w:spacing w:line="264" w:lineRule="auto"/>
              <w:rPr>
                <w:rFonts w:ascii="仿宋" w:hAnsi="仿宋" w:eastAsia="仿宋" w:cs="仿宋"/>
                <w:kern w:val="28"/>
                <w:szCs w:val="21"/>
                <w:highlight w:val="none"/>
              </w:rPr>
            </w:pPr>
            <w:r>
              <w:rPr>
                <w:rFonts w:hint="eastAsia" w:ascii="仿宋" w:hAnsi="仿宋" w:eastAsia="仿宋" w:cs="仿宋"/>
                <w:kern w:val="28"/>
                <w:szCs w:val="21"/>
                <w:highlight w:val="none"/>
              </w:rPr>
              <w:t xml:space="preserve">账户名称：浙江国际招投标有限公司 </w:t>
            </w:r>
          </w:p>
          <w:p>
            <w:pPr>
              <w:pStyle w:val="12"/>
              <w:spacing w:line="264" w:lineRule="auto"/>
              <w:rPr>
                <w:rFonts w:ascii="仿宋" w:hAnsi="仿宋" w:eastAsia="仿宋" w:cs="仿宋"/>
                <w:kern w:val="28"/>
                <w:szCs w:val="21"/>
                <w:highlight w:val="none"/>
              </w:rPr>
            </w:pPr>
            <w:r>
              <w:rPr>
                <w:rFonts w:hint="eastAsia" w:ascii="仿宋" w:hAnsi="仿宋" w:eastAsia="仿宋" w:cs="仿宋"/>
                <w:kern w:val="28"/>
                <w:szCs w:val="21"/>
                <w:highlight w:val="none"/>
              </w:rPr>
              <w:t>开户银行：工商银行杭州武林支行</w:t>
            </w:r>
          </w:p>
          <w:p>
            <w:pPr>
              <w:pStyle w:val="12"/>
              <w:spacing w:line="264" w:lineRule="auto"/>
              <w:rPr>
                <w:rFonts w:ascii="仿宋" w:hAnsi="仿宋" w:eastAsia="仿宋" w:cs="仿宋"/>
                <w:kern w:val="28"/>
                <w:szCs w:val="21"/>
                <w:highlight w:val="none"/>
              </w:rPr>
            </w:pPr>
            <w:r>
              <w:rPr>
                <w:rFonts w:hint="eastAsia" w:ascii="仿宋" w:hAnsi="仿宋" w:eastAsia="仿宋" w:cs="仿宋"/>
                <w:kern w:val="28"/>
                <w:szCs w:val="21"/>
                <w:highlight w:val="none"/>
              </w:rPr>
              <w:t>账号： 1202021209906782015</w:t>
            </w:r>
          </w:p>
          <w:p>
            <w:pPr>
              <w:pStyle w:val="12"/>
              <w:spacing w:line="264" w:lineRule="auto"/>
              <w:rPr>
                <w:rFonts w:ascii="仿宋" w:hAnsi="仿宋" w:eastAsia="仿宋" w:cs="仿宋"/>
                <w:szCs w:val="21"/>
                <w:highlight w:val="none"/>
              </w:rPr>
            </w:pPr>
            <w:r>
              <w:rPr>
                <w:rFonts w:hint="eastAsia" w:ascii="仿宋" w:hAnsi="仿宋" w:eastAsia="仿宋" w:cs="仿宋"/>
                <w:b/>
                <w:bCs/>
                <w:kern w:val="28"/>
                <w:szCs w:val="21"/>
                <w:highlight w:val="none"/>
              </w:rPr>
              <w:t>说明：</w:t>
            </w:r>
            <w:r>
              <w:rPr>
                <w:rFonts w:hint="eastAsia" w:ascii="仿宋" w:hAnsi="仿宋" w:eastAsia="仿宋" w:cs="仿宋"/>
                <w:kern w:val="28"/>
                <w:szCs w:val="21"/>
                <w:highlight w:val="none"/>
              </w:rPr>
              <w:t>中标（成交）供应商放弃中标（成交）资格导致重新采购的，应当承担支付代理费和专家评审费等费用在内的赔偿责任。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8" w:hRule="atLeast"/>
        </w:trPr>
        <w:tc>
          <w:tcPr>
            <w:tcW w:w="629" w:type="dxa"/>
            <w:vMerge w:val="restart"/>
            <w:vAlign w:val="center"/>
          </w:tcPr>
          <w:p>
            <w:pPr>
              <w:tabs>
                <w:tab w:val="left" w:pos="0"/>
                <w:tab w:val="center" w:pos="368"/>
              </w:tabs>
              <w:spacing w:line="264" w:lineRule="auto"/>
              <w:jc w:val="center"/>
              <w:rPr>
                <w:rFonts w:ascii="仿宋" w:hAnsi="仿宋" w:eastAsia="仿宋" w:cs="仿宋"/>
                <w:szCs w:val="21"/>
                <w:highlight w:val="none"/>
              </w:rPr>
            </w:pPr>
            <w:r>
              <w:rPr>
                <w:rFonts w:hint="eastAsia" w:ascii="仿宋" w:hAnsi="仿宋" w:eastAsia="仿宋" w:cs="仿宋"/>
                <w:szCs w:val="21"/>
                <w:highlight w:val="none"/>
              </w:rPr>
              <w:t>13</w:t>
            </w:r>
          </w:p>
        </w:tc>
        <w:tc>
          <w:tcPr>
            <w:tcW w:w="1805" w:type="dxa"/>
            <w:vMerge w:val="restart"/>
            <w:vAlign w:val="center"/>
          </w:tcPr>
          <w:p>
            <w:pPr>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联合体投标说明</w:t>
            </w:r>
          </w:p>
          <w:p>
            <w:pPr>
              <w:spacing w:line="264" w:lineRule="auto"/>
              <w:jc w:val="center"/>
              <w:rPr>
                <w:rFonts w:ascii="仿宋" w:hAnsi="仿宋" w:eastAsia="仿宋" w:cs="仿宋"/>
                <w:b/>
                <w:szCs w:val="21"/>
                <w:highlight w:val="none"/>
              </w:rPr>
            </w:pPr>
          </w:p>
        </w:tc>
        <w:tc>
          <w:tcPr>
            <w:tcW w:w="6117" w:type="dxa"/>
            <w:vAlign w:val="center"/>
          </w:tcPr>
          <w:p>
            <w:pPr>
              <w:pStyle w:val="12"/>
              <w:spacing w:line="264" w:lineRule="auto"/>
              <w:rPr>
                <w:rFonts w:ascii="仿宋" w:hAnsi="仿宋" w:eastAsia="仿宋" w:cs="仿宋"/>
                <w:kern w:val="28"/>
                <w:szCs w:val="21"/>
                <w:highlight w:val="none"/>
              </w:rPr>
            </w:pPr>
            <w:r>
              <w:rPr>
                <w:rFonts w:hint="eastAsia" w:ascii="仿宋" w:hAnsi="仿宋" w:eastAsia="仿宋" w:cs="仿宋"/>
                <w:kern w:val="28"/>
                <w:szCs w:val="21"/>
                <w:highlight w:val="none"/>
              </w:rPr>
              <w:t>业绩证明材料</w:t>
            </w:r>
          </w:p>
          <w:p>
            <w:pPr>
              <w:pStyle w:val="12"/>
              <w:spacing w:line="264" w:lineRule="auto"/>
              <w:rPr>
                <w:rFonts w:ascii="仿宋" w:hAnsi="仿宋" w:eastAsia="仿宋" w:cs="仿宋"/>
                <w:kern w:val="28"/>
                <w:szCs w:val="21"/>
                <w:highlight w:val="none"/>
              </w:rPr>
            </w:pPr>
            <w:r>
              <w:rPr>
                <w:rFonts w:ascii="Wingdings" w:hAnsi="Wingdings" w:eastAsia="仿宋" w:cs="仿宋"/>
                <w:szCs w:val="21"/>
                <w:highlight w:val="none"/>
              </w:rPr>
              <w:t></w:t>
            </w:r>
            <w:r>
              <w:rPr>
                <w:rFonts w:hint="eastAsia" w:ascii="仿宋" w:hAnsi="仿宋" w:eastAsia="仿宋" w:cs="仿宋"/>
                <w:kern w:val="28"/>
                <w:szCs w:val="21"/>
                <w:highlight w:val="none"/>
              </w:rPr>
              <w:t>联合体投标的，按联合体协议约定的分工内容出具相应的业绩证明材料。承担相同工作的各方或工作内容存在部 分相同的，业绩数量以提供材料较少的一方为准。</w:t>
            </w:r>
          </w:p>
          <w:p>
            <w:pPr>
              <w:pStyle w:val="12"/>
              <w:spacing w:line="264" w:lineRule="auto"/>
              <w:rPr>
                <w:rFonts w:ascii="仿宋" w:hAnsi="仿宋" w:eastAsia="仿宋" w:cs="仿宋"/>
                <w:kern w:val="28"/>
                <w:szCs w:val="21"/>
                <w:highlight w:val="none"/>
              </w:rPr>
            </w:pPr>
            <w:r>
              <w:rPr>
                <w:rFonts w:hint="eastAsia" w:ascii="MS Gothic" w:hAnsi="MS Gothic" w:eastAsia="仿宋" w:cs="仿宋"/>
                <w:szCs w:val="21"/>
                <w:highlight w:val="none"/>
              </w:rPr>
              <w:t>☐</w:t>
            </w:r>
            <w:r>
              <w:rPr>
                <w:rFonts w:hint="eastAsia" w:ascii="仿宋" w:hAnsi="仿宋" w:eastAsia="仿宋" w:cs="仿宋"/>
                <w:kern w:val="28"/>
                <w:szCs w:val="21"/>
                <w:highlight w:val="none"/>
              </w:rPr>
              <w:t>联合体投标的，由联合体牵头方出具相应的业绩证明材料。</w:t>
            </w:r>
          </w:p>
          <w:p>
            <w:pPr>
              <w:pStyle w:val="12"/>
              <w:spacing w:line="264" w:lineRule="auto"/>
              <w:rPr>
                <w:rFonts w:ascii="仿宋" w:hAnsi="仿宋" w:eastAsia="仿宋" w:cs="仿宋"/>
                <w:kern w:val="28"/>
                <w:szCs w:val="21"/>
                <w:highlight w:val="none"/>
              </w:rPr>
            </w:pPr>
            <w:r>
              <w:rPr>
                <w:rFonts w:hint="eastAsia" w:ascii="MS Gothic" w:hAnsi="MS Gothic" w:eastAsia="仿宋" w:cs="仿宋"/>
                <w:szCs w:val="21"/>
                <w:highlight w:val="none"/>
              </w:rPr>
              <w:t>☐</w:t>
            </w:r>
            <w:r>
              <w:rPr>
                <w:rFonts w:hint="eastAsia" w:ascii="仿宋" w:hAnsi="仿宋" w:eastAsia="仿宋" w:cs="仿宋"/>
                <w:kern w:val="28"/>
                <w:szCs w:val="21"/>
                <w:highlight w:val="none"/>
              </w:rPr>
              <w:t>其他规定：</w:t>
            </w:r>
            <w:r>
              <w:rPr>
                <w:rFonts w:hint="eastAsia" w:ascii="仿宋" w:hAnsi="仿宋" w:eastAsia="仿宋" w:cs="仿宋"/>
                <w:kern w:val="28"/>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8" w:hRule="atLeast"/>
        </w:trPr>
        <w:tc>
          <w:tcPr>
            <w:tcW w:w="629" w:type="dxa"/>
            <w:vMerge w:val="continue"/>
            <w:vAlign w:val="center"/>
          </w:tcPr>
          <w:p>
            <w:pPr>
              <w:tabs>
                <w:tab w:val="left" w:pos="0"/>
                <w:tab w:val="center" w:pos="368"/>
              </w:tabs>
              <w:spacing w:line="264" w:lineRule="auto"/>
              <w:jc w:val="center"/>
              <w:rPr>
                <w:rFonts w:ascii="仿宋" w:hAnsi="仿宋" w:eastAsia="仿宋" w:cs="仿宋"/>
                <w:szCs w:val="21"/>
                <w:highlight w:val="none"/>
              </w:rPr>
            </w:pPr>
          </w:p>
        </w:tc>
        <w:tc>
          <w:tcPr>
            <w:tcW w:w="1805" w:type="dxa"/>
            <w:vMerge w:val="continue"/>
            <w:vAlign w:val="center"/>
          </w:tcPr>
          <w:p>
            <w:pPr>
              <w:spacing w:line="264" w:lineRule="auto"/>
              <w:jc w:val="center"/>
              <w:rPr>
                <w:rFonts w:ascii="仿宋" w:hAnsi="仿宋" w:eastAsia="仿宋" w:cs="仿宋"/>
                <w:b/>
                <w:szCs w:val="21"/>
                <w:highlight w:val="none"/>
              </w:rPr>
            </w:pPr>
          </w:p>
        </w:tc>
        <w:tc>
          <w:tcPr>
            <w:tcW w:w="6117" w:type="dxa"/>
            <w:vAlign w:val="center"/>
          </w:tcPr>
          <w:p>
            <w:pPr>
              <w:pStyle w:val="12"/>
              <w:spacing w:line="264" w:lineRule="auto"/>
              <w:rPr>
                <w:rFonts w:ascii="仿宋" w:hAnsi="仿宋" w:eastAsia="仿宋" w:cs="仿宋"/>
                <w:kern w:val="28"/>
                <w:szCs w:val="21"/>
                <w:highlight w:val="none"/>
              </w:rPr>
            </w:pPr>
            <w:r>
              <w:rPr>
                <w:rFonts w:hint="eastAsia" w:ascii="仿宋" w:hAnsi="仿宋" w:eastAsia="仿宋" w:cs="仿宋"/>
                <w:kern w:val="28"/>
                <w:szCs w:val="21"/>
                <w:highlight w:val="none"/>
              </w:rPr>
              <w:t>其他资信证明材料</w:t>
            </w:r>
          </w:p>
          <w:p>
            <w:pPr>
              <w:pStyle w:val="12"/>
              <w:spacing w:line="264" w:lineRule="auto"/>
              <w:rPr>
                <w:rFonts w:ascii="仿宋" w:hAnsi="仿宋" w:eastAsia="仿宋" w:cs="仿宋"/>
                <w:kern w:val="28"/>
                <w:szCs w:val="21"/>
                <w:highlight w:val="none"/>
              </w:rPr>
            </w:pPr>
            <w:r>
              <w:rPr>
                <w:rFonts w:ascii="Wingdings" w:hAnsi="Wingdings" w:eastAsia="仿宋" w:cs="仿宋"/>
                <w:szCs w:val="21"/>
                <w:highlight w:val="none"/>
              </w:rPr>
              <w:t></w:t>
            </w:r>
            <w:r>
              <w:rPr>
                <w:rFonts w:hint="eastAsia" w:ascii="仿宋" w:hAnsi="仿宋" w:eastAsia="仿宋" w:cs="仿宋"/>
                <w:kern w:val="28"/>
                <w:szCs w:val="21"/>
                <w:highlight w:val="none"/>
              </w:rPr>
              <w:t>联合体投标的，联合体各方均需按磋商文件第五部分评标标准要求提供资信证明文件，否则视为不符合相关要求。</w:t>
            </w:r>
          </w:p>
          <w:p>
            <w:pPr>
              <w:pStyle w:val="12"/>
              <w:spacing w:line="264" w:lineRule="auto"/>
              <w:rPr>
                <w:rFonts w:ascii="仿宋" w:hAnsi="仿宋" w:eastAsia="仿宋" w:cs="仿宋"/>
                <w:kern w:val="28"/>
                <w:szCs w:val="21"/>
                <w:highlight w:val="none"/>
              </w:rPr>
            </w:pPr>
            <w:r>
              <w:rPr>
                <w:rFonts w:hint="eastAsia" w:ascii="MS Gothic" w:hAnsi="MS Gothic" w:eastAsia="仿宋" w:cs="仿宋"/>
                <w:szCs w:val="21"/>
                <w:highlight w:val="none"/>
              </w:rPr>
              <w:t>☐</w:t>
            </w:r>
            <w:r>
              <w:rPr>
                <w:rFonts w:hint="eastAsia" w:ascii="仿宋" w:hAnsi="仿宋" w:eastAsia="仿宋" w:cs="仿宋"/>
                <w:kern w:val="28"/>
                <w:szCs w:val="21"/>
                <w:highlight w:val="none"/>
              </w:rPr>
              <w:t>联合体投标的，联合体牵头方或者联合体成员根据分工按磋商文件第五部分评标标准要求提供资信证明文件的，视为符合了相关要求。</w:t>
            </w:r>
          </w:p>
          <w:p>
            <w:pPr>
              <w:pStyle w:val="12"/>
              <w:spacing w:line="264" w:lineRule="auto"/>
              <w:rPr>
                <w:rFonts w:ascii="仿宋" w:hAnsi="仿宋" w:eastAsia="仿宋" w:cs="仿宋"/>
                <w:kern w:val="28"/>
                <w:szCs w:val="21"/>
                <w:highlight w:val="none"/>
              </w:rPr>
            </w:pPr>
            <w:r>
              <w:rPr>
                <w:rFonts w:hint="eastAsia" w:ascii="MS Gothic" w:hAnsi="MS Gothic" w:eastAsia="仿宋" w:cs="仿宋"/>
                <w:szCs w:val="21"/>
                <w:highlight w:val="none"/>
              </w:rPr>
              <w:t>☐</w:t>
            </w:r>
            <w:r>
              <w:rPr>
                <w:rFonts w:hint="eastAsia" w:ascii="仿宋" w:hAnsi="仿宋" w:eastAsia="仿宋" w:cs="仿宋"/>
                <w:kern w:val="28"/>
                <w:szCs w:val="21"/>
                <w:highlight w:val="none"/>
              </w:rPr>
              <w:t>其他规定：</w:t>
            </w:r>
            <w:r>
              <w:rPr>
                <w:rFonts w:hint="eastAsia" w:ascii="仿宋" w:hAnsi="仿宋" w:eastAsia="仿宋" w:cs="仿宋"/>
                <w:kern w:val="28"/>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8" w:hRule="atLeast"/>
        </w:trPr>
        <w:tc>
          <w:tcPr>
            <w:tcW w:w="629" w:type="dxa"/>
            <w:vAlign w:val="center"/>
          </w:tcPr>
          <w:p>
            <w:pPr>
              <w:tabs>
                <w:tab w:val="left" w:pos="0"/>
                <w:tab w:val="center" w:pos="368"/>
              </w:tabs>
              <w:spacing w:line="264" w:lineRule="auto"/>
              <w:jc w:val="center"/>
              <w:rPr>
                <w:rFonts w:ascii="仿宋" w:hAnsi="仿宋" w:eastAsia="仿宋" w:cs="仿宋"/>
                <w:szCs w:val="21"/>
                <w:highlight w:val="none"/>
              </w:rPr>
            </w:pPr>
            <w:r>
              <w:rPr>
                <w:rFonts w:hint="eastAsia" w:ascii="仿宋" w:hAnsi="仿宋" w:eastAsia="仿宋" w:cs="仿宋"/>
                <w:szCs w:val="21"/>
                <w:highlight w:val="none"/>
              </w:rPr>
              <w:t>14</w:t>
            </w:r>
          </w:p>
        </w:tc>
        <w:tc>
          <w:tcPr>
            <w:tcW w:w="1805" w:type="dxa"/>
            <w:vAlign w:val="center"/>
          </w:tcPr>
          <w:p>
            <w:pPr>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特别说明</w:t>
            </w:r>
          </w:p>
        </w:tc>
        <w:tc>
          <w:tcPr>
            <w:tcW w:w="6117" w:type="dxa"/>
            <w:vAlign w:val="center"/>
          </w:tcPr>
          <w:p>
            <w:pPr>
              <w:spacing w:line="264" w:lineRule="auto"/>
              <w:rPr>
                <w:rFonts w:ascii="仿宋" w:hAnsi="仿宋" w:eastAsia="仿宋" w:cs="仿宋"/>
                <w:snapToGrid w:val="0"/>
                <w:kern w:val="28"/>
                <w:szCs w:val="21"/>
                <w:highlight w:val="none"/>
                <w:u w:val="single"/>
              </w:rPr>
            </w:pPr>
            <w:r>
              <w:rPr>
                <w:rFonts w:hint="eastAsia" w:ascii="仿宋" w:hAnsi="仿宋" w:eastAsia="仿宋" w:cs="仿宋"/>
                <w:snapToGrid w:val="0"/>
                <w:kern w:val="28"/>
                <w:szCs w:val="21"/>
                <w:highlight w:val="none"/>
              </w:rPr>
              <w:t>□有，</w:t>
            </w:r>
            <w:r>
              <w:rPr>
                <w:rFonts w:hint="eastAsia" w:ascii="仿宋" w:hAnsi="仿宋" w:eastAsia="仿宋" w:cs="仿宋"/>
                <w:snapToGrid w:val="0"/>
                <w:kern w:val="28"/>
                <w:szCs w:val="21"/>
                <w:highlight w:val="none"/>
                <w:u w:val="single"/>
              </w:rPr>
              <w:t xml:space="preserve">                    </w:t>
            </w:r>
          </w:p>
          <w:p>
            <w:pPr>
              <w:spacing w:line="264" w:lineRule="auto"/>
              <w:rPr>
                <w:rFonts w:ascii="仿宋" w:hAnsi="仿宋" w:eastAsia="仿宋" w:cs="仿宋"/>
                <w:snapToGrid w:val="0"/>
                <w:kern w:val="28"/>
                <w:szCs w:val="21"/>
                <w:highlight w:val="none"/>
              </w:rPr>
            </w:pPr>
            <w:r>
              <w:rPr>
                <w:rFonts w:hint="eastAsia" w:ascii="仿宋" w:hAnsi="仿宋" w:eastAsia="仿宋" w:cs="仿宋"/>
                <w:snapToGrid w:val="0"/>
                <w:kern w:val="28"/>
                <w:szCs w:val="21"/>
                <w:highlight w:val="none"/>
              </w:rPr>
              <w:sym w:font="Wingdings 2" w:char="0052"/>
            </w:r>
            <w:r>
              <w:rPr>
                <w:rFonts w:hint="eastAsia" w:ascii="仿宋" w:hAnsi="仿宋" w:eastAsia="仿宋" w:cs="仿宋"/>
                <w:snapToGrid w:val="0"/>
                <w:kern w:val="28"/>
                <w:szCs w:val="21"/>
                <w:highlight w:val="none"/>
              </w:rPr>
              <w:t>无</w:t>
            </w:r>
            <w:r>
              <w:rPr>
                <w:rFonts w:hint="eastAsia" w:ascii="仿宋" w:hAnsi="仿宋" w:eastAsia="仿宋" w:cs="仿宋"/>
                <w:b/>
                <w:kern w:val="0"/>
                <w:szCs w:val="21"/>
                <w:highlight w:val="none"/>
              </w:rPr>
              <w:t>。</w:t>
            </w:r>
          </w:p>
        </w:tc>
      </w:tr>
    </w:tbl>
    <w:p>
      <w:pPr>
        <w:snapToGrid w:val="0"/>
        <w:rPr>
          <w:highlight w:val="none"/>
        </w:rPr>
      </w:pPr>
    </w:p>
    <w:p>
      <w:pPr>
        <w:snapToGrid w:val="0"/>
        <w:rPr>
          <w:highlight w:val="none"/>
        </w:rPr>
      </w:pPr>
    </w:p>
    <w:p>
      <w:pPr>
        <w:snapToGrid w:val="0"/>
        <w:rPr>
          <w:highlight w:val="none"/>
        </w:rPr>
      </w:pPr>
      <w:r>
        <w:rPr>
          <w:rFonts w:hint="eastAsia"/>
          <w:highlight w:val="none"/>
        </w:rPr>
        <w:br w:type="page"/>
      </w:r>
    </w:p>
    <w:p>
      <w:pPr>
        <w:pStyle w:val="4"/>
        <w:spacing w:before="0" w:after="0" w:line="360" w:lineRule="auto"/>
        <w:jc w:val="center"/>
        <w:rPr>
          <w:rFonts w:ascii="仿宋" w:hAnsi="仿宋" w:eastAsia="仿宋" w:cs="仿宋"/>
          <w:sz w:val="28"/>
          <w:szCs w:val="28"/>
          <w:highlight w:val="none"/>
        </w:rPr>
      </w:pPr>
      <w:bookmarkStart w:id="43" w:name="_Toc3774"/>
      <w:r>
        <w:rPr>
          <w:rFonts w:hint="eastAsia" w:ascii="仿宋" w:hAnsi="仿宋" w:eastAsia="仿宋" w:cs="仿宋"/>
          <w:sz w:val="28"/>
          <w:szCs w:val="28"/>
          <w:highlight w:val="none"/>
        </w:rPr>
        <w:t>二、总则</w:t>
      </w:r>
      <w:bookmarkEnd w:id="43"/>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1.适用范围</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本磋商文件适用于该项目的邀请、响应、开启响应文件、信用信息查询、资格性审查、评审、成交、合同、验收等行为（法律、法规另有规定的，从其规定）。</w:t>
      </w:r>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2.定义</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2.1“采购人”系指磋商邀请公告中载明的本项目的采购人。</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2.2“采购代理机构”系指磋商邀请公告中载明的本项目的采购代理机构。</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2.3“供应商”系指响应磋商、参加本次竞争的法人、其他组织或自然人。</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2.4“负责人”系指法人企业的法定负责人，或其他组织为法律、行政法规规定代表单位行使职权的主要负责人，或自然人本人。</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2.5“成交人”系指经评审确定的成交供应商。</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2.6“响应文件”系指供应商提交的商务技术文件。供应商提交最后报价后，最后报价是供应商响应文件的有效组成部分。</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2.7“电子交易平台”是指本项目政府采购活动所依托的政府采购云平台（</w:t>
      </w:r>
      <w:r>
        <w:rPr>
          <w:highlight w:val="none"/>
        </w:rPr>
        <w:fldChar w:fldCharType="begin"/>
      </w:r>
      <w:r>
        <w:rPr>
          <w:highlight w:val="none"/>
        </w:rPr>
        <w:instrText xml:space="preserve"> HYPERLINK "https://www.zcygov.cn/" </w:instrText>
      </w:r>
      <w:r>
        <w:rPr>
          <w:highlight w:val="none"/>
        </w:rPr>
        <w:fldChar w:fldCharType="separate"/>
      </w:r>
      <w:r>
        <w:rPr>
          <w:rFonts w:hint="eastAsia" w:ascii="仿宋" w:hAnsi="仿宋" w:eastAsia="仿宋" w:cs="仿宋"/>
          <w:bCs/>
          <w:sz w:val="24"/>
          <w:highlight w:val="none"/>
        </w:rPr>
        <w:t>https://www.zcygov.cn/</w:t>
      </w:r>
      <w:r>
        <w:rPr>
          <w:rFonts w:hint="eastAsia" w:ascii="仿宋" w:hAnsi="仿宋" w:eastAsia="仿宋" w:cs="仿宋"/>
          <w:bCs/>
          <w:sz w:val="24"/>
          <w:highlight w:val="none"/>
        </w:rPr>
        <w:fldChar w:fldCharType="end"/>
      </w:r>
      <w:r>
        <w:rPr>
          <w:rFonts w:hint="eastAsia" w:ascii="仿宋" w:hAnsi="仿宋" w:eastAsia="仿宋" w:cs="仿宋"/>
          <w:bCs/>
          <w:sz w:val="24"/>
          <w:highlight w:val="none"/>
        </w:rPr>
        <w:t>）。</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4）。</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2.9“书面形式”包括数据电文形式与纸质形式。数据电文形式与纸质形式的采购活动具有同等法律效力。</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2.10“▲” 系指实质性要求条款，“※”系指磋商过程中可能实质性变动的内容，“</w:t>
      </w:r>
      <w:r>
        <w:rPr>
          <w:rFonts w:ascii="Wingdings" w:hAnsi="Wingdings" w:eastAsia="仿宋" w:cs="仿宋"/>
          <w:bCs/>
          <w:sz w:val="24"/>
          <w:highlight w:val="none"/>
        </w:rPr>
        <w:t></w:t>
      </w:r>
      <w:r>
        <w:rPr>
          <w:rFonts w:hint="eastAsia" w:ascii="仿宋" w:hAnsi="仿宋" w:eastAsia="仿宋" w:cs="仿宋"/>
          <w:bCs/>
          <w:sz w:val="24"/>
          <w:highlight w:val="none"/>
        </w:rPr>
        <w:t>” 系指适用本项目的要求，“☐” 系指不适用本项目的要求。</w:t>
      </w:r>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3.响应有效期</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▲3.1响应有效期为从提交响应文件的截止之日起90天。供应商的响应文件中承诺的响应有效期少于磋商文件中载明的磋商有效期的，响应无效。</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3.2响应文件合格提交后，自响应截止日期起，在响应有效期内有效。</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3.3在原定响应有效期满之前，如果出现特殊情况，采购代理机构可以以书面形式通知供应商延长响应有效期。供应商同意延长的，不得要求或被允许修改其响应文件；供应商拒绝延长的，其响应无效。拒绝延长磋商有效期的供应商不得再参与该项目后续采购活动。</w:t>
      </w:r>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4.响应费用</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供应商需自行承担涉及响应的一切费用。</w:t>
      </w:r>
    </w:p>
    <w:p>
      <w:pPr>
        <w:snapToGrid w:val="0"/>
        <w:rPr>
          <w:highlight w:val="none"/>
        </w:rPr>
      </w:pPr>
    </w:p>
    <w:p>
      <w:pPr>
        <w:pStyle w:val="4"/>
        <w:spacing w:before="0" w:after="0" w:line="360" w:lineRule="auto"/>
        <w:jc w:val="center"/>
        <w:rPr>
          <w:rFonts w:ascii="仿宋" w:hAnsi="仿宋" w:eastAsia="仿宋" w:cs="仿宋"/>
          <w:sz w:val="28"/>
          <w:szCs w:val="28"/>
          <w:highlight w:val="none"/>
        </w:rPr>
      </w:pPr>
      <w:bookmarkStart w:id="44" w:name="_Toc30214"/>
      <w:r>
        <w:rPr>
          <w:rFonts w:hint="eastAsia" w:ascii="仿宋" w:hAnsi="仿宋" w:eastAsia="仿宋" w:cs="仿宋"/>
          <w:sz w:val="28"/>
          <w:szCs w:val="28"/>
          <w:highlight w:val="none"/>
        </w:rPr>
        <w:t>三、需要落实的政府采购政策</w:t>
      </w:r>
      <w:bookmarkEnd w:id="44"/>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1.是否允许采购进口产品要求</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2.支持绿色发展</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▲采购人拟采购的产品属于政府强制采购的节能产品品目清单范围的，供应商相应的响应产品未获得国家确定的认证机构出具的、处于有效期之内的节能产品认证证书的，响应无效。</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2.2纳入政府采购管理的修缮、装修类项目采购建材的，鼓励采购单位将绿色建材性能、指标等作为实质性条件纳入采购文件和合同，具体性能指标要求参考相关绿色建材政府采购需求标准。</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2.4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3.支持中小企业发展。</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符合中小企业划分标准的个体工商户，在政府采购活动中视同中小企业。</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3.2在政府采购活动中，服务类项目采购，服务由中小企业承接，即提供服务的人员为中小企业依照《中华人民共和国劳动合同法》订立劳动合同的从业人员，享受中小企业扶持政策。</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以联合体形式参加政府采购活动，联合体各方均为中小企业的，联合体视同中小企业。其中，联合体各方均为小微企业的，联合体视同小微企业。</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3.3对于未预留份额专门面向中小企业的政府采购服务项目，以及预留份额政府采购服务项目中的非预留部分标项，对小型和微型企业的最后报价给予5%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2%的扣除，用扣除后的价格参加评审。组成联合体或者接受分包的小微企业与联合体内其他企业、分包企业之间存在直接控股、管理关系的，不享受价格扣除优惠政策。</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3.4符合《关于促进残疾人就业政府采购政策的通知》（财库〔2017〕141号）规定的条件并提供《残疾人福利性单位声明函》（附件3）的残疾人福利性单位视同小型、微型企业；</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3.7中小企业享受扶持政策获得政府采购合同的，小微企业不得将合同分包给大中型企业，中型企业不得将合同分包给大型企业。</w:t>
      </w:r>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4.支持创新发展</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4.1 采购人优先采购被认定为首台套产品和“制造精品”的自主创新产品。</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5.平等对待内外资企业和符合条件的破产重整企业</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平等对待内外资企业和符合条件的破产重整企业，切实保障企业公平竞争，平等维护企业的合法利益。</w:t>
      </w:r>
    </w:p>
    <w:p>
      <w:pPr>
        <w:snapToGrid w:val="0"/>
        <w:rPr>
          <w:highlight w:val="none"/>
        </w:rPr>
      </w:pPr>
    </w:p>
    <w:p>
      <w:pPr>
        <w:pStyle w:val="4"/>
        <w:spacing w:before="0" w:after="0" w:line="360" w:lineRule="auto"/>
        <w:jc w:val="center"/>
        <w:rPr>
          <w:rFonts w:ascii="仿宋" w:hAnsi="仿宋" w:eastAsia="仿宋" w:cs="仿宋"/>
          <w:sz w:val="28"/>
          <w:szCs w:val="28"/>
          <w:highlight w:val="none"/>
        </w:rPr>
      </w:pPr>
      <w:bookmarkStart w:id="45" w:name="_Toc32018"/>
      <w:r>
        <w:rPr>
          <w:rFonts w:hint="eastAsia" w:ascii="仿宋" w:hAnsi="仿宋" w:eastAsia="仿宋" w:cs="仿宋"/>
          <w:sz w:val="28"/>
          <w:szCs w:val="28"/>
          <w:highlight w:val="none"/>
        </w:rPr>
        <w:t>四、询问、质疑与投诉</w:t>
      </w:r>
      <w:bookmarkEnd w:id="45"/>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1.在线询问、质疑、投诉、补偿救济</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2.供应商询问</w:t>
      </w:r>
    </w:p>
    <w:p>
      <w:pPr>
        <w:spacing w:line="312" w:lineRule="auto"/>
        <w:ind w:firstLine="480" w:firstLineChars="200"/>
        <w:rPr>
          <w:rFonts w:ascii="仿宋" w:hAnsi="仿宋" w:eastAsia="仿宋" w:cs="仿宋"/>
          <w:bCs/>
          <w:sz w:val="24"/>
          <w:highlight w:val="none"/>
          <w:lang w:val="zh-CN"/>
        </w:rPr>
      </w:pPr>
      <w:r>
        <w:rPr>
          <w:rFonts w:hint="eastAsia" w:ascii="仿宋" w:hAnsi="仿宋" w:eastAsia="仿宋" w:cs="仿宋"/>
          <w:bCs/>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3.供应商质疑</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lang w:val="zh-CN"/>
        </w:rPr>
        <w:t>3</w:t>
      </w:r>
      <w:r>
        <w:rPr>
          <w:rFonts w:hint="eastAsia" w:ascii="仿宋" w:hAnsi="仿宋" w:eastAsia="仿宋" w:cs="仿宋"/>
          <w:b/>
          <w:sz w:val="24"/>
          <w:highlight w:val="none"/>
        </w:rPr>
        <w:t>.1质疑提出时效</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3.1.1提出质疑的供应商应当是参与所质疑项目采购活动的供应商。潜在供应商已依法获取其可质疑的采购文件的，可以对该文件提出质疑。</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lang w:val="zh-CN"/>
        </w:rPr>
        <w:t>3</w:t>
      </w:r>
      <w:r>
        <w:rPr>
          <w:rFonts w:hint="eastAsia" w:ascii="仿宋" w:hAnsi="仿宋" w:eastAsia="仿宋" w:cs="仿宋"/>
          <w:bCs/>
          <w:sz w:val="24"/>
          <w:highlight w:val="none"/>
        </w:rPr>
        <w:t>.1.2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(1)对采购文件提出质疑的，质疑期限为供应商获得采购文件之日或者采购文件公告期限届满之日起计算，采购文件在获取截止之日后获得的，应当自采购文件公告期限届满之日起计算。</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(2)对采购过程提出质疑的，质疑期限为各采购程序环节结束之日起计算。</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(3)对采购结果提出质疑的，质疑期限自采购结果公告期限届满之日起计算。</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(4)对同一采购程序环节的质疑，供应商须一次性提出。</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3.2质疑答复</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3.2.1采购人负责供应商质疑答复。采购人委托采购代理机构采购的，采购代理机构对委托授权范围内质疑事项作出答复。委托授权范围应当在采购代理协议中明确。</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3.2.2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3.2.3询问或者质疑事项可能影响采购结果的，采购人应当暂停签订合同，已经签订合同的，应当中止履行合同。</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lang w:val="zh-CN"/>
        </w:rPr>
        <w:t>3.3质疑函</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3.3.1供应商提出质疑应当提交质疑函和必要的证明材料。质疑函应当包括下列内容：</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(1)供应商的姓名或者名称、地址、邮编、联系人及联系电话；</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(2)质疑项目的名称、编号；</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(3)具体、明确的质疑事项和与质疑事项相关的请求；</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(4)事实依据；</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(5)必要的法律依据；</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(6)提出质疑的日期。</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供应商提交的质疑函需一式三份。供应商为自然人的，应当由本人签字；供应商为法人或者其他组织的，应当由法定代表人、主要负责人，或者其授权代表签字或者盖章，并加盖公章。</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质疑函范本及制作说明详见附件1。</w:t>
      </w:r>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4.供应商投诉</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4.1质疑供应商对采购人、采购代理机构的答复不满意或者采购人、采购代理机构未在规定的时间内作出答复的，可以在答复期满后十五个工作日内向同级政府采购监督管理部门提出投诉。</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4.2供应商投诉的事项不得超出已质疑事项的范围，基于质疑答复内容提出的投诉事项除外。</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4.3供应商投诉应当有明确的请求和必要的证明材料。</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4.4以联合体形式参加政府采购活动的，其投诉应当由组成联合体的所有供应商共同提出。</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4.5浙江省本级、杭州市本级、拱墅区、富阳区政府采购项目投诉材料可寄送浙江省政府采购行政裁决服务中心（杭州），地址：杭州市上城区四季青街道新业路市民之家G03办公室，收件人：朱女士，电话：15121014815。</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投诉书范本及制作说明详见附件2。</w:t>
      </w:r>
    </w:p>
    <w:p>
      <w:pPr>
        <w:numPr>
          <w:ilvl w:val="255"/>
          <w:numId w:val="0"/>
        </w:numPr>
        <w:spacing w:line="312" w:lineRule="auto"/>
        <w:jc w:val="left"/>
        <w:rPr>
          <w:rFonts w:ascii="仿宋" w:hAnsi="仿宋" w:eastAsia="仿宋" w:cs="仿宋"/>
          <w:b/>
          <w:sz w:val="24"/>
          <w:highlight w:val="none"/>
          <w:lang w:val="zh-CN"/>
        </w:rPr>
      </w:pPr>
      <w:r>
        <w:rPr>
          <w:rFonts w:hint="eastAsia" w:ascii="仿宋" w:hAnsi="仿宋" w:eastAsia="仿宋" w:cs="仿宋"/>
          <w:b/>
          <w:sz w:val="24"/>
          <w:highlight w:val="none"/>
        </w:rPr>
        <w:t>5.</w:t>
      </w:r>
      <w:r>
        <w:rPr>
          <w:rFonts w:hint="eastAsia" w:ascii="仿宋" w:hAnsi="仿宋" w:eastAsia="仿宋" w:cs="仿宋"/>
          <w:b/>
          <w:sz w:val="24"/>
          <w:highlight w:val="none"/>
          <w:lang w:val="zh-CN"/>
        </w:rPr>
        <w:t>补偿救济</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lang w:val="zh-CN"/>
        </w:rPr>
        <w:t>采购人（行政机关）因政策变化、规划调整而不履行政府采购合同的，供应商可依据《杭州市涉企补偿救济实施办法（试行）》向采购人（行政机关）提起补偿申请。</w:t>
      </w:r>
    </w:p>
    <w:p>
      <w:pPr>
        <w:snapToGrid w:val="0"/>
        <w:rPr>
          <w:highlight w:val="none"/>
        </w:rPr>
      </w:pPr>
    </w:p>
    <w:p>
      <w:pPr>
        <w:pStyle w:val="4"/>
        <w:spacing w:before="0" w:after="0" w:line="360" w:lineRule="auto"/>
        <w:jc w:val="center"/>
        <w:rPr>
          <w:rFonts w:ascii="仿宋" w:hAnsi="仿宋" w:eastAsia="仿宋" w:cs="仿宋"/>
          <w:sz w:val="28"/>
          <w:szCs w:val="28"/>
          <w:highlight w:val="none"/>
        </w:rPr>
      </w:pPr>
      <w:bookmarkStart w:id="46" w:name="_Toc32756"/>
      <w:r>
        <w:rPr>
          <w:rFonts w:hint="eastAsia" w:ascii="仿宋" w:hAnsi="仿宋" w:eastAsia="仿宋" w:cs="仿宋"/>
          <w:sz w:val="28"/>
          <w:szCs w:val="28"/>
          <w:highlight w:val="none"/>
        </w:rPr>
        <w:t>五、磋商文件的构成、修改、解释</w:t>
      </w:r>
      <w:bookmarkEnd w:id="46"/>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1.磋商文件的构成</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1.1磋商文件包括下列文件及附件</w:t>
      </w:r>
    </w:p>
    <w:p>
      <w:pPr>
        <w:spacing w:line="312" w:lineRule="auto"/>
        <w:ind w:firstLine="900" w:firstLineChars="375"/>
        <w:rPr>
          <w:rFonts w:ascii="仿宋" w:hAnsi="仿宋" w:eastAsia="仿宋" w:cs="仿宋"/>
          <w:bCs/>
          <w:sz w:val="24"/>
          <w:highlight w:val="none"/>
        </w:rPr>
      </w:pPr>
      <w:r>
        <w:rPr>
          <w:rFonts w:hint="eastAsia" w:ascii="仿宋" w:hAnsi="仿宋" w:eastAsia="仿宋" w:cs="仿宋"/>
          <w:bCs/>
          <w:sz w:val="24"/>
          <w:highlight w:val="none"/>
        </w:rPr>
        <w:t>第一部分  供应商邀请</w:t>
      </w:r>
    </w:p>
    <w:p>
      <w:pPr>
        <w:spacing w:line="312" w:lineRule="auto"/>
        <w:ind w:firstLine="900" w:firstLineChars="375"/>
        <w:rPr>
          <w:rFonts w:ascii="仿宋" w:hAnsi="仿宋" w:eastAsia="仿宋" w:cs="仿宋"/>
          <w:bCs/>
          <w:sz w:val="24"/>
          <w:highlight w:val="none"/>
        </w:rPr>
      </w:pPr>
      <w:r>
        <w:rPr>
          <w:rFonts w:hint="eastAsia" w:ascii="仿宋" w:hAnsi="仿宋" w:eastAsia="仿宋" w:cs="仿宋"/>
          <w:bCs/>
          <w:sz w:val="24"/>
          <w:highlight w:val="none"/>
        </w:rPr>
        <w:t>第二部分  竞争性磋商流程</w:t>
      </w:r>
    </w:p>
    <w:p>
      <w:pPr>
        <w:spacing w:line="312" w:lineRule="auto"/>
        <w:ind w:firstLine="900" w:firstLineChars="375"/>
        <w:rPr>
          <w:rFonts w:ascii="仿宋" w:hAnsi="仿宋" w:eastAsia="仿宋" w:cs="仿宋"/>
          <w:bCs/>
          <w:sz w:val="24"/>
          <w:highlight w:val="none"/>
        </w:rPr>
      </w:pPr>
      <w:r>
        <w:rPr>
          <w:rFonts w:hint="eastAsia" w:ascii="仿宋" w:hAnsi="仿宋" w:eastAsia="仿宋" w:cs="仿宋"/>
          <w:bCs/>
          <w:sz w:val="24"/>
          <w:highlight w:val="none"/>
        </w:rPr>
        <w:t>第三部分  供应商须知</w:t>
      </w:r>
    </w:p>
    <w:p>
      <w:pPr>
        <w:spacing w:line="312" w:lineRule="auto"/>
        <w:ind w:firstLine="900" w:firstLineChars="375"/>
        <w:rPr>
          <w:rFonts w:ascii="仿宋" w:hAnsi="仿宋" w:eastAsia="仿宋" w:cs="仿宋"/>
          <w:bCs/>
          <w:sz w:val="24"/>
          <w:highlight w:val="none"/>
        </w:rPr>
      </w:pPr>
      <w:r>
        <w:rPr>
          <w:rFonts w:hint="eastAsia" w:ascii="仿宋" w:hAnsi="仿宋" w:eastAsia="仿宋" w:cs="仿宋"/>
          <w:bCs/>
          <w:sz w:val="24"/>
          <w:highlight w:val="none"/>
        </w:rPr>
        <w:t>第四部分  采购需求</w:t>
      </w:r>
    </w:p>
    <w:p>
      <w:pPr>
        <w:spacing w:line="312" w:lineRule="auto"/>
        <w:ind w:firstLine="900" w:firstLineChars="375"/>
        <w:rPr>
          <w:rFonts w:ascii="仿宋" w:hAnsi="仿宋" w:eastAsia="仿宋" w:cs="仿宋"/>
          <w:bCs/>
          <w:sz w:val="24"/>
          <w:highlight w:val="none"/>
        </w:rPr>
      </w:pPr>
      <w:r>
        <w:rPr>
          <w:rFonts w:hint="eastAsia" w:ascii="仿宋" w:hAnsi="仿宋" w:eastAsia="仿宋" w:cs="仿宋"/>
          <w:bCs/>
          <w:sz w:val="24"/>
          <w:highlight w:val="none"/>
        </w:rPr>
        <w:t>第五部分  评审方法及评审标准</w:t>
      </w:r>
    </w:p>
    <w:p>
      <w:pPr>
        <w:spacing w:line="312" w:lineRule="auto"/>
        <w:ind w:firstLine="900" w:firstLineChars="375"/>
        <w:rPr>
          <w:rFonts w:ascii="仿宋" w:hAnsi="仿宋" w:eastAsia="仿宋" w:cs="仿宋"/>
          <w:bCs/>
          <w:sz w:val="24"/>
          <w:highlight w:val="none"/>
        </w:rPr>
      </w:pPr>
      <w:r>
        <w:rPr>
          <w:rFonts w:hint="eastAsia" w:ascii="仿宋" w:hAnsi="仿宋" w:eastAsia="仿宋" w:cs="仿宋"/>
          <w:bCs/>
          <w:sz w:val="24"/>
          <w:highlight w:val="none"/>
        </w:rPr>
        <w:t>第六部分  拟签订的合同文本</w:t>
      </w:r>
    </w:p>
    <w:p>
      <w:pPr>
        <w:spacing w:line="312" w:lineRule="auto"/>
        <w:ind w:firstLine="900" w:firstLineChars="375"/>
        <w:rPr>
          <w:rFonts w:ascii="仿宋" w:hAnsi="仿宋" w:eastAsia="仿宋" w:cs="仿宋"/>
          <w:bCs/>
          <w:sz w:val="24"/>
          <w:highlight w:val="none"/>
        </w:rPr>
      </w:pPr>
      <w:r>
        <w:rPr>
          <w:rFonts w:hint="eastAsia" w:ascii="仿宋" w:hAnsi="仿宋" w:eastAsia="仿宋" w:cs="仿宋"/>
          <w:bCs/>
          <w:sz w:val="24"/>
          <w:highlight w:val="none"/>
        </w:rPr>
        <w:t>第七部分  应提交的有关格式范例</w:t>
      </w:r>
    </w:p>
    <w:p>
      <w:pPr>
        <w:spacing w:line="312" w:lineRule="auto"/>
        <w:ind w:firstLine="900" w:firstLineChars="375"/>
        <w:rPr>
          <w:rFonts w:ascii="仿宋" w:hAnsi="仿宋" w:eastAsia="仿宋" w:cs="仿宋"/>
          <w:bCs/>
          <w:sz w:val="24"/>
          <w:highlight w:val="none"/>
        </w:rPr>
      </w:pPr>
      <w:r>
        <w:rPr>
          <w:rFonts w:hint="eastAsia" w:ascii="仿宋" w:hAnsi="仿宋" w:eastAsia="仿宋" w:cs="仿宋"/>
          <w:bCs/>
          <w:sz w:val="24"/>
          <w:highlight w:val="none"/>
        </w:rPr>
        <w:t>第八部分  最后报价格式</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1.2与本项目有关的澄清或者修改的内容为磋商文件的组成部分。</w:t>
      </w:r>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2.磋商文件的澄清、修改</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2.1已获取磋商文件的潜在供应商，若有问题需要澄清，应于提交首次响应文件截止时间前，以书面形式向采购代理机构提出。</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2.2采购代理机构如对已发出的磋商文件进行必要澄清或者修改的，将在发布磋商邀请公告的网站上发布更正（延期）公告，同时视情况延长提交首次响应文件截止时间和响应文件开启时间。该澄清或者修改的内容为磋商文件的组成部分。</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2.3澄清或者修改的内容可能影响响应文件编制的，采购人、采购代理机构应当在提交首次响应文件截止时间至少5日前，通知所有获取磋商文件的供应商；不足5日的，采购人、采购代理机构应当顺延提交首次响应文件截止时间。</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▲响应文件未按磋商文件的澄清、修改的内容编制，又不符合实质性要求的，响应无效。</w:t>
      </w:r>
    </w:p>
    <w:p>
      <w:pPr>
        <w:snapToGrid w:val="0"/>
        <w:rPr>
          <w:highlight w:val="none"/>
        </w:rPr>
      </w:pPr>
    </w:p>
    <w:p>
      <w:pPr>
        <w:pStyle w:val="4"/>
        <w:spacing w:before="0" w:after="0" w:line="360" w:lineRule="auto"/>
        <w:jc w:val="center"/>
        <w:rPr>
          <w:rFonts w:ascii="仿宋" w:hAnsi="仿宋" w:eastAsia="仿宋" w:cs="仿宋"/>
          <w:sz w:val="28"/>
          <w:szCs w:val="28"/>
          <w:highlight w:val="none"/>
        </w:rPr>
      </w:pPr>
      <w:bookmarkStart w:id="47" w:name="_Toc817"/>
      <w:r>
        <w:rPr>
          <w:rFonts w:hint="eastAsia" w:ascii="仿宋" w:hAnsi="仿宋" w:eastAsia="仿宋" w:cs="仿宋"/>
          <w:sz w:val="28"/>
          <w:szCs w:val="28"/>
          <w:highlight w:val="none"/>
        </w:rPr>
        <w:t>六、响应文件的编制</w:t>
      </w:r>
      <w:bookmarkEnd w:id="47"/>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1.响应文件的语言</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响应文件及供应商与采购有关的来往通知、函件和文件均应使用中文。</w:t>
      </w:r>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2.响应文件的组成</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响应文件应当包括以下主要内容：</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2.1资格文件：</w:t>
      </w:r>
    </w:p>
    <w:p>
      <w:pPr>
        <w:spacing w:line="312" w:lineRule="auto"/>
        <w:ind w:firstLine="900" w:firstLineChars="375"/>
        <w:rPr>
          <w:rFonts w:ascii="仿宋" w:hAnsi="仿宋" w:eastAsia="仿宋" w:cs="仿宋"/>
          <w:bCs/>
          <w:sz w:val="24"/>
          <w:highlight w:val="none"/>
        </w:rPr>
      </w:pPr>
      <w:r>
        <w:rPr>
          <w:rFonts w:hint="eastAsia" w:ascii="仿宋" w:hAnsi="仿宋" w:eastAsia="仿宋" w:cs="仿宋"/>
          <w:bCs/>
          <w:sz w:val="24"/>
          <w:highlight w:val="none"/>
        </w:rPr>
        <w:t>(1)符合参加政府采购活动应当具备的一般条件的承诺函；</w:t>
      </w:r>
    </w:p>
    <w:p>
      <w:pPr>
        <w:spacing w:line="312" w:lineRule="auto"/>
        <w:ind w:firstLine="900" w:firstLineChars="375"/>
        <w:rPr>
          <w:rFonts w:ascii="仿宋" w:hAnsi="仿宋" w:eastAsia="仿宋" w:cs="仿宋"/>
          <w:bCs/>
          <w:sz w:val="24"/>
          <w:highlight w:val="none"/>
        </w:rPr>
      </w:pPr>
      <w:r>
        <w:rPr>
          <w:rFonts w:hint="eastAsia" w:ascii="仿宋" w:hAnsi="仿宋" w:eastAsia="仿宋" w:cs="仿宋"/>
          <w:bCs/>
          <w:sz w:val="24"/>
          <w:highlight w:val="none"/>
        </w:rPr>
        <w:t>(2)联合协议；（如果有）</w:t>
      </w:r>
    </w:p>
    <w:p>
      <w:pPr>
        <w:spacing w:line="312" w:lineRule="auto"/>
        <w:ind w:firstLine="900" w:firstLineChars="375"/>
        <w:rPr>
          <w:rFonts w:ascii="仿宋" w:hAnsi="仿宋" w:eastAsia="仿宋" w:cs="仿宋"/>
          <w:bCs/>
          <w:sz w:val="24"/>
          <w:highlight w:val="none"/>
        </w:rPr>
      </w:pPr>
      <w:r>
        <w:rPr>
          <w:rFonts w:hint="eastAsia" w:ascii="仿宋" w:hAnsi="仿宋" w:eastAsia="仿宋" w:cs="仿宋"/>
          <w:bCs/>
          <w:sz w:val="24"/>
          <w:highlight w:val="none"/>
        </w:rPr>
        <w:t>(3)落实政府采购政策需满足的资格要求；</w:t>
      </w:r>
    </w:p>
    <w:p>
      <w:pPr>
        <w:spacing w:line="312" w:lineRule="auto"/>
        <w:ind w:firstLine="900" w:firstLineChars="375"/>
        <w:rPr>
          <w:highlight w:val="none"/>
        </w:rPr>
      </w:pPr>
      <w:r>
        <w:rPr>
          <w:rFonts w:hint="eastAsia" w:ascii="仿宋" w:hAnsi="仿宋" w:eastAsia="仿宋" w:cs="仿宋"/>
          <w:bCs/>
          <w:sz w:val="24"/>
          <w:highlight w:val="none"/>
        </w:rPr>
        <w:t>(4)本项目的特定资格要求。</w:t>
      </w:r>
    </w:p>
    <w:p>
      <w:pPr>
        <w:widowControl/>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满足上述资格要求所需的证明文件详见本磋商文件第六部分“资格文件部分”。</w:t>
      </w:r>
    </w:p>
    <w:p>
      <w:pPr>
        <w:spacing w:line="312" w:lineRule="auto"/>
        <w:ind w:firstLine="482" w:firstLineChars="200"/>
        <w:rPr>
          <w:rFonts w:ascii="仿宋" w:hAnsi="仿宋" w:eastAsia="仿宋" w:cs="仿宋"/>
          <w:b/>
          <w:sz w:val="24"/>
          <w:highlight w:val="none"/>
          <w:lang w:val="zh-CN"/>
        </w:rPr>
      </w:pPr>
      <w:r>
        <w:rPr>
          <w:rFonts w:hint="eastAsia" w:ascii="仿宋" w:hAnsi="仿宋" w:eastAsia="仿宋" w:cs="仿宋"/>
          <w:b/>
          <w:sz w:val="24"/>
          <w:highlight w:val="none"/>
        </w:rPr>
        <w:t>2.2商务技术</w:t>
      </w:r>
      <w:r>
        <w:rPr>
          <w:rFonts w:hint="eastAsia" w:ascii="仿宋" w:hAnsi="仿宋" w:eastAsia="仿宋" w:cs="仿宋"/>
          <w:b/>
          <w:sz w:val="24"/>
          <w:highlight w:val="none"/>
          <w:lang w:val="zh-CN"/>
        </w:rPr>
        <w:t>文件：</w:t>
      </w:r>
    </w:p>
    <w:p>
      <w:pPr>
        <w:spacing w:line="312" w:lineRule="auto"/>
        <w:ind w:firstLine="900" w:firstLineChars="375"/>
        <w:rPr>
          <w:rFonts w:ascii="仿宋" w:hAnsi="仿宋" w:eastAsia="仿宋" w:cs="仿宋"/>
          <w:bCs/>
          <w:sz w:val="24"/>
          <w:highlight w:val="none"/>
        </w:rPr>
      </w:pPr>
      <w:r>
        <w:rPr>
          <w:rFonts w:hint="eastAsia" w:ascii="仿宋" w:hAnsi="仿宋" w:eastAsia="仿宋" w:cs="仿宋"/>
          <w:bCs/>
          <w:sz w:val="24"/>
          <w:highlight w:val="none"/>
        </w:rPr>
        <w:t>(1)响应函；</w:t>
      </w:r>
      <w:r>
        <w:rPr>
          <w:rFonts w:hint="eastAsia" w:ascii="仿宋" w:hAnsi="仿宋" w:eastAsia="仿宋" w:cs="仿宋"/>
          <w:bCs/>
          <w:sz w:val="24"/>
          <w:highlight w:val="none"/>
          <w:lang w:val="zh-CN"/>
        </w:rPr>
        <w:t xml:space="preserve"> </w:t>
      </w:r>
    </w:p>
    <w:p>
      <w:pPr>
        <w:spacing w:line="312" w:lineRule="auto"/>
        <w:ind w:firstLine="900" w:firstLineChars="375"/>
        <w:rPr>
          <w:rFonts w:ascii="仿宋" w:hAnsi="仿宋" w:eastAsia="仿宋" w:cs="仿宋"/>
          <w:bCs/>
          <w:sz w:val="24"/>
          <w:highlight w:val="none"/>
        </w:rPr>
      </w:pPr>
      <w:r>
        <w:rPr>
          <w:rFonts w:hint="eastAsia" w:ascii="仿宋" w:hAnsi="仿宋" w:eastAsia="仿宋" w:cs="仿宋"/>
          <w:bCs/>
          <w:sz w:val="24"/>
          <w:highlight w:val="none"/>
        </w:rPr>
        <w:t>(2)授权委托书或法定代表人（单位负责人、自然人本人）身份证明；</w:t>
      </w:r>
    </w:p>
    <w:p>
      <w:pPr>
        <w:spacing w:line="312" w:lineRule="auto"/>
        <w:ind w:firstLine="900" w:firstLineChars="375"/>
        <w:rPr>
          <w:rFonts w:ascii="仿宋" w:hAnsi="仿宋" w:eastAsia="仿宋" w:cs="仿宋"/>
          <w:bCs/>
          <w:sz w:val="24"/>
          <w:highlight w:val="none"/>
        </w:rPr>
      </w:pPr>
      <w:r>
        <w:rPr>
          <w:rFonts w:hint="eastAsia" w:ascii="仿宋" w:hAnsi="仿宋" w:eastAsia="仿宋" w:cs="仿宋"/>
          <w:bCs/>
          <w:sz w:val="24"/>
          <w:highlight w:val="none"/>
        </w:rPr>
        <w:t>(3)分包意向协议；（如果有）</w:t>
      </w:r>
    </w:p>
    <w:p>
      <w:pPr>
        <w:spacing w:line="312" w:lineRule="auto"/>
        <w:ind w:firstLine="900" w:firstLineChars="375"/>
        <w:rPr>
          <w:rFonts w:ascii="仿宋" w:hAnsi="仿宋" w:eastAsia="仿宋" w:cs="仿宋"/>
          <w:bCs/>
          <w:sz w:val="24"/>
          <w:highlight w:val="none"/>
        </w:rPr>
      </w:pPr>
      <w:r>
        <w:rPr>
          <w:rFonts w:hint="eastAsia" w:ascii="仿宋" w:hAnsi="仿宋" w:eastAsia="仿宋" w:cs="仿宋"/>
          <w:bCs/>
          <w:sz w:val="24"/>
          <w:highlight w:val="none"/>
        </w:rPr>
        <w:t>(4)符合性审查资料；</w:t>
      </w:r>
    </w:p>
    <w:p>
      <w:pPr>
        <w:spacing w:line="312" w:lineRule="auto"/>
        <w:ind w:firstLine="900" w:firstLineChars="375"/>
        <w:rPr>
          <w:rFonts w:ascii="仿宋" w:hAnsi="仿宋" w:eastAsia="仿宋" w:cs="仿宋"/>
          <w:bCs/>
          <w:sz w:val="24"/>
          <w:highlight w:val="none"/>
        </w:rPr>
      </w:pPr>
      <w:r>
        <w:rPr>
          <w:rFonts w:hint="eastAsia" w:ascii="仿宋" w:hAnsi="仿宋" w:eastAsia="仿宋" w:cs="仿宋"/>
          <w:bCs/>
          <w:sz w:val="24"/>
          <w:highlight w:val="none"/>
        </w:rPr>
        <w:t>(5)评标标准相应的商务技术资料；</w:t>
      </w:r>
    </w:p>
    <w:p>
      <w:pPr>
        <w:spacing w:line="312" w:lineRule="auto"/>
        <w:ind w:firstLine="900" w:firstLineChars="375"/>
        <w:rPr>
          <w:rFonts w:ascii="仿宋" w:hAnsi="仿宋" w:eastAsia="仿宋" w:cs="仿宋"/>
          <w:bCs/>
          <w:sz w:val="24"/>
          <w:highlight w:val="none"/>
        </w:rPr>
      </w:pPr>
      <w:r>
        <w:rPr>
          <w:rFonts w:hint="eastAsia" w:ascii="仿宋" w:hAnsi="仿宋" w:eastAsia="仿宋" w:cs="仿宋"/>
          <w:bCs/>
          <w:sz w:val="24"/>
          <w:highlight w:val="none"/>
        </w:rPr>
        <w:t>(6)商务技术偏离表；</w:t>
      </w:r>
    </w:p>
    <w:p>
      <w:pPr>
        <w:spacing w:line="312" w:lineRule="auto"/>
        <w:ind w:firstLine="900" w:firstLineChars="375"/>
        <w:rPr>
          <w:rFonts w:ascii="仿宋" w:hAnsi="仿宋" w:eastAsia="仿宋" w:cs="仿宋"/>
          <w:bCs/>
          <w:sz w:val="24"/>
          <w:highlight w:val="none"/>
          <w:lang w:val="zh-CN"/>
        </w:rPr>
      </w:pPr>
      <w:r>
        <w:rPr>
          <w:rFonts w:hint="eastAsia" w:ascii="仿宋" w:hAnsi="仿宋" w:eastAsia="仿宋" w:cs="仿宋"/>
          <w:bCs/>
          <w:sz w:val="24"/>
          <w:highlight w:val="none"/>
        </w:rPr>
        <w:t>(7)</w:t>
      </w:r>
      <w:r>
        <w:rPr>
          <w:rFonts w:hint="eastAsia" w:ascii="仿宋" w:hAnsi="仿宋" w:eastAsia="仿宋" w:cs="仿宋"/>
          <w:bCs/>
          <w:sz w:val="24"/>
          <w:highlight w:val="none"/>
          <w:lang w:val="zh-CN"/>
        </w:rPr>
        <w:t>政府采购供应商廉洁自律承诺书。</w:t>
      </w:r>
    </w:p>
    <w:p>
      <w:pPr>
        <w:spacing w:line="312" w:lineRule="auto"/>
        <w:ind w:firstLine="482" w:firstLineChars="200"/>
        <w:rPr>
          <w:rFonts w:ascii="仿宋" w:hAnsi="仿宋" w:eastAsia="仿宋" w:cs="仿宋"/>
          <w:b/>
          <w:sz w:val="24"/>
          <w:highlight w:val="none"/>
          <w:lang w:val="zh-CN"/>
        </w:rPr>
      </w:pPr>
      <w:r>
        <w:rPr>
          <w:rFonts w:hint="eastAsia" w:ascii="仿宋" w:hAnsi="仿宋" w:eastAsia="仿宋" w:cs="仿宋"/>
          <w:b/>
          <w:sz w:val="24"/>
          <w:highlight w:val="none"/>
        </w:rPr>
        <w:t>2.3</w:t>
      </w:r>
      <w:r>
        <w:rPr>
          <w:rFonts w:hint="eastAsia" w:ascii="仿宋" w:hAnsi="仿宋" w:eastAsia="仿宋" w:cs="仿宋"/>
          <w:b/>
          <w:sz w:val="24"/>
          <w:highlight w:val="none"/>
          <w:lang w:val="zh-CN"/>
        </w:rPr>
        <w:t xml:space="preserve">报价文件： </w:t>
      </w:r>
    </w:p>
    <w:p>
      <w:pPr>
        <w:spacing w:line="312" w:lineRule="auto"/>
        <w:ind w:firstLine="900" w:firstLineChars="375"/>
        <w:rPr>
          <w:rFonts w:ascii="仿宋" w:hAnsi="仿宋" w:eastAsia="仿宋" w:cs="仿宋"/>
          <w:bCs/>
          <w:sz w:val="24"/>
          <w:highlight w:val="none"/>
        </w:rPr>
      </w:pPr>
      <w:r>
        <w:rPr>
          <w:rFonts w:hint="eastAsia" w:ascii="仿宋" w:hAnsi="仿宋" w:eastAsia="仿宋" w:cs="仿宋"/>
          <w:bCs/>
          <w:sz w:val="24"/>
          <w:highlight w:val="none"/>
        </w:rPr>
        <w:t>(1)初始报价一览表；</w:t>
      </w:r>
    </w:p>
    <w:p>
      <w:pPr>
        <w:spacing w:line="312" w:lineRule="auto"/>
        <w:ind w:firstLine="900" w:firstLineChars="375"/>
        <w:rPr>
          <w:rFonts w:ascii="仿宋" w:hAnsi="仿宋" w:eastAsia="仿宋" w:cs="仿宋"/>
          <w:bCs/>
          <w:sz w:val="24"/>
          <w:highlight w:val="none"/>
        </w:rPr>
      </w:pPr>
      <w:r>
        <w:rPr>
          <w:rFonts w:hint="eastAsia" w:ascii="仿宋" w:hAnsi="仿宋" w:eastAsia="仿宋" w:cs="仿宋"/>
          <w:bCs/>
          <w:sz w:val="24"/>
          <w:highlight w:val="none"/>
        </w:rPr>
        <w:t>(2)已标价工程量清单；（格式详见第七部分《报价文件部分》）</w:t>
      </w:r>
    </w:p>
    <w:p>
      <w:pPr>
        <w:spacing w:line="312" w:lineRule="auto"/>
        <w:ind w:firstLine="900" w:firstLineChars="375"/>
        <w:rPr>
          <w:rFonts w:ascii="仿宋" w:hAnsi="仿宋" w:eastAsia="仿宋" w:cs="仿宋"/>
          <w:bCs/>
          <w:sz w:val="24"/>
          <w:highlight w:val="none"/>
        </w:rPr>
      </w:pPr>
      <w:r>
        <w:rPr>
          <w:rFonts w:hint="eastAsia" w:ascii="仿宋" w:hAnsi="仿宋" w:eastAsia="仿宋" w:cs="仿宋"/>
          <w:bCs/>
          <w:sz w:val="24"/>
          <w:highlight w:val="none"/>
        </w:rPr>
        <w:t>(3)采购代理服务费支付承诺书。</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响应文件含有采购人不能接受的附加条件的，磋商无效；</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供应商提供虚假材料响应的，磋商无效;</w:t>
      </w:r>
    </w:p>
    <w:p>
      <w:pPr>
        <w:spacing w:line="312" w:lineRule="auto"/>
        <w:ind w:firstLine="482" w:firstLineChars="200"/>
        <w:rPr>
          <w:rFonts w:ascii="仿宋" w:hAnsi="仿宋" w:eastAsia="仿宋" w:cs="仿宋"/>
          <w:b/>
          <w:sz w:val="24"/>
          <w:highlight w:val="none"/>
        </w:rPr>
      </w:pPr>
      <w:r>
        <w:rPr>
          <w:rFonts w:hint="eastAsia" w:ascii="仿宋_GB2312" w:hAnsi="仿宋" w:eastAsia="仿宋_GB2312"/>
          <w:b/>
          <w:sz w:val="24"/>
          <w:highlight w:val="none"/>
        </w:rPr>
        <w:t>供应商应对响应文件中材料的真实性、合法性负责</w:t>
      </w:r>
      <w:r>
        <w:rPr>
          <w:rFonts w:hint="eastAsia" w:ascii="仿宋" w:hAnsi="仿宋" w:eastAsia="仿宋" w:cs="仿宋"/>
          <w:b/>
          <w:sz w:val="24"/>
          <w:highlight w:val="none"/>
        </w:rPr>
        <w:t>。</w:t>
      </w:r>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3.响应文件的编制和签署</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3.1</w:t>
      </w:r>
      <w:r>
        <w:rPr>
          <w:rFonts w:hint="eastAsia" w:ascii="仿宋" w:hAnsi="仿宋" w:eastAsia="仿宋" w:cs="仿宋"/>
          <w:bCs/>
          <w:sz w:val="24"/>
          <w:highlight w:val="none"/>
          <w:lang w:val="zh-CN"/>
        </w:rPr>
        <w:t>响应文件分为资格文件、商务技术文件、报价文件三部分。各供应商在编制响应文件时请按照磋商文件第七部分规定的格式进行，混乱的编排导致响应文件被误读或磋商小组查找不到有效文件是供应商的风险。</w:t>
      </w:r>
    </w:p>
    <w:p>
      <w:pPr>
        <w:spacing w:line="312" w:lineRule="auto"/>
        <w:ind w:firstLine="480" w:firstLineChars="200"/>
        <w:rPr>
          <w:rFonts w:ascii="仿宋" w:hAnsi="仿宋" w:eastAsia="仿宋" w:cs="仿宋"/>
          <w:bCs/>
          <w:sz w:val="24"/>
          <w:highlight w:val="none"/>
          <w:lang w:val="zh-CN"/>
        </w:rPr>
      </w:pPr>
      <w:r>
        <w:rPr>
          <w:rFonts w:hint="eastAsia" w:ascii="仿宋" w:hAnsi="仿宋" w:eastAsia="仿宋" w:cs="仿宋"/>
          <w:bCs/>
          <w:sz w:val="24"/>
          <w:highlight w:val="none"/>
        </w:rPr>
        <w:t>3.2</w:t>
      </w:r>
      <w:r>
        <w:rPr>
          <w:rFonts w:hint="eastAsia" w:ascii="仿宋" w:hAnsi="仿宋" w:eastAsia="仿宋" w:cs="仿宋"/>
          <w:bCs/>
          <w:sz w:val="24"/>
          <w:highlight w:val="none"/>
          <w:lang w:val="zh-CN"/>
        </w:rPr>
        <w:t>供应商进行电子交易应安装客户端软件—“政采云电子交易客户端”，并按照磋商文件和电子交易平台的要求编制并加密响应文件。供应商未按规定加密的响应文件，电子交易平台将拒收并提示。</w:t>
      </w:r>
    </w:p>
    <w:p>
      <w:pPr>
        <w:spacing w:line="312" w:lineRule="auto"/>
        <w:ind w:firstLine="480" w:firstLineChars="200"/>
        <w:rPr>
          <w:rFonts w:ascii="仿宋" w:hAnsi="仿宋" w:eastAsia="仿宋" w:cs="仿宋"/>
          <w:bCs/>
          <w:sz w:val="24"/>
          <w:highlight w:val="none"/>
          <w:lang w:val="zh-CN"/>
        </w:rPr>
      </w:pPr>
      <w:r>
        <w:rPr>
          <w:rFonts w:hint="eastAsia" w:ascii="仿宋" w:hAnsi="仿宋" w:eastAsia="仿宋" w:cs="仿宋"/>
          <w:bCs/>
          <w:sz w:val="24"/>
          <w:highlight w:val="none"/>
        </w:rPr>
        <w:t>3.3</w:t>
      </w:r>
      <w:r>
        <w:rPr>
          <w:rFonts w:hint="eastAsia" w:ascii="仿宋" w:hAnsi="仿宋" w:eastAsia="仿宋" w:cs="仿宋"/>
          <w:bCs/>
          <w:sz w:val="24"/>
          <w:highlight w:val="none"/>
          <w:lang w:val="zh-CN"/>
        </w:rPr>
        <w:t>使用“政采云电子交易客户端”需要提前申领CA数字证书，申领流程请自行前往“浙江政府采购网-下载专区-电子交易客户端-CA驱动和申领流程”进行查阅。</w:t>
      </w:r>
    </w:p>
    <w:p>
      <w:pPr>
        <w:spacing w:line="312" w:lineRule="auto"/>
        <w:ind w:firstLine="480" w:firstLineChars="200"/>
        <w:rPr>
          <w:rFonts w:ascii="仿宋" w:hAnsi="仿宋" w:eastAsia="仿宋" w:cs="仿宋"/>
          <w:bCs/>
          <w:sz w:val="24"/>
          <w:highlight w:val="none"/>
          <w:lang w:val="zh-CN"/>
        </w:rPr>
      </w:pPr>
      <w:r>
        <w:rPr>
          <w:rFonts w:hint="eastAsia" w:ascii="仿宋" w:hAnsi="仿宋" w:eastAsia="仿宋" w:cs="仿宋"/>
          <w:bCs/>
          <w:sz w:val="24"/>
          <w:highlight w:val="none"/>
          <w:lang w:val="zh-CN"/>
        </w:rPr>
        <w:t>3.4响应文件按照磋商文件第七部分格式要求进行签署、盖章。</w:t>
      </w:r>
    </w:p>
    <w:p>
      <w:pPr>
        <w:spacing w:line="312" w:lineRule="auto"/>
        <w:ind w:firstLine="480" w:firstLineChars="200"/>
        <w:rPr>
          <w:rFonts w:ascii="仿宋" w:hAnsi="仿宋" w:eastAsia="仿宋" w:cs="仿宋"/>
          <w:bCs/>
          <w:sz w:val="24"/>
          <w:highlight w:val="none"/>
          <w:lang w:val="zh-CN"/>
        </w:rPr>
      </w:pPr>
      <w:r>
        <w:rPr>
          <w:rFonts w:hint="eastAsia" w:ascii="仿宋" w:hAnsi="仿宋" w:eastAsia="仿宋" w:cs="仿宋"/>
          <w:bCs/>
          <w:sz w:val="24"/>
          <w:highlight w:val="none"/>
          <w:lang w:val="zh-CN"/>
        </w:rPr>
        <w:t>▲供应商的响应文件未按照磋商文件要求签署、盖章的，其响应无效。</w:t>
      </w:r>
    </w:p>
    <w:p>
      <w:pPr>
        <w:spacing w:line="312" w:lineRule="auto"/>
        <w:ind w:firstLine="480" w:firstLineChars="200"/>
        <w:rPr>
          <w:rFonts w:ascii="仿宋" w:hAnsi="仿宋" w:eastAsia="仿宋" w:cs="仿宋"/>
          <w:bCs/>
          <w:sz w:val="24"/>
          <w:highlight w:val="none"/>
          <w:lang w:val="zh-CN"/>
        </w:rPr>
      </w:pPr>
      <w:r>
        <w:rPr>
          <w:rFonts w:hint="eastAsia" w:ascii="仿宋" w:hAnsi="仿宋" w:eastAsia="仿宋" w:cs="仿宋"/>
          <w:bCs/>
          <w:sz w:val="24"/>
          <w:highlight w:val="none"/>
          <w:lang w:val="zh-CN"/>
        </w:rPr>
        <w:t>3.5为确保网上操作合法、有效和安全，供应商应当在响应截止时间前完成在“政府采购云平台”的身份认证，确保在电子交易过程中能够对相关数据电文进行加密和使用电子签名。</w:t>
      </w:r>
    </w:p>
    <w:p>
      <w:pPr>
        <w:spacing w:line="312" w:lineRule="auto"/>
        <w:ind w:firstLine="480" w:firstLineChars="200"/>
        <w:rPr>
          <w:rFonts w:ascii="仿宋" w:hAnsi="仿宋" w:eastAsia="仿宋" w:cs="仿宋"/>
          <w:bCs/>
          <w:sz w:val="24"/>
          <w:highlight w:val="none"/>
          <w:lang w:val="zh-CN"/>
        </w:rPr>
      </w:pPr>
      <w:r>
        <w:rPr>
          <w:rFonts w:hint="eastAsia" w:ascii="仿宋" w:hAnsi="仿宋" w:eastAsia="仿宋" w:cs="仿宋"/>
          <w:bCs/>
          <w:sz w:val="24"/>
          <w:highlight w:val="none"/>
          <w:lang w:val="zh-CN"/>
        </w:rPr>
        <w:t>3.6磋商文件对响应文件签署、盖章的要求适用于电子签名。</w:t>
      </w:r>
    </w:p>
    <w:p>
      <w:pPr>
        <w:snapToGrid w:val="0"/>
        <w:rPr>
          <w:highlight w:val="none"/>
          <w:lang w:val="zh-CN"/>
        </w:rPr>
      </w:pPr>
    </w:p>
    <w:p>
      <w:pPr>
        <w:pStyle w:val="4"/>
        <w:spacing w:before="0" w:after="0" w:line="360" w:lineRule="auto"/>
        <w:jc w:val="center"/>
        <w:rPr>
          <w:rFonts w:ascii="仿宋" w:hAnsi="仿宋" w:eastAsia="仿宋" w:cs="仿宋"/>
          <w:sz w:val="28"/>
          <w:szCs w:val="28"/>
          <w:highlight w:val="none"/>
          <w:lang w:val="zh-CN"/>
        </w:rPr>
      </w:pPr>
      <w:bookmarkStart w:id="48" w:name="_Toc6656"/>
      <w:r>
        <w:rPr>
          <w:rFonts w:hint="eastAsia" w:ascii="仿宋" w:hAnsi="仿宋" w:eastAsia="仿宋" w:cs="仿宋"/>
          <w:sz w:val="28"/>
          <w:szCs w:val="28"/>
          <w:highlight w:val="none"/>
        </w:rPr>
        <w:t>七、响应文件的提交和备份</w:t>
      </w:r>
      <w:bookmarkEnd w:id="48"/>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1.响应文件的提交、补充、修改、撤回</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1.1 供应商应当在提交响应文件截止时间前完成响应文件的传输提交，并可以补充、修改或者撤回响应文件。补充或者修改响应文件的，应当先行撤回原文件，补充、修改后重新传输提交。</w:t>
      </w:r>
      <w:r>
        <w:rPr>
          <w:rFonts w:hint="eastAsia" w:ascii="仿宋_GB2312" w:hAnsi="仿宋" w:eastAsia="仿宋_GB2312" w:cs="仿宋_GB2312"/>
          <w:kern w:val="0"/>
          <w:sz w:val="24"/>
          <w:highlight w:val="none"/>
        </w:rPr>
        <w:t>供应商撤回投标不得损害国家利益、社会公共利益、采购人利益、代理机构利益、其他供应商利益，否则，供应商撤销（撤回）响应无效。</w:t>
      </w:r>
      <w:r>
        <w:rPr>
          <w:rFonts w:hint="eastAsia" w:ascii="仿宋" w:hAnsi="仿宋" w:eastAsia="仿宋" w:cs="仿宋"/>
          <w:bCs/>
          <w:sz w:val="24"/>
          <w:highlight w:val="none"/>
        </w:rPr>
        <w:t>提交响应文件截止时间前未完成传输的，视为撤回响应文件。响应截止时间后提交的响应文件，电子交易平台将拒收。</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1.2 在响应截止时间以后，不能补充、修改响应文件。</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1.3 在提交“最后报价”后，供应商不能退出磋商。</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1.4 电子交易平台收到响应文件，将妥善保存并即时向供应商发出确认回执通知。在响应截止时间前，除供应商补充、修改或者撤回响应文件外，任何单位和个人不得解密或提取响应文件。</w:t>
      </w:r>
    </w:p>
    <w:p>
      <w:pPr>
        <w:spacing w:line="312" w:lineRule="auto"/>
        <w:ind w:firstLine="480" w:firstLineChars="200"/>
        <w:rPr>
          <w:rFonts w:ascii="仿宋" w:hAnsi="仿宋" w:eastAsia="仿宋" w:cs="仿宋"/>
          <w:bCs/>
          <w:sz w:val="24"/>
          <w:highlight w:val="none"/>
          <w:lang w:val="zh-CN"/>
        </w:rPr>
      </w:pPr>
      <w:r>
        <w:rPr>
          <w:rFonts w:hint="eastAsia" w:ascii="仿宋" w:hAnsi="仿宋" w:eastAsia="仿宋" w:cs="仿宋"/>
          <w:bCs/>
          <w:sz w:val="24"/>
          <w:highlight w:val="none"/>
        </w:rPr>
        <w:t>1.5 采购代理机构可以视情况延长提交响应文件的截止时间。在上述情况下，采购代理机构与供应商以前在响应截止期方面的全部权利、责任和义务，将适用于延长至新的响应截止期</w:t>
      </w:r>
      <w:r>
        <w:rPr>
          <w:rFonts w:hint="eastAsia" w:ascii="仿宋" w:hAnsi="仿宋" w:eastAsia="仿宋" w:cs="仿宋"/>
          <w:bCs/>
          <w:sz w:val="24"/>
          <w:highlight w:val="none"/>
          <w:lang w:val="zh-CN"/>
        </w:rPr>
        <w:t>。</w:t>
      </w:r>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2.备份响应文件</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2.1供应商在电子交易平台传输提交响应文件后，还可以在响应截止时间前直接提交或者以邮政快递方式递交备份响应文件1份，</w:t>
      </w:r>
      <w:r>
        <w:rPr>
          <w:rFonts w:hint="eastAsia" w:ascii="仿宋" w:hAnsi="仿宋" w:eastAsia="仿宋" w:cs="仿宋"/>
          <w:b/>
          <w:sz w:val="24"/>
          <w:highlight w:val="none"/>
        </w:rPr>
        <w:t>但采购人、采购代理机构不强制或变相强制供应商提交备份响应文件。</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2.2备份响应文件须在“政采云投标客户端”制作生成，并储存在DVD光盘或U盘中。备份响应文件应当密封包装并在包装上加盖公章并注明响应项目名称，供应商名称(联合体响应的，包装物封面需注明联合体响应，并注明联合体成员各方的名称和联合体协议中约定的牵头人的名称)。</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▲不符合上述制作、存储、密封规定的备份响应文件将被视为无效或者被拒绝接收。</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2.3直接提交备份响应文件的，供应商应于响应截止时间前在磋商公告中载明的开启响应文件的地点将备份响应文件提交给采购代理机构，采购代理机构将拒绝接受逾期送达的备份响应文件。</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2.4以邮政快递方式递交备份响应文件的，供应商应先将备份响应文件按要求密封和标记，再进行邮政快递包装后邮寄。备份响应文件须在提交响应文件截止时间之前送达磋商文件第三部分供应商须知前附表规定的备份响应文件送达地点；送达时间以签收人签收时间为准。采购代理机构将拒绝接受逾期送达的备份响应文件。邮寄过程中，电子备份响应文件发生泄露、遗失、损坏或延期送达等情况的，由供应商自行负责。</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2.5▲供应商仅提交备份响应文件，未在电子交易平台传输提交响应文件的，响应无效。</w:t>
      </w:r>
    </w:p>
    <w:p>
      <w:pPr>
        <w:snapToGrid w:val="0"/>
        <w:rPr>
          <w:highlight w:val="none"/>
        </w:rPr>
      </w:pPr>
    </w:p>
    <w:p>
      <w:pPr>
        <w:pStyle w:val="4"/>
        <w:spacing w:before="0" w:after="0" w:line="360" w:lineRule="auto"/>
        <w:jc w:val="center"/>
        <w:rPr>
          <w:rFonts w:ascii="仿宋" w:hAnsi="仿宋" w:eastAsia="仿宋" w:cs="仿宋"/>
          <w:sz w:val="28"/>
          <w:szCs w:val="28"/>
          <w:highlight w:val="none"/>
        </w:rPr>
      </w:pPr>
      <w:bookmarkStart w:id="49" w:name="_Toc26479"/>
      <w:r>
        <w:rPr>
          <w:rFonts w:hint="eastAsia" w:ascii="仿宋" w:hAnsi="仿宋" w:eastAsia="仿宋" w:cs="仿宋"/>
          <w:sz w:val="28"/>
          <w:szCs w:val="28"/>
          <w:highlight w:val="none"/>
        </w:rPr>
        <w:t>八、开启响应文件与信用信息查询</w:t>
      </w:r>
      <w:bookmarkEnd w:id="49"/>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1. 开启响应文件</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1.1 采购代理机构按照磋商文件规定的时间通过电子交易平台组织响应文件开启，所有供应商均应当准时在线参加。</w:t>
      </w:r>
      <w:r>
        <w:rPr>
          <w:rFonts w:hint="eastAsia" w:ascii="仿宋" w:hAnsi="仿宋" w:eastAsia="仿宋" w:cs="仿宋"/>
          <w:b/>
          <w:sz w:val="24"/>
          <w:highlight w:val="none"/>
        </w:rPr>
        <w:t>供应商数量不符合规定的，不得开启响应文件。</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1.2开启响应文件时，电子交易平台按开启响应文件时间自动提取所有响应文件。采购代理机构依托电子交易平台发起开始解密指令，供应商按照平台提示和磋商文件的规定在半小时内完成在线解密。</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1.3响应文件未在规定时间内成功解密的供应商，如提交了备份响应文件的，以备份响应文件作为依据，否则视为响应文件撤回。响应文件解密成功的供应商，其备份响应文件自动失效。</w:t>
      </w:r>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2.信用信息查询</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2.1信用信息查询渠道及截止时间：采购代理机构将通过“信用中国”网站(</w:t>
      </w:r>
      <w:r>
        <w:rPr>
          <w:highlight w:val="none"/>
        </w:rPr>
        <w:fldChar w:fldCharType="begin"/>
      </w:r>
      <w:r>
        <w:rPr>
          <w:highlight w:val="none"/>
        </w:rPr>
        <w:instrText xml:space="preserve"> HYPERLINK "http://www.creditchina.gov.cn" </w:instrText>
      </w:r>
      <w:r>
        <w:rPr>
          <w:highlight w:val="none"/>
        </w:rPr>
        <w:fldChar w:fldCharType="separate"/>
      </w:r>
      <w:r>
        <w:rPr>
          <w:rFonts w:hint="eastAsia" w:ascii="仿宋" w:hAnsi="仿宋" w:eastAsia="仿宋" w:cs="仿宋"/>
          <w:bCs/>
          <w:sz w:val="24"/>
          <w:highlight w:val="none"/>
        </w:rPr>
        <w:t>www.creditchina.gov.cn</w:t>
      </w:r>
      <w:r>
        <w:rPr>
          <w:rFonts w:hint="eastAsia" w:ascii="仿宋" w:hAnsi="仿宋" w:eastAsia="仿宋" w:cs="仿宋"/>
          <w:bCs/>
          <w:sz w:val="24"/>
          <w:highlight w:val="none"/>
        </w:rPr>
        <w:fldChar w:fldCharType="end"/>
      </w:r>
      <w:r>
        <w:rPr>
          <w:rFonts w:hint="eastAsia" w:ascii="仿宋" w:hAnsi="仿宋" w:eastAsia="仿宋" w:cs="仿宋"/>
          <w:bCs/>
          <w:sz w:val="24"/>
          <w:highlight w:val="none"/>
        </w:rPr>
        <w:t>)、中国政府采购网(www.ccgp.gov.cn)渠道查询供应商响应截止时间前的信用记录。</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2.2信用信息查询记录和证据留存的具体方式：现场查询的供应商的信用记录、查询结果经确认后存档。</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2.3信用信息的使用规则：经查询列入失信被执行人名单、重大税收违法案件当事人名单、政府采购严重违法失信行为记录名单的供应商将被拒绝参与政府采购活动。</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rPr>
          <w:highlight w:val="none"/>
        </w:rPr>
      </w:pPr>
    </w:p>
    <w:p>
      <w:pPr>
        <w:pStyle w:val="4"/>
        <w:spacing w:before="0" w:after="0" w:line="360" w:lineRule="auto"/>
        <w:jc w:val="center"/>
        <w:rPr>
          <w:rFonts w:ascii="仿宋" w:hAnsi="仿宋" w:eastAsia="仿宋" w:cs="仿宋"/>
          <w:sz w:val="28"/>
          <w:szCs w:val="28"/>
          <w:highlight w:val="none"/>
        </w:rPr>
      </w:pPr>
      <w:bookmarkStart w:id="50" w:name="_Toc12090"/>
      <w:r>
        <w:rPr>
          <w:rFonts w:hint="eastAsia" w:ascii="仿宋" w:hAnsi="仿宋" w:eastAsia="仿宋" w:cs="仿宋"/>
          <w:sz w:val="28"/>
          <w:szCs w:val="28"/>
          <w:highlight w:val="none"/>
        </w:rPr>
        <w:t>九、提交最后报价</w:t>
      </w:r>
      <w:bookmarkEnd w:id="50"/>
    </w:p>
    <w:p>
      <w:pPr>
        <w:spacing w:line="312" w:lineRule="auto"/>
        <w:jc w:val="left"/>
        <w:rPr>
          <w:rFonts w:ascii="仿宋" w:hAnsi="仿宋" w:eastAsia="仿宋" w:cs="仿宋"/>
          <w:b/>
          <w:sz w:val="24"/>
          <w:highlight w:val="none"/>
          <w:lang w:val="zh-CN"/>
        </w:rPr>
      </w:pPr>
      <w:r>
        <w:rPr>
          <w:rFonts w:hint="eastAsia" w:ascii="仿宋" w:hAnsi="仿宋" w:eastAsia="仿宋" w:cs="仿宋"/>
          <w:b/>
          <w:sz w:val="24"/>
          <w:highlight w:val="none"/>
        </w:rPr>
        <w:t>1.供应商的最后报价文件应包括以下内容（均需使用电子签名）：</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1.1最后报价一览表；</w:t>
      </w:r>
    </w:p>
    <w:p>
      <w:pPr>
        <w:snapToGrid w:val="0"/>
        <w:rPr>
          <w:highlight w:val="none"/>
        </w:rPr>
      </w:pPr>
    </w:p>
    <w:p>
      <w:pPr>
        <w:pStyle w:val="4"/>
        <w:spacing w:before="0" w:after="0" w:line="360" w:lineRule="auto"/>
        <w:jc w:val="center"/>
        <w:rPr>
          <w:rFonts w:ascii="仿宋" w:hAnsi="仿宋" w:eastAsia="仿宋" w:cs="仿宋"/>
          <w:sz w:val="28"/>
          <w:szCs w:val="28"/>
          <w:highlight w:val="none"/>
        </w:rPr>
      </w:pPr>
      <w:bookmarkStart w:id="51" w:name="_Toc22149"/>
      <w:r>
        <w:rPr>
          <w:rFonts w:hint="eastAsia" w:ascii="仿宋" w:hAnsi="仿宋" w:eastAsia="仿宋" w:cs="仿宋"/>
          <w:sz w:val="28"/>
          <w:szCs w:val="28"/>
          <w:highlight w:val="none"/>
        </w:rPr>
        <w:t>十、评审</w:t>
      </w:r>
      <w:bookmarkEnd w:id="51"/>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1. 评审方法：</w:t>
      </w:r>
      <w:r>
        <w:rPr>
          <w:rFonts w:hint="eastAsia" w:ascii="仿宋" w:hAnsi="仿宋" w:eastAsia="仿宋" w:cs="仿宋"/>
          <w:bCs/>
          <w:sz w:val="24"/>
          <w:highlight w:val="none"/>
        </w:rPr>
        <w:t>综合评分法。</w:t>
      </w:r>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2. 价格分计算方法：</w:t>
      </w:r>
      <w:r>
        <w:rPr>
          <w:rFonts w:hint="eastAsia" w:ascii="仿宋" w:hAnsi="仿宋" w:eastAsia="仿宋" w:cs="仿宋"/>
          <w:bCs/>
          <w:sz w:val="24"/>
          <w:highlight w:val="none"/>
        </w:rPr>
        <w:t>低价优先法。</w:t>
      </w:r>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3. 评审要求：</w:t>
      </w:r>
      <w:r>
        <w:rPr>
          <w:rFonts w:hint="eastAsia" w:ascii="仿宋" w:hAnsi="仿宋" w:eastAsia="仿宋" w:cs="仿宋"/>
          <w:bCs/>
          <w:sz w:val="24"/>
          <w:highlight w:val="none"/>
        </w:rPr>
        <w:t>详见磋商文件第五部分“评审方法及评审标准”。</w:t>
      </w:r>
    </w:p>
    <w:p>
      <w:pPr>
        <w:snapToGrid w:val="0"/>
        <w:rPr>
          <w:highlight w:val="none"/>
        </w:rPr>
      </w:pPr>
    </w:p>
    <w:p>
      <w:pPr>
        <w:pStyle w:val="4"/>
        <w:spacing w:before="0" w:after="0" w:line="360" w:lineRule="auto"/>
        <w:jc w:val="center"/>
        <w:rPr>
          <w:rFonts w:ascii="仿宋" w:hAnsi="仿宋" w:eastAsia="仿宋" w:cs="仿宋"/>
          <w:sz w:val="28"/>
          <w:szCs w:val="28"/>
          <w:highlight w:val="none"/>
        </w:rPr>
      </w:pPr>
      <w:bookmarkStart w:id="52" w:name="_Toc30675"/>
      <w:r>
        <w:rPr>
          <w:rFonts w:hint="eastAsia" w:ascii="仿宋" w:hAnsi="仿宋" w:eastAsia="仿宋" w:cs="仿宋"/>
          <w:sz w:val="28"/>
          <w:szCs w:val="28"/>
          <w:highlight w:val="none"/>
        </w:rPr>
        <w:t>十一、成交</w:t>
      </w:r>
      <w:bookmarkEnd w:id="52"/>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1. 推荐成交候选供应商</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2. 确定成交供应商</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3．成交通知及成交结果公告</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3.1自成交人确定之日起2个工作日内，采购代理机构通过电子交易平台向成交人发出成交通知书，同时编制发布采购成交结果公告。采购代理机构也可以以纸质形式进行成交通知。</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3.2成交结果公告内容包括采购人及其委托的采购代理机构的名称、地址、联系方式，项目名称和项目编号，成交人名称、地址和成交金额，主要成交标的的名称、规格型号、数量、单价、服务要求，开标记录、</w:t>
      </w:r>
      <w:bookmarkStart w:id="53" w:name="_Hlk101184471"/>
      <w:r>
        <w:rPr>
          <w:rFonts w:hint="eastAsia" w:ascii="仿宋" w:hAnsi="仿宋" w:eastAsia="仿宋" w:cs="仿宋"/>
          <w:bCs/>
          <w:sz w:val="24"/>
          <w:highlight w:val="none"/>
        </w:rPr>
        <w:t>资格审查情况、评审专家抽取规则、符合性审查情况、</w:t>
      </w:r>
      <w:bookmarkEnd w:id="53"/>
      <w:r>
        <w:rPr>
          <w:rFonts w:hint="eastAsia" w:ascii="仿宋" w:hAnsi="仿宋" w:eastAsia="仿宋" w:cs="仿宋"/>
          <w:bCs/>
          <w:sz w:val="24"/>
          <w:highlight w:val="none"/>
        </w:rPr>
        <w:t>未成交情况说明、成交公告期限以及评审专家名单、评分汇总及明细。</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3.3公告期限为1个工作日。</w:t>
      </w:r>
    </w:p>
    <w:p>
      <w:pPr>
        <w:snapToGrid w:val="0"/>
        <w:rPr>
          <w:highlight w:val="none"/>
        </w:rPr>
      </w:pPr>
    </w:p>
    <w:p>
      <w:pPr>
        <w:pStyle w:val="4"/>
        <w:spacing w:before="0" w:after="0" w:line="360" w:lineRule="auto"/>
        <w:jc w:val="center"/>
        <w:rPr>
          <w:rFonts w:ascii="仿宋" w:hAnsi="仿宋" w:eastAsia="仿宋" w:cs="仿宋"/>
          <w:sz w:val="28"/>
          <w:szCs w:val="28"/>
          <w:highlight w:val="none"/>
        </w:rPr>
      </w:pPr>
      <w:bookmarkStart w:id="54" w:name="_Toc21708"/>
      <w:r>
        <w:rPr>
          <w:rFonts w:hint="eastAsia" w:ascii="仿宋" w:hAnsi="仿宋" w:eastAsia="仿宋" w:cs="仿宋"/>
          <w:sz w:val="28"/>
          <w:szCs w:val="28"/>
          <w:highlight w:val="none"/>
        </w:rPr>
        <w:t>十二、合同</w:t>
      </w:r>
      <w:bookmarkEnd w:id="54"/>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1.合同主要条款：</w:t>
      </w:r>
      <w:r>
        <w:rPr>
          <w:rFonts w:hint="eastAsia" w:ascii="仿宋" w:hAnsi="仿宋" w:eastAsia="仿宋" w:cs="仿宋"/>
          <w:bCs/>
          <w:sz w:val="24"/>
          <w:highlight w:val="none"/>
        </w:rPr>
        <w:t>详见“第六部分拟签订的合同文本”。</w:t>
      </w:r>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2.合同的签订</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2.1采购人与成交供应商应当通过电子交易平台在成交通知书发出之日起三十日内，按照磋商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成交通知书发出之日起10个工作日内，与成交供应商按照磋商文件确定的事项签订政府采购合同。</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lang w:val="zh-CN"/>
        </w:rPr>
        <w:t>2.2成交供应商按规定的日期、时间、地点，由法定代表人或其授权代表与采购人代表签订合同。如成交供应商为联合体的，由联合体成员各方法定代表人或其授权代表与采购人代表签订合同。</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2.5如签订合同并生效后，供应商无故拒绝或延期，除按照合同条款处理外，列入不良行为记录一次，并给予通报。</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2.6采购合同由采购人与成交供应商根据磋商文件、响应文件等内容通过政府采购电子交易平台在线签订，自动备案。</w:t>
      </w:r>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3．履约保证金</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拟签订的合同文本要求成交供应商提交履约保证金的，供应商应当以支票、汇票、本票或者金融机构、担保机构出具的保函等非现金形式提交。履约保证金的数额不得超过政府采购合同金额的1%。鼓励和支持供应商以银行、保险公司出具的保函形式提供履约保证金。采购人不得拒收履约保函，项目验收结束后应及时退还，延迟退还的，应当按照合同约定和法律规定承担相应的赔偿责任。</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成交项目—确认信息—等待保险/保函受理—确认保单—支付保费—成功出单。政采云金融专线400-903-9583。</w:t>
      </w:r>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4.预付款</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rPr>
          <w:highlight w:val="none"/>
        </w:rPr>
      </w:pPr>
    </w:p>
    <w:p>
      <w:pPr>
        <w:pStyle w:val="4"/>
        <w:spacing w:before="0" w:after="0" w:line="360" w:lineRule="auto"/>
        <w:jc w:val="center"/>
        <w:rPr>
          <w:rFonts w:ascii="仿宋" w:hAnsi="仿宋" w:eastAsia="仿宋" w:cs="仿宋"/>
          <w:sz w:val="28"/>
          <w:szCs w:val="28"/>
          <w:highlight w:val="none"/>
        </w:rPr>
      </w:pPr>
      <w:bookmarkStart w:id="55" w:name="_Toc10215"/>
      <w:r>
        <w:rPr>
          <w:rFonts w:hint="eastAsia" w:ascii="仿宋" w:hAnsi="仿宋" w:eastAsia="仿宋" w:cs="仿宋"/>
          <w:sz w:val="28"/>
          <w:szCs w:val="28"/>
          <w:highlight w:val="none"/>
        </w:rPr>
        <w:t>十三、验收</w:t>
      </w:r>
      <w:bookmarkEnd w:id="55"/>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1.验收</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1.1</w:t>
      </w:r>
      <w:r>
        <w:rPr>
          <w:rFonts w:hint="eastAsia" w:ascii="仿宋" w:hAnsi="仿宋" w:eastAsia="仿宋" w:cs="仿宋"/>
          <w:kern w:val="0"/>
          <w:sz w:val="24"/>
          <w:highlight w:val="none"/>
        </w:rPr>
        <w:t>采购人应当根据采购项目的具体情况，自行组织项目验收或者委托采购代理机构验收。</w:t>
      </w:r>
      <w:r>
        <w:rPr>
          <w:rFonts w:hint="eastAsia" w:ascii="仿宋" w:hAnsi="仿宋" w:eastAsia="仿宋" w:cs="仿宋"/>
          <w:bCs/>
          <w:sz w:val="24"/>
          <w:highlight w:val="none"/>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1.2采购人可以邀请参加本项目的其他供应商或者第三方机构参与验收。参与验收的供应商或者第三方机构的意见作为验收书的参考资料一并存档。</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1.5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p>
      <w:pPr>
        <w:snapToGrid w:val="0"/>
        <w:rPr>
          <w:highlight w:val="none"/>
        </w:rPr>
      </w:pPr>
    </w:p>
    <w:p>
      <w:pPr>
        <w:pStyle w:val="4"/>
        <w:spacing w:before="0" w:after="0" w:line="360" w:lineRule="auto"/>
        <w:jc w:val="center"/>
        <w:rPr>
          <w:rFonts w:ascii="仿宋" w:hAnsi="仿宋" w:eastAsia="仿宋" w:cs="仿宋"/>
          <w:sz w:val="28"/>
          <w:szCs w:val="28"/>
          <w:highlight w:val="none"/>
        </w:rPr>
      </w:pPr>
      <w:bookmarkStart w:id="56" w:name="_Toc10869"/>
      <w:r>
        <w:rPr>
          <w:rFonts w:hint="eastAsia" w:ascii="仿宋" w:hAnsi="仿宋" w:eastAsia="仿宋" w:cs="仿宋"/>
          <w:sz w:val="28"/>
          <w:szCs w:val="28"/>
          <w:highlight w:val="none"/>
        </w:rPr>
        <w:t>十四、电子交易活动的中止</w:t>
      </w:r>
      <w:bookmarkEnd w:id="56"/>
    </w:p>
    <w:p>
      <w:pPr>
        <w:spacing w:line="312" w:lineRule="auto"/>
        <w:jc w:val="left"/>
        <w:rPr>
          <w:rFonts w:ascii="仿宋" w:hAnsi="仿宋" w:eastAsia="仿宋" w:cs="仿宋"/>
          <w:b/>
          <w:sz w:val="24"/>
          <w:highlight w:val="none"/>
        </w:rPr>
      </w:pPr>
      <w:r>
        <w:rPr>
          <w:rFonts w:hint="eastAsia" w:ascii="仿宋" w:hAnsi="仿宋" w:eastAsia="仿宋" w:cs="仿宋"/>
          <w:b/>
          <w:sz w:val="24"/>
          <w:highlight w:val="none"/>
        </w:rPr>
        <w:t>1. 电子交易活动的中止</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采购过程中出现以下情形，导致电子交易平台无法正常运行，或者无法保证电子交易的公平、公正和安全时，采购代理机构可中止电子交易活动：</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 xml:space="preserve">1.1电子交易平台发生故障而无法登录访问的； </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1.2电子交易平台应用或数据库出现错误，不能进行正常操作的；</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1.3电子交易平台发现严重安全漏洞，有潜在泄密危险的；</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 xml:space="preserve">1.4病毒发作导致不能进行正常操作的； </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1.5其他无法保证电子交易的公平、公正和安全的情况。</w:t>
      </w:r>
    </w:p>
    <w:p>
      <w:pPr>
        <w:spacing w:line="312" w:lineRule="auto"/>
        <w:jc w:val="left"/>
        <w:rPr>
          <w:highlight w:val="none"/>
        </w:rPr>
      </w:pPr>
      <w:r>
        <w:rPr>
          <w:rFonts w:hint="eastAsia" w:ascii="仿宋" w:hAnsi="仿宋" w:eastAsia="仿宋" w:cs="仿宋"/>
          <w:b/>
          <w:sz w:val="24"/>
          <w:highlight w:val="none"/>
        </w:rPr>
        <w:t>2.出现以上情形，不影响采购公平、公正性的，采购组织机构可以待上述情形消除后继续组织电子交易活动，也可以决定某些环节以纸质形式进行；影响或可能影响采购公平、公正性的，应当重新采购。</w:t>
      </w:r>
    </w:p>
    <w:p>
      <w:pPr>
        <w:snapToGrid w:val="0"/>
        <w:rPr>
          <w:highlight w:val="none"/>
        </w:rPr>
      </w:pPr>
      <w:r>
        <w:rPr>
          <w:rFonts w:hint="eastAsia"/>
          <w:highlight w:val="none"/>
        </w:rPr>
        <w:br w:type="page"/>
      </w:r>
    </w:p>
    <w:p>
      <w:pPr>
        <w:snapToGrid w:val="0"/>
        <w:rPr>
          <w:highlight w:val="none"/>
        </w:rPr>
      </w:pPr>
    </w:p>
    <w:p>
      <w:pPr>
        <w:pStyle w:val="3"/>
        <w:spacing w:before="0" w:after="0" w:line="360" w:lineRule="auto"/>
        <w:jc w:val="center"/>
        <w:rPr>
          <w:rFonts w:ascii="仿宋" w:hAnsi="仿宋" w:eastAsia="仿宋" w:cs="仿宋"/>
          <w:sz w:val="32"/>
          <w:szCs w:val="32"/>
          <w:highlight w:val="none"/>
        </w:rPr>
      </w:pPr>
      <w:bookmarkStart w:id="57" w:name="_Toc16734"/>
      <w:r>
        <w:rPr>
          <w:rFonts w:hint="eastAsia" w:ascii="仿宋" w:hAnsi="仿宋" w:eastAsia="仿宋" w:cs="仿宋"/>
          <w:sz w:val="32"/>
          <w:szCs w:val="32"/>
          <w:highlight w:val="none"/>
        </w:rPr>
        <w:t>第四部分  采购需求</w:t>
      </w:r>
      <w:bookmarkEnd w:id="57"/>
    </w:p>
    <w:p>
      <w:pPr>
        <w:snapToGrid w:val="0"/>
        <w:rPr>
          <w:highlight w:val="none"/>
        </w:rPr>
      </w:pPr>
    </w:p>
    <w:p>
      <w:pPr>
        <w:pStyle w:val="4"/>
        <w:pageBreakBefore w:val="0"/>
        <w:kinsoku/>
        <w:wordWrap/>
        <w:overflowPunct/>
        <w:topLinePunct w:val="0"/>
        <w:autoSpaceDE/>
        <w:autoSpaceDN/>
        <w:bidi w:val="0"/>
        <w:adjustRightInd/>
        <w:snapToGrid/>
        <w:spacing w:before="0" w:after="0" w:line="300" w:lineRule="auto"/>
        <w:jc w:val="left"/>
        <w:textAlignment w:val="auto"/>
        <w:rPr>
          <w:rFonts w:ascii="仿宋" w:hAnsi="仿宋" w:eastAsia="仿宋" w:cs="仿宋"/>
          <w:sz w:val="24"/>
          <w:highlight w:val="none"/>
        </w:rPr>
      </w:pPr>
      <w:bookmarkStart w:id="58" w:name="_Toc10838"/>
      <w:r>
        <w:rPr>
          <w:rFonts w:hint="eastAsia" w:ascii="仿宋" w:hAnsi="仿宋" w:eastAsia="仿宋" w:cs="仿宋"/>
          <w:sz w:val="24"/>
          <w:highlight w:val="none"/>
        </w:rPr>
        <w:t>一、工程概况</w:t>
      </w:r>
      <w:bookmarkEnd w:id="58"/>
    </w:p>
    <w:p>
      <w:pPr>
        <w:pageBreakBefore w:val="0"/>
        <w:widowControl/>
        <w:tabs>
          <w:tab w:val="left" w:pos="1890"/>
        </w:tabs>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kern w:val="0"/>
          <w:szCs w:val="21"/>
          <w:highlight w:val="none"/>
          <w:lang w:val="en-US" w:eastAsia="zh-CN"/>
        </w:rPr>
      </w:pPr>
      <w:r>
        <w:rPr>
          <w:rFonts w:hint="eastAsia" w:ascii="仿宋" w:hAnsi="仿宋" w:eastAsia="仿宋" w:cs="仿宋"/>
          <w:kern w:val="0"/>
          <w:szCs w:val="21"/>
          <w:highlight w:val="none"/>
          <w:lang w:eastAsia="zh-CN"/>
        </w:rPr>
        <w:t>杭州市民中心大楼主楼部分</w:t>
      </w:r>
      <w:r>
        <w:rPr>
          <w:rFonts w:hint="eastAsia" w:ascii="仿宋" w:hAnsi="仿宋" w:eastAsia="仿宋" w:cs="仿宋"/>
          <w:kern w:val="0"/>
          <w:szCs w:val="21"/>
          <w:highlight w:val="none"/>
          <w:lang w:val="en-US" w:eastAsia="zh-CN"/>
        </w:rPr>
        <w:t>空调为VRF多联机空调系统，</w:t>
      </w:r>
      <w:r>
        <w:rPr>
          <w:rFonts w:hint="eastAsia" w:ascii="仿宋" w:hAnsi="仿宋" w:eastAsia="仿宋" w:cs="仿宋"/>
          <w:kern w:val="0"/>
          <w:szCs w:val="21"/>
          <w:highlight w:val="none"/>
          <w:lang w:eastAsia="zh-CN"/>
        </w:rPr>
        <w:t>自</w:t>
      </w:r>
      <w:r>
        <w:rPr>
          <w:rFonts w:hint="eastAsia" w:ascii="仿宋" w:hAnsi="仿宋" w:eastAsia="仿宋" w:cs="仿宋"/>
          <w:kern w:val="0"/>
          <w:szCs w:val="21"/>
          <w:highlight w:val="none"/>
          <w:lang w:val="en-US" w:eastAsia="zh-CN"/>
        </w:rPr>
        <w:t>14年开始运行至今已有10年时间，部分楼层位光照足</w:t>
      </w:r>
      <w:r>
        <w:rPr>
          <w:rFonts w:hint="eastAsia" w:ascii="仿宋" w:hAnsi="仿宋" w:eastAsia="仿宋" w:cs="仿宋"/>
          <w:kern w:val="0"/>
          <w:szCs w:val="21"/>
          <w:highlight w:val="none"/>
        </w:rPr>
        <w:t>，</w:t>
      </w:r>
      <w:r>
        <w:rPr>
          <w:rFonts w:hint="eastAsia" w:ascii="仿宋" w:hAnsi="仿宋" w:eastAsia="仿宋" w:cs="仿宋"/>
          <w:kern w:val="0"/>
          <w:szCs w:val="21"/>
          <w:highlight w:val="none"/>
          <w:lang w:eastAsia="zh-CN"/>
        </w:rPr>
        <w:t>渗透热大，由于环境因素原空调设计容量满足不了实际使用需求和正常调节办公环境温度的要求，因此经常接到入住单位报修和投诉。每次报修和投诉空调维保人员都对其进行维修检查都未根本上解决问题，考虑设备运行时间长已到报废年限，结合现场光照等环境因素，对原空调系统（主机和末端机）整体实施更换改造以满足该楼层对空调温度正常调节需求</w:t>
      </w:r>
      <w:r>
        <w:rPr>
          <w:rFonts w:hint="eastAsia" w:ascii="仿宋" w:hAnsi="仿宋" w:eastAsia="仿宋" w:cs="仿宋"/>
          <w:kern w:val="0"/>
          <w:szCs w:val="21"/>
          <w:highlight w:val="none"/>
          <w:lang w:val="en-US" w:eastAsia="zh-CN"/>
        </w:rPr>
        <w:t>。</w:t>
      </w:r>
      <w:r>
        <w:rPr>
          <w:rFonts w:hint="eastAsia" w:ascii="仿宋" w:hAnsi="仿宋" w:eastAsia="仿宋" w:cs="仿宋"/>
          <w:kern w:val="0"/>
          <w:szCs w:val="21"/>
          <w:highlight w:val="none"/>
          <w:lang w:eastAsia="zh-CN"/>
        </w:rPr>
        <w:t>本工程位于杭州市解放东路18号杭州市民中心内，为办公大楼，须对其末端和主机设备进行更换改造，由于办公楼装修完毕并投入使用，故在不大面积破坏装修进行末端和主机设备改造的施工。内容：1、采购</w:t>
      </w:r>
      <w:r>
        <w:rPr>
          <w:rFonts w:hint="eastAsia" w:ascii="仿宋" w:hAnsi="仿宋" w:eastAsia="仿宋" w:cs="仿宋"/>
          <w:kern w:val="0"/>
          <w:szCs w:val="21"/>
          <w:highlight w:val="none"/>
          <w:lang w:val="en-US" w:eastAsia="zh-CN"/>
        </w:rPr>
        <w:t>4</w:t>
      </w:r>
      <w:r>
        <w:rPr>
          <w:rFonts w:hint="eastAsia" w:ascii="仿宋" w:hAnsi="仿宋" w:eastAsia="仿宋" w:cs="仿宋"/>
          <w:kern w:val="0"/>
          <w:szCs w:val="21"/>
          <w:highlight w:val="none"/>
          <w:lang w:eastAsia="zh-CN"/>
        </w:rPr>
        <w:t>组室外主机、</w:t>
      </w:r>
      <w:r>
        <w:rPr>
          <w:rFonts w:hint="eastAsia" w:ascii="仿宋" w:hAnsi="仿宋" w:eastAsia="仿宋" w:cs="仿宋"/>
          <w:kern w:val="0"/>
          <w:szCs w:val="21"/>
          <w:highlight w:val="none"/>
          <w:lang w:val="en-US" w:eastAsia="zh-CN"/>
        </w:rPr>
        <w:t>125台</w:t>
      </w:r>
      <w:r>
        <w:rPr>
          <w:rFonts w:hint="eastAsia" w:ascii="仿宋" w:hAnsi="仿宋" w:eastAsia="仿宋" w:cs="仿宋"/>
          <w:kern w:val="0"/>
          <w:szCs w:val="21"/>
          <w:highlight w:val="none"/>
          <w:lang w:eastAsia="zh-CN"/>
        </w:rPr>
        <w:t>末端设备</w:t>
      </w:r>
      <w:r>
        <w:rPr>
          <w:rFonts w:hint="eastAsia" w:ascii="仿宋" w:hAnsi="仿宋" w:eastAsia="仿宋" w:cs="仿宋"/>
          <w:kern w:val="0"/>
          <w:szCs w:val="21"/>
          <w:highlight w:val="none"/>
          <w:lang w:val="en-US" w:eastAsia="zh-CN"/>
        </w:rPr>
        <w:t>（以招标图纸为准）</w:t>
      </w:r>
      <w:r>
        <w:rPr>
          <w:rFonts w:hint="eastAsia" w:ascii="仿宋" w:hAnsi="仿宋" w:eastAsia="仿宋" w:cs="仿宋"/>
          <w:kern w:val="0"/>
          <w:szCs w:val="21"/>
          <w:highlight w:val="none"/>
          <w:lang w:eastAsia="zh-CN"/>
        </w:rPr>
        <w:t>，</w:t>
      </w:r>
      <w:bookmarkStart w:id="59" w:name="_Toc146538999"/>
      <w:r>
        <w:rPr>
          <w:rFonts w:hint="eastAsia" w:ascii="仿宋" w:hAnsi="仿宋" w:eastAsia="仿宋" w:cs="仿宋"/>
          <w:kern w:val="0"/>
          <w:szCs w:val="21"/>
          <w:highlight w:val="none"/>
          <w:lang w:eastAsia="zh-CN"/>
        </w:rPr>
        <w:t>2、安装</w:t>
      </w:r>
      <w:r>
        <w:rPr>
          <w:rFonts w:hint="eastAsia" w:ascii="仿宋" w:hAnsi="仿宋" w:eastAsia="仿宋" w:cs="仿宋"/>
          <w:kern w:val="0"/>
          <w:szCs w:val="21"/>
          <w:highlight w:val="none"/>
          <w:lang w:val="en-US" w:eastAsia="zh-CN"/>
        </w:rPr>
        <w:t>125</w:t>
      </w:r>
      <w:r>
        <w:rPr>
          <w:rFonts w:hint="eastAsia" w:ascii="仿宋" w:hAnsi="仿宋" w:eastAsia="仿宋" w:cs="仿宋"/>
          <w:kern w:val="0"/>
          <w:szCs w:val="21"/>
          <w:highlight w:val="none"/>
          <w:lang w:eastAsia="zh-CN"/>
        </w:rPr>
        <w:t>台末端、主机设备及相关配件</w:t>
      </w:r>
      <w:r>
        <w:rPr>
          <w:rFonts w:hint="eastAsia" w:ascii="仿宋" w:hAnsi="仿宋" w:eastAsia="仿宋" w:cs="仿宋"/>
          <w:kern w:val="0"/>
          <w:szCs w:val="21"/>
          <w:highlight w:val="none"/>
          <w:lang w:val="en-US" w:eastAsia="zh-CN"/>
        </w:rPr>
        <w:t>（以招标图纸为准）</w:t>
      </w:r>
      <w:r>
        <w:rPr>
          <w:rFonts w:hint="eastAsia" w:ascii="仿宋" w:hAnsi="仿宋" w:eastAsia="仿宋" w:cs="仿宋"/>
          <w:kern w:val="0"/>
          <w:szCs w:val="21"/>
          <w:highlight w:val="none"/>
          <w:lang w:eastAsia="zh-CN"/>
        </w:rPr>
        <w:t>；</w:t>
      </w:r>
      <w:bookmarkEnd w:id="59"/>
      <w:r>
        <w:rPr>
          <w:rFonts w:hint="eastAsia" w:ascii="仿宋" w:hAnsi="仿宋" w:eastAsia="仿宋" w:cs="仿宋"/>
          <w:kern w:val="0"/>
          <w:szCs w:val="21"/>
          <w:highlight w:val="none"/>
          <w:lang w:eastAsia="zh-CN"/>
        </w:rPr>
        <w:t>3、末端设备电源控制线的调整；</w:t>
      </w:r>
      <w:r>
        <w:rPr>
          <w:rFonts w:hint="eastAsia" w:ascii="仿宋" w:hAnsi="仿宋" w:eastAsia="仿宋" w:cs="仿宋"/>
          <w:kern w:val="0"/>
          <w:szCs w:val="21"/>
          <w:highlight w:val="none"/>
          <w:lang w:val="en-US" w:eastAsia="zh-CN"/>
        </w:rPr>
        <w:t>4、吊顶的恢复；5</w:t>
      </w:r>
      <w:r>
        <w:rPr>
          <w:rFonts w:hint="eastAsia" w:ascii="仿宋" w:hAnsi="仿宋" w:eastAsia="仿宋" w:cs="仿宋"/>
          <w:kern w:val="0"/>
          <w:szCs w:val="21"/>
          <w:highlight w:val="none"/>
          <w:lang w:eastAsia="zh-CN"/>
        </w:rPr>
        <w:t>、</w:t>
      </w:r>
      <w:r>
        <w:rPr>
          <w:rFonts w:hint="eastAsia" w:ascii="仿宋" w:hAnsi="仿宋" w:eastAsia="仿宋" w:cs="仿宋"/>
          <w:kern w:val="0"/>
          <w:szCs w:val="21"/>
          <w:highlight w:val="none"/>
          <w:lang w:val="en-US" w:eastAsia="zh-CN"/>
        </w:rPr>
        <w:t>外机电源线的改造</w:t>
      </w:r>
      <w:r>
        <w:rPr>
          <w:rFonts w:hint="eastAsia" w:ascii="仿宋" w:hAnsi="仿宋" w:eastAsia="仿宋" w:cs="仿宋"/>
          <w:kern w:val="0"/>
          <w:szCs w:val="21"/>
          <w:highlight w:val="none"/>
          <w:lang w:eastAsia="zh-CN"/>
        </w:rPr>
        <w:t>；</w:t>
      </w:r>
      <w:r>
        <w:rPr>
          <w:rFonts w:hint="eastAsia" w:ascii="仿宋" w:hAnsi="仿宋" w:eastAsia="仿宋" w:cs="仿宋"/>
          <w:kern w:val="0"/>
          <w:szCs w:val="21"/>
          <w:highlight w:val="none"/>
          <w:lang w:val="en-US" w:eastAsia="zh-CN"/>
        </w:rPr>
        <w:t>6、所有末端设备要求接入现有集控；7、</w:t>
      </w:r>
      <w:r>
        <w:rPr>
          <w:rFonts w:hint="eastAsia" w:ascii="仿宋" w:hAnsi="仿宋" w:eastAsia="仿宋" w:cs="仿宋"/>
          <w:kern w:val="0"/>
          <w:szCs w:val="21"/>
          <w:highlight w:val="none"/>
          <w:lang w:eastAsia="zh-CN"/>
        </w:rPr>
        <w:t>中央空调系统全面调试</w:t>
      </w:r>
      <w:r>
        <w:rPr>
          <w:rFonts w:hint="eastAsia" w:ascii="仿宋" w:hAnsi="仿宋" w:eastAsia="仿宋" w:cs="仿宋"/>
          <w:kern w:val="0"/>
          <w:szCs w:val="21"/>
          <w:highlight w:val="none"/>
          <w:lang w:val="en-US" w:eastAsia="zh-CN"/>
        </w:rPr>
        <w:t>。</w:t>
      </w:r>
    </w:p>
    <w:p>
      <w:pPr>
        <w:pageBreakBefore w:val="0"/>
        <w:widowControl/>
        <w:tabs>
          <w:tab w:val="left" w:pos="1890"/>
        </w:tabs>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kern w:val="0"/>
          <w:szCs w:val="21"/>
          <w:highlight w:val="none"/>
        </w:rPr>
      </w:pPr>
      <w:r>
        <w:rPr>
          <w:rFonts w:hint="eastAsia" w:ascii="仿宋" w:hAnsi="仿宋" w:eastAsia="仿宋" w:cs="仿宋"/>
          <w:kern w:val="0"/>
          <w:szCs w:val="21"/>
          <w:highlight w:val="none"/>
          <w:lang w:eastAsia="zh-CN"/>
        </w:rPr>
        <w:t>改造设备调整说明：</w:t>
      </w:r>
      <w:r>
        <w:rPr>
          <w:rFonts w:hint="eastAsia" w:ascii="仿宋" w:hAnsi="仿宋" w:eastAsia="仿宋" w:cs="仿宋"/>
          <w:kern w:val="0"/>
          <w:szCs w:val="21"/>
          <w:highlight w:val="none"/>
          <w:lang w:val="en-US" w:eastAsia="zh-CN"/>
        </w:rPr>
        <w:t>1、室内机容量增加、每层室外机容量也相应的增加（以图纸为准，外机需要整体更换）。</w:t>
      </w:r>
    </w:p>
    <w:p>
      <w:pPr>
        <w:pageBreakBefore w:val="0"/>
        <w:widowControl/>
        <w:tabs>
          <w:tab w:val="left" w:pos="1890"/>
        </w:tabs>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kern w:val="0"/>
          <w:szCs w:val="21"/>
          <w:highlight w:val="none"/>
          <w:lang w:eastAsia="zh-CN"/>
        </w:rPr>
      </w:pPr>
    </w:p>
    <w:p>
      <w:pPr>
        <w:pStyle w:val="4"/>
        <w:pageBreakBefore w:val="0"/>
        <w:kinsoku/>
        <w:wordWrap/>
        <w:overflowPunct/>
        <w:topLinePunct w:val="0"/>
        <w:autoSpaceDE/>
        <w:autoSpaceDN/>
        <w:bidi w:val="0"/>
        <w:adjustRightInd/>
        <w:snapToGrid/>
        <w:spacing w:before="0" w:after="0" w:line="300" w:lineRule="auto"/>
        <w:jc w:val="left"/>
        <w:textAlignment w:val="auto"/>
        <w:rPr>
          <w:rFonts w:ascii="仿宋" w:hAnsi="仿宋" w:eastAsia="仿宋" w:cs="仿宋"/>
          <w:sz w:val="24"/>
          <w:highlight w:val="none"/>
        </w:rPr>
      </w:pPr>
      <w:bookmarkStart w:id="60" w:name="_Toc2559"/>
      <w:r>
        <w:rPr>
          <w:rFonts w:hint="eastAsia" w:ascii="仿宋" w:hAnsi="仿宋" w:eastAsia="仿宋" w:cs="仿宋"/>
          <w:sz w:val="24"/>
          <w:highlight w:val="none"/>
        </w:rPr>
        <w:t>二、工程内容</w:t>
      </w:r>
      <w:bookmarkEnd w:id="60"/>
      <w:r>
        <w:rPr>
          <w:rFonts w:hint="eastAsia" w:ascii="仿宋" w:hAnsi="仿宋" w:eastAsia="仿宋" w:cs="仿宋"/>
          <w:sz w:val="24"/>
          <w:highlight w:val="none"/>
        </w:rPr>
        <w:t xml:space="preserve"> </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1.工程名称</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lang w:eastAsia="zh-CN"/>
        </w:rPr>
        <w:t>市民中心主楼部分楼层多联机空调整体升级改造（三期）</w:t>
      </w:r>
      <w:r>
        <w:rPr>
          <w:rFonts w:hint="eastAsia" w:ascii="仿宋" w:hAnsi="仿宋" w:eastAsia="仿宋" w:cs="仿宋"/>
          <w:szCs w:val="21"/>
          <w:highlight w:val="none"/>
        </w:rPr>
        <w:t>。</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2.现场条件</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具备项目施工条件。</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3.工程承包范围</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工程承包范围为磋商文件、磋商记录、工程量清单包含的所有内容。</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本项目采用总价包干。</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4.工程质量标准</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符合现行国家有关工程施工验收规范和标准的合格要求。</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5.工程施工要求</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（1）工程技术规范要求：</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除有另行规定外，供应商实施项目中所有材料、设备和施工的质量均应符合国家和项目所在地已颁布标准、规范的相应规定和要求，有新标准按新标准执行。具体详见各专业工程设计与施工说明。</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项目相关批文、采购人的要求等。</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技术条款中有关涉及工程安全的规定，必须严格遵守国家和行业的标准，遇有矛盾时应按国家和行业标准的规定进行修正。</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对本工程所采用的标准或规范的任何部分，当成交供应商认为改用其他标准或规范，同样能够保证工程达到相同质量或更高的质量时，成交供应商可提出申请报经采购人审批后采用，但这种批准不免除成交供应商根据合同规定应承担的任何责任。申请报告中应对原采用的标准或规范与所建议改用的其他标准或规范之间的差异进行详细说明。获批之前成交供应商仍应执行原采用的标准或规范。</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（2）现场条件及踏勘</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采购人不组织现场踏勘，但供应商应自行申请对工程现场和周围环境进行踏勘和了解，以获取有关编制响应文件和签署合同所需的各种资料，并应充分考虑影响本次报价的因素、预计实施过程中各种不利因素，由此可能发生的费用均由供应商考虑并包含在报价中。成交后，供应商不得再以不完全了解现场情况等为理由而提出额外付款或延长工期等的要求，若有此类要求，采购人将不作任何答复与考虑，供应商应承担现场踏勘的责任和风险，踏勘现场的费用由供应商自行承担。</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为减少施工对采购人正常工作的影响，供应商应按采购人的管理要求，调整施工时间等。施工作业环境的种种不利因素，如夜间施工、垃圾装袋外运等等，均需由供应商考虑，并将所需费用包含在报价中。</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（3）安全文明施工要求</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①成交供应商应对进入施工现场的施工人员进行安全文明施工教育，配备必要的劳动保护用具，保证工程的施工安全和人身安全。</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②成交供应商应强化安全意识，抓好安全生产，杜绝事故发生，施工中若因成交供应商原因发生安全及人身事故由成交供应商自行负责处理，并承担全部费用。</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③成交供应商须遵守地方政府和有关部门及采购人对施工场地交通、环卫、安全和施工噪音等的管理规定，并按规定办理相关审批手续。</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④成交供应商应采取有效措施尽量减少尘土和噪音污染，需要进行夜间作业时应经有关部门批准。</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（4）其他施工过程中需注意事项</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①本工程在施工期间，成交供应商应注意保护好采购人周边现有成品，如有损坏，须无条件修复至采购人满意。</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②废弃材料不得丢弃或随意堆放，清理产生的拆除费、搬运费、交通运输费等各项费用均由供应商自行考虑并计入响应总价且一次性包干。</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③工程完工后，成交供应商需对施工现场进行全面的清洁工作。</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6.工程管理要求</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（1）工程管理原则：</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①本工程承包范围内的工程项目，成交供应商未经采购人同意，一律不得转包，一经发现采购人有权立即取消其承包资格，成交供应商应承担由此引起的一切经济责任和法律责任；</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②在工程实施过程中，如发现成交供应商为挂靠单位，采购人可立即终止合同。成交供应商应承担由此引起的一切经济责任和法律责任。</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③成交供应商须严格按照已确认的施工技术方案组织实施，并无条件接受采购人的项目管理部门的管理。</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④成交供应商在响应文件中确定的工程项目负责人及项目管理班子人员，未经采购人同意，不得调换和撤离，本工程确定的成交人的项目管理班子成员，不得兼任其他工程职务并应完全到位。采购人有权要求成交供应商撤换工作不负责任、管理不力、贻误工期、违法乱纪及造成严重安全事故和工程质量事故的项目班子的任何人员，直至项目经理本人。如项目班子成员被采购人撤换，按项目班子成员不到位处罚额度进行处罚，成交供应商不得姑息迁就，拖延撤换和有碍工程进展，否则，采购人有权单方面终止合同，并对由此造成的采购人损失，予以追究赔偿。</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（2）项目管理班子人员要求：</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①项目负责人要求：</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本项目拟派项目负责人具有建筑类中级及以上职称（如有）或机电类相关专业中级及以上职称（如有），在施工过程中，应确保到位率达到80%（含）以上；</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②拟派技术负责人具有建筑类中级及以上职称（如有）或机电类相关专业中级及以上职称（如有）。</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③拟派项目管理班子中施工员、安全员、质检员、材料员等重要岗位应人员配置齐全。</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（3）工程管理其他要求</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①本项目施工现场采购人不提供食宿，施工期间，所有施工人员的食宿均由成交供应商自行安排，材料的堆放及停车必须服从采购人的安排。</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②施工现场严禁吸烟。</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③如涉及</w:t>
      </w:r>
      <w:r>
        <w:rPr>
          <w:rFonts w:hint="eastAsia" w:ascii="仿宋" w:hAnsi="仿宋" w:eastAsia="仿宋" w:cs="仿宋"/>
          <w:szCs w:val="21"/>
          <w:highlight w:val="none"/>
          <w:lang w:eastAsia="zh-CN"/>
        </w:rPr>
        <w:t>场所</w:t>
      </w:r>
      <w:r>
        <w:rPr>
          <w:rFonts w:hint="eastAsia" w:ascii="仿宋" w:hAnsi="仿宋" w:eastAsia="仿宋" w:cs="仿宋"/>
          <w:szCs w:val="21"/>
          <w:highlight w:val="none"/>
        </w:rPr>
        <w:t>管理需要，成交供应商须严格遵守采购人要求，所有进场人员需按照采购人要求做好登记办理施工出入手续。</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④如受重大活动影响，供应商须严格遵守采购人或相关部门的配合要求，导致的工期及人工损失均由供应商自行考虑在项目方案及报价内。</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 xml:space="preserve">7.工程主要材料（设备）要求  </w:t>
      </w:r>
    </w:p>
    <w:p>
      <w:pPr>
        <w:pageBreakBefore w:val="0"/>
        <w:widowControl/>
        <w:kinsoku/>
        <w:wordWrap/>
        <w:overflowPunct/>
        <w:topLinePunct w:val="0"/>
        <w:autoSpaceDE/>
        <w:autoSpaceDN/>
        <w:bidi w:val="0"/>
        <w:adjustRightInd/>
        <w:snapToGrid/>
        <w:spacing w:line="300" w:lineRule="auto"/>
        <w:ind w:firstLine="422" w:firstLineChars="200"/>
        <w:jc w:val="left"/>
        <w:textAlignment w:val="auto"/>
        <w:rPr>
          <w:rFonts w:ascii="仿宋" w:hAnsi="仿宋" w:eastAsia="仿宋" w:cs="仿宋"/>
          <w:b/>
          <w:bCs/>
          <w:szCs w:val="21"/>
          <w:highlight w:val="none"/>
        </w:rPr>
      </w:pPr>
      <w:r>
        <w:rPr>
          <w:rFonts w:hint="eastAsia" w:ascii="仿宋" w:hAnsi="仿宋" w:eastAsia="仿宋" w:cs="仿宋"/>
          <w:b/>
          <w:bCs/>
          <w:szCs w:val="21"/>
          <w:highlight w:val="none"/>
        </w:rPr>
        <w:t>（1）本项目涉及的所有材料设备，必须经采购人确认后方能采购、进场、加工、安装。否则一律不予认可，不予支付相应款项。</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2）材料规格：本磋商文件涉及的主要设备和材料，各供应商须根据磋商文件要求的用材规格进行选材并报价，并符合环保要求，严禁选择不符合施工图纸要求的低档材料进行响应报价及组织施工实施，如有其他国家强制性认证要求的也必须满足；</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3）供应商应在响应文件中写明各类主要材料（设备）的选用品牌、产地和规格，若未注明品牌的可由采购人自行选择。若成交后注明的品牌或采购人选择的品牌在施工期间市场上无现货供应，须进行订制，如该品牌无法订制时，采购人有权选择其他品牌。成交供应商不按该选用的材料和设备采购的，采购人有权拒绝验收。</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（4）供应商应当有详细的材料（设备）供应计划及质量保证措施；</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（5）材料的质量要求：材料检验按法律、法规、文件规定的见证取样和送检规定的程序进行。凡检验结果证明其有害物质含量指标超标的产品不得在工程上使用。</w:t>
      </w:r>
    </w:p>
    <w:p>
      <w:pPr>
        <w:pStyle w:val="4"/>
        <w:pageBreakBefore w:val="0"/>
        <w:kinsoku/>
        <w:wordWrap/>
        <w:overflowPunct/>
        <w:topLinePunct w:val="0"/>
        <w:autoSpaceDE/>
        <w:autoSpaceDN/>
        <w:bidi w:val="0"/>
        <w:adjustRightInd/>
        <w:snapToGrid/>
        <w:spacing w:before="0" w:after="0" w:line="300" w:lineRule="auto"/>
        <w:jc w:val="left"/>
        <w:textAlignment w:val="auto"/>
        <w:rPr>
          <w:rFonts w:hint="eastAsia" w:ascii="仿宋" w:hAnsi="仿宋" w:eastAsia="仿宋" w:cs="仿宋"/>
          <w:sz w:val="24"/>
          <w:highlight w:val="none"/>
          <w:lang w:val="en-US" w:eastAsia="zh-CN"/>
        </w:rPr>
      </w:pPr>
      <w:bookmarkStart w:id="61" w:name="_Toc28740"/>
      <w:r>
        <w:rPr>
          <w:rFonts w:hint="eastAsia" w:ascii="仿宋" w:hAnsi="仿宋" w:eastAsia="仿宋" w:cs="仿宋"/>
          <w:sz w:val="24"/>
          <w:highlight w:val="none"/>
          <w:lang w:val="en-US" w:eastAsia="zh-CN"/>
        </w:rPr>
        <w:t>三、主要设备（产品）功能要求</w:t>
      </w:r>
      <w:bookmarkEnd w:id="61"/>
    </w:p>
    <w:p>
      <w:pPr>
        <w:pStyle w:val="4"/>
        <w:pageBreakBefore w:val="0"/>
        <w:kinsoku/>
        <w:wordWrap/>
        <w:overflowPunct/>
        <w:topLinePunct w:val="0"/>
        <w:autoSpaceDE/>
        <w:autoSpaceDN/>
        <w:bidi w:val="0"/>
        <w:adjustRightInd/>
        <w:snapToGrid/>
        <w:spacing w:before="0" w:after="0" w:line="300" w:lineRule="auto"/>
        <w:jc w:val="left"/>
        <w:textAlignment w:val="auto"/>
        <w:rPr>
          <w:rFonts w:hint="eastAsia" w:ascii="仿宋" w:hAnsi="仿宋" w:eastAsia="仿宋" w:cs="仿宋"/>
          <w:sz w:val="24"/>
          <w:highlight w:val="none"/>
        </w:rPr>
      </w:pPr>
      <w:bookmarkStart w:id="62" w:name="_Toc28392"/>
      <w:r>
        <w:rPr>
          <w:rFonts w:hint="eastAsia" w:ascii="仿宋" w:hAnsi="仿宋" w:eastAsia="仿宋" w:cs="仿宋"/>
          <w:sz w:val="24"/>
          <w:highlight w:val="none"/>
          <w:lang w:val="en-US" w:eastAsia="zh-CN"/>
        </w:rPr>
        <w:t>（1）</w:t>
      </w:r>
      <w:r>
        <w:rPr>
          <w:rFonts w:hint="eastAsia" w:ascii="仿宋" w:hAnsi="仿宋" w:eastAsia="仿宋" w:cs="仿宋"/>
          <w:sz w:val="24"/>
          <w:highlight w:val="none"/>
        </w:rPr>
        <w:t>室内外空调参数</w:t>
      </w:r>
      <w:bookmarkEnd w:id="62"/>
    </w:p>
    <w:p>
      <w:pPr>
        <w:keepNext w:val="0"/>
        <w:keepLines w:val="0"/>
        <w:pageBreakBefore w:val="0"/>
        <w:kinsoku/>
        <w:wordWrap/>
        <w:overflowPunct/>
        <w:topLinePunct w:val="0"/>
        <w:autoSpaceDE/>
        <w:autoSpaceDN/>
        <w:bidi w:val="0"/>
        <w:adjustRightInd/>
        <w:spacing w:line="300" w:lineRule="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1、室外空调参数</w:t>
      </w:r>
    </w:p>
    <w:tbl>
      <w:tblPr>
        <w:tblStyle w:val="24"/>
        <w:tblW w:w="8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731"/>
        <w:gridCol w:w="1671"/>
        <w:gridCol w:w="1300"/>
        <w:gridCol w:w="167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1" w:hRule="atLeast"/>
          <w:jc w:val="center"/>
        </w:trPr>
        <w:tc>
          <w:tcPr>
            <w:tcW w:w="951"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季节</w:t>
            </w:r>
          </w:p>
        </w:tc>
        <w:tc>
          <w:tcPr>
            <w:tcW w:w="1731"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空调干球温度</w:t>
            </w:r>
          </w:p>
        </w:tc>
        <w:tc>
          <w:tcPr>
            <w:tcW w:w="1671"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通风干球温度</w:t>
            </w:r>
          </w:p>
        </w:tc>
        <w:tc>
          <w:tcPr>
            <w:tcW w:w="1300"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空调湿度温度（相对湿度）</w:t>
            </w:r>
          </w:p>
        </w:tc>
        <w:tc>
          <w:tcPr>
            <w:tcW w:w="1677"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室外平均风速</w:t>
            </w:r>
          </w:p>
        </w:tc>
        <w:tc>
          <w:tcPr>
            <w:tcW w:w="1559"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大气压力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51"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夏季</w:t>
            </w:r>
          </w:p>
        </w:tc>
        <w:tc>
          <w:tcPr>
            <w:tcW w:w="1731"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35.6℃</w:t>
            </w:r>
          </w:p>
        </w:tc>
        <w:tc>
          <w:tcPr>
            <w:tcW w:w="1671"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32.3℃</w:t>
            </w:r>
          </w:p>
        </w:tc>
        <w:tc>
          <w:tcPr>
            <w:tcW w:w="1300"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27.9％</w:t>
            </w:r>
          </w:p>
        </w:tc>
        <w:tc>
          <w:tcPr>
            <w:tcW w:w="1677"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2.4m/s</w:t>
            </w:r>
          </w:p>
        </w:tc>
        <w:tc>
          <w:tcPr>
            <w:tcW w:w="1559"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1000.9hPa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951"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冬季</w:t>
            </w:r>
          </w:p>
        </w:tc>
        <w:tc>
          <w:tcPr>
            <w:tcW w:w="1731"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-2.4℃</w:t>
            </w:r>
          </w:p>
        </w:tc>
        <w:tc>
          <w:tcPr>
            <w:tcW w:w="1671"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rPr>
              <w:t>3.5</w:t>
            </w:r>
            <w:r>
              <w:rPr>
                <w:rFonts w:hint="eastAsia" w:ascii="仿宋" w:hAnsi="仿宋" w:eastAsia="仿宋" w:cs="仿宋"/>
                <w:color w:val="auto"/>
                <w:sz w:val="21"/>
                <w:szCs w:val="21"/>
                <w:highlight w:val="none"/>
              </w:rPr>
              <w:t>℃</w:t>
            </w:r>
          </w:p>
        </w:tc>
        <w:tc>
          <w:tcPr>
            <w:tcW w:w="1300"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76％</w:t>
            </w:r>
          </w:p>
        </w:tc>
        <w:tc>
          <w:tcPr>
            <w:tcW w:w="1677"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2.3m/s</w:t>
            </w:r>
          </w:p>
        </w:tc>
        <w:tc>
          <w:tcPr>
            <w:tcW w:w="1559"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1021.1hPa</w:t>
            </w:r>
          </w:p>
        </w:tc>
      </w:tr>
    </w:tbl>
    <w:p>
      <w:pPr>
        <w:keepNext w:val="0"/>
        <w:keepLines w:val="0"/>
        <w:pageBreakBefore w:val="0"/>
        <w:kinsoku/>
        <w:wordWrap/>
        <w:overflowPunct/>
        <w:topLinePunct w:val="0"/>
        <w:autoSpaceDE/>
        <w:autoSpaceDN/>
        <w:bidi w:val="0"/>
        <w:adjustRightInd/>
        <w:spacing w:line="300" w:lineRule="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2、室内空调参数</w:t>
      </w:r>
    </w:p>
    <w:tbl>
      <w:tblPr>
        <w:tblStyle w:val="24"/>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1276"/>
        <w:gridCol w:w="1275"/>
        <w:gridCol w:w="1276"/>
        <w:gridCol w:w="1276"/>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1" w:hRule="atLeast"/>
          <w:jc w:val="center"/>
        </w:trPr>
        <w:tc>
          <w:tcPr>
            <w:tcW w:w="1060" w:type="dxa"/>
            <w:vMerge w:val="restart"/>
            <w:vAlign w:val="center"/>
          </w:tcPr>
          <w:p>
            <w:pPr>
              <w:keepNext w:val="0"/>
              <w:keepLines w:val="0"/>
              <w:pageBreakBefore w:val="0"/>
              <w:widowControl/>
              <w:kinsoku/>
              <w:wordWrap/>
              <w:overflowPunct/>
              <w:topLinePunct w:val="0"/>
              <w:autoSpaceDE/>
              <w:autoSpaceDN/>
              <w:bidi w:val="0"/>
              <w:adjustRightInd/>
              <w:spacing w:line="300" w:lineRule="auto"/>
              <w:ind w:firstLine="211" w:firstLineChars="100"/>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b/>
                <w:bCs/>
                <w:color w:val="auto"/>
                <w:kern w:val="0"/>
                <w:sz w:val="21"/>
                <w:szCs w:val="21"/>
                <w:highlight w:val="none"/>
              </w:rPr>
              <w:t>序号</w:t>
            </w:r>
          </w:p>
        </w:tc>
        <w:tc>
          <w:tcPr>
            <w:tcW w:w="2551" w:type="dxa"/>
            <w:gridSpan w:val="2"/>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夏季</w:t>
            </w:r>
          </w:p>
        </w:tc>
        <w:tc>
          <w:tcPr>
            <w:tcW w:w="2552" w:type="dxa"/>
            <w:gridSpan w:val="2"/>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冬季</w:t>
            </w:r>
          </w:p>
        </w:tc>
        <w:tc>
          <w:tcPr>
            <w:tcW w:w="1559"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最小新风量</w:t>
            </w:r>
          </w:p>
        </w:tc>
        <w:tc>
          <w:tcPr>
            <w:tcW w:w="1134"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060" w:type="dxa"/>
            <w:vMerge w:val="continue"/>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kern w:val="0"/>
                <w:sz w:val="21"/>
                <w:szCs w:val="21"/>
                <w:highlight w:val="none"/>
              </w:rPr>
            </w:pPr>
          </w:p>
        </w:tc>
        <w:tc>
          <w:tcPr>
            <w:tcW w:w="1276"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温度（℃）</w:t>
            </w:r>
          </w:p>
        </w:tc>
        <w:tc>
          <w:tcPr>
            <w:tcW w:w="1275"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湿度（％）</w:t>
            </w:r>
          </w:p>
        </w:tc>
        <w:tc>
          <w:tcPr>
            <w:tcW w:w="1276"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温度（℃）</w:t>
            </w:r>
          </w:p>
        </w:tc>
        <w:tc>
          <w:tcPr>
            <w:tcW w:w="1276"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湿度（％）</w:t>
            </w:r>
          </w:p>
        </w:tc>
        <w:tc>
          <w:tcPr>
            <w:tcW w:w="1559"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m³/h   人</w:t>
            </w:r>
          </w:p>
        </w:tc>
        <w:tc>
          <w:tcPr>
            <w:tcW w:w="1134"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060"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p>
        </w:tc>
        <w:tc>
          <w:tcPr>
            <w:tcW w:w="1276"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26</w:t>
            </w:r>
          </w:p>
        </w:tc>
        <w:tc>
          <w:tcPr>
            <w:tcW w:w="1275"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40</w:t>
            </w:r>
            <w:r>
              <w:rPr>
                <w:rFonts w:hint="eastAsia" w:ascii="仿宋" w:hAnsi="仿宋" w:eastAsia="仿宋" w:cs="仿宋"/>
                <w:color w:val="auto"/>
                <w:sz w:val="21"/>
                <w:szCs w:val="21"/>
                <w:highlight w:val="none"/>
              </w:rPr>
              <w:t>～60</w:t>
            </w:r>
          </w:p>
        </w:tc>
        <w:tc>
          <w:tcPr>
            <w:tcW w:w="1276"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20</w:t>
            </w:r>
          </w:p>
        </w:tc>
        <w:tc>
          <w:tcPr>
            <w:tcW w:w="1276"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w:t>
            </w:r>
          </w:p>
        </w:tc>
        <w:tc>
          <w:tcPr>
            <w:tcW w:w="1559"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30</w:t>
            </w:r>
          </w:p>
        </w:tc>
        <w:tc>
          <w:tcPr>
            <w:tcW w:w="1134" w:type="dxa"/>
            <w:vAlign w:val="center"/>
          </w:tcPr>
          <w:p>
            <w:pPr>
              <w:keepNext w:val="0"/>
              <w:keepLines w:val="0"/>
              <w:pageBreakBefore w:val="0"/>
              <w:widowControl/>
              <w:kinsoku/>
              <w:wordWrap/>
              <w:overflowPunct/>
              <w:topLinePunct w:val="0"/>
              <w:autoSpaceDE/>
              <w:autoSpaceDN/>
              <w:bidi w:val="0"/>
              <w:adjustRightInd/>
              <w:spacing w:line="300" w:lineRule="auto"/>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≤45</w:t>
            </w:r>
          </w:p>
        </w:tc>
      </w:tr>
    </w:tbl>
    <w:p>
      <w:pPr>
        <w:keepNext w:val="0"/>
        <w:keepLines w:val="0"/>
        <w:pageBreakBefore w:val="0"/>
        <w:kinsoku/>
        <w:wordWrap/>
        <w:overflowPunct/>
        <w:topLinePunct w:val="0"/>
        <w:autoSpaceDE/>
        <w:autoSpaceDN/>
        <w:bidi w:val="0"/>
        <w:adjustRightInd/>
        <w:spacing w:line="300" w:lineRule="auto"/>
        <w:jc w:val="left"/>
        <w:rPr>
          <w:rFonts w:hint="eastAsia" w:ascii="仿宋" w:hAnsi="仿宋" w:eastAsia="仿宋" w:cs="仿宋"/>
          <w:b/>
          <w:bCs/>
          <w:color w:val="auto"/>
          <w:sz w:val="21"/>
          <w:szCs w:val="21"/>
          <w:highlight w:val="none"/>
          <w:lang w:val="en-US" w:eastAsia="zh-CN"/>
        </w:rPr>
      </w:pPr>
    </w:p>
    <w:p>
      <w:pPr>
        <w:pStyle w:val="4"/>
        <w:pageBreakBefore w:val="0"/>
        <w:kinsoku/>
        <w:wordWrap/>
        <w:overflowPunct/>
        <w:topLinePunct w:val="0"/>
        <w:autoSpaceDE/>
        <w:autoSpaceDN/>
        <w:bidi w:val="0"/>
        <w:adjustRightInd/>
        <w:snapToGrid/>
        <w:spacing w:before="0" w:after="0" w:line="300" w:lineRule="auto"/>
        <w:jc w:val="left"/>
        <w:textAlignment w:val="auto"/>
        <w:rPr>
          <w:rFonts w:hint="eastAsia" w:ascii="仿宋" w:hAnsi="仿宋" w:eastAsia="仿宋" w:cs="仿宋"/>
          <w:sz w:val="24"/>
          <w:highlight w:val="none"/>
          <w:lang w:val="en-US" w:eastAsia="zh-CN"/>
        </w:rPr>
      </w:pPr>
      <w:bookmarkStart w:id="63" w:name="_Toc23313"/>
      <w:r>
        <w:rPr>
          <w:rFonts w:hint="eastAsia" w:ascii="仿宋" w:hAnsi="仿宋" w:eastAsia="仿宋" w:cs="仿宋"/>
          <w:sz w:val="24"/>
          <w:highlight w:val="none"/>
          <w:lang w:val="en-US" w:eastAsia="zh-CN"/>
        </w:rPr>
        <w:t>（2）空调系统</w:t>
      </w:r>
      <w:bookmarkEnd w:id="63"/>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rPr>
      </w:pPr>
      <w:r>
        <w:rPr>
          <w:rFonts w:hint="default" w:ascii="仿宋" w:hAnsi="仿宋" w:eastAsia="仿宋" w:cs="仿宋"/>
          <w:szCs w:val="21"/>
          <w:highlight w:val="none"/>
          <w:lang w:val="zh-CN" w:eastAsia="zh-CN"/>
        </w:rPr>
        <w:t>1.</w:t>
      </w:r>
      <w:r>
        <w:rPr>
          <w:rFonts w:hint="eastAsia" w:ascii="仿宋" w:hAnsi="仿宋" w:eastAsia="仿宋" w:cs="仿宋"/>
          <w:szCs w:val="21"/>
          <w:highlight w:val="none"/>
          <w:lang w:val="zh-CN"/>
        </w:rPr>
        <w:t>本项目空调区域采用一拖多变冷媒流量(VRF)多联机系统。多联机室内机采用暗装自由静压风管式,带冷凝水提升泵，回风过滤模式:粗效+静电+PM2.5过滤。</w:t>
      </w:r>
    </w:p>
    <w:p>
      <w:pPr>
        <w:pStyle w:val="4"/>
        <w:pageBreakBefore w:val="0"/>
        <w:kinsoku/>
        <w:wordWrap/>
        <w:overflowPunct/>
        <w:topLinePunct w:val="0"/>
        <w:autoSpaceDE/>
        <w:autoSpaceDN/>
        <w:bidi w:val="0"/>
        <w:adjustRightInd/>
        <w:snapToGrid/>
        <w:spacing w:before="0" w:after="0" w:line="300" w:lineRule="auto"/>
        <w:jc w:val="left"/>
        <w:textAlignment w:val="auto"/>
        <w:rPr>
          <w:rFonts w:hint="eastAsia" w:ascii="仿宋" w:hAnsi="仿宋" w:eastAsia="仿宋" w:cs="仿宋"/>
          <w:sz w:val="24"/>
          <w:highlight w:val="none"/>
          <w:lang w:val="en-US" w:eastAsia="zh-CN"/>
        </w:rPr>
      </w:pPr>
      <w:bookmarkStart w:id="64" w:name="_Toc10508"/>
      <w:r>
        <w:rPr>
          <w:rFonts w:hint="eastAsia" w:ascii="仿宋" w:hAnsi="仿宋" w:eastAsia="仿宋" w:cs="仿宋"/>
          <w:sz w:val="24"/>
          <w:highlight w:val="none"/>
          <w:lang w:val="en-US" w:eastAsia="zh-CN"/>
        </w:rPr>
        <w:t>（3）节能环保与智慧运行</w:t>
      </w:r>
      <w:bookmarkEnd w:id="64"/>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default" w:ascii="仿宋" w:hAnsi="仿宋" w:eastAsia="仿宋" w:cs="仿宋"/>
          <w:szCs w:val="21"/>
          <w:highlight w:val="none"/>
          <w:lang w:val="zh-CN" w:eastAsia="zh-CN"/>
        </w:rPr>
        <w:t>1.所有机电产品全部选用节能型产品,多联式空调(热泵)机组的全年性能系数APF值应满足《多联式空调(热泵)机组能效限定值及能效等级》GB21454-2021要求。加强设备及管道的保温,以减少能量的损失</w:t>
      </w:r>
      <w:r>
        <w:rPr>
          <w:rFonts w:hint="eastAsia" w:ascii="仿宋" w:hAnsi="仿宋" w:eastAsia="仿宋" w:cs="仿宋"/>
          <w:szCs w:val="21"/>
          <w:highlight w:val="none"/>
          <w:lang w:val="zh-CN" w:eastAsia="zh-CN"/>
        </w:rPr>
        <w:t>。</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default" w:ascii="仿宋" w:hAnsi="仿宋" w:eastAsia="仿宋" w:cs="仿宋"/>
          <w:szCs w:val="21"/>
          <w:highlight w:val="none"/>
          <w:lang w:val="zh-CN" w:eastAsia="zh-CN"/>
        </w:rPr>
        <w:t>2.</w:t>
      </w:r>
      <w:r>
        <w:rPr>
          <w:rFonts w:hint="eastAsia" w:ascii="仿宋" w:hAnsi="仿宋" w:eastAsia="仿宋" w:cs="仿宋"/>
          <w:szCs w:val="21"/>
          <w:highlight w:val="none"/>
          <w:lang w:val="zh-CN" w:eastAsia="zh-CN"/>
        </w:rPr>
        <w:t>多联机空调系统自带室内温度控制系统,根据室内负荷变化的要求,采用变频方式大幅度地调节主机的出力,可以实现对每个房间空调要求的精确控制,进而实现根据使用要求最大限度地调节冷量、节约能源的目的。</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default" w:ascii="仿宋" w:hAnsi="仿宋" w:eastAsia="仿宋" w:cs="仿宋"/>
          <w:szCs w:val="21"/>
          <w:highlight w:val="none"/>
          <w:lang w:val="zh-CN" w:eastAsia="zh-CN"/>
        </w:rPr>
        <w:t>3.</w:t>
      </w:r>
      <w:r>
        <w:rPr>
          <w:rFonts w:hint="eastAsia" w:ascii="仿宋" w:hAnsi="仿宋" w:eastAsia="仿宋" w:cs="仿宋"/>
          <w:szCs w:val="21"/>
          <w:highlight w:val="none"/>
          <w:lang w:val="zh-CN" w:eastAsia="zh-CN"/>
        </w:rPr>
        <w:t>多联机空调新风系统的单位风量耗功率均小于0.24w/(m³/h),普通机械通风系统的单位风量耗功率均小于0.27W/(m³/h)。</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default" w:ascii="仿宋" w:hAnsi="仿宋" w:eastAsia="仿宋" w:cs="仿宋"/>
          <w:szCs w:val="21"/>
          <w:highlight w:val="none"/>
          <w:lang w:val="zh-CN" w:eastAsia="zh-CN"/>
        </w:rPr>
        <w:t>4.</w:t>
      </w:r>
      <w:r>
        <w:rPr>
          <w:rFonts w:hint="eastAsia" w:ascii="仿宋" w:hAnsi="仿宋" w:eastAsia="仿宋" w:cs="仿宋"/>
          <w:szCs w:val="21"/>
          <w:highlight w:val="none"/>
          <w:lang w:val="zh-CN" w:eastAsia="zh-CN"/>
        </w:rPr>
        <w:t>风机等设备采用高效率、低噪声型设备,并设减振装置,风机进出口与风管连接处设保温柔性接管。</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default" w:ascii="仿宋" w:hAnsi="仿宋" w:eastAsia="仿宋" w:cs="仿宋"/>
          <w:szCs w:val="21"/>
          <w:highlight w:val="none"/>
          <w:lang w:val="zh-CN" w:eastAsia="zh-CN"/>
        </w:rPr>
        <w:t>5.</w:t>
      </w:r>
      <w:r>
        <w:rPr>
          <w:rFonts w:hint="eastAsia" w:ascii="仿宋" w:hAnsi="仿宋" w:eastAsia="仿宋" w:cs="仿宋"/>
          <w:szCs w:val="21"/>
          <w:highlight w:val="none"/>
          <w:lang w:val="zh-CN" w:eastAsia="zh-CN"/>
        </w:rPr>
        <w:t>本工程空气调节风管绝热层热阻大于0.81m³ .K/W。</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default" w:ascii="仿宋" w:hAnsi="仿宋" w:eastAsia="仿宋" w:cs="仿宋"/>
          <w:szCs w:val="21"/>
          <w:highlight w:val="none"/>
          <w:lang w:val="zh-CN" w:eastAsia="zh-CN"/>
        </w:rPr>
        <w:t>6.</w:t>
      </w:r>
      <w:r>
        <w:rPr>
          <w:rFonts w:hint="eastAsia" w:ascii="仿宋" w:hAnsi="仿宋" w:eastAsia="仿宋" w:cs="仿宋"/>
          <w:szCs w:val="21"/>
          <w:highlight w:val="none"/>
          <w:lang w:val="zh-CN" w:eastAsia="zh-CN"/>
        </w:rPr>
        <w:t xml:space="preserve">多联机空调系统选用环保制冷剂R410A或其他新型环保冷媒。 </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default" w:ascii="仿宋" w:hAnsi="仿宋" w:eastAsia="仿宋" w:cs="仿宋"/>
          <w:szCs w:val="21"/>
          <w:highlight w:val="none"/>
          <w:lang w:val="zh-CN" w:eastAsia="zh-CN"/>
        </w:rPr>
        <w:t>7.</w:t>
      </w:r>
      <w:r>
        <w:rPr>
          <w:rFonts w:hint="eastAsia" w:ascii="仿宋" w:hAnsi="仿宋" w:eastAsia="仿宋" w:cs="仿宋"/>
          <w:szCs w:val="21"/>
          <w:highlight w:val="none"/>
          <w:lang w:val="zh-CN" w:eastAsia="zh-CN"/>
        </w:rPr>
        <w:t>设置用能自动远传计量系统,且设置能源管理系统实现对空调能耗进行监测、数据分析和管理。</w:t>
      </w:r>
    </w:p>
    <w:p>
      <w:pPr>
        <w:pStyle w:val="4"/>
        <w:pageBreakBefore w:val="0"/>
        <w:kinsoku/>
        <w:wordWrap/>
        <w:overflowPunct/>
        <w:topLinePunct w:val="0"/>
        <w:autoSpaceDE/>
        <w:autoSpaceDN/>
        <w:bidi w:val="0"/>
        <w:adjustRightInd/>
        <w:snapToGrid/>
        <w:spacing w:before="0" w:after="0" w:line="300" w:lineRule="auto"/>
        <w:jc w:val="left"/>
        <w:textAlignment w:val="auto"/>
        <w:rPr>
          <w:rFonts w:hint="eastAsia" w:ascii="仿宋" w:hAnsi="仿宋" w:eastAsia="仿宋" w:cs="仿宋"/>
          <w:sz w:val="24"/>
          <w:highlight w:val="none"/>
          <w:lang w:val="en-US" w:eastAsia="zh-CN"/>
        </w:rPr>
      </w:pPr>
      <w:bookmarkStart w:id="65" w:name="_Toc26533"/>
      <w:r>
        <w:rPr>
          <w:rFonts w:hint="eastAsia" w:ascii="仿宋" w:hAnsi="仿宋" w:eastAsia="仿宋" w:cs="仿宋"/>
          <w:sz w:val="24"/>
          <w:highlight w:val="none"/>
          <w:lang w:val="en-US" w:eastAsia="zh-CN"/>
        </w:rPr>
        <w:t>（4）多联机空调系统</w:t>
      </w:r>
      <w:bookmarkEnd w:id="65"/>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1.室内机、室外机的安装:</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1.1室内机安装执行设备随机附带的安装说明书要求。</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1.2步骤:确定安装位置→划线标位→打膨胀螺栓→吊装室内机。</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1.3室外机如以槽钢作基础,可采用纵向支撑。室外机之间、室外机与建筑物之间应按空调设备资料的规定尺寸进行处理。</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2.冷媒管配管:(冷媒管管径由中标单位深化)</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2.1原则:冷媒配管应严格遵守配管三原则:即干燥、清洁、气密性。干燥:首先是安装前铜管内禁止有水分进入,配管后要吹净和真空干燥;清洁:施工时应注意管内清洗;焊接采用氮气置换焊,最后是吹净; 气密性:保证焊接质量和喇叭口连接质量。</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2.2材料:冷媒管采用空调用磷酸脱氧无缝铜管,配管内异物必须少于30mg/10mg, 对于R410A新冷媒VRF系统的冷媒配管必须使用去油处理的铜管,并配有厂家出示的去油处理证明。</w:t>
      </w:r>
    </w:p>
    <w:p>
      <w:pPr>
        <w:keepNext w:val="0"/>
        <w:keepLines w:val="0"/>
        <w:pageBreakBefore w:val="0"/>
        <w:kinsoku/>
        <w:wordWrap/>
        <w:overflowPunct/>
        <w:topLinePunct w:val="0"/>
        <w:autoSpaceDE/>
        <w:autoSpaceDN/>
        <w:bidi w:val="0"/>
        <w:adjustRightInd/>
        <w:spacing w:line="300" w:lineRule="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冷媒配管管壁厚度必须符合下表最小壁厚要求:</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7"/>
        <w:gridCol w:w="2357"/>
        <w:gridCol w:w="2357"/>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铜管管径尺寸</w:t>
            </w:r>
          </w:p>
          <w:p>
            <w:pPr>
              <w:pStyle w:val="31"/>
              <w:keepNext w:val="0"/>
              <w:keepLines w:val="0"/>
              <w:pageBreakBefore w:val="0"/>
              <w:kinsoku/>
              <w:wordWrap/>
              <w:overflowPunct/>
              <w:topLinePunct w:val="0"/>
              <w:autoSpaceDE/>
              <w:autoSpaceDN/>
              <w:bidi w:val="0"/>
              <w:adjustRightInd/>
              <w:snapToGrid w:val="0"/>
              <w:spacing w:before="0" w:line="30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(外径)</w:t>
            </w:r>
          </w:p>
        </w:tc>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铜管壁厚</w:t>
            </w:r>
          </w:p>
        </w:tc>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铜管管径尺寸(外径)</w:t>
            </w:r>
          </w:p>
        </w:tc>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铜管壁厚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D6.4</w:t>
            </w:r>
          </w:p>
        </w:tc>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0.8</w:t>
            </w:r>
          </w:p>
        </w:tc>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D25.4</w:t>
            </w:r>
          </w:p>
        </w:tc>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D9.5</w:t>
            </w:r>
          </w:p>
        </w:tc>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0.8</w:t>
            </w:r>
          </w:p>
        </w:tc>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D28.6</w:t>
            </w:r>
          </w:p>
        </w:tc>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D12.7</w:t>
            </w:r>
          </w:p>
        </w:tc>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0.8</w:t>
            </w:r>
          </w:p>
        </w:tc>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D31.8</w:t>
            </w:r>
          </w:p>
        </w:tc>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D15.9</w:t>
            </w:r>
          </w:p>
        </w:tc>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D34.9</w:t>
            </w:r>
          </w:p>
        </w:tc>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D19.1</w:t>
            </w:r>
          </w:p>
        </w:tc>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D38.1</w:t>
            </w:r>
          </w:p>
        </w:tc>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D22.2</w:t>
            </w:r>
          </w:p>
        </w:tc>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D41.3</w:t>
            </w:r>
          </w:p>
        </w:tc>
        <w:tc>
          <w:tcPr>
            <w:tcW w:w="2357" w:type="dxa"/>
            <w:vAlign w:val="center"/>
          </w:tcPr>
          <w:p>
            <w:pPr>
              <w:pStyle w:val="31"/>
              <w:keepNext w:val="0"/>
              <w:keepLines w:val="0"/>
              <w:pageBreakBefore w:val="0"/>
              <w:kinsoku/>
              <w:wordWrap/>
              <w:overflowPunct/>
              <w:topLinePunct w:val="0"/>
              <w:autoSpaceDE/>
              <w:autoSpaceDN/>
              <w:bidi w:val="0"/>
              <w:adjustRightInd/>
              <w:snapToGrid w:val="0"/>
              <w:spacing w:before="0" w:line="300" w:lineRule="auto"/>
              <w:ind w:firstLine="48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1.5</w:t>
            </w:r>
          </w:p>
        </w:tc>
      </w:tr>
    </w:tbl>
    <w:p>
      <w:pPr>
        <w:keepNext w:val="0"/>
        <w:keepLines w:val="0"/>
        <w:pageBreakBefore w:val="0"/>
        <w:kinsoku/>
        <w:wordWrap/>
        <w:overflowPunct/>
        <w:topLinePunct w:val="0"/>
        <w:autoSpaceDE/>
        <w:autoSpaceDN/>
        <w:bidi w:val="0"/>
        <w:adjustRightInd/>
        <w:spacing w:line="300" w:lineRule="auto"/>
        <w:rPr>
          <w:rFonts w:hint="eastAsia" w:ascii="仿宋" w:hAnsi="仿宋" w:eastAsia="仿宋" w:cs="仿宋"/>
          <w:color w:val="auto"/>
          <w:sz w:val="21"/>
          <w:szCs w:val="21"/>
          <w:highlight w:val="none"/>
          <w:lang w:val="zh-CN"/>
        </w:rPr>
      </w:pP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2.3冷媒管应采用难燃B1级橡塑保温材料保温,其导热系数在平均温度为0度时不大于0.034W/m²·K),外缠 难燃包扎带。 保温厚度为:δ=20mm, 湿阻因子大于10000。穿越消防前室管道须采用不燃离心棉材料保温。</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2.4步骤:支架制作安装→按图纸要求配管→焊接→吹污→检漏→保温→真空干燥。</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2.5冷媒管钎焊:</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A.铜管切口表面应平整,不得有毛刺,凹凸等缺陷,切口平面允许倾斜,偏差为管子直径的1%。</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B.冷媒管钎焊应采用含银不小于5%的银焊条,钎焊工作宜在向下或水平侧向进行,尽可能避免仰焊,接头的分支口一定要保持水平。</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C.根据空调设备资料的要求,铜管钎焊时必须采用氮气置换焊,焊接时把微压(0.02Mpa)氮气充入正在焊接的管内,这样会有效地防止铜管氧化层的产生。</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D.铜管不能用金属托架夹紧,应在自然状态下,通过保温层托住铜管,以防冷桥产生。</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2.6冷媒管的封堵:</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冷媒管的封堵十分重要,以防止水分、脏物、灰尘等进入管内。冷媒管穿墙一定要把管头包扎严密,暂时不连接的、已安装好的管子要把管口包扎好。</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2.7冷媒管吹污:</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本项工作在冷媒管与空调机连接之前进行,将氮气瓶压力调节阀与室外管路系统的充气口连接好,取室内管路系统最远端的管口作随着氮气一起被排出,这样循环进行若干次直至无污物水分排出为止(对液管和气管分别进行)。</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2.8扩口连接:</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冷媒配管与室内机连接采用喇叭口连接,因此要注意喇叭口的扩充质量。其中承口的扩口深度不应小于管径,扩口方向应迎介质流向,切管采用切割刀。扩口和锁紧螺母时可在扩口的内外表面上涂些冷冻机油,有利于操作。冷凝水管应有顺向放坡。</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2.9立管中的气管超过10米时,每隔不超过10米处安装一个存油弯头。</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2.10冷媒管支吊架:吊架做法参见相关国标和厂家技术要求。</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3.绝热工作:绝热工作须按设计要求选材施工,在冷媒管施工时一起把保温套管穿好,留出焊接口处,最后处理焊口。施工时绝对禁止绝热层断段现象。</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4.气密性试验:</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气密性实验须用干燥的氮气,慢慢加压试验。</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第一阶段:加压至3kgf/cm²72,3分钟以上 ;</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第二阶段:加压至15kgf/cm²7172,3分钟以上;</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第三阶段:加压至38kgf/cm²7172,24小时以上。</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第一阶段主要考察是否大量泄露，第三阶段有可能发现细小泄露，第三阶段加压至38kgf/cm²时若时间太短，也无法发现细小的漏洞，因此第三阶段要求放置24小时后进行观察。如气密性试验合格，则需要泄至10-15kgf/cm²进行保压观察。</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检测有无泄露可采用手感、听感、肥皂水检查。需对温度变化引起压力变化进行修正，每变化1℃，压力会有0.1kgf/cm²的变化，应予修正</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5、真空干燥;氮气试压完毕后，要使用真空泵对系统进行真空干燥，使用前必须检查真空泵的抽真空能力是否达到0.2TOrr（26Pa）其排气量不得小于4升/秒。</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第一步:真空干燥</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接上真空表，将真空泵运转2小时以上，压力应达到-755mmHg,并继续抽吸至少45分钟以上，检查系统有无泄露。</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若真空泵运转2小时以上达不到-755mmHg以下时，表明系统内有水分或有漏气口，将真空泵再运转1小时做进一步观察。</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若真空泵运转3小时以上仍达不到-755mmHg,则检查是否有漏气口。</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第二步:真空保持试验</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达到-755mmHg并稳定的情况下即可保持1小时，真空表指针不上升为合格，指针上升表示内有水分或漏气口，需继续处理。</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冷媒的充填量可按空调设备资料要求计算。</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每个系统追加的冷媒量均填在室外机标签上，以便以后维修保养。如冷媒不能完全加入，还可在开机时加入。</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6、充填冷媒:</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首次开机调试由空调设备生产厂家授权调试人员进行。试机工作应在系统吹污，气密性试验，抽真空，充填冷媒等项工作都已进行并达到要求后，各项记录齐全并经主管人员核实签章后进行。</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 xml:space="preserve"> 在以上一切都完成准备调试之前，应先检查电源接线是否正确，截止阀是否全部打开，都确认无误后再送电，检查电压，电源是否正常，通电12小时以上使曲轴箱加热器通电预热,最后开室内机调试。</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7、冷凝水:</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1)凝结水管系统安装完毕后应做灌水试验,确认系统凝结水排放顺利,无积水,系统管路无渗漏。</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2)凝结水管就近排至空调机房或卫生间内,沿水流方向放坡不小于0.005。</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3)凝结水管管材选用UPVC管。</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4)凝结水管保温采用难燃闭孔橡塑（导热系数≤0.034W/MK,湿阻因子≥10000，密度≥64Kg/m³），保温厚度19mm。</w:t>
      </w:r>
    </w:p>
    <w:p>
      <w:pPr>
        <w:pStyle w:val="4"/>
        <w:pageBreakBefore w:val="0"/>
        <w:kinsoku/>
        <w:wordWrap/>
        <w:overflowPunct/>
        <w:topLinePunct w:val="0"/>
        <w:autoSpaceDE/>
        <w:autoSpaceDN/>
        <w:bidi w:val="0"/>
        <w:adjustRightInd/>
        <w:snapToGrid/>
        <w:spacing w:before="0" w:after="0" w:line="300" w:lineRule="auto"/>
        <w:jc w:val="left"/>
        <w:textAlignment w:val="auto"/>
        <w:rPr>
          <w:rFonts w:hint="eastAsia" w:ascii="仿宋" w:hAnsi="仿宋" w:eastAsia="仿宋" w:cs="仿宋"/>
          <w:sz w:val="24"/>
          <w:highlight w:val="none"/>
          <w:lang w:val="en-US" w:eastAsia="zh-CN"/>
        </w:rPr>
      </w:pPr>
      <w:bookmarkStart w:id="66" w:name="_Toc21100"/>
      <w:r>
        <w:rPr>
          <w:rFonts w:hint="eastAsia" w:ascii="仿宋" w:hAnsi="仿宋" w:eastAsia="仿宋" w:cs="仿宋"/>
          <w:sz w:val="24"/>
          <w:highlight w:val="none"/>
          <w:lang w:val="en-US" w:eastAsia="zh-CN"/>
        </w:rPr>
        <w:t>（5）风管系统安装技术要求</w:t>
      </w:r>
      <w:bookmarkEnd w:id="66"/>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1、送回风管采用镀锌钢板风管制作,风管及其配件按国家规范有关规定制作和安装。</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2、风机与风管，风管与风口之间用软接头连接，软接头用防火帆布制作（在280℃的环境下连续工作不小于30min）；且接口应牢固、严密，风管的法兰等克拆卸接口不得设在墙体或楼板内；风机基础及吊架需采用隔振措施。施工图中所注风口尺寸均指颈口尺寸，风口材料为ABS，颜色与原建筑装修统一。</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3、风管弯头之中心半径一般为宽度的1.5倍，如无法满足要求，弯头内应装设导流叶片。</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4、风管支吊架制作及安装参见国标图08K132《金属、非金属风管支吊架》。铁制支吊架安装完毕,先除锈,后刷红丹防锈漆最后涂灰色调和漆二遍。</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5、对不带有隔振装置的设备,当其转速不大于1500r/min时,宜选用弹簧隔振器;当其转速大于1500r/min时,可选用橡胶等弹性材料的隔振垫块或橡胶隔振器。</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eastAsia="zh-CN"/>
        </w:rPr>
        <w:t>6、其它未尽事宜参见《通风与空调工程施工质量验收规范》GB50243-2002及产品安装说明书执行。</w:t>
      </w:r>
    </w:p>
    <w:p>
      <w:pPr>
        <w:pStyle w:val="4"/>
        <w:pageBreakBefore w:val="0"/>
        <w:kinsoku/>
        <w:wordWrap/>
        <w:overflowPunct/>
        <w:topLinePunct w:val="0"/>
        <w:autoSpaceDE/>
        <w:autoSpaceDN/>
        <w:bidi w:val="0"/>
        <w:adjustRightInd/>
        <w:snapToGrid/>
        <w:spacing w:before="0" w:after="0" w:line="300" w:lineRule="auto"/>
        <w:jc w:val="left"/>
        <w:textAlignment w:val="auto"/>
        <w:rPr>
          <w:rFonts w:hint="eastAsia" w:ascii="仿宋" w:hAnsi="仿宋" w:eastAsia="仿宋" w:cs="仿宋"/>
          <w:sz w:val="24"/>
          <w:highlight w:val="none"/>
        </w:rPr>
      </w:pPr>
    </w:p>
    <w:p>
      <w:pPr>
        <w:pStyle w:val="4"/>
        <w:pageBreakBefore w:val="0"/>
        <w:kinsoku/>
        <w:wordWrap/>
        <w:overflowPunct/>
        <w:topLinePunct w:val="0"/>
        <w:autoSpaceDE/>
        <w:autoSpaceDN/>
        <w:bidi w:val="0"/>
        <w:adjustRightInd/>
        <w:snapToGrid/>
        <w:spacing w:before="0" w:after="0" w:line="300" w:lineRule="auto"/>
        <w:jc w:val="left"/>
        <w:textAlignment w:val="auto"/>
        <w:rPr>
          <w:rFonts w:ascii="仿宋" w:hAnsi="仿宋" w:eastAsia="仿宋" w:cs="仿宋"/>
          <w:sz w:val="24"/>
          <w:highlight w:val="none"/>
        </w:rPr>
      </w:pPr>
      <w:bookmarkStart w:id="67" w:name="_Toc32213"/>
      <w:r>
        <w:rPr>
          <w:rFonts w:hint="eastAsia" w:ascii="仿宋" w:hAnsi="仿宋" w:eastAsia="仿宋" w:cs="仿宋"/>
          <w:sz w:val="24"/>
          <w:highlight w:val="none"/>
          <w:lang w:eastAsia="zh-CN"/>
        </w:rPr>
        <w:t>四</w:t>
      </w:r>
      <w:r>
        <w:rPr>
          <w:rFonts w:hint="eastAsia" w:ascii="仿宋" w:hAnsi="仿宋" w:eastAsia="仿宋" w:cs="仿宋"/>
          <w:sz w:val="24"/>
          <w:highlight w:val="none"/>
        </w:rPr>
        <w:t>、商务要求</w:t>
      </w:r>
      <w:bookmarkEnd w:id="67"/>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※1.工期要求：</w:t>
      </w:r>
      <w:r>
        <w:rPr>
          <w:rFonts w:hint="eastAsia" w:ascii="仿宋" w:hAnsi="仿宋" w:eastAsia="仿宋" w:cs="仿宋"/>
          <w:b/>
          <w:bCs/>
          <w:szCs w:val="21"/>
          <w:highlight w:val="none"/>
          <w:lang w:val="en-US" w:eastAsia="zh-CN"/>
        </w:rPr>
        <w:t>210</w:t>
      </w:r>
      <w:r>
        <w:rPr>
          <w:rFonts w:hint="eastAsia" w:ascii="仿宋" w:hAnsi="仿宋" w:eastAsia="仿宋" w:cs="仿宋"/>
          <w:b/>
          <w:bCs/>
          <w:szCs w:val="21"/>
          <w:highlight w:val="none"/>
        </w:rPr>
        <w:t>日历天内完成。</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2.工程地点：浙江省杭州市</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3.付款条件（进度和方式）</w:t>
      </w:r>
    </w:p>
    <w:tbl>
      <w:tblPr>
        <w:tblStyle w:val="2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2158"/>
        <w:gridCol w:w="5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9" w:hRule="atLeast"/>
        </w:trPr>
        <w:tc>
          <w:tcPr>
            <w:tcW w:w="1070" w:type="dxa"/>
            <w:vAlign w:val="center"/>
          </w:tcPr>
          <w:p>
            <w:pPr>
              <w:pageBreakBefore w:val="0"/>
              <w:kinsoku/>
              <w:wordWrap/>
              <w:overflowPunct/>
              <w:topLinePunct w:val="0"/>
              <w:autoSpaceDE/>
              <w:autoSpaceDN/>
              <w:bidi w:val="0"/>
              <w:adjustRightInd/>
              <w:snapToGrid/>
              <w:spacing w:line="300" w:lineRule="auto"/>
              <w:jc w:val="center"/>
              <w:textAlignment w:val="auto"/>
              <w:rPr>
                <w:rFonts w:ascii="仿宋" w:hAnsi="仿宋" w:eastAsia="仿宋" w:cs="仿宋"/>
                <w:szCs w:val="21"/>
                <w:highlight w:val="none"/>
              </w:rPr>
            </w:pPr>
            <w:r>
              <w:rPr>
                <w:rFonts w:hint="eastAsia" w:ascii="仿宋" w:hAnsi="仿宋" w:eastAsia="仿宋" w:cs="仿宋"/>
                <w:szCs w:val="21"/>
                <w:highlight w:val="none"/>
              </w:rPr>
              <w:t>序号</w:t>
            </w:r>
          </w:p>
        </w:tc>
        <w:tc>
          <w:tcPr>
            <w:tcW w:w="2158" w:type="dxa"/>
            <w:vAlign w:val="center"/>
          </w:tcPr>
          <w:p>
            <w:pPr>
              <w:pageBreakBefore w:val="0"/>
              <w:kinsoku/>
              <w:wordWrap/>
              <w:overflowPunct/>
              <w:topLinePunct w:val="0"/>
              <w:autoSpaceDE/>
              <w:autoSpaceDN/>
              <w:bidi w:val="0"/>
              <w:adjustRightInd/>
              <w:snapToGrid/>
              <w:spacing w:line="300" w:lineRule="auto"/>
              <w:jc w:val="center"/>
              <w:textAlignment w:val="auto"/>
              <w:rPr>
                <w:rFonts w:ascii="仿宋" w:hAnsi="仿宋" w:eastAsia="仿宋" w:cs="仿宋"/>
                <w:szCs w:val="21"/>
                <w:highlight w:val="none"/>
              </w:rPr>
            </w:pPr>
            <w:r>
              <w:rPr>
                <w:rFonts w:hint="eastAsia" w:ascii="仿宋" w:hAnsi="仿宋" w:eastAsia="仿宋" w:cs="仿宋"/>
                <w:szCs w:val="21"/>
                <w:highlight w:val="none"/>
              </w:rPr>
              <w:t>付款比例（%）</w:t>
            </w:r>
          </w:p>
        </w:tc>
        <w:tc>
          <w:tcPr>
            <w:tcW w:w="5340" w:type="dxa"/>
            <w:vAlign w:val="center"/>
          </w:tcPr>
          <w:p>
            <w:pPr>
              <w:pageBreakBefore w:val="0"/>
              <w:kinsoku/>
              <w:wordWrap/>
              <w:overflowPunct/>
              <w:topLinePunct w:val="0"/>
              <w:autoSpaceDE/>
              <w:autoSpaceDN/>
              <w:bidi w:val="0"/>
              <w:adjustRightInd/>
              <w:snapToGrid/>
              <w:spacing w:line="300" w:lineRule="auto"/>
              <w:jc w:val="center"/>
              <w:textAlignment w:val="auto"/>
              <w:rPr>
                <w:rFonts w:ascii="仿宋" w:hAnsi="仿宋" w:eastAsia="仿宋" w:cs="仿宋"/>
                <w:szCs w:val="21"/>
                <w:highlight w:val="none"/>
              </w:rPr>
            </w:pPr>
            <w:r>
              <w:rPr>
                <w:rFonts w:hint="eastAsia" w:ascii="仿宋" w:hAnsi="仿宋" w:eastAsia="仿宋" w:cs="仿宋"/>
                <w:szCs w:val="21"/>
                <w:highlight w:val="none"/>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070" w:type="dxa"/>
            <w:vAlign w:val="center"/>
          </w:tcPr>
          <w:p>
            <w:pPr>
              <w:pageBreakBefore w:val="0"/>
              <w:kinsoku/>
              <w:wordWrap/>
              <w:overflowPunct/>
              <w:topLinePunct w:val="0"/>
              <w:autoSpaceDE/>
              <w:autoSpaceDN/>
              <w:bidi w:val="0"/>
              <w:adjustRightInd/>
              <w:snapToGrid/>
              <w:spacing w:line="300" w:lineRule="auto"/>
              <w:jc w:val="center"/>
              <w:textAlignment w:val="auto"/>
              <w:rPr>
                <w:rFonts w:ascii="仿宋" w:hAnsi="仿宋" w:eastAsia="仿宋" w:cs="仿宋"/>
                <w:szCs w:val="21"/>
                <w:highlight w:val="none"/>
              </w:rPr>
            </w:pPr>
            <w:r>
              <w:rPr>
                <w:rFonts w:hint="eastAsia" w:ascii="仿宋" w:hAnsi="仿宋" w:eastAsia="仿宋" w:cs="仿宋"/>
                <w:szCs w:val="21"/>
                <w:highlight w:val="none"/>
              </w:rPr>
              <w:t>1</w:t>
            </w:r>
          </w:p>
        </w:tc>
        <w:tc>
          <w:tcPr>
            <w:tcW w:w="2158" w:type="dxa"/>
            <w:vAlign w:val="center"/>
          </w:tcPr>
          <w:p>
            <w:pPr>
              <w:pageBreakBefore w:val="0"/>
              <w:kinsoku/>
              <w:wordWrap/>
              <w:overflowPunct/>
              <w:topLinePunct w:val="0"/>
              <w:autoSpaceDE/>
              <w:autoSpaceDN/>
              <w:bidi w:val="0"/>
              <w:adjustRightInd/>
              <w:snapToGrid/>
              <w:spacing w:line="300" w:lineRule="auto"/>
              <w:jc w:val="center"/>
              <w:textAlignment w:val="auto"/>
              <w:rPr>
                <w:rFonts w:ascii="仿宋" w:hAnsi="仿宋" w:eastAsia="仿宋" w:cs="仿宋"/>
                <w:szCs w:val="21"/>
                <w:highlight w:val="none"/>
              </w:rPr>
            </w:pPr>
            <w:r>
              <w:rPr>
                <w:rFonts w:hint="eastAsia" w:ascii="仿宋" w:hAnsi="仿宋" w:eastAsia="仿宋" w:cs="仿宋"/>
                <w:szCs w:val="21"/>
                <w:highlight w:val="none"/>
              </w:rPr>
              <w:t>合同总价的</w:t>
            </w:r>
            <w:r>
              <w:rPr>
                <w:rFonts w:hint="eastAsia" w:ascii="仿宋" w:hAnsi="仿宋" w:eastAsia="仿宋" w:cs="仿宋"/>
                <w:szCs w:val="21"/>
                <w:highlight w:val="none"/>
                <w:lang w:val="en-US" w:eastAsia="zh-CN"/>
              </w:rPr>
              <w:t>50</w:t>
            </w:r>
            <w:r>
              <w:rPr>
                <w:rFonts w:hint="eastAsia" w:ascii="仿宋" w:hAnsi="仿宋" w:eastAsia="仿宋" w:cs="仿宋"/>
                <w:szCs w:val="21"/>
                <w:highlight w:val="none"/>
              </w:rPr>
              <w:t>%</w:t>
            </w:r>
          </w:p>
        </w:tc>
        <w:tc>
          <w:tcPr>
            <w:tcW w:w="5340" w:type="dxa"/>
            <w:vAlign w:val="center"/>
          </w:tcPr>
          <w:p>
            <w:pPr>
              <w:pageBreakBefore w:val="0"/>
              <w:kinsoku/>
              <w:wordWrap/>
              <w:overflowPunct/>
              <w:topLinePunct w:val="0"/>
              <w:autoSpaceDE/>
              <w:autoSpaceDN/>
              <w:bidi w:val="0"/>
              <w:adjustRightInd/>
              <w:snapToGrid/>
              <w:spacing w:line="300" w:lineRule="auto"/>
              <w:jc w:val="left"/>
              <w:textAlignment w:val="auto"/>
              <w:rPr>
                <w:rFonts w:ascii="仿宋" w:hAnsi="仿宋" w:eastAsia="仿宋" w:cs="仿宋"/>
                <w:szCs w:val="21"/>
                <w:highlight w:val="none"/>
              </w:rPr>
            </w:pPr>
            <w:r>
              <w:rPr>
                <w:rFonts w:hint="eastAsia" w:ascii="仿宋" w:hAnsi="仿宋" w:eastAsia="仿宋" w:cs="仿宋"/>
                <w:szCs w:val="21"/>
                <w:highlight w:val="none"/>
              </w:rPr>
              <w:t>合同生效后的【7】个工作日内，甲方向乙方支付该部分合同总额的【</w:t>
            </w:r>
            <w:r>
              <w:rPr>
                <w:rFonts w:hint="eastAsia" w:ascii="仿宋" w:hAnsi="仿宋" w:eastAsia="仿宋" w:cs="仿宋"/>
                <w:szCs w:val="21"/>
                <w:highlight w:val="none"/>
                <w:lang w:val="en-US" w:eastAsia="zh-CN"/>
              </w:rPr>
              <w:t>50</w:t>
            </w:r>
            <w:r>
              <w:rPr>
                <w:rFonts w:hint="eastAsia" w:ascii="仿宋" w:hAnsi="仿宋" w:eastAsia="仿宋" w:cs="仿宋"/>
                <w:szCs w:val="21"/>
                <w:highlight w:val="none"/>
              </w:rPr>
              <w:t>%】预付款，预付款在后续合同款中作相应抵扣。乙方应在收到甲方预付款后的【7】个工作日内提供等额合法正规票据或收据；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vAlign w:val="center"/>
          </w:tcPr>
          <w:p>
            <w:pPr>
              <w:pageBreakBefore w:val="0"/>
              <w:kinsoku/>
              <w:wordWrap/>
              <w:overflowPunct/>
              <w:topLinePunct w:val="0"/>
              <w:autoSpaceDE/>
              <w:autoSpaceDN/>
              <w:bidi w:val="0"/>
              <w:adjustRightInd/>
              <w:snapToGrid/>
              <w:spacing w:line="300" w:lineRule="auto"/>
              <w:jc w:val="center"/>
              <w:textAlignment w:val="auto"/>
              <w:rPr>
                <w:rFonts w:ascii="仿宋" w:hAnsi="仿宋" w:eastAsia="仿宋" w:cs="仿宋"/>
                <w:szCs w:val="21"/>
                <w:highlight w:val="none"/>
              </w:rPr>
            </w:pPr>
            <w:r>
              <w:rPr>
                <w:rFonts w:hint="eastAsia" w:ascii="仿宋" w:hAnsi="仿宋" w:eastAsia="仿宋" w:cs="仿宋"/>
                <w:szCs w:val="21"/>
                <w:highlight w:val="none"/>
              </w:rPr>
              <w:t>2</w:t>
            </w:r>
          </w:p>
        </w:tc>
        <w:tc>
          <w:tcPr>
            <w:tcW w:w="2158" w:type="dxa"/>
            <w:vAlign w:val="center"/>
          </w:tcPr>
          <w:p>
            <w:pPr>
              <w:pageBreakBefore w:val="0"/>
              <w:kinsoku/>
              <w:wordWrap/>
              <w:overflowPunct/>
              <w:topLinePunct w:val="0"/>
              <w:autoSpaceDE/>
              <w:autoSpaceDN/>
              <w:bidi w:val="0"/>
              <w:adjustRightInd/>
              <w:snapToGrid/>
              <w:spacing w:line="300" w:lineRule="auto"/>
              <w:jc w:val="center"/>
              <w:textAlignment w:val="auto"/>
              <w:rPr>
                <w:rFonts w:ascii="仿宋" w:hAnsi="仿宋" w:eastAsia="仿宋" w:cs="仿宋"/>
                <w:szCs w:val="21"/>
                <w:highlight w:val="none"/>
              </w:rPr>
            </w:pPr>
            <w:r>
              <w:rPr>
                <w:rFonts w:hint="eastAsia" w:ascii="仿宋" w:hAnsi="仿宋" w:eastAsia="仿宋" w:cs="仿宋"/>
                <w:szCs w:val="21"/>
                <w:highlight w:val="none"/>
              </w:rPr>
              <w:t>合同总价的</w:t>
            </w:r>
            <w:r>
              <w:rPr>
                <w:rFonts w:hint="eastAsia" w:ascii="仿宋" w:hAnsi="仿宋" w:eastAsia="仿宋" w:cs="仿宋"/>
                <w:szCs w:val="21"/>
                <w:highlight w:val="none"/>
                <w:lang w:val="en-US" w:eastAsia="zh-CN"/>
              </w:rPr>
              <w:t>5</w:t>
            </w:r>
            <w:r>
              <w:rPr>
                <w:rFonts w:hint="eastAsia" w:ascii="仿宋" w:hAnsi="仿宋" w:eastAsia="仿宋" w:cs="仿宋"/>
                <w:szCs w:val="21"/>
                <w:highlight w:val="none"/>
              </w:rPr>
              <w:t>0%</w:t>
            </w:r>
          </w:p>
        </w:tc>
        <w:tc>
          <w:tcPr>
            <w:tcW w:w="5340" w:type="dxa"/>
            <w:vAlign w:val="center"/>
          </w:tcPr>
          <w:p>
            <w:pPr>
              <w:pageBreakBefore w:val="0"/>
              <w:kinsoku/>
              <w:wordWrap/>
              <w:overflowPunct/>
              <w:topLinePunct w:val="0"/>
              <w:autoSpaceDE/>
              <w:autoSpaceDN/>
              <w:bidi w:val="0"/>
              <w:adjustRightInd/>
              <w:snapToGrid/>
              <w:spacing w:line="300" w:lineRule="auto"/>
              <w:jc w:val="left"/>
              <w:textAlignment w:val="auto"/>
              <w:rPr>
                <w:rFonts w:ascii="仿宋" w:hAnsi="仿宋" w:eastAsia="仿宋" w:cs="仿宋"/>
                <w:szCs w:val="21"/>
                <w:highlight w:val="none"/>
              </w:rPr>
            </w:pPr>
            <w:r>
              <w:rPr>
                <w:rFonts w:hint="eastAsia" w:ascii="仿宋" w:hAnsi="仿宋" w:eastAsia="仿宋" w:cs="仿宋"/>
                <w:szCs w:val="21"/>
                <w:highlight w:val="none"/>
              </w:rPr>
              <w:t>待项目验收合格并正常运行后，甲方将在收到乙方提供的等额合法正规发票后【7】个工作日内，向乙方支付剩余【</w:t>
            </w:r>
            <w:r>
              <w:rPr>
                <w:rFonts w:hint="eastAsia" w:ascii="仿宋" w:hAnsi="仿宋" w:eastAsia="仿宋" w:cs="仿宋"/>
                <w:szCs w:val="21"/>
                <w:highlight w:val="none"/>
                <w:lang w:val="en-US" w:eastAsia="zh-CN"/>
              </w:rPr>
              <w:t>5</w:t>
            </w:r>
            <w:r>
              <w:rPr>
                <w:rFonts w:hint="eastAsia" w:ascii="仿宋" w:hAnsi="仿宋" w:eastAsia="仿宋" w:cs="仿宋"/>
                <w:szCs w:val="21"/>
                <w:highlight w:val="none"/>
              </w:rPr>
              <w:t>0%】的合同价款。</w:t>
            </w:r>
          </w:p>
        </w:tc>
      </w:tr>
    </w:tbl>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4.验收</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验收标准：项目安装调试结束后试运行</w:t>
      </w:r>
      <w:r>
        <w:rPr>
          <w:rFonts w:hint="eastAsia" w:ascii="仿宋" w:hAnsi="仿宋" w:eastAsia="仿宋" w:cs="仿宋"/>
          <w:szCs w:val="21"/>
          <w:highlight w:val="none"/>
          <w:lang w:eastAsia="zh-CN"/>
        </w:rPr>
        <w:t>一</w:t>
      </w:r>
      <w:r>
        <w:rPr>
          <w:rFonts w:hint="eastAsia" w:ascii="仿宋" w:hAnsi="仿宋" w:eastAsia="仿宋" w:cs="仿宋"/>
          <w:szCs w:val="21"/>
          <w:highlight w:val="none"/>
        </w:rPr>
        <w:t>个月，试运行期间无任何故障（或质量问题）或解决了故障（质量问题）并出具试运行报告后，由采购人组织相关专业机构、人员（如有必要）进行验收，验收合格后，采购人、成交供应商双方共同在验收报告上签字。成交供应商提出验收申请前，应至少完成并提供采购人认可的验收资料，同时须满足以下条件：</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（1）已完成项目优化设计、安装、调试、测试工作；</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（2）试运行期间，系统功能、性能满足本项目采购文件罗列的采购要求；</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（3）性能测试和试运行验收时出现的问题已被解决至采购人满意；</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（4）已完成全部工程内容；</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（5）竣工资料齐备完整；</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（6）对采购人技术管理人员进行系统培训；</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（7）在验收项目交接时，对交接人员进行相关培训。</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 xml:space="preserve">若成交供应商提供的产品参数、性能与采购时所承诺提供不一致时，采购人有权推迟项目验收，并要求成交供应商对不符合采购所要求产品进行更换，直到产品参数符合采购文件需求及采购文件内容，采购人认可后再验收。 </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5.培训</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（1）成交供应商应对采购人的技术管理人员进行培训，培训内容包括设备（系统）的操作、故障排除、日常维护等，使采购人技术管理人员能掌握设备（系统）操作、故障排除、日常维护等。</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（2）供应商应在响应文件中提供相应的培训方案，包括但不限于培训对象、培训内容、课时安排、师资力量安排、培训方式、地点及费用（包含在响应总价中）等。</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6.工程售后服务要求</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（1）保修期：按工程质量保修书规定执行，质量保证期为本项目验收合格后不少于</w:t>
      </w:r>
      <w:r>
        <w:rPr>
          <w:rFonts w:hint="eastAsia" w:ascii="仿宋" w:hAnsi="仿宋" w:eastAsia="仿宋" w:cs="仿宋"/>
          <w:szCs w:val="21"/>
          <w:highlight w:val="none"/>
          <w:lang w:val="en-US" w:eastAsia="zh-CN"/>
        </w:rPr>
        <w:t>2年</w:t>
      </w:r>
      <w:r>
        <w:rPr>
          <w:rFonts w:hint="eastAsia" w:ascii="仿宋" w:hAnsi="仿宋" w:eastAsia="仿宋" w:cs="仿宋"/>
          <w:szCs w:val="21"/>
          <w:highlight w:val="none"/>
        </w:rPr>
        <w:t>。成交供应商应与采购人签订工程质量保修书，在质量保修期内，按照有关法律、法规、规章的管理规定和双方约定，承担本工程质量保修责任。</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 xml:space="preserve">保修期满前1个月内，成交供应商应负责一次全面检查，并出具正式报告，如发现潜在问题，应负责排除。 </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（2）在保修期内，成交供应商对有缺陷的部位必须无偿地给予修理与更换，并承担一切由此引起的对采购人或第三者的直接损失，除非该缺陷是由于人为破坏或合同规定的不可抗力因素造成的损坏。</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（3）成交供应商必须对所承包的工程的质量负全部责任，其责任不因其他材料生产商提供的保证书而减轻或更改。</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4））成交供应商在接到采购人通知2小时内作出响应，如有必要，维修人员须在48小时内到达用户现场维修并解决故障。维修人员到现场后若问题特殊无法现场修复的，）成交供应商需在24小时内给出合理解决方案。</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（5）保修期内因不能排除的故障而影响工作的情况每发生一次，保修期相应延长60天。保修期内因成交供应商原因造成各种故障应由成交供应商免费予以更换，否则按违约处理。</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b/>
          <w:bCs/>
          <w:szCs w:val="21"/>
          <w:highlight w:val="none"/>
        </w:rPr>
      </w:pPr>
      <w:r>
        <w:rPr>
          <w:rFonts w:hint="eastAsia" w:ascii="仿宋" w:hAnsi="仿宋" w:eastAsia="仿宋" w:cs="仿宋"/>
          <w:szCs w:val="21"/>
          <w:highlight w:val="none"/>
        </w:rPr>
        <w:t>（6）保修期满后，成交供应商派出专业售后工程师免费回访次数不少于每年3次，时间由采购人确定。</w:t>
      </w:r>
      <w:r>
        <w:rPr>
          <w:rFonts w:hint="eastAsia" w:ascii="仿宋" w:hAnsi="仿宋" w:eastAsia="仿宋" w:cs="仿宋"/>
          <w:b/>
          <w:bCs/>
          <w:szCs w:val="21"/>
          <w:highlight w:val="none"/>
        </w:rPr>
        <w:t>供应商在响应文件中应承诺保修期满后的回访次数。</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b/>
          <w:bCs/>
          <w:szCs w:val="21"/>
          <w:highlight w:val="none"/>
        </w:rPr>
      </w:pPr>
      <w:r>
        <w:rPr>
          <w:rFonts w:hint="eastAsia" w:ascii="仿宋" w:hAnsi="仿宋" w:eastAsia="仿宋" w:cs="仿宋"/>
          <w:szCs w:val="21"/>
          <w:highlight w:val="none"/>
        </w:rPr>
        <w:t>质保期满后，若涉及更换零配件的，成交供应商仅收取成本费用；</w:t>
      </w:r>
      <w:r>
        <w:rPr>
          <w:rFonts w:hint="eastAsia" w:ascii="仿宋" w:hAnsi="仿宋" w:eastAsia="仿宋" w:cs="仿宋"/>
          <w:b/>
          <w:bCs/>
          <w:szCs w:val="21"/>
          <w:highlight w:val="none"/>
        </w:rPr>
        <w:t>若涉及维修人员上门维修的，供应商应在响应文件中明确承诺的回访次数以外的人工费收费标准，按“元/次”。</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质保期满后，成交供应商仍需提供永久的保障性服务，以保障设备（系统）、软件的正常使用。</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7）供应商应在响应文件中提供售后服务范围及售后服务承诺内容，以保障在工程项目交付验收之后，采购人能稳定正常使用。包括但不限于①详细的售后服务组织架构及售后服务保障制度；②详细的售后服务内容和形式介绍方案：满足服务响应时间的实施措施、故障解决方案、服务承诺的可行性、完整性以及服务承诺落实的保障措施；③质保期外的后续技术支持和维护能力情况。</w:t>
      </w:r>
    </w:p>
    <w:p>
      <w:pPr>
        <w:pStyle w:val="4"/>
        <w:pageBreakBefore w:val="0"/>
        <w:kinsoku/>
        <w:wordWrap/>
        <w:overflowPunct/>
        <w:topLinePunct w:val="0"/>
        <w:autoSpaceDE/>
        <w:autoSpaceDN/>
        <w:bidi w:val="0"/>
        <w:adjustRightInd/>
        <w:snapToGrid/>
        <w:spacing w:before="0" w:after="0" w:line="300" w:lineRule="auto"/>
        <w:jc w:val="left"/>
        <w:textAlignment w:val="auto"/>
        <w:rPr>
          <w:rFonts w:ascii="仿宋" w:hAnsi="仿宋" w:eastAsia="仿宋" w:cs="仿宋"/>
          <w:sz w:val="24"/>
          <w:highlight w:val="none"/>
        </w:rPr>
      </w:pPr>
      <w:bookmarkStart w:id="68" w:name="_Toc23060"/>
      <w:r>
        <w:rPr>
          <w:rFonts w:hint="eastAsia" w:ascii="仿宋" w:hAnsi="仿宋" w:eastAsia="仿宋" w:cs="仿宋"/>
          <w:sz w:val="24"/>
          <w:highlight w:val="none"/>
          <w:lang w:eastAsia="zh-CN"/>
        </w:rPr>
        <w:t>五</w:t>
      </w:r>
      <w:r>
        <w:rPr>
          <w:rFonts w:hint="eastAsia" w:ascii="仿宋" w:hAnsi="仿宋" w:eastAsia="仿宋" w:cs="仿宋"/>
          <w:sz w:val="24"/>
          <w:highlight w:val="none"/>
        </w:rPr>
        <w:t>、工程量清单及施工图</w:t>
      </w:r>
      <w:bookmarkEnd w:id="68"/>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1.工程量清单具体详见第七部分附件《附件8工程量清单》。采购人同时提供EXCEL版工程量清单。</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2.施工图（电子版）随采购文件一同发布。</w:t>
      </w:r>
    </w:p>
    <w:p>
      <w:pPr>
        <w:pStyle w:val="4"/>
        <w:pageBreakBefore w:val="0"/>
        <w:kinsoku/>
        <w:wordWrap/>
        <w:overflowPunct/>
        <w:topLinePunct w:val="0"/>
        <w:autoSpaceDE/>
        <w:autoSpaceDN/>
        <w:bidi w:val="0"/>
        <w:adjustRightInd/>
        <w:snapToGrid/>
        <w:spacing w:before="0" w:after="0" w:line="300" w:lineRule="auto"/>
        <w:jc w:val="left"/>
        <w:textAlignment w:val="auto"/>
        <w:rPr>
          <w:rFonts w:ascii="仿宋" w:hAnsi="仿宋" w:eastAsia="仿宋" w:cs="仿宋"/>
          <w:sz w:val="24"/>
          <w:highlight w:val="none"/>
        </w:rPr>
      </w:pPr>
      <w:bookmarkStart w:id="69" w:name="_Toc1241"/>
      <w:r>
        <w:rPr>
          <w:rFonts w:hint="eastAsia" w:ascii="仿宋" w:hAnsi="仿宋" w:eastAsia="仿宋" w:cs="仿宋"/>
          <w:sz w:val="24"/>
          <w:highlight w:val="none"/>
          <w:lang w:eastAsia="zh-CN"/>
        </w:rPr>
        <w:t>六</w:t>
      </w:r>
      <w:r>
        <w:rPr>
          <w:rFonts w:hint="eastAsia" w:ascii="仿宋" w:hAnsi="仿宋" w:eastAsia="仿宋" w:cs="仿宋"/>
          <w:sz w:val="24"/>
          <w:highlight w:val="none"/>
        </w:rPr>
        <w:t>、其他要求</w:t>
      </w:r>
      <w:bookmarkEnd w:id="69"/>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1.各供应商应先到工地踏勘以充分了解工地位置、现状情况及任何其他足以影响磋商报价的情况，任何因忽视或误解工地情况而导致的行政处罚、索赔或工期延长申请将不获批准。本项目为总价包干合同，除了清单和图纸（如有）外，可能涉及的设计变更。在规定工期内完成采购范围全部工程内容的所有费用，包括完成本工程的直接费、间接费、利润、税金、风险费等，后期均不做调整。</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2.因工程施工要求或工程管理要求而产生的各项潜在费用支出均由供应商自行考虑并计入响应总价且一次性包干。</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rPr>
      </w:pPr>
      <w:r>
        <w:rPr>
          <w:rFonts w:hint="eastAsia" w:ascii="仿宋" w:hAnsi="仿宋" w:eastAsia="仿宋" w:cs="仿宋"/>
          <w:szCs w:val="21"/>
          <w:highlight w:val="none"/>
        </w:rPr>
        <w:t>3.本工程的组织措施费用为一次性包干使用，成交后不再作调整；技术措施费用按“项”计量的部分为一次性包干使用，成交后不再作调整。</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rPr>
      </w:pPr>
      <w:r>
        <w:rPr>
          <w:rFonts w:hint="eastAsia" w:ascii="仿宋" w:hAnsi="仿宋" w:eastAsia="仿宋" w:cs="仿宋"/>
          <w:szCs w:val="21"/>
          <w:highlight w:val="none"/>
          <w:lang w:val="en-US" w:eastAsia="zh-CN"/>
        </w:rPr>
        <w:t>4</w:t>
      </w:r>
      <w:r>
        <w:rPr>
          <w:rFonts w:hint="eastAsia" w:ascii="仿宋" w:hAnsi="仿宋" w:eastAsia="仿宋" w:cs="仿宋"/>
          <w:szCs w:val="21"/>
          <w:highlight w:val="none"/>
        </w:rPr>
        <w:t>、机房部分原有墙体拆除及调整工作，由成交单位完成，费用考虑在投标总价中。</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rPr>
      </w:pPr>
      <w:r>
        <w:rPr>
          <w:rFonts w:hint="eastAsia" w:ascii="仿宋" w:hAnsi="仿宋" w:eastAsia="仿宋" w:cs="仿宋"/>
          <w:szCs w:val="21"/>
          <w:highlight w:val="none"/>
          <w:lang w:val="en-US" w:eastAsia="zh-CN"/>
        </w:rPr>
        <w:t>5</w:t>
      </w:r>
      <w:r>
        <w:rPr>
          <w:rFonts w:hint="eastAsia" w:ascii="仿宋" w:hAnsi="仿宋" w:eastAsia="仿宋" w:cs="仿宋"/>
          <w:szCs w:val="21"/>
          <w:highlight w:val="none"/>
        </w:rPr>
        <w:t>、对原设备拆除、搬运至采购人指定地点、吊顶</w:t>
      </w:r>
      <w:r>
        <w:rPr>
          <w:rFonts w:hint="eastAsia" w:ascii="仿宋" w:hAnsi="仿宋" w:eastAsia="仿宋" w:cs="仿宋"/>
          <w:szCs w:val="21"/>
          <w:highlight w:val="none"/>
          <w:lang w:eastAsia="zh-CN"/>
        </w:rPr>
        <w:t>拆除及</w:t>
      </w:r>
      <w:r>
        <w:rPr>
          <w:rFonts w:hint="eastAsia" w:ascii="仿宋" w:hAnsi="仿宋" w:eastAsia="仿宋" w:cs="仿宋"/>
          <w:szCs w:val="21"/>
          <w:highlight w:val="none"/>
        </w:rPr>
        <w:t>恢复等工作由成交单位完成，费用考虑在投标总价中。</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rPr>
      </w:pPr>
      <w:r>
        <w:rPr>
          <w:rFonts w:hint="eastAsia" w:ascii="仿宋" w:hAnsi="仿宋" w:eastAsia="仿宋" w:cs="仿宋"/>
          <w:szCs w:val="21"/>
          <w:highlight w:val="none"/>
          <w:lang w:val="en-US" w:eastAsia="zh-CN"/>
        </w:rPr>
        <w:t>6</w:t>
      </w:r>
      <w:r>
        <w:rPr>
          <w:rFonts w:hint="eastAsia" w:ascii="仿宋" w:hAnsi="仿宋" w:eastAsia="仿宋" w:cs="仿宋"/>
          <w:szCs w:val="21"/>
          <w:highlight w:val="none"/>
        </w:rPr>
        <w:t>、施工期间不得影响入住单位正常工作，成交单位应严格按入住单位作息时间，错时施工减少影响。</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rPr>
      </w:pPr>
      <w:r>
        <w:rPr>
          <w:rFonts w:hint="eastAsia" w:ascii="仿宋" w:hAnsi="仿宋" w:eastAsia="仿宋" w:cs="仿宋"/>
          <w:szCs w:val="21"/>
          <w:highlight w:val="none"/>
          <w:lang w:val="en-US" w:eastAsia="zh-CN"/>
        </w:rPr>
        <w:t>7</w:t>
      </w:r>
      <w:r>
        <w:rPr>
          <w:rFonts w:hint="eastAsia" w:ascii="仿宋" w:hAnsi="仿宋" w:eastAsia="仿宋" w:cs="仿宋"/>
          <w:szCs w:val="21"/>
          <w:highlight w:val="none"/>
        </w:rPr>
        <w:t>、本项目系统调试后运行信息须与甲方信息采集系统无缝连接，相关费用考虑在投标总价中。</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仿宋" w:hAnsi="仿宋" w:eastAsia="仿宋" w:cs="仿宋"/>
          <w:szCs w:val="21"/>
          <w:highlight w:val="none"/>
        </w:rPr>
      </w:pPr>
      <w:r>
        <w:rPr>
          <w:rFonts w:hint="eastAsia" w:ascii="仿宋" w:hAnsi="仿宋" w:eastAsia="仿宋" w:cs="仿宋"/>
          <w:szCs w:val="21"/>
          <w:highlight w:val="none"/>
          <w:lang w:val="en-US" w:eastAsia="zh-CN"/>
        </w:rPr>
        <w:t>8</w:t>
      </w:r>
      <w:r>
        <w:rPr>
          <w:rFonts w:hint="eastAsia" w:ascii="仿宋" w:hAnsi="仿宋" w:eastAsia="仿宋" w:cs="仿宋"/>
          <w:szCs w:val="21"/>
          <w:highlight w:val="none"/>
        </w:rPr>
        <w:t>、拆除部分设备由施工单位交给甲方，作为甲方固定资产。</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lang w:val="en-US" w:eastAsia="zh-CN"/>
        </w:rPr>
        <w:t>9</w:t>
      </w:r>
      <w:r>
        <w:rPr>
          <w:rFonts w:hint="eastAsia" w:ascii="仿宋" w:hAnsi="仿宋" w:eastAsia="仿宋" w:cs="仿宋"/>
          <w:szCs w:val="21"/>
          <w:highlight w:val="none"/>
        </w:rPr>
        <w:t>.与报价相关的其他事宜见本项目“工程量清单”。</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lang w:val="en-US" w:eastAsia="zh-CN"/>
        </w:rPr>
        <w:t>10</w:t>
      </w:r>
      <w:r>
        <w:rPr>
          <w:rFonts w:hint="eastAsia" w:ascii="仿宋" w:hAnsi="仿宋" w:eastAsia="仿宋" w:cs="仿宋"/>
          <w:szCs w:val="21"/>
          <w:highlight w:val="none"/>
        </w:rPr>
        <w:t>.自20</w:t>
      </w:r>
      <w:r>
        <w:rPr>
          <w:rFonts w:hint="eastAsia" w:ascii="仿宋" w:hAnsi="仿宋" w:eastAsia="仿宋" w:cs="仿宋"/>
          <w:szCs w:val="21"/>
          <w:highlight w:val="none"/>
          <w:lang w:val="en-US" w:eastAsia="zh-CN"/>
        </w:rPr>
        <w:t>21</w:t>
      </w:r>
      <w:r>
        <w:rPr>
          <w:rFonts w:hint="eastAsia" w:ascii="仿宋" w:hAnsi="仿宋" w:eastAsia="仿宋" w:cs="仿宋"/>
          <w:szCs w:val="21"/>
          <w:highlight w:val="none"/>
        </w:rPr>
        <w:t>年1月1日起（以合同签订时间为准）至今，供应商需具有</w:t>
      </w:r>
      <w:r>
        <w:rPr>
          <w:rFonts w:hint="eastAsia" w:ascii="仿宋" w:hAnsi="仿宋" w:eastAsia="仿宋" w:cs="仿宋"/>
          <w:szCs w:val="21"/>
          <w:highlight w:val="none"/>
          <w:lang w:eastAsia="zh-CN"/>
        </w:rPr>
        <w:t>类似多联机空调改造的</w:t>
      </w:r>
      <w:r>
        <w:rPr>
          <w:rFonts w:hint="eastAsia" w:ascii="仿宋" w:hAnsi="仿宋" w:eastAsia="仿宋" w:cs="仿宋"/>
          <w:szCs w:val="21"/>
          <w:highlight w:val="none"/>
        </w:rPr>
        <w:t>业绩。</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lang w:val="en-US" w:eastAsia="zh-CN"/>
        </w:rPr>
        <w:t>11</w:t>
      </w:r>
      <w:r>
        <w:rPr>
          <w:rFonts w:hint="eastAsia" w:ascii="仿宋" w:hAnsi="仿宋" w:eastAsia="仿宋" w:cs="仿宋"/>
          <w:szCs w:val="21"/>
          <w:highlight w:val="none"/>
        </w:rPr>
        <w:t>.供应商需建立完善的管理体系：包括质量管理体系认证、职业健康安全管理体系认证、环境管理体系认证。</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lang w:val="en-US" w:eastAsia="zh-CN"/>
        </w:rPr>
        <w:t>12</w:t>
      </w:r>
      <w:r>
        <w:rPr>
          <w:rFonts w:hint="eastAsia" w:ascii="仿宋" w:hAnsi="仿宋" w:eastAsia="仿宋" w:cs="仿宋"/>
          <w:szCs w:val="21"/>
          <w:highlight w:val="none"/>
        </w:rPr>
        <w:t>.技术响应要求：</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(1)供应商应当有全面、合理、针对本项目的工程施工技术方案和措施，此工程施工技术方案应当具有明确的针对性和可操作性，各项施工措施应当明确、到位；</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(2)供应商应当有全面、合理、针对本项目的施工组织设计，此施工组织设计应当具有明确的针对性和可操作性，施工组织设计应当明确、到位；</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(3)供应商应当有预防自然灾害(防冻、防寒等)的组织和技术措施；</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(4)供应商应当制定工人进出</w:t>
      </w:r>
      <w:r>
        <w:rPr>
          <w:rFonts w:hint="eastAsia" w:ascii="仿宋" w:hAnsi="仿宋" w:eastAsia="仿宋" w:cs="仿宋"/>
          <w:szCs w:val="21"/>
          <w:highlight w:val="none"/>
          <w:lang w:eastAsia="zh-CN"/>
        </w:rPr>
        <w:t>场所</w:t>
      </w:r>
      <w:r>
        <w:rPr>
          <w:rFonts w:hint="eastAsia" w:ascii="仿宋" w:hAnsi="仿宋" w:eastAsia="仿宋" w:cs="仿宋"/>
          <w:szCs w:val="21"/>
          <w:highlight w:val="none"/>
        </w:rPr>
        <w:t>管理、材料的运输管理等具体措施；</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(5)供应商应当具有针对本项目施工特点的安全、文明施工及市政、市容、环保、消防等的保证措施；</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(6)供应商应当针对本项目施工工期要求编制进度计划及控制措施，包括人工的合理安排、工作量的前后分配等；</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(7)供应商应具有针对本项目的具体施工质量控制措施，质量控制措施应当完善、到位；</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ascii="仿宋" w:hAnsi="仿宋" w:eastAsia="仿宋" w:cs="仿宋"/>
          <w:szCs w:val="21"/>
          <w:highlight w:val="none"/>
        </w:rPr>
      </w:pPr>
      <w:r>
        <w:rPr>
          <w:rFonts w:hint="eastAsia" w:ascii="仿宋" w:hAnsi="仿宋" w:eastAsia="仿宋" w:cs="仿宋"/>
          <w:szCs w:val="21"/>
          <w:highlight w:val="none"/>
        </w:rPr>
        <w:t>(8)供应商应当有针对工程特点、难点的分析，并根据本工程项目的特点、难点提出有针对性的施工方案与措施。</w:t>
      </w:r>
    </w:p>
    <w:p>
      <w:pPr>
        <w:snapToGrid w:val="0"/>
        <w:rPr>
          <w:highlight w:val="none"/>
        </w:rPr>
      </w:pPr>
    </w:p>
    <w:p>
      <w:pPr>
        <w:rPr>
          <w:highlight w:val="none"/>
        </w:rPr>
      </w:pPr>
      <w:r>
        <w:rPr>
          <w:rFonts w:hint="eastAsia"/>
          <w:highlight w:val="none"/>
        </w:rPr>
        <w:br w:type="page"/>
      </w:r>
    </w:p>
    <w:p>
      <w:pPr>
        <w:snapToGrid w:val="0"/>
        <w:rPr>
          <w:highlight w:val="none"/>
        </w:rPr>
      </w:pPr>
    </w:p>
    <w:p>
      <w:pPr>
        <w:pStyle w:val="3"/>
        <w:spacing w:before="0" w:after="0" w:line="360" w:lineRule="auto"/>
        <w:jc w:val="center"/>
        <w:rPr>
          <w:rFonts w:ascii="仿宋" w:hAnsi="仿宋" w:eastAsia="仿宋" w:cs="仿宋"/>
          <w:sz w:val="32"/>
          <w:szCs w:val="32"/>
          <w:highlight w:val="none"/>
        </w:rPr>
      </w:pPr>
      <w:bookmarkStart w:id="70" w:name="_Toc30003"/>
      <w:r>
        <w:rPr>
          <w:rFonts w:hint="eastAsia" w:ascii="仿宋" w:hAnsi="仿宋" w:eastAsia="仿宋" w:cs="仿宋"/>
          <w:sz w:val="32"/>
          <w:szCs w:val="32"/>
          <w:highlight w:val="none"/>
        </w:rPr>
        <w:t>第五部分  评审方法及评审标准</w:t>
      </w:r>
      <w:bookmarkEnd w:id="70"/>
    </w:p>
    <w:p>
      <w:pPr>
        <w:snapToGrid w:val="0"/>
        <w:rPr>
          <w:highlight w:val="none"/>
        </w:rPr>
      </w:pPr>
    </w:p>
    <w:p>
      <w:pPr>
        <w:pStyle w:val="4"/>
        <w:spacing w:before="0" w:after="0" w:line="360" w:lineRule="auto"/>
        <w:jc w:val="center"/>
        <w:rPr>
          <w:rFonts w:ascii="仿宋" w:hAnsi="仿宋" w:eastAsia="仿宋" w:cs="仿宋"/>
          <w:sz w:val="28"/>
          <w:szCs w:val="28"/>
          <w:highlight w:val="none"/>
        </w:rPr>
      </w:pPr>
      <w:bookmarkStart w:id="71" w:name="_Toc1174"/>
      <w:r>
        <w:rPr>
          <w:rFonts w:hint="eastAsia" w:ascii="仿宋" w:hAnsi="仿宋" w:eastAsia="仿宋" w:cs="仿宋"/>
          <w:sz w:val="28"/>
          <w:szCs w:val="28"/>
          <w:highlight w:val="none"/>
        </w:rPr>
        <w:t>评标办法前附表</w:t>
      </w:r>
      <w:bookmarkEnd w:id="71"/>
    </w:p>
    <w:p>
      <w:pPr>
        <w:snapToGrid w:val="0"/>
        <w:rPr>
          <w:highlight w:val="none"/>
        </w:rPr>
      </w:pPr>
    </w:p>
    <w:tbl>
      <w:tblPr>
        <w:tblStyle w:val="24"/>
        <w:tblW w:w="51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39"/>
        <w:gridCol w:w="5792"/>
        <w:gridCol w:w="610"/>
        <w:gridCol w:w="796"/>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9" w:hRule="atLeast"/>
        </w:trPr>
        <w:tc>
          <w:tcPr>
            <w:tcW w:w="409" w:type="pct"/>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序号</w:t>
            </w:r>
          </w:p>
        </w:tc>
        <w:tc>
          <w:tcPr>
            <w:tcW w:w="3209" w:type="pct"/>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评标标准</w:t>
            </w:r>
          </w:p>
        </w:tc>
        <w:tc>
          <w:tcPr>
            <w:tcW w:w="338" w:type="pct"/>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权重</w:t>
            </w:r>
          </w:p>
        </w:tc>
        <w:tc>
          <w:tcPr>
            <w:tcW w:w="441" w:type="pct"/>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主观分/客观分属性</w:t>
            </w:r>
          </w:p>
        </w:tc>
        <w:tc>
          <w:tcPr>
            <w:tcW w:w="601" w:type="pct"/>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响应文件中评标标准相应的商务技术资料目录*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4" w:hRule="atLeast"/>
        </w:trPr>
        <w:tc>
          <w:tcPr>
            <w:tcW w:w="409"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w:t>
            </w:r>
          </w:p>
        </w:tc>
        <w:tc>
          <w:tcPr>
            <w:tcW w:w="3209" w:type="pct"/>
            <w:vAlign w:val="center"/>
          </w:tcPr>
          <w:p>
            <w:pPr>
              <w:rPr>
                <w:rFonts w:ascii="仿宋" w:hAnsi="仿宋" w:eastAsia="仿宋" w:cs="仿宋"/>
                <w:szCs w:val="21"/>
                <w:highlight w:val="none"/>
              </w:rPr>
            </w:pPr>
            <w:r>
              <w:rPr>
                <w:rFonts w:hint="eastAsia" w:ascii="仿宋" w:hAnsi="仿宋" w:eastAsia="仿宋" w:cs="仿宋"/>
                <w:szCs w:val="21"/>
                <w:highlight w:val="none"/>
              </w:rPr>
              <w:t>供应商自20</w:t>
            </w:r>
            <w:r>
              <w:rPr>
                <w:rFonts w:hint="eastAsia" w:ascii="仿宋" w:hAnsi="仿宋" w:eastAsia="仿宋" w:cs="仿宋"/>
                <w:szCs w:val="21"/>
                <w:highlight w:val="none"/>
                <w:lang w:val="en-US" w:eastAsia="zh-CN"/>
              </w:rPr>
              <w:t>21</w:t>
            </w:r>
            <w:r>
              <w:rPr>
                <w:rFonts w:hint="eastAsia" w:ascii="仿宋" w:hAnsi="仿宋" w:eastAsia="仿宋" w:cs="仿宋"/>
                <w:szCs w:val="21"/>
                <w:highlight w:val="none"/>
              </w:rPr>
              <w:t>年1月1日起（以合同签订时间为准）至今，具有</w:t>
            </w:r>
            <w:r>
              <w:rPr>
                <w:rFonts w:hint="eastAsia" w:ascii="仿宋" w:hAnsi="仿宋" w:eastAsia="仿宋" w:cs="仿宋"/>
                <w:szCs w:val="21"/>
                <w:highlight w:val="none"/>
                <w:lang w:eastAsia="zh-CN"/>
              </w:rPr>
              <w:t>了类似多联机空调改造的</w:t>
            </w:r>
            <w:r>
              <w:rPr>
                <w:rFonts w:hint="eastAsia" w:ascii="仿宋" w:hAnsi="仿宋" w:eastAsia="仿宋" w:cs="仿宋"/>
                <w:szCs w:val="21"/>
                <w:highlight w:val="none"/>
              </w:rPr>
              <w:t>业绩，每提供一个项目的证明材料得</w:t>
            </w:r>
            <w:r>
              <w:rPr>
                <w:rFonts w:hint="eastAsia" w:ascii="仿宋" w:hAnsi="仿宋" w:eastAsia="仿宋" w:cs="仿宋"/>
                <w:szCs w:val="21"/>
                <w:highlight w:val="none"/>
                <w:lang w:val="en-US" w:eastAsia="zh-CN"/>
              </w:rPr>
              <w:t>1</w:t>
            </w:r>
            <w:r>
              <w:rPr>
                <w:rFonts w:hint="eastAsia" w:ascii="仿宋" w:hAnsi="仿宋" w:eastAsia="仿宋" w:cs="仿宋"/>
                <w:szCs w:val="21"/>
                <w:highlight w:val="none"/>
              </w:rPr>
              <w:t>分，最高3分。</w:t>
            </w:r>
          </w:p>
          <w:p>
            <w:pPr>
              <w:rPr>
                <w:rFonts w:ascii="仿宋" w:hAnsi="仿宋" w:eastAsia="仿宋" w:cs="仿宋"/>
                <w:szCs w:val="21"/>
                <w:highlight w:val="none"/>
              </w:rPr>
            </w:pPr>
            <w:r>
              <w:rPr>
                <w:rFonts w:hint="eastAsia" w:ascii="仿宋" w:hAnsi="仿宋" w:eastAsia="仿宋" w:cs="仿宋"/>
                <w:b/>
                <w:bCs/>
                <w:szCs w:val="21"/>
                <w:highlight w:val="none"/>
              </w:rPr>
              <w:t>评审依据/证明材料：</w:t>
            </w:r>
            <w:r>
              <w:rPr>
                <w:rFonts w:hint="eastAsia" w:ascii="仿宋" w:hAnsi="仿宋" w:eastAsia="仿宋" w:cs="仿宋"/>
                <w:szCs w:val="21"/>
                <w:highlight w:val="none"/>
              </w:rPr>
              <w:t>①合同复印件；②有合同有关方签字认可的验收文件。证明材料能反映评审要素，提供的证明材料不完整或不能反映评审要素的将不予认可。</w:t>
            </w:r>
          </w:p>
        </w:tc>
        <w:tc>
          <w:tcPr>
            <w:tcW w:w="338"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3</w:t>
            </w:r>
          </w:p>
        </w:tc>
        <w:tc>
          <w:tcPr>
            <w:tcW w:w="441"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客观分</w:t>
            </w:r>
          </w:p>
        </w:tc>
        <w:tc>
          <w:tcPr>
            <w:tcW w:w="601" w:type="pct"/>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5" w:hRule="atLeast"/>
        </w:trPr>
        <w:tc>
          <w:tcPr>
            <w:tcW w:w="409"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3209" w:type="pct"/>
            <w:vAlign w:val="center"/>
          </w:tcPr>
          <w:p>
            <w:pPr>
              <w:rPr>
                <w:rFonts w:ascii="仿宋" w:hAnsi="仿宋" w:eastAsia="仿宋" w:cs="仿宋"/>
                <w:szCs w:val="21"/>
                <w:highlight w:val="none"/>
              </w:rPr>
            </w:pPr>
            <w:r>
              <w:rPr>
                <w:rFonts w:hint="eastAsia" w:ascii="仿宋" w:hAnsi="仿宋" w:eastAsia="仿宋" w:cs="仿宋"/>
                <w:szCs w:val="21"/>
                <w:highlight w:val="none"/>
              </w:rPr>
              <w:t>供应商具有质量管理体系认证证书、环境认证体系认证证书和职业健康管理体系认证证书且在有效期内的，每提供一个证书得1分，最高得3分。</w:t>
            </w:r>
          </w:p>
          <w:p>
            <w:pPr>
              <w:rPr>
                <w:rFonts w:ascii="仿宋" w:hAnsi="仿宋" w:eastAsia="仿宋" w:cs="仿宋"/>
                <w:szCs w:val="21"/>
                <w:highlight w:val="none"/>
              </w:rPr>
            </w:pPr>
            <w:r>
              <w:rPr>
                <w:rFonts w:hint="eastAsia" w:ascii="仿宋" w:hAnsi="仿宋" w:eastAsia="仿宋" w:cs="仿宋"/>
                <w:b/>
                <w:bCs/>
                <w:szCs w:val="21"/>
                <w:highlight w:val="none"/>
              </w:rPr>
              <w:t>评审依据/证明材料：</w:t>
            </w:r>
            <w:r>
              <w:rPr>
                <w:rFonts w:hint="eastAsia" w:ascii="仿宋" w:hAnsi="仿宋" w:eastAsia="仿宋" w:cs="仿宋"/>
                <w:szCs w:val="21"/>
                <w:highlight w:val="none"/>
              </w:rPr>
              <w:t>认证证书复印件，且证书在全国认证认可信息公共服务平台查询状态为有效（提供查询结果截图）。</w:t>
            </w:r>
          </w:p>
        </w:tc>
        <w:tc>
          <w:tcPr>
            <w:tcW w:w="338"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3</w:t>
            </w:r>
          </w:p>
        </w:tc>
        <w:tc>
          <w:tcPr>
            <w:tcW w:w="441"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客观分</w:t>
            </w:r>
          </w:p>
        </w:tc>
        <w:tc>
          <w:tcPr>
            <w:tcW w:w="601" w:type="pct"/>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1" w:hRule="atLeast"/>
        </w:trPr>
        <w:tc>
          <w:tcPr>
            <w:tcW w:w="409"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3</w:t>
            </w:r>
          </w:p>
        </w:tc>
        <w:tc>
          <w:tcPr>
            <w:tcW w:w="3209" w:type="pct"/>
            <w:vAlign w:val="center"/>
          </w:tcPr>
          <w:p>
            <w:pPr>
              <w:rPr>
                <w:rFonts w:ascii="仿宋" w:hAnsi="仿宋" w:eastAsia="仿宋" w:cs="仿宋"/>
                <w:szCs w:val="21"/>
                <w:highlight w:val="none"/>
              </w:rPr>
            </w:pPr>
            <w:r>
              <w:rPr>
                <w:rFonts w:hint="eastAsia" w:ascii="仿宋" w:hAnsi="仿宋" w:eastAsia="仿宋" w:cs="仿宋"/>
                <w:szCs w:val="21"/>
                <w:highlight w:val="none"/>
              </w:rPr>
              <w:t>供应商完全响应磋商文件合同条款要求的，得2分；未响应或部分不响应的均不得分。</w:t>
            </w:r>
          </w:p>
          <w:p>
            <w:pPr>
              <w:rPr>
                <w:rFonts w:ascii="仿宋" w:hAnsi="仿宋" w:eastAsia="仿宋" w:cs="仿宋"/>
                <w:szCs w:val="21"/>
                <w:highlight w:val="none"/>
              </w:rPr>
            </w:pPr>
            <w:r>
              <w:rPr>
                <w:rFonts w:hint="eastAsia" w:ascii="仿宋" w:hAnsi="仿宋" w:eastAsia="仿宋" w:cs="仿宋"/>
                <w:b/>
                <w:bCs/>
                <w:szCs w:val="21"/>
                <w:highlight w:val="none"/>
              </w:rPr>
              <w:t>评审依据/证明材料：</w:t>
            </w:r>
            <w:r>
              <w:rPr>
                <w:rFonts w:hint="eastAsia" w:ascii="仿宋" w:hAnsi="仿宋" w:eastAsia="仿宋" w:cs="仿宋"/>
                <w:szCs w:val="21"/>
                <w:highlight w:val="none"/>
              </w:rPr>
              <w:t>商务技术偏离表。</w:t>
            </w:r>
          </w:p>
        </w:tc>
        <w:tc>
          <w:tcPr>
            <w:tcW w:w="338"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441"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客观分</w:t>
            </w:r>
          </w:p>
        </w:tc>
        <w:tc>
          <w:tcPr>
            <w:tcW w:w="601" w:type="pct"/>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1" w:hRule="atLeast"/>
        </w:trPr>
        <w:tc>
          <w:tcPr>
            <w:tcW w:w="409"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4</w:t>
            </w:r>
          </w:p>
        </w:tc>
        <w:tc>
          <w:tcPr>
            <w:tcW w:w="3209" w:type="pct"/>
            <w:vAlign w:val="center"/>
          </w:tcPr>
          <w:p>
            <w:pPr>
              <w:rPr>
                <w:rFonts w:ascii="仿宋" w:hAnsi="仿宋" w:eastAsia="仿宋" w:cs="仿宋"/>
                <w:szCs w:val="21"/>
                <w:highlight w:val="none"/>
              </w:rPr>
            </w:pPr>
            <w:r>
              <w:rPr>
                <w:rFonts w:hint="eastAsia" w:ascii="仿宋" w:hAnsi="仿宋" w:eastAsia="仿宋" w:cs="仿宋"/>
                <w:szCs w:val="21"/>
                <w:highlight w:val="none"/>
              </w:rPr>
              <w:t>供应商针对本项目的质保期满足采购需求的，不得分；在满足质保期要求的基础上每增加6个月，得1分，最多得2分。增加质保期不足6个月的，不计分。</w:t>
            </w:r>
          </w:p>
          <w:p>
            <w:pPr>
              <w:rPr>
                <w:rFonts w:ascii="仿宋" w:hAnsi="仿宋" w:eastAsia="仿宋" w:cs="仿宋"/>
                <w:b/>
                <w:bCs/>
                <w:szCs w:val="21"/>
                <w:highlight w:val="none"/>
              </w:rPr>
            </w:pPr>
            <w:r>
              <w:rPr>
                <w:rFonts w:hint="eastAsia" w:ascii="仿宋" w:hAnsi="仿宋" w:eastAsia="仿宋" w:cs="仿宋"/>
                <w:b/>
                <w:bCs/>
                <w:szCs w:val="21"/>
                <w:highlight w:val="none"/>
              </w:rPr>
              <w:t>评审依据/证明材料</w:t>
            </w:r>
            <w:r>
              <w:rPr>
                <w:rFonts w:hint="eastAsia" w:ascii="仿宋" w:hAnsi="仿宋" w:eastAsia="仿宋" w:cs="仿宋"/>
                <w:szCs w:val="21"/>
                <w:highlight w:val="none"/>
              </w:rPr>
              <w:t xml:space="preserve">：质保期承诺函。 </w:t>
            </w:r>
          </w:p>
        </w:tc>
        <w:tc>
          <w:tcPr>
            <w:tcW w:w="338"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441"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客观分</w:t>
            </w:r>
          </w:p>
        </w:tc>
        <w:tc>
          <w:tcPr>
            <w:tcW w:w="601" w:type="pct"/>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1" w:hRule="atLeast"/>
        </w:trPr>
        <w:tc>
          <w:tcPr>
            <w:tcW w:w="409"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5</w:t>
            </w:r>
          </w:p>
        </w:tc>
        <w:tc>
          <w:tcPr>
            <w:tcW w:w="3209" w:type="pct"/>
            <w:vAlign w:val="center"/>
          </w:tcPr>
          <w:p>
            <w:pPr>
              <w:rPr>
                <w:rFonts w:ascii="仿宋" w:hAnsi="仿宋" w:eastAsia="仿宋" w:cs="仿宋"/>
                <w:szCs w:val="21"/>
                <w:highlight w:val="none"/>
              </w:rPr>
            </w:pPr>
            <w:r>
              <w:rPr>
                <w:rFonts w:hint="eastAsia" w:ascii="仿宋" w:hAnsi="仿宋" w:eastAsia="仿宋" w:cs="仿宋"/>
                <w:szCs w:val="21"/>
                <w:highlight w:val="none"/>
              </w:rPr>
              <w:t>拟派项目团队</w:t>
            </w:r>
          </w:p>
        </w:tc>
        <w:tc>
          <w:tcPr>
            <w:tcW w:w="338" w:type="pct"/>
            <w:vAlign w:val="center"/>
          </w:tcPr>
          <w:p>
            <w:pPr>
              <w:jc w:val="center"/>
              <w:rPr>
                <w:rFonts w:ascii="仿宋" w:hAnsi="仿宋" w:eastAsia="仿宋" w:cs="仿宋"/>
                <w:szCs w:val="21"/>
                <w:highlight w:val="none"/>
              </w:rPr>
            </w:pPr>
          </w:p>
        </w:tc>
        <w:tc>
          <w:tcPr>
            <w:tcW w:w="441" w:type="pct"/>
            <w:vAlign w:val="center"/>
          </w:tcPr>
          <w:p>
            <w:pPr>
              <w:jc w:val="center"/>
              <w:rPr>
                <w:rFonts w:ascii="仿宋" w:hAnsi="仿宋" w:eastAsia="仿宋" w:cs="仿宋"/>
                <w:szCs w:val="21"/>
                <w:highlight w:val="none"/>
              </w:rPr>
            </w:pPr>
          </w:p>
        </w:tc>
        <w:tc>
          <w:tcPr>
            <w:tcW w:w="601" w:type="pct"/>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3" w:hRule="atLeast"/>
        </w:trPr>
        <w:tc>
          <w:tcPr>
            <w:tcW w:w="409"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5.1</w:t>
            </w:r>
          </w:p>
        </w:tc>
        <w:tc>
          <w:tcPr>
            <w:tcW w:w="3209" w:type="pct"/>
            <w:vAlign w:val="center"/>
          </w:tcPr>
          <w:p>
            <w:pPr>
              <w:rPr>
                <w:rFonts w:ascii="仿宋" w:hAnsi="仿宋" w:eastAsia="仿宋" w:cs="仿宋"/>
                <w:szCs w:val="21"/>
                <w:highlight w:val="none"/>
              </w:rPr>
            </w:pPr>
            <w:r>
              <w:rPr>
                <w:rFonts w:hint="eastAsia" w:ascii="仿宋" w:hAnsi="仿宋" w:eastAsia="仿宋" w:cs="仿宋"/>
                <w:szCs w:val="21"/>
                <w:highlight w:val="none"/>
              </w:rPr>
              <w:t>项目负责人到位率承诺：项目负责人到位率承诺达到100%的，得2分；项目负责人到位率承诺达到90%（含）以上的得1分；项目负责人到位率承诺达到80%（含）以上的得0.5分；其余不得分。</w:t>
            </w:r>
          </w:p>
          <w:p>
            <w:pPr>
              <w:rPr>
                <w:rFonts w:ascii="仿宋" w:hAnsi="仿宋" w:eastAsia="仿宋" w:cs="仿宋"/>
                <w:szCs w:val="21"/>
                <w:highlight w:val="none"/>
              </w:rPr>
            </w:pPr>
            <w:r>
              <w:rPr>
                <w:rFonts w:hint="eastAsia" w:ascii="仿宋" w:hAnsi="仿宋" w:eastAsia="仿宋" w:cs="仿宋"/>
                <w:b/>
                <w:bCs/>
                <w:szCs w:val="21"/>
                <w:highlight w:val="none"/>
              </w:rPr>
              <w:t>评审依据/证明材料：</w:t>
            </w:r>
            <w:r>
              <w:rPr>
                <w:rFonts w:hint="eastAsia" w:ascii="仿宋" w:hAnsi="仿宋" w:eastAsia="仿宋" w:cs="仿宋"/>
                <w:szCs w:val="21"/>
                <w:highlight w:val="none"/>
              </w:rPr>
              <w:t>项目负责人到位率承诺书，如合同履约阶段未按承诺到位的，采购人有权终止合同。</w:t>
            </w:r>
          </w:p>
        </w:tc>
        <w:tc>
          <w:tcPr>
            <w:tcW w:w="338"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441"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客观分</w:t>
            </w:r>
          </w:p>
        </w:tc>
        <w:tc>
          <w:tcPr>
            <w:tcW w:w="601" w:type="pct"/>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trPr>
        <w:tc>
          <w:tcPr>
            <w:tcW w:w="409"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5.2</w:t>
            </w:r>
          </w:p>
        </w:tc>
        <w:tc>
          <w:tcPr>
            <w:tcW w:w="3209" w:type="pct"/>
            <w:vAlign w:val="center"/>
          </w:tcPr>
          <w:p>
            <w:pPr>
              <w:rPr>
                <w:rFonts w:ascii="仿宋" w:hAnsi="仿宋" w:eastAsia="仿宋" w:cs="仿宋"/>
                <w:szCs w:val="21"/>
                <w:highlight w:val="none"/>
              </w:rPr>
            </w:pPr>
            <w:r>
              <w:rPr>
                <w:rFonts w:hint="eastAsia" w:ascii="仿宋" w:hAnsi="仿宋" w:eastAsia="仿宋" w:cs="仿宋"/>
                <w:szCs w:val="21"/>
                <w:highlight w:val="none"/>
              </w:rPr>
              <w:t>拟派项目负责人具有建筑类中级职称或机电类相关专业中级职称的，得1分；具有建筑类高级及以上职称或机电类相关专业高级及以上职称的，得2分。</w:t>
            </w:r>
          </w:p>
          <w:p>
            <w:pPr>
              <w:rPr>
                <w:rFonts w:ascii="仿宋" w:hAnsi="仿宋" w:eastAsia="仿宋" w:cs="仿宋"/>
                <w:szCs w:val="21"/>
                <w:highlight w:val="none"/>
              </w:rPr>
            </w:pPr>
            <w:r>
              <w:rPr>
                <w:rFonts w:hint="eastAsia" w:ascii="仿宋" w:hAnsi="仿宋" w:eastAsia="仿宋" w:cs="仿宋"/>
                <w:b/>
                <w:bCs/>
                <w:szCs w:val="21"/>
                <w:highlight w:val="none"/>
              </w:rPr>
              <w:t>评审依据/证明材料：</w:t>
            </w:r>
            <w:r>
              <w:rPr>
                <w:rFonts w:hint="eastAsia" w:ascii="仿宋" w:hAnsi="仿宋" w:eastAsia="仿宋" w:cs="仿宋"/>
                <w:szCs w:val="21"/>
                <w:highlight w:val="none"/>
              </w:rPr>
              <w:t>项目负责人职称证书扫描件及近三个月内任意时间的社保证明扫描件。</w:t>
            </w:r>
          </w:p>
        </w:tc>
        <w:tc>
          <w:tcPr>
            <w:tcW w:w="338"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441"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客观分</w:t>
            </w:r>
          </w:p>
        </w:tc>
        <w:tc>
          <w:tcPr>
            <w:tcW w:w="601" w:type="pct"/>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8" w:hRule="atLeast"/>
        </w:trPr>
        <w:tc>
          <w:tcPr>
            <w:tcW w:w="409"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5.3</w:t>
            </w:r>
          </w:p>
        </w:tc>
        <w:tc>
          <w:tcPr>
            <w:tcW w:w="3209" w:type="pct"/>
            <w:vAlign w:val="center"/>
          </w:tcPr>
          <w:p>
            <w:pPr>
              <w:rPr>
                <w:rFonts w:ascii="仿宋" w:hAnsi="仿宋" w:eastAsia="仿宋" w:cs="仿宋"/>
                <w:szCs w:val="21"/>
                <w:highlight w:val="none"/>
              </w:rPr>
            </w:pPr>
            <w:r>
              <w:rPr>
                <w:rFonts w:hint="eastAsia" w:ascii="仿宋" w:hAnsi="仿宋" w:eastAsia="仿宋" w:cs="仿宋"/>
                <w:szCs w:val="21"/>
                <w:highlight w:val="none"/>
              </w:rPr>
              <w:t>拟派项目技术负责人具有建筑类中级职称或机电类相关专业中级职称的，得1分；具有建筑类高级及以上职称或机电类相关专业高级及以上职称的，得2分。</w:t>
            </w:r>
          </w:p>
          <w:p>
            <w:pPr>
              <w:rPr>
                <w:rFonts w:ascii="仿宋" w:hAnsi="仿宋" w:eastAsia="仿宋" w:cs="仿宋"/>
                <w:szCs w:val="21"/>
                <w:highlight w:val="none"/>
              </w:rPr>
            </w:pPr>
            <w:r>
              <w:rPr>
                <w:rFonts w:hint="eastAsia" w:ascii="仿宋" w:hAnsi="仿宋" w:eastAsia="仿宋" w:cs="仿宋"/>
                <w:b/>
                <w:bCs/>
                <w:szCs w:val="21"/>
                <w:highlight w:val="none"/>
              </w:rPr>
              <w:t>评审依据/证明材料：</w:t>
            </w:r>
            <w:r>
              <w:rPr>
                <w:rFonts w:hint="eastAsia" w:ascii="仿宋" w:hAnsi="仿宋" w:eastAsia="仿宋" w:cs="仿宋"/>
                <w:szCs w:val="21"/>
                <w:highlight w:val="none"/>
              </w:rPr>
              <w:t>技术负责人职称证书扫描件及近三个月内任意时间的社保证明扫描件。</w:t>
            </w:r>
          </w:p>
        </w:tc>
        <w:tc>
          <w:tcPr>
            <w:tcW w:w="338"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441"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客观分</w:t>
            </w:r>
          </w:p>
        </w:tc>
        <w:tc>
          <w:tcPr>
            <w:tcW w:w="601" w:type="pct"/>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3" w:hRule="atLeast"/>
        </w:trPr>
        <w:tc>
          <w:tcPr>
            <w:tcW w:w="409"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5.4</w:t>
            </w:r>
          </w:p>
        </w:tc>
        <w:tc>
          <w:tcPr>
            <w:tcW w:w="3209" w:type="pct"/>
            <w:vAlign w:val="center"/>
          </w:tcPr>
          <w:p>
            <w:pPr>
              <w:rPr>
                <w:rFonts w:ascii="仿宋" w:hAnsi="仿宋" w:eastAsia="仿宋" w:cs="仿宋"/>
                <w:szCs w:val="21"/>
                <w:highlight w:val="none"/>
              </w:rPr>
            </w:pPr>
            <w:r>
              <w:rPr>
                <w:rFonts w:hint="eastAsia" w:ascii="仿宋" w:hAnsi="仿宋" w:eastAsia="仿宋" w:cs="仿宋"/>
                <w:szCs w:val="21"/>
                <w:highlight w:val="none"/>
              </w:rPr>
              <w:t>拟派项目班子成员配备施工员、安全员、质检员、材料员重要岗位的，每个岗位工种得0.5分，最高得2分。</w:t>
            </w:r>
          </w:p>
          <w:p>
            <w:pPr>
              <w:rPr>
                <w:rFonts w:ascii="仿宋" w:hAnsi="仿宋" w:eastAsia="仿宋" w:cs="仿宋"/>
                <w:szCs w:val="21"/>
                <w:highlight w:val="none"/>
              </w:rPr>
            </w:pPr>
            <w:r>
              <w:rPr>
                <w:rFonts w:hint="eastAsia" w:ascii="仿宋" w:hAnsi="仿宋" w:eastAsia="仿宋" w:cs="仿宋"/>
                <w:b/>
                <w:bCs/>
                <w:szCs w:val="21"/>
                <w:highlight w:val="none"/>
              </w:rPr>
              <w:t>评审依据/证明材料：</w:t>
            </w:r>
            <w:r>
              <w:rPr>
                <w:rFonts w:hint="eastAsia" w:ascii="仿宋" w:hAnsi="仿宋" w:eastAsia="仿宋" w:cs="仿宋"/>
                <w:szCs w:val="21"/>
                <w:highlight w:val="none"/>
              </w:rPr>
              <w:t>拟派项目班子成员表、相关人员的证书扫描件、相关人员近三个月来任意时间的社保证明扫描件。</w:t>
            </w:r>
          </w:p>
        </w:tc>
        <w:tc>
          <w:tcPr>
            <w:tcW w:w="338"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441"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客观分</w:t>
            </w:r>
          </w:p>
        </w:tc>
        <w:tc>
          <w:tcPr>
            <w:tcW w:w="601" w:type="pct"/>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3" w:hRule="atLeast"/>
        </w:trPr>
        <w:tc>
          <w:tcPr>
            <w:tcW w:w="409"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6</w:t>
            </w:r>
          </w:p>
        </w:tc>
        <w:tc>
          <w:tcPr>
            <w:tcW w:w="3209" w:type="pct"/>
            <w:vAlign w:val="center"/>
          </w:tcPr>
          <w:p>
            <w:pPr>
              <w:rPr>
                <w:rFonts w:ascii="仿宋" w:hAnsi="仿宋" w:eastAsia="仿宋" w:cs="仿宋"/>
                <w:szCs w:val="21"/>
                <w:highlight w:val="none"/>
              </w:rPr>
            </w:pPr>
            <w:r>
              <w:rPr>
                <w:rFonts w:hint="eastAsia" w:ascii="仿宋" w:hAnsi="仿宋" w:eastAsia="仿宋" w:cs="仿宋"/>
                <w:szCs w:val="21"/>
                <w:highlight w:val="none"/>
              </w:rPr>
              <w:t>供应商针对本项目拟定的工程施工技术方案和措施：施工技术措施内容全面、合理，具有明确的针对性及可操作性，各项施工措施明确、到位等情况。分值（4.0、3.0、2.0、1.0、0）。</w:t>
            </w:r>
          </w:p>
          <w:p>
            <w:pPr>
              <w:rPr>
                <w:rFonts w:ascii="仿宋" w:hAnsi="仿宋" w:eastAsia="仿宋" w:cs="仿宋"/>
                <w:szCs w:val="21"/>
                <w:highlight w:val="none"/>
              </w:rPr>
            </w:pPr>
            <w:r>
              <w:rPr>
                <w:rFonts w:hint="eastAsia" w:ascii="仿宋" w:hAnsi="仿宋" w:eastAsia="仿宋" w:cs="仿宋"/>
                <w:b/>
                <w:bCs/>
                <w:szCs w:val="21"/>
                <w:highlight w:val="none"/>
              </w:rPr>
              <w:t>评审依据/证明材料：</w:t>
            </w:r>
            <w:r>
              <w:rPr>
                <w:rFonts w:hint="eastAsia" w:ascii="仿宋" w:hAnsi="仿宋" w:eastAsia="仿宋" w:cs="仿宋"/>
                <w:szCs w:val="21"/>
                <w:highlight w:val="none"/>
              </w:rPr>
              <w:t>工程施工技术方案和措施的详细描述。</w:t>
            </w:r>
          </w:p>
        </w:tc>
        <w:tc>
          <w:tcPr>
            <w:tcW w:w="338"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4</w:t>
            </w:r>
          </w:p>
        </w:tc>
        <w:tc>
          <w:tcPr>
            <w:tcW w:w="441"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主观分</w:t>
            </w:r>
          </w:p>
        </w:tc>
        <w:tc>
          <w:tcPr>
            <w:tcW w:w="601" w:type="pct"/>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3" w:hRule="atLeast"/>
        </w:trPr>
        <w:tc>
          <w:tcPr>
            <w:tcW w:w="409"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7</w:t>
            </w:r>
          </w:p>
        </w:tc>
        <w:tc>
          <w:tcPr>
            <w:tcW w:w="3209" w:type="pct"/>
            <w:vAlign w:val="center"/>
          </w:tcPr>
          <w:p>
            <w:pPr>
              <w:rPr>
                <w:rFonts w:ascii="仿宋" w:hAnsi="仿宋" w:eastAsia="仿宋" w:cs="仿宋"/>
                <w:szCs w:val="21"/>
                <w:highlight w:val="none"/>
              </w:rPr>
            </w:pPr>
            <w:r>
              <w:rPr>
                <w:rFonts w:hint="eastAsia" w:ascii="仿宋" w:hAnsi="仿宋" w:eastAsia="仿宋" w:cs="仿宋"/>
                <w:szCs w:val="21"/>
                <w:highlight w:val="none"/>
              </w:rPr>
              <w:t>供应商针对本项目拟定的施工组织设计：施工组织设计内容全面性、合理，具有明确的针对性及可操作性，各项施工措施明确、到位等情况。分值（4.0、3.0、2.0、1.0、0）。</w:t>
            </w:r>
          </w:p>
          <w:p>
            <w:pPr>
              <w:rPr>
                <w:rFonts w:ascii="仿宋" w:hAnsi="仿宋" w:eastAsia="仿宋" w:cs="仿宋"/>
                <w:szCs w:val="21"/>
                <w:highlight w:val="none"/>
              </w:rPr>
            </w:pPr>
            <w:r>
              <w:rPr>
                <w:rFonts w:hint="eastAsia" w:ascii="仿宋" w:hAnsi="仿宋" w:eastAsia="仿宋" w:cs="仿宋"/>
                <w:b/>
                <w:bCs/>
                <w:szCs w:val="21"/>
                <w:highlight w:val="none"/>
              </w:rPr>
              <w:t>评审依据/证明材料：</w:t>
            </w:r>
            <w:r>
              <w:rPr>
                <w:rFonts w:hint="eastAsia" w:ascii="仿宋" w:hAnsi="仿宋" w:eastAsia="仿宋" w:cs="仿宋"/>
                <w:szCs w:val="21"/>
                <w:highlight w:val="none"/>
              </w:rPr>
              <w:t>施工组织设计的详细描述。</w:t>
            </w:r>
          </w:p>
        </w:tc>
        <w:tc>
          <w:tcPr>
            <w:tcW w:w="338"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4</w:t>
            </w:r>
          </w:p>
        </w:tc>
        <w:tc>
          <w:tcPr>
            <w:tcW w:w="441"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主观分</w:t>
            </w:r>
          </w:p>
        </w:tc>
        <w:tc>
          <w:tcPr>
            <w:tcW w:w="601" w:type="pct"/>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3" w:hRule="atLeast"/>
        </w:trPr>
        <w:tc>
          <w:tcPr>
            <w:tcW w:w="409"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8</w:t>
            </w:r>
          </w:p>
        </w:tc>
        <w:tc>
          <w:tcPr>
            <w:tcW w:w="3209" w:type="pct"/>
            <w:vAlign w:val="center"/>
          </w:tcPr>
          <w:p>
            <w:pPr>
              <w:rPr>
                <w:rFonts w:ascii="仿宋" w:hAnsi="仿宋" w:eastAsia="仿宋" w:cs="仿宋"/>
                <w:szCs w:val="21"/>
                <w:highlight w:val="none"/>
              </w:rPr>
            </w:pPr>
            <w:r>
              <w:rPr>
                <w:rFonts w:hint="eastAsia" w:ascii="仿宋" w:hAnsi="仿宋" w:eastAsia="仿宋" w:cs="仿宋"/>
                <w:szCs w:val="21"/>
                <w:highlight w:val="none"/>
              </w:rPr>
              <w:t>供应商针对本项目拟定的主要施工方法：针对本项目的主要施工方法合理，具有明确的针对性及可操作等情况。分值（4.0、3.0、2.0、1.0、0）。</w:t>
            </w:r>
          </w:p>
          <w:p>
            <w:pPr>
              <w:rPr>
                <w:rFonts w:ascii="仿宋" w:hAnsi="仿宋" w:eastAsia="仿宋" w:cs="仿宋"/>
                <w:szCs w:val="21"/>
                <w:highlight w:val="none"/>
              </w:rPr>
            </w:pPr>
            <w:r>
              <w:rPr>
                <w:rFonts w:hint="eastAsia" w:ascii="仿宋" w:hAnsi="仿宋" w:eastAsia="仿宋" w:cs="仿宋"/>
                <w:b/>
                <w:bCs/>
                <w:szCs w:val="21"/>
                <w:highlight w:val="none"/>
              </w:rPr>
              <w:t>评审依据/证明材料：</w:t>
            </w:r>
            <w:r>
              <w:rPr>
                <w:rFonts w:hint="eastAsia" w:ascii="仿宋" w:hAnsi="仿宋" w:eastAsia="仿宋" w:cs="仿宋"/>
                <w:szCs w:val="21"/>
                <w:highlight w:val="none"/>
              </w:rPr>
              <w:t>主要施工方法的详细描述。</w:t>
            </w:r>
          </w:p>
        </w:tc>
        <w:tc>
          <w:tcPr>
            <w:tcW w:w="338"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4</w:t>
            </w:r>
          </w:p>
        </w:tc>
        <w:tc>
          <w:tcPr>
            <w:tcW w:w="441"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主观分</w:t>
            </w:r>
          </w:p>
        </w:tc>
        <w:tc>
          <w:tcPr>
            <w:tcW w:w="601" w:type="pct"/>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3" w:hRule="atLeast"/>
        </w:trPr>
        <w:tc>
          <w:tcPr>
            <w:tcW w:w="409"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9</w:t>
            </w:r>
          </w:p>
        </w:tc>
        <w:tc>
          <w:tcPr>
            <w:tcW w:w="3209" w:type="pct"/>
            <w:vAlign w:val="center"/>
          </w:tcPr>
          <w:p>
            <w:pPr>
              <w:rPr>
                <w:rFonts w:ascii="仿宋" w:hAnsi="仿宋" w:eastAsia="仿宋" w:cs="仿宋"/>
                <w:szCs w:val="21"/>
                <w:highlight w:val="none"/>
              </w:rPr>
            </w:pPr>
            <w:r>
              <w:rPr>
                <w:rFonts w:hint="eastAsia" w:ascii="仿宋" w:hAnsi="仿宋" w:eastAsia="仿宋" w:cs="仿宋"/>
                <w:szCs w:val="21"/>
                <w:highlight w:val="none"/>
              </w:rPr>
              <w:t>供应商针对本项目拟定的特殊施工环境的具体措施、预防自然灾害(防冻、防寒等)的组织和技术措施方案等情况。分值（2.0、1.5、1.0、0.5、0）。</w:t>
            </w:r>
          </w:p>
          <w:p>
            <w:pPr>
              <w:rPr>
                <w:rFonts w:ascii="仿宋" w:hAnsi="仿宋" w:eastAsia="仿宋" w:cs="仿宋"/>
                <w:szCs w:val="21"/>
                <w:highlight w:val="none"/>
              </w:rPr>
            </w:pPr>
            <w:r>
              <w:rPr>
                <w:rFonts w:hint="eastAsia" w:ascii="仿宋" w:hAnsi="仿宋" w:eastAsia="仿宋" w:cs="仿宋"/>
                <w:b/>
                <w:bCs/>
                <w:szCs w:val="21"/>
                <w:highlight w:val="none"/>
              </w:rPr>
              <w:t>评审依据/证明材料：</w:t>
            </w:r>
            <w:r>
              <w:rPr>
                <w:rFonts w:hint="eastAsia" w:ascii="仿宋" w:hAnsi="仿宋" w:eastAsia="仿宋" w:cs="仿宋"/>
                <w:szCs w:val="21"/>
                <w:highlight w:val="none"/>
              </w:rPr>
              <w:t>特殊施工环境的具体措施、预防自然灾害(台风及防汛等)的组织和技术措施方案的详细描述。</w:t>
            </w:r>
          </w:p>
        </w:tc>
        <w:tc>
          <w:tcPr>
            <w:tcW w:w="338"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441"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主观分</w:t>
            </w:r>
          </w:p>
        </w:tc>
        <w:tc>
          <w:tcPr>
            <w:tcW w:w="601" w:type="pct"/>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3" w:hRule="atLeast"/>
        </w:trPr>
        <w:tc>
          <w:tcPr>
            <w:tcW w:w="409"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10</w:t>
            </w:r>
          </w:p>
        </w:tc>
        <w:tc>
          <w:tcPr>
            <w:tcW w:w="3209" w:type="pct"/>
            <w:vAlign w:val="center"/>
          </w:tcPr>
          <w:p>
            <w:pPr>
              <w:rPr>
                <w:rFonts w:ascii="仿宋" w:hAnsi="仿宋" w:eastAsia="仿宋" w:cs="仿宋"/>
                <w:szCs w:val="21"/>
                <w:highlight w:val="none"/>
              </w:rPr>
            </w:pPr>
            <w:r>
              <w:rPr>
                <w:rFonts w:hint="eastAsia" w:ascii="仿宋" w:hAnsi="仿宋" w:eastAsia="仿宋" w:cs="仿宋"/>
                <w:szCs w:val="21"/>
                <w:highlight w:val="none"/>
              </w:rPr>
              <w:t>供应商针对本项目拟定的安全、文明施工及市政、市容、环保、消防等的保障措施情况。分值（4.0、3.5、3.0、2.5、2.0、1.5、1.0、0.5、0）。</w:t>
            </w:r>
          </w:p>
          <w:p>
            <w:pPr>
              <w:rPr>
                <w:rFonts w:ascii="仿宋" w:hAnsi="仿宋" w:eastAsia="仿宋" w:cs="仿宋"/>
                <w:szCs w:val="21"/>
                <w:highlight w:val="none"/>
              </w:rPr>
            </w:pPr>
            <w:r>
              <w:rPr>
                <w:rFonts w:hint="eastAsia" w:ascii="仿宋" w:hAnsi="仿宋" w:eastAsia="仿宋" w:cs="仿宋"/>
                <w:b/>
                <w:bCs/>
                <w:szCs w:val="21"/>
                <w:highlight w:val="none"/>
              </w:rPr>
              <w:t>评审依据/证明材料：</w:t>
            </w:r>
            <w:r>
              <w:rPr>
                <w:rFonts w:hint="eastAsia" w:ascii="仿宋" w:hAnsi="仿宋" w:eastAsia="仿宋" w:cs="仿宋"/>
                <w:szCs w:val="21"/>
                <w:highlight w:val="none"/>
              </w:rPr>
              <w:t>安全文明施工的详细描述。</w:t>
            </w:r>
          </w:p>
        </w:tc>
        <w:tc>
          <w:tcPr>
            <w:tcW w:w="338"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4</w:t>
            </w:r>
          </w:p>
        </w:tc>
        <w:tc>
          <w:tcPr>
            <w:tcW w:w="441"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主观分</w:t>
            </w:r>
          </w:p>
        </w:tc>
        <w:tc>
          <w:tcPr>
            <w:tcW w:w="601" w:type="pct"/>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3" w:hRule="atLeast"/>
        </w:trPr>
        <w:tc>
          <w:tcPr>
            <w:tcW w:w="409"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11</w:t>
            </w:r>
          </w:p>
        </w:tc>
        <w:tc>
          <w:tcPr>
            <w:tcW w:w="3209" w:type="pct"/>
            <w:vAlign w:val="center"/>
          </w:tcPr>
          <w:p>
            <w:pPr>
              <w:rPr>
                <w:rFonts w:ascii="仿宋" w:hAnsi="仿宋" w:eastAsia="仿宋" w:cs="仿宋"/>
                <w:szCs w:val="21"/>
                <w:highlight w:val="none"/>
              </w:rPr>
            </w:pPr>
            <w:r>
              <w:rPr>
                <w:rFonts w:hint="eastAsia" w:ascii="仿宋" w:hAnsi="仿宋" w:eastAsia="仿宋" w:cs="仿宋"/>
                <w:szCs w:val="21"/>
                <w:highlight w:val="none"/>
              </w:rPr>
              <w:t>供应商针对本项目拟定的施工进度计划及控制措施，包括人工的合理安排、工作量的前后分配，进度计划及控制措施的针对性和可行性情况。分值（4.0、3.5、3.0、2.5、2.0、1.5、1.0、0.5、0）。</w:t>
            </w:r>
          </w:p>
          <w:p>
            <w:pPr>
              <w:rPr>
                <w:rFonts w:ascii="仿宋" w:hAnsi="仿宋" w:eastAsia="仿宋" w:cs="仿宋"/>
                <w:szCs w:val="21"/>
                <w:highlight w:val="none"/>
              </w:rPr>
            </w:pPr>
            <w:r>
              <w:rPr>
                <w:rFonts w:hint="eastAsia" w:ascii="仿宋" w:hAnsi="仿宋" w:eastAsia="仿宋" w:cs="仿宋"/>
                <w:b/>
                <w:bCs/>
                <w:szCs w:val="21"/>
                <w:highlight w:val="none"/>
              </w:rPr>
              <w:t>评审依据/证明材料：</w:t>
            </w:r>
            <w:r>
              <w:rPr>
                <w:rFonts w:hint="eastAsia" w:ascii="仿宋" w:hAnsi="仿宋" w:eastAsia="仿宋" w:cs="仿宋"/>
                <w:szCs w:val="21"/>
                <w:highlight w:val="none"/>
              </w:rPr>
              <w:t>施工进度计划及控制措施的详细描述。</w:t>
            </w:r>
          </w:p>
        </w:tc>
        <w:tc>
          <w:tcPr>
            <w:tcW w:w="338"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4</w:t>
            </w:r>
          </w:p>
        </w:tc>
        <w:tc>
          <w:tcPr>
            <w:tcW w:w="441"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主观分</w:t>
            </w:r>
          </w:p>
        </w:tc>
        <w:tc>
          <w:tcPr>
            <w:tcW w:w="601" w:type="pct"/>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3" w:hRule="atLeast"/>
        </w:trPr>
        <w:tc>
          <w:tcPr>
            <w:tcW w:w="409"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12</w:t>
            </w:r>
          </w:p>
        </w:tc>
        <w:tc>
          <w:tcPr>
            <w:tcW w:w="3209" w:type="pct"/>
            <w:vAlign w:val="center"/>
          </w:tcPr>
          <w:p>
            <w:pPr>
              <w:rPr>
                <w:rFonts w:ascii="仿宋" w:hAnsi="仿宋" w:eastAsia="仿宋" w:cs="仿宋"/>
                <w:szCs w:val="21"/>
                <w:highlight w:val="none"/>
              </w:rPr>
            </w:pPr>
            <w:r>
              <w:rPr>
                <w:rFonts w:hint="eastAsia" w:ascii="仿宋" w:hAnsi="仿宋" w:eastAsia="仿宋" w:cs="仿宋"/>
                <w:szCs w:val="21"/>
                <w:highlight w:val="none"/>
              </w:rPr>
              <w:t>供应商针对本项目拟定的施工质量控制措施的完善、到位情况。分值（4.0、3.5、3.0、2.5、2.0、1.5、1.0、0.5、0）。</w:t>
            </w:r>
          </w:p>
          <w:p>
            <w:pPr>
              <w:rPr>
                <w:rFonts w:ascii="仿宋" w:hAnsi="仿宋" w:eastAsia="仿宋" w:cs="仿宋"/>
                <w:szCs w:val="21"/>
                <w:highlight w:val="none"/>
              </w:rPr>
            </w:pPr>
            <w:r>
              <w:rPr>
                <w:rFonts w:hint="eastAsia" w:ascii="仿宋" w:hAnsi="仿宋" w:eastAsia="仿宋" w:cs="仿宋"/>
                <w:b/>
                <w:bCs/>
                <w:szCs w:val="21"/>
                <w:highlight w:val="none"/>
              </w:rPr>
              <w:t>评审依据/证明材料：</w:t>
            </w:r>
            <w:r>
              <w:rPr>
                <w:rFonts w:hint="eastAsia" w:ascii="仿宋" w:hAnsi="仿宋" w:eastAsia="仿宋" w:cs="仿宋"/>
                <w:szCs w:val="21"/>
                <w:highlight w:val="none"/>
              </w:rPr>
              <w:t>施工质量控制措施的详细描述。</w:t>
            </w:r>
          </w:p>
        </w:tc>
        <w:tc>
          <w:tcPr>
            <w:tcW w:w="338"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4</w:t>
            </w:r>
          </w:p>
        </w:tc>
        <w:tc>
          <w:tcPr>
            <w:tcW w:w="441"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主观分</w:t>
            </w:r>
          </w:p>
        </w:tc>
        <w:tc>
          <w:tcPr>
            <w:tcW w:w="601" w:type="pct"/>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6" w:hRule="atLeast"/>
        </w:trPr>
        <w:tc>
          <w:tcPr>
            <w:tcW w:w="409"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13</w:t>
            </w:r>
          </w:p>
        </w:tc>
        <w:tc>
          <w:tcPr>
            <w:tcW w:w="3209" w:type="pct"/>
            <w:vAlign w:val="center"/>
          </w:tcPr>
          <w:p>
            <w:pPr>
              <w:rPr>
                <w:rFonts w:ascii="仿宋" w:hAnsi="仿宋" w:eastAsia="仿宋" w:cs="仿宋"/>
                <w:szCs w:val="21"/>
                <w:highlight w:val="none"/>
              </w:rPr>
            </w:pPr>
            <w:r>
              <w:rPr>
                <w:rFonts w:hint="eastAsia" w:ascii="仿宋" w:hAnsi="仿宋" w:eastAsia="仿宋" w:cs="仿宋"/>
                <w:szCs w:val="21"/>
                <w:highlight w:val="none"/>
              </w:rPr>
              <w:t>主要设备（产品）功能要求响应（满足）情况，所有指标满足第三部分采购需求“三、主要设备（产品）功能要求”的，得10分。技术指标每一项负偏离（凡标有最低一级序号的指标项即为一项）扣1.0分。扣完为止。</w:t>
            </w:r>
          </w:p>
          <w:p>
            <w:pPr>
              <w:rPr>
                <w:rFonts w:ascii="仿宋" w:hAnsi="仿宋" w:eastAsia="仿宋" w:cs="仿宋"/>
                <w:szCs w:val="21"/>
                <w:highlight w:val="none"/>
              </w:rPr>
            </w:pPr>
            <w:r>
              <w:rPr>
                <w:rFonts w:hint="eastAsia" w:ascii="仿宋" w:hAnsi="仿宋" w:eastAsia="仿宋" w:cs="仿宋"/>
                <w:b/>
                <w:bCs/>
                <w:szCs w:val="21"/>
                <w:highlight w:val="none"/>
              </w:rPr>
              <w:t>评审依据/证明材料：</w:t>
            </w:r>
            <w:r>
              <w:rPr>
                <w:rFonts w:hint="eastAsia" w:ascii="仿宋" w:hAnsi="仿宋" w:eastAsia="仿宋" w:cs="仿宋"/>
                <w:szCs w:val="21"/>
                <w:highlight w:val="none"/>
              </w:rPr>
              <w:t>商务技术偏离表（技术要求须一对一响应）和磋商文件所要求的技术支持资料或证明文件。采购需求中有明确证明材料要求的，若未按要求出具或无法体现相在指标响应情况的均视为负偏离。</w:t>
            </w:r>
          </w:p>
        </w:tc>
        <w:tc>
          <w:tcPr>
            <w:tcW w:w="338"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10</w:t>
            </w:r>
          </w:p>
        </w:tc>
        <w:tc>
          <w:tcPr>
            <w:tcW w:w="441"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客观分</w:t>
            </w:r>
          </w:p>
        </w:tc>
        <w:tc>
          <w:tcPr>
            <w:tcW w:w="601" w:type="pct"/>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3" w:hRule="atLeast"/>
        </w:trPr>
        <w:tc>
          <w:tcPr>
            <w:tcW w:w="409"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14</w:t>
            </w:r>
          </w:p>
        </w:tc>
        <w:tc>
          <w:tcPr>
            <w:tcW w:w="3209" w:type="pct"/>
            <w:vAlign w:val="center"/>
          </w:tcPr>
          <w:p>
            <w:pPr>
              <w:rPr>
                <w:rFonts w:ascii="仿宋" w:hAnsi="仿宋" w:eastAsia="仿宋" w:cs="仿宋"/>
                <w:szCs w:val="21"/>
                <w:highlight w:val="none"/>
              </w:rPr>
            </w:pPr>
            <w:r>
              <w:rPr>
                <w:rFonts w:hint="eastAsia" w:ascii="仿宋" w:hAnsi="仿宋" w:eastAsia="仿宋" w:cs="仿宋"/>
                <w:szCs w:val="21"/>
                <w:highlight w:val="none"/>
              </w:rPr>
              <w:t>供应商对本工程特点、难点的分析及针对性的施工方案与措施合理性、可行性等情况。分值（4.0、3.5、3.0、2.5、2.0、1.5、1.0、0.5、0）。</w:t>
            </w:r>
          </w:p>
          <w:p>
            <w:pPr>
              <w:rPr>
                <w:rFonts w:ascii="仿宋" w:hAnsi="仿宋" w:eastAsia="仿宋" w:cs="仿宋"/>
                <w:szCs w:val="21"/>
                <w:highlight w:val="none"/>
              </w:rPr>
            </w:pPr>
            <w:r>
              <w:rPr>
                <w:rFonts w:hint="eastAsia" w:ascii="仿宋" w:hAnsi="仿宋" w:eastAsia="仿宋" w:cs="仿宋"/>
                <w:b/>
                <w:bCs/>
                <w:szCs w:val="21"/>
                <w:highlight w:val="none"/>
              </w:rPr>
              <w:t>评审依据/证明材料：</w:t>
            </w:r>
            <w:r>
              <w:rPr>
                <w:rFonts w:hint="eastAsia" w:ascii="仿宋" w:hAnsi="仿宋" w:eastAsia="仿宋" w:cs="仿宋"/>
                <w:szCs w:val="21"/>
                <w:highlight w:val="none"/>
              </w:rPr>
              <w:t>项目重点难点分析及针对性施工方案和措施的详细描述。</w:t>
            </w:r>
          </w:p>
        </w:tc>
        <w:tc>
          <w:tcPr>
            <w:tcW w:w="338"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4</w:t>
            </w:r>
          </w:p>
        </w:tc>
        <w:tc>
          <w:tcPr>
            <w:tcW w:w="441"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主观分</w:t>
            </w:r>
          </w:p>
        </w:tc>
        <w:tc>
          <w:tcPr>
            <w:tcW w:w="601" w:type="pct"/>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3" w:hRule="atLeast"/>
        </w:trPr>
        <w:tc>
          <w:tcPr>
            <w:tcW w:w="409"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15</w:t>
            </w:r>
          </w:p>
        </w:tc>
        <w:tc>
          <w:tcPr>
            <w:tcW w:w="3209" w:type="pct"/>
            <w:vAlign w:val="center"/>
          </w:tcPr>
          <w:p>
            <w:pPr>
              <w:rPr>
                <w:rFonts w:ascii="仿宋" w:hAnsi="仿宋" w:eastAsia="仿宋" w:cs="仿宋"/>
                <w:szCs w:val="21"/>
                <w:highlight w:val="none"/>
              </w:rPr>
            </w:pPr>
            <w:r>
              <w:rPr>
                <w:rFonts w:hint="eastAsia" w:ascii="仿宋" w:hAnsi="仿宋" w:eastAsia="仿宋" w:cs="仿宋"/>
                <w:szCs w:val="21"/>
                <w:highlight w:val="none"/>
              </w:rPr>
              <w:t>供应商针对本项目拟定的培训方案（包括培训内容、课时、培训工程师资质能力）分值（3.0、2.5、2.0、1.5、1.0、0.5、0）。</w:t>
            </w:r>
          </w:p>
          <w:p>
            <w:pPr>
              <w:rPr>
                <w:rFonts w:ascii="仿宋" w:hAnsi="仿宋" w:eastAsia="仿宋" w:cs="仿宋"/>
                <w:szCs w:val="21"/>
                <w:highlight w:val="none"/>
              </w:rPr>
            </w:pPr>
            <w:r>
              <w:rPr>
                <w:rFonts w:hint="eastAsia" w:ascii="仿宋" w:hAnsi="仿宋" w:eastAsia="仿宋" w:cs="仿宋"/>
                <w:b/>
                <w:bCs/>
                <w:szCs w:val="21"/>
                <w:highlight w:val="none"/>
              </w:rPr>
              <w:t>评审依据/证明材料：</w:t>
            </w:r>
            <w:r>
              <w:rPr>
                <w:rFonts w:hint="eastAsia" w:ascii="仿宋" w:hAnsi="仿宋" w:eastAsia="仿宋" w:cs="仿宋"/>
                <w:szCs w:val="21"/>
                <w:highlight w:val="none"/>
              </w:rPr>
              <w:t>培训方案的详细描述。</w:t>
            </w:r>
          </w:p>
        </w:tc>
        <w:tc>
          <w:tcPr>
            <w:tcW w:w="338"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3</w:t>
            </w:r>
          </w:p>
        </w:tc>
        <w:tc>
          <w:tcPr>
            <w:tcW w:w="441"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主观分</w:t>
            </w:r>
          </w:p>
        </w:tc>
        <w:tc>
          <w:tcPr>
            <w:tcW w:w="601" w:type="pct"/>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trPr>
        <w:tc>
          <w:tcPr>
            <w:tcW w:w="409"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16</w:t>
            </w:r>
          </w:p>
        </w:tc>
        <w:tc>
          <w:tcPr>
            <w:tcW w:w="3209" w:type="pct"/>
            <w:vAlign w:val="center"/>
          </w:tcPr>
          <w:p>
            <w:pPr>
              <w:rPr>
                <w:rFonts w:ascii="仿宋" w:hAnsi="仿宋" w:eastAsia="仿宋" w:cs="仿宋"/>
                <w:szCs w:val="21"/>
                <w:highlight w:val="none"/>
              </w:rPr>
            </w:pPr>
            <w:r>
              <w:rPr>
                <w:rFonts w:hint="eastAsia" w:ascii="仿宋" w:hAnsi="仿宋" w:eastAsia="仿宋" w:cs="仿宋"/>
                <w:szCs w:val="21"/>
                <w:highlight w:val="none"/>
              </w:rPr>
              <w:t>售后服务</w:t>
            </w:r>
          </w:p>
        </w:tc>
        <w:tc>
          <w:tcPr>
            <w:tcW w:w="338" w:type="pct"/>
            <w:vAlign w:val="center"/>
          </w:tcPr>
          <w:p>
            <w:pPr>
              <w:jc w:val="center"/>
              <w:rPr>
                <w:rFonts w:ascii="仿宋" w:hAnsi="仿宋" w:eastAsia="仿宋" w:cs="仿宋"/>
                <w:szCs w:val="21"/>
                <w:highlight w:val="none"/>
              </w:rPr>
            </w:pPr>
          </w:p>
        </w:tc>
        <w:tc>
          <w:tcPr>
            <w:tcW w:w="441" w:type="pct"/>
            <w:vAlign w:val="center"/>
          </w:tcPr>
          <w:p>
            <w:pPr>
              <w:jc w:val="center"/>
              <w:rPr>
                <w:rFonts w:ascii="仿宋" w:hAnsi="仿宋" w:eastAsia="仿宋" w:cs="仿宋"/>
                <w:szCs w:val="21"/>
                <w:highlight w:val="none"/>
              </w:rPr>
            </w:pPr>
          </w:p>
        </w:tc>
        <w:tc>
          <w:tcPr>
            <w:tcW w:w="601" w:type="pct"/>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trPr>
        <w:tc>
          <w:tcPr>
            <w:tcW w:w="409"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16.1</w:t>
            </w:r>
          </w:p>
        </w:tc>
        <w:tc>
          <w:tcPr>
            <w:tcW w:w="3209" w:type="pct"/>
            <w:vAlign w:val="center"/>
          </w:tcPr>
          <w:p>
            <w:pPr>
              <w:spacing w:line="264" w:lineRule="auto"/>
              <w:rPr>
                <w:rFonts w:ascii="仿宋" w:hAnsi="仿宋" w:eastAsia="仿宋" w:cs="仿宋"/>
                <w:szCs w:val="21"/>
                <w:highlight w:val="none"/>
              </w:rPr>
            </w:pPr>
            <w:r>
              <w:rPr>
                <w:rFonts w:hint="eastAsia" w:ascii="仿宋" w:hAnsi="仿宋" w:eastAsia="仿宋" w:cs="仿宋"/>
                <w:szCs w:val="21"/>
                <w:highlight w:val="none"/>
              </w:rPr>
              <w:t>供应商承诺的保修期满后每年工程师回访次数，满足采购需求规定最低次数要求的，得1分；在此基础上每年增加1次的，加1分。最高得2分。</w:t>
            </w:r>
          </w:p>
          <w:p>
            <w:pPr>
              <w:spacing w:line="264" w:lineRule="auto"/>
              <w:rPr>
                <w:rFonts w:ascii="仿宋" w:hAnsi="仿宋" w:eastAsia="仿宋" w:cs="仿宋"/>
                <w:szCs w:val="21"/>
                <w:highlight w:val="none"/>
              </w:rPr>
            </w:pPr>
            <w:r>
              <w:rPr>
                <w:rFonts w:hint="eastAsia" w:ascii="仿宋" w:hAnsi="仿宋" w:eastAsia="仿宋" w:cs="仿宋"/>
                <w:szCs w:val="21"/>
                <w:highlight w:val="none"/>
              </w:rPr>
              <w:t>未满足采购需求规定最低次数要求的，不得分。</w:t>
            </w:r>
          </w:p>
          <w:p>
            <w:pPr>
              <w:rPr>
                <w:rFonts w:ascii="仿宋" w:hAnsi="仿宋" w:eastAsia="仿宋" w:cs="仿宋"/>
                <w:szCs w:val="21"/>
                <w:highlight w:val="none"/>
              </w:rPr>
            </w:pPr>
            <w:r>
              <w:rPr>
                <w:rFonts w:hint="eastAsia" w:ascii="仿宋" w:hAnsi="仿宋" w:eastAsia="仿宋" w:cs="仿宋"/>
                <w:b/>
                <w:bCs/>
                <w:szCs w:val="21"/>
                <w:highlight w:val="none"/>
              </w:rPr>
              <w:t>评审依据/证明材料：</w:t>
            </w:r>
            <w:r>
              <w:rPr>
                <w:rFonts w:hint="eastAsia" w:ascii="仿宋" w:hAnsi="仿宋" w:eastAsia="仿宋" w:cs="仿宋"/>
                <w:szCs w:val="21"/>
                <w:highlight w:val="none"/>
              </w:rPr>
              <w:t>保修期满后每年工程师回访次数承诺。</w:t>
            </w:r>
          </w:p>
        </w:tc>
        <w:tc>
          <w:tcPr>
            <w:tcW w:w="338"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441"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客观分</w:t>
            </w:r>
          </w:p>
        </w:tc>
        <w:tc>
          <w:tcPr>
            <w:tcW w:w="601" w:type="pct"/>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3" w:hRule="atLeast"/>
        </w:trPr>
        <w:tc>
          <w:tcPr>
            <w:tcW w:w="409"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16.2</w:t>
            </w:r>
          </w:p>
        </w:tc>
        <w:tc>
          <w:tcPr>
            <w:tcW w:w="3209" w:type="pct"/>
            <w:vAlign w:val="center"/>
          </w:tcPr>
          <w:p>
            <w:pPr>
              <w:rPr>
                <w:rFonts w:ascii="仿宋" w:hAnsi="仿宋" w:eastAsia="仿宋" w:cs="仿宋"/>
                <w:szCs w:val="21"/>
                <w:highlight w:val="none"/>
              </w:rPr>
            </w:pPr>
            <w:r>
              <w:rPr>
                <w:rFonts w:hint="eastAsia" w:ascii="仿宋" w:hAnsi="仿宋" w:eastAsia="仿宋" w:cs="仿宋"/>
                <w:szCs w:val="21"/>
                <w:highlight w:val="none"/>
              </w:rPr>
              <w:t>供应商针对本项目拟定的售后服务方案。包括但不限于满足服务响应时间的实施措施、故障解决方案、服务承诺的可行性、完整性以及服务承诺落实的保障措施，质保期内外的后续技术支持和维护能力情况。分值（4.0、3.5、3.0、2.5、2.0、1.5、1.0、0.5、0）。</w:t>
            </w:r>
          </w:p>
          <w:p>
            <w:pPr>
              <w:rPr>
                <w:rFonts w:ascii="仿宋" w:hAnsi="仿宋" w:eastAsia="仿宋" w:cs="仿宋"/>
                <w:szCs w:val="21"/>
                <w:highlight w:val="none"/>
              </w:rPr>
            </w:pPr>
            <w:r>
              <w:rPr>
                <w:rFonts w:hint="eastAsia" w:ascii="仿宋" w:hAnsi="仿宋" w:eastAsia="仿宋" w:cs="仿宋"/>
                <w:b/>
                <w:bCs/>
                <w:szCs w:val="21"/>
                <w:highlight w:val="none"/>
              </w:rPr>
              <w:t>评审依据/证明材料：</w:t>
            </w:r>
            <w:r>
              <w:rPr>
                <w:rFonts w:hint="eastAsia" w:ascii="仿宋" w:hAnsi="仿宋" w:eastAsia="仿宋" w:cs="仿宋"/>
                <w:szCs w:val="21"/>
                <w:highlight w:val="none"/>
              </w:rPr>
              <w:t>售后服务方案。</w:t>
            </w:r>
          </w:p>
        </w:tc>
        <w:tc>
          <w:tcPr>
            <w:tcW w:w="338"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4</w:t>
            </w:r>
          </w:p>
        </w:tc>
        <w:tc>
          <w:tcPr>
            <w:tcW w:w="441"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主观分</w:t>
            </w:r>
          </w:p>
        </w:tc>
        <w:tc>
          <w:tcPr>
            <w:tcW w:w="601" w:type="pct"/>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3" w:hRule="atLeast"/>
        </w:trPr>
        <w:tc>
          <w:tcPr>
            <w:tcW w:w="409" w:type="pct"/>
            <w:vAlign w:val="center"/>
          </w:tcPr>
          <w:p>
            <w:pPr>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17</w:t>
            </w:r>
          </w:p>
        </w:tc>
        <w:tc>
          <w:tcPr>
            <w:tcW w:w="3209" w:type="pct"/>
            <w:vAlign w:val="center"/>
          </w:tcPr>
          <w:p>
            <w:pPr>
              <w:rPr>
                <w:rFonts w:hint="eastAsia" w:ascii="仿宋" w:hAnsi="仿宋" w:eastAsia="仿宋" w:cs="仿宋"/>
                <w:szCs w:val="21"/>
                <w:highlight w:val="none"/>
                <w:lang w:eastAsia="zh-CN"/>
              </w:rPr>
            </w:pPr>
            <w:r>
              <w:rPr>
                <w:rFonts w:hint="eastAsia" w:ascii="仿宋" w:hAnsi="仿宋" w:eastAsia="仿宋" w:cs="仿宋"/>
                <w:szCs w:val="21"/>
                <w:highlight w:val="none"/>
                <w:lang w:eastAsia="zh-CN"/>
              </w:rPr>
              <w:t>供应商提供的用于本项目的样品，对样品的材质、工艺细节进行打分。分值（3.0、2.5、2.0、1.5、1.0、0.5、0）。</w:t>
            </w:r>
          </w:p>
          <w:p>
            <w:pPr>
              <w:rPr>
                <w:rFonts w:hint="eastAsia"/>
                <w:highlight w:val="none"/>
                <w:lang w:eastAsia="zh-CN"/>
              </w:rPr>
            </w:pPr>
            <w:r>
              <w:rPr>
                <w:rFonts w:hint="eastAsia" w:ascii="仿宋" w:hAnsi="仿宋" w:eastAsia="仿宋" w:cs="仿宋"/>
                <w:b/>
                <w:bCs/>
                <w:szCs w:val="21"/>
                <w:highlight w:val="none"/>
              </w:rPr>
              <w:t>评审依据/证明材料：</w:t>
            </w:r>
            <w:r>
              <w:rPr>
                <w:rFonts w:hint="eastAsia" w:ascii="仿宋" w:hAnsi="仿宋" w:eastAsia="仿宋" w:cs="仿宋"/>
                <w:szCs w:val="21"/>
                <w:highlight w:val="none"/>
                <w:lang w:eastAsia="zh-CN"/>
              </w:rPr>
              <w:t>样品的材质、工艺细节</w:t>
            </w:r>
            <w:r>
              <w:rPr>
                <w:rFonts w:hint="eastAsia" w:ascii="仿宋" w:hAnsi="仿宋" w:eastAsia="仿宋" w:cs="仿宋"/>
                <w:szCs w:val="21"/>
                <w:highlight w:val="none"/>
              </w:rPr>
              <w:t>。</w:t>
            </w:r>
          </w:p>
        </w:tc>
        <w:tc>
          <w:tcPr>
            <w:tcW w:w="338" w:type="pct"/>
            <w:vAlign w:val="center"/>
          </w:tcPr>
          <w:p>
            <w:pPr>
              <w:jc w:val="center"/>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3</w:t>
            </w:r>
          </w:p>
        </w:tc>
        <w:tc>
          <w:tcPr>
            <w:tcW w:w="441" w:type="pct"/>
            <w:vAlign w:val="center"/>
          </w:tcPr>
          <w:p>
            <w:pPr>
              <w:jc w:val="center"/>
              <w:rPr>
                <w:rFonts w:hint="eastAsia" w:ascii="仿宋" w:hAnsi="仿宋" w:eastAsia="仿宋" w:cs="仿宋"/>
                <w:szCs w:val="21"/>
                <w:highlight w:val="none"/>
                <w:lang w:eastAsia="zh-CN"/>
              </w:rPr>
            </w:pPr>
            <w:r>
              <w:rPr>
                <w:rFonts w:hint="eastAsia" w:ascii="仿宋" w:hAnsi="仿宋" w:eastAsia="仿宋" w:cs="仿宋"/>
                <w:szCs w:val="21"/>
                <w:highlight w:val="none"/>
                <w:lang w:eastAsia="zh-CN"/>
              </w:rPr>
              <w:t>主观分</w:t>
            </w:r>
          </w:p>
        </w:tc>
        <w:tc>
          <w:tcPr>
            <w:tcW w:w="601" w:type="pct"/>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8" w:hRule="atLeast"/>
        </w:trPr>
        <w:tc>
          <w:tcPr>
            <w:tcW w:w="409" w:type="pct"/>
            <w:vAlign w:val="center"/>
          </w:tcPr>
          <w:p>
            <w:pPr>
              <w:jc w:val="center"/>
              <w:rPr>
                <w:rFonts w:hint="eastAsia" w:ascii="仿宋" w:hAnsi="仿宋" w:eastAsia="仿宋" w:cs="仿宋"/>
                <w:szCs w:val="21"/>
                <w:highlight w:val="none"/>
                <w:lang w:val="en-US" w:eastAsia="zh-CN"/>
              </w:rPr>
            </w:pPr>
            <w:r>
              <w:rPr>
                <w:rFonts w:hint="eastAsia" w:ascii="仿宋" w:hAnsi="仿宋" w:eastAsia="仿宋" w:cs="仿宋"/>
                <w:szCs w:val="21"/>
                <w:highlight w:val="none"/>
              </w:rPr>
              <w:t>1</w:t>
            </w:r>
            <w:r>
              <w:rPr>
                <w:rFonts w:hint="eastAsia" w:ascii="仿宋" w:hAnsi="仿宋" w:eastAsia="仿宋" w:cs="仿宋"/>
                <w:szCs w:val="21"/>
                <w:highlight w:val="none"/>
                <w:lang w:val="en-US" w:eastAsia="zh-CN"/>
              </w:rPr>
              <w:t>8</w:t>
            </w:r>
          </w:p>
        </w:tc>
        <w:tc>
          <w:tcPr>
            <w:tcW w:w="3209" w:type="pct"/>
            <w:vAlign w:val="center"/>
          </w:tcPr>
          <w:p>
            <w:pPr>
              <w:rPr>
                <w:rFonts w:ascii="仿宋" w:hAnsi="仿宋" w:eastAsia="仿宋" w:cs="仿宋"/>
                <w:szCs w:val="21"/>
                <w:highlight w:val="none"/>
              </w:rPr>
            </w:pPr>
            <w:r>
              <w:rPr>
                <w:rFonts w:hint="eastAsia" w:ascii="仿宋" w:hAnsi="仿宋" w:eastAsia="仿宋" w:cs="仿宋"/>
                <w:szCs w:val="21"/>
                <w:highlight w:val="none"/>
              </w:rPr>
              <w:t>有效最后报价的最低价作为评标基准价，其最低报价为满分；按［供应商最后报价得分=（评标基准价/最后报价）×权重］的计算公式计算。</w:t>
            </w:r>
          </w:p>
          <w:p>
            <w:pPr>
              <w:rPr>
                <w:rFonts w:ascii="仿宋" w:hAnsi="仿宋" w:eastAsia="仿宋" w:cs="仿宋"/>
                <w:szCs w:val="21"/>
                <w:highlight w:val="none"/>
              </w:rPr>
            </w:pPr>
            <w:r>
              <w:rPr>
                <w:rFonts w:hint="eastAsia" w:ascii="仿宋" w:hAnsi="仿宋" w:eastAsia="仿宋" w:cs="仿宋"/>
                <w:szCs w:val="21"/>
                <w:highlight w:val="none"/>
              </w:rPr>
              <w:t>评标过程中，不得去掉报价中的最高报价和最低报价。</w:t>
            </w:r>
          </w:p>
        </w:tc>
        <w:tc>
          <w:tcPr>
            <w:tcW w:w="338"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30</w:t>
            </w:r>
          </w:p>
        </w:tc>
        <w:tc>
          <w:tcPr>
            <w:tcW w:w="441" w:type="pc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客观分</w:t>
            </w:r>
          </w:p>
        </w:tc>
        <w:tc>
          <w:tcPr>
            <w:tcW w:w="601" w:type="pct"/>
            <w:vAlign w:val="center"/>
          </w:tcPr>
          <w:p>
            <w:pPr>
              <w:rPr>
                <w:rFonts w:ascii="仿宋" w:hAnsi="仿宋" w:eastAsia="仿宋" w:cs="仿宋"/>
                <w:szCs w:val="21"/>
                <w:highlight w:val="none"/>
              </w:rPr>
            </w:pPr>
          </w:p>
        </w:tc>
      </w:tr>
    </w:tbl>
    <w:p>
      <w:pPr>
        <w:spacing w:line="264" w:lineRule="auto"/>
        <w:ind w:firstLine="422" w:firstLineChars="200"/>
        <w:rPr>
          <w:highlight w:val="none"/>
        </w:rPr>
      </w:pPr>
      <w:r>
        <w:rPr>
          <w:rFonts w:ascii="仿宋" w:hAnsi="仿宋" w:eastAsia="仿宋" w:cs="仿宋"/>
          <w:b/>
          <w:szCs w:val="21"/>
          <w:highlight w:val="none"/>
        </w:rPr>
        <w:t>*备注：</w:t>
      </w:r>
      <w:r>
        <w:rPr>
          <w:rFonts w:ascii="仿宋" w:hAnsi="仿宋" w:eastAsia="仿宋" w:cs="仿宋"/>
          <w:bCs/>
          <w:szCs w:val="21"/>
          <w:highlight w:val="none"/>
        </w:rPr>
        <w:t>供应商编制响应文件（商务技术文件部分）时，建议按此目录（序号和内容）提供评标标准相应的商务技术资料。</w:t>
      </w:r>
      <w:r>
        <w:rPr>
          <w:rFonts w:hint="eastAsia"/>
          <w:highlight w:val="none"/>
        </w:rPr>
        <w:br w:type="page"/>
      </w:r>
    </w:p>
    <w:p>
      <w:pPr>
        <w:snapToGrid w:val="0"/>
        <w:rPr>
          <w:highlight w:val="none"/>
        </w:rPr>
      </w:pPr>
    </w:p>
    <w:p>
      <w:pPr>
        <w:pStyle w:val="4"/>
        <w:spacing w:before="0" w:after="0" w:line="360" w:lineRule="auto"/>
        <w:jc w:val="left"/>
        <w:rPr>
          <w:rFonts w:ascii="仿宋" w:hAnsi="仿宋" w:eastAsia="仿宋" w:cs="仿宋"/>
          <w:sz w:val="28"/>
          <w:szCs w:val="28"/>
          <w:highlight w:val="none"/>
        </w:rPr>
      </w:pPr>
      <w:bookmarkStart w:id="72" w:name="_Toc24008"/>
      <w:r>
        <w:rPr>
          <w:rFonts w:hint="eastAsia" w:ascii="仿宋" w:hAnsi="仿宋" w:eastAsia="仿宋" w:cs="仿宋"/>
          <w:sz w:val="28"/>
          <w:szCs w:val="28"/>
          <w:highlight w:val="none"/>
        </w:rPr>
        <w:t>一、评审方法</w:t>
      </w:r>
      <w:bookmarkEnd w:id="72"/>
    </w:p>
    <w:p>
      <w:pPr>
        <w:spacing w:line="312" w:lineRule="auto"/>
        <w:ind w:firstLine="482" w:firstLineChars="200"/>
        <w:rPr>
          <w:rFonts w:ascii="仿宋" w:hAnsi="仿宋" w:eastAsia="仿宋" w:cs="仿宋"/>
          <w:bCs/>
          <w:sz w:val="24"/>
          <w:highlight w:val="none"/>
        </w:rPr>
      </w:pPr>
      <w:r>
        <w:rPr>
          <w:rFonts w:hint="eastAsia" w:ascii="仿宋" w:hAnsi="仿宋" w:eastAsia="仿宋" w:cs="仿宋"/>
          <w:b/>
          <w:sz w:val="24"/>
          <w:highlight w:val="none"/>
        </w:rPr>
        <w:t>1.本项目采用综合评分法。</w:t>
      </w:r>
      <w:r>
        <w:rPr>
          <w:rFonts w:hint="eastAsia" w:ascii="仿宋" w:hAnsi="仿宋" w:eastAsia="仿宋" w:cs="仿宋"/>
          <w:bCs/>
          <w:sz w:val="24"/>
          <w:highlight w:val="none"/>
        </w:rPr>
        <w:t>综合评分法，是指响应文件满足磋商文件全部实质性要求，且按照评审因素的量化指标评审得分最高的供应商为成交候选人的评审方法。</w:t>
      </w:r>
    </w:p>
    <w:p>
      <w:pPr>
        <w:pStyle w:val="4"/>
        <w:spacing w:before="0" w:after="0" w:line="360" w:lineRule="auto"/>
        <w:jc w:val="left"/>
        <w:rPr>
          <w:rFonts w:ascii="仿宋" w:hAnsi="仿宋" w:eastAsia="仿宋" w:cs="仿宋"/>
          <w:sz w:val="28"/>
          <w:szCs w:val="28"/>
          <w:highlight w:val="none"/>
        </w:rPr>
      </w:pPr>
      <w:bookmarkStart w:id="73" w:name="_Toc535"/>
      <w:r>
        <w:rPr>
          <w:rFonts w:hint="eastAsia" w:ascii="仿宋" w:hAnsi="仿宋" w:eastAsia="仿宋" w:cs="仿宋"/>
          <w:sz w:val="28"/>
          <w:szCs w:val="28"/>
          <w:highlight w:val="none"/>
        </w:rPr>
        <w:t>二、评标标准</w:t>
      </w:r>
      <w:bookmarkEnd w:id="73"/>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1.评标标准：</w:t>
      </w:r>
      <w:r>
        <w:rPr>
          <w:rFonts w:hint="eastAsia" w:ascii="仿宋" w:hAnsi="仿宋" w:eastAsia="仿宋" w:cs="仿宋"/>
          <w:bCs/>
          <w:sz w:val="24"/>
          <w:highlight w:val="none"/>
        </w:rPr>
        <w:t>见评标办法前附表。</w:t>
      </w:r>
    </w:p>
    <w:p>
      <w:pPr>
        <w:pStyle w:val="4"/>
        <w:spacing w:before="0" w:after="0" w:line="360" w:lineRule="auto"/>
        <w:jc w:val="left"/>
        <w:rPr>
          <w:rFonts w:ascii="仿宋" w:hAnsi="仿宋" w:eastAsia="仿宋" w:cs="仿宋"/>
          <w:sz w:val="28"/>
          <w:szCs w:val="28"/>
          <w:highlight w:val="none"/>
        </w:rPr>
      </w:pPr>
      <w:bookmarkStart w:id="74" w:name="_Toc29608"/>
      <w:r>
        <w:rPr>
          <w:rFonts w:hint="eastAsia" w:ascii="仿宋" w:hAnsi="仿宋" w:eastAsia="仿宋" w:cs="仿宋"/>
          <w:sz w:val="28"/>
          <w:szCs w:val="28"/>
          <w:highlight w:val="none"/>
        </w:rPr>
        <w:t>三、磋商小组的组成</w:t>
      </w:r>
      <w:bookmarkEnd w:id="74"/>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1.磋商小组的组成。</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2.磋商小组的组成人员的回避。</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在政府采购活动中，磋商小组的组成人员与供应商有下列利害关系之一的，应当回避：</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2.1参加采购活动前3年内与供应商存在劳动关系；</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2.2参加采购活动前3年内担任供应商的董事、监事；</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2.3参加采购活动前3年内是供应商的控股股东或者实际控制人；</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2.4与供应商的法定代表人或者负责人有夫妻、直系血亲、三代以内旁系血亲或者近姻亲关系；</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2.5与供应商有其他可能影响政府采购活动公平、公正进行的关系。</w:t>
      </w:r>
    </w:p>
    <w:p>
      <w:pPr>
        <w:pStyle w:val="4"/>
        <w:spacing w:before="0" w:after="0" w:line="360" w:lineRule="auto"/>
        <w:jc w:val="left"/>
        <w:rPr>
          <w:rFonts w:ascii="仿宋" w:hAnsi="仿宋" w:eastAsia="仿宋" w:cs="仿宋"/>
          <w:sz w:val="28"/>
          <w:szCs w:val="28"/>
          <w:highlight w:val="none"/>
        </w:rPr>
      </w:pPr>
      <w:bookmarkStart w:id="75" w:name="_Toc30952"/>
      <w:r>
        <w:rPr>
          <w:rFonts w:hint="eastAsia" w:ascii="仿宋" w:hAnsi="仿宋" w:eastAsia="仿宋" w:cs="仿宋"/>
          <w:sz w:val="28"/>
          <w:szCs w:val="28"/>
          <w:highlight w:val="none"/>
        </w:rPr>
        <w:t>四、磋商小组的职责</w:t>
      </w:r>
      <w:bookmarkEnd w:id="75"/>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1.磋商小组负责具体评审事务，并独立履行下列职责：</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1.1对响应文件的有效性、完整性和响应程度进行审查；</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1.2审查、评价响应文件是否符合磋商文件的商务、技术等实质性要求；</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1.3要求供应商对响应文件有关事项作出澄清、说明或者更正；</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1.4磋商小组集中与单一供应商分别进行磋商；</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1.5确定磋商文件的变动情况，并确定提交最后报价的供应商；</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1.6根据磋商文件确定的评审办法及评审标准对提交最后报价的供应商的响应文件和最后报价采用综合评分法进行综合评分；</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1.7编制评审报告，确定成交候选人名单，以及根据采购人委托直接确定成交人；</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1.8向采购人、采购代理机构或者有关部门报告评审中发现的违法行为；</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1.9法律、法规、规章、磋商文件等规定的其他事项。</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2.磋商小组及其成员不得有下列行为：</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2.1确定参与本项目至评审结束前私自接触供应商；</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 xml:space="preserve">2.2接受供应商提出的“超出响应文件的范围或者改变响应文件的实质性内容”的澄清、说明或者更正； </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2.3违反评审纪律发表倾向性意见或者征询采购人的倾向性意见；</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2.4对需要专业判断的主观评审因素协商评分；</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2.5在评审过程中擅离职守，影响评审程序正常进行的；</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2.6记录、复制或者带走任何评审资料；</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2.7其他不遵守评审纪律的行为。</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磋商小组成员有2.1-2.5行为之一的，其评审意见无效，并不得获取评审劳务报酬和报销异地评审差旅费。</w:t>
      </w:r>
    </w:p>
    <w:p>
      <w:pPr>
        <w:pStyle w:val="4"/>
        <w:spacing w:before="0" w:after="0" w:line="360" w:lineRule="auto"/>
        <w:jc w:val="left"/>
        <w:rPr>
          <w:rFonts w:ascii="仿宋" w:hAnsi="仿宋" w:eastAsia="仿宋" w:cs="仿宋"/>
          <w:sz w:val="28"/>
          <w:szCs w:val="28"/>
          <w:highlight w:val="none"/>
        </w:rPr>
      </w:pPr>
      <w:bookmarkStart w:id="76" w:name="_Toc15102"/>
      <w:r>
        <w:rPr>
          <w:rFonts w:hint="eastAsia" w:ascii="仿宋" w:hAnsi="仿宋" w:eastAsia="仿宋" w:cs="仿宋"/>
          <w:sz w:val="28"/>
          <w:szCs w:val="28"/>
          <w:highlight w:val="none"/>
        </w:rPr>
        <w:t>五、评审程序</w:t>
      </w:r>
      <w:bookmarkEnd w:id="76"/>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详见磋商文件“第二部分 竞争性磋商流程”。</w:t>
      </w:r>
    </w:p>
    <w:p>
      <w:pPr>
        <w:pStyle w:val="4"/>
        <w:spacing w:before="0" w:after="0" w:line="360" w:lineRule="auto"/>
        <w:jc w:val="left"/>
        <w:rPr>
          <w:rFonts w:ascii="仿宋" w:hAnsi="仿宋" w:eastAsia="仿宋" w:cs="仿宋"/>
          <w:sz w:val="28"/>
          <w:szCs w:val="28"/>
          <w:highlight w:val="none"/>
        </w:rPr>
      </w:pPr>
      <w:bookmarkStart w:id="77" w:name="_Toc8240"/>
      <w:r>
        <w:rPr>
          <w:rFonts w:hint="eastAsia" w:ascii="仿宋" w:hAnsi="仿宋" w:eastAsia="仿宋" w:cs="仿宋"/>
          <w:sz w:val="28"/>
          <w:szCs w:val="28"/>
          <w:highlight w:val="none"/>
        </w:rPr>
        <w:t>六、评审须知</w:t>
      </w:r>
      <w:bookmarkEnd w:id="77"/>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1.响应文件的澄清</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对于响应文件中含义不明确、同类问题表述不一致或者有明显文字和计算错误的内容需要供应商作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2.最后报价的修正原则</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磋商小组对响应文件的最后报价进行审核，对发现计算、书写等错误的，按以下原则进行修正：</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2.1《最后报价一览表》内容与响应文件中响应内容不一致的，以《最后报价一览表》为准；</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2.2大写金额和小写金额不一致的，以大写金额为准；</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2.3单价金额小数点或者百分比有明显错位的，以《最后报价一览表》的总价为准，并修改单价；</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2.4总价金额与按单价汇总金额不一致的，以单价金额计算结果为准。</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2.5同时出现两种以上不一致的，按照前款规定的顺序修正。</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2.6以修正后的总价作为最后报价。</w:t>
      </w:r>
    </w:p>
    <w:p>
      <w:pPr>
        <w:spacing w:line="360" w:lineRule="auto"/>
        <w:ind w:firstLine="480" w:firstLineChars="200"/>
        <w:rPr>
          <w:rFonts w:ascii="仿宋_GB2312" w:hAnsi="仿宋" w:eastAsia="仿宋_GB2312" w:cs="仿宋_GB2312"/>
          <w:b/>
          <w:bCs/>
          <w:sz w:val="24"/>
          <w:highlight w:val="none"/>
        </w:rPr>
      </w:pPr>
      <w:r>
        <w:rPr>
          <w:rFonts w:hint="eastAsia" w:ascii="仿宋_GB2312" w:hAnsi="仿宋" w:eastAsia="仿宋_GB2312" w:cs="仿宋_GB2312"/>
          <w:bCs/>
          <w:sz w:val="24"/>
          <w:highlight w:val="none"/>
        </w:rPr>
        <w:t>▲</w:t>
      </w:r>
      <w:r>
        <w:rPr>
          <w:rFonts w:hint="eastAsia" w:ascii="仿宋_GB2312" w:hAnsi="仿宋" w:eastAsia="仿宋_GB2312" w:cs="仿宋_GB2312"/>
          <w:b/>
          <w:bCs/>
          <w:sz w:val="24"/>
          <w:highlight w:val="none"/>
        </w:rPr>
        <w:t>供应商对根据修正原则修正后的最后报价不确认的，响应无效。</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3.响应无效</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有下列情况之一的，响应无效：</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3.1单位负责人为同一人或者存在直接控股、管理关系的不同供应商参加同一合同项下的政府采购活动的（均无效）；</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 xml:space="preserve">3.2为采购项目提供整体设计、规范编制或者项目管理、监理、检测等服务的供应商再参加该采购项目的其他采购活动的； </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3.3供应商不具备磋商文件中规定的资格要求的（供应商未提供有效的资格证明文件的，视为供应商不具备磋商文件中规定的资格要求）；</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3.4如以联合体形式参加政府采购活动的，联合协议不符合磋商文件规定的联合协议要求的；</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3.5响应文件未按磋商文件的澄清、修改的内容编制，又不符合实质性要求的；</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3.6响应文件组成漏项，内容不全或内容字迹模糊辨认不清的；</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3.7响应文件中法人授权书所载内容与本项目内容有异的；</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3.8响应文件未按照磋商文件要求签署、盖章的；</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3.9采购人拟采购的产品属于政府强制采购的节能产品品目清单范围的，供应商相应的响应产品未获得国家确定的认证机构出具的、处于有效期之内的节能产品认证证书的；</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3.10响应文件含有采购人不能接受的附加条件的；</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3.11响应文件中承诺的响应有效期少于磋商文件中载明的响应有效期的；</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3.12供应商所投内容不符合磋商文件中实质性要求的；</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3.13所提交的《最后报价一览表》中出现不是唯一的、有选择性的报价的；</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3.14安全文明施工费用报价低于建设行政主管部门颁发的取费计价文件规定的弹性费率下限计算值的；</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3.15规费、税金报价不符合现行规定的；</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3.16企业管理费报价低于建设行政主管部门规定的对应专业工程企业管理费弹性费率下限20%的；</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3.17改变磋商文件提供的工程量清单（含分部分项工程及措施项目、其他项目清单项目的编码、项目名称、计量单位、工程数量、项目特征描述）的；</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3.18最后报价高于本项目采购预算或者最高限价的；</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3.19最后报价明显低于其他供应商的最后报价，有可能影响产品质量或者不能诚信履约的，未能按要求提供书面说明或者提交相关证明材料，不能证明其报价合理性的；</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3.20《最后报价一览表》填写不完整或字迹不能辨认或有漏项的；</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3.21供应商对根据修正原则修正后的最后报价不确认的；</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3.22供应商提供虚假材料响应的（包括但不限于以下情节）；</w:t>
      </w:r>
    </w:p>
    <w:p>
      <w:pPr>
        <w:pStyle w:val="31"/>
        <w:spacing w:before="0"/>
        <w:ind w:firstLine="1024" w:firstLineChars="425"/>
        <w:rPr>
          <w:rFonts w:ascii="仿宋_GB2312" w:hAnsi="仿宋" w:eastAsia="仿宋_GB2312"/>
          <w:b/>
          <w:szCs w:val="24"/>
          <w:highlight w:val="none"/>
        </w:rPr>
      </w:pPr>
      <w:r>
        <w:rPr>
          <w:rFonts w:hint="eastAsia" w:ascii="仿宋_GB2312" w:hAnsi="仿宋" w:eastAsia="仿宋_GB2312"/>
          <w:b/>
          <w:szCs w:val="24"/>
          <w:highlight w:val="none"/>
        </w:rPr>
        <w:t>(1)使用伪造、变造的许可证件；</w:t>
      </w:r>
    </w:p>
    <w:p>
      <w:pPr>
        <w:pStyle w:val="31"/>
        <w:spacing w:before="0"/>
        <w:ind w:firstLine="1024" w:firstLineChars="425"/>
        <w:rPr>
          <w:rFonts w:ascii="仿宋_GB2312" w:hAnsi="仿宋" w:eastAsia="仿宋_GB2312"/>
          <w:b/>
          <w:szCs w:val="24"/>
          <w:highlight w:val="none"/>
        </w:rPr>
      </w:pPr>
      <w:r>
        <w:rPr>
          <w:rFonts w:hint="eastAsia" w:ascii="仿宋_GB2312" w:hAnsi="仿宋" w:eastAsia="仿宋_GB2312"/>
          <w:b/>
          <w:szCs w:val="24"/>
          <w:highlight w:val="none"/>
        </w:rPr>
        <w:t>(2)提供虚假的财务状况或者业绩；</w:t>
      </w:r>
    </w:p>
    <w:p>
      <w:pPr>
        <w:pStyle w:val="31"/>
        <w:spacing w:before="0"/>
        <w:ind w:firstLine="1024" w:firstLineChars="425"/>
        <w:rPr>
          <w:rFonts w:ascii="仿宋_GB2312" w:hAnsi="仿宋" w:eastAsia="仿宋_GB2312"/>
          <w:b/>
          <w:szCs w:val="24"/>
          <w:highlight w:val="none"/>
        </w:rPr>
      </w:pPr>
      <w:r>
        <w:rPr>
          <w:rFonts w:hint="eastAsia" w:ascii="仿宋_GB2312" w:hAnsi="仿宋" w:eastAsia="仿宋_GB2312"/>
          <w:b/>
          <w:szCs w:val="24"/>
          <w:highlight w:val="none"/>
        </w:rPr>
        <w:t>(3)提供虚假的项目负责人或者主要技术人员简历、劳动关系证明；</w:t>
      </w:r>
    </w:p>
    <w:p>
      <w:pPr>
        <w:pStyle w:val="31"/>
        <w:spacing w:before="0"/>
        <w:ind w:firstLine="1024" w:firstLineChars="425"/>
        <w:rPr>
          <w:rFonts w:ascii="仿宋_GB2312" w:hAnsi="仿宋" w:eastAsia="仿宋_GB2312"/>
          <w:b/>
          <w:szCs w:val="24"/>
          <w:highlight w:val="none"/>
        </w:rPr>
      </w:pPr>
      <w:r>
        <w:rPr>
          <w:rFonts w:hint="eastAsia" w:ascii="仿宋_GB2312" w:hAnsi="仿宋" w:eastAsia="仿宋_GB2312"/>
          <w:b/>
          <w:szCs w:val="24"/>
          <w:highlight w:val="none"/>
        </w:rPr>
        <w:t>(4)提供虚假的信用状况；</w:t>
      </w:r>
    </w:p>
    <w:p>
      <w:pPr>
        <w:pStyle w:val="31"/>
        <w:spacing w:before="0"/>
        <w:ind w:firstLine="1024" w:firstLineChars="425"/>
        <w:rPr>
          <w:rFonts w:ascii="仿宋_GB2312" w:hAnsi="仿宋" w:eastAsia="仿宋_GB2312"/>
          <w:b/>
          <w:szCs w:val="24"/>
          <w:highlight w:val="none"/>
        </w:rPr>
      </w:pPr>
      <w:r>
        <w:rPr>
          <w:rFonts w:hint="eastAsia" w:ascii="仿宋_GB2312" w:hAnsi="仿宋" w:eastAsia="仿宋_GB2312"/>
          <w:b/>
          <w:szCs w:val="24"/>
          <w:highlight w:val="none"/>
        </w:rPr>
        <w:t>(5)其他弄虚作假的行为。</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3.23供应商有恶意串通、妨碍其他供应商的竞争行为、损害采购人或者其他供应商的合法权益情形的。</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有下列情形之一的，属于或视为恶意串通，其响应无效：</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(1)供应商直接或者间接从采购人或者采购代理机构处获得其他供应商的相关情况并修改其响应文件；</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(2)供应商按照采购人或者采购代理机构的授意撤换、修改投标文件或者响应文件；</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(3)供应商之间协商报价、技术方案等投标文件或者响应文件的实质性内容；</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(4)属于同一集团、协会、商会等组织成员的供应商按照该组织要求协同参加政府采购活动；</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(5)供应商之间事先约定由某一特定供应商中标、成交；</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(6)供应商之间商定部分供应商放弃参加政府采购活动或者放弃中标、成交；</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(7)供应商与采购人或者采购代理机构之间、供应商相互之间，为谋求特定供应商中标、成交或者排斥其他供应商的其他串通行为。</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(8)不同供应商的响应文件由同一单位或者个人编制；</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(9)不同供应商委托同一单位或者个人办理响应事宜；</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(10)不同供应商的响应文件载明的项目管理成员或者联系人员为同一人；</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(11)不同供应商的响应文件异常一致或者最后报价呈规律性差异；</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(12)不同供应商的响应文件相互混装。</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3.24供应商仅提交备份响应文件，没有在电子交易平台传输提交响应文件的，响应无效；</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3.25法律、法规、规章（适用本市的）及省级以上规范性文件（适用本市的）规定的其他无效情形。</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4.重新开展采购活动</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出现下列情形之一的，采购代理机构应当终止竞争性磋商采购活动，通过电子交易平台发布项目终止公告并说明原因，重新开展采购活动：</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(1)因情况变化，不再符合规定的竞争性磋商采购方式适用情形的；</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(2)出现影响采购公正的违法、违规行为的；</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(3)在采购过程中符合要求的供应商或者最后报价未超过采购预算的供应商不足3家的（有特殊规定的从其规定）。</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5.终止采购活动</w:t>
      </w:r>
    </w:p>
    <w:p>
      <w:pPr>
        <w:spacing w:line="312"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在采购活动中因重大变故，采购任务取消的，采购代理机构将终止采购活动，通过电子交易平台通知所有参加采购活动的供应商，并将项目实施情况和采购任务取消原因报送本级财政部门。</w:t>
      </w: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6.采购代理机构有权对磋商小组各成员的评分情况和评审意见进行合理性和合规性审查，如发现磋商小组成员的评审意见带有明显倾向性，或不按规定程序和标准评审、计分的，磋商小组成员应进行书面澄清和说明；磋商小组成员拒不接受采购代理机构审查的，采购代理机构将向同级政府采购监督管理部门报告并予以处理。</w:t>
      </w:r>
    </w:p>
    <w:p>
      <w:pPr>
        <w:pStyle w:val="4"/>
        <w:spacing w:before="0" w:after="0" w:line="360" w:lineRule="auto"/>
        <w:jc w:val="left"/>
        <w:rPr>
          <w:rFonts w:ascii="仿宋" w:hAnsi="仿宋" w:eastAsia="仿宋" w:cs="仿宋"/>
          <w:sz w:val="28"/>
          <w:szCs w:val="28"/>
          <w:highlight w:val="none"/>
        </w:rPr>
      </w:pPr>
      <w:bookmarkStart w:id="78" w:name="_Toc19305"/>
      <w:r>
        <w:rPr>
          <w:rFonts w:hint="eastAsia" w:ascii="仿宋" w:hAnsi="仿宋" w:eastAsia="仿宋" w:cs="仿宋"/>
          <w:sz w:val="28"/>
          <w:szCs w:val="28"/>
          <w:highlight w:val="none"/>
        </w:rPr>
        <w:t>七、评审过程的保密与录像</w:t>
      </w:r>
      <w:bookmarkEnd w:id="78"/>
    </w:p>
    <w:p>
      <w:pPr>
        <w:spacing w:line="312" w:lineRule="auto"/>
        <w:ind w:firstLine="482" w:firstLineChars="200"/>
        <w:rPr>
          <w:rFonts w:ascii="仿宋" w:hAnsi="仿宋" w:eastAsia="仿宋" w:cs="仿宋"/>
          <w:bCs/>
          <w:sz w:val="24"/>
          <w:highlight w:val="none"/>
        </w:rPr>
      </w:pPr>
      <w:r>
        <w:rPr>
          <w:rFonts w:hint="eastAsia" w:ascii="仿宋" w:hAnsi="仿宋" w:eastAsia="仿宋" w:cs="仿宋"/>
          <w:b/>
          <w:sz w:val="24"/>
          <w:highlight w:val="none"/>
        </w:rPr>
        <w:t>1.保密。</w:t>
      </w:r>
      <w:r>
        <w:rPr>
          <w:rFonts w:hint="eastAsia" w:ascii="仿宋" w:hAnsi="仿宋" w:eastAsia="仿宋" w:cs="仿宋"/>
          <w:bCs/>
          <w:sz w:val="24"/>
          <w:highlight w:val="none"/>
        </w:rPr>
        <w:t>评审活动在严格保密的情况下进行。评审过程中凡是与采购响应文件评审和比较、成交人推荐等评审有关的情况，以及涉及国家秘密和商业秘密等信息，磋商小组成员、采购人和采购代理机构工作人员、相关监督人员等与评审有关的人员应当予以保密。</w:t>
      </w:r>
    </w:p>
    <w:p>
      <w:pPr>
        <w:spacing w:line="312" w:lineRule="auto"/>
        <w:ind w:firstLine="482" w:firstLineChars="200"/>
        <w:rPr>
          <w:rFonts w:ascii="仿宋" w:hAnsi="仿宋" w:eastAsia="仿宋" w:cs="仿宋"/>
          <w:bCs/>
          <w:sz w:val="24"/>
          <w:highlight w:val="none"/>
        </w:rPr>
      </w:pPr>
      <w:r>
        <w:rPr>
          <w:rFonts w:hint="eastAsia" w:ascii="仿宋" w:hAnsi="仿宋" w:eastAsia="仿宋" w:cs="仿宋"/>
          <w:b/>
          <w:sz w:val="24"/>
          <w:highlight w:val="none"/>
        </w:rPr>
        <w:t>2.录音录像。</w:t>
      </w:r>
      <w:r>
        <w:rPr>
          <w:rFonts w:hint="eastAsia" w:ascii="仿宋" w:hAnsi="仿宋" w:eastAsia="仿宋" w:cs="仿宋"/>
          <w:bCs/>
          <w:sz w:val="24"/>
          <w:highlight w:val="none"/>
        </w:rPr>
        <w:t>采购代理机构对评审工作现场进行全过程录音录像，录音录像资料作为采购项目文件随其他文件一并存档。</w:t>
      </w:r>
    </w:p>
    <w:p>
      <w:pPr>
        <w:snapToGrid w:val="0"/>
        <w:rPr>
          <w:highlight w:val="none"/>
        </w:rPr>
      </w:pPr>
    </w:p>
    <w:p>
      <w:pPr>
        <w:rPr>
          <w:highlight w:val="none"/>
        </w:rPr>
      </w:pPr>
      <w:r>
        <w:rPr>
          <w:rFonts w:hint="eastAsia"/>
          <w:highlight w:val="none"/>
        </w:rPr>
        <w:br w:type="page"/>
      </w:r>
    </w:p>
    <w:p>
      <w:pPr>
        <w:snapToGrid w:val="0"/>
        <w:rPr>
          <w:highlight w:val="none"/>
        </w:rPr>
      </w:pPr>
    </w:p>
    <w:p>
      <w:pPr>
        <w:pStyle w:val="3"/>
        <w:spacing w:before="0" w:after="0" w:line="360" w:lineRule="auto"/>
        <w:jc w:val="center"/>
        <w:rPr>
          <w:rFonts w:ascii="仿宋" w:hAnsi="仿宋" w:eastAsia="仿宋" w:cs="仿宋"/>
          <w:sz w:val="32"/>
          <w:szCs w:val="32"/>
          <w:highlight w:val="none"/>
        </w:rPr>
      </w:pPr>
      <w:bookmarkStart w:id="79" w:name="_Toc25025"/>
      <w:r>
        <w:rPr>
          <w:rFonts w:hint="eastAsia" w:ascii="仿宋" w:hAnsi="仿宋" w:eastAsia="仿宋" w:cs="仿宋"/>
          <w:sz w:val="32"/>
          <w:szCs w:val="32"/>
          <w:highlight w:val="none"/>
        </w:rPr>
        <w:t>第六部分  拟签订的合同</w:t>
      </w:r>
      <w:bookmarkEnd w:id="79"/>
    </w:p>
    <w:p>
      <w:pPr>
        <w:snapToGrid w:val="0"/>
        <w:rPr>
          <w:highlight w:val="none"/>
        </w:rPr>
      </w:pPr>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参考住房城乡建设部、原国家工商行政管理总局制定的《建设工程施工合同（示范文本）》（GF-2017-0201）</w:t>
      </w:r>
    </w:p>
    <w:p>
      <w:pPr>
        <w:rPr>
          <w:highlight w:val="none"/>
        </w:rPr>
      </w:pPr>
      <w:r>
        <w:rPr>
          <w:rFonts w:hint="eastAsia"/>
          <w:highlight w:val="none"/>
        </w:rPr>
        <w:br w:type="page"/>
      </w:r>
    </w:p>
    <w:p>
      <w:pPr>
        <w:snapToGrid w:val="0"/>
        <w:rPr>
          <w:highlight w:val="none"/>
        </w:rPr>
      </w:pPr>
    </w:p>
    <w:p>
      <w:pPr>
        <w:pStyle w:val="4"/>
        <w:spacing w:before="0" w:after="0" w:line="360" w:lineRule="auto"/>
        <w:jc w:val="center"/>
        <w:rPr>
          <w:rFonts w:ascii="仿宋" w:hAnsi="仿宋" w:eastAsia="仿宋" w:cs="仿宋"/>
          <w:sz w:val="28"/>
          <w:szCs w:val="28"/>
          <w:highlight w:val="none"/>
        </w:rPr>
      </w:pPr>
      <w:bookmarkStart w:id="80" w:name="_Toc7521"/>
      <w:r>
        <w:rPr>
          <w:rFonts w:hint="eastAsia" w:ascii="仿宋" w:hAnsi="仿宋" w:eastAsia="仿宋" w:cs="仿宋"/>
          <w:sz w:val="28"/>
          <w:szCs w:val="28"/>
          <w:highlight w:val="none"/>
        </w:rPr>
        <w:t>第一部分  合同协议书</w:t>
      </w:r>
      <w:bookmarkEnd w:id="80"/>
    </w:p>
    <w:p>
      <w:pPr>
        <w:spacing w:line="360" w:lineRule="auto"/>
        <w:rPr>
          <w:rFonts w:ascii="仿宋" w:hAnsi="仿宋" w:eastAsia="仿宋" w:cs="仿宋"/>
          <w:sz w:val="24"/>
          <w:highlight w:val="none"/>
          <w:u w:val="single"/>
          <w:lang w:val="zh-CN"/>
        </w:rPr>
      </w:pPr>
    </w:p>
    <w:p>
      <w:pPr>
        <w:spacing w:line="312" w:lineRule="auto"/>
        <w:rPr>
          <w:rFonts w:hint="eastAsia" w:ascii="仿宋" w:hAnsi="仿宋" w:eastAsia="仿宋" w:cs="仿宋"/>
          <w:snapToGrid w:val="0"/>
          <w:kern w:val="0"/>
          <w:sz w:val="24"/>
          <w:highlight w:val="none"/>
          <w:u w:val="single"/>
          <w:lang w:eastAsia="zh-CN"/>
        </w:rPr>
      </w:pPr>
      <w:r>
        <w:rPr>
          <w:rFonts w:hint="eastAsia" w:ascii="仿宋" w:hAnsi="仿宋" w:eastAsia="仿宋" w:cs="仿宋"/>
          <w:snapToGrid w:val="0"/>
          <w:kern w:val="0"/>
          <w:sz w:val="24"/>
          <w:highlight w:val="none"/>
        </w:rPr>
        <w:t>发包人（全称）：</w:t>
      </w:r>
      <w:r>
        <w:rPr>
          <w:rFonts w:hint="eastAsia" w:ascii="仿宋" w:hAnsi="仿宋" w:eastAsia="仿宋" w:cs="仿宋"/>
          <w:snapToGrid w:val="0"/>
          <w:kern w:val="0"/>
          <w:sz w:val="24"/>
          <w:highlight w:val="none"/>
          <w:u w:val="single"/>
          <w:lang w:eastAsia="zh-CN"/>
        </w:rPr>
        <w:t>杭州市行政大楼服务保障中心</w:t>
      </w:r>
    </w:p>
    <w:p>
      <w:pPr>
        <w:spacing w:line="312" w:lineRule="auto"/>
        <w:rPr>
          <w:rFonts w:ascii="仿宋" w:hAnsi="仿宋" w:eastAsia="仿宋" w:cs="仿宋"/>
          <w:b/>
          <w:snapToGrid w:val="0"/>
          <w:kern w:val="0"/>
          <w:sz w:val="24"/>
          <w:highlight w:val="none"/>
          <w:u w:val="single"/>
        </w:rPr>
      </w:pPr>
      <w:r>
        <w:rPr>
          <w:rFonts w:hint="eastAsia" w:ascii="仿宋" w:hAnsi="仿宋" w:eastAsia="仿宋" w:cs="仿宋"/>
          <w:snapToGrid w:val="0"/>
          <w:kern w:val="0"/>
          <w:sz w:val="24"/>
          <w:highlight w:val="none"/>
        </w:rPr>
        <w:t>承包人（全称）：</w:t>
      </w:r>
      <w:r>
        <w:rPr>
          <w:rFonts w:hint="eastAsia" w:ascii="仿宋" w:hAnsi="仿宋" w:eastAsia="仿宋" w:cs="仿宋"/>
          <w:snapToGrid w:val="0"/>
          <w:kern w:val="0"/>
          <w:sz w:val="24"/>
          <w:highlight w:val="none"/>
          <w:u w:val="single"/>
        </w:rPr>
        <w:t xml:space="preserve">                    </w:t>
      </w:r>
    </w:p>
    <w:p>
      <w:pPr>
        <w:spacing w:line="360" w:lineRule="auto"/>
        <w:ind w:firstLine="480" w:firstLineChars="200"/>
        <w:rPr>
          <w:rFonts w:ascii="仿宋" w:hAnsi="仿宋" w:eastAsia="仿宋" w:cs="仿宋"/>
          <w:snapToGrid w:val="0"/>
          <w:kern w:val="0"/>
          <w:sz w:val="24"/>
          <w:highlight w:val="none"/>
        </w:rPr>
      </w:pP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根据《中华人民共和国民法典》《中华人民共和国建筑法》及有关法律规定，遵循平等、自愿、公平和诚实信用的原则，双方就</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u w:val="single"/>
          <w:lang w:eastAsia="zh-CN"/>
        </w:rPr>
        <w:t>市民中心主楼部分楼层多联机空调整体升级改造（三期）</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工程施工及有关事项协商一致，共同达成如下协议：</w:t>
      </w:r>
    </w:p>
    <w:p>
      <w:pPr>
        <w:spacing w:line="312" w:lineRule="auto"/>
        <w:rPr>
          <w:rFonts w:ascii="仿宋" w:hAnsi="仿宋" w:eastAsia="仿宋" w:cs="仿宋"/>
          <w:b/>
          <w:sz w:val="24"/>
          <w:highlight w:val="none"/>
        </w:rPr>
      </w:pPr>
      <w:bookmarkStart w:id="81" w:name="_Toc97299498"/>
      <w:bookmarkStart w:id="82" w:name="_Toc361220410"/>
      <w:r>
        <w:rPr>
          <w:rFonts w:hint="eastAsia" w:ascii="仿宋" w:hAnsi="仿宋" w:eastAsia="仿宋" w:cs="仿宋"/>
          <w:b/>
          <w:sz w:val="24"/>
          <w:highlight w:val="none"/>
        </w:rPr>
        <w:t>一、工程概况</w:t>
      </w:r>
      <w:bookmarkEnd w:id="81"/>
      <w:bookmarkEnd w:id="82"/>
    </w:p>
    <w:p>
      <w:pPr>
        <w:spacing w:line="312" w:lineRule="auto"/>
        <w:ind w:firstLine="480" w:firstLineChars="200"/>
        <w:rPr>
          <w:rFonts w:ascii="仿宋" w:hAnsi="仿宋" w:eastAsia="仿宋" w:cs="仿宋"/>
          <w:snapToGrid w:val="0"/>
          <w:kern w:val="0"/>
          <w:sz w:val="24"/>
          <w:highlight w:val="none"/>
          <w:u w:val="single"/>
        </w:rPr>
      </w:pPr>
      <w:r>
        <w:rPr>
          <w:rFonts w:hint="eastAsia" w:ascii="仿宋" w:hAnsi="仿宋" w:eastAsia="仿宋" w:cs="仿宋"/>
          <w:bCs/>
          <w:snapToGrid w:val="0"/>
          <w:kern w:val="0"/>
          <w:sz w:val="24"/>
          <w:highlight w:val="none"/>
        </w:rPr>
        <w:t>1.工程名称</w:t>
      </w:r>
      <w:r>
        <w:rPr>
          <w:rFonts w:hint="eastAsia" w:ascii="仿宋" w:hAnsi="仿宋" w:eastAsia="仿宋" w:cs="仿宋"/>
          <w:snapToGrid w:val="0"/>
          <w:kern w:val="0"/>
          <w:sz w:val="24"/>
          <w:highlight w:val="none"/>
        </w:rPr>
        <w:t>：</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u w:val="single"/>
          <w:lang w:eastAsia="zh-CN"/>
        </w:rPr>
        <w:t>市民中心主楼部分楼层多联机空调整体升级改造（三期）</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w:t>
      </w:r>
    </w:p>
    <w:p>
      <w:pPr>
        <w:spacing w:line="312" w:lineRule="auto"/>
        <w:ind w:firstLine="480" w:firstLineChars="200"/>
        <w:rPr>
          <w:rFonts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2.工程地点：</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u w:val="single"/>
          <w:lang w:eastAsia="zh-CN"/>
        </w:rPr>
        <w:t>杭州市行政大楼服务保障中心</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w:t>
      </w:r>
    </w:p>
    <w:p>
      <w:pPr>
        <w:spacing w:line="312" w:lineRule="auto"/>
        <w:ind w:firstLine="480" w:firstLineChars="200"/>
        <w:rPr>
          <w:rFonts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3.工程立项批准文号：</w:t>
      </w:r>
      <w:r>
        <w:rPr>
          <w:rFonts w:hint="eastAsia" w:ascii="仿宋" w:hAnsi="仿宋" w:eastAsia="仿宋" w:cs="仿宋"/>
          <w:snapToGrid w:val="0"/>
          <w:kern w:val="0"/>
          <w:sz w:val="24"/>
          <w:highlight w:val="none"/>
          <w:u w:val="single"/>
        </w:rPr>
        <w:t xml:space="preserve">         </w:t>
      </w:r>
      <w:r>
        <w:rPr>
          <w:rFonts w:hint="eastAsia" w:ascii="仿宋" w:hAnsi="仿宋" w:eastAsia="仿宋" w:cs="仿宋"/>
          <w:bCs/>
          <w:snapToGrid w:val="0"/>
          <w:kern w:val="0"/>
          <w:sz w:val="24"/>
          <w:highlight w:val="none"/>
        </w:rPr>
        <w:t>。</w:t>
      </w:r>
    </w:p>
    <w:p>
      <w:pPr>
        <w:spacing w:line="312" w:lineRule="auto"/>
        <w:ind w:firstLine="480" w:firstLineChars="200"/>
        <w:rPr>
          <w:rFonts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4.资金来源：</w:t>
      </w:r>
      <w:r>
        <w:rPr>
          <w:rFonts w:hint="eastAsia" w:ascii="仿宋" w:hAnsi="仿宋" w:eastAsia="仿宋" w:cs="仿宋"/>
          <w:snapToGrid w:val="0"/>
          <w:kern w:val="0"/>
          <w:sz w:val="24"/>
          <w:highlight w:val="none"/>
          <w:u w:val="single"/>
        </w:rPr>
        <w:t xml:space="preserve"> 财政 </w:t>
      </w:r>
      <w:r>
        <w:rPr>
          <w:rFonts w:hint="eastAsia" w:ascii="仿宋" w:hAnsi="仿宋" w:eastAsia="仿宋" w:cs="仿宋"/>
          <w:bCs/>
          <w:snapToGrid w:val="0"/>
          <w:kern w:val="0"/>
          <w:sz w:val="24"/>
          <w:highlight w:val="none"/>
        </w:rPr>
        <w:t>。</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bCs/>
          <w:snapToGrid w:val="0"/>
          <w:kern w:val="0"/>
          <w:sz w:val="24"/>
          <w:highlight w:val="none"/>
        </w:rPr>
        <w:t>5.工程内容：</w:t>
      </w:r>
      <w:r>
        <w:rPr>
          <w:rFonts w:hint="eastAsia" w:ascii="仿宋" w:hAnsi="仿宋" w:eastAsia="仿宋" w:cs="仿宋"/>
          <w:bCs/>
          <w:snapToGrid w:val="0"/>
          <w:kern w:val="0"/>
          <w:sz w:val="24"/>
          <w:highlight w:val="none"/>
          <w:u w:val="single"/>
        </w:rPr>
        <w:t xml:space="preserve"> </w:t>
      </w:r>
      <w:r>
        <w:rPr>
          <w:rFonts w:hint="eastAsia" w:ascii="仿宋" w:hAnsi="仿宋" w:eastAsia="仿宋" w:cs="仿宋"/>
          <w:bCs/>
          <w:snapToGrid w:val="0"/>
          <w:kern w:val="0"/>
          <w:sz w:val="24"/>
          <w:highlight w:val="none"/>
          <w:u w:val="single"/>
          <w:lang w:eastAsia="zh-CN"/>
        </w:rPr>
        <w:t>采购</w:t>
      </w:r>
      <w:r>
        <w:rPr>
          <w:rFonts w:hint="eastAsia" w:ascii="仿宋" w:hAnsi="仿宋" w:eastAsia="仿宋" w:cs="仿宋"/>
          <w:bCs/>
          <w:snapToGrid w:val="0"/>
          <w:kern w:val="0"/>
          <w:sz w:val="24"/>
          <w:highlight w:val="none"/>
          <w:u w:val="single"/>
          <w:lang w:val="en-US" w:eastAsia="zh-CN"/>
        </w:rPr>
        <w:t>4</w:t>
      </w:r>
      <w:r>
        <w:rPr>
          <w:rFonts w:hint="eastAsia" w:ascii="仿宋" w:hAnsi="仿宋" w:eastAsia="仿宋" w:cs="仿宋"/>
          <w:bCs/>
          <w:snapToGrid w:val="0"/>
          <w:kern w:val="0"/>
          <w:sz w:val="24"/>
          <w:highlight w:val="none"/>
          <w:u w:val="single"/>
          <w:lang w:eastAsia="zh-CN"/>
        </w:rPr>
        <w:t>组室外主机、</w:t>
      </w:r>
      <w:r>
        <w:rPr>
          <w:rFonts w:hint="eastAsia" w:ascii="仿宋" w:hAnsi="仿宋" w:eastAsia="仿宋" w:cs="仿宋"/>
          <w:bCs/>
          <w:snapToGrid w:val="0"/>
          <w:kern w:val="0"/>
          <w:sz w:val="24"/>
          <w:highlight w:val="none"/>
          <w:u w:val="single"/>
          <w:lang w:val="en-US" w:eastAsia="zh-CN"/>
        </w:rPr>
        <w:t>125台</w:t>
      </w:r>
      <w:r>
        <w:rPr>
          <w:rFonts w:hint="eastAsia" w:ascii="仿宋" w:hAnsi="仿宋" w:eastAsia="仿宋" w:cs="仿宋"/>
          <w:bCs/>
          <w:snapToGrid w:val="0"/>
          <w:kern w:val="0"/>
          <w:sz w:val="24"/>
          <w:highlight w:val="none"/>
          <w:u w:val="single"/>
          <w:lang w:eastAsia="zh-CN"/>
        </w:rPr>
        <w:t>末端设备</w:t>
      </w:r>
      <w:r>
        <w:rPr>
          <w:rFonts w:hint="eastAsia" w:ascii="仿宋" w:hAnsi="仿宋" w:eastAsia="仿宋" w:cs="仿宋"/>
          <w:bCs/>
          <w:snapToGrid w:val="0"/>
          <w:kern w:val="0"/>
          <w:sz w:val="24"/>
          <w:highlight w:val="none"/>
          <w:u w:val="single"/>
          <w:lang w:val="en-US" w:eastAsia="zh-CN"/>
        </w:rPr>
        <w:t>（以招标图纸为准）</w:t>
      </w:r>
      <w:r>
        <w:rPr>
          <w:rFonts w:hint="eastAsia" w:ascii="仿宋" w:hAnsi="仿宋" w:eastAsia="仿宋" w:cs="仿宋"/>
          <w:bCs/>
          <w:snapToGrid w:val="0"/>
          <w:kern w:val="0"/>
          <w:sz w:val="24"/>
          <w:highlight w:val="none"/>
          <w:u w:val="single"/>
          <w:lang w:eastAsia="zh-CN"/>
        </w:rPr>
        <w:t>，2、安装</w:t>
      </w:r>
      <w:r>
        <w:rPr>
          <w:rFonts w:hint="eastAsia" w:ascii="仿宋" w:hAnsi="仿宋" w:eastAsia="仿宋" w:cs="仿宋"/>
          <w:bCs/>
          <w:snapToGrid w:val="0"/>
          <w:kern w:val="0"/>
          <w:sz w:val="24"/>
          <w:highlight w:val="none"/>
          <w:u w:val="single"/>
          <w:lang w:val="en-US" w:eastAsia="zh-CN"/>
        </w:rPr>
        <w:t>125</w:t>
      </w:r>
      <w:r>
        <w:rPr>
          <w:rFonts w:hint="eastAsia" w:ascii="仿宋" w:hAnsi="仿宋" w:eastAsia="仿宋" w:cs="仿宋"/>
          <w:bCs/>
          <w:snapToGrid w:val="0"/>
          <w:kern w:val="0"/>
          <w:sz w:val="24"/>
          <w:highlight w:val="none"/>
          <w:u w:val="single"/>
          <w:lang w:eastAsia="zh-CN"/>
        </w:rPr>
        <w:t>台末端、主机设备及相关配件</w:t>
      </w:r>
      <w:r>
        <w:rPr>
          <w:rFonts w:hint="eastAsia" w:ascii="仿宋" w:hAnsi="仿宋" w:eastAsia="仿宋" w:cs="仿宋"/>
          <w:bCs/>
          <w:snapToGrid w:val="0"/>
          <w:kern w:val="0"/>
          <w:sz w:val="24"/>
          <w:highlight w:val="none"/>
          <w:u w:val="single"/>
          <w:lang w:val="en-US" w:eastAsia="zh-CN"/>
        </w:rPr>
        <w:t>（以招标图纸为准）</w:t>
      </w:r>
      <w:r>
        <w:rPr>
          <w:rFonts w:hint="eastAsia" w:ascii="仿宋" w:hAnsi="仿宋" w:eastAsia="仿宋" w:cs="仿宋"/>
          <w:bCs/>
          <w:snapToGrid w:val="0"/>
          <w:kern w:val="0"/>
          <w:sz w:val="24"/>
          <w:highlight w:val="none"/>
          <w:u w:val="single"/>
          <w:lang w:eastAsia="zh-CN"/>
        </w:rPr>
        <w:t>；3、末端设备电源控制线的调整；</w:t>
      </w:r>
      <w:r>
        <w:rPr>
          <w:rFonts w:hint="eastAsia" w:ascii="仿宋" w:hAnsi="仿宋" w:eastAsia="仿宋" w:cs="仿宋"/>
          <w:bCs/>
          <w:snapToGrid w:val="0"/>
          <w:kern w:val="0"/>
          <w:sz w:val="24"/>
          <w:highlight w:val="none"/>
          <w:u w:val="single"/>
          <w:lang w:val="en-US" w:eastAsia="zh-CN"/>
        </w:rPr>
        <w:t>4、吊顶的恢复；5</w:t>
      </w:r>
      <w:r>
        <w:rPr>
          <w:rFonts w:hint="eastAsia" w:ascii="仿宋" w:hAnsi="仿宋" w:eastAsia="仿宋" w:cs="仿宋"/>
          <w:bCs/>
          <w:snapToGrid w:val="0"/>
          <w:kern w:val="0"/>
          <w:sz w:val="24"/>
          <w:highlight w:val="none"/>
          <w:u w:val="single"/>
          <w:lang w:eastAsia="zh-CN"/>
        </w:rPr>
        <w:t>、</w:t>
      </w:r>
      <w:r>
        <w:rPr>
          <w:rFonts w:hint="eastAsia" w:ascii="仿宋" w:hAnsi="仿宋" w:eastAsia="仿宋" w:cs="仿宋"/>
          <w:bCs/>
          <w:snapToGrid w:val="0"/>
          <w:kern w:val="0"/>
          <w:sz w:val="24"/>
          <w:highlight w:val="none"/>
          <w:u w:val="single"/>
          <w:lang w:val="en-US" w:eastAsia="zh-CN"/>
        </w:rPr>
        <w:t>外机电源线的改造；6、所有末端设备要求接入现有集控；7、</w:t>
      </w:r>
      <w:r>
        <w:rPr>
          <w:rFonts w:hint="eastAsia" w:ascii="仿宋" w:hAnsi="仿宋" w:eastAsia="仿宋" w:cs="仿宋"/>
          <w:bCs/>
          <w:snapToGrid w:val="0"/>
          <w:kern w:val="0"/>
          <w:sz w:val="24"/>
          <w:highlight w:val="none"/>
          <w:u w:val="single"/>
          <w:lang w:eastAsia="zh-CN"/>
        </w:rPr>
        <w:t>中央空调系统全面调试</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w:t>
      </w:r>
    </w:p>
    <w:p>
      <w:pPr>
        <w:spacing w:line="312" w:lineRule="auto"/>
        <w:ind w:firstLine="480" w:firstLineChars="200"/>
        <w:rPr>
          <w:rFonts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6.工程承包范围：</w:t>
      </w:r>
    </w:p>
    <w:p>
      <w:pPr>
        <w:spacing w:line="312" w:lineRule="auto"/>
        <w:ind w:firstLine="480" w:firstLineChars="200"/>
        <w:rPr>
          <w:rFonts w:ascii="仿宋" w:hAnsi="仿宋" w:eastAsia="仿宋" w:cs="仿宋"/>
          <w:bCs/>
          <w:snapToGrid w:val="0"/>
          <w:kern w:val="0"/>
          <w:sz w:val="24"/>
          <w:highlight w:val="none"/>
        </w:rPr>
      </w:pPr>
      <w:bookmarkStart w:id="83" w:name="_Toc361220411"/>
      <w:r>
        <w:rPr>
          <w:rFonts w:hint="eastAsia" w:ascii="仿宋" w:hAnsi="仿宋" w:eastAsia="仿宋" w:cs="仿宋"/>
          <w:bCs/>
          <w:snapToGrid w:val="0"/>
          <w:kern w:val="0"/>
          <w:sz w:val="24"/>
          <w:highlight w:val="none"/>
        </w:rPr>
        <w:t>本项目为</w:t>
      </w:r>
      <w:r>
        <w:rPr>
          <w:rFonts w:hint="eastAsia" w:ascii="仿宋" w:hAnsi="仿宋" w:eastAsia="仿宋" w:cs="仿宋"/>
          <w:bCs/>
          <w:snapToGrid w:val="0"/>
          <w:kern w:val="0"/>
          <w:sz w:val="24"/>
          <w:highlight w:val="none"/>
          <w:u w:val="single"/>
        </w:rPr>
        <w:t xml:space="preserve"> </w:t>
      </w:r>
      <w:r>
        <w:rPr>
          <w:rFonts w:hint="eastAsia" w:ascii="仿宋" w:hAnsi="仿宋" w:eastAsia="仿宋" w:cs="仿宋"/>
          <w:snapToGrid w:val="0"/>
          <w:kern w:val="0"/>
          <w:sz w:val="24"/>
          <w:highlight w:val="none"/>
          <w:u w:val="single"/>
          <w:lang w:eastAsia="zh-CN"/>
        </w:rPr>
        <w:t>市民中心主楼部分楼层多联机空调整体升级改造（三期）</w:t>
      </w:r>
      <w:r>
        <w:rPr>
          <w:rFonts w:hint="eastAsia" w:ascii="仿宋" w:hAnsi="仿宋" w:eastAsia="仿宋" w:cs="仿宋"/>
          <w:snapToGrid w:val="0"/>
          <w:kern w:val="0"/>
          <w:sz w:val="24"/>
          <w:highlight w:val="none"/>
          <w:u w:val="single"/>
        </w:rPr>
        <w:t xml:space="preserve"> </w:t>
      </w:r>
      <w:r>
        <w:rPr>
          <w:rFonts w:hint="eastAsia" w:ascii="仿宋" w:hAnsi="仿宋" w:eastAsia="仿宋" w:cs="仿宋"/>
          <w:bCs/>
          <w:snapToGrid w:val="0"/>
          <w:kern w:val="0"/>
          <w:sz w:val="24"/>
          <w:highlight w:val="none"/>
        </w:rPr>
        <w:t>项目，详见图纸、工程量清单以及磋商文件要求。</w:t>
      </w:r>
    </w:p>
    <w:p>
      <w:pPr>
        <w:spacing w:line="312" w:lineRule="auto"/>
        <w:rPr>
          <w:rFonts w:ascii="仿宋" w:hAnsi="仿宋" w:eastAsia="仿宋" w:cs="仿宋"/>
          <w:b/>
          <w:sz w:val="24"/>
          <w:highlight w:val="none"/>
        </w:rPr>
      </w:pPr>
      <w:bookmarkStart w:id="84" w:name="_Toc97299499"/>
      <w:r>
        <w:rPr>
          <w:rFonts w:hint="eastAsia" w:ascii="仿宋" w:hAnsi="仿宋" w:eastAsia="仿宋" w:cs="仿宋"/>
          <w:b/>
          <w:sz w:val="24"/>
          <w:highlight w:val="none"/>
        </w:rPr>
        <w:t>二、合同工期</w:t>
      </w:r>
      <w:bookmarkEnd w:id="83"/>
      <w:bookmarkEnd w:id="84"/>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计划开工日期：</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年</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月</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日；</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计划竣工日期：</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年</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月</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日；</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工期总日历天数：</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u w:val="single"/>
          <w:lang w:val="en-US" w:eastAsia="zh-CN"/>
        </w:rPr>
        <w:t>210</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天。工期总日历天数与根据前述计划开竣工日期计算的工期天数不一致的，以工期总日历天数为准。</w:t>
      </w:r>
    </w:p>
    <w:p>
      <w:pPr>
        <w:spacing w:line="312" w:lineRule="auto"/>
        <w:rPr>
          <w:rFonts w:ascii="仿宋" w:hAnsi="仿宋" w:eastAsia="仿宋" w:cs="仿宋"/>
          <w:b/>
          <w:sz w:val="24"/>
          <w:highlight w:val="none"/>
        </w:rPr>
      </w:pPr>
      <w:bookmarkStart w:id="85" w:name="_Toc361220412"/>
      <w:bookmarkStart w:id="86" w:name="_Toc97299500"/>
      <w:r>
        <w:rPr>
          <w:rFonts w:hint="eastAsia" w:ascii="仿宋" w:hAnsi="仿宋" w:eastAsia="仿宋" w:cs="仿宋"/>
          <w:b/>
          <w:sz w:val="24"/>
          <w:highlight w:val="none"/>
        </w:rPr>
        <w:t>三、质量标准</w:t>
      </w:r>
      <w:bookmarkEnd w:id="85"/>
      <w:bookmarkEnd w:id="86"/>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工程质量符合</w:t>
      </w:r>
      <w:r>
        <w:rPr>
          <w:rFonts w:hint="eastAsia" w:ascii="仿宋" w:hAnsi="仿宋" w:eastAsia="仿宋" w:cs="仿宋"/>
          <w:snapToGrid w:val="0"/>
          <w:kern w:val="0"/>
          <w:sz w:val="24"/>
          <w:highlight w:val="none"/>
          <w:u w:val="single"/>
        </w:rPr>
        <w:t xml:space="preserve"> 合格 </w:t>
      </w:r>
      <w:r>
        <w:rPr>
          <w:rFonts w:hint="eastAsia" w:ascii="仿宋" w:hAnsi="仿宋" w:eastAsia="仿宋" w:cs="仿宋"/>
          <w:snapToGrid w:val="0"/>
          <w:kern w:val="0"/>
          <w:sz w:val="24"/>
          <w:highlight w:val="none"/>
        </w:rPr>
        <w:t>标准。</w:t>
      </w:r>
    </w:p>
    <w:p>
      <w:pPr>
        <w:spacing w:line="312" w:lineRule="auto"/>
        <w:rPr>
          <w:rFonts w:ascii="仿宋" w:hAnsi="仿宋" w:eastAsia="仿宋" w:cs="仿宋"/>
          <w:b/>
          <w:sz w:val="24"/>
          <w:highlight w:val="none"/>
        </w:rPr>
      </w:pPr>
      <w:bookmarkStart w:id="87" w:name="_Toc361220413"/>
      <w:bookmarkStart w:id="88" w:name="_Toc97299501"/>
      <w:r>
        <w:rPr>
          <w:rFonts w:hint="eastAsia" w:ascii="仿宋" w:hAnsi="仿宋" w:eastAsia="仿宋" w:cs="仿宋"/>
          <w:b/>
          <w:sz w:val="24"/>
          <w:highlight w:val="none"/>
        </w:rPr>
        <w:t>四、签约合同价与合同价格形式</w:t>
      </w:r>
      <w:bookmarkEnd w:id="87"/>
      <w:bookmarkEnd w:id="88"/>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1.签约合同价为：</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人民币（大写）</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元)；</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其中：</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（1）安全文明施工费：</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人民币（大写）</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元)；</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（2）材料和工程设备暂估价金额：</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人民币（大写）</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元)；</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（3）专业工程暂估价金额：</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人民币（大写）</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元)；</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（4）暂列金额：</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人民币（大写）</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元)。</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2.合同价格形式：</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w:t>
      </w:r>
    </w:p>
    <w:p>
      <w:pPr>
        <w:spacing w:line="312" w:lineRule="auto"/>
        <w:rPr>
          <w:rFonts w:ascii="仿宋" w:hAnsi="仿宋" w:eastAsia="仿宋" w:cs="仿宋"/>
          <w:b/>
          <w:sz w:val="24"/>
          <w:highlight w:val="none"/>
        </w:rPr>
      </w:pPr>
      <w:bookmarkStart w:id="89" w:name="_Toc361220414"/>
      <w:bookmarkStart w:id="90" w:name="_Toc97299502"/>
      <w:r>
        <w:rPr>
          <w:rFonts w:hint="eastAsia" w:ascii="仿宋" w:hAnsi="仿宋" w:eastAsia="仿宋" w:cs="仿宋"/>
          <w:b/>
          <w:sz w:val="24"/>
          <w:highlight w:val="none"/>
        </w:rPr>
        <w:t>五、项目经理</w:t>
      </w:r>
      <w:bookmarkEnd w:id="89"/>
      <w:bookmarkEnd w:id="90"/>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承包人项目经理：</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w:t>
      </w:r>
    </w:p>
    <w:p>
      <w:pPr>
        <w:spacing w:line="312" w:lineRule="auto"/>
        <w:rPr>
          <w:rFonts w:ascii="仿宋" w:hAnsi="仿宋" w:eastAsia="仿宋" w:cs="仿宋"/>
          <w:b/>
          <w:sz w:val="24"/>
          <w:highlight w:val="none"/>
        </w:rPr>
      </w:pPr>
      <w:bookmarkStart w:id="91" w:name="_Toc361220415"/>
      <w:bookmarkStart w:id="92" w:name="_Toc97299503"/>
      <w:r>
        <w:rPr>
          <w:rFonts w:hint="eastAsia" w:ascii="仿宋" w:hAnsi="仿宋" w:eastAsia="仿宋" w:cs="仿宋"/>
          <w:b/>
          <w:sz w:val="24"/>
          <w:highlight w:val="none"/>
        </w:rPr>
        <w:t>六、合同文件构成</w:t>
      </w:r>
      <w:bookmarkEnd w:id="91"/>
      <w:bookmarkEnd w:id="92"/>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本协议书与下列文件一起构成合同文件：</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（1）成交通知书（如果有）；</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 xml:space="preserve">（2）响应函及其附录（如果有）； </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（3）专用合同条款及其附件；</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（4）通用合同条款；</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（5）技术标准和要求；</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（6）图纸；</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（7）已标价工程量清单或预算书；</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（8）其他合同文件。</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在合同订立及履行过程中形成的与合同有关的文件均构成合同文件组成部分。</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上述各项合同文件包括合同当事人就该项合同文件所作出的补充和修改，属于同一类内容的文件，应以最新签署的为准。专用合同条款及其附件须经合同当事人签字或盖章。</w:t>
      </w:r>
    </w:p>
    <w:p>
      <w:pPr>
        <w:spacing w:line="312" w:lineRule="auto"/>
        <w:rPr>
          <w:rFonts w:ascii="仿宋" w:hAnsi="仿宋" w:eastAsia="仿宋" w:cs="仿宋"/>
          <w:b/>
          <w:sz w:val="24"/>
          <w:highlight w:val="none"/>
        </w:rPr>
      </w:pPr>
      <w:bookmarkStart w:id="93" w:name="_Toc97299504"/>
      <w:bookmarkStart w:id="94" w:name="_Toc361220416"/>
      <w:r>
        <w:rPr>
          <w:rFonts w:hint="eastAsia" w:ascii="仿宋" w:hAnsi="仿宋" w:eastAsia="仿宋" w:cs="仿宋"/>
          <w:b/>
          <w:sz w:val="24"/>
          <w:highlight w:val="none"/>
        </w:rPr>
        <w:t>七、承诺</w:t>
      </w:r>
      <w:bookmarkEnd w:id="93"/>
      <w:bookmarkEnd w:id="94"/>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1.发包人承诺按照法律规定履行项目审批手续、筹集工程建设资金并按照合同约定的期限和方式支付合同价款。</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2.承包人承诺按照法律规定及合同约定组织完成工程施工，确保工程质量和安全，不进行转包及违法分包，并在缺陷责任期及保修期内承担相应的工程维修责任。</w:t>
      </w:r>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3.发包人和承包人通过政府采购形式签订合同的，双方理解并承诺不再就同一工程另行签订与合同实质性内容相背离的协议。</w:t>
      </w:r>
    </w:p>
    <w:p>
      <w:pPr>
        <w:spacing w:line="312" w:lineRule="auto"/>
        <w:rPr>
          <w:rFonts w:ascii="仿宋" w:hAnsi="仿宋" w:eastAsia="仿宋" w:cs="仿宋"/>
          <w:b/>
          <w:sz w:val="24"/>
          <w:highlight w:val="none"/>
        </w:rPr>
      </w:pPr>
      <w:bookmarkStart w:id="95" w:name="_Toc361220417"/>
      <w:bookmarkStart w:id="96" w:name="_Toc97299505"/>
      <w:r>
        <w:rPr>
          <w:rFonts w:hint="eastAsia" w:ascii="仿宋" w:hAnsi="仿宋" w:eastAsia="仿宋" w:cs="仿宋"/>
          <w:b/>
          <w:sz w:val="24"/>
          <w:highlight w:val="none"/>
        </w:rPr>
        <w:t>八、词语含义</w:t>
      </w:r>
      <w:bookmarkEnd w:id="95"/>
      <w:bookmarkEnd w:id="96"/>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本协议书中词语含义与第二部分通用合同条款中赋予的含义相同。</w:t>
      </w:r>
    </w:p>
    <w:p>
      <w:pPr>
        <w:spacing w:line="312" w:lineRule="auto"/>
        <w:rPr>
          <w:rFonts w:ascii="仿宋" w:hAnsi="仿宋" w:eastAsia="仿宋" w:cs="仿宋"/>
          <w:b/>
          <w:sz w:val="24"/>
          <w:highlight w:val="none"/>
        </w:rPr>
      </w:pPr>
      <w:bookmarkStart w:id="97" w:name="_Toc361220418"/>
      <w:bookmarkStart w:id="98" w:name="_Toc97299506"/>
      <w:r>
        <w:rPr>
          <w:rFonts w:hint="eastAsia" w:ascii="仿宋" w:hAnsi="仿宋" w:eastAsia="仿宋" w:cs="仿宋"/>
          <w:b/>
          <w:sz w:val="24"/>
          <w:highlight w:val="none"/>
        </w:rPr>
        <w:t>九、签订时间</w:t>
      </w:r>
      <w:bookmarkEnd w:id="97"/>
      <w:bookmarkEnd w:id="98"/>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本合同于</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年</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月</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日签订。</w:t>
      </w:r>
    </w:p>
    <w:p>
      <w:pPr>
        <w:spacing w:line="312" w:lineRule="auto"/>
        <w:rPr>
          <w:rFonts w:ascii="仿宋" w:hAnsi="仿宋" w:eastAsia="仿宋" w:cs="仿宋"/>
          <w:b/>
          <w:sz w:val="24"/>
          <w:highlight w:val="none"/>
        </w:rPr>
      </w:pPr>
      <w:bookmarkStart w:id="99" w:name="_Toc97299507"/>
      <w:bookmarkStart w:id="100" w:name="_Toc361220419"/>
      <w:r>
        <w:rPr>
          <w:rFonts w:hint="eastAsia" w:ascii="仿宋" w:hAnsi="仿宋" w:eastAsia="仿宋" w:cs="仿宋"/>
          <w:b/>
          <w:sz w:val="24"/>
          <w:highlight w:val="none"/>
        </w:rPr>
        <w:t>十、签订地点</w:t>
      </w:r>
      <w:bookmarkEnd w:id="99"/>
      <w:bookmarkEnd w:id="100"/>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本合同在</w:t>
      </w:r>
      <w:r>
        <w:rPr>
          <w:rFonts w:hint="eastAsia" w:ascii="仿宋" w:hAnsi="仿宋" w:eastAsia="仿宋" w:cs="仿宋"/>
          <w:snapToGrid w:val="0"/>
          <w:kern w:val="0"/>
          <w:sz w:val="24"/>
          <w:highlight w:val="none"/>
          <w:u w:val="single"/>
        </w:rPr>
        <w:t xml:space="preserve"> 杭州市 </w:t>
      </w:r>
      <w:r>
        <w:rPr>
          <w:rFonts w:hint="eastAsia" w:ascii="仿宋" w:hAnsi="仿宋" w:eastAsia="仿宋" w:cs="仿宋"/>
          <w:snapToGrid w:val="0"/>
          <w:kern w:val="0"/>
          <w:sz w:val="24"/>
          <w:highlight w:val="none"/>
        </w:rPr>
        <w:t>签订。</w:t>
      </w:r>
    </w:p>
    <w:p>
      <w:pPr>
        <w:spacing w:line="312" w:lineRule="auto"/>
        <w:rPr>
          <w:rFonts w:ascii="仿宋" w:hAnsi="仿宋" w:eastAsia="仿宋" w:cs="仿宋"/>
          <w:b/>
          <w:sz w:val="24"/>
          <w:highlight w:val="none"/>
        </w:rPr>
      </w:pPr>
      <w:bookmarkStart w:id="101" w:name="_Toc361220420"/>
      <w:bookmarkStart w:id="102" w:name="_Toc97299508"/>
      <w:r>
        <w:rPr>
          <w:rFonts w:hint="eastAsia" w:ascii="仿宋" w:hAnsi="仿宋" w:eastAsia="仿宋" w:cs="仿宋"/>
          <w:b/>
          <w:sz w:val="24"/>
          <w:highlight w:val="none"/>
        </w:rPr>
        <w:t>十一、补充协议</w:t>
      </w:r>
      <w:bookmarkEnd w:id="101"/>
      <w:bookmarkEnd w:id="102"/>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合同未尽事宜，合同当事人另行签订补充协议，补充协议是合同的组成部分。</w:t>
      </w:r>
    </w:p>
    <w:p>
      <w:pPr>
        <w:spacing w:line="312" w:lineRule="auto"/>
        <w:rPr>
          <w:rFonts w:ascii="仿宋" w:hAnsi="仿宋" w:eastAsia="仿宋" w:cs="仿宋"/>
          <w:b/>
          <w:sz w:val="24"/>
          <w:highlight w:val="none"/>
        </w:rPr>
      </w:pPr>
      <w:bookmarkStart w:id="103" w:name="_Toc97299509"/>
      <w:bookmarkStart w:id="104" w:name="_Toc361220421"/>
      <w:r>
        <w:rPr>
          <w:rFonts w:hint="eastAsia" w:ascii="仿宋" w:hAnsi="仿宋" w:eastAsia="仿宋" w:cs="仿宋"/>
          <w:b/>
          <w:sz w:val="24"/>
          <w:highlight w:val="none"/>
        </w:rPr>
        <w:t>十二、合同生效</w:t>
      </w:r>
      <w:bookmarkEnd w:id="103"/>
      <w:bookmarkEnd w:id="104"/>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本合同自</w:t>
      </w:r>
      <w:r>
        <w:rPr>
          <w:rFonts w:hint="eastAsia" w:ascii="仿宋" w:hAnsi="仿宋" w:eastAsia="仿宋" w:cs="仿宋"/>
          <w:snapToGrid w:val="0"/>
          <w:kern w:val="0"/>
          <w:sz w:val="24"/>
          <w:highlight w:val="none"/>
          <w:u w:val="single"/>
        </w:rPr>
        <w:t xml:space="preserve"> 发包人和承包人签字盖章之日起           </w:t>
      </w:r>
      <w:r>
        <w:rPr>
          <w:rFonts w:hint="eastAsia" w:ascii="仿宋" w:hAnsi="仿宋" w:eastAsia="仿宋" w:cs="仿宋"/>
          <w:snapToGrid w:val="0"/>
          <w:kern w:val="0"/>
          <w:sz w:val="24"/>
          <w:highlight w:val="none"/>
        </w:rPr>
        <w:t>生效。</w:t>
      </w:r>
    </w:p>
    <w:p>
      <w:pPr>
        <w:spacing w:line="312" w:lineRule="auto"/>
        <w:rPr>
          <w:rFonts w:ascii="仿宋" w:hAnsi="仿宋" w:eastAsia="仿宋" w:cs="仿宋"/>
          <w:b/>
          <w:sz w:val="24"/>
          <w:highlight w:val="none"/>
        </w:rPr>
      </w:pPr>
      <w:bookmarkStart w:id="105" w:name="_Toc97299510"/>
      <w:bookmarkStart w:id="106" w:name="_Toc361220422"/>
      <w:r>
        <w:rPr>
          <w:rFonts w:hint="eastAsia" w:ascii="仿宋" w:hAnsi="仿宋" w:eastAsia="仿宋" w:cs="仿宋"/>
          <w:b/>
          <w:sz w:val="24"/>
          <w:highlight w:val="none"/>
        </w:rPr>
        <w:t>十三、合同份数</w:t>
      </w:r>
      <w:bookmarkEnd w:id="105"/>
      <w:bookmarkEnd w:id="106"/>
    </w:p>
    <w:p>
      <w:pPr>
        <w:spacing w:line="312"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本合同一式</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u w:val="single"/>
          <w:lang w:val="en-US" w:eastAsia="zh-CN"/>
        </w:rPr>
        <w:t>肆</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份，均具有同等法律效力，发包人执</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u w:val="single"/>
          <w:lang w:val="en-US" w:eastAsia="zh-CN"/>
        </w:rPr>
        <w:t>贰</w:t>
      </w:r>
      <w:r>
        <w:rPr>
          <w:rFonts w:hint="eastAsia" w:ascii="仿宋" w:hAnsi="仿宋" w:eastAsia="仿宋" w:cs="仿宋"/>
          <w:snapToGrid w:val="0"/>
          <w:kern w:val="0"/>
          <w:sz w:val="24"/>
          <w:highlight w:val="none"/>
        </w:rPr>
        <w:t>份，承包人执</w:t>
      </w:r>
      <w:r>
        <w:rPr>
          <w:rFonts w:hint="eastAsia" w:ascii="仿宋" w:hAnsi="仿宋" w:eastAsia="仿宋" w:cs="仿宋"/>
          <w:snapToGrid w:val="0"/>
          <w:kern w:val="0"/>
          <w:sz w:val="24"/>
          <w:highlight w:val="none"/>
          <w:u w:val="single"/>
        </w:rPr>
        <w:t xml:space="preserve"> 贰 </w:t>
      </w:r>
      <w:r>
        <w:rPr>
          <w:rFonts w:hint="eastAsia" w:ascii="仿宋" w:hAnsi="仿宋" w:eastAsia="仿宋" w:cs="仿宋"/>
          <w:snapToGrid w:val="0"/>
          <w:kern w:val="0"/>
          <w:sz w:val="24"/>
          <w:highlight w:val="none"/>
        </w:rPr>
        <w:t>份。</w:t>
      </w:r>
    </w:p>
    <w:p>
      <w:pPr>
        <w:spacing w:line="360" w:lineRule="auto"/>
        <w:ind w:firstLine="480" w:firstLineChars="200"/>
        <w:rPr>
          <w:rFonts w:ascii="仿宋" w:hAnsi="仿宋" w:eastAsia="仿宋" w:cs="仿宋"/>
          <w:snapToGrid w:val="0"/>
          <w:kern w:val="0"/>
          <w:sz w:val="24"/>
          <w:highlight w:val="none"/>
        </w:rPr>
      </w:pPr>
    </w:p>
    <w:p>
      <w:pPr>
        <w:spacing w:line="312" w:lineRule="auto"/>
        <w:rPr>
          <w:rFonts w:ascii="仿宋" w:hAnsi="仿宋" w:eastAsia="仿宋" w:cs="仿宋"/>
          <w:snapToGrid w:val="0"/>
          <w:kern w:val="0"/>
          <w:sz w:val="24"/>
          <w:highlight w:val="none"/>
          <w:u w:val="single"/>
        </w:rPr>
      </w:pPr>
      <w:r>
        <w:rPr>
          <w:rFonts w:hint="eastAsia" w:ascii="仿宋" w:hAnsi="仿宋" w:eastAsia="仿宋" w:cs="仿宋"/>
          <w:snapToGrid w:val="0"/>
          <w:kern w:val="0"/>
          <w:sz w:val="24"/>
          <w:highlight w:val="none"/>
        </w:rPr>
        <w:t>发包人：</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 xml:space="preserve">    承包人：</w:t>
      </w:r>
      <w:r>
        <w:rPr>
          <w:rFonts w:hint="eastAsia" w:ascii="仿宋" w:hAnsi="仿宋" w:eastAsia="仿宋" w:cs="仿宋"/>
          <w:snapToGrid w:val="0"/>
          <w:kern w:val="0"/>
          <w:sz w:val="24"/>
          <w:highlight w:val="none"/>
          <w:u w:val="single"/>
        </w:rPr>
        <w:t xml:space="preserve">                          </w:t>
      </w:r>
    </w:p>
    <w:p>
      <w:pPr>
        <w:spacing w:line="312" w:lineRule="auto"/>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 xml:space="preserve">               (公章)                              (公章)</w:t>
      </w:r>
    </w:p>
    <w:p>
      <w:pPr>
        <w:spacing w:line="312" w:lineRule="auto"/>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法定代表人                          法定代表人</w:t>
      </w:r>
    </w:p>
    <w:p>
      <w:pPr>
        <w:spacing w:line="312" w:lineRule="auto"/>
        <w:rPr>
          <w:rFonts w:ascii="仿宋" w:hAnsi="仿宋" w:eastAsia="仿宋" w:cs="仿宋"/>
          <w:bCs/>
          <w:snapToGrid w:val="0"/>
          <w:kern w:val="0"/>
          <w:sz w:val="24"/>
          <w:highlight w:val="none"/>
          <w:u w:val="single"/>
        </w:rPr>
      </w:pPr>
      <w:r>
        <w:rPr>
          <w:rFonts w:hint="eastAsia" w:ascii="仿宋" w:hAnsi="仿宋" w:eastAsia="仿宋" w:cs="仿宋"/>
          <w:snapToGrid w:val="0"/>
          <w:kern w:val="0"/>
          <w:sz w:val="24"/>
          <w:highlight w:val="none"/>
        </w:rPr>
        <w:t>或其委托代理人：</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 xml:space="preserve">    或其委托代理人：</w:t>
      </w:r>
      <w:r>
        <w:rPr>
          <w:rFonts w:hint="eastAsia" w:ascii="仿宋" w:hAnsi="仿宋" w:eastAsia="仿宋" w:cs="仿宋"/>
          <w:snapToGrid w:val="0"/>
          <w:kern w:val="0"/>
          <w:sz w:val="24"/>
          <w:highlight w:val="none"/>
          <w:u w:val="single"/>
        </w:rPr>
        <w:t xml:space="preserve">                  </w:t>
      </w:r>
    </w:p>
    <w:p>
      <w:pPr>
        <w:spacing w:line="312" w:lineRule="auto"/>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 xml:space="preserve">                    （签字）                            （签字）</w:t>
      </w:r>
    </w:p>
    <w:p>
      <w:pPr>
        <w:spacing w:line="312" w:lineRule="auto"/>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组织机构代码：</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 xml:space="preserve">    组织机构代码：</w:t>
      </w:r>
      <w:r>
        <w:rPr>
          <w:rFonts w:hint="eastAsia" w:ascii="仿宋" w:hAnsi="仿宋" w:eastAsia="仿宋" w:cs="仿宋"/>
          <w:snapToGrid w:val="0"/>
          <w:kern w:val="0"/>
          <w:sz w:val="24"/>
          <w:highlight w:val="none"/>
          <w:u w:val="single"/>
        </w:rPr>
        <w:t xml:space="preserve">                    </w:t>
      </w:r>
    </w:p>
    <w:p>
      <w:pPr>
        <w:spacing w:line="312" w:lineRule="auto"/>
        <w:rPr>
          <w:rFonts w:ascii="仿宋" w:hAnsi="仿宋" w:eastAsia="仿宋" w:cs="仿宋"/>
          <w:snapToGrid w:val="0"/>
          <w:kern w:val="0"/>
          <w:sz w:val="24"/>
          <w:highlight w:val="none"/>
          <w:u w:val="single"/>
        </w:rPr>
      </w:pPr>
      <w:r>
        <w:rPr>
          <w:rFonts w:hint="eastAsia" w:ascii="仿宋" w:hAnsi="仿宋" w:eastAsia="仿宋" w:cs="仿宋"/>
          <w:snapToGrid w:val="0"/>
          <w:kern w:val="0"/>
          <w:sz w:val="24"/>
          <w:highlight w:val="none"/>
        </w:rPr>
        <w:t>地  址：</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 xml:space="preserve">    地  址：</w:t>
      </w:r>
      <w:r>
        <w:rPr>
          <w:rFonts w:hint="eastAsia" w:ascii="仿宋" w:hAnsi="仿宋" w:eastAsia="仿宋" w:cs="仿宋"/>
          <w:snapToGrid w:val="0"/>
          <w:kern w:val="0"/>
          <w:sz w:val="24"/>
          <w:highlight w:val="none"/>
          <w:u w:val="single"/>
        </w:rPr>
        <w:t xml:space="preserve">                          </w:t>
      </w:r>
    </w:p>
    <w:p>
      <w:pPr>
        <w:spacing w:line="312" w:lineRule="auto"/>
        <w:rPr>
          <w:rFonts w:ascii="仿宋" w:hAnsi="仿宋" w:eastAsia="仿宋" w:cs="仿宋"/>
          <w:snapToGrid w:val="0"/>
          <w:kern w:val="0"/>
          <w:sz w:val="24"/>
          <w:highlight w:val="none"/>
          <w:u w:val="single"/>
        </w:rPr>
      </w:pPr>
      <w:r>
        <w:rPr>
          <w:rFonts w:hint="eastAsia" w:ascii="仿宋" w:hAnsi="仿宋" w:eastAsia="仿宋" w:cs="仿宋"/>
          <w:snapToGrid w:val="0"/>
          <w:kern w:val="0"/>
          <w:sz w:val="24"/>
          <w:highlight w:val="none"/>
        </w:rPr>
        <w:t>邮政编码：</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 xml:space="preserve">    邮政编码：</w:t>
      </w:r>
      <w:r>
        <w:rPr>
          <w:rFonts w:hint="eastAsia" w:ascii="仿宋" w:hAnsi="仿宋" w:eastAsia="仿宋" w:cs="仿宋"/>
          <w:snapToGrid w:val="0"/>
          <w:kern w:val="0"/>
          <w:sz w:val="24"/>
          <w:highlight w:val="none"/>
          <w:u w:val="single"/>
        </w:rPr>
        <w:t xml:space="preserve">                        </w:t>
      </w:r>
    </w:p>
    <w:p>
      <w:pPr>
        <w:spacing w:line="312" w:lineRule="auto"/>
        <w:rPr>
          <w:rFonts w:ascii="仿宋" w:hAnsi="仿宋" w:eastAsia="仿宋" w:cs="仿宋"/>
          <w:snapToGrid w:val="0"/>
          <w:kern w:val="0"/>
          <w:sz w:val="24"/>
          <w:highlight w:val="none"/>
          <w:u w:val="single"/>
        </w:rPr>
      </w:pPr>
      <w:r>
        <w:rPr>
          <w:rFonts w:hint="eastAsia" w:ascii="仿宋" w:hAnsi="仿宋" w:eastAsia="仿宋" w:cs="仿宋"/>
          <w:snapToGrid w:val="0"/>
          <w:kern w:val="0"/>
          <w:sz w:val="24"/>
          <w:highlight w:val="none"/>
        </w:rPr>
        <w:t>法定代表人：</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 xml:space="preserve">    法定代表人：</w:t>
      </w:r>
      <w:r>
        <w:rPr>
          <w:rFonts w:hint="eastAsia" w:ascii="仿宋" w:hAnsi="仿宋" w:eastAsia="仿宋" w:cs="仿宋"/>
          <w:snapToGrid w:val="0"/>
          <w:kern w:val="0"/>
          <w:sz w:val="24"/>
          <w:highlight w:val="none"/>
          <w:u w:val="single"/>
        </w:rPr>
        <w:t xml:space="preserve">                      </w:t>
      </w:r>
    </w:p>
    <w:p>
      <w:pPr>
        <w:spacing w:line="312" w:lineRule="auto"/>
        <w:rPr>
          <w:rFonts w:ascii="仿宋" w:hAnsi="仿宋" w:eastAsia="仿宋" w:cs="仿宋"/>
          <w:snapToGrid w:val="0"/>
          <w:kern w:val="0"/>
          <w:sz w:val="24"/>
          <w:highlight w:val="none"/>
          <w:u w:val="single"/>
        </w:rPr>
      </w:pPr>
      <w:r>
        <w:rPr>
          <w:rFonts w:hint="eastAsia" w:ascii="仿宋" w:hAnsi="仿宋" w:eastAsia="仿宋" w:cs="仿宋"/>
          <w:snapToGrid w:val="0"/>
          <w:kern w:val="0"/>
          <w:sz w:val="24"/>
          <w:highlight w:val="none"/>
        </w:rPr>
        <w:t>委托代理人：</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 xml:space="preserve">    委托代理人：</w:t>
      </w:r>
      <w:r>
        <w:rPr>
          <w:rFonts w:hint="eastAsia" w:ascii="仿宋" w:hAnsi="仿宋" w:eastAsia="仿宋" w:cs="仿宋"/>
          <w:snapToGrid w:val="0"/>
          <w:kern w:val="0"/>
          <w:sz w:val="24"/>
          <w:highlight w:val="none"/>
          <w:u w:val="single"/>
        </w:rPr>
        <w:t xml:space="preserve">                      </w:t>
      </w:r>
    </w:p>
    <w:p>
      <w:pPr>
        <w:spacing w:line="312" w:lineRule="auto"/>
        <w:rPr>
          <w:rFonts w:ascii="仿宋" w:hAnsi="仿宋" w:eastAsia="仿宋" w:cs="仿宋"/>
          <w:snapToGrid w:val="0"/>
          <w:kern w:val="0"/>
          <w:sz w:val="24"/>
          <w:highlight w:val="none"/>
          <w:u w:val="single"/>
        </w:rPr>
      </w:pPr>
      <w:r>
        <w:rPr>
          <w:rFonts w:hint="eastAsia" w:ascii="仿宋" w:hAnsi="仿宋" w:eastAsia="仿宋" w:cs="仿宋"/>
          <w:snapToGrid w:val="0"/>
          <w:kern w:val="0"/>
          <w:sz w:val="24"/>
          <w:highlight w:val="none"/>
        </w:rPr>
        <w:t>电  话：</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 xml:space="preserve">    电  话：</w:t>
      </w:r>
      <w:r>
        <w:rPr>
          <w:rFonts w:hint="eastAsia" w:ascii="仿宋" w:hAnsi="仿宋" w:eastAsia="仿宋" w:cs="仿宋"/>
          <w:snapToGrid w:val="0"/>
          <w:kern w:val="0"/>
          <w:sz w:val="24"/>
          <w:highlight w:val="none"/>
          <w:u w:val="single"/>
        </w:rPr>
        <w:t xml:space="preserve">                          </w:t>
      </w:r>
    </w:p>
    <w:p>
      <w:pPr>
        <w:spacing w:line="312" w:lineRule="auto"/>
        <w:rPr>
          <w:rFonts w:ascii="仿宋" w:hAnsi="仿宋" w:eastAsia="仿宋" w:cs="仿宋"/>
          <w:snapToGrid w:val="0"/>
          <w:kern w:val="0"/>
          <w:sz w:val="24"/>
          <w:highlight w:val="none"/>
          <w:u w:val="single"/>
        </w:rPr>
      </w:pPr>
      <w:r>
        <w:rPr>
          <w:rFonts w:hint="eastAsia" w:ascii="仿宋" w:hAnsi="仿宋" w:eastAsia="仿宋" w:cs="仿宋"/>
          <w:snapToGrid w:val="0"/>
          <w:kern w:val="0"/>
          <w:sz w:val="24"/>
          <w:highlight w:val="none"/>
        </w:rPr>
        <w:t>传  真：</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 xml:space="preserve">    传  真：</w:t>
      </w:r>
      <w:r>
        <w:rPr>
          <w:rFonts w:hint="eastAsia" w:ascii="仿宋" w:hAnsi="仿宋" w:eastAsia="仿宋" w:cs="仿宋"/>
          <w:snapToGrid w:val="0"/>
          <w:kern w:val="0"/>
          <w:sz w:val="24"/>
          <w:highlight w:val="none"/>
          <w:u w:val="single"/>
        </w:rPr>
        <w:t xml:space="preserve">                          </w:t>
      </w:r>
    </w:p>
    <w:p>
      <w:pPr>
        <w:spacing w:line="312" w:lineRule="auto"/>
        <w:rPr>
          <w:rFonts w:ascii="仿宋" w:hAnsi="仿宋" w:eastAsia="仿宋" w:cs="仿宋"/>
          <w:snapToGrid w:val="0"/>
          <w:kern w:val="0"/>
          <w:sz w:val="24"/>
          <w:highlight w:val="none"/>
          <w:u w:val="single"/>
        </w:rPr>
      </w:pPr>
      <w:r>
        <w:rPr>
          <w:rFonts w:hint="eastAsia" w:ascii="仿宋" w:hAnsi="仿宋" w:eastAsia="仿宋" w:cs="仿宋"/>
          <w:snapToGrid w:val="0"/>
          <w:kern w:val="0"/>
          <w:sz w:val="24"/>
          <w:highlight w:val="none"/>
        </w:rPr>
        <w:t>电子信箱：</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 xml:space="preserve">    电子信箱：</w:t>
      </w:r>
      <w:r>
        <w:rPr>
          <w:rFonts w:hint="eastAsia" w:ascii="仿宋" w:hAnsi="仿宋" w:eastAsia="仿宋" w:cs="仿宋"/>
          <w:snapToGrid w:val="0"/>
          <w:kern w:val="0"/>
          <w:sz w:val="24"/>
          <w:highlight w:val="none"/>
          <w:u w:val="single"/>
        </w:rPr>
        <w:t xml:space="preserve">                        </w:t>
      </w:r>
    </w:p>
    <w:p>
      <w:pPr>
        <w:spacing w:line="312" w:lineRule="auto"/>
        <w:rPr>
          <w:rFonts w:ascii="仿宋" w:hAnsi="仿宋" w:eastAsia="仿宋" w:cs="仿宋"/>
          <w:snapToGrid w:val="0"/>
          <w:kern w:val="0"/>
          <w:sz w:val="24"/>
          <w:highlight w:val="none"/>
          <w:u w:val="single"/>
        </w:rPr>
      </w:pPr>
      <w:r>
        <w:rPr>
          <w:rFonts w:hint="eastAsia" w:ascii="仿宋" w:hAnsi="仿宋" w:eastAsia="仿宋" w:cs="仿宋"/>
          <w:snapToGrid w:val="0"/>
          <w:kern w:val="0"/>
          <w:sz w:val="24"/>
          <w:highlight w:val="none"/>
        </w:rPr>
        <w:t>开户银行：</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 xml:space="preserve">    开户银行：</w:t>
      </w:r>
      <w:r>
        <w:rPr>
          <w:rFonts w:hint="eastAsia" w:ascii="仿宋" w:hAnsi="仿宋" w:eastAsia="仿宋" w:cs="仿宋"/>
          <w:snapToGrid w:val="0"/>
          <w:kern w:val="0"/>
          <w:sz w:val="24"/>
          <w:highlight w:val="none"/>
          <w:u w:val="single"/>
        </w:rPr>
        <w:t xml:space="preserve">                        </w:t>
      </w:r>
    </w:p>
    <w:p>
      <w:pPr>
        <w:spacing w:line="312" w:lineRule="auto"/>
        <w:rPr>
          <w:rFonts w:ascii="仿宋" w:hAnsi="仿宋" w:eastAsia="仿宋" w:cs="仿宋"/>
          <w:snapToGrid w:val="0"/>
          <w:kern w:val="0"/>
          <w:sz w:val="24"/>
          <w:highlight w:val="none"/>
          <w:u w:val="single"/>
        </w:rPr>
      </w:pPr>
      <w:r>
        <w:rPr>
          <w:rFonts w:hint="eastAsia" w:ascii="仿宋" w:hAnsi="仿宋" w:eastAsia="仿宋" w:cs="仿宋"/>
          <w:snapToGrid w:val="0"/>
          <w:kern w:val="0"/>
          <w:sz w:val="24"/>
          <w:highlight w:val="none"/>
        </w:rPr>
        <w:t>账  号：</w:t>
      </w:r>
      <w:r>
        <w:rPr>
          <w:rFonts w:hint="eastAsia" w:ascii="仿宋" w:hAnsi="仿宋" w:eastAsia="仿宋" w:cs="仿宋"/>
          <w:snapToGrid w:val="0"/>
          <w:kern w:val="0"/>
          <w:sz w:val="24"/>
          <w:highlight w:val="none"/>
          <w:u w:val="single"/>
        </w:rPr>
        <w:t xml:space="preserve">                        </w:t>
      </w:r>
      <w:r>
        <w:rPr>
          <w:rFonts w:hint="eastAsia" w:ascii="仿宋" w:hAnsi="仿宋" w:eastAsia="仿宋" w:cs="仿宋"/>
          <w:snapToGrid w:val="0"/>
          <w:kern w:val="0"/>
          <w:sz w:val="24"/>
          <w:highlight w:val="none"/>
        </w:rPr>
        <w:t xml:space="preserve">    账  号：</w:t>
      </w:r>
      <w:r>
        <w:rPr>
          <w:rFonts w:hint="eastAsia" w:ascii="仿宋" w:hAnsi="仿宋" w:eastAsia="仿宋" w:cs="仿宋"/>
          <w:snapToGrid w:val="0"/>
          <w:kern w:val="0"/>
          <w:sz w:val="24"/>
          <w:highlight w:val="none"/>
          <w:u w:val="single"/>
        </w:rPr>
        <w:t xml:space="preserve">                          </w:t>
      </w:r>
    </w:p>
    <w:p>
      <w:pPr>
        <w:snapToGrid w:val="0"/>
        <w:rPr>
          <w:highlight w:val="none"/>
        </w:rPr>
      </w:pPr>
    </w:p>
    <w:p>
      <w:pPr>
        <w:snapToGrid w:val="0"/>
        <w:rPr>
          <w:highlight w:val="none"/>
        </w:rPr>
      </w:pPr>
    </w:p>
    <w:p>
      <w:pPr>
        <w:rPr>
          <w:highlight w:val="none"/>
        </w:rPr>
      </w:pPr>
      <w:r>
        <w:rPr>
          <w:rFonts w:hint="eastAsia"/>
          <w:highlight w:val="none"/>
        </w:rPr>
        <w:br w:type="page"/>
      </w:r>
    </w:p>
    <w:p>
      <w:pPr>
        <w:snapToGrid w:val="0"/>
        <w:rPr>
          <w:highlight w:val="none"/>
        </w:rPr>
      </w:pPr>
    </w:p>
    <w:p>
      <w:pPr>
        <w:pStyle w:val="4"/>
        <w:spacing w:before="0" w:after="0" w:line="360" w:lineRule="auto"/>
        <w:jc w:val="center"/>
        <w:rPr>
          <w:rFonts w:ascii="仿宋" w:hAnsi="仿宋" w:eastAsia="仿宋" w:cs="仿宋"/>
          <w:sz w:val="28"/>
          <w:szCs w:val="28"/>
          <w:highlight w:val="none"/>
        </w:rPr>
      </w:pPr>
      <w:bookmarkStart w:id="107" w:name="_Toc97299511"/>
      <w:bookmarkStart w:id="108" w:name="_Toc31640"/>
      <w:bookmarkStart w:id="109" w:name="_Toc69485879"/>
      <w:bookmarkStart w:id="110" w:name="_Toc23155"/>
      <w:bookmarkStart w:id="111" w:name="_Toc69485880"/>
      <w:bookmarkStart w:id="112" w:name="_Toc8278"/>
      <w:bookmarkStart w:id="113" w:name="_Toc20378"/>
      <w:bookmarkStart w:id="114" w:name="_Toc97299512"/>
      <w:r>
        <w:rPr>
          <w:rFonts w:hint="eastAsia" w:ascii="仿宋" w:hAnsi="仿宋" w:eastAsia="仿宋" w:cs="仿宋"/>
          <w:sz w:val="28"/>
          <w:szCs w:val="28"/>
          <w:highlight w:val="none"/>
        </w:rPr>
        <w:t>第二部分  通用条款（略）</w:t>
      </w:r>
      <w:bookmarkEnd w:id="107"/>
      <w:bookmarkEnd w:id="108"/>
      <w:bookmarkEnd w:id="109"/>
      <w:bookmarkEnd w:id="110"/>
    </w:p>
    <w:p>
      <w:pPr>
        <w:spacing w:line="312"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同住房城乡建设部、原国家工商行政管理总局制定的《建设工程施工合同（示范文本）》（GF-2017-0201）</w:t>
      </w:r>
    </w:p>
    <w:p>
      <w:pPr>
        <w:snapToGrid w:val="0"/>
        <w:rPr>
          <w:highlight w:val="none"/>
        </w:rPr>
      </w:pPr>
    </w:p>
    <w:p>
      <w:pPr>
        <w:snapToGrid w:val="0"/>
        <w:rPr>
          <w:highlight w:val="none"/>
        </w:rPr>
      </w:pPr>
    </w:p>
    <w:p>
      <w:pPr>
        <w:snapToGrid w:val="0"/>
        <w:rPr>
          <w:highlight w:val="none"/>
        </w:rPr>
      </w:pPr>
    </w:p>
    <w:p>
      <w:pPr>
        <w:pStyle w:val="4"/>
        <w:spacing w:before="0" w:after="0" w:line="360" w:lineRule="auto"/>
        <w:jc w:val="center"/>
        <w:rPr>
          <w:rFonts w:ascii="仿宋" w:hAnsi="仿宋" w:eastAsia="仿宋" w:cs="仿宋"/>
          <w:sz w:val="28"/>
          <w:szCs w:val="28"/>
          <w:highlight w:val="none"/>
        </w:rPr>
      </w:pPr>
      <w:r>
        <w:rPr>
          <w:rFonts w:hint="eastAsia" w:ascii="仿宋" w:hAnsi="仿宋" w:eastAsia="仿宋" w:cs="仿宋"/>
          <w:sz w:val="28"/>
          <w:szCs w:val="28"/>
          <w:highlight w:val="none"/>
        </w:rPr>
        <w:t>第三部分  专用条款</w:t>
      </w:r>
      <w:bookmarkEnd w:id="111"/>
      <w:bookmarkEnd w:id="112"/>
      <w:bookmarkEnd w:id="113"/>
      <w:bookmarkEnd w:id="114"/>
    </w:p>
    <w:p>
      <w:pPr>
        <w:spacing w:line="312" w:lineRule="auto"/>
        <w:rPr>
          <w:rFonts w:ascii="仿宋" w:hAnsi="仿宋" w:eastAsia="仿宋" w:cs="仿宋"/>
          <w:b/>
          <w:sz w:val="24"/>
          <w:highlight w:val="none"/>
        </w:rPr>
      </w:pPr>
      <w:bookmarkStart w:id="115" w:name="_Toc351203633"/>
      <w:r>
        <w:rPr>
          <w:rFonts w:hint="eastAsia" w:ascii="仿宋" w:hAnsi="仿宋" w:eastAsia="仿宋" w:cs="仿宋"/>
          <w:b/>
          <w:sz w:val="24"/>
          <w:highlight w:val="none"/>
        </w:rPr>
        <w:t>1</w:t>
      </w:r>
      <w:bookmarkStart w:id="116" w:name="_Toc292559866"/>
      <w:bookmarkStart w:id="117" w:name="_Toc297048342"/>
      <w:bookmarkStart w:id="118" w:name="_Toc296944495"/>
      <w:bookmarkStart w:id="119" w:name="_Toc292559361"/>
      <w:bookmarkStart w:id="120" w:name="_Toc296503156"/>
      <w:bookmarkStart w:id="121" w:name="_Toc297120456"/>
      <w:bookmarkStart w:id="122" w:name="_Toc296347155"/>
      <w:bookmarkStart w:id="123" w:name="_Toc296891196"/>
      <w:bookmarkStart w:id="124" w:name="_Toc296890984"/>
      <w:bookmarkStart w:id="125" w:name="_Toc296346657"/>
      <w:r>
        <w:rPr>
          <w:rFonts w:hint="eastAsia" w:ascii="仿宋" w:hAnsi="仿宋" w:eastAsia="仿宋" w:cs="仿宋"/>
          <w:b/>
          <w:sz w:val="24"/>
          <w:highlight w:val="none"/>
        </w:rPr>
        <w:t>. 一般约定</w:t>
      </w:r>
      <w:bookmarkEnd w:id="115"/>
    </w:p>
    <w:bookmarkEnd w:id="116"/>
    <w:bookmarkEnd w:id="117"/>
    <w:bookmarkEnd w:id="118"/>
    <w:bookmarkEnd w:id="119"/>
    <w:bookmarkEnd w:id="120"/>
    <w:bookmarkEnd w:id="121"/>
    <w:bookmarkEnd w:id="122"/>
    <w:bookmarkEnd w:id="123"/>
    <w:bookmarkEnd w:id="124"/>
    <w:bookmarkEnd w:id="125"/>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1.1 词语定义</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1.1.1合同</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1.1.1.10其他合同文件包括：</w:t>
      </w:r>
      <w:r>
        <w:rPr>
          <w:rFonts w:hint="eastAsia" w:ascii="仿宋" w:hAnsi="仿宋" w:eastAsia="仿宋" w:cs="仿宋"/>
          <w:snapToGrid w:val="0"/>
          <w:kern w:val="0"/>
          <w:szCs w:val="21"/>
          <w:highlight w:val="none"/>
          <w:u w:val="single"/>
        </w:rPr>
        <w:t xml:space="preserve"> 施工组织设计，施工组织设计是用来指导施工项目全过程各项活动的技术、经济和组织的综合性文件。</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1.1.2 合同当事人及其他相关方</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1.1.2.4监理人：</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名    称：</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资质类别和等级：</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联系电话：</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电子信箱：</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通信地址：</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1.1.2.5 设计人：</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名    称：</w:t>
      </w:r>
      <w:r>
        <w:rPr>
          <w:rFonts w:hint="eastAsia" w:ascii="仿宋" w:hAnsi="仿宋" w:eastAsia="仿宋" w:cs="仿宋"/>
          <w:snapToGrid w:val="0"/>
          <w:kern w:val="0"/>
          <w:szCs w:val="21"/>
          <w:highlight w:val="none"/>
          <w:u w:val="single"/>
        </w:rPr>
        <w:t xml:space="preserve">                               </w:t>
      </w:r>
      <w:r>
        <w:rPr>
          <w:rFonts w:hint="eastAsia" w:ascii="仿宋" w:hAnsi="仿宋" w:eastAsia="仿宋" w:cs="仿宋"/>
          <w:snapToGrid w:val="0"/>
          <w:kern w:val="0"/>
          <w:szCs w:val="21"/>
          <w:highlight w:val="none"/>
        </w:rPr>
        <w:t>；</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资质类别和等级：</w:t>
      </w:r>
      <w:r>
        <w:rPr>
          <w:rFonts w:hint="eastAsia" w:ascii="仿宋" w:hAnsi="仿宋" w:eastAsia="仿宋" w:cs="仿宋"/>
          <w:snapToGrid w:val="0"/>
          <w:kern w:val="0"/>
          <w:szCs w:val="21"/>
          <w:highlight w:val="none"/>
          <w:u w:val="single"/>
        </w:rPr>
        <w:t xml:space="preserve">                    </w:t>
      </w:r>
      <w:r>
        <w:rPr>
          <w:rFonts w:hint="eastAsia" w:ascii="仿宋" w:hAnsi="仿宋" w:eastAsia="仿宋" w:cs="仿宋"/>
          <w:snapToGrid w:val="0"/>
          <w:kern w:val="0"/>
          <w:szCs w:val="20"/>
          <w:highlight w:val="none"/>
          <w:u w:val="single"/>
        </w:rPr>
        <w:t xml:space="preserve">     </w:t>
      </w:r>
      <w:r>
        <w:rPr>
          <w:rFonts w:hint="eastAsia" w:ascii="仿宋" w:hAnsi="仿宋" w:eastAsia="仿宋" w:cs="仿宋"/>
          <w:snapToGrid w:val="0"/>
          <w:kern w:val="0"/>
          <w:szCs w:val="21"/>
          <w:highlight w:val="none"/>
        </w:rPr>
        <w:t>；</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联系电话：</w:t>
      </w:r>
      <w:r>
        <w:rPr>
          <w:rFonts w:hint="eastAsia" w:ascii="仿宋" w:hAnsi="仿宋" w:eastAsia="仿宋" w:cs="仿宋"/>
          <w:snapToGrid w:val="0"/>
          <w:kern w:val="0"/>
          <w:szCs w:val="21"/>
          <w:highlight w:val="none"/>
          <w:u w:val="single"/>
        </w:rPr>
        <w:t xml:space="preserve">                               </w:t>
      </w:r>
      <w:r>
        <w:rPr>
          <w:rFonts w:hint="eastAsia" w:ascii="仿宋" w:hAnsi="仿宋" w:eastAsia="仿宋" w:cs="仿宋"/>
          <w:snapToGrid w:val="0"/>
          <w:kern w:val="0"/>
          <w:szCs w:val="21"/>
          <w:highlight w:val="none"/>
        </w:rPr>
        <w:t>；</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电子信箱：</w:t>
      </w:r>
      <w:r>
        <w:rPr>
          <w:rFonts w:hint="eastAsia" w:ascii="仿宋" w:hAnsi="仿宋" w:eastAsia="仿宋" w:cs="仿宋"/>
          <w:snapToGrid w:val="0"/>
          <w:kern w:val="0"/>
          <w:szCs w:val="21"/>
          <w:highlight w:val="none"/>
          <w:u w:val="single"/>
        </w:rPr>
        <w:t xml:space="preserve">                               </w:t>
      </w:r>
      <w:r>
        <w:rPr>
          <w:rFonts w:hint="eastAsia" w:ascii="仿宋" w:hAnsi="仿宋" w:eastAsia="仿宋" w:cs="仿宋"/>
          <w:snapToGrid w:val="0"/>
          <w:kern w:val="0"/>
          <w:szCs w:val="21"/>
          <w:highlight w:val="none"/>
        </w:rPr>
        <w:t>；</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通信地址：</w:t>
      </w:r>
      <w:r>
        <w:rPr>
          <w:rFonts w:hint="eastAsia" w:ascii="仿宋" w:hAnsi="仿宋" w:eastAsia="仿宋" w:cs="仿宋"/>
          <w:snapToGrid w:val="0"/>
          <w:kern w:val="0"/>
          <w:szCs w:val="21"/>
          <w:highlight w:val="none"/>
          <w:u w:val="single"/>
        </w:rPr>
        <w:t xml:space="preserve">                               </w:t>
      </w:r>
      <w:r>
        <w:rPr>
          <w:rFonts w:hint="eastAsia" w:ascii="仿宋" w:hAnsi="仿宋" w:eastAsia="仿宋" w:cs="仿宋"/>
          <w:snapToGrid w:val="0"/>
          <w:kern w:val="0"/>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1.1.3 工程和设备</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1.1.3.7 作为施工现场组成部分的其他场所包括：</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1.1.3.9 永久占地包括：</w:t>
      </w:r>
      <w:r>
        <w:rPr>
          <w:rFonts w:hint="eastAsia" w:ascii="仿宋" w:hAnsi="仿宋" w:eastAsia="仿宋" w:cs="仿宋"/>
          <w:szCs w:val="21"/>
          <w:highlight w:val="none"/>
          <w:u w:val="single"/>
        </w:rPr>
        <w:t xml:space="preserve">       /            </w:t>
      </w:r>
      <w:r>
        <w:rPr>
          <w:rFonts w:hint="eastAsia" w:ascii="仿宋" w:hAnsi="仿宋" w:eastAsia="仿宋" w:cs="仿宋"/>
          <w:kern w:val="0"/>
          <w:szCs w:val="21"/>
          <w:highlight w:val="none"/>
        </w:rPr>
        <w:t>。</w:t>
      </w:r>
    </w:p>
    <w:p>
      <w:pPr>
        <w:spacing w:line="300" w:lineRule="auto"/>
        <w:ind w:firstLine="420" w:firstLineChars="200"/>
        <w:jc w:val="left"/>
        <w:rPr>
          <w:rFonts w:ascii="仿宋" w:hAnsi="仿宋" w:eastAsia="仿宋" w:cs="仿宋"/>
          <w:snapToGrid w:val="0"/>
          <w:kern w:val="0"/>
          <w:szCs w:val="21"/>
          <w:highlight w:val="none"/>
        </w:rPr>
      </w:pPr>
      <w:r>
        <w:rPr>
          <w:rFonts w:hint="eastAsia" w:ascii="仿宋" w:hAnsi="仿宋" w:eastAsia="仿宋" w:cs="仿宋"/>
          <w:kern w:val="0"/>
          <w:szCs w:val="21"/>
          <w:highlight w:val="none"/>
        </w:rPr>
        <w:t>1.1.3.10 临时占地包括：</w:t>
      </w:r>
      <w:r>
        <w:rPr>
          <w:rFonts w:hint="eastAsia" w:ascii="仿宋" w:hAnsi="仿宋" w:eastAsia="仿宋" w:cs="仿宋"/>
          <w:szCs w:val="21"/>
          <w:highlight w:val="none"/>
          <w:u w:val="single"/>
        </w:rPr>
        <w:t xml:space="preserve">     /             </w:t>
      </w:r>
      <w:r>
        <w:rPr>
          <w:rFonts w:hint="eastAsia" w:ascii="仿宋" w:hAnsi="仿宋" w:eastAsia="仿宋" w:cs="仿宋"/>
          <w:kern w:val="0"/>
          <w:szCs w:val="21"/>
          <w:highlight w:val="none"/>
        </w:rPr>
        <w:t>。</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 xml:space="preserve">1.3法律 </w:t>
      </w:r>
    </w:p>
    <w:p>
      <w:pPr>
        <w:autoSpaceDE w:val="0"/>
        <w:autoSpaceDN w:val="0"/>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适用于合同的其他规范性文件：</w:t>
      </w:r>
    </w:p>
    <w:p>
      <w:pPr>
        <w:autoSpaceDE w:val="0"/>
        <w:autoSpaceDN w:val="0"/>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u w:val="single"/>
        </w:rPr>
        <w:t>1.3.1  《杭州市建设工程量清单计价实施细则》(杭建市发〔2018〕578号)；</w:t>
      </w:r>
    </w:p>
    <w:p>
      <w:pPr>
        <w:autoSpaceDE w:val="0"/>
        <w:autoSpaceDN w:val="0"/>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u w:val="single"/>
        </w:rPr>
        <w:t>1.3.2  《关于进一步加强杭州市建设工程市场要素价格动态管理的指导意见》（杭建市发〔2018〕579号）；</w:t>
      </w:r>
    </w:p>
    <w:p>
      <w:pPr>
        <w:autoSpaceDE w:val="0"/>
        <w:autoSpaceDN w:val="0"/>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u w:val="single"/>
        </w:rPr>
        <w:t>1.3.3  省市建设行政部门颁发的其他现行有效文件(包括但不仅限于以下文件)：</w:t>
      </w:r>
    </w:p>
    <w:p>
      <w:pPr>
        <w:autoSpaceDE w:val="0"/>
        <w:autoSpaceDN w:val="0"/>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u w:val="single"/>
        </w:rPr>
        <w:t>（1）《关于转发省建设厅&lt;关于进一步加强建筑施工领域企业安全生产工作的实施意见&gt;的通知》（杭建工发〔2011〕130号）；</w:t>
      </w:r>
    </w:p>
    <w:p>
      <w:pPr>
        <w:autoSpaceDE w:val="0"/>
        <w:autoSpaceDN w:val="0"/>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u w:val="single"/>
        </w:rPr>
        <w:t>（2）《关于进一步加强建设工程安全质量物联网管理应用平台建设的通知》（杭建工发〔2012〕426号）；</w:t>
      </w:r>
    </w:p>
    <w:p>
      <w:pPr>
        <w:autoSpaceDE w:val="0"/>
        <w:autoSpaceDN w:val="0"/>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u w:val="single"/>
        </w:rPr>
        <w:t>（3）《关于开展建筑工程扬尘在线监测设施安装工作的通知》（杭建工〔2019〕103号）；</w:t>
      </w:r>
    </w:p>
    <w:p>
      <w:pPr>
        <w:autoSpaceDE w:val="0"/>
        <w:autoSpaceDN w:val="0"/>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u w:val="single"/>
        </w:rPr>
        <w:t>（4）《关于巩固G20杭州峰会成果进一步加强建设工程文明施工管理的若干意见》（杭建工发〔2017〕112号）；</w:t>
      </w:r>
    </w:p>
    <w:p>
      <w:pPr>
        <w:autoSpaceDE w:val="0"/>
        <w:autoSpaceDN w:val="0"/>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u w:val="single"/>
        </w:rPr>
        <w:t>（5）《杭州市建设领域农民工“无欠薪”管理实施细则（试行）》（杭建市〔2018〕161号）</w:t>
      </w:r>
      <w:r>
        <w:rPr>
          <w:rFonts w:hint="eastAsia" w:ascii="仿宋" w:hAnsi="仿宋" w:eastAsia="仿宋" w:cs="仿宋"/>
          <w:szCs w:val="21"/>
          <w:highlight w:val="none"/>
        </w:rPr>
        <w:t>。</w:t>
      </w:r>
    </w:p>
    <w:p>
      <w:pPr>
        <w:autoSpaceDE w:val="0"/>
        <w:autoSpaceDN w:val="0"/>
        <w:spacing w:line="300" w:lineRule="auto"/>
        <w:ind w:firstLine="420" w:firstLineChars="200"/>
        <w:jc w:val="left"/>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1.4 标准和规范</w:t>
      </w:r>
    </w:p>
    <w:p>
      <w:pPr>
        <w:spacing w:line="300" w:lineRule="auto"/>
        <w:ind w:firstLine="420" w:firstLineChars="200"/>
        <w:rPr>
          <w:rFonts w:ascii="仿宋" w:hAnsi="仿宋" w:eastAsia="仿宋" w:cs="仿宋"/>
          <w:b/>
          <w:snapToGrid w:val="0"/>
          <w:kern w:val="0"/>
          <w:szCs w:val="21"/>
          <w:highlight w:val="none"/>
          <w:u w:val="single"/>
        </w:rPr>
      </w:pPr>
      <w:r>
        <w:rPr>
          <w:rFonts w:hint="eastAsia" w:ascii="仿宋" w:hAnsi="仿宋" w:eastAsia="仿宋" w:cs="仿宋"/>
          <w:snapToGrid w:val="0"/>
          <w:kern w:val="0"/>
          <w:szCs w:val="21"/>
          <w:highlight w:val="none"/>
        </w:rPr>
        <w:t>1.4.1适用于工程的标准规范包括：</w:t>
      </w:r>
      <w:r>
        <w:rPr>
          <w:rFonts w:hint="eastAsia" w:ascii="仿宋" w:hAnsi="仿宋" w:eastAsia="仿宋" w:cs="仿宋"/>
          <w:b/>
          <w:snapToGrid w:val="0"/>
          <w:kern w:val="0"/>
          <w:szCs w:val="21"/>
          <w:highlight w:val="none"/>
          <w:u w:val="single"/>
        </w:rPr>
        <w:t xml:space="preserve"> </w:t>
      </w:r>
      <w:r>
        <w:rPr>
          <w:rFonts w:hint="eastAsia" w:ascii="仿宋" w:hAnsi="仿宋" w:eastAsia="仿宋" w:cs="仿宋"/>
          <w:bCs/>
          <w:snapToGrid w:val="0"/>
          <w:kern w:val="0"/>
          <w:szCs w:val="21"/>
          <w:highlight w:val="none"/>
          <w:u w:val="single"/>
        </w:rPr>
        <w:t>按通用条款约定</w:t>
      </w:r>
      <w:r>
        <w:rPr>
          <w:rFonts w:hint="eastAsia" w:ascii="仿宋" w:hAnsi="仿宋" w:eastAsia="仿宋" w:cs="仿宋"/>
          <w:b/>
          <w:snapToGrid w:val="0"/>
          <w:kern w:val="0"/>
          <w:szCs w:val="21"/>
          <w:highlight w:val="none"/>
          <w:u w:val="single"/>
        </w:rPr>
        <w:t xml:space="preserve"> </w:t>
      </w:r>
      <w:r>
        <w:rPr>
          <w:rFonts w:hint="eastAsia" w:ascii="仿宋" w:hAnsi="仿宋" w:eastAsia="仿宋" w:cs="仿宋"/>
          <w:snapToGrid w:val="0"/>
          <w:kern w:val="0"/>
          <w:szCs w:val="21"/>
          <w:highlight w:val="none"/>
          <w:u w:val="single"/>
        </w:rPr>
        <w:t>。</w:t>
      </w:r>
    </w:p>
    <w:p>
      <w:pPr>
        <w:spacing w:line="300" w:lineRule="auto"/>
        <w:ind w:firstLine="420" w:firstLineChars="200"/>
        <w:rPr>
          <w:rFonts w:ascii="仿宋" w:hAnsi="仿宋" w:eastAsia="仿宋" w:cs="仿宋"/>
          <w:snapToGrid w:val="0"/>
          <w:kern w:val="0"/>
          <w:szCs w:val="21"/>
          <w:highlight w:val="none"/>
          <w:u w:val="single"/>
        </w:rPr>
      </w:pPr>
      <w:r>
        <w:rPr>
          <w:rFonts w:hint="eastAsia" w:ascii="仿宋" w:hAnsi="仿宋" w:eastAsia="仿宋" w:cs="仿宋"/>
          <w:snapToGrid w:val="0"/>
          <w:kern w:val="0"/>
          <w:szCs w:val="21"/>
          <w:highlight w:val="none"/>
        </w:rPr>
        <w:t>1.4.2 发包人提供国外标准、规范的名称：</w:t>
      </w:r>
      <w:r>
        <w:rPr>
          <w:rFonts w:hint="eastAsia" w:ascii="仿宋" w:hAnsi="仿宋" w:eastAsia="仿宋" w:cs="仿宋"/>
          <w:snapToGrid w:val="0"/>
          <w:kern w:val="0"/>
          <w:szCs w:val="21"/>
          <w:highlight w:val="none"/>
          <w:u w:val="single"/>
        </w:rPr>
        <w:t xml:space="preserve">   /   </w:t>
      </w:r>
      <w:r>
        <w:rPr>
          <w:rFonts w:hint="eastAsia" w:ascii="仿宋" w:hAnsi="仿宋" w:eastAsia="仿宋" w:cs="仿宋"/>
          <w:snapToGrid w:val="0"/>
          <w:kern w:val="0"/>
          <w:szCs w:val="21"/>
          <w:highlight w:val="none"/>
        </w:rPr>
        <w:t>；</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发包人提供国外标准、规范的份数：</w:t>
      </w:r>
      <w:r>
        <w:rPr>
          <w:rFonts w:hint="eastAsia" w:ascii="仿宋" w:hAnsi="仿宋" w:eastAsia="仿宋" w:cs="仿宋"/>
          <w:snapToGrid w:val="0"/>
          <w:kern w:val="0"/>
          <w:szCs w:val="21"/>
          <w:highlight w:val="none"/>
          <w:u w:val="single"/>
        </w:rPr>
        <w:t xml:space="preserve">         /   </w:t>
      </w:r>
      <w:r>
        <w:rPr>
          <w:rFonts w:hint="eastAsia" w:ascii="仿宋" w:hAnsi="仿宋" w:eastAsia="仿宋" w:cs="仿宋"/>
          <w:snapToGrid w:val="0"/>
          <w:kern w:val="0"/>
          <w:szCs w:val="21"/>
          <w:highlight w:val="none"/>
        </w:rPr>
        <w:t>；</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发包人提供国外标准、规范的名称：</w:t>
      </w:r>
      <w:r>
        <w:rPr>
          <w:rFonts w:hint="eastAsia" w:ascii="仿宋" w:hAnsi="仿宋" w:eastAsia="仿宋" w:cs="仿宋"/>
          <w:snapToGrid w:val="0"/>
          <w:kern w:val="0"/>
          <w:szCs w:val="21"/>
          <w:highlight w:val="none"/>
          <w:u w:val="single"/>
        </w:rPr>
        <w:t xml:space="preserve">         /   </w:t>
      </w:r>
      <w:r>
        <w:rPr>
          <w:rFonts w:hint="eastAsia" w:ascii="仿宋" w:hAnsi="仿宋" w:eastAsia="仿宋" w:cs="仿宋"/>
          <w:snapToGrid w:val="0"/>
          <w:kern w:val="0"/>
          <w:szCs w:val="21"/>
          <w:highlight w:val="none"/>
        </w:rPr>
        <w:t>。</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1.4.3发包人对工程的技术标准和功能要求的特殊要求：</w:t>
      </w:r>
      <w:r>
        <w:rPr>
          <w:rFonts w:hint="eastAsia" w:ascii="仿宋" w:hAnsi="仿宋" w:eastAsia="仿宋" w:cs="仿宋"/>
          <w:snapToGrid w:val="0"/>
          <w:kern w:val="0"/>
          <w:szCs w:val="21"/>
          <w:highlight w:val="none"/>
          <w:u w:val="single"/>
        </w:rPr>
        <w:t xml:space="preserve"> </w:t>
      </w:r>
      <w:r>
        <w:rPr>
          <w:rFonts w:hint="eastAsia" w:ascii="仿宋" w:hAnsi="仿宋" w:eastAsia="仿宋" w:cs="仿宋"/>
          <w:sz w:val="24"/>
          <w:highlight w:val="none"/>
          <w:u w:val="single"/>
        </w:rPr>
        <w:t>详见设计文件和采购技术要求，国家或行业如有新的技术标准或功能要求，则要求从新</w:t>
      </w:r>
      <w:r>
        <w:rPr>
          <w:rFonts w:hint="eastAsia" w:ascii="仿宋" w:hAnsi="仿宋" w:eastAsia="仿宋" w:cs="仿宋"/>
          <w:snapToGrid w:val="0"/>
          <w:kern w:val="0"/>
          <w:szCs w:val="21"/>
          <w:highlight w:val="none"/>
          <w:u w:val="single"/>
        </w:rPr>
        <w:t xml:space="preserve"> </w:t>
      </w:r>
      <w:r>
        <w:rPr>
          <w:rFonts w:hint="eastAsia" w:ascii="仿宋" w:hAnsi="仿宋" w:eastAsia="仿宋" w:cs="仿宋"/>
          <w:snapToGrid w:val="0"/>
          <w:kern w:val="0"/>
          <w:szCs w:val="21"/>
          <w:highlight w:val="none"/>
        </w:rPr>
        <w:t>。</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1.5 合同文件的优先顺序</w:t>
      </w:r>
    </w:p>
    <w:p>
      <w:pPr>
        <w:autoSpaceDE w:val="0"/>
        <w:autoSpaceDN w:val="0"/>
        <w:spacing w:line="300" w:lineRule="auto"/>
        <w:ind w:firstLine="420" w:firstLineChars="200"/>
        <w:jc w:val="left"/>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合同文件组成及优先顺序为：</w:t>
      </w:r>
    </w:p>
    <w:p>
      <w:pPr>
        <w:autoSpaceDE w:val="0"/>
        <w:autoSpaceDN w:val="0"/>
        <w:spacing w:line="300" w:lineRule="auto"/>
        <w:ind w:firstLine="422" w:firstLineChars="200"/>
        <w:jc w:val="left"/>
        <w:rPr>
          <w:rFonts w:ascii="仿宋" w:hAnsi="仿宋" w:eastAsia="仿宋" w:cs="仿宋"/>
          <w:b/>
          <w:snapToGrid w:val="0"/>
          <w:kern w:val="0"/>
          <w:szCs w:val="21"/>
          <w:highlight w:val="none"/>
          <w:u w:val="single"/>
        </w:rPr>
      </w:pPr>
      <w:r>
        <w:rPr>
          <w:rFonts w:hint="eastAsia" w:ascii="仿宋" w:hAnsi="仿宋" w:eastAsia="仿宋" w:cs="仿宋"/>
          <w:b/>
          <w:snapToGrid w:val="0"/>
          <w:kern w:val="0"/>
          <w:szCs w:val="21"/>
          <w:highlight w:val="none"/>
          <w:u w:val="single"/>
        </w:rPr>
        <w:t>（1）合同协议书</w:t>
      </w:r>
      <w:r>
        <w:rPr>
          <w:rFonts w:hint="eastAsia" w:ascii="仿宋" w:hAnsi="仿宋" w:eastAsia="仿宋" w:cs="仿宋"/>
          <w:b/>
          <w:snapToGrid w:val="0"/>
          <w:kern w:val="0"/>
          <w:szCs w:val="21"/>
          <w:highlight w:val="none"/>
        </w:rPr>
        <w:t>；</w:t>
      </w:r>
    </w:p>
    <w:p>
      <w:pPr>
        <w:autoSpaceDE w:val="0"/>
        <w:autoSpaceDN w:val="0"/>
        <w:spacing w:line="300" w:lineRule="auto"/>
        <w:ind w:firstLine="422" w:firstLineChars="200"/>
        <w:jc w:val="left"/>
        <w:rPr>
          <w:rFonts w:ascii="仿宋" w:hAnsi="仿宋" w:eastAsia="仿宋" w:cs="仿宋"/>
          <w:b/>
          <w:snapToGrid w:val="0"/>
          <w:kern w:val="0"/>
          <w:szCs w:val="21"/>
          <w:highlight w:val="none"/>
          <w:u w:val="single"/>
        </w:rPr>
      </w:pPr>
      <w:r>
        <w:rPr>
          <w:rFonts w:hint="eastAsia" w:ascii="仿宋" w:hAnsi="仿宋" w:eastAsia="仿宋" w:cs="仿宋"/>
          <w:b/>
          <w:snapToGrid w:val="0"/>
          <w:kern w:val="0"/>
          <w:szCs w:val="21"/>
          <w:highlight w:val="none"/>
          <w:u w:val="single"/>
        </w:rPr>
        <w:t>（2）成交通知书（或项目发承包基本情况表）</w:t>
      </w:r>
      <w:r>
        <w:rPr>
          <w:rFonts w:hint="eastAsia" w:ascii="仿宋" w:hAnsi="仿宋" w:eastAsia="仿宋" w:cs="仿宋"/>
          <w:b/>
          <w:snapToGrid w:val="0"/>
          <w:kern w:val="0"/>
          <w:szCs w:val="21"/>
          <w:highlight w:val="none"/>
        </w:rPr>
        <w:t>；</w:t>
      </w:r>
    </w:p>
    <w:p>
      <w:pPr>
        <w:spacing w:line="300" w:lineRule="auto"/>
        <w:ind w:firstLine="422" w:firstLineChars="200"/>
        <w:rPr>
          <w:rFonts w:ascii="仿宋" w:hAnsi="仿宋" w:eastAsia="仿宋" w:cs="仿宋"/>
          <w:b/>
          <w:snapToGrid w:val="0"/>
          <w:kern w:val="0"/>
          <w:szCs w:val="21"/>
          <w:highlight w:val="none"/>
          <w:u w:val="single"/>
        </w:rPr>
      </w:pPr>
      <w:r>
        <w:rPr>
          <w:rFonts w:hint="eastAsia" w:ascii="仿宋" w:hAnsi="仿宋" w:eastAsia="仿宋" w:cs="仿宋"/>
          <w:b/>
          <w:snapToGrid w:val="0"/>
          <w:kern w:val="0"/>
          <w:szCs w:val="21"/>
          <w:highlight w:val="none"/>
          <w:u w:val="single"/>
        </w:rPr>
        <w:t>（3）磋商响应文件及磋商记录（如果有）</w:t>
      </w:r>
      <w:r>
        <w:rPr>
          <w:rFonts w:hint="eastAsia" w:ascii="仿宋" w:hAnsi="仿宋" w:eastAsia="仿宋" w:cs="仿宋"/>
          <w:b/>
          <w:snapToGrid w:val="0"/>
          <w:kern w:val="0"/>
          <w:szCs w:val="21"/>
          <w:highlight w:val="none"/>
        </w:rPr>
        <w:t>；</w:t>
      </w:r>
    </w:p>
    <w:p>
      <w:pPr>
        <w:autoSpaceDE w:val="0"/>
        <w:autoSpaceDN w:val="0"/>
        <w:spacing w:line="300" w:lineRule="auto"/>
        <w:ind w:firstLine="422" w:firstLineChars="200"/>
        <w:jc w:val="left"/>
        <w:rPr>
          <w:rFonts w:ascii="仿宋" w:hAnsi="仿宋" w:eastAsia="仿宋" w:cs="仿宋"/>
          <w:b/>
          <w:snapToGrid w:val="0"/>
          <w:kern w:val="0"/>
          <w:szCs w:val="21"/>
          <w:highlight w:val="none"/>
          <w:u w:val="single"/>
        </w:rPr>
      </w:pPr>
      <w:r>
        <w:rPr>
          <w:rFonts w:hint="eastAsia" w:ascii="仿宋" w:hAnsi="仿宋" w:eastAsia="仿宋" w:cs="仿宋"/>
          <w:b/>
          <w:snapToGrid w:val="0"/>
          <w:kern w:val="0"/>
          <w:szCs w:val="21"/>
          <w:highlight w:val="none"/>
          <w:u w:val="single"/>
        </w:rPr>
        <w:t>（4）专用合同条款及其附件</w:t>
      </w:r>
      <w:r>
        <w:rPr>
          <w:rFonts w:hint="eastAsia" w:ascii="仿宋" w:hAnsi="仿宋" w:eastAsia="仿宋" w:cs="仿宋"/>
          <w:b/>
          <w:snapToGrid w:val="0"/>
          <w:kern w:val="0"/>
          <w:szCs w:val="21"/>
          <w:highlight w:val="none"/>
        </w:rPr>
        <w:t>；</w:t>
      </w:r>
    </w:p>
    <w:p>
      <w:pPr>
        <w:autoSpaceDE w:val="0"/>
        <w:autoSpaceDN w:val="0"/>
        <w:spacing w:line="300" w:lineRule="auto"/>
        <w:ind w:firstLine="422" w:firstLineChars="200"/>
        <w:jc w:val="left"/>
        <w:rPr>
          <w:rFonts w:ascii="仿宋" w:hAnsi="仿宋" w:eastAsia="仿宋" w:cs="仿宋"/>
          <w:b/>
          <w:snapToGrid w:val="0"/>
          <w:kern w:val="0"/>
          <w:szCs w:val="21"/>
          <w:highlight w:val="none"/>
          <w:u w:val="single"/>
        </w:rPr>
      </w:pPr>
      <w:r>
        <w:rPr>
          <w:rFonts w:hint="eastAsia" w:ascii="仿宋" w:hAnsi="仿宋" w:eastAsia="仿宋" w:cs="仿宋"/>
          <w:b/>
          <w:snapToGrid w:val="0"/>
          <w:kern w:val="0"/>
          <w:szCs w:val="21"/>
          <w:highlight w:val="none"/>
          <w:u w:val="single"/>
        </w:rPr>
        <w:t>（5）通用合同条款</w:t>
      </w:r>
      <w:r>
        <w:rPr>
          <w:rFonts w:hint="eastAsia" w:ascii="仿宋" w:hAnsi="仿宋" w:eastAsia="仿宋" w:cs="仿宋"/>
          <w:b/>
          <w:snapToGrid w:val="0"/>
          <w:kern w:val="0"/>
          <w:szCs w:val="21"/>
          <w:highlight w:val="none"/>
        </w:rPr>
        <w:t>；</w:t>
      </w:r>
    </w:p>
    <w:p>
      <w:pPr>
        <w:spacing w:line="300" w:lineRule="auto"/>
        <w:ind w:firstLine="422" w:firstLineChars="200"/>
        <w:rPr>
          <w:rFonts w:ascii="仿宋" w:hAnsi="仿宋" w:eastAsia="仿宋" w:cs="仿宋"/>
          <w:b/>
          <w:snapToGrid w:val="0"/>
          <w:kern w:val="0"/>
          <w:szCs w:val="21"/>
          <w:highlight w:val="none"/>
          <w:u w:val="single"/>
        </w:rPr>
      </w:pPr>
      <w:r>
        <w:rPr>
          <w:rFonts w:hint="eastAsia" w:ascii="仿宋" w:hAnsi="仿宋" w:eastAsia="仿宋" w:cs="仿宋"/>
          <w:b/>
          <w:snapToGrid w:val="0"/>
          <w:kern w:val="0"/>
          <w:szCs w:val="21"/>
          <w:highlight w:val="none"/>
          <w:u w:val="single"/>
        </w:rPr>
        <w:t>（6）技术标准和要求</w:t>
      </w:r>
      <w:r>
        <w:rPr>
          <w:rFonts w:hint="eastAsia" w:ascii="仿宋" w:hAnsi="仿宋" w:eastAsia="仿宋" w:cs="仿宋"/>
          <w:b/>
          <w:snapToGrid w:val="0"/>
          <w:kern w:val="0"/>
          <w:szCs w:val="21"/>
          <w:highlight w:val="none"/>
        </w:rPr>
        <w:t>；</w:t>
      </w:r>
    </w:p>
    <w:p>
      <w:pPr>
        <w:spacing w:line="300" w:lineRule="auto"/>
        <w:ind w:firstLine="422" w:firstLineChars="200"/>
        <w:rPr>
          <w:rFonts w:ascii="仿宋" w:hAnsi="仿宋" w:eastAsia="仿宋" w:cs="仿宋"/>
          <w:b/>
          <w:snapToGrid w:val="0"/>
          <w:kern w:val="0"/>
          <w:szCs w:val="21"/>
          <w:highlight w:val="none"/>
          <w:u w:val="single"/>
        </w:rPr>
      </w:pPr>
      <w:r>
        <w:rPr>
          <w:rFonts w:hint="eastAsia" w:ascii="仿宋" w:hAnsi="仿宋" w:eastAsia="仿宋" w:cs="仿宋"/>
          <w:b/>
          <w:snapToGrid w:val="0"/>
          <w:kern w:val="0"/>
          <w:szCs w:val="21"/>
          <w:highlight w:val="none"/>
          <w:u w:val="single"/>
        </w:rPr>
        <w:t>（7）图纸（如有） ；</w:t>
      </w:r>
    </w:p>
    <w:p>
      <w:pPr>
        <w:spacing w:line="300" w:lineRule="auto"/>
        <w:ind w:firstLine="422" w:firstLineChars="200"/>
        <w:rPr>
          <w:rFonts w:ascii="仿宋" w:hAnsi="仿宋" w:eastAsia="仿宋" w:cs="仿宋"/>
          <w:b/>
          <w:snapToGrid w:val="0"/>
          <w:kern w:val="0"/>
          <w:szCs w:val="21"/>
          <w:highlight w:val="none"/>
          <w:u w:val="single"/>
        </w:rPr>
      </w:pPr>
      <w:r>
        <w:rPr>
          <w:rFonts w:hint="eastAsia" w:ascii="仿宋" w:hAnsi="仿宋" w:eastAsia="仿宋" w:cs="仿宋"/>
          <w:b/>
          <w:snapToGrid w:val="0"/>
          <w:kern w:val="0"/>
          <w:szCs w:val="21"/>
          <w:highlight w:val="none"/>
          <w:u w:val="single"/>
        </w:rPr>
        <w:t>（8）已标价工程量清单或预算书</w:t>
      </w:r>
      <w:r>
        <w:rPr>
          <w:rFonts w:hint="eastAsia" w:ascii="仿宋" w:hAnsi="仿宋" w:eastAsia="仿宋" w:cs="仿宋"/>
          <w:b/>
          <w:snapToGrid w:val="0"/>
          <w:kern w:val="0"/>
          <w:szCs w:val="21"/>
          <w:highlight w:val="none"/>
        </w:rPr>
        <w:t>；</w:t>
      </w:r>
    </w:p>
    <w:p>
      <w:pPr>
        <w:spacing w:line="300" w:lineRule="auto"/>
        <w:ind w:firstLine="422" w:firstLineChars="200"/>
        <w:rPr>
          <w:rFonts w:ascii="仿宋" w:hAnsi="仿宋" w:eastAsia="仿宋" w:cs="仿宋"/>
          <w:b/>
          <w:snapToGrid w:val="0"/>
          <w:kern w:val="0"/>
          <w:szCs w:val="21"/>
          <w:highlight w:val="none"/>
          <w:u w:val="single"/>
        </w:rPr>
      </w:pPr>
      <w:r>
        <w:rPr>
          <w:rFonts w:hint="eastAsia" w:ascii="仿宋" w:hAnsi="仿宋" w:eastAsia="仿宋" w:cs="仿宋"/>
          <w:b/>
          <w:snapToGrid w:val="0"/>
          <w:kern w:val="0"/>
          <w:szCs w:val="21"/>
          <w:highlight w:val="none"/>
          <w:u w:val="single"/>
        </w:rPr>
        <w:t>（9）其他合同文件</w:t>
      </w:r>
      <w:r>
        <w:rPr>
          <w:rFonts w:hint="eastAsia" w:ascii="仿宋" w:hAnsi="仿宋" w:eastAsia="仿宋" w:cs="仿宋"/>
          <w:b/>
          <w:snapToGrid w:val="0"/>
          <w:kern w:val="0"/>
          <w:szCs w:val="21"/>
          <w:highlight w:val="none"/>
        </w:rPr>
        <w:t>：</w:t>
      </w:r>
    </w:p>
    <w:p>
      <w:pPr>
        <w:spacing w:line="300" w:lineRule="auto"/>
        <w:ind w:firstLine="422" w:firstLineChars="200"/>
        <w:rPr>
          <w:rFonts w:ascii="仿宋" w:hAnsi="仿宋" w:eastAsia="仿宋" w:cs="仿宋"/>
          <w:b/>
          <w:snapToGrid w:val="0"/>
          <w:kern w:val="0"/>
          <w:szCs w:val="21"/>
          <w:highlight w:val="none"/>
          <w:u w:val="single"/>
        </w:rPr>
      </w:pPr>
      <w:r>
        <w:rPr>
          <w:rFonts w:hint="eastAsia" w:ascii="仿宋" w:hAnsi="仿宋" w:eastAsia="仿宋" w:cs="仿宋"/>
          <w:b/>
          <w:snapToGrid w:val="0"/>
          <w:kern w:val="0"/>
          <w:szCs w:val="21"/>
          <w:highlight w:val="none"/>
          <w:u w:val="single"/>
        </w:rPr>
        <w:t>①施工组织设计</w:t>
      </w:r>
      <w:r>
        <w:rPr>
          <w:rFonts w:hint="eastAsia" w:ascii="仿宋" w:hAnsi="仿宋" w:eastAsia="仿宋" w:cs="仿宋"/>
          <w:b/>
          <w:snapToGrid w:val="0"/>
          <w:kern w:val="0"/>
          <w:szCs w:val="21"/>
          <w:highlight w:val="none"/>
        </w:rPr>
        <w:t>；</w:t>
      </w:r>
    </w:p>
    <w:p>
      <w:pPr>
        <w:spacing w:line="300" w:lineRule="auto"/>
        <w:ind w:firstLine="422" w:firstLineChars="200"/>
        <w:rPr>
          <w:rFonts w:ascii="仿宋" w:hAnsi="仿宋" w:eastAsia="仿宋" w:cs="仿宋"/>
          <w:b/>
          <w:snapToGrid w:val="0"/>
          <w:kern w:val="0"/>
          <w:szCs w:val="21"/>
          <w:highlight w:val="none"/>
          <w:u w:val="single"/>
        </w:rPr>
      </w:pPr>
      <w:r>
        <w:rPr>
          <w:rFonts w:hint="eastAsia" w:ascii="仿宋" w:hAnsi="仿宋" w:eastAsia="仿宋" w:cs="仿宋"/>
          <w:b/>
          <w:snapToGrid w:val="0"/>
          <w:kern w:val="0"/>
          <w:szCs w:val="21"/>
          <w:highlight w:val="none"/>
          <w:u w:val="single"/>
        </w:rPr>
        <w:t xml:space="preserve">②其他：采购文件（含采购工程量清单）及采购答疑（如果有）。 </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1.6 图纸和承包人文件</w:t>
      </w:r>
      <w:r>
        <w:rPr>
          <w:rFonts w:hint="eastAsia" w:ascii="仿宋" w:hAnsi="仿宋" w:eastAsia="仿宋" w:cs="仿宋"/>
          <w:snapToGrid w:val="0"/>
          <w:kern w:val="0"/>
          <w:szCs w:val="21"/>
          <w:highlight w:val="none"/>
        </w:rPr>
        <w:tab/>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1.6.1 图纸的提供</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发包人向承包人提供图纸的期限：</w:t>
      </w:r>
      <w:r>
        <w:rPr>
          <w:rFonts w:hint="eastAsia" w:ascii="仿宋" w:hAnsi="仿宋" w:eastAsia="仿宋" w:cs="仿宋"/>
          <w:szCs w:val="21"/>
          <w:highlight w:val="none"/>
          <w:u w:val="single"/>
        </w:rPr>
        <w:t xml:space="preserve"> 合同签订后三个工作日内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发包人向承包人提供图纸的数量：</w:t>
      </w:r>
      <w:r>
        <w:rPr>
          <w:rFonts w:hint="eastAsia" w:ascii="仿宋" w:hAnsi="仿宋" w:eastAsia="仿宋" w:cs="仿宋"/>
          <w:szCs w:val="21"/>
          <w:highlight w:val="none"/>
          <w:u w:val="single"/>
        </w:rPr>
        <w:t xml:space="preserve">  三套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发包人向承包人提供图纸的内容：</w:t>
      </w:r>
      <w:r>
        <w:rPr>
          <w:rFonts w:hint="eastAsia" w:ascii="仿宋" w:hAnsi="仿宋" w:eastAsia="仿宋" w:cs="仿宋"/>
          <w:szCs w:val="21"/>
          <w:highlight w:val="none"/>
          <w:u w:val="single"/>
        </w:rPr>
        <w:t xml:space="preserve"> 工程施工所需的全部资料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1.6.4 承包人文件</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需要由承包人提供的文件，包括：</w:t>
      </w:r>
      <w:r>
        <w:rPr>
          <w:rFonts w:hint="eastAsia" w:ascii="仿宋" w:hAnsi="仿宋" w:eastAsia="仿宋" w:cs="仿宋"/>
          <w:szCs w:val="21"/>
          <w:highlight w:val="none"/>
          <w:u w:val="single"/>
        </w:rPr>
        <w:t xml:space="preserve"> 提供符合监理工程师（或业主代表）要求的施工组织设计(施工方案）和进度计划表，与工程施工有关的文件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承包人提供的文件的期限为：</w:t>
      </w:r>
      <w:r>
        <w:rPr>
          <w:rFonts w:hint="eastAsia" w:ascii="仿宋" w:hAnsi="仿宋" w:eastAsia="仿宋" w:cs="仿宋"/>
          <w:szCs w:val="21"/>
          <w:highlight w:val="none"/>
          <w:u w:val="single"/>
        </w:rPr>
        <w:t xml:space="preserve"> 按监理工程师（或业主代表）要求的期限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承包人提供的文件的数量为：</w:t>
      </w:r>
      <w:r>
        <w:rPr>
          <w:rFonts w:hint="eastAsia" w:ascii="仿宋" w:hAnsi="仿宋" w:eastAsia="仿宋" w:cs="仿宋"/>
          <w:szCs w:val="21"/>
          <w:highlight w:val="none"/>
          <w:u w:val="single"/>
        </w:rPr>
        <w:t xml:space="preserve"> 按监理工程师（或业主代表）要求的份数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承包人提供的文件的形式为：</w:t>
      </w:r>
      <w:r>
        <w:rPr>
          <w:rFonts w:hint="eastAsia" w:ascii="仿宋" w:hAnsi="仿宋" w:eastAsia="仿宋" w:cs="仿宋"/>
          <w:szCs w:val="21"/>
          <w:highlight w:val="none"/>
          <w:u w:val="single"/>
        </w:rPr>
        <w:t xml:space="preserve"> 纸质和电子版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发包人审批承包人文件的期限：</w:t>
      </w:r>
      <w:r>
        <w:rPr>
          <w:rFonts w:hint="eastAsia" w:ascii="仿宋" w:hAnsi="仿宋" w:eastAsia="仿宋" w:cs="仿宋"/>
          <w:szCs w:val="21"/>
          <w:highlight w:val="none"/>
          <w:u w:val="single"/>
        </w:rPr>
        <w:t xml:space="preserve"> 接到报告后7天内书面答复批准或修改意见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1.6.5 现场图纸准备</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关于现场图纸准备的约定：</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1.7 联络</w:t>
      </w:r>
    </w:p>
    <w:p>
      <w:pPr>
        <w:spacing w:line="300" w:lineRule="auto"/>
        <w:ind w:firstLine="420" w:firstLineChars="200"/>
        <w:rPr>
          <w:rFonts w:ascii="仿宋" w:hAnsi="仿宋" w:eastAsia="仿宋" w:cs="仿宋"/>
          <w:kern w:val="0"/>
          <w:szCs w:val="21"/>
          <w:highlight w:val="none"/>
        </w:rPr>
      </w:pPr>
      <w:r>
        <w:rPr>
          <w:rFonts w:hint="eastAsia" w:ascii="仿宋" w:hAnsi="仿宋" w:eastAsia="仿宋" w:cs="仿宋"/>
          <w:kern w:val="0"/>
          <w:szCs w:val="21"/>
          <w:highlight w:val="none"/>
        </w:rPr>
        <w:t>1.7.1发包人和承包人应当在</w:t>
      </w:r>
      <w:r>
        <w:rPr>
          <w:rFonts w:hint="eastAsia" w:ascii="仿宋" w:hAnsi="仿宋" w:eastAsia="仿宋" w:cs="仿宋"/>
          <w:szCs w:val="21"/>
          <w:highlight w:val="none"/>
          <w:u w:val="single"/>
        </w:rPr>
        <w:t xml:space="preserve"> 10 </w:t>
      </w:r>
      <w:r>
        <w:rPr>
          <w:rFonts w:hint="eastAsia" w:ascii="仿宋" w:hAnsi="仿宋" w:eastAsia="仿宋" w:cs="仿宋"/>
          <w:kern w:val="0"/>
          <w:szCs w:val="21"/>
          <w:highlight w:val="none"/>
        </w:rPr>
        <w:t>天内将与合同有关的通知、批准、证明、证书、指示、指令、要求、请求、同意、意见、确定和决定等书面函件送达对方当事人。</w:t>
      </w:r>
    </w:p>
    <w:p>
      <w:pPr>
        <w:spacing w:line="300" w:lineRule="auto"/>
        <w:ind w:firstLine="420" w:firstLineChars="200"/>
        <w:rPr>
          <w:rFonts w:ascii="仿宋" w:hAnsi="仿宋" w:eastAsia="仿宋" w:cs="仿宋"/>
          <w:kern w:val="0"/>
          <w:szCs w:val="21"/>
          <w:highlight w:val="none"/>
        </w:rPr>
      </w:pPr>
      <w:r>
        <w:rPr>
          <w:rFonts w:hint="eastAsia" w:ascii="仿宋" w:hAnsi="仿宋" w:eastAsia="仿宋" w:cs="仿宋"/>
          <w:kern w:val="0"/>
          <w:szCs w:val="21"/>
          <w:highlight w:val="none"/>
        </w:rPr>
        <w:t>1.7.2 发包人接收文件的地点：</w:t>
      </w:r>
      <w:r>
        <w:rPr>
          <w:rFonts w:hint="eastAsia" w:ascii="仿宋" w:hAnsi="仿宋" w:eastAsia="仿宋" w:cs="仿宋"/>
          <w:szCs w:val="21"/>
          <w:highlight w:val="none"/>
          <w:u w:val="single"/>
        </w:rPr>
        <w:t xml:space="preserve"> 施工现场 </w:t>
      </w:r>
      <w:r>
        <w:rPr>
          <w:rFonts w:hint="eastAsia" w:ascii="仿宋" w:hAnsi="仿宋" w:eastAsia="仿宋" w:cs="仿宋"/>
          <w:kern w:val="0"/>
          <w:szCs w:val="21"/>
          <w:highlight w:val="none"/>
        </w:rPr>
        <w:t>；</w:t>
      </w:r>
    </w:p>
    <w:p>
      <w:pPr>
        <w:spacing w:line="300" w:lineRule="auto"/>
        <w:ind w:firstLine="420" w:firstLineChars="200"/>
        <w:rPr>
          <w:rFonts w:ascii="仿宋" w:hAnsi="仿宋" w:eastAsia="仿宋" w:cs="仿宋"/>
          <w:kern w:val="0"/>
          <w:szCs w:val="21"/>
          <w:highlight w:val="none"/>
        </w:rPr>
      </w:pPr>
      <w:r>
        <w:rPr>
          <w:rFonts w:hint="eastAsia" w:ascii="仿宋" w:hAnsi="仿宋" w:eastAsia="仿宋" w:cs="仿宋"/>
          <w:kern w:val="0"/>
          <w:szCs w:val="21"/>
          <w:highlight w:val="none"/>
        </w:rPr>
        <w:t>发包人指定的接收人为：</w:t>
      </w:r>
      <w:r>
        <w:rPr>
          <w:rFonts w:hint="eastAsia" w:ascii="仿宋" w:hAnsi="仿宋" w:eastAsia="仿宋" w:cs="仿宋"/>
          <w:szCs w:val="21"/>
          <w:highlight w:val="none"/>
          <w:u w:val="single"/>
        </w:rPr>
        <w:t xml:space="preserve">                                  </w:t>
      </w:r>
      <w:r>
        <w:rPr>
          <w:rFonts w:hint="eastAsia" w:ascii="仿宋" w:hAnsi="仿宋" w:eastAsia="仿宋" w:cs="仿宋"/>
          <w:kern w:val="0"/>
          <w:szCs w:val="21"/>
          <w:highlight w:val="none"/>
        </w:rPr>
        <w:t>。</w:t>
      </w:r>
    </w:p>
    <w:p>
      <w:pPr>
        <w:spacing w:line="300" w:lineRule="auto"/>
        <w:ind w:firstLine="420" w:firstLineChars="200"/>
        <w:rPr>
          <w:rFonts w:ascii="仿宋" w:hAnsi="仿宋" w:eastAsia="仿宋" w:cs="仿宋"/>
          <w:kern w:val="0"/>
          <w:szCs w:val="21"/>
          <w:highlight w:val="none"/>
        </w:rPr>
      </w:pPr>
      <w:r>
        <w:rPr>
          <w:rFonts w:hint="eastAsia" w:ascii="仿宋" w:hAnsi="仿宋" w:eastAsia="仿宋" w:cs="仿宋"/>
          <w:kern w:val="0"/>
          <w:szCs w:val="21"/>
          <w:highlight w:val="none"/>
        </w:rPr>
        <w:t>承包人接收文件的地点：</w:t>
      </w:r>
      <w:r>
        <w:rPr>
          <w:rFonts w:hint="eastAsia" w:ascii="仿宋" w:hAnsi="仿宋" w:eastAsia="仿宋" w:cs="仿宋"/>
          <w:szCs w:val="21"/>
          <w:highlight w:val="none"/>
          <w:u w:val="single"/>
        </w:rPr>
        <w:t xml:space="preserve"> 施工现场 </w:t>
      </w:r>
      <w:r>
        <w:rPr>
          <w:rFonts w:hint="eastAsia" w:ascii="仿宋" w:hAnsi="仿宋" w:eastAsia="仿宋" w:cs="仿宋"/>
          <w:kern w:val="0"/>
          <w:szCs w:val="21"/>
          <w:highlight w:val="none"/>
        </w:rPr>
        <w:t>；</w:t>
      </w:r>
    </w:p>
    <w:p>
      <w:pPr>
        <w:spacing w:line="300" w:lineRule="auto"/>
        <w:ind w:firstLine="420" w:firstLineChars="200"/>
        <w:rPr>
          <w:rFonts w:ascii="仿宋" w:hAnsi="仿宋" w:eastAsia="仿宋" w:cs="仿宋"/>
          <w:kern w:val="0"/>
          <w:szCs w:val="21"/>
          <w:highlight w:val="none"/>
        </w:rPr>
      </w:pPr>
      <w:r>
        <w:rPr>
          <w:rFonts w:hint="eastAsia" w:ascii="仿宋" w:hAnsi="仿宋" w:eastAsia="仿宋" w:cs="仿宋"/>
          <w:kern w:val="0"/>
          <w:szCs w:val="21"/>
          <w:highlight w:val="none"/>
        </w:rPr>
        <w:t>承包人指定的接收人为：</w:t>
      </w:r>
      <w:r>
        <w:rPr>
          <w:rFonts w:hint="eastAsia" w:ascii="仿宋" w:hAnsi="仿宋" w:eastAsia="仿宋" w:cs="仿宋"/>
          <w:szCs w:val="21"/>
          <w:highlight w:val="none"/>
          <w:u w:val="single"/>
        </w:rPr>
        <w:t xml:space="preserve">                                  </w:t>
      </w:r>
      <w:r>
        <w:rPr>
          <w:rFonts w:hint="eastAsia" w:ascii="仿宋" w:hAnsi="仿宋" w:eastAsia="仿宋" w:cs="仿宋"/>
          <w:kern w:val="0"/>
          <w:szCs w:val="21"/>
          <w:highlight w:val="none"/>
        </w:rPr>
        <w:t>。</w:t>
      </w:r>
    </w:p>
    <w:p>
      <w:pPr>
        <w:spacing w:line="300" w:lineRule="auto"/>
        <w:ind w:firstLine="420" w:firstLineChars="200"/>
        <w:rPr>
          <w:rFonts w:ascii="仿宋" w:hAnsi="仿宋" w:eastAsia="仿宋" w:cs="仿宋"/>
          <w:kern w:val="0"/>
          <w:szCs w:val="21"/>
          <w:highlight w:val="none"/>
        </w:rPr>
      </w:pPr>
      <w:r>
        <w:rPr>
          <w:rFonts w:hint="eastAsia" w:ascii="仿宋" w:hAnsi="仿宋" w:eastAsia="仿宋" w:cs="仿宋"/>
          <w:kern w:val="0"/>
          <w:szCs w:val="21"/>
          <w:highlight w:val="none"/>
        </w:rPr>
        <w:t>监理人接收文件的地点：</w:t>
      </w:r>
      <w:r>
        <w:rPr>
          <w:rFonts w:hint="eastAsia" w:ascii="仿宋" w:hAnsi="仿宋" w:eastAsia="仿宋" w:cs="仿宋"/>
          <w:szCs w:val="21"/>
          <w:highlight w:val="none"/>
          <w:u w:val="single"/>
        </w:rPr>
        <w:t xml:space="preserve"> 施工现场 </w:t>
      </w:r>
      <w:r>
        <w:rPr>
          <w:rFonts w:hint="eastAsia" w:ascii="仿宋" w:hAnsi="仿宋" w:eastAsia="仿宋" w:cs="仿宋"/>
          <w:kern w:val="0"/>
          <w:szCs w:val="21"/>
          <w:highlight w:val="none"/>
        </w:rPr>
        <w:t>；</w:t>
      </w:r>
    </w:p>
    <w:p>
      <w:pPr>
        <w:spacing w:line="300" w:lineRule="auto"/>
        <w:ind w:firstLine="420" w:firstLineChars="200"/>
        <w:rPr>
          <w:rFonts w:ascii="仿宋" w:hAnsi="仿宋" w:eastAsia="仿宋" w:cs="仿宋"/>
          <w:kern w:val="0"/>
          <w:szCs w:val="21"/>
          <w:highlight w:val="none"/>
        </w:rPr>
      </w:pPr>
      <w:r>
        <w:rPr>
          <w:rFonts w:hint="eastAsia" w:ascii="仿宋" w:hAnsi="仿宋" w:eastAsia="仿宋" w:cs="仿宋"/>
          <w:kern w:val="0"/>
          <w:szCs w:val="21"/>
          <w:highlight w:val="none"/>
        </w:rPr>
        <w:t>监理人指定的接收人为：</w:t>
      </w:r>
      <w:r>
        <w:rPr>
          <w:rFonts w:hint="eastAsia" w:ascii="仿宋" w:hAnsi="仿宋" w:eastAsia="仿宋" w:cs="仿宋"/>
          <w:szCs w:val="21"/>
          <w:highlight w:val="none"/>
          <w:u w:val="single"/>
        </w:rPr>
        <w:t xml:space="preserve">                                  </w:t>
      </w:r>
      <w:r>
        <w:rPr>
          <w:rFonts w:hint="eastAsia" w:ascii="仿宋" w:hAnsi="仿宋" w:eastAsia="仿宋" w:cs="仿宋"/>
          <w:kern w:val="0"/>
          <w:szCs w:val="21"/>
          <w:highlight w:val="none"/>
        </w:rPr>
        <w:t>。</w:t>
      </w:r>
    </w:p>
    <w:p>
      <w:pPr>
        <w:spacing w:line="300" w:lineRule="auto"/>
        <w:ind w:firstLine="420" w:firstLineChars="200"/>
        <w:rPr>
          <w:rFonts w:ascii="仿宋" w:hAnsi="仿宋" w:eastAsia="仿宋" w:cs="仿宋"/>
          <w:kern w:val="0"/>
          <w:szCs w:val="21"/>
          <w:highlight w:val="none"/>
        </w:rPr>
      </w:pPr>
      <w:r>
        <w:rPr>
          <w:rFonts w:hint="eastAsia" w:ascii="仿宋" w:hAnsi="仿宋" w:eastAsia="仿宋" w:cs="仿宋"/>
          <w:kern w:val="0"/>
          <w:szCs w:val="21"/>
          <w:highlight w:val="none"/>
        </w:rPr>
        <w:t>1.10 交通运输</w:t>
      </w:r>
    </w:p>
    <w:p>
      <w:pPr>
        <w:spacing w:line="300" w:lineRule="auto"/>
        <w:ind w:firstLine="420" w:firstLineChars="200"/>
        <w:rPr>
          <w:rFonts w:ascii="仿宋" w:hAnsi="仿宋" w:eastAsia="仿宋" w:cs="仿宋"/>
          <w:kern w:val="0"/>
          <w:szCs w:val="21"/>
          <w:highlight w:val="none"/>
        </w:rPr>
      </w:pPr>
      <w:r>
        <w:rPr>
          <w:rFonts w:hint="eastAsia" w:ascii="仿宋" w:hAnsi="仿宋" w:eastAsia="仿宋" w:cs="仿宋"/>
          <w:kern w:val="0"/>
          <w:szCs w:val="21"/>
          <w:highlight w:val="none"/>
        </w:rPr>
        <w:t>1</w:t>
      </w:r>
      <w:bookmarkStart w:id="126" w:name="_Toc304295521"/>
      <w:bookmarkStart w:id="127" w:name="_Toc318581155"/>
      <w:bookmarkStart w:id="128" w:name="_Toc303539100"/>
      <w:bookmarkStart w:id="129" w:name="_Toc312677986"/>
      <w:bookmarkStart w:id="130" w:name="_Toc300934943"/>
      <w:r>
        <w:rPr>
          <w:rFonts w:hint="eastAsia" w:ascii="仿宋" w:hAnsi="仿宋" w:eastAsia="仿宋" w:cs="仿宋"/>
          <w:kern w:val="0"/>
          <w:szCs w:val="21"/>
          <w:highlight w:val="none"/>
        </w:rPr>
        <w:t>.10.1 出入现场的权利</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关于出入现场的权利的约定：</w:t>
      </w:r>
      <w:r>
        <w:rPr>
          <w:rFonts w:hint="eastAsia" w:ascii="仿宋" w:hAnsi="仿宋" w:eastAsia="仿宋" w:cs="仿宋"/>
          <w:szCs w:val="21"/>
          <w:highlight w:val="none"/>
          <w:u w:val="single"/>
        </w:rPr>
        <w:t xml:space="preserve"> 由承包人按发包人要求负责取得出入施工现场所需的批准手续和全部权利，以及取得因施工所需修建道路、桥梁以及其他基础设施的权利，并承担相关手续费用和建设费用。施工现场内临时道路、场地硬化、给排水以及场地清理、平整、裸土全覆盖、扬尘防护措施、夜间施工车辆进出场噪音防护措施等由承包人负责实施，费用由承包人承担</w:t>
      </w:r>
      <w:r>
        <w:rPr>
          <w:rFonts w:hint="eastAsia" w:ascii="仿宋" w:hAnsi="仿宋" w:eastAsia="仿宋" w:cs="仿宋"/>
          <w:szCs w:val="21"/>
          <w:highlight w:val="none"/>
        </w:rPr>
        <w:t>。</w:t>
      </w:r>
    </w:p>
    <w:bookmarkEnd w:id="126"/>
    <w:bookmarkEnd w:id="127"/>
    <w:bookmarkEnd w:id="128"/>
    <w:bookmarkEnd w:id="129"/>
    <w:bookmarkEnd w:id="130"/>
    <w:p>
      <w:pPr>
        <w:spacing w:line="300" w:lineRule="auto"/>
        <w:ind w:firstLine="420" w:firstLineChars="200"/>
        <w:rPr>
          <w:rFonts w:ascii="仿宋" w:hAnsi="仿宋" w:eastAsia="仿宋" w:cs="仿宋"/>
          <w:kern w:val="0"/>
          <w:szCs w:val="21"/>
          <w:highlight w:val="none"/>
        </w:rPr>
      </w:pPr>
      <w:r>
        <w:rPr>
          <w:rFonts w:hint="eastAsia" w:ascii="仿宋" w:hAnsi="仿宋" w:eastAsia="仿宋" w:cs="仿宋"/>
          <w:kern w:val="0"/>
          <w:szCs w:val="21"/>
          <w:highlight w:val="none"/>
        </w:rPr>
        <w:t>1</w:t>
      </w:r>
      <w:bookmarkStart w:id="131" w:name="_Toc312677987"/>
      <w:bookmarkStart w:id="132" w:name="_Toc304295522"/>
      <w:bookmarkStart w:id="133" w:name="_Toc300934944"/>
      <w:bookmarkStart w:id="134" w:name="_Toc303539101"/>
      <w:bookmarkStart w:id="135" w:name="_Toc318581156"/>
      <w:r>
        <w:rPr>
          <w:rFonts w:hint="eastAsia" w:ascii="仿宋" w:hAnsi="仿宋" w:eastAsia="仿宋" w:cs="仿宋"/>
          <w:kern w:val="0"/>
          <w:szCs w:val="21"/>
          <w:highlight w:val="none"/>
        </w:rPr>
        <w:t>.10.3 场内交通</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关于场外交通和场内交通的边界的约定：</w:t>
      </w:r>
      <w:r>
        <w:rPr>
          <w:rFonts w:hint="eastAsia" w:ascii="仿宋" w:hAnsi="仿宋" w:eastAsia="仿宋" w:cs="仿宋"/>
          <w:szCs w:val="21"/>
          <w:highlight w:val="none"/>
          <w:u w:val="single"/>
        </w:rPr>
        <w:t xml:space="preserve"> 以发包人指定边界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关于发包人向承包人免费提供满足工程施工需要的场内道路和交通设施的约定：</w:t>
      </w:r>
      <w:r>
        <w:rPr>
          <w:rFonts w:hint="eastAsia" w:ascii="仿宋" w:hAnsi="仿宋" w:eastAsia="仿宋" w:cs="仿宋"/>
          <w:szCs w:val="21"/>
          <w:highlight w:val="none"/>
          <w:u w:val="single"/>
        </w:rPr>
        <w:t xml:space="preserve"> 由承包人负责场内交通，费用纳入措施项目费中 </w:t>
      </w:r>
      <w:r>
        <w:rPr>
          <w:rFonts w:hint="eastAsia" w:ascii="仿宋" w:hAnsi="仿宋" w:eastAsia="仿宋" w:cs="仿宋"/>
          <w:szCs w:val="21"/>
          <w:highlight w:val="none"/>
        </w:rPr>
        <w:t>。</w:t>
      </w:r>
      <w:bookmarkEnd w:id="131"/>
      <w:bookmarkEnd w:id="132"/>
      <w:bookmarkEnd w:id="133"/>
      <w:bookmarkEnd w:id="134"/>
      <w:bookmarkEnd w:id="135"/>
      <w:bookmarkStart w:id="136" w:name="_Toc318581157"/>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1.10.4超大件和超重件的运输</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运输超大件或超重件所需的道路和桥梁临时加固改造费用和其他有关费用由</w:t>
      </w:r>
      <w:r>
        <w:rPr>
          <w:rFonts w:hint="eastAsia" w:ascii="仿宋" w:hAnsi="仿宋" w:eastAsia="仿宋" w:cs="仿宋"/>
          <w:szCs w:val="21"/>
          <w:highlight w:val="none"/>
          <w:u w:val="single"/>
        </w:rPr>
        <w:t xml:space="preserve"> 承包人 </w:t>
      </w:r>
      <w:r>
        <w:rPr>
          <w:rFonts w:hint="eastAsia" w:ascii="仿宋" w:hAnsi="仿宋" w:eastAsia="仿宋" w:cs="仿宋"/>
          <w:szCs w:val="21"/>
          <w:highlight w:val="none"/>
        </w:rPr>
        <w:t>承担。</w:t>
      </w:r>
    </w:p>
    <w:bookmarkEnd w:id="136"/>
    <w:p>
      <w:pPr>
        <w:spacing w:line="300" w:lineRule="auto"/>
        <w:ind w:firstLine="420" w:firstLineChars="200"/>
        <w:rPr>
          <w:rFonts w:ascii="仿宋" w:hAnsi="仿宋" w:eastAsia="仿宋" w:cs="仿宋"/>
          <w:kern w:val="0"/>
          <w:szCs w:val="21"/>
          <w:highlight w:val="none"/>
        </w:rPr>
      </w:pPr>
      <w:r>
        <w:rPr>
          <w:rFonts w:hint="eastAsia" w:ascii="仿宋" w:hAnsi="仿宋" w:eastAsia="仿宋" w:cs="仿宋"/>
          <w:kern w:val="0"/>
          <w:szCs w:val="21"/>
          <w:highlight w:val="none"/>
        </w:rPr>
        <w:t>1.11 知识产权</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1.11.1关于发包人提供给承包人的图纸、发包人为实施工程自行编制或委托编制的技术规范以及反映发包人关于合同要求或其他类似性质的文件的著作权的归属：</w:t>
      </w:r>
      <w:r>
        <w:rPr>
          <w:rFonts w:hint="eastAsia" w:ascii="仿宋" w:hAnsi="仿宋" w:eastAsia="仿宋" w:cs="仿宋"/>
          <w:szCs w:val="21"/>
          <w:highlight w:val="none"/>
          <w:u w:val="single"/>
        </w:rPr>
        <w:t xml:space="preserve"> 发包人所有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关于发包人提供的上述文件的使用限制的要求：</w:t>
      </w:r>
      <w:r>
        <w:rPr>
          <w:rFonts w:hint="eastAsia" w:ascii="仿宋" w:hAnsi="仿宋" w:eastAsia="仿宋" w:cs="仿宋"/>
          <w:szCs w:val="21"/>
          <w:highlight w:val="none"/>
          <w:u w:val="single"/>
        </w:rPr>
        <w:t xml:space="preserve"> 按通用合同条款约定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1.11.2 关于承包人为实施工程所编制文件的著作权的归属：</w:t>
      </w:r>
      <w:r>
        <w:rPr>
          <w:rFonts w:hint="eastAsia" w:ascii="仿宋" w:hAnsi="仿宋" w:eastAsia="仿宋" w:cs="仿宋"/>
          <w:szCs w:val="21"/>
          <w:highlight w:val="none"/>
          <w:u w:val="single"/>
        </w:rPr>
        <w:t xml:space="preserve"> 发包人所有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关于承包人提供的上述文件的使用限制的要求：</w:t>
      </w:r>
      <w:r>
        <w:rPr>
          <w:rFonts w:hint="eastAsia" w:ascii="仿宋" w:hAnsi="仿宋" w:eastAsia="仿宋" w:cs="仿宋"/>
          <w:szCs w:val="21"/>
          <w:highlight w:val="none"/>
          <w:u w:val="single"/>
        </w:rPr>
        <w:t xml:space="preserve"> 按通用合同条款约定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1.11.4 承包人在施工过程中所采用的专利、专有技术、技术秘密的使用费的承担方式：</w:t>
      </w:r>
      <w:r>
        <w:rPr>
          <w:rFonts w:hint="eastAsia" w:ascii="仿宋" w:hAnsi="仿宋" w:eastAsia="仿宋" w:cs="仿宋"/>
          <w:szCs w:val="21"/>
          <w:highlight w:val="none"/>
          <w:u w:val="single"/>
        </w:rPr>
        <w:t xml:space="preserve"> 包含在合同价款内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1.13工程量清单错误的修正</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出现工程量清单错误时，是否调整合同价格：</w:t>
      </w:r>
      <w:r>
        <w:rPr>
          <w:rFonts w:hint="eastAsia" w:ascii="仿宋" w:hAnsi="仿宋" w:eastAsia="仿宋" w:cs="仿宋"/>
          <w:szCs w:val="21"/>
          <w:highlight w:val="none"/>
          <w:u w:val="single"/>
        </w:rPr>
        <w:t xml:space="preserve">  /  </w:t>
      </w:r>
      <w:r>
        <w:rPr>
          <w:rFonts w:hint="eastAsia" w:ascii="仿宋" w:hAnsi="仿宋" w:eastAsia="仿宋" w:cs="仿宋"/>
          <w:kern w:val="0"/>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允许调整合同价格的工程量偏差范围：</w:t>
      </w:r>
      <w:r>
        <w:rPr>
          <w:rFonts w:hint="eastAsia" w:ascii="仿宋" w:hAnsi="仿宋" w:eastAsia="仿宋" w:cs="仿宋"/>
          <w:szCs w:val="21"/>
          <w:highlight w:val="none"/>
          <w:u w:val="single"/>
        </w:rPr>
        <w:t xml:space="preserve">   /   </w:t>
      </w:r>
      <w:r>
        <w:rPr>
          <w:rFonts w:hint="eastAsia" w:ascii="仿宋" w:hAnsi="仿宋" w:eastAsia="仿宋" w:cs="仿宋"/>
          <w:kern w:val="0"/>
          <w:szCs w:val="21"/>
          <w:highlight w:val="none"/>
        </w:rPr>
        <w:t>。</w:t>
      </w:r>
    </w:p>
    <w:p>
      <w:pPr>
        <w:spacing w:line="300" w:lineRule="auto"/>
        <w:ind w:firstLine="420" w:firstLineChars="200"/>
        <w:rPr>
          <w:rFonts w:ascii="仿宋" w:hAnsi="仿宋" w:eastAsia="仿宋" w:cs="仿宋"/>
          <w:kern w:val="0"/>
          <w:szCs w:val="21"/>
          <w:highlight w:val="none"/>
        </w:rPr>
      </w:pPr>
      <w:bookmarkStart w:id="137" w:name="_Toc351203634"/>
      <w:r>
        <w:rPr>
          <w:rFonts w:hint="eastAsia" w:ascii="仿宋" w:hAnsi="仿宋" w:eastAsia="仿宋" w:cs="仿宋"/>
          <w:kern w:val="0"/>
          <w:szCs w:val="21"/>
          <w:highlight w:val="none"/>
        </w:rPr>
        <w:t>2</w:t>
      </w:r>
      <w:bookmarkStart w:id="138" w:name="_Toc296944496"/>
      <w:bookmarkStart w:id="139" w:name="_Toc296347156"/>
      <w:bookmarkStart w:id="140" w:name="_Toc292559362"/>
      <w:bookmarkStart w:id="141" w:name="_Toc296891197"/>
      <w:bookmarkStart w:id="142" w:name="_Toc296890985"/>
      <w:bookmarkStart w:id="143" w:name="_Toc297120457"/>
      <w:bookmarkStart w:id="144" w:name="_Toc292559867"/>
      <w:bookmarkStart w:id="145" w:name="_Toc296346658"/>
      <w:bookmarkStart w:id="146" w:name="_Toc297048343"/>
      <w:bookmarkStart w:id="147" w:name="_Toc296503157"/>
      <w:r>
        <w:rPr>
          <w:rFonts w:hint="eastAsia" w:ascii="仿宋" w:hAnsi="仿宋" w:eastAsia="仿宋" w:cs="仿宋"/>
          <w:kern w:val="0"/>
          <w:szCs w:val="21"/>
          <w:highlight w:val="none"/>
        </w:rPr>
        <w:t>. 发包人</w:t>
      </w:r>
      <w:bookmarkEnd w:id="137"/>
    </w:p>
    <w:bookmarkEnd w:id="138"/>
    <w:bookmarkEnd w:id="139"/>
    <w:bookmarkEnd w:id="140"/>
    <w:bookmarkEnd w:id="141"/>
    <w:bookmarkEnd w:id="142"/>
    <w:bookmarkEnd w:id="143"/>
    <w:bookmarkEnd w:id="144"/>
    <w:bookmarkEnd w:id="145"/>
    <w:bookmarkEnd w:id="146"/>
    <w:bookmarkEnd w:id="147"/>
    <w:p>
      <w:pPr>
        <w:spacing w:line="300" w:lineRule="auto"/>
        <w:ind w:firstLine="420" w:firstLineChars="200"/>
        <w:rPr>
          <w:rFonts w:ascii="仿宋" w:hAnsi="仿宋" w:eastAsia="仿宋" w:cs="仿宋"/>
          <w:kern w:val="0"/>
          <w:szCs w:val="21"/>
          <w:highlight w:val="none"/>
        </w:rPr>
      </w:pPr>
      <w:r>
        <w:rPr>
          <w:rFonts w:hint="eastAsia" w:ascii="仿宋" w:hAnsi="仿宋" w:eastAsia="仿宋" w:cs="仿宋"/>
          <w:kern w:val="0"/>
          <w:szCs w:val="21"/>
          <w:highlight w:val="none"/>
        </w:rPr>
        <w:t>2.2 发包人代表</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发包人代表：</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姓    名：</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身份证号：</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职    务：</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联系电话：</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电子信箱：</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通信地址：</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b/>
          <w:szCs w:val="21"/>
          <w:highlight w:val="none"/>
        </w:rPr>
      </w:pPr>
      <w:r>
        <w:rPr>
          <w:rFonts w:hint="eastAsia" w:ascii="仿宋" w:hAnsi="仿宋" w:eastAsia="仿宋" w:cs="仿宋"/>
          <w:szCs w:val="21"/>
          <w:highlight w:val="none"/>
        </w:rPr>
        <w:t>发包人对发包人代表的授权范围如下：</w:t>
      </w:r>
      <w:r>
        <w:rPr>
          <w:rFonts w:hint="eastAsia" w:ascii="仿宋" w:hAnsi="仿宋" w:eastAsia="仿宋" w:cs="仿宋"/>
          <w:szCs w:val="21"/>
          <w:highlight w:val="none"/>
          <w:u w:val="single"/>
        </w:rPr>
        <w:t xml:space="preserve"> 开工前另行通知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2.4 施工现场、施工条件和基础资料的提供</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2.4.1 提供施工现场</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关于发包人移交施工现场的期限要求：</w:t>
      </w:r>
      <w:r>
        <w:rPr>
          <w:rFonts w:hint="eastAsia" w:ascii="仿宋" w:hAnsi="仿宋" w:eastAsia="仿宋" w:cs="仿宋"/>
          <w:szCs w:val="21"/>
          <w:highlight w:val="none"/>
          <w:u w:val="single"/>
        </w:rPr>
        <w:t xml:space="preserve"> 按通用合同条款约定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2.4.2 提供施工条件</w:t>
      </w:r>
    </w:p>
    <w:p>
      <w:pPr>
        <w:spacing w:line="300" w:lineRule="auto"/>
        <w:ind w:firstLine="420" w:firstLineChars="200"/>
        <w:rPr>
          <w:rFonts w:ascii="仿宋" w:hAnsi="仿宋" w:eastAsia="仿宋" w:cs="仿宋"/>
          <w:szCs w:val="21"/>
          <w:highlight w:val="none"/>
          <w:u w:val="single"/>
        </w:rPr>
      </w:pPr>
      <w:r>
        <w:rPr>
          <w:rFonts w:hint="eastAsia" w:ascii="仿宋" w:hAnsi="仿宋" w:eastAsia="仿宋" w:cs="仿宋"/>
          <w:szCs w:val="21"/>
          <w:highlight w:val="none"/>
        </w:rPr>
        <w:t>关于发包人应负责提供施工所需要的条件，包括：</w:t>
      </w:r>
      <w:r>
        <w:rPr>
          <w:rFonts w:hint="eastAsia" w:ascii="仿宋" w:hAnsi="仿宋" w:eastAsia="仿宋" w:cs="仿宋"/>
          <w:szCs w:val="21"/>
          <w:highlight w:val="none"/>
          <w:u w:val="single"/>
        </w:rPr>
        <w:t xml:space="preserve"> 除磋商文件另有约定外，按通用合同条款约定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2.5 资金来源证明及支付担保</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发包人提供资金来源证明的期限要求：</w:t>
      </w:r>
      <w:r>
        <w:rPr>
          <w:rFonts w:hint="eastAsia" w:ascii="仿宋" w:hAnsi="仿宋" w:eastAsia="仿宋" w:cs="仿宋"/>
          <w:szCs w:val="21"/>
          <w:highlight w:val="none"/>
          <w:u w:val="single"/>
        </w:rPr>
        <w:t xml:space="preserve"> 财政资金，已安排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发包人是否提供支付担保：</w:t>
      </w:r>
      <w:r>
        <w:rPr>
          <w:rFonts w:hint="eastAsia" w:ascii="仿宋" w:hAnsi="仿宋" w:eastAsia="仿宋" w:cs="仿宋"/>
          <w:szCs w:val="21"/>
          <w:highlight w:val="none"/>
          <w:u w:val="single"/>
        </w:rPr>
        <w:t xml:space="preserve"> 不提供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u w:val="single"/>
        </w:rPr>
      </w:pPr>
      <w:r>
        <w:rPr>
          <w:rFonts w:hint="eastAsia" w:ascii="仿宋" w:hAnsi="仿宋" w:eastAsia="仿宋" w:cs="仿宋"/>
          <w:szCs w:val="21"/>
          <w:highlight w:val="none"/>
        </w:rPr>
        <w:t>发包人提供支付担保的形式：</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bookmarkStart w:id="148" w:name="_Toc351203635"/>
      <w:r>
        <w:rPr>
          <w:rFonts w:hint="eastAsia" w:ascii="仿宋" w:hAnsi="仿宋" w:eastAsia="仿宋" w:cs="仿宋"/>
          <w:szCs w:val="21"/>
          <w:highlight w:val="none"/>
        </w:rPr>
        <w:t>3</w:t>
      </w:r>
      <w:bookmarkStart w:id="149" w:name="_Toc297120458"/>
      <w:bookmarkStart w:id="150" w:name="_Toc296890986"/>
      <w:bookmarkStart w:id="151" w:name="_Toc296346659"/>
      <w:bookmarkStart w:id="152" w:name="_Toc292559363"/>
      <w:bookmarkStart w:id="153" w:name="_Toc297048344"/>
      <w:bookmarkStart w:id="154" w:name="_Toc292559868"/>
      <w:bookmarkStart w:id="155" w:name="_Toc296503158"/>
      <w:bookmarkStart w:id="156" w:name="_Toc296891198"/>
      <w:bookmarkStart w:id="157" w:name="_Toc296347157"/>
      <w:bookmarkStart w:id="158" w:name="_Toc296944497"/>
      <w:r>
        <w:rPr>
          <w:rFonts w:hint="eastAsia" w:ascii="仿宋" w:hAnsi="仿宋" w:eastAsia="仿宋" w:cs="仿宋"/>
          <w:szCs w:val="21"/>
          <w:highlight w:val="none"/>
        </w:rPr>
        <w:t>. 承包人</w:t>
      </w:r>
      <w:bookmarkEnd w:id="148"/>
    </w:p>
    <w:bookmarkEnd w:id="149"/>
    <w:bookmarkEnd w:id="150"/>
    <w:bookmarkEnd w:id="151"/>
    <w:bookmarkEnd w:id="152"/>
    <w:bookmarkEnd w:id="153"/>
    <w:bookmarkEnd w:id="154"/>
    <w:bookmarkEnd w:id="155"/>
    <w:bookmarkEnd w:id="156"/>
    <w:bookmarkEnd w:id="157"/>
    <w:bookmarkEnd w:id="158"/>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3.1 承包人的一般义务</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kern w:val="0"/>
          <w:szCs w:val="21"/>
          <w:highlight w:val="none"/>
        </w:rPr>
        <w:t>（9）</w:t>
      </w:r>
      <w:r>
        <w:rPr>
          <w:rFonts w:hint="eastAsia" w:ascii="仿宋" w:hAnsi="仿宋" w:eastAsia="仿宋" w:cs="仿宋"/>
          <w:szCs w:val="21"/>
          <w:highlight w:val="none"/>
        </w:rPr>
        <w:t>承包人提交的竣工资料的内容：</w:t>
      </w:r>
      <w:r>
        <w:rPr>
          <w:rFonts w:hint="eastAsia" w:ascii="仿宋" w:hAnsi="仿宋" w:eastAsia="仿宋" w:cs="仿宋"/>
          <w:szCs w:val="21"/>
          <w:highlight w:val="none"/>
          <w:u w:val="single"/>
        </w:rPr>
        <w:t xml:space="preserve"> 符合发包人、监理工程师及其他有关部门要求。承包人应在发包人指定的时间内向发包人提供符合存档备案要求的竣工图、竣工资料及竣工验收报告等，并有义务配合发包人将这些资料存档备案，否则，每逾期一天，承包人应按照合同价款的万分之三向发包人支付违约金，且发包人有权延期支付工程款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承包人需要提交的竣工资料套数：</w:t>
      </w:r>
      <w:r>
        <w:rPr>
          <w:rFonts w:hint="eastAsia" w:ascii="仿宋" w:hAnsi="仿宋" w:eastAsia="仿宋" w:cs="仿宋"/>
          <w:szCs w:val="21"/>
          <w:highlight w:val="none"/>
          <w:u w:val="single"/>
        </w:rPr>
        <w:t xml:space="preserve"> 伍套（同时提供电子版）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承包人提交的竣工资料的费用承担：</w:t>
      </w:r>
      <w:r>
        <w:rPr>
          <w:rFonts w:hint="eastAsia" w:ascii="仿宋" w:hAnsi="仿宋" w:eastAsia="仿宋" w:cs="仿宋"/>
          <w:szCs w:val="21"/>
          <w:highlight w:val="none"/>
          <w:u w:val="single"/>
        </w:rPr>
        <w:t xml:space="preserve"> 由承包人承担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承包人提交的竣工资料移交时间：</w:t>
      </w:r>
      <w:r>
        <w:rPr>
          <w:rFonts w:hint="eastAsia" w:ascii="仿宋" w:hAnsi="仿宋" w:eastAsia="仿宋" w:cs="仿宋"/>
          <w:szCs w:val="21"/>
          <w:highlight w:val="none"/>
          <w:u w:val="single"/>
        </w:rPr>
        <w:t xml:space="preserve"> 工程竣工验收后十天内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承包人提交的竣工资料形式要求：</w:t>
      </w:r>
      <w:r>
        <w:rPr>
          <w:rFonts w:hint="eastAsia" w:ascii="仿宋" w:hAnsi="仿宋" w:eastAsia="仿宋" w:cs="仿宋"/>
          <w:szCs w:val="21"/>
          <w:highlight w:val="none"/>
          <w:u w:val="single"/>
        </w:rPr>
        <w:t xml:space="preserve"> 竣工图纸、竣工验收报告及竣工资料（包括照片）一式三份、并附光盘。光盘的内容必须和书面资料相符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kern w:val="0"/>
          <w:szCs w:val="21"/>
          <w:highlight w:val="none"/>
        </w:rPr>
        <w:t>（10）承包人应履行的其他义务：</w:t>
      </w:r>
      <w:r>
        <w:rPr>
          <w:rFonts w:hint="eastAsia" w:ascii="仿宋" w:hAnsi="仿宋" w:eastAsia="仿宋" w:cs="仿宋"/>
          <w:szCs w:val="21"/>
          <w:highlight w:val="none"/>
          <w:u w:val="single"/>
        </w:rPr>
        <w:t xml:space="preserve"> 在工程通过竣工验收前，对已完工程成品的所有保护及费用均由承包人负责；按《杭州市建筑工程施工场地文明管理规定》等省市有关规定实施标准化管理及现场公共部的清洁并承担相关费用；规定实施标化管理和现场公共部位的清洁绿化工作并承担费用。工程完工交付5天内现场应清除所有不再需要的临时工程、承包人的设备和多余材料、全部建筑和生活垃圾，达到监理工程师满意的使用状态，如承包人不履行，发包人可自行清除，发生的费用由承包人承担；在施工区域内做好各项安全保卫工作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3.2 项目经理</w:t>
      </w:r>
    </w:p>
    <w:p>
      <w:pPr>
        <w:spacing w:line="300" w:lineRule="auto"/>
        <w:ind w:firstLine="420" w:firstLineChars="200"/>
        <w:rPr>
          <w:rFonts w:ascii="仿宋" w:hAnsi="仿宋" w:eastAsia="仿宋" w:cs="仿宋"/>
          <w:szCs w:val="21"/>
          <w:highlight w:val="none"/>
        </w:rPr>
      </w:pPr>
      <w:r>
        <w:rPr>
          <w:rFonts w:hint="eastAsia" w:ascii="仿宋" w:hAnsi="仿宋" w:eastAsia="仿宋" w:cs="仿宋"/>
          <w:kern w:val="0"/>
          <w:szCs w:val="21"/>
          <w:highlight w:val="none"/>
        </w:rPr>
        <w:t xml:space="preserve">3.2.1 </w:t>
      </w:r>
      <w:r>
        <w:rPr>
          <w:rFonts w:hint="eastAsia" w:ascii="仿宋" w:hAnsi="仿宋" w:eastAsia="仿宋" w:cs="仿宋"/>
          <w:szCs w:val="21"/>
          <w:highlight w:val="none"/>
        </w:rPr>
        <w:t>项目经理：</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姓    名：</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身份证号：</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建造师执业资格等级：</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建造师注册证书号：</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建造师执业印章号：</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安全生产考核合格证书号：</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联系电话：</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电子信箱：</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通信地址：</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承包人对项目经理的授权范围如下：</w:t>
      </w:r>
      <w:r>
        <w:rPr>
          <w:rFonts w:hint="eastAsia" w:ascii="仿宋" w:hAnsi="仿宋" w:eastAsia="仿宋" w:cs="仿宋"/>
          <w:szCs w:val="21"/>
          <w:highlight w:val="none"/>
          <w:u w:val="single"/>
        </w:rPr>
        <w:t xml:space="preserve"> 代表承包人全面负责本工程的质量、安全、工期及成本控制，做好本工程施工管理、协调和监督工作，行使并履行本合同明确约定或合理推定的工程师的全部权力和职责，受理与其相关的所有通知、指示、同意、批准、证书、决定及其通讯联络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关于项目经理每月在施工现场的时间要求：</w:t>
      </w:r>
      <w:r>
        <w:rPr>
          <w:rFonts w:hint="eastAsia" w:ascii="仿宋" w:hAnsi="仿宋" w:eastAsia="仿宋" w:cs="仿宋"/>
          <w:szCs w:val="21"/>
          <w:highlight w:val="none"/>
          <w:u w:val="single"/>
        </w:rPr>
        <w:t xml:space="preserve">   （按响应文件承诺的时间填写）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kern w:val="0"/>
          <w:szCs w:val="21"/>
          <w:highlight w:val="none"/>
        </w:rPr>
      </w:pPr>
      <w:r>
        <w:rPr>
          <w:rFonts w:hint="eastAsia" w:ascii="仿宋" w:hAnsi="仿宋" w:eastAsia="仿宋" w:cs="仿宋"/>
          <w:kern w:val="0"/>
          <w:szCs w:val="21"/>
          <w:highlight w:val="none"/>
        </w:rPr>
        <w:t>承包人未提交劳动合同，以及没有为项目经理缴纳社会保险证明的违约责任：</w:t>
      </w:r>
      <w:r>
        <w:rPr>
          <w:rFonts w:hint="eastAsia" w:ascii="仿宋" w:hAnsi="仿宋" w:eastAsia="仿宋" w:cs="仿宋"/>
          <w:szCs w:val="21"/>
          <w:highlight w:val="none"/>
          <w:u w:val="single"/>
        </w:rPr>
        <w:t xml:space="preserve"> 责令承包人改正，并从履约保证金中扣除2万人民币违约金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u w:val="single"/>
        </w:rPr>
      </w:pPr>
      <w:r>
        <w:rPr>
          <w:rFonts w:hint="eastAsia" w:ascii="仿宋" w:hAnsi="仿宋" w:eastAsia="仿宋" w:cs="仿宋"/>
          <w:kern w:val="0"/>
          <w:szCs w:val="21"/>
          <w:highlight w:val="none"/>
        </w:rPr>
        <w:t>项目经理未经批准，擅自离开施工现场的违约责任：</w:t>
      </w:r>
      <w:r>
        <w:rPr>
          <w:rFonts w:hint="eastAsia" w:ascii="仿宋" w:hAnsi="仿宋" w:eastAsia="仿宋" w:cs="仿宋"/>
          <w:szCs w:val="21"/>
          <w:highlight w:val="none"/>
          <w:u w:val="single"/>
        </w:rPr>
        <w:t xml:space="preserve"> 按1000元/天的违约金从工程款中扣除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3.2.3 承包人擅自更换项目经理的违约责任：</w:t>
      </w:r>
      <w:r>
        <w:rPr>
          <w:rFonts w:hint="eastAsia" w:ascii="仿宋" w:hAnsi="仿宋" w:eastAsia="仿宋" w:cs="仿宋"/>
          <w:szCs w:val="21"/>
          <w:highlight w:val="none"/>
          <w:u w:val="single"/>
        </w:rPr>
        <w:t xml:space="preserve"> 在施工期间不准更换，特殊情况要求更换的项目经理的，须经发包人同意并报工程所在地建设主管部门认可备案，同时发包人有权从工程款中按以下标准处以违约金：人民币1万元/次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3.2.4 承包人无正当理由拒绝更换项目经理的违约责任：</w:t>
      </w:r>
      <w:r>
        <w:rPr>
          <w:rFonts w:hint="eastAsia" w:ascii="仿宋" w:hAnsi="仿宋" w:eastAsia="仿宋" w:cs="仿宋"/>
          <w:szCs w:val="21"/>
          <w:highlight w:val="none"/>
          <w:u w:val="single"/>
        </w:rPr>
        <w:t xml:space="preserve"> 扣除违约金5万元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3.3 承包人人员</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3.3.1 承包人提交项目管理机构及施工现场管理人员安排报告的期限：</w:t>
      </w:r>
      <w:r>
        <w:rPr>
          <w:rFonts w:hint="eastAsia" w:ascii="仿宋" w:hAnsi="仿宋" w:eastAsia="仿宋" w:cs="仿宋"/>
          <w:szCs w:val="21"/>
          <w:highlight w:val="none"/>
          <w:u w:val="single"/>
        </w:rPr>
        <w:t xml:space="preserve"> 合同生效后7天内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3.3.3 承包人无正当理由拒绝撤换主要施工管理人员的违约责任：</w:t>
      </w:r>
      <w:r>
        <w:rPr>
          <w:rFonts w:hint="eastAsia" w:ascii="仿宋" w:hAnsi="仿宋" w:eastAsia="仿宋" w:cs="仿宋"/>
          <w:szCs w:val="21"/>
          <w:highlight w:val="none"/>
          <w:u w:val="single"/>
        </w:rPr>
        <w:t xml:space="preserve"> 违约金1万元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u w:val="single"/>
        </w:rPr>
      </w:pPr>
      <w:r>
        <w:rPr>
          <w:rFonts w:hint="eastAsia" w:ascii="仿宋" w:hAnsi="仿宋" w:eastAsia="仿宋" w:cs="仿宋"/>
          <w:szCs w:val="21"/>
          <w:highlight w:val="none"/>
        </w:rPr>
        <w:t>3.3.4 承包人主要施工管理人员离开施工现场的批准要求：</w:t>
      </w:r>
      <w:r>
        <w:rPr>
          <w:rFonts w:hint="eastAsia" w:ascii="仿宋" w:hAnsi="仿宋" w:eastAsia="仿宋" w:cs="仿宋"/>
          <w:szCs w:val="21"/>
          <w:highlight w:val="none"/>
          <w:u w:val="single"/>
        </w:rPr>
        <w:t xml:space="preserve"> 由监理工程师批准，发包人同意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3.3.5承包人擅自更换主要施工管理人员的违约责任：</w:t>
      </w:r>
      <w:r>
        <w:rPr>
          <w:rFonts w:hint="eastAsia" w:ascii="仿宋" w:hAnsi="仿宋" w:eastAsia="仿宋" w:cs="仿宋"/>
          <w:szCs w:val="21"/>
          <w:highlight w:val="none"/>
          <w:u w:val="single"/>
        </w:rPr>
        <w:t xml:space="preserve"> 若更换技术负责人、施工员，则处以违约金人民币0.5万元/次/人；若更换安全员、质检员、材料员，则处以违约金人民币0.3万元/次/人。承包人主要施工管理人员擅自离开施工现场的违约责任：按违约金人民币1000元/次/人从履约保证金中扣除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承包人主要施工管理人员擅自离开施工现场的违约责任：</w:t>
      </w:r>
      <w:r>
        <w:rPr>
          <w:rFonts w:hint="eastAsia" w:ascii="仿宋" w:hAnsi="仿宋" w:eastAsia="仿宋" w:cs="仿宋"/>
          <w:szCs w:val="21"/>
          <w:highlight w:val="none"/>
          <w:u w:val="single"/>
        </w:rPr>
        <w:t xml:space="preserve"> 按500元/天的违约金从工程款中扣除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w:t>
      </w:r>
      <w:bookmarkStart w:id="159" w:name="_Toc296944498"/>
      <w:bookmarkStart w:id="160" w:name="_Toc312677988"/>
      <w:bookmarkStart w:id="161" w:name="_Toc303539102"/>
      <w:bookmarkStart w:id="162" w:name="_Toc297120459"/>
      <w:bookmarkStart w:id="163" w:name="_Toc304295523"/>
      <w:bookmarkStart w:id="164" w:name="_Toc297216151"/>
      <w:bookmarkStart w:id="165" w:name="_Toc296890987"/>
      <w:bookmarkStart w:id="166" w:name="_Toc297048345"/>
      <w:bookmarkStart w:id="167" w:name="_Toc296891199"/>
      <w:bookmarkStart w:id="168" w:name="_Toc292559364"/>
      <w:bookmarkStart w:id="169" w:name="_Toc296347158"/>
      <w:bookmarkStart w:id="170" w:name="_Toc297123492"/>
      <w:bookmarkStart w:id="171" w:name="_Toc292559869"/>
      <w:bookmarkStart w:id="172" w:name="_Toc296346660"/>
      <w:bookmarkStart w:id="173" w:name="_Toc296503159"/>
      <w:bookmarkStart w:id="174" w:name="_Toc300934945"/>
      <w:r>
        <w:rPr>
          <w:rFonts w:hint="eastAsia" w:ascii="仿宋" w:hAnsi="仿宋" w:eastAsia="仿宋" w:cs="仿宋"/>
          <w:szCs w:val="21"/>
          <w:highlight w:val="none"/>
        </w:rPr>
        <w:t>.5 分包</w:t>
      </w:r>
    </w:p>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w:t>
      </w:r>
      <w:bookmarkStart w:id="175" w:name="_Toc303539103"/>
      <w:bookmarkStart w:id="176" w:name="_Toc296346661"/>
      <w:bookmarkStart w:id="177" w:name="_Toc292559870"/>
      <w:bookmarkStart w:id="178" w:name="_Toc292559365"/>
      <w:bookmarkStart w:id="179" w:name="_Toc297216152"/>
      <w:bookmarkStart w:id="180" w:name="_Toc296944499"/>
      <w:bookmarkStart w:id="181" w:name="_Toc296891200"/>
      <w:bookmarkStart w:id="182" w:name="_Toc297120460"/>
      <w:bookmarkStart w:id="183" w:name="_Toc300934946"/>
      <w:bookmarkStart w:id="184" w:name="_Toc296890988"/>
      <w:bookmarkStart w:id="185" w:name="_Toc296503160"/>
      <w:bookmarkStart w:id="186" w:name="_Toc297123493"/>
      <w:bookmarkStart w:id="187" w:name="_Toc296347159"/>
      <w:bookmarkStart w:id="188" w:name="_Toc304295524"/>
      <w:bookmarkStart w:id="189" w:name="_Toc297048346"/>
      <w:bookmarkStart w:id="190" w:name="_Toc312677989"/>
      <w:bookmarkStart w:id="191" w:name="_Toc318581158"/>
      <w:r>
        <w:rPr>
          <w:rFonts w:hint="eastAsia" w:ascii="仿宋" w:hAnsi="仿宋" w:eastAsia="仿宋" w:cs="仿宋"/>
          <w:szCs w:val="21"/>
          <w:highlight w:val="none"/>
        </w:rPr>
        <w:t>.5.1 分包的一般约定</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禁止分包的工程包括：</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rPr>
        <w:t>主体结构、关键性工作的范围：</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Start w:id="192" w:name="_Toc300934947"/>
      <w:bookmarkStart w:id="193" w:name="_Toc304295525"/>
      <w:bookmarkStart w:id="194" w:name="_Toc303539104"/>
      <w:bookmarkStart w:id="195" w:name="_Toc297216153"/>
      <w:bookmarkStart w:id="196" w:name="_Toc296347160"/>
      <w:bookmarkStart w:id="197" w:name="_Toc297120461"/>
      <w:bookmarkStart w:id="198" w:name="_Toc296503161"/>
      <w:bookmarkStart w:id="199" w:name="_Toc297048347"/>
      <w:bookmarkStart w:id="200" w:name="_Toc296891201"/>
      <w:bookmarkStart w:id="201" w:name="_Toc296890989"/>
      <w:bookmarkStart w:id="202" w:name="_Toc296346662"/>
      <w:bookmarkStart w:id="203" w:name="_Toc296944500"/>
      <w:bookmarkStart w:id="204" w:name="_Toc297123494"/>
    </w:p>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w:t>
      </w:r>
      <w:bookmarkStart w:id="205" w:name="_Toc318581159"/>
      <w:bookmarkStart w:id="206" w:name="_Toc312677990"/>
      <w:r>
        <w:rPr>
          <w:rFonts w:hint="eastAsia" w:ascii="仿宋" w:hAnsi="仿宋" w:eastAsia="仿宋" w:cs="仿宋"/>
          <w:szCs w:val="21"/>
          <w:highlight w:val="none"/>
        </w:rPr>
        <w:t>.5.2分包的确定</w:t>
      </w:r>
    </w:p>
    <w:p>
      <w:pPr>
        <w:spacing w:line="300" w:lineRule="auto"/>
        <w:ind w:firstLine="420" w:firstLineChars="200"/>
        <w:rPr>
          <w:rFonts w:ascii="仿宋" w:hAnsi="仿宋" w:eastAsia="仿宋" w:cs="仿宋"/>
          <w:szCs w:val="21"/>
          <w:highlight w:val="none"/>
          <w:u w:val="single"/>
        </w:rPr>
      </w:pPr>
      <w:r>
        <w:rPr>
          <w:rFonts w:hint="eastAsia" w:ascii="仿宋" w:hAnsi="仿宋" w:eastAsia="仿宋" w:cs="仿宋"/>
          <w:szCs w:val="21"/>
          <w:highlight w:val="none"/>
        </w:rPr>
        <w:t>允许分包的专业工程包括：</w:t>
      </w:r>
      <w:r>
        <w:rPr>
          <w:rFonts w:hint="eastAsia" w:ascii="仿宋" w:hAnsi="仿宋" w:eastAsia="仿宋" w:cs="仿宋"/>
          <w:szCs w:val="21"/>
          <w:highlight w:val="none"/>
          <w:u w:val="single"/>
        </w:rPr>
        <w:t xml:space="preserve"> 未经过发包人同意，承包人不得将承包工程的任何部分擅自分包，如发现擅自分包，除立即取消分包人的分包资格外，承包人还应按合同价的1%向发包人支付违约金。同时发包人有权解除合同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其他关于分包的约定：</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3.5.4 分包合同价款</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关于分包合同价款支付的约定：</w:t>
      </w:r>
      <w:r>
        <w:rPr>
          <w:rFonts w:hint="eastAsia" w:ascii="仿宋" w:hAnsi="仿宋" w:eastAsia="仿宋" w:cs="仿宋"/>
          <w:szCs w:val="21"/>
          <w:highlight w:val="none"/>
          <w:u w:val="single"/>
        </w:rPr>
        <w:t xml:space="preserve"> 按通用合同条款约定 </w:t>
      </w:r>
      <w:r>
        <w:rPr>
          <w:rFonts w:hint="eastAsia" w:ascii="仿宋" w:hAnsi="仿宋" w:eastAsia="仿宋" w:cs="仿宋"/>
          <w:szCs w:val="21"/>
          <w:highlight w:val="none"/>
        </w:rPr>
        <w:t>。</w:t>
      </w:r>
    </w:p>
    <w:bookmarkEnd w:id="205"/>
    <w:bookmarkEnd w:id="206"/>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3.6 工程照管与成品、半成品保护</w:t>
      </w:r>
    </w:p>
    <w:p>
      <w:pPr>
        <w:spacing w:line="300" w:lineRule="auto"/>
        <w:ind w:firstLine="420" w:firstLineChars="200"/>
        <w:rPr>
          <w:rFonts w:ascii="仿宋" w:hAnsi="仿宋" w:eastAsia="仿宋" w:cs="仿宋"/>
          <w:kern w:val="0"/>
          <w:szCs w:val="21"/>
          <w:highlight w:val="none"/>
          <w:u w:val="single"/>
        </w:rPr>
      </w:pPr>
      <w:r>
        <w:rPr>
          <w:rFonts w:hint="eastAsia" w:ascii="仿宋" w:hAnsi="仿宋" w:eastAsia="仿宋" w:cs="仿宋"/>
          <w:kern w:val="0"/>
          <w:szCs w:val="21"/>
          <w:highlight w:val="none"/>
        </w:rPr>
        <w:t>承包人负责照管工程及工程相关的材料、工程设备的起始时间：</w:t>
      </w:r>
      <w:r>
        <w:rPr>
          <w:rFonts w:hint="eastAsia" w:ascii="仿宋" w:hAnsi="仿宋" w:eastAsia="仿宋" w:cs="仿宋"/>
          <w:kern w:val="0"/>
          <w:szCs w:val="21"/>
          <w:highlight w:val="none"/>
          <w:u w:val="single"/>
        </w:rPr>
        <w:t xml:space="preserve"> 按通用合同条款约定 </w:t>
      </w:r>
      <w:r>
        <w:rPr>
          <w:rFonts w:hint="eastAsia" w:ascii="仿宋" w:hAnsi="仿宋" w:eastAsia="仿宋" w:cs="仿宋"/>
          <w:kern w:val="0"/>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3.7 履约担保</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承包人是否提供履约担保：</w:t>
      </w:r>
      <w:r>
        <w:rPr>
          <w:rFonts w:hint="eastAsia" w:ascii="仿宋" w:hAnsi="仿宋" w:eastAsia="仿宋" w:cs="仿宋"/>
          <w:szCs w:val="21"/>
          <w:highlight w:val="none"/>
          <w:u w:val="single"/>
        </w:rPr>
        <w:t xml:space="preserve">  是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承包人提供履约担保的形式、金额及期限的：</w:t>
      </w:r>
      <w:r>
        <w:rPr>
          <w:rFonts w:hint="eastAsia" w:ascii="仿宋" w:hAnsi="仿宋" w:eastAsia="仿宋" w:cs="仿宋"/>
          <w:szCs w:val="21"/>
          <w:highlight w:val="none"/>
          <w:u w:val="single"/>
        </w:rPr>
        <w:t xml:space="preserve"> 在合同生效之日起7日内，承包人应按签约合同价的</w:t>
      </w:r>
      <w:r>
        <w:rPr>
          <w:rFonts w:hint="default" w:ascii="仿宋" w:hAnsi="仿宋" w:eastAsia="仿宋" w:cs="仿宋"/>
          <w:szCs w:val="21"/>
          <w:highlight w:val="none"/>
          <w:u w:val="single"/>
          <w:lang w:val="en"/>
        </w:rPr>
        <w:t>1</w:t>
      </w:r>
      <w:r>
        <w:rPr>
          <w:rFonts w:hint="eastAsia" w:ascii="仿宋" w:hAnsi="仿宋" w:eastAsia="仿宋" w:cs="仿宋"/>
          <w:szCs w:val="21"/>
          <w:highlight w:val="none"/>
          <w:u w:val="single"/>
        </w:rPr>
        <w:t xml:space="preserve">.0%（其中：其中工期履约保证金25%，项目班子人员、施工机具到位25%，施工质量履约保证金25%，文明安全施工履约保证金25%。）的金额以转账支票或电汇或银行转账或银行保函，接受金融机构、担保机构出具的以保函形式向发包人提交履约担保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bookmarkStart w:id="207" w:name="_Toc351203636"/>
      <w:r>
        <w:rPr>
          <w:rFonts w:hint="eastAsia" w:ascii="仿宋" w:hAnsi="仿宋" w:eastAsia="仿宋" w:cs="仿宋"/>
          <w:szCs w:val="21"/>
          <w:highlight w:val="none"/>
        </w:rPr>
        <w:t>4</w:t>
      </w:r>
      <w:bookmarkStart w:id="208" w:name="_Toc297120462"/>
      <w:bookmarkStart w:id="209" w:name="_Toc297048348"/>
      <w:bookmarkStart w:id="210" w:name="_Toc296347161"/>
      <w:bookmarkStart w:id="211" w:name="_Toc296891202"/>
      <w:bookmarkStart w:id="212" w:name="_Toc292559871"/>
      <w:bookmarkStart w:id="213" w:name="_Toc296503162"/>
      <w:bookmarkStart w:id="214" w:name="_Toc296944501"/>
      <w:bookmarkStart w:id="215" w:name="_Toc267251413"/>
      <w:bookmarkStart w:id="216" w:name="_Toc292559366"/>
      <w:bookmarkStart w:id="217" w:name="_Toc296346663"/>
      <w:bookmarkStart w:id="218" w:name="_Toc296890990"/>
      <w:r>
        <w:rPr>
          <w:rFonts w:hint="eastAsia" w:ascii="仿宋" w:hAnsi="仿宋" w:eastAsia="仿宋" w:cs="仿宋"/>
          <w:szCs w:val="21"/>
          <w:highlight w:val="none"/>
        </w:rPr>
        <w:t>. 监</w:t>
      </w:r>
      <w:bookmarkEnd w:id="208"/>
      <w:bookmarkEnd w:id="209"/>
      <w:bookmarkEnd w:id="210"/>
      <w:bookmarkEnd w:id="211"/>
      <w:bookmarkEnd w:id="212"/>
      <w:bookmarkEnd w:id="213"/>
      <w:bookmarkEnd w:id="214"/>
      <w:bookmarkEnd w:id="215"/>
      <w:bookmarkEnd w:id="216"/>
      <w:bookmarkEnd w:id="217"/>
      <w:bookmarkEnd w:id="218"/>
      <w:r>
        <w:rPr>
          <w:rFonts w:hint="eastAsia" w:ascii="仿宋" w:hAnsi="仿宋" w:eastAsia="仿宋" w:cs="仿宋"/>
          <w:szCs w:val="21"/>
          <w:highlight w:val="none"/>
        </w:rPr>
        <w:t>理人</w:t>
      </w:r>
      <w:bookmarkEnd w:id="207"/>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4.1监理人的一般规定</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关于监理人的监理内容：</w:t>
      </w:r>
      <w:r>
        <w:rPr>
          <w:rFonts w:hint="eastAsia" w:ascii="仿宋" w:hAnsi="仿宋" w:eastAsia="仿宋" w:cs="仿宋"/>
          <w:szCs w:val="21"/>
          <w:highlight w:val="none"/>
          <w:u w:val="single"/>
        </w:rPr>
        <w:t xml:space="preserve"> 本工程实施范围内的所有内容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关于监理人的监理权限：</w:t>
      </w:r>
      <w:r>
        <w:rPr>
          <w:rFonts w:hint="eastAsia" w:ascii="仿宋" w:hAnsi="仿宋" w:eastAsia="仿宋" w:cs="仿宋"/>
          <w:szCs w:val="21"/>
          <w:highlight w:val="none"/>
          <w:u w:val="single"/>
        </w:rPr>
        <w:t xml:space="preserve"> 依据监理合同执行，但涉及设计变更、工期顺延、材料价格、用材、大宗材料的进场/验收/计量、追加工程款、经济补偿等可能影响工程价款或工期的签证需经发包人书面盖章同意方可下达指令，签证才有效；该类工程联系单或文件如签发之前没有经过发包人的书面盖章认可，视为无效，且不能作为竣工结算的有效依据 </w:t>
      </w:r>
      <w:r>
        <w:rPr>
          <w:rFonts w:hint="eastAsia" w:ascii="仿宋" w:hAnsi="仿宋" w:eastAsia="仿宋" w:cs="仿宋"/>
          <w:szCs w:val="21"/>
          <w:highlight w:val="none"/>
        </w:rPr>
        <w:t xml:space="preserve">。 </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关于监理人在施工现场的办公场所、生活场所的提供和费用承担的约定：</w:t>
      </w:r>
      <w:r>
        <w:rPr>
          <w:rFonts w:hint="eastAsia" w:ascii="仿宋" w:hAnsi="仿宋" w:eastAsia="仿宋" w:cs="仿宋"/>
          <w:szCs w:val="21"/>
          <w:highlight w:val="none"/>
          <w:u w:val="single"/>
        </w:rPr>
        <w:t xml:space="preserve"> 监理人在施工现场的办公场所由承包人免费提供，如有其他费用由监理人自行承担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4.2 监理人员</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总监理工程师：</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姓    名：</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职    务：</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监理工程师执业资格证书号：</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联系电话：</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电子信箱：</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通信地址：</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关于监理人的其他约定：</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4.4 商定或确定</w:t>
      </w:r>
    </w:p>
    <w:p>
      <w:pPr>
        <w:spacing w:line="300" w:lineRule="auto"/>
        <w:ind w:firstLine="420" w:firstLineChars="200"/>
        <w:rPr>
          <w:rFonts w:ascii="仿宋" w:hAnsi="仿宋" w:eastAsia="仿宋" w:cs="仿宋"/>
          <w:szCs w:val="21"/>
          <w:highlight w:val="none"/>
        </w:rPr>
      </w:pPr>
      <w:bookmarkStart w:id="219" w:name="_Toc267251418"/>
      <w:r>
        <w:rPr>
          <w:rFonts w:hint="eastAsia" w:ascii="仿宋" w:hAnsi="仿宋" w:eastAsia="仿宋" w:cs="仿宋"/>
          <w:szCs w:val="21"/>
          <w:highlight w:val="none"/>
        </w:rPr>
        <w:t>在发包人和承包人不能通过协商达成一致意见时，发包人授权监理人对以下事项进行确定：</w:t>
      </w:r>
    </w:p>
    <w:p>
      <w:pPr>
        <w:autoSpaceDE w:val="0"/>
        <w:autoSpaceDN w:val="0"/>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（1）</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autoSpaceDE w:val="0"/>
        <w:autoSpaceDN w:val="0"/>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（2）</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autoSpaceDE w:val="0"/>
        <w:autoSpaceDN w:val="0"/>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（3）</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bookmarkStart w:id="220" w:name="_Toc351203637"/>
      <w:r>
        <w:rPr>
          <w:rFonts w:hint="eastAsia" w:ascii="仿宋" w:hAnsi="仿宋" w:eastAsia="仿宋" w:cs="仿宋"/>
          <w:szCs w:val="21"/>
          <w:highlight w:val="none"/>
        </w:rPr>
        <w:t>5</w:t>
      </w:r>
      <w:bookmarkEnd w:id="219"/>
      <w:bookmarkStart w:id="221" w:name="_Toc296890991"/>
      <w:bookmarkStart w:id="222" w:name="_Toc296503163"/>
      <w:bookmarkStart w:id="223" w:name="_Toc297120463"/>
      <w:bookmarkStart w:id="224" w:name="_Toc292559872"/>
      <w:bookmarkStart w:id="225" w:name="_Toc296346664"/>
      <w:bookmarkStart w:id="226" w:name="_Toc297048349"/>
      <w:bookmarkStart w:id="227" w:name="_Toc292559367"/>
      <w:bookmarkStart w:id="228" w:name="_Toc296944502"/>
      <w:bookmarkStart w:id="229" w:name="_Toc296891203"/>
      <w:bookmarkStart w:id="230" w:name="_Toc296347162"/>
      <w:r>
        <w:rPr>
          <w:rFonts w:hint="eastAsia" w:ascii="仿宋" w:hAnsi="仿宋" w:eastAsia="仿宋" w:cs="仿宋"/>
          <w:szCs w:val="21"/>
          <w:highlight w:val="none"/>
        </w:rPr>
        <w:t>. 工程质量</w:t>
      </w:r>
      <w:bookmarkEnd w:id="220"/>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5.1 质量要求</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5</w:t>
      </w:r>
      <w:bookmarkStart w:id="231" w:name="_Toc304295527"/>
      <w:bookmarkStart w:id="232" w:name="_Toc297123496"/>
      <w:bookmarkStart w:id="233" w:name="_Toc300934949"/>
      <w:bookmarkStart w:id="234" w:name="_Toc312677997"/>
      <w:bookmarkStart w:id="235" w:name="_Toc297216155"/>
      <w:bookmarkStart w:id="236" w:name="_Toc318581164"/>
      <w:bookmarkStart w:id="237" w:name="_Toc303539106"/>
      <w:r>
        <w:rPr>
          <w:rFonts w:hint="eastAsia" w:ascii="仿宋" w:hAnsi="仿宋" w:eastAsia="仿宋" w:cs="仿宋"/>
          <w:szCs w:val="21"/>
          <w:highlight w:val="none"/>
        </w:rPr>
        <w:t>.1.1 特殊质量标准和要求：</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关于工程奖项的约定：</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5.3 隐蔽工程检查</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5.3.2承包人提前通知监理人隐蔽工程检查的期限的约定：</w:t>
      </w:r>
      <w:r>
        <w:rPr>
          <w:rFonts w:hint="eastAsia" w:ascii="仿宋" w:hAnsi="仿宋" w:eastAsia="仿宋" w:cs="仿宋"/>
          <w:szCs w:val="21"/>
          <w:highlight w:val="none"/>
          <w:u w:val="single"/>
        </w:rPr>
        <w:t xml:space="preserve"> 按通用合同条款约定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监理人不能按时进行检查时，应提前</w:t>
      </w:r>
      <w:r>
        <w:rPr>
          <w:rFonts w:hint="eastAsia" w:ascii="仿宋" w:hAnsi="仿宋" w:eastAsia="仿宋" w:cs="仿宋"/>
          <w:szCs w:val="21"/>
          <w:highlight w:val="none"/>
          <w:u w:val="single"/>
        </w:rPr>
        <w:t xml:space="preserve"> 24 </w:t>
      </w:r>
      <w:r>
        <w:rPr>
          <w:rFonts w:hint="eastAsia" w:ascii="仿宋" w:hAnsi="仿宋" w:eastAsia="仿宋" w:cs="仿宋"/>
          <w:szCs w:val="21"/>
          <w:highlight w:val="none"/>
        </w:rPr>
        <w:t>小时提交书面延期要求。</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关于延期最长不得超过：</w:t>
      </w:r>
      <w:r>
        <w:rPr>
          <w:rFonts w:hint="eastAsia" w:ascii="仿宋" w:hAnsi="仿宋" w:eastAsia="仿宋" w:cs="仿宋"/>
          <w:szCs w:val="21"/>
          <w:highlight w:val="none"/>
          <w:u w:val="single"/>
        </w:rPr>
        <w:t xml:space="preserve">  48  </w:t>
      </w:r>
      <w:r>
        <w:rPr>
          <w:rFonts w:hint="eastAsia" w:ascii="仿宋" w:hAnsi="仿宋" w:eastAsia="仿宋" w:cs="仿宋"/>
          <w:szCs w:val="21"/>
          <w:highlight w:val="none"/>
        </w:rPr>
        <w:t>小时。</w:t>
      </w:r>
    </w:p>
    <w:p>
      <w:pPr>
        <w:spacing w:line="300" w:lineRule="auto"/>
        <w:ind w:firstLine="420" w:firstLineChars="200"/>
        <w:rPr>
          <w:rFonts w:ascii="仿宋" w:hAnsi="仿宋" w:eastAsia="仿宋" w:cs="仿宋"/>
          <w:szCs w:val="21"/>
          <w:highlight w:val="none"/>
        </w:rPr>
      </w:pPr>
      <w:bookmarkStart w:id="238" w:name="_Toc351203638"/>
      <w:r>
        <w:rPr>
          <w:rFonts w:hint="eastAsia" w:ascii="仿宋" w:hAnsi="仿宋" w:eastAsia="仿宋" w:cs="仿宋"/>
          <w:szCs w:val="21"/>
          <w:highlight w:val="none"/>
        </w:rPr>
        <w:t>6. 安全文明施工与环境保护</w:t>
      </w:r>
      <w:bookmarkEnd w:id="238"/>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6.1安全文明施工</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6.1.1 项目安全生产的达标目标及相应事项的约定：</w:t>
      </w:r>
      <w:r>
        <w:rPr>
          <w:rFonts w:hint="eastAsia" w:ascii="仿宋" w:hAnsi="仿宋" w:eastAsia="仿宋" w:cs="仿宋"/>
          <w:szCs w:val="21"/>
          <w:highlight w:val="none"/>
          <w:u w:val="single"/>
        </w:rPr>
        <w:t xml:space="preserve"> 施工现场按照《建筑施工安全检查标准》（JGJ59-2011）评定达到“合格”标准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6.1.4 关于治安保卫的特别约定：</w:t>
      </w:r>
      <w:r>
        <w:rPr>
          <w:rFonts w:hint="eastAsia" w:ascii="仿宋" w:hAnsi="仿宋" w:eastAsia="仿宋" w:cs="仿宋"/>
          <w:szCs w:val="21"/>
          <w:highlight w:val="none"/>
          <w:u w:val="single"/>
        </w:rPr>
        <w:t>由承包人负责，发包人配合，费用包含在合同价中</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关于编制施工场地治安管理计划的约定：</w:t>
      </w:r>
      <w:r>
        <w:rPr>
          <w:rFonts w:hint="eastAsia" w:ascii="仿宋" w:hAnsi="仿宋" w:eastAsia="仿宋" w:cs="仿宋"/>
          <w:szCs w:val="21"/>
          <w:highlight w:val="none"/>
          <w:u w:val="single"/>
        </w:rPr>
        <w:t>由承包人负责，发包人配合，费用包含在合同价中</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6.1.5 文明施工</w:t>
      </w:r>
    </w:p>
    <w:p>
      <w:pPr>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rPr>
        <w:t>合同当事人对文明施工的要求：</w:t>
      </w:r>
      <w:r>
        <w:rPr>
          <w:rFonts w:hint="eastAsia" w:ascii="仿宋" w:hAnsi="仿宋" w:eastAsia="仿宋" w:cs="仿宋"/>
          <w:szCs w:val="21"/>
          <w:highlight w:val="none"/>
          <w:u w:val="single"/>
        </w:rPr>
        <w:t xml:space="preserve"> （1）遵守地方政府和有关部门对施工场地交通、环卫、安全和施工噪音等管理规定，并办理相关审批手续。</w:t>
      </w:r>
    </w:p>
    <w:p>
      <w:pPr>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u w:val="single"/>
        </w:rPr>
        <w:t>（2）承包人应采取有效措施尽量减少尘土和噪音污染，需要进行夜间作业时应经有关部门批准。</w:t>
      </w:r>
    </w:p>
    <w:p>
      <w:pPr>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u w:val="single"/>
        </w:rPr>
        <w:t>（3）其他：①承包人应严格按照“杭州市双标化工地”的要求组织施工，遵守工程建设安全文明施工的有关规定，认真落实各项安全保护措施，并随时接受发包人或监理工程师及有关部门的监督检查。</w:t>
      </w:r>
    </w:p>
    <w:p>
      <w:pPr>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u w:val="single"/>
        </w:rPr>
        <w:t>②承包人应对进入施工现场的施工人员进行人员安全文明施工教育，配备必需的劳动保护用具，保证工程的施工安全和人身安全。</w:t>
      </w:r>
    </w:p>
    <w:p>
      <w:pPr>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u w:val="single"/>
        </w:rPr>
        <w:t>③承包人应强化安全意识，抓好安全生产，杜绝事故发生，施工中若发生安全及人身事故均由承包人自行负责处理，并承担全部费用。</w:t>
      </w:r>
    </w:p>
    <w:p>
      <w:pPr>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u w:val="single"/>
        </w:rPr>
        <w:t>④发包人或监理工程师有权对承包人的安全施工状况进行检查，发现有违反安全施工情况的，有权提出整改要求，承包人须按要求进行整改。</w:t>
      </w:r>
    </w:p>
    <w:p>
      <w:pPr>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u w:val="single"/>
        </w:rPr>
        <w:t>⑤合同签订时，承包人应与发包人签订《安全施工责任书》，作为本合同附件。</w:t>
      </w:r>
    </w:p>
    <w:p>
      <w:pPr>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u w:val="single"/>
        </w:rPr>
        <w:t>⑥承包人必须严格遵守和执行国家以及杭州市安全生产和劳动保护的有关规定，保证采取一切必要的安全预防措施，以防止承包人的雇员、发包人和工程师的职员及其他人员因承包人的不当操作而受到伤害。在施工过程中由于承包人原因而发生的人身伤亡、财产损失及其他一切事故，其责任全部由承包人负责。</w:t>
      </w:r>
    </w:p>
    <w:p>
      <w:pPr>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u w:val="single"/>
        </w:rPr>
        <w:t>（4）上述手续办理费用约定如下：由承包人承担 。</w:t>
      </w:r>
    </w:p>
    <w:p>
      <w:pPr>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rPr>
        <w:t>6.1.6 关于安全文明施工费支付比例和支付期限的约定：</w:t>
      </w:r>
      <w:r>
        <w:rPr>
          <w:rFonts w:hint="eastAsia" w:ascii="仿宋" w:hAnsi="仿宋" w:eastAsia="仿宋" w:cs="仿宋"/>
          <w:szCs w:val="21"/>
          <w:highlight w:val="none"/>
          <w:u w:val="single"/>
        </w:rPr>
        <w:t xml:space="preserve"> 发包人应在开工后28天内预付安全文明施工费总额的60%，剩余部分视相关措施的落实情况与进度款同期支付。</w:t>
      </w:r>
    </w:p>
    <w:bookmarkEnd w:id="231"/>
    <w:bookmarkEnd w:id="232"/>
    <w:bookmarkEnd w:id="233"/>
    <w:bookmarkEnd w:id="234"/>
    <w:bookmarkEnd w:id="235"/>
    <w:bookmarkEnd w:id="236"/>
    <w:bookmarkEnd w:id="237"/>
    <w:p>
      <w:pPr>
        <w:spacing w:line="300" w:lineRule="auto"/>
        <w:ind w:firstLine="420" w:firstLineChars="200"/>
        <w:rPr>
          <w:rFonts w:ascii="仿宋" w:hAnsi="仿宋" w:eastAsia="仿宋" w:cs="仿宋"/>
          <w:szCs w:val="21"/>
          <w:highlight w:val="none"/>
        </w:rPr>
      </w:pPr>
      <w:bookmarkStart w:id="239" w:name="_Toc351203639"/>
      <w:r>
        <w:rPr>
          <w:rFonts w:hint="eastAsia" w:ascii="仿宋" w:hAnsi="仿宋" w:eastAsia="仿宋" w:cs="仿宋"/>
          <w:szCs w:val="21"/>
          <w:highlight w:val="none"/>
        </w:rPr>
        <w:t>7. 工期和进度</w:t>
      </w:r>
      <w:bookmarkEnd w:id="239"/>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7.1 施工组织设计</w:t>
      </w:r>
    </w:p>
    <w:p>
      <w:pPr>
        <w:autoSpaceDE w:val="0"/>
        <w:autoSpaceDN w:val="0"/>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szCs w:val="21"/>
          <w:highlight w:val="none"/>
        </w:rPr>
        <w:t>7.1.1 合</w:t>
      </w:r>
      <w:r>
        <w:rPr>
          <w:rFonts w:hint="eastAsia" w:ascii="仿宋" w:hAnsi="仿宋" w:eastAsia="仿宋" w:cs="仿宋"/>
          <w:kern w:val="0"/>
          <w:szCs w:val="21"/>
          <w:highlight w:val="none"/>
        </w:rPr>
        <w:t>同当事人约定的施工组织设计应包括的其他内容：</w:t>
      </w:r>
      <w:r>
        <w:rPr>
          <w:rFonts w:hint="eastAsia" w:ascii="仿宋" w:hAnsi="仿宋" w:eastAsia="仿宋" w:cs="仿宋"/>
          <w:szCs w:val="21"/>
          <w:highlight w:val="none"/>
          <w:u w:val="single"/>
        </w:rPr>
        <w:t xml:space="preserve"> 按监理工程师要求 </w:t>
      </w:r>
      <w:r>
        <w:rPr>
          <w:rFonts w:hint="eastAsia" w:ascii="仿宋" w:hAnsi="仿宋" w:eastAsia="仿宋" w:cs="仿宋"/>
          <w:szCs w:val="21"/>
          <w:highlight w:val="none"/>
        </w:rPr>
        <w:t>。</w:t>
      </w:r>
    </w:p>
    <w:p>
      <w:pPr>
        <w:autoSpaceDE w:val="0"/>
        <w:autoSpaceDN w:val="0"/>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szCs w:val="21"/>
          <w:highlight w:val="none"/>
        </w:rPr>
        <w:t xml:space="preserve">7.1.2 </w:t>
      </w:r>
      <w:r>
        <w:rPr>
          <w:rFonts w:hint="eastAsia" w:ascii="仿宋" w:hAnsi="仿宋" w:eastAsia="仿宋" w:cs="仿宋"/>
          <w:kern w:val="0"/>
          <w:szCs w:val="21"/>
          <w:highlight w:val="none"/>
        </w:rPr>
        <w:t>施工组织设计的提交和修改</w:t>
      </w:r>
    </w:p>
    <w:p>
      <w:pPr>
        <w:autoSpaceDE w:val="0"/>
        <w:autoSpaceDN w:val="0"/>
        <w:spacing w:line="300" w:lineRule="auto"/>
        <w:ind w:firstLine="420" w:firstLineChars="200"/>
        <w:jc w:val="left"/>
        <w:rPr>
          <w:rFonts w:ascii="仿宋" w:hAnsi="仿宋" w:eastAsia="仿宋" w:cs="仿宋"/>
          <w:szCs w:val="21"/>
          <w:highlight w:val="none"/>
        </w:rPr>
      </w:pPr>
      <w:r>
        <w:rPr>
          <w:rFonts w:hint="eastAsia" w:ascii="仿宋" w:hAnsi="仿宋" w:eastAsia="仿宋" w:cs="仿宋"/>
          <w:kern w:val="0"/>
          <w:szCs w:val="21"/>
          <w:highlight w:val="none"/>
        </w:rPr>
        <w:t>承包人提交详细施工组织设计的期限的约定：</w:t>
      </w:r>
      <w:r>
        <w:rPr>
          <w:rFonts w:hint="eastAsia" w:ascii="仿宋" w:hAnsi="仿宋" w:eastAsia="仿宋" w:cs="仿宋"/>
          <w:szCs w:val="21"/>
          <w:highlight w:val="none"/>
          <w:u w:val="single"/>
        </w:rPr>
        <w:t xml:space="preserve"> 合同签订后十天内提供详细施工组织设计（施工方案）和进度计划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发包人和监理人在收到详细的施工组织设计后确认或提出修改意见的期限：</w:t>
      </w:r>
      <w:r>
        <w:rPr>
          <w:rFonts w:hint="eastAsia" w:ascii="仿宋" w:hAnsi="仿宋" w:eastAsia="仿宋" w:cs="仿宋"/>
          <w:szCs w:val="21"/>
          <w:highlight w:val="none"/>
          <w:u w:val="single"/>
        </w:rPr>
        <w:t xml:space="preserve"> 收到施工组织设计后七天内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7</w:t>
      </w:r>
      <w:bookmarkStart w:id="240" w:name="_Toc297216173"/>
      <w:bookmarkStart w:id="241" w:name="_Toc303539123"/>
      <w:bookmarkStart w:id="242" w:name="_Toc300934966"/>
      <w:bookmarkStart w:id="243" w:name="_Toc312678005"/>
      <w:bookmarkStart w:id="244" w:name="_Toc312677479"/>
      <w:bookmarkStart w:id="245" w:name="_Toc297123514"/>
      <w:bookmarkStart w:id="246" w:name="_Toc304295541"/>
      <w:r>
        <w:rPr>
          <w:rFonts w:hint="eastAsia" w:ascii="仿宋" w:hAnsi="仿宋" w:eastAsia="仿宋" w:cs="仿宋"/>
          <w:szCs w:val="21"/>
          <w:highlight w:val="none"/>
        </w:rPr>
        <w:t>.2 施工进度计划</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7.2.2 施工进度计划的修订</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发包人和监理人在收到修订的施工进度计划后确认或提出修改意见的期限：</w:t>
      </w:r>
      <w:r>
        <w:rPr>
          <w:rFonts w:hint="eastAsia" w:ascii="仿宋" w:hAnsi="仿宋" w:eastAsia="仿宋" w:cs="仿宋"/>
          <w:szCs w:val="21"/>
          <w:highlight w:val="none"/>
          <w:u w:val="single"/>
        </w:rPr>
        <w:t xml:space="preserve"> 收到修订的施工进度计划后七天内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7.3 开工</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7.3.1 开工准备</w:t>
      </w:r>
    </w:p>
    <w:p>
      <w:pPr>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rPr>
        <w:t>关于承包人提交</w:t>
      </w:r>
      <w:r>
        <w:rPr>
          <w:rFonts w:hint="eastAsia" w:ascii="仿宋" w:hAnsi="仿宋" w:eastAsia="仿宋" w:cs="仿宋"/>
          <w:kern w:val="0"/>
          <w:szCs w:val="21"/>
          <w:highlight w:val="none"/>
        </w:rPr>
        <w:t>工程开工报审表的期限：</w:t>
      </w:r>
      <w:r>
        <w:rPr>
          <w:rFonts w:hint="eastAsia" w:ascii="仿宋" w:hAnsi="仿宋" w:eastAsia="仿宋" w:cs="仿宋"/>
          <w:szCs w:val="21"/>
          <w:highlight w:val="none"/>
          <w:u w:val="single"/>
        </w:rPr>
        <w:t xml:space="preserve"> 开工前七天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关于发包人应完成的其他开工准备工作及期限：</w:t>
      </w:r>
      <w:r>
        <w:rPr>
          <w:rFonts w:hint="eastAsia" w:ascii="仿宋" w:hAnsi="仿宋" w:eastAsia="仿宋" w:cs="仿宋"/>
          <w:szCs w:val="21"/>
          <w:highlight w:val="none"/>
          <w:u w:val="single"/>
        </w:rPr>
        <w:t xml:space="preserve"> 开工前七天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关于承包人应完成的其他开工准备工作及期限：</w:t>
      </w:r>
      <w:r>
        <w:rPr>
          <w:rFonts w:hint="eastAsia" w:ascii="仿宋" w:hAnsi="仿宋" w:eastAsia="仿宋" w:cs="仿宋"/>
          <w:szCs w:val="21"/>
          <w:highlight w:val="none"/>
          <w:u w:val="single"/>
        </w:rPr>
        <w:t xml:space="preserve"> 开工前七天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7.3.2开工通知</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因发包人原因造成监理人未能在计划开工日期之日起</w:t>
      </w:r>
      <w:r>
        <w:rPr>
          <w:rFonts w:hint="eastAsia" w:ascii="仿宋" w:hAnsi="仿宋" w:eastAsia="仿宋" w:cs="仿宋"/>
          <w:szCs w:val="21"/>
          <w:highlight w:val="none"/>
          <w:u w:val="single"/>
        </w:rPr>
        <w:t xml:space="preserve"> 90 </w:t>
      </w:r>
      <w:r>
        <w:rPr>
          <w:rFonts w:hint="eastAsia" w:ascii="仿宋" w:hAnsi="仿宋" w:eastAsia="仿宋" w:cs="仿宋"/>
          <w:szCs w:val="21"/>
          <w:highlight w:val="none"/>
        </w:rPr>
        <w:t>天内发出开工通知的，承包人有权提出价格调整要求，或者解除合同。</w:t>
      </w:r>
    </w:p>
    <w:bookmarkEnd w:id="240"/>
    <w:bookmarkEnd w:id="241"/>
    <w:bookmarkEnd w:id="242"/>
    <w:bookmarkEnd w:id="243"/>
    <w:bookmarkEnd w:id="244"/>
    <w:bookmarkEnd w:id="245"/>
    <w:bookmarkEnd w:id="246"/>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7.4 测量放线</w:t>
      </w:r>
    </w:p>
    <w:p>
      <w:pPr>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rPr>
        <w:t>7.4.1发包人通过监理人向承包人提供测量基准点、基准线和水准点及其书面资料的期限：</w:t>
      </w:r>
      <w:r>
        <w:rPr>
          <w:rFonts w:hint="eastAsia" w:ascii="仿宋" w:hAnsi="仿宋" w:eastAsia="仿宋" w:cs="仿宋"/>
          <w:szCs w:val="21"/>
          <w:highlight w:val="none"/>
          <w:u w:val="single"/>
        </w:rPr>
        <w:t xml:space="preserve"> 开工前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7</w:t>
      </w:r>
      <w:bookmarkStart w:id="247" w:name="_Toc312677484"/>
      <w:bookmarkStart w:id="248" w:name="_Toc303539125"/>
      <w:bookmarkStart w:id="249" w:name="_Toc297123516"/>
      <w:bookmarkStart w:id="250" w:name="_Toc312678010"/>
      <w:bookmarkStart w:id="251" w:name="_Toc300934968"/>
      <w:bookmarkStart w:id="252" w:name="_Toc304295546"/>
      <w:bookmarkStart w:id="253" w:name="_Toc297216175"/>
      <w:r>
        <w:rPr>
          <w:rFonts w:hint="eastAsia" w:ascii="仿宋" w:hAnsi="仿宋" w:eastAsia="仿宋" w:cs="仿宋"/>
          <w:szCs w:val="21"/>
          <w:highlight w:val="none"/>
        </w:rPr>
        <w:t>.5 工期延误</w:t>
      </w:r>
    </w:p>
    <w:bookmarkEnd w:id="247"/>
    <w:bookmarkEnd w:id="248"/>
    <w:bookmarkEnd w:id="249"/>
    <w:bookmarkEnd w:id="250"/>
    <w:bookmarkEnd w:id="251"/>
    <w:bookmarkEnd w:id="252"/>
    <w:bookmarkEnd w:id="253"/>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7.5.1 因发包人原因导致工期延误</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（7）因发包人原因导致工期延误的其他情形：</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7</w:t>
      </w:r>
      <w:bookmarkStart w:id="254" w:name="_Toc312678012"/>
      <w:bookmarkStart w:id="255" w:name="_Toc318581169"/>
      <w:bookmarkStart w:id="256" w:name="_Toc312677486"/>
      <w:bookmarkStart w:id="257" w:name="_Toc303539127"/>
      <w:bookmarkStart w:id="258" w:name="_Toc304295548"/>
      <w:bookmarkStart w:id="259" w:name="_Toc297216177"/>
      <w:bookmarkStart w:id="260" w:name="_Toc297123518"/>
      <w:bookmarkStart w:id="261" w:name="_Toc300934970"/>
      <w:r>
        <w:rPr>
          <w:rFonts w:hint="eastAsia" w:ascii="仿宋" w:hAnsi="仿宋" w:eastAsia="仿宋" w:cs="仿宋"/>
          <w:szCs w:val="21"/>
          <w:highlight w:val="none"/>
        </w:rPr>
        <w:t>.5.2 因承包人原因导致工期延误</w:t>
      </w:r>
    </w:p>
    <w:bookmarkEnd w:id="254"/>
    <w:bookmarkEnd w:id="255"/>
    <w:bookmarkEnd w:id="256"/>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因</w:t>
      </w:r>
      <w:bookmarkStart w:id="262" w:name="_Toc312678013"/>
      <w:bookmarkStart w:id="263" w:name="_Toc312677487"/>
      <w:bookmarkStart w:id="264" w:name="_Toc318581170"/>
      <w:r>
        <w:rPr>
          <w:rFonts w:hint="eastAsia" w:ascii="仿宋" w:hAnsi="仿宋" w:eastAsia="仿宋" w:cs="仿宋"/>
          <w:szCs w:val="21"/>
          <w:highlight w:val="none"/>
        </w:rPr>
        <w:t>承包人原因造成工期延误，逾期竣工违约金的计算方法为：</w:t>
      </w:r>
      <w:r>
        <w:rPr>
          <w:rFonts w:hint="eastAsia" w:ascii="仿宋" w:hAnsi="仿宋" w:eastAsia="仿宋" w:cs="仿宋"/>
          <w:szCs w:val="21"/>
          <w:highlight w:val="none"/>
          <w:u w:val="single"/>
        </w:rPr>
        <w:t xml:space="preserve"> 因承包人原因不能按照合同工期或工程师同意顺延的工期竣工的，按每延误一天承担人民币10000元违约金 </w:t>
      </w:r>
      <w:r>
        <w:rPr>
          <w:rFonts w:hint="eastAsia" w:ascii="仿宋" w:hAnsi="仿宋" w:eastAsia="仿宋" w:cs="仿宋"/>
          <w:szCs w:val="21"/>
          <w:highlight w:val="none"/>
        </w:rPr>
        <w:t>。</w:t>
      </w:r>
      <w:bookmarkEnd w:id="257"/>
      <w:bookmarkEnd w:id="258"/>
      <w:bookmarkEnd w:id="259"/>
      <w:bookmarkEnd w:id="260"/>
      <w:bookmarkEnd w:id="261"/>
      <w:bookmarkEnd w:id="262"/>
      <w:bookmarkEnd w:id="263"/>
    </w:p>
    <w:bookmarkEnd w:id="264"/>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因承包人原因造成工期延误，逾</w:t>
      </w:r>
      <w:bookmarkStart w:id="265" w:name="_Toc312678014"/>
      <w:bookmarkStart w:id="266" w:name="_Toc318581171"/>
      <w:r>
        <w:rPr>
          <w:rFonts w:hint="eastAsia" w:ascii="仿宋" w:hAnsi="仿宋" w:eastAsia="仿宋" w:cs="仿宋"/>
          <w:szCs w:val="21"/>
          <w:highlight w:val="none"/>
        </w:rPr>
        <w:t>期竣工违约金的上限：</w:t>
      </w:r>
      <w:r>
        <w:rPr>
          <w:rFonts w:hint="eastAsia" w:ascii="仿宋" w:hAnsi="仿宋" w:eastAsia="仿宋" w:cs="仿宋"/>
          <w:szCs w:val="21"/>
          <w:highlight w:val="none"/>
          <w:u w:val="single"/>
        </w:rPr>
        <w:t xml:space="preserve"> 合同价的20% </w:t>
      </w:r>
      <w:r>
        <w:rPr>
          <w:rFonts w:hint="eastAsia" w:ascii="仿宋" w:hAnsi="仿宋" w:eastAsia="仿宋" w:cs="仿宋"/>
          <w:szCs w:val="21"/>
          <w:highlight w:val="none"/>
        </w:rPr>
        <w:t>。</w:t>
      </w:r>
    </w:p>
    <w:bookmarkEnd w:id="265"/>
    <w:bookmarkEnd w:id="266"/>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7</w:t>
      </w:r>
      <w:bookmarkStart w:id="267" w:name="_Toc297216178"/>
      <w:bookmarkStart w:id="268" w:name="_Toc297123519"/>
      <w:bookmarkStart w:id="269" w:name="_Toc304295549"/>
      <w:bookmarkStart w:id="270" w:name="_Toc300934971"/>
      <w:bookmarkStart w:id="271" w:name="_Toc312678015"/>
      <w:bookmarkStart w:id="272" w:name="_Toc303539128"/>
      <w:r>
        <w:rPr>
          <w:rFonts w:hint="eastAsia" w:ascii="仿宋" w:hAnsi="仿宋" w:eastAsia="仿宋" w:cs="仿宋"/>
          <w:szCs w:val="21"/>
          <w:highlight w:val="none"/>
        </w:rPr>
        <w:t>.6 不</w:t>
      </w:r>
      <w:bookmarkEnd w:id="267"/>
      <w:bookmarkEnd w:id="268"/>
      <w:bookmarkEnd w:id="269"/>
      <w:bookmarkEnd w:id="270"/>
      <w:bookmarkEnd w:id="271"/>
      <w:bookmarkEnd w:id="272"/>
      <w:r>
        <w:rPr>
          <w:rFonts w:hint="eastAsia" w:ascii="仿宋" w:hAnsi="仿宋" w:eastAsia="仿宋" w:cs="仿宋"/>
          <w:szCs w:val="21"/>
          <w:highlight w:val="none"/>
        </w:rPr>
        <w:t>利物质条件</w:t>
      </w:r>
    </w:p>
    <w:p>
      <w:pPr>
        <w:spacing w:line="300" w:lineRule="auto"/>
        <w:ind w:firstLine="420" w:firstLineChars="200"/>
        <w:jc w:val="left"/>
        <w:rPr>
          <w:rFonts w:ascii="仿宋" w:hAnsi="仿宋" w:eastAsia="仿宋" w:cs="仿宋"/>
          <w:szCs w:val="21"/>
          <w:highlight w:val="none"/>
        </w:rPr>
      </w:pPr>
      <w:bookmarkStart w:id="273" w:name="_Toc318581172"/>
      <w:bookmarkStart w:id="274" w:name="_Toc312678016"/>
      <w:bookmarkStart w:id="275" w:name="_Toc300934972"/>
      <w:bookmarkStart w:id="276" w:name="_Toc297216179"/>
      <w:bookmarkStart w:id="277" w:name="_Toc304295550"/>
      <w:bookmarkStart w:id="278" w:name="_Toc303539129"/>
      <w:bookmarkStart w:id="279" w:name="_Toc297123520"/>
      <w:r>
        <w:rPr>
          <w:rFonts w:hint="eastAsia" w:ascii="仿宋" w:hAnsi="仿宋" w:eastAsia="仿宋" w:cs="仿宋"/>
          <w:szCs w:val="21"/>
          <w:highlight w:val="none"/>
        </w:rPr>
        <w:t>不利物质条件的其他情形和有关约定：</w:t>
      </w:r>
      <w:r>
        <w:rPr>
          <w:rFonts w:hint="eastAsia" w:ascii="仿宋" w:hAnsi="仿宋" w:eastAsia="仿宋" w:cs="仿宋"/>
          <w:szCs w:val="21"/>
          <w:highlight w:val="none"/>
          <w:u w:val="single"/>
        </w:rPr>
        <w:t xml:space="preserve"> （1）施工场地周围地下管线；（2）地下障碍物和污染物；（3）邻近建筑物、构筑物的保护要求；（4）其他</w:t>
      </w:r>
      <w:r>
        <w:rPr>
          <w:rFonts w:hint="eastAsia" w:ascii="仿宋" w:hAnsi="仿宋" w:eastAsia="仿宋" w:cs="仿宋"/>
          <w:szCs w:val="21"/>
          <w:highlight w:val="none"/>
        </w:rPr>
        <w:t>。</w:t>
      </w:r>
    </w:p>
    <w:bookmarkEnd w:id="273"/>
    <w:bookmarkEnd w:id="274"/>
    <w:bookmarkEnd w:id="275"/>
    <w:bookmarkEnd w:id="276"/>
    <w:bookmarkEnd w:id="277"/>
    <w:bookmarkEnd w:id="278"/>
    <w:bookmarkEnd w:id="279"/>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7</w:t>
      </w:r>
      <w:bookmarkStart w:id="280" w:name="_Toc303539130"/>
      <w:bookmarkStart w:id="281" w:name="_Toc304295551"/>
      <w:bookmarkStart w:id="282" w:name="_Toc297216180"/>
      <w:bookmarkStart w:id="283" w:name="_Toc297123521"/>
      <w:bookmarkStart w:id="284" w:name="_Toc312678017"/>
      <w:bookmarkStart w:id="285" w:name="_Toc300934973"/>
      <w:r>
        <w:rPr>
          <w:rFonts w:hint="eastAsia" w:ascii="仿宋" w:hAnsi="仿宋" w:eastAsia="仿宋" w:cs="仿宋"/>
          <w:szCs w:val="21"/>
          <w:highlight w:val="none"/>
        </w:rPr>
        <w:t>.7异常恶劣的气候条件</w:t>
      </w:r>
    </w:p>
    <w:bookmarkEnd w:id="280"/>
    <w:bookmarkEnd w:id="281"/>
    <w:bookmarkEnd w:id="282"/>
    <w:bookmarkEnd w:id="283"/>
    <w:bookmarkEnd w:id="284"/>
    <w:bookmarkEnd w:id="285"/>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发包人和承包人同意以下情形视为异常恶劣的气候条件：</w:t>
      </w:r>
      <w:r>
        <w:rPr>
          <w:rFonts w:hint="eastAsia" w:ascii="仿宋" w:hAnsi="仿宋" w:eastAsia="仿宋" w:cs="仿宋"/>
          <w:szCs w:val="21"/>
          <w:highlight w:val="none"/>
          <w:u w:val="single"/>
        </w:rPr>
        <w:t xml:space="preserve">地震（六级及六级以上）、台风（持续半小时10级及10级以上）、山洪暴发、战争、水灾（50年一遇及50年一遇以上）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7.9 提前竣工的奖励</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7.9.2提前竣工的奖励：</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bookmarkStart w:id="286" w:name="_Toc351203640"/>
      <w:r>
        <w:rPr>
          <w:rFonts w:hint="eastAsia" w:ascii="仿宋" w:hAnsi="仿宋" w:eastAsia="仿宋" w:cs="仿宋"/>
          <w:szCs w:val="21"/>
          <w:highlight w:val="none"/>
        </w:rPr>
        <w:t>8. 材料与设备</w:t>
      </w:r>
      <w:bookmarkEnd w:id="286"/>
    </w:p>
    <w:bookmarkEnd w:id="221"/>
    <w:bookmarkEnd w:id="222"/>
    <w:bookmarkEnd w:id="223"/>
    <w:bookmarkEnd w:id="224"/>
    <w:bookmarkEnd w:id="225"/>
    <w:bookmarkEnd w:id="226"/>
    <w:bookmarkEnd w:id="227"/>
    <w:bookmarkEnd w:id="228"/>
    <w:bookmarkEnd w:id="229"/>
    <w:bookmarkEnd w:id="230"/>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8</w:t>
      </w:r>
      <w:bookmarkStart w:id="287" w:name="_Toc297120467"/>
      <w:bookmarkStart w:id="288" w:name="_Toc297216186"/>
      <w:bookmarkStart w:id="289" w:name="_Toc296890995"/>
      <w:bookmarkStart w:id="290" w:name="_Toc280868654"/>
      <w:bookmarkStart w:id="291" w:name="_Toc296346668"/>
      <w:bookmarkStart w:id="292" w:name="_Toc296891207"/>
      <w:bookmarkStart w:id="293" w:name="_Toc303539136"/>
      <w:bookmarkStart w:id="294" w:name="_Toc292559372"/>
      <w:bookmarkStart w:id="295" w:name="_Toc297123527"/>
      <w:bookmarkStart w:id="296" w:name="_Toc292559877"/>
      <w:bookmarkStart w:id="297" w:name="_Toc312678019"/>
      <w:bookmarkStart w:id="298" w:name="_Toc304295556"/>
      <w:bookmarkStart w:id="299" w:name="_Toc296503167"/>
      <w:bookmarkStart w:id="300" w:name="_Toc296347166"/>
      <w:bookmarkStart w:id="301" w:name="_Toc312677493"/>
      <w:bookmarkStart w:id="302" w:name="_Toc297048353"/>
      <w:bookmarkStart w:id="303" w:name="_Toc296944506"/>
      <w:bookmarkStart w:id="304" w:name="_Toc300934979"/>
      <w:bookmarkStart w:id="305" w:name="_Toc280868656"/>
      <w:bookmarkStart w:id="306" w:name="_Toc267251424"/>
      <w:bookmarkStart w:id="307" w:name="_Toc280868655"/>
      <w:r>
        <w:rPr>
          <w:rFonts w:hint="eastAsia" w:ascii="仿宋" w:hAnsi="仿宋" w:eastAsia="仿宋" w:cs="仿宋"/>
          <w:szCs w:val="21"/>
          <w:highlight w:val="none"/>
        </w:rPr>
        <w:t>.4材料与工程设备的保管与使用</w:t>
      </w:r>
    </w:p>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8</w:t>
      </w:r>
      <w:bookmarkStart w:id="308" w:name="_Toc292559878"/>
      <w:bookmarkStart w:id="309" w:name="_Toc292559373"/>
      <w:bookmarkStart w:id="310" w:name="_Toc296347167"/>
      <w:bookmarkStart w:id="311" w:name="_Toc297216187"/>
      <w:bookmarkStart w:id="312" w:name="_Toc312678020"/>
      <w:bookmarkStart w:id="313" w:name="_Toc296891208"/>
      <w:bookmarkStart w:id="314" w:name="_Toc296890996"/>
      <w:bookmarkStart w:id="315" w:name="_Toc296346669"/>
      <w:bookmarkStart w:id="316" w:name="_Toc312677494"/>
      <w:bookmarkStart w:id="317" w:name="_Toc297120468"/>
      <w:bookmarkStart w:id="318" w:name="_Toc296944507"/>
      <w:bookmarkStart w:id="319" w:name="_Toc303539137"/>
      <w:bookmarkStart w:id="320" w:name="_Toc300934980"/>
      <w:bookmarkStart w:id="321" w:name="_Toc296503168"/>
      <w:bookmarkStart w:id="322" w:name="_Toc297048354"/>
      <w:bookmarkStart w:id="323" w:name="_Toc297123528"/>
      <w:bookmarkStart w:id="324" w:name="_Toc318581173"/>
      <w:bookmarkStart w:id="325" w:name="_Toc304295557"/>
      <w:r>
        <w:rPr>
          <w:rFonts w:hint="eastAsia" w:ascii="仿宋" w:hAnsi="仿宋" w:eastAsia="仿宋" w:cs="仿宋"/>
          <w:szCs w:val="21"/>
          <w:highlight w:val="none"/>
        </w:rPr>
        <w:t>.4.1发包人供应的材料设备的保管费用的承担：</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bookmarkEnd w:id="308"/>
      <w:bookmarkEnd w:id="309"/>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8.6 样品</w:t>
      </w:r>
    </w:p>
    <w:p>
      <w:pPr>
        <w:autoSpaceDE w:val="0"/>
        <w:autoSpaceDN w:val="0"/>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8.6.1样品的报送与封存</w:t>
      </w:r>
    </w:p>
    <w:p>
      <w:pPr>
        <w:autoSpaceDE w:val="0"/>
        <w:autoSpaceDN w:val="0"/>
        <w:spacing w:line="300" w:lineRule="auto"/>
        <w:ind w:firstLine="420" w:firstLineChars="200"/>
        <w:jc w:val="left"/>
        <w:rPr>
          <w:rFonts w:ascii="仿宋" w:hAnsi="仿宋" w:eastAsia="仿宋" w:cs="仿宋"/>
          <w:szCs w:val="21"/>
          <w:highlight w:val="none"/>
        </w:rPr>
      </w:pPr>
      <w:r>
        <w:rPr>
          <w:rFonts w:hint="eastAsia" w:ascii="仿宋" w:hAnsi="仿宋" w:eastAsia="仿宋" w:cs="仿宋"/>
          <w:kern w:val="0"/>
          <w:szCs w:val="21"/>
          <w:highlight w:val="none"/>
        </w:rPr>
        <w:t>需要承包人报送样品的材料或工程设备，样品的种类、名称、规格、数量要求：</w:t>
      </w:r>
      <w:r>
        <w:rPr>
          <w:rFonts w:hint="eastAsia" w:ascii="仿宋" w:hAnsi="仿宋" w:eastAsia="仿宋" w:cs="仿宋"/>
          <w:szCs w:val="21"/>
          <w:highlight w:val="none"/>
          <w:u w:val="single"/>
        </w:rPr>
        <w:t xml:space="preserve"> 按监理工程师和发包人的要求，费用有承包人承担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8.8 施工设备和临时设施</w:t>
      </w:r>
    </w:p>
    <w:p>
      <w:pPr>
        <w:autoSpaceDE w:val="0"/>
        <w:autoSpaceDN w:val="0"/>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8.8.1 承包人提供的施工设备和临时设施</w:t>
      </w:r>
    </w:p>
    <w:p>
      <w:pPr>
        <w:autoSpaceDE w:val="0"/>
        <w:autoSpaceDN w:val="0"/>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关于修建临时设施费用承担的约定：</w:t>
      </w:r>
      <w:r>
        <w:rPr>
          <w:rFonts w:hint="eastAsia" w:ascii="仿宋" w:hAnsi="仿宋" w:eastAsia="仿宋" w:cs="仿宋"/>
          <w:szCs w:val="21"/>
          <w:highlight w:val="none"/>
          <w:u w:val="single"/>
        </w:rPr>
        <w:t xml:space="preserve"> 由承包人承担全部费用 </w:t>
      </w:r>
      <w:r>
        <w:rPr>
          <w:rFonts w:hint="eastAsia" w:ascii="仿宋" w:hAnsi="仿宋" w:eastAsia="仿宋" w:cs="仿宋"/>
          <w:szCs w:val="21"/>
          <w:highlight w:val="none"/>
        </w:rPr>
        <w:t>。</w:t>
      </w:r>
    </w:p>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Pr>
        <w:spacing w:line="300" w:lineRule="auto"/>
        <w:ind w:firstLine="420" w:firstLineChars="200"/>
        <w:rPr>
          <w:rFonts w:ascii="仿宋" w:hAnsi="仿宋" w:eastAsia="仿宋" w:cs="仿宋"/>
          <w:szCs w:val="21"/>
          <w:highlight w:val="none"/>
        </w:rPr>
      </w:pPr>
      <w:bookmarkStart w:id="326" w:name="_Toc351203641"/>
      <w:r>
        <w:rPr>
          <w:rFonts w:hint="eastAsia" w:ascii="仿宋" w:hAnsi="仿宋" w:eastAsia="仿宋" w:cs="仿宋"/>
          <w:szCs w:val="21"/>
          <w:highlight w:val="none"/>
        </w:rPr>
        <w:t>9</w:t>
      </w:r>
      <w:bookmarkEnd w:id="305"/>
      <w:bookmarkEnd w:id="306"/>
      <w:bookmarkEnd w:id="307"/>
      <w:bookmarkStart w:id="327" w:name="_Toc300934982"/>
      <w:bookmarkStart w:id="328" w:name="_Toc303539139"/>
      <w:bookmarkStart w:id="329" w:name="_Toc297216192"/>
      <w:bookmarkStart w:id="330" w:name="_Toc312677495"/>
      <w:bookmarkStart w:id="331" w:name="_Toc304295559"/>
      <w:bookmarkStart w:id="332" w:name="_Toc297123533"/>
      <w:bookmarkStart w:id="333" w:name="_Toc312678021"/>
      <w:bookmarkStart w:id="334" w:name="_Toc296503173"/>
      <w:bookmarkStart w:id="335" w:name="_Toc297120473"/>
      <w:bookmarkStart w:id="336" w:name="_Toc296891213"/>
      <w:bookmarkStart w:id="337" w:name="_Toc296891001"/>
      <w:bookmarkStart w:id="338" w:name="_Toc296346674"/>
      <w:bookmarkStart w:id="339" w:name="_Toc296347172"/>
      <w:bookmarkStart w:id="340" w:name="_Toc297048359"/>
      <w:bookmarkStart w:id="341" w:name="_Toc267251427"/>
      <w:bookmarkStart w:id="342" w:name="_Toc292559883"/>
      <w:bookmarkStart w:id="343" w:name="_Toc267251428"/>
      <w:bookmarkStart w:id="344" w:name="_Toc296944512"/>
      <w:bookmarkStart w:id="345" w:name="_Toc292559378"/>
      <w:r>
        <w:rPr>
          <w:rFonts w:hint="eastAsia" w:ascii="仿宋" w:hAnsi="仿宋" w:eastAsia="仿宋" w:cs="仿宋"/>
          <w:szCs w:val="21"/>
          <w:highlight w:val="none"/>
        </w:rPr>
        <w:t>. 试验与检验</w:t>
      </w:r>
      <w:bookmarkEnd w:id="326"/>
    </w:p>
    <w:bookmarkEnd w:id="327"/>
    <w:bookmarkEnd w:id="328"/>
    <w:bookmarkEnd w:id="329"/>
    <w:bookmarkEnd w:id="330"/>
    <w:bookmarkEnd w:id="331"/>
    <w:bookmarkEnd w:id="332"/>
    <w:bookmarkEnd w:id="333"/>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9</w:t>
      </w:r>
      <w:bookmarkStart w:id="346" w:name="_Toc312678022"/>
      <w:bookmarkStart w:id="347" w:name="_Toc297123534"/>
      <w:bookmarkStart w:id="348" w:name="_Toc304295560"/>
      <w:bookmarkStart w:id="349" w:name="_Toc312677496"/>
      <w:bookmarkStart w:id="350" w:name="_Toc303539140"/>
      <w:bookmarkStart w:id="351" w:name="_Toc300934983"/>
      <w:bookmarkStart w:id="352" w:name="_Toc297216193"/>
      <w:r>
        <w:rPr>
          <w:rFonts w:hint="eastAsia" w:ascii="仿宋" w:hAnsi="仿宋" w:eastAsia="仿宋" w:cs="仿宋"/>
          <w:szCs w:val="21"/>
          <w:highlight w:val="none"/>
        </w:rPr>
        <w:t>.1试验设备与试验人员</w:t>
      </w:r>
    </w:p>
    <w:bookmarkEnd w:id="346"/>
    <w:bookmarkEnd w:id="347"/>
    <w:bookmarkEnd w:id="348"/>
    <w:bookmarkEnd w:id="349"/>
    <w:bookmarkEnd w:id="350"/>
    <w:bookmarkEnd w:id="351"/>
    <w:bookmarkEnd w:id="352"/>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9</w:t>
      </w:r>
      <w:bookmarkStart w:id="353" w:name="_Toc303539141"/>
      <w:bookmarkStart w:id="354" w:name="_Toc297216194"/>
      <w:bookmarkStart w:id="355" w:name="_Toc304295561"/>
      <w:bookmarkStart w:id="356" w:name="_Toc312677497"/>
      <w:bookmarkStart w:id="357" w:name="_Toc312678023"/>
      <w:bookmarkStart w:id="358" w:name="_Toc297123535"/>
      <w:bookmarkStart w:id="359" w:name="_Toc300934984"/>
      <w:bookmarkStart w:id="360" w:name="_Toc318581174"/>
      <w:r>
        <w:rPr>
          <w:rFonts w:hint="eastAsia" w:ascii="仿宋" w:hAnsi="仿宋" w:eastAsia="仿宋" w:cs="仿宋"/>
          <w:szCs w:val="21"/>
          <w:highlight w:val="none"/>
        </w:rPr>
        <w:t>.1.2 试验设备</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施工现场需要配置的试验场所：</w:t>
      </w:r>
      <w:bookmarkEnd w:id="353"/>
      <w:bookmarkEnd w:id="354"/>
      <w:bookmarkEnd w:id="355"/>
      <w:bookmarkEnd w:id="356"/>
      <w:bookmarkEnd w:id="357"/>
      <w:bookmarkEnd w:id="358"/>
      <w:bookmarkEnd w:id="359"/>
      <w:bookmarkStart w:id="361" w:name="_Toc312678024"/>
      <w:bookmarkStart w:id="362" w:name="_Toc312677498"/>
      <w:bookmarkStart w:id="363" w:name="_Toc303539142"/>
      <w:bookmarkStart w:id="364" w:name="_Toc297123536"/>
      <w:bookmarkStart w:id="365" w:name="_Toc297216195"/>
      <w:bookmarkStart w:id="366" w:name="_Toc304295562"/>
      <w:bookmarkStart w:id="367" w:name="_Toc300934985"/>
      <w:r>
        <w:rPr>
          <w:rFonts w:hint="eastAsia" w:ascii="仿宋" w:hAnsi="仿宋" w:eastAsia="仿宋" w:cs="仿宋"/>
          <w:szCs w:val="21"/>
          <w:highlight w:val="none"/>
          <w:u w:val="single"/>
        </w:rPr>
        <w:t xml:space="preserve"> 由承包人负责并承担全部费用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施工现场需要配备的试验设备：</w:t>
      </w:r>
      <w:r>
        <w:rPr>
          <w:rFonts w:hint="eastAsia" w:ascii="仿宋" w:hAnsi="仿宋" w:eastAsia="仿宋" w:cs="仿宋"/>
          <w:szCs w:val="21"/>
          <w:highlight w:val="none"/>
          <w:u w:val="single"/>
        </w:rPr>
        <w:t xml:space="preserve"> 由承包人负责并承担全部费用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施工现场需要具备的其他试验条件：</w:t>
      </w:r>
      <w:r>
        <w:rPr>
          <w:rFonts w:hint="eastAsia" w:ascii="仿宋" w:hAnsi="仿宋" w:eastAsia="仿宋" w:cs="仿宋"/>
          <w:szCs w:val="21"/>
          <w:highlight w:val="none"/>
          <w:u w:val="single"/>
        </w:rPr>
        <w:t xml:space="preserve"> 由承包人负责并承担全部费用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9.3材料、工程设备和工程的试验和检验（含竣工后的空气质量检测）</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试验、检测单位资质条件约定：</w:t>
      </w:r>
      <w:r>
        <w:rPr>
          <w:rFonts w:hint="eastAsia" w:ascii="仿宋" w:hAnsi="仿宋" w:eastAsia="仿宋" w:cs="仿宋"/>
          <w:szCs w:val="21"/>
          <w:highlight w:val="none"/>
          <w:u w:val="single"/>
        </w:rPr>
        <w:t>按有关规定；</w:t>
      </w:r>
    </w:p>
    <w:p>
      <w:pPr>
        <w:spacing w:line="300" w:lineRule="auto"/>
        <w:ind w:firstLine="420" w:firstLineChars="200"/>
        <w:rPr>
          <w:rFonts w:ascii="仿宋" w:hAnsi="仿宋" w:eastAsia="仿宋" w:cs="仿宋"/>
          <w:szCs w:val="21"/>
          <w:highlight w:val="none"/>
          <w:u w:val="single"/>
        </w:rPr>
      </w:pPr>
      <w:r>
        <w:rPr>
          <w:rFonts w:hint="eastAsia" w:ascii="仿宋" w:hAnsi="仿宋" w:eastAsia="仿宋" w:cs="仿宋"/>
          <w:szCs w:val="21"/>
          <w:highlight w:val="none"/>
        </w:rPr>
        <w:t>试验、检测单位选择约定：</w:t>
      </w:r>
      <w:r>
        <w:rPr>
          <w:rFonts w:hint="eastAsia" w:ascii="仿宋" w:hAnsi="仿宋" w:eastAsia="仿宋" w:cs="仿宋"/>
          <w:szCs w:val="21"/>
          <w:highlight w:val="none"/>
          <w:u w:val="single"/>
        </w:rPr>
        <w:t>由发包人选择；</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 xml:space="preserve">9.4 现场工艺试验 </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现场工艺试验的有关约定：</w:t>
      </w:r>
      <w:r>
        <w:rPr>
          <w:rFonts w:hint="eastAsia" w:ascii="仿宋" w:hAnsi="仿宋" w:eastAsia="仿宋" w:cs="仿宋"/>
          <w:szCs w:val="21"/>
          <w:highlight w:val="none"/>
          <w:u w:val="single"/>
        </w:rPr>
        <w:t xml:space="preserve"> 按有关规定 </w:t>
      </w:r>
      <w:r>
        <w:rPr>
          <w:rFonts w:hint="eastAsia" w:ascii="仿宋" w:hAnsi="仿宋" w:eastAsia="仿宋" w:cs="仿宋"/>
          <w:szCs w:val="21"/>
          <w:highlight w:val="none"/>
        </w:rPr>
        <w:t>。</w:t>
      </w:r>
    </w:p>
    <w:bookmarkEnd w:id="360"/>
    <w:bookmarkEnd w:id="361"/>
    <w:bookmarkEnd w:id="362"/>
    <w:bookmarkEnd w:id="363"/>
    <w:bookmarkEnd w:id="364"/>
    <w:bookmarkEnd w:id="365"/>
    <w:bookmarkEnd w:id="366"/>
    <w:bookmarkEnd w:id="367"/>
    <w:p>
      <w:pPr>
        <w:spacing w:line="300" w:lineRule="auto"/>
        <w:ind w:firstLine="420" w:firstLineChars="200"/>
        <w:rPr>
          <w:rFonts w:ascii="仿宋" w:hAnsi="仿宋" w:eastAsia="仿宋" w:cs="仿宋"/>
          <w:szCs w:val="21"/>
          <w:highlight w:val="none"/>
        </w:rPr>
      </w:pPr>
      <w:bookmarkStart w:id="368" w:name="_Toc351203642"/>
      <w:r>
        <w:rPr>
          <w:rFonts w:hint="eastAsia" w:ascii="仿宋" w:hAnsi="仿宋" w:eastAsia="仿宋" w:cs="仿宋"/>
          <w:szCs w:val="21"/>
          <w:highlight w:val="none"/>
        </w:rPr>
        <w:t>1</w:t>
      </w:r>
      <w:bookmarkEnd w:id="334"/>
      <w:bookmarkEnd w:id="335"/>
      <w:bookmarkEnd w:id="336"/>
      <w:bookmarkEnd w:id="337"/>
      <w:bookmarkEnd w:id="338"/>
      <w:bookmarkEnd w:id="339"/>
      <w:bookmarkEnd w:id="340"/>
      <w:bookmarkEnd w:id="341"/>
      <w:bookmarkEnd w:id="342"/>
      <w:bookmarkEnd w:id="343"/>
      <w:bookmarkEnd w:id="344"/>
      <w:bookmarkEnd w:id="345"/>
      <w:bookmarkStart w:id="369" w:name="_Toc292559903"/>
      <w:bookmarkStart w:id="370" w:name="_Toc297216199"/>
      <w:bookmarkStart w:id="371" w:name="_Toc296347192"/>
      <w:bookmarkStart w:id="372" w:name="_Toc297123540"/>
      <w:bookmarkStart w:id="373" w:name="_Toc292559398"/>
      <w:bookmarkStart w:id="374" w:name="_Toc297048379"/>
      <w:bookmarkStart w:id="375" w:name="_Toc296891233"/>
      <w:bookmarkStart w:id="376" w:name="_Toc297120493"/>
      <w:bookmarkStart w:id="377" w:name="_Toc303539146"/>
      <w:bookmarkStart w:id="378" w:name="_Toc296503193"/>
      <w:bookmarkStart w:id="379" w:name="_Toc304295566"/>
      <w:bookmarkStart w:id="380" w:name="_Toc300934989"/>
      <w:bookmarkStart w:id="381" w:name="_Toc296891021"/>
      <w:bookmarkStart w:id="382" w:name="_Toc296944532"/>
      <w:bookmarkStart w:id="383" w:name="_Toc296346694"/>
      <w:bookmarkStart w:id="384" w:name="_Toc312677499"/>
      <w:bookmarkStart w:id="385" w:name="_Toc312678025"/>
      <w:bookmarkStart w:id="386" w:name="_Toc267251440"/>
      <w:bookmarkStart w:id="387" w:name="_Toc267251435"/>
      <w:bookmarkStart w:id="388" w:name="_Toc267251441"/>
      <w:bookmarkStart w:id="389" w:name="_Toc267251439"/>
      <w:bookmarkStart w:id="390" w:name="_Toc267251437"/>
      <w:bookmarkStart w:id="391" w:name="_Toc267251433"/>
      <w:bookmarkStart w:id="392" w:name="_Toc267251442"/>
      <w:r>
        <w:rPr>
          <w:rFonts w:hint="eastAsia" w:ascii="仿宋" w:hAnsi="仿宋" w:eastAsia="仿宋" w:cs="仿宋"/>
          <w:szCs w:val="21"/>
          <w:highlight w:val="none"/>
        </w:rPr>
        <w:t>0. 变更</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bookmarkEnd w:id="384"/>
    <w:bookmarkEnd w:id="385"/>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w:t>
      </w:r>
      <w:bookmarkStart w:id="393" w:name="_Toc296891022"/>
      <w:bookmarkStart w:id="394" w:name="_Toc296347193"/>
      <w:bookmarkStart w:id="395" w:name="_Toc296944533"/>
      <w:bookmarkStart w:id="396" w:name="_Toc304295567"/>
      <w:bookmarkStart w:id="397" w:name="_Toc296346695"/>
      <w:bookmarkStart w:id="398" w:name="_Toc292559399"/>
      <w:bookmarkStart w:id="399" w:name="_Toc292559904"/>
      <w:bookmarkStart w:id="400" w:name="_Toc312677500"/>
      <w:bookmarkStart w:id="401" w:name="_Toc312678026"/>
      <w:bookmarkStart w:id="402" w:name="_Toc297216200"/>
      <w:bookmarkStart w:id="403" w:name="_Toc296503194"/>
      <w:bookmarkStart w:id="404" w:name="_Toc297120494"/>
      <w:bookmarkStart w:id="405" w:name="_Toc297048380"/>
      <w:bookmarkStart w:id="406" w:name="_Toc297123541"/>
      <w:bookmarkStart w:id="407" w:name="_Toc296891234"/>
      <w:bookmarkStart w:id="408" w:name="_Toc300934990"/>
      <w:bookmarkStart w:id="409" w:name="_Toc303539147"/>
      <w:r>
        <w:rPr>
          <w:rFonts w:hint="eastAsia" w:ascii="仿宋" w:hAnsi="仿宋" w:eastAsia="仿宋" w:cs="仿宋"/>
          <w:szCs w:val="21"/>
          <w:highlight w:val="none"/>
        </w:rPr>
        <w:t>0.1变更的范围</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关于变更的范围的约定：</w:t>
      </w:r>
      <w:r>
        <w:rPr>
          <w:rFonts w:hint="eastAsia" w:ascii="仿宋" w:hAnsi="仿宋" w:eastAsia="仿宋" w:cs="仿宋"/>
          <w:szCs w:val="21"/>
          <w:highlight w:val="none"/>
          <w:u w:val="single"/>
        </w:rPr>
        <w:t xml:space="preserve"> 按通用合同条款约定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10.4 变更估价</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10.4.1 变更估价原则</w:t>
      </w:r>
    </w:p>
    <w:p>
      <w:pPr>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rPr>
        <w:t xml:space="preserve">关于变更估价的约定： </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Start w:id="410" w:name="_Toc296503197"/>
      <w:bookmarkStart w:id="411" w:name="_Toc297120497"/>
      <w:bookmarkStart w:id="412" w:name="_Toc297216203"/>
      <w:bookmarkStart w:id="413" w:name="_Toc300934993"/>
      <w:bookmarkStart w:id="414" w:name="_Toc296891237"/>
      <w:bookmarkStart w:id="415" w:name="_Toc297123544"/>
      <w:bookmarkStart w:id="416" w:name="_Toc296944536"/>
      <w:bookmarkStart w:id="417" w:name="_Toc303539150"/>
      <w:bookmarkStart w:id="418" w:name="_Toc296891025"/>
      <w:bookmarkStart w:id="419" w:name="_Toc292559402"/>
      <w:bookmarkStart w:id="420" w:name="_Toc297048383"/>
      <w:bookmarkStart w:id="421" w:name="_Toc292559907"/>
      <w:bookmarkStart w:id="422" w:name="_Toc296347196"/>
      <w:bookmarkStart w:id="423" w:name="_Toc296346698"/>
      <w:bookmarkStart w:id="424" w:name="_Toc304295570"/>
      <w:bookmarkStart w:id="425" w:name="_Toc312678029"/>
      <w:bookmarkStart w:id="426" w:name="_Toc312677503"/>
      <w:r>
        <w:rPr>
          <w:rFonts w:hint="eastAsia" w:ascii="仿宋" w:hAnsi="仿宋" w:eastAsia="仿宋" w:cs="仿宋"/>
          <w:szCs w:val="21"/>
          <w:highlight w:val="none"/>
        </w:rPr>
        <w:t>0.5承</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Start w:id="427" w:name="_Toc292559913"/>
      <w:bookmarkStart w:id="428" w:name="_Toc292559408"/>
      <w:bookmarkStart w:id="429" w:name="_Toc296347202"/>
      <w:bookmarkStart w:id="430" w:name="_Toc297048389"/>
      <w:bookmarkStart w:id="431" w:name="_Toc297216204"/>
      <w:bookmarkStart w:id="432" w:name="_Toc303539151"/>
      <w:bookmarkStart w:id="433" w:name="_Toc296891031"/>
      <w:bookmarkStart w:id="434" w:name="_Toc296503203"/>
      <w:bookmarkStart w:id="435" w:name="_Toc297123545"/>
      <w:bookmarkStart w:id="436" w:name="_Toc296944542"/>
      <w:bookmarkStart w:id="437" w:name="_Toc296346704"/>
      <w:bookmarkStart w:id="438" w:name="_Toc296891243"/>
      <w:bookmarkStart w:id="439" w:name="_Toc300934994"/>
      <w:bookmarkStart w:id="440" w:name="_Toc297120503"/>
      <w:r>
        <w:rPr>
          <w:rFonts w:hint="eastAsia" w:ascii="仿宋" w:hAnsi="仿宋" w:eastAsia="仿宋" w:cs="仿宋"/>
          <w:szCs w:val="21"/>
          <w:highlight w:val="none"/>
        </w:rPr>
        <w:t>包人的合理化建议</w:t>
      </w:r>
    </w:p>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监理人审查承包人合理化建议的期限：</w:t>
      </w:r>
      <w:r>
        <w:rPr>
          <w:rFonts w:hint="eastAsia" w:ascii="仿宋" w:hAnsi="仿宋" w:eastAsia="仿宋" w:cs="仿宋"/>
          <w:szCs w:val="21"/>
          <w:highlight w:val="none"/>
          <w:u w:val="single"/>
        </w:rPr>
        <w:t xml:space="preserve"> 按通用条款执行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发包人审批承包人合理化建议的期限：</w:t>
      </w:r>
      <w:r>
        <w:rPr>
          <w:rFonts w:hint="eastAsia" w:ascii="仿宋" w:hAnsi="仿宋" w:eastAsia="仿宋" w:cs="仿宋"/>
          <w:szCs w:val="21"/>
          <w:highlight w:val="none"/>
          <w:u w:val="single"/>
        </w:rPr>
        <w:t xml:space="preserve"> 按通用条款执行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rPr>
        <w:t>承</w:t>
      </w:r>
      <w:bookmarkStart w:id="441" w:name="_Toc296891244"/>
      <w:bookmarkStart w:id="442" w:name="_Toc318581175"/>
      <w:bookmarkStart w:id="443" w:name="_Toc312678030"/>
      <w:bookmarkStart w:id="444" w:name="_Toc296503204"/>
      <w:bookmarkStart w:id="445" w:name="_Toc292559914"/>
      <w:bookmarkStart w:id="446" w:name="_Toc303539152"/>
      <w:bookmarkStart w:id="447" w:name="_Toc297123546"/>
      <w:bookmarkStart w:id="448" w:name="_Toc297216205"/>
      <w:bookmarkStart w:id="449" w:name="_Toc296944543"/>
      <w:bookmarkStart w:id="450" w:name="_Toc292559409"/>
      <w:bookmarkStart w:id="451" w:name="_Toc312677504"/>
      <w:bookmarkStart w:id="452" w:name="_Toc296346705"/>
      <w:bookmarkStart w:id="453" w:name="_Toc297048390"/>
      <w:bookmarkStart w:id="454" w:name="_Toc296347203"/>
      <w:bookmarkStart w:id="455" w:name="_Toc300934995"/>
      <w:bookmarkStart w:id="456" w:name="_Toc304295571"/>
      <w:bookmarkStart w:id="457" w:name="_Toc297120504"/>
      <w:bookmarkStart w:id="458" w:name="_Toc296891032"/>
      <w:r>
        <w:rPr>
          <w:rFonts w:hint="eastAsia" w:ascii="仿宋" w:hAnsi="仿宋" w:eastAsia="仿宋" w:cs="仿宋"/>
          <w:szCs w:val="21"/>
          <w:highlight w:val="none"/>
        </w:rPr>
        <w:t>包人提出的合理化建议降低了合同价格或者提高了工程经济效益的奖励的方法和金额为：</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w:t>
      </w:r>
      <w:bookmarkStart w:id="459" w:name="_Toc303539154"/>
      <w:bookmarkStart w:id="460" w:name="_Toc292559909"/>
      <w:bookmarkStart w:id="461" w:name="_Toc312678033"/>
      <w:bookmarkStart w:id="462" w:name="_Toc297216207"/>
      <w:bookmarkStart w:id="463" w:name="_Toc297048385"/>
      <w:bookmarkStart w:id="464" w:name="_Toc296346700"/>
      <w:bookmarkStart w:id="465" w:name="_Toc297123548"/>
      <w:bookmarkStart w:id="466" w:name="_Toc292559404"/>
      <w:bookmarkStart w:id="467" w:name="_Toc296347198"/>
      <w:bookmarkStart w:id="468" w:name="_Toc304295574"/>
      <w:bookmarkStart w:id="469" w:name="_Toc296891027"/>
      <w:bookmarkStart w:id="470" w:name="_Toc297120499"/>
      <w:bookmarkStart w:id="471" w:name="_Toc300934997"/>
      <w:bookmarkStart w:id="472" w:name="_Toc312677507"/>
      <w:bookmarkStart w:id="473" w:name="_Toc296503199"/>
      <w:bookmarkStart w:id="474" w:name="_Toc296944538"/>
      <w:bookmarkStart w:id="475" w:name="_Toc296891239"/>
      <w:r>
        <w:rPr>
          <w:rFonts w:hint="eastAsia" w:ascii="仿宋" w:hAnsi="仿宋" w:eastAsia="仿宋" w:cs="仿宋"/>
          <w:szCs w:val="21"/>
          <w:highlight w:val="none"/>
        </w:rPr>
        <w:t>0.7 暂估价</w:t>
      </w:r>
    </w:p>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kern w:val="0"/>
          <w:szCs w:val="21"/>
          <w:highlight w:val="none"/>
        </w:rPr>
        <w:t>暂</w:t>
      </w:r>
      <w:bookmarkStart w:id="476" w:name="_Toc312678034"/>
      <w:bookmarkStart w:id="477" w:name="_Toc312677508"/>
      <w:bookmarkStart w:id="478" w:name="_Toc318581176"/>
      <w:r>
        <w:rPr>
          <w:rFonts w:hint="eastAsia" w:ascii="仿宋" w:hAnsi="仿宋" w:eastAsia="仿宋" w:cs="仿宋"/>
          <w:kern w:val="0"/>
          <w:szCs w:val="21"/>
          <w:highlight w:val="none"/>
        </w:rPr>
        <w:t>估价材料和工程设备的明细详见附件11：《</w:t>
      </w:r>
      <w:r>
        <w:rPr>
          <w:rFonts w:hint="eastAsia" w:ascii="仿宋" w:hAnsi="仿宋" w:eastAsia="仿宋" w:cs="仿宋"/>
          <w:szCs w:val="21"/>
          <w:highlight w:val="none"/>
        </w:rPr>
        <w:t>暂估价一览表》</w:t>
      </w:r>
      <w:r>
        <w:rPr>
          <w:rFonts w:hint="eastAsia" w:ascii="仿宋" w:hAnsi="仿宋" w:eastAsia="仿宋" w:cs="仿宋"/>
          <w:kern w:val="0"/>
          <w:szCs w:val="21"/>
          <w:highlight w:val="none"/>
        </w:rPr>
        <w:t>。</w:t>
      </w:r>
    </w:p>
    <w:bookmarkEnd w:id="476"/>
    <w:bookmarkEnd w:id="477"/>
    <w:bookmarkEnd w:id="478"/>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w:t>
      </w:r>
      <w:bookmarkStart w:id="479" w:name="_Toc312678035"/>
      <w:bookmarkStart w:id="480" w:name="_Toc318581177"/>
      <w:bookmarkStart w:id="481" w:name="_Toc312677509"/>
      <w:r>
        <w:rPr>
          <w:rFonts w:hint="eastAsia" w:ascii="仿宋" w:hAnsi="仿宋" w:eastAsia="仿宋" w:cs="仿宋"/>
          <w:szCs w:val="21"/>
          <w:highlight w:val="none"/>
        </w:rPr>
        <w:t>0.7.1 依法必须招标的暂估价项目</w:t>
      </w:r>
    </w:p>
    <w:bookmarkEnd w:id="479"/>
    <w:bookmarkEnd w:id="480"/>
    <w:bookmarkEnd w:id="481"/>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对于依法必须招标的暂估价项目的确认和批准采取第</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种方式确定。</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10.7.2 不属于依法必须招标的暂估价项目</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对于不属于依法必须招标的暂估价项目的确认和批准采取第</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种方式确定。</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szCs w:val="21"/>
          <w:highlight w:val="none"/>
        </w:rPr>
        <w:t>第3种方式：</w:t>
      </w:r>
      <w:r>
        <w:rPr>
          <w:rFonts w:hint="eastAsia" w:ascii="仿宋" w:hAnsi="仿宋" w:eastAsia="仿宋" w:cs="仿宋"/>
          <w:kern w:val="0"/>
          <w:szCs w:val="21"/>
          <w:highlight w:val="none"/>
        </w:rPr>
        <w:t>承包人直接实施的暂估价项目</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承包人直接实施的暂估价项目的约定：</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10.8 暂列金额</w:t>
      </w:r>
    </w:p>
    <w:p>
      <w:pPr>
        <w:autoSpaceDE w:val="0"/>
        <w:autoSpaceDN w:val="0"/>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合同当事人关于暂列金额使用的约定：</w:t>
      </w:r>
      <w:r>
        <w:rPr>
          <w:rFonts w:hint="eastAsia" w:ascii="仿宋" w:hAnsi="仿宋" w:eastAsia="仿宋" w:cs="仿宋"/>
          <w:szCs w:val="21"/>
          <w:highlight w:val="none"/>
          <w:u w:val="single"/>
        </w:rPr>
        <w:t xml:space="preserve">  /  </w:t>
      </w:r>
      <w:r>
        <w:rPr>
          <w:rFonts w:hint="eastAsia" w:ascii="仿宋" w:hAnsi="仿宋" w:eastAsia="仿宋" w:cs="仿宋"/>
          <w:kern w:val="0"/>
          <w:szCs w:val="21"/>
          <w:highlight w:val="none"/>
        </w:rPr>
        <w:t>。</w:t>
      </w:r>
    </w:p>
    <w:p>
      <w:pPr>
        <w:spacing w:line="300" w:lineRule="auto"/>
        <w:ind w:firstLine="420" w:firstLineChars="200"/>
        <w:rPr>
          <w:rFonts w:ascii="仿宋" w:hAnsi="仿宋" w:eastAsia="仿宋" w:cs="仿宋"/>
          <w:szCs w:val="21"/>
          <w:highlight w:val="none"/>
        </w:rPr>
      </w:pPr>
      <w:bookmarkStart w:id="482" w:name="_Toc351203643"/>
      <w:r>
        <w:rPr>
          <w:rFonts w:hint="eastAsia" w:ascii="仿宋" w:hAnsi="仿宋" w:eastAsia="仿宋" w:cs="仿宋"/>
          <w:szCs w:val="21"/>
          <w:highlight w:val="none"/>
        </w:rPr>
        <w:t>11. 价格调整</w:t>
      </w:r>
      <w:bookmarkEnd w:id="482"/>
    </w:p>
    <w:p>
      <w:pPr>
        <w:spacing w:line="300" w:lineRule="auto"/>
        <w:ind w:firstLine="420" w:firstLineChars="200"/>
        <w:rPr>
          <w:rFonts w:ascii="仿宋" w:hAnsi="仿宋" w:eastAsia="仿宋" w:cs="仿宋"/>
          <w:szCs w:val="21"/>
          <w:highlight w:val="none"/>
        </w:rPr>
      </w:pPr>
      <w:bookmarkStart w:id="483" w:name="_Toc297123550"/>
      <w:bookmarkStart w:id="484" w:name="_Toc297048387"/>
      <w:bookmarkStart w:id="485" w:name="_Toc304295577"/>
      <w:bookmarkStart w:id="486" w:name="_Toc297216209"/>
      <w:bookmarkStart w:id="487" w:name="_Toc297120501"/>
      <w:bookmarkStart w:id="488" w:name="_Toc292559911"/>
      <w:bookmarkStart w:id="489" w:name="_Toc300935000"/>
      <w:bookmarkStart w:id="490" w:name="_Toc312678039"/>
      <w:bookmarkStart w:id="491" w:name="_Toc296944540"/>
      <w:bookmarkStart w:id="492" w:name="_Toc296347200"/>
      <w:bookmarkStart w:id="493" w:name="_Toc303539157"/>
      <w:bookmarkStart w:id="494" w:name="_Toc296346702"/>
      <w:bookmarkStart w:id="495" w:name="_Toc296891029"/>
      <w:bookmarkStart w:id="496" w:name="_Toc292559406"/>
      <w:bookmarkStart w:id="497" w:name="_Toc296503201"/>
      <w:bookmarkStart w:id="498" w:name="_Toc296891241"/>
      <w:r>
        <w:rPr>
          <w:rFonts w:hint="eastAsia" w:ascii="仿宋" w:hAnsi="仿宋" w:eastAsia="仿宋" w:cs="仿宋"/>
          <w:szCs w:val="21"/>
          <w:highlight w:val="none"/>
        </w:rPr>
        <w:t>11.1 市场价格波动引起的调整</w:t>
      </w:r>
    </w:p>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kern w:val="0"/>
          <w:szCs w:val="21"/>
          <w:highlight w:val="none"/>
        </w:rPr>
        <w:t>市场价格波动是否调整合同价格的约定：</w:t>
      </w:r>
      <w:r>
        <w:rPr>
          <w:rFonts w:hint="eastAsia" w:ascii="仿宋" w:hAnsi="仿宋" w:eastAsia="仿宋" w:cs="仿宋"/>
          <w:szCs w:val="21"/>
          <w:highlight w:val="none"/>
          <w:u w:val="single"/>
        </w:rPr>
        <w:t xml:space="preserve">  否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因市场价格波动调整合同价格，采用以下第</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种方式对合同价格进行调整：</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第1种方式：采用价格指数进行价格调整。</w:t>
      </w:r>
    </w:p>
    <w:p>
      <w:pPr>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rPr>
        <w:t>关于各可调因子、定值和变值权重，以及基本价格指数及其来源的约定：</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第2种方式：采用造价信息进行价格调整。</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（2）关于基准价格的约定：</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专用合同条款①承包人在已标价工程量清单或预算书中载明的材料单价低于基准价格的：专用合同条款合同履行期间材料单价涨幅以基准价格为基础超过</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%时，或材料单价跌幅以已标价工程量清单或预算书中载明材料单价为基础超过</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%时，其超过部分据实调整。</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②承包人在已标价工程量清单或预算书中载明的材料单价高于基准价格的：专用合同条款合同履行期间材料单价跌幅以基准价格为基础超过</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%时，材料单价涨幅以已标价工程量清单或预算书中载明材料单价为基础超过</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%时，其超过部分据实调整。</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③承包人在已标价工程量清单或预算书中载明的材料单价等于基准单价的：专用合同条款合同履行期间材料单价涨跌幅以基准单价为基础超过±</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%时，其超过部分据实调整。</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第3种方式：其他价格调整方式：</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bookmarkEnd w:id="386"/>
    <w:bookmarkEnd w:id="387"/>
    <w:bookmarkEnd w:id="388"/>
    <w:bookmarkEnd w:id="389"/>
    <w:bookmarkEnd w:id="390"/>
    <w:bookmarkEnd w:id="391"/>
    <w:p>
      <w:pPr>
        <w:spacing w:line="300" w:lineRule="auto"/>
        <w:ind w:firstLine="420" w:firstLineChars="200"/>
        <w:rPr>
          <w:rFonts w:ascii="仿宋" w:hAnsi="仿宋" w:eastAsia="仿宋" w:cs="仿宋"/>
          <w:szCs w:val="21"/>
          <w:highlight w:val="none"/>
        </w:rPr>
      </w:pPr>
      <w:bookmarkStart w:id="499" w:name="_Toc296347204"/>
      <w:bookmarkStart w:id="500" w:name="_Toc292559915"/>
      <w:bookmarkStart w:id="501" w:name="_Toc296891033"/>
      <w:bookmarkStart w:id="502" w:name="_Toc297048391"/>
      <w:bookmarkStart w:id="503" w:name="_Toc292559410"/>
      <w:bookmarkStart w:id="504" w:name="_Toc297120505"/>
      <w:bookmarkStart w:id="505" w:name="_Toc296944544"/>
      <w:bookmarkStart w:id="506" w:name="_Toc296503205"/>
      <w:bookmarkStart w:id="507" w:name="_Toc296346706"/>
      <w:bookmarkStart w:id="508" w:name="_Toc296891245"/>
      <w:bookmarkStart w:id="509" w:name="_Toc351203644"/>
      <w:bookmarkStart w:id="510" w:name="_Toc303539159"/>
      <w:bookmarkStart w:id="511" w:name="_Toc297123552"/>
      <w:bookmarkStart w:id="512" w:name="_Toc297216211"/>
      <w:bookmarkStart w:id="513" w:name="_Toc304295579"/>
      <w:bookmarkStart w:id="514" w:name="_Toc312678040"/>
      <w:bookmarkStart w:id="515" w:name="_Toc300935002"/>
      <w:r>
        <w:rPr>
          <w:rFonts w:hint="eastAsia" w:ascii="仿宋" w:hAnsi="仿宋" w:eastAsia="仿宋" w:cs="仿宋"/>
          <w:szCs w:val="21"/>
          <w:highlight w:val="none"/>
        </w:rPr>
        <w:t xml:space="preserve">12. </w:t>
      </w:r>
      <w:bookmarkEnd w:id="499"/>
      <w:bookmarkEnd w:id="500"/>
      <w:bookmarkEnd w:id="501"/>
      <w:bookmarkEnd w:id="502"/>
      <w:bookmarkEnd w:id="503"/>
      <w:bookmarkEnd w:id="504"/>
      <w:bookmarkEnd w:id="505"/>
      <w:bookmarkEnd w:id="506"/>
      <w:bookmarkEnd w:id="507"/>
      <w:bookmarkEnd w:id="508"/>
      <w:r>
        <w:rPr>
          <w:rFonts w:hint="eastAsia" w:ascii="仿宋" w:hAnsi="仿宋" w:eastAsia="仿宋" w:cs="仿宋"/>
          <w:szCs w:val="21"/>
          <w:highlight w:val="none"/>
        </w:rPr>
        <w:t>合同价格、计量与支付</w:t>
      </w:r>
      <w:bookmarkEnd w:id="509"/>
    </w:p>
    <w:bookmarkEnd w:id="510"/>
    <w:bookmarkEnd w:id="511"/>
    <w:bookmarkEnd w:id="512"/>
    <w:bookmarkEnd w:id="513"/>
    <w:bookmarkEnd w:id="514"/>
    <w:bookmarkEnd w:id="515"/>
    <w:p>
      <w:pPr>
        <w:spacing w:line="300" w:lineRule="auto"/>
        <w:ind w:firstLine="420" w:firstLineChars="200"/>
        <w:rPr>
          <w:rFonts w:ascii="仿宋" w:hAnsi="仿宋" w:eastAsia="仿宋" w:cs="仿宋"/>
          <w:szCs w:val="21"/>
          <w:highlight w:val="none"/>
        </w:rPr>
      </w:pPr>
      <w:bookmarkStart w:id="516" w:name="_Toc267251461"/>
      <w:bookmarkStart w:id="517" w:name="_Toc292559916"/>
      <w:bookmarkStart w:id="518" w:name="_Toc292559411"/>
      <w:bookmarkStart w:id="519" w:name="_Toc296944545"/>
      <w:bookmarkStart w:id="520" w:name="_Toc296503206"/>
      <w:bookmarkStart w:id="521" w:name="_Toc296891034"/>
      <w:bookmarkStart w:id="522" w:name="_Toc297048392"/>
      <w:bookmarkStart w:id="523" w:name="_Toc296346707"/>
      <w:bookmarkStart w:id="524" w:name="_Toc297120506"/>
      <w:bookmarkStart w:id="525" w:name="_Toc296347205"/>
      <w:bookmarkStart w:id="526" w:name="_Toc296891246"/>
      <w:bookmarkStart w:id="527" w:name="_Toc300935003"/>
      <w:bookmarkStart w:id="528" w:name="_Toc303539160"/>
      <w:bookmarkStart w:id="529" w:name="_Toc297216212"/>
      <w:bookmarkStart w:id="530" w:name="_Toc297123553"/>
      <w:bookmarkStart w:id="531" w:name="_Toc304295580"/>
      <w:bookmarkStart w:id="532" w:name="_Toc312678041"/>
      <w:r>
        <w:rPr>
          <w:rFonts w:hint="eastAsia" w:ascii="仿宋" w:hAnsi="仿宋" w:eastAsia="仿宋" w:cs="仿宋"/>
          <w:szCs w:val="21"/>
          <w:highlight w:val="none"/>
        </w:rPr>
        <w:t>12.1 合</w:t>
      </w:r>
      <w:bookmarkEnd w:id="516"/>
      <w:bookmarkEnd w:id="517"/>
      <w:bookmarkEnd w:id="518"/>
      <w:r>
        <w:rPr>
          <w:rFonts w:hint="eastAsia" w:ascii="仿宋" w:hAnsi="仿宋" w:eastAsia="仿宋" w:cs="仿宋"/>
          <w:szCs w:val="21"/>
          <w:highlight w:val="none"/>
        </w:rPr>
        <w:t>同价</w:t>
      </w:r>
      <w:bookmarkEnd w:id="519"/>
      <w:bookmarkEnd w:id="520"/>
      <w:bookmarkEnd w:id="521"/>
      <w:bookmarkEnd w:id="522"/>
      <w:bookmarkEnd w:id="523"/>
      <w:bookmarkEnd w:id="524"/>
      <w:bookmarkEnd w:id="525"/>
      <w:bookmarkEnd w:id="526"/>
      <w:r>
        <w:rPr>
          <w:rFonts w:hint="eastAsia" w:ascii="仿宋" w:hAnsi="仿宋" w:eastAsia="仿宋" w:cs="仿宋"/>
          <w:szCs w:val="21"/>
          <w:highlight w:val="none"/>
        </w:rPr>
        <w:t>格形式</w:t>
      </w:r>
    </w:p>
    <w:bookmarkEnd w:id="527"/>
    <w:bookmarkEnd w:id="528"/>
    <w:bookmarkEnd w:id="529"/>
    <w:bookmarkEnd w:id="530"/>
    <w:bookmarkEnd w:id="531"/>
    <w:bookmarkEnd w:id="532"/>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1、单价合同。</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综合单价包含的风险范围：</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风险费用的计算方法：</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风险范围以外合同价格的调整方法：</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2、总价合同。</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总价包含的风险范围：</w:t>
      </w:r>
      <w:r>
        <w:rPr>
          <w:rFonts w:hint="eastAsia" w:ascii="仿宋" w:hAnsi="仿宋" w:eastAsia="仿宋" w:cs="仿宋"/>
          <w:szCs w:val="21"/>
          <w:highlight w:val="none"/>
          <w:u w:val="single"/>
        </w:rPr>
        <w:t xml:space="preserve"> （1）磋商文件、工程量清单、施工图范围内所有工作包干；（2）由承包人承担的工、料、机在投标编制期或预算书编制期与合同实施期间所发生的市场价格波动；（3）连续8小时及以上的停水、电、气；（4）政策性的调整；（5）技术措施费；（6）有经验的承包商应该可以预料的风险；（7）磋商文件虽未明确表示但按国家规范必须实施的内容；（8）磋商文件明确要求包干的内容。（9）其他： 按通用条款。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风险费用的计算方法：</w:t>
      </w:r>
      <w:r>
        <w:rPr>
          <w:rFonts w:hint="eastAsia" w:ascii="仿宋" w:hAnsi="仿宋" w:eastAsia="仿宋" w:cs="仿宋"/>
          <w:szCs w:val="21"/>
          <w:highlight w:val="none"/>
          <w:u w:val="single"/>
        </w:rPr>
        <w:t xml:space="preserve"> 以上风险范围之内费用已由承包人自行预测并已计入合同总价中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风险范围以外合同价格的调整方法：</w:t>
      </w:r>
      <w:r>
        <w:rPr>
          <w:rFonts w:hint="eastAsia" w:ascii="仿宋" w:hAnsi="仿宋" w:eastAsia="仿宋" w:cs="仿宋"/>
          <w:szCs w:val="21"/>
          <w:highlight w:val="none"/>
          <w:u w:val="single"/>
        </w:rPr>
        <w:t xml:space="preserve"> 工程项目或数量的增减由发包人签证认可，综合单价\材料单价按投标书中综合单价\材料单价进行结算。合同中没有适用和类似的项目单价时，工程竣工结算单价组价原则参照国家有关工程造价的法令法规（包括工程定额、造价信息等等），并以合同签订当月为基准进行重新组价，无价材料则参考结合市场水平组价计入，其中，管理费和利润不计取，仅计取规费和税金；最终以相关审计单位审核费用为准。不可抗力造成承包人直接损失的，双方按照通用条款17.3条执行，但属于应该预见预防的，而承包人没有及时预防或预防不力造成的损失，由承包人承担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3、其他价格方式：</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bookmarkStart w:id="533" w:name="_Toc304295581"/>
      <w:bookmarkStart w:id="534" w:name="_Toc297216213"/>
      <w:bookmarkStart w:id="535" w:name="_Toc297123554"/>
      <w:bookmarkStart w:id="536" w:name="_Toc300935004"/>
      <w:bookmarkStart w:id="537" w:name="_Toc312678042"/>
      <w:bookmarkStart w:id="538" w:name="_Toc303539161"/>
      <w:bookmarkStart w:id="539" w:name="_Toc297048393"/>
      <w:bookmarkStart w:id="540" w:name="_Toc296891035"/>
      <w:bookmarkStart w:id="541" w:name="_Toc292559412"/>
      <w:bookmarkStart w:id="542" w:name="_Toc296944546"/>
      <w:bookmarkStart w:id="543" w:name="_Toc296347206"/>
      <w:bookmarkStart w:id="544" w:name="_Toc296346708"/>
      <w:bookmarkStart w:id="545" w:name="_Toc292559917"/>
      <w:bookmarkStart w:id="546" w:name="_Toc296503207"/>
      <w:bookmarkStart w:id="547" w:name="_Toc296891247"/>
      <w:bookmarkStart w:id="548" w:name="_Toc297120507"/>
      <w:r>
        <w:rPr>
          <w:rFonts w:hint="eastAsia" w:ascii="仿宋" w:hAnsi="仿宋" w:eastAsia="仿宋" w:cs="仿宋"/>
          <w:szCs w:val="21"/>
          <w:highlight w:val="none"/>
        </w:rPr>
        <w:t>12.2 预付款</w:t>
      </w:r>
    </w:p>
    <w:bookmarkEnd w:id="533"/>
    <w:bookmarkEnd w:id="534"/>
    <w:bookmarkEnd w:id="535"/>
    <w:bookmarkEnd w:id="536"/>
    <w:bookmarkEnd w:id="537"/>
    <w:bookmarkEnd w:id="538"/>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12.2.1 预付款的支付</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预付款支付比例或金额：</w:t>
      </w:r>
      <w:r>
        <w:rPr>
          <w:rFonts w:hint="eastAsia" w:ascii="仿宋" w:hAnsi="仿宋" w:eastAsia="仿宋" w:cs="仿宋"/>
          <w:szCs w:val="21"/>
          <w:highlight w:val="none"/>
          <w:u w:val="single"/>
        </w:rPr>
        <w:t xml:space="preserve">  签约合同价的</w:t>
      </w:r>
      <w:r>
        <w:rPr>
          <w:rFonts w:hint="eastAsia" w:ascii="仿宋" w:hAnsi="仿宋" w:eastAsia="仿宋" w:cs="仿宋"/>
          <w:szCs w:val="21"/>
          <w:highlight w:val="none"/>
          <w:u w:val="single"/>
          <w:lang w:val="en-US" w:eastAsia="zh-CN"/>
        </w:rPr>
        <w:t>5</w:t>
      </w:r>
      <w:r>
        <w:rPr>
          <w:rFonts w:hint="eastAsia" w:ascii="仿宋" w:hAnsi="仿宋" w:eastAsia="仿宋" w:cs="仿宋"/>
          <w:szCs w:val="21"/>
          <w:highlight w:val="none"/>
          <w:u w:val="single"/>
        </w:rPr>
        <w:t xml:space="preserve">0%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预付款支付期限：</w:t>
      </w:r>
      <w:r>
        <w:rPr>
          <w:rFonts w:hint="eastAsia" w:ascii="仿宋" w:hAnsi="仿宋" w:eastAsia="仿宋" w:cs="仿宋"/>
          <w:szCs w:val="21"/>
          <w:highlight w:val="none"/>
          <w:u w:val="single"/>
        </w:rPr>
        <w:t xml:space="preserve">  合同生效后的【7】个工作日内</w:t>
      </w:r>
      <w:r>
        <w:rPr>
          <w:rFonts w:hint="eastAsia" w:ascii="仿宋" w:hAnsi="仿宋" w:eastAsia="仿宋" w:cs="仿宋"/>
          <w:szCs w:val="21"/>
          <w:highlight w:val="none"/>
          <w:u w:val="single"/>
          <w:lang w:eastAsia="zh-CN"/>
        </w:rPr>
        <w:t>，</w:t>
      </w:r>
      <w:r>
        <w:rPr>
          <w:rFonts w:hint="eastAsia" w:ascii="仿宋" w:hAnsi="仿宋" w:eastAsia="仿宋" w:cs="仿宋"/>
          <w:szCs w:val="21"/>
          <w:highlight w:val="none"/>
          <w:u w:val="single"/>
        </w:rPr>
        <w:t xml:space="preserve">发包人向承包人支付每笔款项前承包人应向发包人提供与当期合同款等额的正规有效增值税发票，未及时提供相应发票的，发包人有权暂不付款且不承担逾期违约的责任。承包人清楚本合同为政府项目，如因审批流程致使付款延迟的，不视为发包人违约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预付款扣回的方式：</w:t>
      </w:r>
      <w:r>
        <w:rPr>
          <w:rFonts w:hint="eastAsia" w:ascii="仿宋" w:hAnsi="仿宋" w:eastAsia="仿宋" w:cs="仿宋"/>
          <w:szCs w:val="21"/>
          <w:highlight w:val="none"/>
          <w:u w:val="single"/>
        </w:rPr>
        <w:t xml:space="preserve"> 不扣回，预付款在后续合同款中作相应抵扣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12.2.2 预付款担保</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承包人提交预付款担保的期限：</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预付款担保的形式为：</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bookmarkEnd w:id="539"/>
    <w:bookmarkEnd w:id="540"/>
    <w:bookmarkEnd w:id="541"/>
    <w:bookmarkEnd w:id="542"/>
    <w:bookmarkEnd w:id="543"/>
    <w:bookmarkEnd w:id="544"/>
    <w:bookmarkEnd w:id="545"/>
    <w:bookmarkEnd w:id="546"/>
    <w:bookmarkEnd w:id="547"/>
    <w:bookmarkEnd w:id="548"/>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12.3 计量</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12.3.1 计量原则</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工程量计算规则：</w:t>
      </w:r>
      <w:r>
        <w:rPr>
          <w:rFonts w:hint="eastAsia" w:ascii="仿宋" w:hAnsi="仿宋" w:eastAsia="仿宋" w:cs="仿宋"/>
          <w:szCs w:val="21"/>
          <w:highlight w:val="none"/>
          <w:u w:val="single"/>
        </w:rPr>
        <w:t xml:space="preserve"> （1）实行工程量清单计价的工程项目，其工程量的计算规则应按国家标准工程量计算规范及省级行业主管部门颁布的补充规定执行。（2）不实行工程量清单计价的工程项目，工程量的计算规则应按省、市行业主管部门颁布的各专业工程定额的工程量计算规则执行。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12.3.2 计量周期</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关于计量周期的约定：</w:t>
      </w:r>
      <w:r>
        <w:rPr>
          <w:rFonts w:hint="eastAsia" w:ascii="仿宋" w:hAnsi="仿宋" w:eastAsia="仿宋" w:cs="仿宋"/>
          <w:szCs w:val="21"/>
          <w:highlight w:val="none"/>
          <w:u w:val="single"/>
        </w:rPr>
        <w:t xml:space="preserve"> 每月15日提供月进度计划及当月工程量统计报表，上报监理核定，一周内完成核定工作，并上报发包人。如未按期上报，则当月工程量不予计量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12.3.3 单价合同的计量</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关于单价合同计量的约定：</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12.3.4 总价合同的计量</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关于总价合同计量的约定：</w:t>
      </w:r>
      <w:r>
        <w:rPr>
          <w:rFonts w:hint="eastAsia" w:ascii="仿宋" w:hAnsi="仿宋" w:eastAsia="仿宋" w:cs="仿宋"/>
          <w:szCs w:val="21"/>
          <w:highlight w:val="none"/>
          <w:u w:val="single"/>
        </w:rPr>
        <w:t xml:space="preserve">   按通用合同条款约定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12.3.5总价合同采用支付分解表计量支付的，是否适用第</w:t>
      </w:r>
      <w:r>
        <w:rPr>
          <w:rFonts w:hint="eastAsia" w:ascii="仿宋" w:hAnsi="仿宋" w:eastAsia="仿宋" w:cs="仿宋"/>
          <w:kern w:val="0"/>
          <w:szCs w:val="21"/>
          <w:highlight w:val="none"/>
        </w:rPr>
        <w:t xml:space="preserve">12.3.4 </w:t>
      </w:r>
      <w:r>
        <w:rPr>
          <w:rFonts w:hint="eastAsia" w:ascii="仿宋" w:hAnsi="仿宋" w:eastAsia="仿宋" w:cs="仿宋"/>
          <w:szCs w:val="21"/>
          <w:highlight w:val="none"/>
        </w:rPr>
        <w:t>项</w:t>
      </w:r>
      <w:r>
        <w:rPr>
          <w:rFonts w:hint="eastAsia" w:ascii="仿宋" w:hAnsi="仿宋" w:eastAsia="仿宋" w:cs="仿宋"/>
          <w:kern w:val="0"/>
          <w:szCs w:val="21"/>
          <w:highlight w:val="none"/>
        </w:rPr>
        <w:t>〔总价合同的计量〕</w:t>
      </w:r>
      <w:r>
        <w:rPr>
          <w:rFonts w:hint="eastAsia" w:ascii="仿宋" w:hAnsi="仿宋" w:eastAsia="仿宋" w:cs="仿宋"/>
          <w:szCs w:val="21"/>
          <w:highlight w:val="none"/>
        </w:rPr>
        <w:t>约定进行计量：</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12.3.6 其他价格形式合同的计量</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其他价格形式的计量方式和程序：</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12.4 工程进度款支付</w:t>
      </w:r>
    </w:p>
    <w:p>
      <w:pPr>
        <w:spacing w:line="300" w:lineRule="auto"/>
        <w:ind w:firstLine="420" w:firstLineChars="200"/>
        <w:jc w:val="left"/>
        <w:rPr>
          <w:rFonts w:ascii="仿宋" w:hAnsi="仿宋" w:eastAsia="仿宋" w:cs="仿宋"/>
          <w:szCs w:val="21"/>
          <w:highlight w:val="none"/>
        </w:rPr>
      </w:pPr>
      <w:bookmarkStart w:id="549" w:name="_Toc297120511"/>
      <w:bookmarkStart w:id="550" w:name="_Toc296944550"/>
      <w:bookmarkStart w:id="551" w:name="_Toc303539163"/>
      <w:bookmarkStart w:id="552" w:name="_Toc292559416"/>
      <w:bookmarkStart w:id="553" w:name="_Toc300935006"/>
      <w:bookmarkStart w:id="554" w:name="_Toc296891251"/>
      <w:bookmarkStart w:id="555" w:name="_Toc292559921"/>
      <w:bookmarkStart w:id="556" w:name="_Toc297048397"/>
      <w:bookmarkStart w:id="557" w:name="_Toc296503211"/>
      <w:bookmarkStart w:id="558" w:name="_Toc296346712"/>
      <w:bookmarkStart w:id="559" w:name="_Toc296891039"/>
      <w:bookmarkStart w:id="560" w:name="_Toc297216215"/>
      <w:bookmarkStart w:id="561" w:name="_Toc296347210"/>
      <w:bookmarkStart w:id="562" w:name="_Toc297123556"/>
      <w:r>
        <w:rPr>
          <w:rFonts w:hint="eastAsia" w:ascii="仿宋" w:hAnsi="仿宋" w:eastAsia="仿宋" w:cs="仿宋"/>
          <w:szCs w:val="21"/>
          <w:highlight w:val="none"/>
        </w:rPr>
        <w:t>12.4.1 付款周期</w:t>
      </w:r>
    </w:p>
    <w:p>
      <w:pPr>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rPr>
        <w:t>关于付款周期的约定：</w:t>
      </w:r>
      <w:r>
        <w:rPr>
          <w:rFonts w:hint="eastAsia" w:ascii="仿宋" w:hAnsi="仿宋" w:eastAsia="仿宋" w:cs="仿宋"/>
          <w:szCs w:val="21"/>
          <w:highlight w:val="none"/>
          <w:u w:val="single"/>
        </w:rPr>
        <w:t xml:space="preserve"> 工程完工、试运行结束且通过发包人验收合格后，</w:t>
      </w:r>
      <w:r>
        <w:rPr>
          <w:rFonts w:hint="eastAsia" w:ascii="仿宋" w:hAnsi="仿宋" w:eastAsia="仿宋" w:cs="仿宋"/>
          <w:szCs w:val="21"/>
          <w:highlight w:val="none"/>
        </w:rPr>
        <w:t>发包人将在收到承包人提供的等额合法正规发票后【7】个工作日内</w:t>
      </w:r>
      <w:r>
        <w:rPr>
          <w:rFonts w:hint="eastAsia" w:ascii="仿宋" w:hAnsi="仿宋" w:eastAsia="仿宋" w:cs="仿宋"/>
          <w:szCs w:val="21"/>
          <w:highlight w:val="none"/>
          <w:u w:val="single"/>
        </w:rPr>
        <w:t>，工程价款支付至合同款的100%（含预付款及扣除的违约金）。按合同履约核实情况，结算履约保证金（无息，并扣除违约款）。</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u w:val="single"/>
        </w:rPr>
        <w:t xml:space="preserve">在承包人领取工程款前，应当向发包人交付相应的正规发票，并按本合同合格的履行了义务，否则发包人可暂缓支付 </w:t>
      </w:r>
      <w:r>
        <w:rPr>
          <w:rFonts w:hint="eastAsia" w:ascii="仿宋" w:hAnsi="仿宋" w:eastAsia="仿宋" w:cs="仿宋"/>
          <w:szCs w:val="21"/>
          <w:highlight w:val="none"/>
        </w:rPr>
        <w:t>。承包人清楚本合同为政府项目，如因审批流程致使付款延迟的，不视为发包人违约。</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12.4.2 进度付款申请单的编制</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关于进度付款申请单编制的约定：</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Fonts w:hint="eastAsia" w:ascii="仿宋" w:hAnsi="仿宋" w:eastAsia="仿宋" w:cs="仿宋"/>
          <w:szCs w:val="21"/>
          <w:highlight w:val="none"/>
        </w:rPr>
        <w:t>2.4.3 进度付款申请单的提交</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（1）单价合同进度付款申请单提交的约定：</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（2）总价合同进度付款申请单提交的约定：</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（3）其他价格形式合同进度付款申请单提交的约定：</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12.4.4 进度款审核和支付</w:t>
      </w:r>
    </w:p>
    <w:p>
      <w:pPr>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rPr>
        <w:t>（1）监理人审查并报送发包人的期限：</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发包人完成审批并签发进度款支付证书的期限：</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（2）发包人支付进度款的期限：</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发包人逾期支付进度款的违约金的计算方式：</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12.4.6 支付分解表的编制</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2、总价合同支付分解表的编制与审批：</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3、单价合同的总价项目支付分解表的编制与审批：</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bookmarkEnd w:id="392"/>
    <w:p>
      <w:pPr>
        <w:spacing w:line="300" w:lineRule="auto"/>
        <w:ind w:firstLine="420" w:firstLineChars="200"/>
        <w:rPr>
          <w:rFonts w:ascii="仿宋" w:hAnsi="仿宋" w:eastAsia="仿宋" w:cs="仿宋"/>
          <w:szCs w:val="21"/>
          <w:highlight w:val="none"/>
        </w:rPr>
      </w:pPr>
      <w:bookmarkStart w:id="563" w:name="_Toc351203645"/>
      <w:bookmarkStart w:id="564" w:name="_Toc297120519"/>
      <w:bookmarkStart w:id="565" w:name="_Toc297048405"/>
      <w:bookmarkStart w:id="566" w:name="_Toc292559929"/>
      <w:bookmarkStart w:id="567" w:name="_Toc297123564"/>
      <w:bookmarkStart w:id="568" w:name="_Toc312678053"/>
      <w:bookmarkStart w:id="569" w:name="_Toc304295593"/>
      <w:bookmarkStart w:id="570" w:name="_Toc296891259"/>
      <w:bookmarkStart w:id="571" w:name="_Toc297216223"/>
      <w:bookmarkStart w:id="572" w:name="_Toc296346720"/>
      <w:bookmarkStart w:id="573" w:name="_Toc300935015"/>
      <w:bookmarkStart w:id="574" w:name="_Toc296891047"/>
      <w:bookmarkStart w:id="575" w:name="_Toc296944558"/>
      <w:bookmarkStart w:id="576" w:name="_Toc296347218"/>
      <w:bookmarkStart w:id="577" w:name="_Toc296503219"/>
      <w:bookmarkStart w:id="578" w:name="_Toc303539172"/>
      <w:bookmarkStart w:id="579" w:name="_Toc292559424"/>
      <w:r>
        <w:rPr>
          <w:rFonts w:hint="eastAsia" w:ascii="仿宋" w:hAnsi="仿宋" w:eastAsia="仿宋" w:cs="仿宋"/>
          <w:szCs w:val="21"/>
          <w:highlight w:val="none"/>
        </w:rPr>
        <w:t>13. 验收和工程试车</w:t>
      </w:r>
      <w:bookmarkEnd w:id="563"/>
    </w:p>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13.1 分部分项工程验收</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13.1.2监理人不能按时进行验收时，应提前</w:t>
      </w:r>
      <w:r>
        <w:rPr>
          <w:rFonts w:hint="eastAsia" w:ascii="仿宋" w:hAnsi="仿宋" w:eastAsia="仿宋" w:cs="仿宋"/>
          <w:szCs w:val="21"/>
          <w:highlight w:val="none"/>
          <w:u w:val="single"/>
        </w:rPr>
        <w:t xml:space="preserve">  24  </w:t>
      </w:r>
      <w:r>
        <w:rPr>
          <w:rFonts w:hint="eastAsia" w:ascii="仿宋" w:hAnsi="仿宋" w:eastAsia="仿宋" w:cs="仿宋"/>
          <w:szCs w:val="21"/>
          <w:highlight w:val="none"/>
        </w:rPr>
        <w:t>小时提交书面延期要求。</w:t>
      </w:r>
    </w:p>
    <w:p>
      <w:pPr>
        <w:spacing w:line="300" w:lineRule="auto"/>
        <w:ind w:firstLine="420" w:firstLineChars="200"/>
        <w:jc w:val="left"/>
        <w:rPr>
          <w:rFonts w:ascii="仿宋" w:hAnsi="仿宋" w:eastAsia="仿宋" w:cs="仿宋"/>
          <w:b/>
          <w:szCs w:val="21"/>
          <w:highlight w:val="none"/>
        </w:rPr>
      </w:pPr>
      <w:r>
        <w:rPr>
          <w:rFonts w:hint="eastAsia" w:ascii="仿宋" w:hAnsi="仿宋" w:eastAsia="仿宋" w:cs="仿宋"/>
          <w:szCs w:val="21"/>
          <w:highlight w:val="none"/>
        </w:rPr>
        <w:t>关于延期最长不得超过：</w:t>
      </w:r>
      <w:r>
        <w:rPr>
          <w:rFonts w:hint="eastAsia" w:ascii="仿宋" w:hAnsi="仿宋" w:eastAsia="仿宋" w:cs="仿宋"/>
          <w:szCs w:val="21"/>
          <w:highlight w:val="none"/>
          <w:u w:val="single"/>
        </w:rPr>
        <w:t xml:space="preserve">   48   </w:t>
      </w:r>
      <w:r>
        <w:rPr>
          <w:rFonts w:hint="eastAsia" w:ascii="仿宋" w:hAnsi="仿宋" w:eastAsia="仿宋" w:cs="仿宋"/>
          <w:szCs w:val="21"/>
          <w:highlight w:val="none"/>
        </w:rPr>
        <w:t>小时。</w:t>
      </w:r>
    </w:p>
    <w:p>
      <w:pPr>
        <w:spacing w:line="300" w:lineRule="auto"/>
        <w:ind w:firstLine="420" w:firstLineChars="200"/>
        <w:rPr>
          <w:rFonts w:ascii="仿宋" w:hAnsi="仿宋" w:eastAsia="仿宋" w:cs="仿宋"/>
          <w:szCs w:val="21"/>
          <w:highlight w:val="none"/>
        </w:rPr>
      </w:pPr>
      <w:bookmarkStart w:id="580" w:name="_Toc296503223"/>
      <w:bookmarkStart w:id="581" w:name="_Toc292559428"/>
      <w:bookmarkStart w:id="582" w:name="_Toc300935016"/>
      <w:bookmarkStart w:id="583" w:name="_Toc296891051"/>
      <w:bookmarkStart w:id="584" w:name="_Toc297120523"/>
      <w:bookmarkStart w:id="585" w:name="_Toc296891263"/>
      <w:bookmarkStart w:id="586" w:name="_Toc296346724"/>
      <w:bookmarkStart w:id="587" w:name="_Toc304295596"/>
      <w:bookmarkStart w:id="588" w:name="_Toc292559933"/>
      <w:bookmarkStart w:id="589" w:name="_Toc297216224"/>
      <w:bookmarkStart w:id="590" w:name="_Toc303539173"/>
      <w:bookmarkStart w:id="591" w:name="_Toc297123565"/>
      <w:bookmarkStart w:id="592" w:name="_Toc312678056"/>
      <w:bookmarkStart w:id="593" w:name="_Toc296944562"/>
      <w:bookmarkStart w:id="594" w:name="_Toc296347222"/>
      <w:bookmarkStart w:id="595" w:name="_Toc297048409"/>
      <w:bookmarkStart w:id="596" w:name="_Toc267251475"/>
      <w:bookmarkStart w:id="597" w:name="_Toc267251474"/>
      <w:bookmarkStart w:id="598" w:name="_Toc267251470"/>
      <w:bookmarkStart w:id="599" w:name="_Toc267251476"/>
      <w:bookmarkStart w:id="600" w:name="_Toc267251473"/>
      <w:bookmarkStart w:id="601" w:name="_Toc267251472"/>
      <w:bookmarkStart w:id="602" w:name="_Toc267251471"/>
      <w:r>
        <w:rPr>
          <w:rFonts w:hint="eastAsia" w:ascii="仿宋" w:hAnsi="仿宋" w:eastAsia="仿宋" w:cs="仿宋"/>
          <w:szCs w:val="21"/>
          <w:highlight w:val="none"/>
        </w:rPr>
        <w:t>13.2 竣工验收</w:t>
      </w:r>
    </w:p>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Pr>
        <w:spacing w:line="300" w:lineRule="auto"/>
        <w:ind w:firstLine="420" w:firstLineChars="200"/>
        <w:jc w:val="left"/>
        <w:rPr>
          <w:rFonts w:ascii="仿宋" w:hAnsi="仿宋" w:eastAsia="仿宋" w:cs="仿宋"/>
          <w:szCs w:val="21"/>
          <w:highlight w:val="none"/>
        </w:rPr>
      </w:pPr>
      <w:bookmarkStart w:id="603" w:name="_Toc280868704"/>
      <w:bookmarkStart w:id="604" w:name="_Toc280868705"/>
      <w:bookmarkStart w:id="605" w:name="_Toc280868706"/>
      <w:bookmarkStart w:id="606" w:name="_Toc280868707"/>
      <w:bookmarkStart w:id="607" w:name="_Toc280868708"/>
      <w:bookmarkStart w:id="608" w:name="_Toc280868709"/>
      <w:r>
        <w:rPr>
          <w:rFonts w:hint="eastAsia" w:ascii="仿宋" w:hAnsi="仿宋" w:eastAsia="仿宋" w:cs="仿宋"/>
          <w:szCs w:val="21"/>
          <w:highlight w:val="none"/>
        </w:rPr>
        <w:t>13.2.2竣工验收程序</w:t>
      </w:r>
    </w:p>
    <w:bookmarkEnd w:id="603"/>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kern w:val="0"/>
          <w:szCs w:val="21"/>
          <w:highlight w:val="none"/>
        </w:rPr>
        <w:t>关于竣工验收程序的约定：</w:t>
      </w:r>
      <w:r>
        <w:rPr>
          <w:rFonts w:hint="eastAsia" w:ascii="仿宋" w:hAnsi="仿宋" w:eastAsia="仿宋" w:cs="仿宋"/>
          <w:szCs w:val="21"/>
          <w:highlight w:val="none"/>
          <w:u w:val="single"/>
        </w:rPr>
        <w:t xml:space="preserve">  按通用条款约定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kern w:val="0"/>
          <w:szCs w:val="21"/>
          <w:highlight w:val="none"/>
        </w:rPr>
        <w:t>发包人不按照本项约定组织竣工验收、颁发工程接收证书的违约金的计算方法：</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bookmarkEnd w:id="604"/>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13.2.5移交、接收全部与部分工程</w:t>
      </w:r>
    </w:p>
    <w:bookmarkEnd w:id="605"/>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承包人向发包人移交工程的期限：</w:t>
      </w:r>
      <w:r>
        <w:rPr>
          <w:rFonts w:hint="eastAsia" w:ascii="仿宋" w:hAnsi="仿宋" w:eastAsia="仿宋" w:cs="仿宋"/>
          <w:szCs w:val="21"/>
          <w:highlight w:val="none"/>
          <w:u w:val="single"/>
        </w:rPr>
        <w:t xml:space="preserve"> 颁发工程接收证书后7天内完成工程的移交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kern w:val="0"/>
          <w:szCs w:val="21"/>
          <w:highlight w:val="none"/>
        </w:rPr>
        <w:t>发包人未按本合同约定接收全部或部分工程的，违约金的计算方法为：</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bookmarkEnd w:id="606"/>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承包人未按时移交工程的，违约金的计算方法为：</w:t>
      </w:r>
      <w:r>
        <w:rPr>
          <w:rFonts w:hint="eastAsia" w:ascii="仿宋" w:hAnsi="仿宋" w:eastAsia="仿宋" w:cs="仿宋"/>
          <w:szCs w:val="21"/>
          <w:highlight w:val="none"/>
          <w:u w:val="single"/>
        </w:rPr>
        <w:t xml:space="preserve"> 承担违约责任，每延期一天按合同总价的万分之五向发包人支付违约金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13.3 工程试车</w:t>
      </w:r>
    </w:p>
    <w:bookmarkEnd w:id="607"/>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13.3.1 试车程序</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工程试车内容：</w:t>
      </w:r>
      <w:r>
        <w:rPr>
          <w:rFonts w:hint="eastAsia" w:ascii="仿宋" w:hAnsi="仿宋" w:eastAsia="仿宋" w:cs="仿宋"/>
          <w:szCs w:val="21"/>
          <w:highlight w:val="none"/>
          <w:u w:val="single"/>
        </w:rPr>
        <w:t xml:space="preserve">  按通用条款约定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（1）单机无负荷试车费用由</w:t>
      </w:r>
      <w:r>
        <w:rPr>
          <w:rFonts w:hint="eastAsia" w:ascii="仿宋" w:hAnsi="仿宋" w:eastAsia="仿宋" w:cs="仿宋"/>
          <w:szCs w:val="21"/>
          <w:highlight w:val="none"/>
          <w:u w:val="single"/>
        </w:rPr>
        <w:t xml:space="preserve">    /     </w:t>
      </w:r>
      <w:r>
        <w:rPr>
          <w:rFonts w:hint="eastAsia" w:ascii="仿宋" w:hAnsi="仿宋" w:eastAsia="仿宋" w:cs="仿宋"/>
          <w:kern w:val="0"/>
          <w:szCs w:val="21"/>
          <w:highlight w:val="none"/>
        </w:rPr>
        <w:t>承担；</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（2）无负荷联动试车费用由</w:t>
      </w:r>
      <w:r>
        <w:rPr>
          <w:rFonts w:hint="eastAsia" w:ascii="仿宋" w:hAnsi="仿宋" w:eastAsia="仿宋" w:cs="仿宋"/>
          <w:szCs w:val="21"/>
          <w:highlight w:val="none"/>
          <w:u w:val="single"/>
        </w:rPr>
        <w:t xml:space="preserve">    /     </w:t>
      </w:r>
      <w:r>
        <w:rPr>
          <w:rFonts w:hint="eastAsia" w:ascii="仿宋" w:hAnsi="仿宋" w:eastAsia="仿宋" w:cs="仿宋"/>
          <w:kern w:val="0"/>
          <w:szCs w:val="21"/>
          <w:highlight w:val="none"/>
        </w:rPr>
        <w:t>承担。</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13.3.3 投料试车</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关于投料试车相关事项的约定：</w:t>
      </w:r>
      <w:r>
        <w:rPr>
          <w:rFonts w:hint="eastAsia" w:ascii="仿宋" w:hAnsi="仿宋" w:eastAsia="仿宋" w:cs="仿宋"/>
          <w:szCs w:val="21"/>
          <w:highlight w:val="none"/>
          <w:u w:val="single"/>
        </w:rPr>
        <w:t xml:space="preserve">  按通用条款执行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13.6 竣工退场</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13.6.1 竣工退场</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承包人完成竣工退场的期限：</w:t>
      </w:r>
      <w:r>
        <w:rPr>
          <w:rFonts w:hint="eastAsia" w:ascii="仿宋" w:hAnsi="仿宋" w:eastAsia="仿宋" w:cs="仿宋"/>
          <w:szCs w:val="21"/>
          <w:highlight w:val="none"/>
          <w:u w:val="single"/>
        </w:rPr>
        <w:t xml:space="preserve">   颁发工程接收书后2天  </w:t>
      </w:r>
      <w:r>
        <w:rPr>
          <w:rFonts w:hint="eastAsia" w:ascii="仿宋" w:hAnsi="仿宋" w:eastAsia="仿宋" w:cs="仿宋"/>
          <w:kern w:val="0"/>
          <w:szCs w:val="21"/>
          <w:highlight w:val="none"/>
        </w:rPr>
        <w:t>。</w:t>
      </w:r>
    </w:p>
    <w:p>
      <w:pPr>
        <w:spacing w:line="300" w:lineRule="auto"/>
        <w:ind w:firstLine="420" w:firstLineChars="200"/>
        <w:jc w:val="left"/>
        <w:rPr>
          <w:rFonts w:ascii="仿宋" w:hAnsi="仿宋" w:eastAsia="仿宋" w:cs="仿宋"/>
          <w:kern w:val="0"/>
          <w:szCs w:val="21"/>
          <w:highlight w:val="none"/>
        </w:rPr>
      </w:pPr>
      <w:bookmarkStart w:id="609" w:name="_Toc351203646"/>
      <w:r>
        <w:rPr>
          <w:rFonts w:hint="eastAsia" w:ascii="仿宋" w:hAnsi="仿宋" w:eastAsia="仿宋" w:cs="仿宋"/>
          <w:kern w:val="0"/>
          <w:szCs w:val="21"/>
          <w:highlight w:val="none"/>
        </w:rPr>
        <w:t>14. 竣工结算</w:t>
      </w:r>
      <w:bookmarkEnd w:id="609"/>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14.1 竣工结算申请</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承包人提交竣工结算申请单的期限：</w:t>
      </w:r>
      <w:r>
        <w:rPr>
          <w:rFonts w:hint="eastAsia" w:ascii="仿宋" w:hAnsi="仿宋" w:eastAsia="仿宋" w:cs="仿宋"/>
          <w:szCs w:val="21"/>
          <w:highlight w:val="none"/>
          <w:u w:val="single"/>
        </w:rPr>
        <w:t xml:space="preserve">  按通用条款执行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竣工结算申请单应包括的内容：</w:t>
      </w:r>
      <w:r>
        <w:rPr>
          <w:rFonts w:hint="eastAsia" w:ascii="仿宋" w:hAnsi="仿宋" w:eastAsia="仿宋" w:cs="仿宋"/>
          <w:szCs w:val="21"/>
          <w:highlight w:val="none"/>
          <w:u w:val="single"/>
        </w:rPr>
        <w:t xml:space="preserve">  按通用条款执行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14.2 竣工结算审核</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发包人审批竣工付款申请单的期限：</w:t>
      </w:r>
      <w:r>
        <w:rPr>
          <w:rFonts w:hint="eastAsia" w:ascii="仿宋" w:hAnsi="仿宋" w:eastAsia="仿宋" w:cs="仿宋"/>
          <w:szCs w:val="21"/>
          <w:highlight w:val="none"/>
          <w:u w:val="single"/>
        </w:rPr>
        <w:t xml:space="preserve">  按发包人实际审计完成时间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发包人完成竣工付款的期限：</w:t>
      </w:r>
      <w:r>
        <w:rPr>
          <w:rFonts w:hint="eastAsia" w:ascii="仿宋" w:hAnsi="仿宋" w:eastAsia="仿宋" w:cs="仿宋"/>
          <w:szCs w:val="21"/>
          <w:highlight w:val="none"/>
          <w:u w:val="single"/>
        </w:rPr>
        <w:t xml:space="preserve">  发包人完成审计结算10个工作日内，如遇法定节假日及寒、暑假顺延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关于竣工付款证书异议部分复核的方式和程序：</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14.4 最终结清</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14.4.1 最终结清申请单</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承包人提交最终结清申请单的份数：</w:t>
      </w:r>
      <w:r>
        <w:rPr>
          <w:rFonts w:hint="eastAsia" w:ascii="仿宋" w:hAnsi="仿宋" w:eastAsia="仿宋" w:cs="仿宋"/>
          <w:szCs w:val="21"/>
          <w:highlight w:val="none"/>
          <w:u w:val="single"/>
        </w:rPr>
        <w:t xml:space="preserve"> 按通用条款执行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kern w:val="0"/>
          <w:szCs w:val="21"/>
          <w:highlight w:val="none"/>
        </w:rPr>
        <w:t>承包人提交最终结算申请单的期限：</w:t>
      </w:r>
      <w:r>
        <w:rPr>
          <w:rFonts w:hint="eastAsia" w:ascii="仿宋" w:hAnsi="仿宋" w:eastAsia="仿宋" w:cs="仿宋"/>
          <w:szCs w:val="21"/>
          <w:highlight w:val="none"/>
          <w:u w:val="single"/>
        </w:rPr>
        <w:t xml:space="preserve"> 按通用条款执行 </w:t>
      </w:r>
      <w:r>
        <w:rPr>
          <w:rFonts w:hint="eastAsia" w:ascii="仿宋" w:hAnsi="仿宋" w:eastAsia="仿宋" w:cs="仿宋"/>
          <w:szCs w:val="21"/>
          <w:highlight w:val="none"/>
        </w:rPr>
        <w:t xml:space="preserve">。 </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14.4.2 最终结清证书和支付</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（1）发包人完成最终结清申请单的审批并颁发最终结清证书的期限：</w:t>
      </w:r>
      <w:r>
        <w:rPr>
          <w:rFonts w:hint="eastAsia" w:ascii="仿宋" w:hAnsi="仿宋" w:eastAsia="仿宋" w:cs="仿宋"/>
          <w:szCs w:val="21"/>
          <w:highlight w:val="none"/>
          <w:u w:val="single"/>
        </w:rPr>
        <w:t xml:space="preserve"> 按发包人实际审计完成时间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（2）发包人完成支付的期限：</w:t>
      </w:r>
      <w:r>
        <w:rPr>
          <w:rFonts w:hint="eastAsia" w:ascii="仿宋" w:hAnsi="仿宋" w:eastAsia="仿宋" w:cs="仿宋"/>
          <w:szCs w:val="21"/>
          <w:highlight w:val="none"/>
          <w:u w:val="single"/>
        </w:rPr>
        <w:t xml:space="preserve">  发包人完成审计结算后5个工作日内 </w:t>
      </w:r>
      <w:r>
        <w:rPr>
          <w:rFonts w:hint="eastAsia" w:ascii="仿宋" w:hAnsi="仿宋" w:eastAsia="仿宋" w:cs="仿宋"/>
          <w:szCs w:val="21"/>
          <w:highlight w:val="none"/>
        </w:rPr>
        <w:t>。</w:t>
      </w:r>
    </w:p>
    <w:bookmarkEnd w:id="596"/>
    <w:bookmarkEnd w:id="597"/>
    <w:bookmarkEnd w:id="598"/>
    <w:bookmarkEnd w:id="599"/>
    <w:bookmarkEnd w:id="600"/>
    <w:bookmarkEnd w:id="601"/>
    <w:bookmarkEnd w:id="602"/>
    <w:bookmarkEnd w:id="608"/>
    <w:p>
      <w:pPr>
        <w:spacing w:line="300" w:lineRule="auto"/>
        <w:ind w:firstLine="420" w:firstLineChars="200"/>
        <w:jc w:val="left"/>
        <w:rPr>
          <w:rFonts w:ascii="仿宋" w:hAnsi="仿宋" w:eastAsia="仿宋" w:cs="仿宋"/>
          <w:kern w:val="0"/>
          <w:szCs w:val="21"/>
          <w:highlight w:val="none"/>
        </w:rPr>
      </w:pPr>
      <w:bookmarkStart w:id="610" w:name="_Toc351203647"/>
      <w:bookmarkStart w:id="611" w:name="_Toc267251483"/>
      <w:bookmarkStart w:id="612" w:name="_Toc267251484"/>
      <w:bookmarkStart w:id="613" w:name="_Toc267251482"/>
      <w:bookmarkStart w:id="614" w:name="_Toc267251485"/>
      <w:bookmarkStart w:id="615" w:name="_Toc267251488"/>
      <w:bookmarkStart w:id="616" w:name="_Toc267251489"/>
      <w:bookmarkStart w:id="617" w:name="_Toc267251486"/>
      <w:bookmarkStart w:id="618" w:name="_Toc267251490"/>
      <w:bookmarkStart w:id="619" w:name="_Toc267251493"/>
      <w:bookmarkStart w:id="620" w:name="_Toc267251497"/>
      <w:bookmarkStart w:id="621" w:name="_Toc267251491"/>
      <w:bookmarkStart w:id="622" w:name="_Toc267251498"/>
      <w:bookmarkStart w:id="623" w:name="_Toc267251501"/>
      <w:bookmarkStart w:id="624" w:name="_Toc267251496"/>
      <w:bookmarkStart w:id="625" w:name="_Toc267251494"/>
      <w:bookmarkStart w:id="626" w:name="_Toc267251503"/>
      <w:bookmarkStart w:id="627" w:name="_Toc267251499"/>
      <w:bookmarkStart w:id="628" w:name="_Toc267251492"/>
      <w:bookmarkStart w:id="629" w:name="_Toc267251495"/>
      <w:bookmarkStart w:id="630" w:name="_Toc267251502"/>
      <w:bookmarkStart w:id="631" w:name="_Toc267251506"/>
      <w:bookmarkStart w:id="632" w:name="_Toc267251504"/>
      <w:bookmarkStart w:id="633" w:name="_Toc267251507"/>
      <w:bookmarkStart w:id="634" w:name="_Toc267251508"/>
      <w:bookmarkStart w:id="635" w:name="_Toc267251509"/>
      <w:bookmarkStart w:id="636" w:name="_Toc267251513"/>
      <w:bookmarkStart w:id="637" w:name="_Toc267251514"/>
      <w:bookmarkStart w:id="638" w:name="_Toc267251510"/>
      <w:bookmarkStart w:id="639" w:name="_Toc267251515"/>
      <w:bookmarkStart w:id="640" w:name="_Toc267251511"/>
      <w:r>
        <w:rPr>
          <w:rFonts w:hint="eastAsia" w:ascii="仿宋" w:hAnsi="仿宋" w:eastAsia="仿宋" w:cs="仿宋"/>
          <w:kern w:val="0"/>
          <w:szCs w:val="21"/>
          <w:highlight w:val="none"/>
        </w:rPr>
        <w:t>15. 缺陷责任期与保修</w:t>
      </w:r>
      <w:bookmarkEnd w:id="610"/>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15.2缺陷责任期</w:t>
      </w:r>
      <w:bookmarkEnd w:id="611"/>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缺陷责任期的具体期限：</w:t>
      </w:r>
      <w:r>
        <w:rPr>
          <w:rFonts w:hint="eastAsia" w:ascii="仿宋" w:hAnsi="仿宋" w:eastAsia="仿宋" w:cs="仿宋"/>
          <w:szCs w:val="21"/>
          <w:highlight w:val="none"/>
          <w:u w:val="single"/>
        </w:rPr>
        <w:t xml:space="preserve"> 24个月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15.3 质量保证金</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关于是否扣留质量保证金的约定：</w:t>
      </w:r>
      <w:r>
        <w:rPr>
          <w:rFonts w:hint="eastAsia" w:ascii="仿宋" w:hAnsi="仿宋" w:eastAsia="仿宋" w:cs="仿宋"/>
          <w:szCs w:val="21"/>
          <w:highlight w:val="none"/>
          <w:u w:val="single"/>
        </w:rPr>
        <w:t xml:space="preserve"> 不扣留  </w:t>
      </w:r>
      <w:r>
        <w:rPr>
          <w:rFonts w:hint="eastAsia" w:ascii="仿宋" w:hAnsi="仿宋" w:eastAsia="仿宋" w:cs="仿宋"/>
          <w:szCs w:val="21"/>
          <w:highlight w:val="none"/>
        </w:rPr>
        <w:t>。在工程项目竣工前，承包人按专用合同条款第3.7条提供履约担保的，发包人不得同时预留工程质量保证金。</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15.3.1 承包人提供质量保证金的方式</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质量保证金采用以下第</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种方式：</w:t>
      </w:r>
    </w:p>
    <w:p>
      <w:pPr>
        <w:autoSpaceDE w:val="0"/>
        <w:autoSpaceDN w:val="0"/>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（1）质量保证金保函，保证金额为：</w:t>
      </w:r>
      <w:r>
        <w:rPr>
          <w:rFonts w:hint="eastAsia" w:ascii="仿宋" w:hAnsi="仿宋" w:eastAsia="仿宋" w:cs="仿宋"/>
          <w:kern w:val="0"/>
          <w:szCs w:val="21"/>
          <w:highlight w:val="none"/>
          <w:u w:val="single"/>
        </w:rPr>
        <w:t xml:space="preserve">                   </w:t>
      </w:r>
      <w:r>
        <w:rPr>
          <w:rFonts w:hint="eastAsia" w:ascii="仿宋" w:hAnsi="仿宋" w:eastAsia="仿宋" w:cs="仿宋"/>
          <w:kern w:val="0"/>
          <w:szCs w:val="21"/>
          <w:highlight w:val="none"/>
        </w:rPr>
        <w:t xml:space="preserve">； </w:t>
      </w:r>
    </w:p>
    <w:p>
      <w:pPr>
        <w:autoSpaceDE w:val="0"/>
        <w:autoSpaceDN w:val="0"/>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（2）</w:t>
      </w:r>
      <w:r>
        <w:rPr>
          <w:rFonts w:hint="eastAsia" w:ascii="仿宋" w:hAnsi="仿宋" w:eastAsia="仿宋" w:cs="仿宋"/>
          <w:kern w:val="0"/>
          <w:szCs w:val="21"/>
          <w:highlight w:val="none"/>
          <w:u w:val="single"/>
        </w:rPr>
        <w:t xml:space="preserve">      </w:t>
      </w:r>
      <w:r>
        <w:rPr>
          <w:rFonts w:hint="eastAsia" w:ascii="仿宋" w:hAnsi="仿宋" w:eastAsia="仿宋" w:cs="仿宋"/>
          <w:kern w:val="0"/>
          <w:szCs w:val="21"/>
          <w:highlight w:val="none"/>
        </w:rPr>
        <w:t>%的工程款；</w:t>
      </w:r>
    </w:p>
    <w:p>
      <w:pPr>
        <w:autoSpaceDE w:val="0"/>
        <w:autoSpaceDN w:val="0"/>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（3）其他方式：</w:t>
      </w:r>
      <w:r>
        <w:rPr>
          <w:rFonts w:hint="eastAsia" w:ascii="仿宋" w:hAnsi="仿宋" w:eastAsia="仿宋" w:cs="仿宋"/>
          <w:kern w:val="0"/>
          <w:szCs w:val="21"/>
          <w:highlight w:val="none"/>
          <w:u w:val="single"/>
        </w:rPr>
        <w:t xml:space="preserve">                                       </w:t>
      </w:r>
      <w:r>
        <w:rPr>
          <w:rFonts w:hint="eastAsia" w:ascii="仿宋" w:hAnsi="仿宋" w:eastAsia="仿宋" w:cs="仿宋"/>
          <w:kern w:val="0"/>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 xml:space="preserve">15.3.2 质量保证金的扣留 </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质量保证金的扣留采取以下第</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种方式：</w:t>
      </w:r>
    </w:p>
    <w:p>
      <w:pPr>
        <w:autoSpaceDE w:val="0"/>
        <w:autoSpaceDN w:val="0"/>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（1）在支付工程进度款时逐次扣留，在此情形下，质量保证金的计算基数不包括预付款的支付、扣回以及价格调整的金额；</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（2）工程竣工结算时一次性扣留质量保证金；</w:t>
      </w:r>
    </w:p>
    <w:p>
      <w:pPr>
        <w:autoSpaceDE w:val="0"/>
        <w:autoSpaceDN w:val="0"/>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（3）其他扣留方式：</w:t>
      </w:r>
      <w:r>
        <w:rPr>
          <w:rFonts w:hint="eastAsia" w:ascii="仿宋" w:hAnsi="仿宋" w:eastAsia="仿宋" w:cs="仿宋"/>
          <w:kern w:val="0"/>
          <w:szCs w:val="21"/>
          <w:highlight w:val="none"/>
          <w:u w:val="single"/>
        </w:rPr>
        <w:t xml:space="preserve">              /                  </w:t>
      </w:r>
      <w:r>
        <w:rPr>
          <w:rFonts w:hint="eastAsia" w:ascii="仿宋" w:hAnsi="仿宋" w:eastAsia="仿宋" w:cs="仿宋"/>
          <w:kern w:val="0"/>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关于质量保证金的补充约定：</w:t>
      </w:r>
      <w:r>
        <w:rPr>
          <w:rFonts w:hint="eastAsia" w:ascii="仿宋" w:hAnsi="仿宋" w:eastAsia="仿宋" w:cs="仿宋"/>
          <w:kern w:val="0"/>
          <w:szCs w:val="21"/>
          <w:highlight w:val="none"/>
          <w:u w:val="single"/>
        </w:rPr>
        <w:t xml:space="preserve">        /                </w:t>
      </w:r>
      <w:r>
        <w:rPr>
          <w:rFonts w:hint="eastAsia" w:ascii="仿宋" w:hAnsi="仿宋" w:eastAsia="仿宋" w:cs="仿宋"/>
          <w:kern w:val="0"/>
          <w:szCs w:val="21"/>
          <w:highlight w:val="none"/>
        </w:rPr>
        <w:t>。</w:t>
      </w:r>
    </w:p>
    <w:bookmarkEnd w:id="612"/>
    <w:bookmarkEnd w:id="613"/>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15.4保修</w:t>
      </w:r>
    </w:p>
    <w:bookmarkEnd w:id="614"/>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15.4.1 保修责任</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szCs w:val="21"/>
          <w:highlight w:val="none"/>
        </w:rPr>
        <w:t>工程保修期为：</w:t>
      </w:r>
      <w:r>
        <w:rPr>
          <w:rFonts w:hint="eastAsia" w:ascii="仿宋" w:hAnsi="仿宋" w:eastAsia="仿宋" w:cs="仿宋"/>
          <w:kern w:val="0"/>
          <w:szCs w:val="21"/>
          <w:highlight w:val="none"/>
          <w:u w:val="single"/>
        </w:rPr>
        <w:t xml:space="preserve"> 按工程质量保修书规定执行 </w:t>
      </w:r>
      <w:r>
        <w:rPr>
          <w:rFonts w:hint="eastAsia" w:ascii="仿宋" w:hAnsi="仿宋" w:eastAsia="仿宋" w:cs="仿宋"/>
          <w:kern w:val="0"/>
          <w:szCs w:val="21"/>
          <w:highlight w:val="none"/>
        </w:rPr>
        <w:t>。</w:t>
      </w:r>
    </w:p>
    <w:p>
      <w:pPr>
        <w:spacing w:line="300" w:lineRule="auto"/>
        <w:ind w:firstLine="420" w:firstLineChars="200"/>
        <w:jc w:val="left"/>
        <w:rPr>
          <w:rFonts w:ascii="仿宋" w:hAnsi="仿宋" w:eastAsia="仿宋" w:cs="仿宋"/>
          <w:kern w:val="0"/>
          <w:szCs w:val="21"/>
          <w:highlight w:val="none"/>
          <w:u w:val="single"/>
        </w:rPr>
      </w:pPr>
      <w:r>
        <w:rPr>
          <w:rFonts w:hint="eastAsia" w:ascii="仿宋" w:hAnsi="仿宋" w:eastAsia="仿宋" w:cs="仿宋"/>
          <w:kern w:val="0"/>
          <w:szCs w:val="21"/>
          <w:highlight w:val="none"/>
          <w:u w:val="single"/>
        </w:rPr>
        <w:t>缺陷责任期满后，仍须提供保修服务，直至质保期结束，费用由承包人承担。在国家规定的保修期外，如本工程出现质量问题系由承包人偷工减料或使用不合格原材料、成品、半成品（不包括甲供材料）引起的，发包人有权无限期追索，承包人应承担由此造成的一切损失。</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15.4.3 修复通知</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承包人收到保修通知并到达工程现场的合理时间：</w:t>
      </w:r>
      <w:r>
        <w:rPr>
          <w:rFonts w:hint="eastAsia" w:ascii="仿宋" w:hAnsi="仿宋" w:eastAsia="仿宋" w:cs="仿宋"/>
          <w:kern w:val="0"/>
          <w:szCs w:val="21"/>
          <w:highlight w:val="none"/>
          <w:u w:val="single"/>
        </w:rPr>
        <w:t xml:space="preserve">        </w:t>
      </w:r>
      <w:r>
        <w:rPr>
          <w:rFonts w:hint="eastAsia" w:ascii="仿宋" w:hAnsi="仿宋" w:eastAsia="仿宋" w:cs="仿宋"/>
          <w:kern w:val="0"/>
          <w:szCs w:val="21"/>
          <w:highlight w:val="none"/>
        </w:rPr>
        <w:t>。</w:t>
      </w:r>
    </w:p>
    <w:bookmarkEnd w:id="615"/>
    <w:bookmarkEnd w:id="616"/>
    <w:bookmarkEnd w:id="617"/>
    <w:bookmarkEnd w:id="618"/>
    <w:p>
      <w:pPr>
        <w:spacing w:line="300" w:lineRule="auto"/>
        <w:ind w:firstLine="420" w:firstLineChars="200"/>
        <w:rPr>
          <w:rFonts w:ascii="仿宋" w:hAnsi="仿宋" w:eastAsia="仿宋" w:cs="仿宋"/>
          <w:szCs w:val="21"/>
          <w:highlight w:val="none"/>
        </w:rPr>
      </w:pPr>
      <w:bookmarkStart w:id="641" w:name="_Toc351203648"/>
      <w:bookmarkStart w:id="642" w:name="_Toc280868717"/>
      <w:bookmarkStart w:id="643" w:name="_Toc280868718"/>
      <w:r>
        <w:rPr>
          <w:rFonts w:hint="eastAsia" w:ascii="仿宋" w:hAnsi="仿宋" w:eastAsia="仿宋" w:cs="仿宋"/>
          <w:szCs w:val="21"/>
          <w:highlight w:val="none"/>
        </w:rPr>
        <w:t>16. 违约</w:t>
      </w:r>
      <w:bookmarkEnd w:id="641"/>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16.1 发包人违约</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16.1.1发包人违约的情形</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发包人违约的其他情形：</w:t>
      </w:r>
      <w:r>
        <w:rPr>
          <w:rFonts w:hint="eastAsia" w:ascii="仿宋" w:hAnsi="仿宋" w:eastAsia="仿宋" w:cs="仿宋"/>
          <w:kern w:val="0"/>
          <w:szCs w:val="21"/>
          <w:highlight w:val="none"/>
          <w:u w:val="single"/>
        </w:rPr>
        <w:t xml:space="preserve"> 按通用条款执行 </w:t>
      </w:r>
      <w:r>
        <w:rPr>
          <w:rFonts w:hint="eastAsia" w:ascii="仿宋" w:hAnsi="仿宋" w:eastAsia="仿宋" w:cs="仿宋"/>
          <w:kern w:val="0"/>
          <w:szCs w:val="21"/>
          <w:highlight w:val="none"/>
        </w:rPr>
        <w:t>。</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16.1.2 发包人违约的责任</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发包人违约责任的承担方式和计算方法：</w:t>
      </w:r>
    </w:p>
    <w:p>
      <w:pPr>
        <w:spacing w:line="300" w:lineRule="auto"/>
        <w:ind w:firstLine="420" w:firstLineChars="200"/>
        <w:jc w:val="left"/>
        <w:rPr>
          <w:rFonts w:ascii="仿宋" w:hAnsi="仿宋" w:eastAsia="仿宋" w:cs="仿宋"/>
          <w:kern w:val="0"/>
          <w:szCs w:val="21"/>
          <w:highlight w:val="none"/>
          <w:u w:val="single"/>
        </w:rPr>
      </w:pPr>
      <w:r>
        <w:rPr>
          <w:rFonts w:hint="eastAsia" w:ascii="仿宋" w:hAnsi="仿宋" w:eastAsia="仿宋" w:cs="仿宋"/>
          <w:kern w:val="0"/>
          <w:szCs w:val="21"/>
          <w:highlight w:val="none"/>
        </w:rPr>
        <w:t>（1）因发包人原因未能在计划开工日期前7天内下达开工通知的违约责任：</w:t>
      </w:r>
      <w:r>
        <w:rPr>
          <w:rFonts w:hint="eastAsia" w:ascii="仿宋" w:hAnsi="仿宋" w:eastAsia="仿宋" w:cs="仿宋"/>
          <w:kern w:val="0"/>
          <w:szCs w:val="21"/>
          <w:highlight w:val="none"/>
          <w:u w:val="single"/>
        </w:rPr>
        <w:t xml:space="preserve"> / </w:t>
      </w:r>
      <w:r>
        <w:rPr>
          <w:rFonts w:hint="eastAsia" w:ascii="仿宋" w:hAnsi="仿宋" w:eastAsia="仿宋" w:cs="仿宋"/>
          <w:kern w:val="0"/>
          <w:szCs w:val="21"/>
          <w:highlight w:val="none"/>
        </w:rPr>
        <w:t>。</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（2）因发包人原因未能按合同约定支付合同价款的违约责任：</w:t>
      </w:r>
      <w:r>
        <w:rPr>
          <w:rFonts w:hint="eastAsia" w:ascii="仿宋" w:hAnsi="仿宋" w:eastAsia="仿宋" w:cs="仿宋"/>
          <w:kern w:val="0"/>
          <w:szCs w:val="21"/>
          <w:highlight w:val="none"/>
          <w:u w:val="single"/>
        </w:rPr>
        <w:t xml:space="preserve">  /  </w:t>
      </w:r>
      <w:r>
        <w:rPr>
          <w:rFonts w:hint="eastAsia" w:ascii="仿宋" w:hAnsi="仿宋" w:eastAsia="仿宋" w:cs="仿宋"/>
          <w:kern w:val="0"/>
          <w:szCs w:val="21"/>
          <w:highlight w:val="none"/>
        </w:rPr>
        <w:t>。</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（3）发包人违反第10.1款〔变更的范围〕第（2）项约定，自行实施被取消的工作或转由他人实施的违约责任：</w:t>
      </w:r>
      <w:r>
        <w:rPr>
          <w:rFonts w:hint="eastAsia" w:ascii="仿宋" w:hAnsi="仿宋" w:eastAsia="仿宋" w:cs="仿宋"/>
          <w:kern w:val="0"/>
          <w:szCs w:val="21"/>
          <w:highlight w:val="none"/>
          <w:u w:val="single"/>
        </w:rPr>
        <w:t xml:space="preserve">  /  </w:t>
      </w:r>
      <w:r>
        <w:rPr>
          <w:rFonts w:hint="eastAsia" w:ascii="仿宋" w:hAnsi="仿宋" w:eastAsia="仿宋" w:cs="仿宋"/>
          <w:kern w:val="0"/>
          <w:szCs w:val="21"/>
          <w:highlight w:val="none"/>
        </w:rPr>
        <w:t>。</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（4）发包人提供的材料、工程设备的规格、数量或质量不符合合同约定，或因发包人原因导致交货日期延误或交货地点变更等情况的违约责任：</w:t>
      </w:r>
      <w:r>
        <w:rPr>
          <w:rFonts w:hint="eastAsia" w:ascii="仿宋" w:hAnsi="仿宋" w:eastAsia="仿宋" w:cs="仿宋"/>
          <w:kern w:val="0"/>
          <w:szCs w:val="21"/>
          <w:highlight w:val="none"/>
          <w:u w:val="single"/>
        </w:rPr>
        <w:t xml:space="preserve">  /  </w:t>
      </w:r>
      <w:r>
        <w:rPr>
          <w:rFonts w:hint="eastAsia" w:ascii="仿宋" w:hAnsi="仿宋" w:eastAsia="仿宋" w:cs="仿宋"/>
          <w:kern w:val="0"/>
          <w:szCs w:val="21"/>
          <w:highlight w:val="none"/>
        </w:rPr>
        <w:t>。</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（5）因发包人违反合同约定造成暂停施工的违约责任：</w:t>
      </w:r>
      <w:r>
        <w:rPr>
          <w:rFonts w:hint="eastAsia" w:ascii="仿宋" w:hAnsi="仿宋" w:eastAsia="仿宋" w:cs="仿宋"/>
          <w:kern w:val="0"/>
          <w:szCs w:val="21"/>
          <w:highlight w:val="none"/>
          <w:u w:val="single"/>
        </w:rPr>
        <w:t xml:space="preserve">  /  </w:t>
      </w:r>
      <w:r>
        <w:rPr>
          <w:rFonts w:hint="eastAsia" w:ascii="仿宋" w:hAnsi="仿宋" w:eastAsia="仿宋" w:cs="仿宋"/>
          <w:kern w:val="0"/>
          <w:szCs w:val="21"/>
          <w:highlight w:val="none"/>
        </w:rPr>
        <w:t>。</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（6）发包人无正当理由没有在约定期限内发出复工指示，导致承包人无法复工的违约责任：</w:t>
      </w:r>
      <w:r>
        <w:rPr>
          <w:rFonts w:hint="eastAsia" w:ascii="仿宋" w:hAnsi="仿宋" w:eastAsia="仿宋" w:cs="仿宋"/>
          <w:kern w:val="0"/>
          <w:szCs w:val="21"/>
          <w:highlight w:val="none"/>
          <w:u w:val="single"/>
        </w:rPr>
        <w:t xml:space="preserve"> / </w:t>
      </w:r>
      <w:r>
        <w:rPr>
          <w:rFonts w:hint="eastAsia" w:ascii="仿宋" w:hAnsi="仿宋" w:eastAsia="仿宋" w:cs="仿宋"/>
          <w:kern w:val="0"/>
          <w:szCs w:val="21"/>
          <w:highlight w:val="none"/>
        </w:rPr>
        <w:t>。</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（7）其他：</w:t>
      </w:r>
      <w:r>
        <w:rPr>
          <w:rFonts w:hint="eastAsia" w:ascii="仿宋" w:hAnsi="仿宋" w:eastAsia="仿宋" w:cs="仿宋"/>
          <w:kern w:val="0"/>
          <w:szCs w:val="21"/>
          <w:highlight w:val="none"/>
          <w:u w:val="single"/>
        </w:rPr>
        <w:t xml:space="preserve">     /    </w:t>
      </w:r>
      <w:r>
        <w:rPr>
          <w:rFonts w:hint="eastAsia" w:ascii="仿宋" w:hAnsi="仿宋" w:eastAsia="仿宋" w:cs="仿宋"/>
          <w:kern w:val="0"/>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16.1.3 因发包人违约解除合同</w:t>
      </w:r>
    </w:p>
    <w:p>
      <w:pPr>
        <w:autoSpaceDE w:val="0"/>
        <w:autoSpaceDN w:val="0"/>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承包人按16.1.1项〔发包人违约的情形〕约定暂停施工满</w:t>
      </w:r>
      <w:r>
        <w:rPr>
          <w:rFonts w:hint="eastAsia" w:ascii="仿宋" w:hAnsi="仿宋" w:eastAsia="仿宋" w:cs="仿宋"/>
          <w:kern w:val="0"/>
          <w:szCs w:val="21"/>
          <w:highlight w:val="none"/>
          <w:u w:val="single"/>
        </w:rPr>
        <w:t xml:space="preserve"> 28 </w:t>
      </w:r>
      <w:r>
        <w:rPr>
          <w:rFonts w:hint="eastAsia" w:ascii="仿宋" w:hAnsi="仿宋" w:eastAsia="仿宋" w:cs="仿宋"/>
          <w:kern w:val="0"/>
          <w:szCs w:val="21"/>
          <w:highlight w:val="none"/>
        </w:rPr>
        <w:t>天后发包人仍不纠正其违约行为并致使合同目的不能实现的，承包人有权解除合同。</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16.2 承包人违约</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16.2.1 承包人违约的情形</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承包人违约的其他情形：</w:t>
      </w:r>
      <w:r>
        <w:rPr>
          <w:rFonts w:hint="eastAsia" w:ascii="仿宋" w:hAnsi="仿宋" w:eastAsia="仿宋" w:cs="仿宋"/>
          <w:kern w:val="0"/>
          <w:szCs w:val="21"/>
          <w:highlight w:val="none"/>
          <w:u w:val="single"/>
        </w:rPr>
        <w:t xml:space="preserve"> 因承包人原因工程最终验收结果未达到合格标准，无条件返工，直至验收合格，工期不得顺延；若承包人不返工，发包人有权委托第三方进行返工，费用由承包人承担，发包人有权直接从工程款中扣除 </w:t>
      </w:r>
      <w:r>
        <w:rPr>
          <w:rFonts w:hint="eastAsia" w:ascii="仿宋" w:hAnsi="仿宋" w:eastAsia="仿宋" w:cs="仿宋"/>
          <w:kern w:val="0"/>
          <w:szCs w:val="21"/>
          <w:highlight w:val="none"/>
        </w:rPr>
        <w:t>。</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16.2.2承包人违约的责任</w:t>
      </w:r>
    </w:p>
    <w:p>
      <w:pPr>
        <w:spacing w:line="300" w:lineRule="auto"/>
        <w:ind w:firstLine="420" w:firstLineChars="200"/>
        <w:jc w:val="left"/>
        <w:rPr>
          <w:rFonts w:ascii="仿宋" w:hAnsi="仿宋" w:eastAsia="仿宋" w:cs="仿宋"/>
          <w:kern w:val="0"/>
          <w:szCs w:val="21"/>
          <w:highlight w:val="none"/>
          <w:u w:val="single"/>
        </w:rPr>
      </w:pPr>
      <w:r>
        <w:rPr>
          <w:rFonts w:hint="eastAsia" w:ascii="仿宋" w:hAnsi="仿宋" w:eastAsia="仿宋" w:cs="仿宋"/>
          <w:kern w:val="0"/>
          <w:szCs w:val="21"/>
          <w:highlight w:val="none"/>
        </w:rPr>
        <w:t>承包人违约责任的承担方式和计算方法：</w:t>
      </w:r>
      <w:r>
        <w:rPr>
          <w:rFonts w:hint="eastAsia" w:ascii="仿宋" w:hAnsi="仿宋" w:eastAsia="仿宋" w:cs="仿宋"/>
          <w:kern w:val="0"/>
          <w:szCs w:val="21"/>
          <w:highlight w:val="none"/>
          <w:u w:val="single"/>
        </w:rPr>
        <w:t xml:space="preserve"> 承担其违约行为而增加的费用和（或）延误的工期，并承担合同所约定的违约金 </w:t>
      </w:r>
      <w:r>
        <w:rPr>
          <w:rFonts w:hint="eastAsia" w:ascii="仿宋" w:hAnsi="仿宋" w:eastAsia="仿宋" w:cs="仿宋"/>
          <w:kern w:val="0"/>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16.2.3 因承包人违约解除合同</w:t>
      </w:r>
    </w:p>
    <w:p>
      <w:pPr>
        <w:spacing w:line="300" w:lineRule="auto"/>
        <w:ind w:firstLine="420" w:firstLineChars="200"/>
        <w:rPr>
          <w:rFonts w:ascii="仿宋" w:hAnsi="仿宋" w:eastAsia="仿宋" w:cs="仿宋"/>
          <w:kern w:val="0"/>
          <w:szCs w:val="21"/>
          <w:highlight w:val="none"/>
        </w:rPr>
      </w:pPr>
      <w:r>
        <w:rPr>
          <w:rFonts w:hint="eastAsia" w:ascii="仿宋" w:hAnsi="仿宋" w:eastAsia="仿宋" w:cs="仿宋"/>
          <w:kern w:val="0"/>
          <w:szCs w:val="21"/>
          <w:highlight w:val="none"/>
        </w:rPr>
        <w:t>关于承包人违约解除合同的特别约定：</w:t>
      </w:r>
      <w:r>
        <w:rPr>
          <w:rFonts w:hint="eastAsia" w:ascii="仿宋" w:hAnsi="仿宋" w:eastAsia="仿宋" w:cs="仿宋"/>
          <w:kern w:val="0"/>
          <w:szCs w:val="21"/>
          <w:highlight w:val="none"/>
          <w:u w:val="single"/>
        </w:rPr>
        <w:t xml:space="preserve">  /  </w:t>
      </w:r>
      <w:r>
        <w:rPr>
          <w:rFonts w:hint="eastAsia" w:ascii="仿宋" w:hAnsi="仿宋" w:eastAsia="仿宋" w:cs="仿宋"/>
          <w:kern w:val="0"/>
          <w:szCs w:val="21"/>
          <w:highlight w:val="none"/>
        </w:rPr>
        <w:t>。</w:t>
      </w:r>
    </w:p>
    <w:p>
      <w:pPr>
        <w:spacing w:line="300" w:lineRule="auto"/>
        <w:ind w:firstLine="420" w:firstLineChars="200"/>
        <w:rPr>
          <w:rFonts w:ascii="仿宋" w:hAnsi="仿宋" w:eastAsia="仿宋" w:cs="仿宋"/>
          <w:kern w:val="0"/>
          <w:szCs w:val="21"/>
          <w:highlight w:val="none"/>
        </w:rPr>
      </w:pPr>
      <w:r>
        <w:rPr>
          <w:rFonts w:hint="eastAsia" w:ascii="仿宋" w:hAnsi="仿宋" w:eastAsia="仿宋" w:cs="仿宋"/>
          <w:kern w:val="0"/>
          <w:szCs w:val="21"/>
          <w:highlight w:val="none"/>
        </w:rPr>
        <w:t>发包人继续使用承包人在施工现场的材料、设备、临时工程、承包人文件和由承包人或以其名义编制的其他文件的费用承担方式：</w:t>
      </w:r>
      <w:r>
        <w:rPr>
          <w:rFonts w:hint="eastAsia" w:ascii="仿宋" w:hAnsi="仿宋" w:eastAsia="仿宋" w:cs="仿宋"/>
          <w:kern w:val="0"/>
          <w:szCs w:val="21"/>
          <w:highlight w:val="none"/>
          <w:u w:val="single"/>
        </w:rPr>
        <w:t xml:space="preserve"> 费用另行约定，由发包人承担 </w:t>
      </w:r>
      <w:r>
        <w:rPr>
          <w:rFonts w:hint="eastAsia" w:ascii="仿宋" w:hAnsi="仿宋" w:eastAsia="仿宋" w:cs="仿宋"/>
          <w:kern w:val="0"/>
          <w:szCs w:val="21"/>
          <w:highlight w:val="none"/>
        </w:rPr>
        <w:t>。</w:t>
      </w:r>
    </w:p>
    <w:p>
      <w:pPr>
        <w:spacing w:line="300" w:lineRule="auto"/>
        <w:ind w:firstLine="420" w:firstLineChars="200"/>
        <w:rPr>
          <w:rFonts w:ascii="仿宋" w:hAnsi="仿宋" w:eastAsia="仿宋" w:cs="仿宋"/>
          <w:szCs w:val="21"/>
          <w:highlight w:val="none"/>
        </w:rPr>
      </w:pPr>
      <w:bookmarkStart w:id="644" w:name="_Toc351203649"/>
      <w:r>
        <w:rPr>
          <w:rFonts w:hint="eastAsia" w:ascii="仿宋" w:hAnsi="仿宋" w:eastAsia="仿宋" w:cs="仿宋"/>
          <w:szCs w:val="21"/>
          <w:highlight w:val="none"/>
        </w:rPr>
        <w:t>17. 不可抗力</w:t>
      </w:r>
      <w:bookmarkEnd w:id="644"/>
      <w:r>
        <w:rPr>
          <w:rFonts w:hint="eastAsia" w:ascii="仿宋" w:hAnsi="仿宋" w:eastAsia="仿宋" w:cs="仿宋"/>
          <w:szCs w:val="21"/>
          <w:highlight w:val="none"/>
        </w:rPr>
        <w:t xml:space="preserve"> </w:t>
      </w:r>
      <w:bookmarkEnd w:id="642"/>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17.1 不可抗力的确认</w:t>
      </w:r>
    </w:p>
    <w:p>
      <w:pPr>
        <w:spacing w:line="300" w:lineRule="auto"/>
        <w:ind w:firstLine="420" w:firstLineChars="200"/>
        <w:jc w:val="left"/>
        <w:rPr>
          <w:rFonts w:ascii="仿宋" w:hAnsi="仿宋" w:eastAsia="仿宋" w:cs="仿宋"/>
          <w:kern w:val="0"/>
          <w:szCs w:val="21"/>
          <w:highlight w:val="none"/>
          <w:u w:val="single"/>
        </w:rPr>
      </w:pPr>
      <w:r>
        <w:rPr>
          <w:rFonts w:hint="eastAsia" w:ascii="仿宋" w:hAnsi="仿宋" w:eastAsia="仿宋" w:cs="仿宋"/>
          <w:szCs w:val="21"/>
          <w:highlight w:val="none"/>
        </w:rPr>
        <w:t>除通用合同条款约定的不可抗力事件之外，视为不可抗力的其他情形：</w:t>
      </w:r>
      <w:r>
        <w:rPr>
          <w:rFonts w:hint="eastAsia" w:ascii="仿宋" w:hAnsi="仿宋" w:eastAsia="仿宋" w:cs="仿宋"/>
          <w:kern w:val="0"/>
          <w:szCs w:val="21"/>
          <w:highlight w:val="none"/>
          <w:u w:val="single"/>
        </w:rPr>
        <w:t xml:space="preserve"> 按通用条款执行 </w:t>
      </w:r>
      <w:r>
        <w:rPr>
          <w:rFonts w:hint="eastAsia" w:ascii="仿宋" w:hAnsi="仿宋" w:eastAsia="仿宋" w:cs="仿宋"/>
          <w:kern w:val="0"/>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17.4 因不可抗力解除合同</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合同解除后，发包人应在商定或确定发包人应支付款项后</w:t>
      </w:r>
      <w:r>
        <w:rPr>
          <w:rFonts w:hint="eastAsia" w:ascii="仿宋" w:hAnsi="仿宋" w:eastAsia="仿宋" w:cs="仿宋"/>
          <w:szCs w:val="21"/>
          <w:highlight w:val="none"/>
          <w:u w:val="single"/>
        </w:rPr>
        <w:t xml:space="preserve"> 28 </w:t>
      </w:r>
      <w:r>
        <w:rPr>
          <w:rFonts w:hint="eastAsia" w:ascii="仿宋" w:hAnsi="仿宋" w:eastAsia="仿宋" w:cs="仿宋"/>
          <w:szCs w:val="21"/>
          <w:highlight w:val="none"/>
        </w:rPr>
        <w:t>天内完成款项的支付。</w:t>
      </w:r>
    </w:p>
    <w:p>
      <w:pPr>
        <w:spacing w:line="300" w:lineRule="auto"/>
        <w:ind w:firstLine="420" w:firstLineChars="200"/>
        <w:rPr>
          <w:rFonts w:ascii="仿宋" w:hAnsi="仿宋" w:eastAsia="仿宋" w:cs="仿宋"/>
          <w:szCs w:val="21"/>
          <w:highlight w:val="none"/>
        </w:rPr>
      </w:pPr>
      <w:bookmarkStart w:id="645" w:name="_Toc351203650"/>
      <w:r>
        <w:rPr>
          <w:rFonts w:hint="eastAsia" w:ascii="仿宋" w:hAnsi="仿宋" w:eastAsia="仿宋" w:cs="仿宋"/>
          <w:szCs w:val="21"/>
          <w:highlight w:val="none"/>
        </w:rPr>
        <w:t>18. 保险</w:t>
      </w:r>
      <w:bookmarkEnd w:id="645"/>
    </w:p>
    <w:bookmarkEnd w:id="643"/>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18.1 工程保险</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关于工程保险的特别约定：</w:t>
      </w:r>
      <w:r>
        <w:rPr>
          <w:rFonts w:hint="eastAsia" w:ascii="仿宋" w:hAnsi="仿宋" w:eastAsia="仿宋" w:cs="仿宋"/>
          <w:kern w:val="0"/>
          <w:szCs w:val="21"/>
          <w:highlight w:val="none"/>
          <w:u w:val="single"/>
        </w:rPr>
        <w:t xml:space="preserve"> 按通用条款  </w:t>
      </w:r>
      <w:r>
        <w:rPr>
          <w:rFonts w:hint="eastAsia" w:ascii="仿宋" w:hAnsi="仿宋" w:eastAsia="仿宋" w:cs="仿宋"/>
          <w:kern w:val="0"/>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18.3 其他保险</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szCs w:val="21"/>
          <w:highlight w:val="none"/>
        </w:rPr>
        <w:t>关于其他保险的约定：</w:t>
      </w:r>
      <w:r>
        <w:rPr>
          <w:rFonts w:hint="eastAsia" w:ascii="仿宋" w:hAnsi="仿宋" w:eastAsia="仿宋" w:cs="仿宋"/>
          <w:kern w:val="0"/>
          <w:szCs w:val="21"/>
          <w:highlight w:val="none"/>
          <w:u w:val="single"/>
        </w:rPr>
        <w:t xml:space="preserve"> 承包人为建设工程和施工场地内的自有人员设备及第三方生命财产办理保险并支付保险费用，费用已包含在总价内。施工期间所发生的一切与本工程有关的承包人及第三方的人员、财产等意外伤害、损失，由承包人承担全部责任和费用  </w:t>
      </w:r>
      <w:r>
        <w:rPr>
          <w:rFonts w:hint="eastAsia" w:ascii="仿宋" w:hAnsi="仿宋" w:eastAsia="仿宋" w:cs="仿宋"/>
          <w:kern w:val="0"/>
          <w:szCs w:val="21"/>
          <w:highlight w:val="none"/>
        </w:rPr>
        <w:t>。</w:t>
      </w:r>
    </w:p>
    <w:p>
      <w:pPr>
        <w:spacing w:line="300" w:lineRule="auto"/>
        <w:ind w:firstLine="420" w:firstLineChars="200"/>
        <w:jc w:val="left"/>
        <w:rPr>
          <w:rFonts w:ascii="仿宋" w:hAnsi="仿宋" w:eastAsia="仿宋" w:cs="仿宋"/>
          <w:kern w:val="0"/>
          <w:szCs w:val="21"/>
          <w:highlight w:val="none"/>
        </w:rPr>
      </w:pPr>
      <w:r>
        <w:rPr>
          <w:rFonts w:hint="eastAsia" w:ascii="仿宋" w:hAnsi="仿宋" w:eastAsia="仿宋" w:cs="仿宋"/>
          <w:szCs w:val="21"/>
          <w:highlight w:val="none"/>
        </w:rPr>
        <w:t>承包人是否应为其施工设备等办理财产保险：</w:t>
      </w:r>
      <w:r>
        <w:rPr>
          <w:rFonts w:hint="eastAsia" w:ascii="仿宋" w:hAnsi="仿宋" w:eastAsia="仿宋" w:cs="仿宋"/>
          <w:szCs w:val="21"/>
          <w:highlight w:val="none"/>
          <w:u w:val="single"/>
        </w:rPr>
        <w:t xml:space="preserve">   是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18.7 通知义务</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kern w:val="0"/>
          <w:szCs w:val="21"/>
          <w:highlight w:val="none"/>
        </w:rPr>
        <w:t>关于变更保险合同时的通知义务的约定：</w:t>
      </w:r>
      <w:r>
        <w:rPr>
          <w:rFonts w:hint="eastAsia" w:ascii="仿宋" w:hAnsi="仿宋" w:eastAsia="仿宋" w:cs="仿宋"/>
          <w:szCs w:val="21"/>
          <w:highlight w:val="none"/>
          <w:u w:val="single"/>
        </w:rPr>
        <w:t xml:space="preserve">  按通用条款执行  </w:t>
      </w:r>
      <w:r>
        <w:rPr>
          <w:rFonts w:hint="eastAsia" w:ascii="仿宋" w:hAnsi="仿宋" w:eastAsia="仿宋" w:cs="仿宋"/>
          <w:szCs w:val="21"/>
          <w:highlight w:val="none"/>
        </w:rPr>
        <w:t>。</w:t>
      </w:r>
    </w:p>
    <w:bookmarkEnd w:id="619"/>
    <w:bookmarkEnd w:id="620"/>
    <w:bookmarkEnd w:id="621"/>
    <w:bookmarkEnd w:id="622"/>
    <w:bookmarkEnd w:id="623"/>
    <w:bookmarkEnd w:id="624"/>
    <w:bookmarkEnd w:id="625"/>
    <w:bookmarkEnd w:id="626"/>
    <w:bookmarkEnd w:id="627"/>
    <w:bookmarkEnd w:id="628"/>
    <w:bookmarkEnd w:id="629"/>
    <w:bookmarkEnd w:id="630"/>
    <w:p>
      <w:pPr>
        <w:spacing w:line="300" w:lineRule="auto"/>
        <w:ind w:firstLine="420" w:firstLineChars="200"/>
        <w:rPr>
          <w:rFonts w:ascii="仿宋" w:hAnsi="仿宋" w:eastAsia="仿宋" w:cs="仿宋"/>
          <w:szCs w:val="21"/>
          <w:highlight w:val="none"/>
        </w:rPr>
      </w:pPr>
      <w:bookmarkStart w:id="646" w:name="_Toc351203651"/>
      <w:r>
        <w:rPr>
          <w:rFonts w:hint="eastAsia" w:ascii="仿宋" w:hAnsi="仿宋" w:eastAsia="仿宋" w:cs="仿宋"/>
          <w:szCs w:val="21"/>
          <w:highlight w:val="none"/>
        </w:rPr>
        <w:t>20. 争议解决</w:t>
      </w:r>
      <w:bookmarkEnd w:id="646"/>
    </w:p>
    <w:bookmarkEnd w:id="631"/>
    <w:bookmarkEnd w:id="632"/>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20.3 争</w:t>
      </w:r>
      <w:bookmarkEnd w:id="633"/>
      <w:r>
        <w:rPr>
          <w:rFonts w:hint="eastAsia" w:ascii="仿宋" w:hAnsi="仿宋" w:eastAsia="仿宋" w:cs="仿宋"/>
          <w:szCs w:val="21"/>
          <w:highlight w:val="none"/>
        </w:rPr>
        <w:t>议评审</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合同当事人是否同意将工程争议提交争议评审小组决定：</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20.3.1 争议评审小组的确定</w:t>
      </w:r>
    </w:p>
    <w:p>
      <w:pPr>
        <w:spacing w:line="300" w:lineRule="auto"/>
        <w:ind w:firstLine="420" w:firstLineChars="200"/>
        <w:jc w:val="left"/>
        <w:rPr>
          <w:rFonts w:ascii="仿宋" w:hAnsi="仿宋" w:eastAsia="仿宋" w:cs="仿宋"/>
          <w:szCs w:val="21"/>
          <w:highlight w:val="none"/>
          <w:u w:val="single"/>
        </w:rPr>
      </w:pPr>
      <w:r>
        <w:rPr>
          <w:rFonts w:hint="eastAsia" w:ascii="仿宋" w:hAnsi="仿宋" w:eastAsia="仿宋" w:cs="仿宋"/>
          <w:szCs w:val="21"/>
          <w:highlight w:val="none"/>
        </w:rPr>
        <w:t>争议评审小组成员的确定：</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选定争议评审员的期限：</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争议评审小组成员的报酬承担方式：</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其他事项的约定：</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20.3.2 争议评审小组的决定</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合同当事人关于本项的约定：</w:t>
      </w:r>
      <w:r>
        <w:rPr>
          <w:rFonts w:hint="eastAsia" w:ascii="仿宋" w:hAnsi="仿宋" w:eastAsia="仿宋" w:cs="仿宋"/>
          <w:szCs w:val="21"/>
          <w:highlight w:val="none"/>
          <w:u w:val="single"/>
        </w:rPr>
        <w:t xml:space="preserve">         /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20.4仲裁或诉讼</w:t>
      </w:r>
      <w:bookmarkEnd w:id="634"/>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因合同及合同有关事项发生的争议，按下列第（2）种方式解决：</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（1）向</w:t>
      </w:r>
      <w:r>
        <w:rPr>
          <w:rFonts w:hint="eastAsia" w:ascii="仿宋" w:hAnsi="仿宋" w:eastAsia="仿宋" w:cs="仿宋"/>
          <w:szCs w:val="21"/>
          <w:highlight w:val="none"/>
          <w:u w:val="single"/>
        </w:rPr>
        <w:t>杭州市</w:t>
      </w:r>
      <w:r>
        <w:rPr>
          <w:rFonts w:hint="eastAsia" w:ascii="仿宋" w:hAnsi="仿宋" w:eastAsia="仿宋" w:cs="仿宋"/>
          <w:szCs w:val="21"/>
          <w:highlight w:val="none"/>
        </w:rPr>
        <w:t>仲裁委员会申请仲裁；</w:t>
      </w:r>
    </w:p>
    <w:p>
      <w:pPr>
        <w:spacing w:line="30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（2）向</w:t>
      </w:r>
      <w:r>
        <w:rPr>
          <w:rFonts w:hint="eastAsia" w:ascii="仿宋" w:hAnsi="仿宋" w:eastAsia="仿宋" w:cs="仿宋"/>
          <w:szCs w:val="21"/>
          <w:highlight w:val="none"/>
          <w:u w:val="single"/>
        </w:rPr>
        <w:t xml:space="preserve"> 发包人所在</w:t>
      </w:r>
      <w:r>
        <w:rPr>
          <w:rFonts w:hint="eastAsia" w:ascii="仿宋" w:hAnsi="仿宋" w:eastAsia="仿宋" w:cs="仿宋"/>
          <w:szCs w:val="21"/>
          <w:highlight w:val="none"/>
          <w:u w:val="single"/>
          <w:lang w:val="en-US" w:eastAsia="zh-CN"/>
        </w:rPr>
        <w:t>地</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人民法院起诉。</w:t>
      </w:r>
      <w:bookmarkEnd w:id="635"/>
      <w:bookmarkEnd w:id="636"/>
      <w:bookmarkEnd w:id="637"/>
      <w:bookmarkEnd w:id="638"/>
      <w:bookmarkEnd w:id="639"/>
      <w:bookmarkEnd w:id="640"/>
    </w:p>
    <w:p>
      <w:pPr>
        <w:spacing w:line="300" w:lineRule="auto"/>
        <w:ind w:firstLine="420" w:firstLineChars="200"/>
        <w:rPr>
          <w:rFonts w:ascii="仿宋" w:hAnsi="仿宋" w:eastAsia="仿宋" w:cs="仿宋"/>
          <w:szCs w:val="21"/>
          <w:highlight w:val="none"/>
        </w:rPr>
      </w:pPr>
    </w:p>
    <w:p>
      <w:pPr>
        <w:spacing w:line="300"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附件：</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附件1：建筑工程质量保修书</w:t>
      </w:r>
    </w:p>
    <w:p>
      <w:pPr>
        <w:spacing w:line="300" w:lineRule="auto"/>
        <w:ind w:firstLine="420" w:firstLineChars="200"/>
        <w:rPr>
          <w:rFonts w:ascii="仿宋" w:hAnsi="仿宋" w:eastAsia="仿宋" w:cs="仿宋"/>
          <w:szCs w:val="21"/>
          <w:highlight w:val="none"/>
        </w:rPr>
      </w:pPr>
    </w:p>
    <w:p>
      <w:pPr>
        <w:snapToGrid w:val="0"/>
        <w:rPr>
          <w:highlight w:val="none"/>
        </w:rPr>
      </w:pPr>
      <w:r>
        <w:rPr>
          <w:rFonts w:hint="eastAsia"/>
          <w:highlight w:val="none"/>
        </w:rPr>
        <w:t xml:space="preserve"> </w:t>
      </w:r>
    </w:p>
    <w:p>
      <w:pPr>
        <w:rPr>
          <w:highlight w:val="none"/>
        </w:rPr>
      </w:pPr>
      <w:r>
        <w:rPr>
          <w:rFonts w:hint="eastAsia"/>
          <w:highlight w:val="none"/>
        </w:rPr>
        <w:br w:type="page"/>
      </w:r>
    </w:p>
    <w:p>
      <w:pPr>
        <w:snapToGrid w:val="0"/>
        <w:rPr>
          <w:highlight w:val="none"/>
        </w:rPr>
      </w:pPr>
    </w:p>
    <w:p>
      <w:pPr>
        <w:pStyle w:val="4"/>
        <w:spacing w:before="0" w:after="0" w:line="360" w:lineRule="auto"/>
        <w:jc w:val="left"/>
        <w:rPr>
          <w:rFonts w:ascii="仿宋" w:hAnsi="仿宋" w:eastAsia="仿宋" w:cs="仿宋"/>
          <w:sz w:val="28"/>
          <w:szCs w:val="28"/>
          <w:highlight w:val="none"/>
        </w:rPr>
      </w:pPr>
      <w:bookmarkStart w:id="647" w:name="_Toc13953"/>
      <w:bookmarkStart w:id="648" w:name="_Toc534620509"/>
      <w:bookmarkStart w:id="649" w:name="_Toc249091536"/>
      <w:r>
        <w:rPr>
          <w:rFonts w:hint="eastAsia" w:ascii="仿宋" w:hAnsi="仿宋" w:eastAsia="仿宋" w:cs="仿宋"/>
          <w:sz w:val="28"/>
          <w:szCs w:val="28"/>
          <w:highlight w:val="none"/>
        </w:rPr>
        <w:t>附件1:</w:t>
      </w:r>
      <w:bookmarkEnd w:id="647"/>
    </w:p>
    <w:bookmarkEnd w:id="648"/>
    <w:bookmarkEnd w:id="649"/>
    <w:p>
      <w:pPr>
        <w:spacing w:line="360" w:lineRule="auto"/>
        <w:jc w:val="center"/>
        <w:rPr>
          <w:rFonts w:ascii="仿宋" w:hAnsi="仿宋" w:eastAsia="仿宋" w:cs="仿宋"/>
          <w:b/>
          <w:sz w:val="32"/>
          <w:szCs w:val="32"/>
          <w:highlight w:val="none"/>
        </w:rPr>
      </w:pPr>
      <w:r>
        <w:rPr>
          <w:rFonts w:hint="eastAsia" w:ascii="仿宋" w:hAnsi="仿宋" w:eastAsia="仿宋" w:cs="仿宋"/>
          <w:b/>
          <w:sz w:val="32"/>
          <w:szCs w:val="32"/>
          <w:highlight w:val="none"/>
        </w:rPr>
        <w:t>工程质量保修书</w:t>
      </w:r>
    </w:p>
    <w:p>
      <w:pPr>
        <w:spacing w:line="360" w:lineRule="auto"/>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发包人（全称）：</w:t>
      </w:r>
      <w:r>
        <w:rPr>
          <w:rFonts w:hint="eastAsia" w:ascii="仿宋" w:hAnsi="仿宋" w:eastAsia="仿宋" w:cs="仿宋"/>
          <w:snapToGrid w:val="0"/>
          <w:kern w:val="0"/>
          <w:szCs w:val="21"/>
          <w:highlight w:val="none"/>
          <w:u w:val="single"/>
        </w:rPr>
        <w:t xml:space="preserve">  </w:t>
      </w:r>
      <w:bookmarkStart w:id="650" w:name="SOA_zyht_zlbxfbr"/>
      <w:r>
        <w:rPr>
          <w:rFonts w:hint="eastAsia" w:ascii="仿宋" w:hAnsi="仿宋" w:eastAsia="仿宋" w:cs="仿宋"/>
          <w:snapToGrid w:val="0"/>
          <w:kern w:val="0"/>
          <w:szCs w:val="21"/>
          <w:highlight w:val="none"/>
          <w:u w:val="single"/>
        </w:rPr>
        <w:t xml:space="preserve">                 </w:t>
      </w:r>
      <w:bookmarkEnd w:id="650"/>
      <w:r>
        <w:rPr>
          <w:rFonts w:hint="eastAsia" w:ascii="仿宋" w:hAnsi="仿宋" w:eastAsia="仿宋" w:cs="仿宋"/>
          <w:snapToGrid w:val="0"/>
          <w:kern w:val="0"/>
          <w:szCs w:val="21"/>
          <w:highlight w:val="none"/>
          <w:u w:val="single"/>
        </w:rPr>
        <w:t xml:space="preserve">   </w:t>
      </w:r>
    </w:p>
    <w:p>
      <w:pPr>
        <w:spacing w:line="360" w:lineRule="auto"/>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承包人（全称）：</w:t>
      </w:r>
      <w:r>
        <w:rPr>
          <w:rFonts w:hint="eastAsia" w:ascii="仿宋" w:hAnsi="仿宋" w:eastAsia="仿宋" w:cs="仿宋"/>
          <w:snapToGrid w:val="0"/>
          <w:kern w:val="0"/>
          <w:szCs w:val="21"/>
          <w:highlight w:val="none"/>
          <w:u w:val="single"/>
        </w:rPr>
        <w:t xml:space="preserve">  </w:t>
      </w:r>
      <w:bookmarkStart w:id="651" w:name="SOA_zyht_zlbxcbr"/>
      <w:r>
        <w:rPr>
          <w:rFonts w:hint="eastAsia" w:ascii="仿宋" w:hAnsi="仿宋" w:eastAsia="仿宋" w:cs="仿宋"/>
          <w:snapToGrid w:val="0"/>
          <w:kern w:val="0"/>
          <w:szCs w:val="21"/>
          <w:highlight w:val="none"/>
          <w:u w:val="single"/>
        </w:rPr>
        <w:t xml:space="preserve"> </w:t>
      </w:r>
      <w:bookmarkEnd w:id="651"/>
      <w:r>
        <w:rPr>
          <w:rFonts w:hint="eastAsia" w:ascii="仿宋" w:hAnsi="仿宋" w:eastAsia="仿宋" w:cs="仿宋"/>
          <w:snapToGrid w:val="0"/>
          <w:kern w:val="0"/>
          <w:szCs w:val="21"/>
          <w:highlight w:val="none"/>
          <w:u w:val="single"/>
        </w:rPr>
        <w:t xml:space="preserve">                     </w:t>
      </w:r>
    </w:p>
    <w:p>
      <w:pPr>
        <w:spacing w:line="360" w:lineRule="auto"/>
        <w:rPr>
          <w:rFonts w:ascii="仿宋" w:hAnsi="仿宋" w:eastAsia="仿宋" w:cs="仿宋"/>
          <w:snapToGrid w:val="0"/>
          <w:kern w:val="0"/>
          <w:szCs w:val="21"/>
          <w:highlight w:val="none"/>
        </w:rPr>
      </w:pP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发包人和承包人根据《中华人民共和国建筑法》和《建设工程质量管理条例》，经协商一致就</w:t>
      </w:r>
      <w:r>
        <w:rPr>
          <w:rFonts w:hint="eastAsia" w:ascii="仿宋" w:hAnsi="仿宋" w:eastAsia="仿宋" w:cs="仿宋"/>
          <w:snapToGrid w:val="0"/>
          <w:kern w:val="0"/>
          <w:szCs w:val="21"/>
          <w:highlight w:val="none"/>
          <w:u w:val="single"/>
        </w:rPr>
        <w:t xml:space="preserve">             （工程全称）</w:t>
      </w:r>
      <w:r>
        <w:rPr>
          <w:rFonts w:hint="eastAsia" w:ascii="仿宋" w:hAnsi="仿宋" w:eastAsia="仿宋" w:cs="仿宋"/>
          <w:snapToGrid w:val="0"/>
          <w:kern w:val="0"/>
          <w:szCs w:val="21"/>
          <w:highlight w:val="none"/>
        </w:rPr>
        <w:t>签订工程质量保修书。</w:t>
      </w:r>
    </w:p>
    <w:p>
      <w:pPr>
        <w:spacing w:line="300" w:lineRule="auto"/>
        <w:rPr>
          <w:rFonts w:ascii="仿宋" w:hAnsi="仿宋" w:eastAsia="仿宋" w:cs="仿宋"/>
          <w:b/>
          <w:bCs/>
          <w:snapToGrid w:val="0"/>
          <w:kern w:val="0"/>
          <w:szCs w:val="21"/>
          <w:highlight w:val="none"/>
        </w:rPr>
      </w:pPr>
      <w:r>
        <w:rPr>
          <w:rFonts w:hint="eastAsia" w:ascii="仿宋" w:hAnsi="仿宋" w:eastAsia="仿宋" w:cs="仿宋"/>
          <w:b/>
          <w:bCs/>
          <w:snapToGrid w:val="0"/>
          <w:kern w:val="0"/>
          <w:szCs w:val="21"/>
          <w:highlight w:val="none"/>
        </w:rPr>
        <w:t>一、工程质量保修范围和内容</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承包人在质量保修期内，按照有关法律规定和合同约定，承担工程质量保修责任。</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u w:val="single"/>
        </w:rPr>
        <w:t xml:space="preserve">   </w:t>
      </w:r>
      <w:bookmarkStart w:id="652" w:name="SOA_zyht_gczlbxfw"/>
      <w:r>
        <w:rPr>
          <w:rFonts w:hint="eastAsia" w:ascii="仿宋" w:hAnsi="仿宋" w:eastAsia="仿宋" w:cs="仿宋"/>
          <w:snapToGrid w:val="0"/>
          <w:kern w:val="0"/>
          <w:szCs w:val="21"/>
          <w:highlight w:val="none"/>
          <w:u w:val="single"/>
        </w:rPr>
        <w:t xml:space="preserve">   双方约定对施工承包范围内的所有内容实行保修   </w:t>
      </w:r>
      <w:bookmarkEnd w:id="652"/>
      <w:r>
        <w:rPr>
          <w:rFonts w:hint="eastAsia" w:ascii="仿宋" w:hAnsi="仿宋" w:eastAsia="仿宋" w:cs="仿宋"/>
          <w:snapToGrid w:val="0"/>
          <w:kern w:val="0"/>
          <w:szCs w:val="21"/>
          <w:highlight w:val="none"/>
          <w:u w:val="single"/>
        </w:rPr>
        <w:t xml:space="preserve">    </w:t>
      </w:r>
      <w:r>
        <w:rPr>
          <w:rFonts w:hint="eastAsia" w:ascii="仿宋" w:hAnsi="仿宋" w:eastAsia="仿宋" w:cs="仿宋"/>
          <w:snapToGrid w:val="0"/>
          <w:kern w:val="0"/>
          <w:szCs w:val="21"/>
          <w:highlight w:val="none"/>
        </w:rPr>
        <w:t>。</w:t>
      </w:r>
    </w:p>
    <w:p>
      <w:pPr>
        <w:spacing w:line="300" w:lineRule="auto"/>
        <w:rPr>
          <w:rFonts w:ascii="仿宋" w:hAnsi="仿宋" w:eastAsia="仿宋" w:cs="仿宋"/>
          <w:b/>
          <w:bCs/>
          <w:snapToGrid w:val="0"/>
          <w:kern w:val="0"/>
          <w:szCs w:val="21"/>
          <w:highlight w:val="none"/>
        </w:rPr>
      </w:pPr>
      <w:r>
        <w:rPr>
          <w:rFonts w:hint="eastAsia" w:ascii="仿宋" w:hAnsi="仿宋" w:eastAsia="仿宋" w:cs="仿宋"/>
          <w:b/>
          <w:bCs/>
          <w:snapToGrid w:val="0"/>
          <w:kern w:val="0"/>
          <w:szCs w:val="21"/>
          <w:highlight w:val="none"/>
        </w:rPr>
        <w:t>二、质量保修期</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根据《建设工程质量管理条例》及有关规定，工程的质量保修期如下：</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1．地基基础工程和主体结构工程为设计文件规定的工程合理使用年限；</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2．屋面防水工程、有防水要求的卫生间、房间和外墙面的防渗为</w:t>
      </w:r>
      <w:r>
        <w:rPr>
          <w:rFonts w:hint="eastAsia" w:ascii="仿宋" w:hAnsi="仿宋" w:eastAsia="仿宋" w:cs="仿宋"/>
          <w:snapToGrid w:val="0"/>
          <w:kern w:val="0"/>
          <w:szCs w:val="21"/>
          <w:highlight w:val="none"/>
          <w:u w:val="single"/>
        </w:rPr>
        <w:t xml:space="preserve"> 5 </w:t>
      </w:r>
      <w:r>
        <w:rPr>
          <w:rFonts w:hint="eastAsia" w:ascii="仿宋" w:hAnsi="仿宋" w:eastAsia="仿宋" w:cs="仿宋"/>
          <w:snapToGrid w:val="0"/>
          <w:kern w:val="0"/>
          <w:szCs w:val="21"/>
          <w:highlight w:val="none"/>
        </w:rPr>
        <w:t>年；</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3．装修工程为</w:t>
      </w:r>
      <w:r>
        <w:rPr>
          <w:rFonts w:hint="eastAsia" w:ascii="仿宋" w:hAnsi="仿宋" w:eastAsia="仿宋" w:cs="仿宋"/>
          <w:snapToGrid w:val="0"/>
          <w:kern w:val="0"/>
          <w:szCs w:val="21"/>
          <w:highlight w:val="none"/>
          <w:u w:val="single"/>
        </w:rPr>
        <w:t xml:space="preserve">  2  </w:t>
      </w:r>
      <w:r>
        <w:rPr>
          <w:rFonts w:hint="eastAsia" w:ascii="仿宋" w:hAnsi="仿宋" w:eastAsia="仿宋" w:cs="仿宋"/>
          <w:snapToGrid w:val="0"/>
          <w:kern w:val="0"/>
          <w:szCs w:val="21"/>
          <w:highlight w:val="none"/>
        </w:rPr>
        <w:t>年；</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4．电气管线、给排水管道、设备安装工程为</w:t>
      </w:r>
      <w:bookmarkStart w:id="653" w:name="SOA_zyht_azbxnx"/>
      <w:r>
        <w:rPr>
          <w:rFonts w:hint="eastAsia" w:ascii="仿宋" w:hAnsi="仿宋" w:eastAsia="仿宋" w:cs="仿宋"/>
          <w:snapToGrid w:val="0"/>
          <w:kern w:val="0"/>
          <w:szCs w:val="21"/>
          <w:highlight w:val="none"/>
          <w:u w:val="single"/>
        </w:rPr>
        <w:t xml:space="preserve"> </w:t>
      </w:r>
      <w:bookmarkEnd w:id="653"/>
      <w:r>
        <w:rPr>
          <w:rFonts w:hint="eastAsia" w:ascii="仿宋" w:hAnsi="仿宋" w:eastAsia="仿宋" w:cs="仿宋"/>
          <w:snapToGrid w:val="0"/>
          <w:kern w:val="0"/>
          <w:szCs w:val="21"/>
          <w:highlight w:val="none"/>
          <w:u w:val="single"/>
        </w:rPr>
        <w:t xml:space="preserve">2  </w:t>
      </w:r>
      <w:r>
        <w:rPr>
          <w:rFonts w:hint="eastAsia" w:ascii="仿宋" w:hAnsi="仿宋" w:eastAsia="仿宋" w:cs="仿宋"/>
          <w:snapToGrid w:val="0"/>
          <w:kern w:val="0"/>
          <w:szCs w:val="21"/>
          <w:highlight w:val="none"/>
        </w:rPr>
        <w:t>年；</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5．供热与供冷系统为</w:t>
      </w:r>
      <w:r>
        <w:rPr>
          <w:rFonts w:hint="eastAsia" w:ascii="仿宋" w:hAnsi="仿宋" w:eastAsia="仿宋" w:cs="仿宋"/>
          <w:snapToGrid w:val="0"/>
          <w:kern w:val="0"/>
          <w:szCs w:val="21"/>
          <w:highlight w:val="none"/>
          <w:u w:val="single"/>
        </w:rPr>
        <w:t xml:space="preserve"> </w:t>
      </w:r>
      <w:bookmarkStart w:id="654" w:name="SOA_zyht_grbxnx"/>
      <w:r>
        <w:rPr>
          <w:rFonts w:hint="eastAsia" w:ascii="仿宋" w:hAnsi="仿宋" w:eastAsia="仿宋" w:cs="仿宋"/>
          <w:snapToGrid w:val="0"/>
          <w:kern w:val="0"/>
          <w:szCs w:val="21"/>
          <w:highlight w:val="none"/>
          <w:u w:val="single"/>
        </w:rPr>
        <w:t xml:space="preserve">2 </w:t>
      </w:r>
      <w:bookmarkEnd w:id="654"/>
      <w:r>
        <w:rPr>
          <w:rFonts w:hint="eastAsia" w:ascii="仿宋" w:hAnsi="仿宋" w:eastAsia="仿宋" w:cs="仿宋"/>
          <w:snapToGrid w:val="0"/>
          <w:kern w:val="0"/>
          <w:szCs w:val="21"/>
          <w:highlight w:val="none"/>
        </w:rPr>
        <w:t>个采暖期、供冷期；</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6．住宅小区内的给排水设施、道路等配套工程为</w:t>
      </w:r>
      <w:r>
        <w:rPr>
          <w:rFonts w:hint="eastAsia" w:ascii="仿宋" w:hAnsi="仿宋" w:eastAsia="仿宋" w:cs="仿宋"/>
          <w:snapToGrid w:val="0"/>
          <w:kern w:val="0"/>
          <w:szCs w:val="21"/>
          <w:highlight w:val="none"/>
          <w:u w:val="single"/>
        </w:rPr>
        <w:t xml:space="preserve">2  </w:t>
      </w:r>
      <w:r>
        <w:rPr>
          <w:rFonts w:hint="eastAsia" w:ascii="仿宋" w:hAnsi="仿宋" w:eastAsia="仿宋" w:cs="仿宋"/>
          <w:snapToGrid w:val="0"/>
          <w:kern w:val="0"/>
          <w:szCs w:val="21"/>
          <w:highlight w:val="none"/>
        </w:rPr>
        <w:t>年；</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7．其他项目保修期限约定：</w:t>
      </w:r>
      <w:r>
        <w:rPr>
          <w:rFonts w:hint="eastAsia" w:ascii="仿宋" w:hAnsi="仿宋" w:eastAsia="仿宋" w:cs="仿宋"/>
          <w:snapToGrid w:val="0"/>
          <w:kern w:val="0"/>
          <w:szCs w:val="21"/>
          <w:highlight w:val="none"/>
          <w:lang w:eastAsia="zh-CN"/>
        </w:rPr>
        <w:t>本项目质保期</w:t>
      </w:r>
      <w:r>
        <w:rPr>
          <w:rFonts w:hint="eastAsia" w:ascii="仿宋" w:hAnsi="仿宋" w:eastAsia="仿宋" w:cs="仿宋"/>
          <w:snapToGrid w:val="0"/>
          <w:kern w:val="0"/>
          <w:szCs w:val="21"/>
          <w:highlight w:val="none"/>
          <w:u w:val="single"/>
        </w:rPr>
        <w:t xml:space="preserve"> </w:t>
      </w:r>
      <w:r>
        <w:rPr>
          <w:rFonts w:hint="eastAsia" w:ascii="仿宋" w:hAnsi="仿宋" w:eastAsia="仿宋" w:cs="仿宋"/>
          <w:snapToGrid w:val="0"/>
          <w:kern w:val="0"/>
          <w:szCs w:val="21"/>
          <w:highlight w:val="none"/>
          <w:u w:val="single"/>
          <w:lang w:val="en-US" w:eastAsia="zh-CN"/>
        </w:rPr>
        <w:t xml:space="preserve">   </w:t>
      </w:r>
      <w:r>
        <w:rPr>
          <w:rFonts w:hint="eastAsia" w:ascii="仿宋" w:hAnsi="仿宋" w:eastAsia="仿宋" w:cs="仿宋"/>
          <w:snapToGrid w:val="0"/>
          <w:kern w:val="0"/>
          <w:szCs w:val="21"/>
          <w:highlight w:val="none"/>
          <w:u w:val="single"/>
        </w:rPr>
        <w:t>年</w:t>
      </w:r>
      <w:r>
        <w:rPr>
          <w:rFonts w:hint="eastAsia" w:ascii="仿宋" w:hAnsi="仿宋" w:eastAsia="仿宋" w:cs="仿宋"/>
          <w:snapToGrid w:val="0"/>
          <w:kern w:val="0"/>
          <w:szCs w:val="21"/>
          <w:highlight w:val="none"/>
          <w:u w:val="none"/>
        </w:rPr>
        <w:t xml:space="preserve">  </w:t>
      </w:r>
      <w:r>
        <w:rPr>
          <w:rFonts w:hint="eastAsia" w:ascii="仿宋" w:hAnsi="仿宋" w:eastAsia="仿宋" w:cs="仿宋"/>
          <w:snapToGrid w:val="0"/>
          <w:kern w:val="0"/>
          <w:szCs w:val="21"/>
          <w:highlight w:val="none"/>
        </w:rPr>
        <w:t>。</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质量保修期自工程竣工验收合格之日起计算。</w:t>
      </w:r>
    </w:p>
    <w:p>
      <w:pPr>
        <w:spacing w:line="300" w:lineRule="auto"/>
        <w:rPr>
          <w:rFonts w:ascii="仿宋" w:hAnsi="仿宋" w:eastAsia="仿宋" w:cs="仿宋"/>
          <w:b/>
          <w:bCs/>
          <w:snapToGrid w:val="0"/>
          <w:kern w:val="0"/>
          <w:szCs w:val="21"/>
          <w:highlight w:val="none"/>
        </w:rPr>
      </w:pPr>
      <w:r>
        <w:rPr>
          <w:rFonts w:hint="eastAsia" w:ascii="仿宋" w:hAnsi="仿宋" w:eastAsia="仿宋" w:cs="仿宋"/>
          <w:b/>
          <w:bCs/>
          <w:snapToGrid w:val="0"/>
          <w:kern w:val="0"/>
          <w:szCs w:val="21"/>
          <w:highlight w:val="none"/>
        </w:rPr>
        <w:t>三、缺陷责任期</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工程缺陷责任期为</w:t>
      </w:r>
      <w:bookmarkStart w:id="655" w:name="SOA_zyht_gcqxq"/>
      <w:r>
        <w:rPr>
          <w:rFonts w:hint="eastAsia" w:ascii="仿宋" w:hAnsi="仿宋" w:eastAsia="仿宋" w:cs="仿宋"/>
          <w:snapToGrid w:val="0"/>
          <w:kern w:val="0"/>
          <w:szCs w:val="21"/>
          <w:highlight w:val="none"/>
          <w:u w:val="single"/>
        </w:rPr>
        <w:t xml:space="preserve">     </w:t>
      </w:r>
      <w:bookmarkEnd w:id="655"/>
      <w:r>
        <w:rPr>
          <w:rFonts w:hint="eastAsia" w:ascii="仿宋" w:hAnsi="仿宋" w:eastAsia="仿宋" w:cs="仿宋"/>
          <w:snapToGrid w:val="0"/>
          <w:kern w:val="0"/>
          <w:szCs w:val="21"/>
          <w:highlight w:val="none"/>
        </w:rPr>
        <w:t>个月，缺陷责任期自工程通过竣工验收合格之日起计算。单位工程先于全部工程进行验收，单位工程缺陷责任期自单位工程验收合格之日起计算。</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缺陷责任期终止后，发包人应退还剩余的质量保证金。</w:t>
      </w:r>
    </w:p>
    <w:p>
      <w:pPr>
        <w:spacing w:line="300" w:lineRule="auto"/>
        <w:rPr>
          <w:rFonts w:ascii="仿宋" w:hAnsi="仿宋" w:eastAsia="仿宋" w:cs="仿宋"/>
          <w:b/>
          <w:bCs/>
          <w:snapToGrid w:val="0"/>
          <w:kern w:val="0"/>
          <w:szCs w:val="21"/>
          <w:highlight w:val="none"/>
        </w:rPr>
      </w:pPr>
      <w:r>
        <w:rPr>
          <w:rFonts w:hint="eastAsia" w:ascii="仿宋" w:hAnsi="仿宋" w:eastAsia="仿宋" w:cs="仿宋"/>
          <w:b/>
          <w:bCs/>
          <w:snapToGrid w:val="0"/>
          <w:kern w:val="0"/>
          <w:szCs w:val="21"/>
          <w:highlight w:val="none"/>
        </w:rPr>
        <w:t>四、质量保修责任</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1．属于保修范围、内容的项目，承包人应当在接到保修通知之日起</w:t>
      </w:r>
      <w:r>
        <w:rPr>
          <w:rFonts w:hint="eastAsia" w:ascii="仿宋" w:hAnsi="仿宋" w:eastAsia="仿宋" w:cs="仿宋"/>
          <w:snapToGrid w:val="0"/>
          <w:kern w:val="0"/>
          <w:szCs w:val="21"/>
          <w:highlight w:val="none"/>
          <w:lang w:val="en-US" w:eastAsia="zh-CN"/>
        </w:rPr>
        <w:t>24小时</w:t>
      </w:r>
      <w:r>
        <w:rPr>
          <w:rFonts w:hint="eastAsia" w:ascii="仿宋" w:hAnsi="仿宋" w:eastAsia="仿宋" w:cs="仿宋"/>
          <w:snapToGrid w:val="0"/>
          <w:kern w:val="0"/>
          <w:szCs w:val="21"/>
          <w:highlight w:val="none"/>
        </w:rPr>
        <w:t>内派人保修。承包人不在约定期限内派人保修的，发包人可以委托他人修理。</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2．发生紧急事故需抢修的，承包人在接到事故通知后，应当立即到达事故现场抢修。</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4．质量保修完成后，由发包人组织验收。</w:t>
      </w:r>
    </w:p>
    <w:p>
      <w:pPr>
        <w:spacing w:line="300" w:lineRule="auto"/>
        <w:rPr>
          <w:rFonts w:ascii="仿宋" w:hAnsi="仿宋" w:eastAsia="仿宋" w:cs="仿宋"/>
          <w:b/>
          <w:bCs/>
          <w:snapToGrid w:val="0"/>
          <w:kern w:val="0"/>
          <w:szCs w:val="21"/>
          <w:highlight w:val="none"/>
        </w:rPr>
      </w:pPr>
      <w:r>
        <w:rPr>
          <w:rFonts w:hint="eastAsia" w:ascii="仿宋" w:hAnsi="仿宋" w:eastAsia="仿宋" w:cs="仿宋"/>
          <w:b/>
          <w:bCs/>
          <w:snapToGrid w:val="0"/>
          <w:kern w:val="0"/>
          <w:szCs w:val="21"/>
          <w:highlight w:val="none"/>
        </w:rPr>
        <w:t>五、保修费用</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保修费用由造成质量缺陷的责任方承担。</w:t>
      </w:r>
    </w:p>
    <w:p>
      <w:pPr>
        <w:spacing w:line="300" w:lineRule="auto"/>
        <w:jc w:val="left"/>
        <w:rPr>
          <w:rFonts w:ascii="仿宋" w:hAnsi="仿宋" w:eastAsia="仿宋" w:cs="仿宋"/>
          <w:b/>
          <w:bCs/>
          <w:snapToGrid w:val="0"/>
          <w:kern w:val="0"/>
          <w:szCs w:val="21"/>
          <w:highlight w:val="none"/>
        </w:rPr>
      </w:pPr>
      <w:r>
        <w:rPr>
          <w:rFonts w:hint="eastAsia" w:ascii="仿宋" w:hAnsi="仿宋" w:eastAsia="仿宋" w:cs="仿宋"/>
          <w:b/>
          <w:bCs/>
          <w:snapToGrid w:val="0"/>
          <w:kern w:val="0"/>
          <w:szCs w:val="21"/>
          <w:highlight w:val="none"/>
        </w:rPr>
        <w:t>六、双方约定的其他工程质量保修事项：</w:t>
      </w:r>
    </w:p>
    <w:p>
      <w:pPr>
        <w:spacing w:line="300" w:lineRule="auto"/>
        <w:ind w:firstLine="420" w:firstLineChars="200"/>
        <w:jc w:val="left"/>
        <w:rPr>
          <w:rFonts w:ascii="仿宋" w:hAnsi="仿宋" w:eastAsia="仿宋" w:cs="仿宋"/>
          <w:snapToGrid w:val="0"/>
          <w:kern w:val="0"/>
          <w:szCs w:val="21"/>
          <w:highlight w:val="none"/>
          <w:u w:val="single"/>
        </w:rPr>
      </w:pPr>
      <w:r>
        <w:rPr>
          <w:rFonts w:hint="eastAsia" w:ascii="仿宋" w:hAnsi="仿宋" w:eastAsia="仿宋" w:cs="仿宋"/>
          <w:snapToGrid w:val="0"/>
          <w:kern w:val="0"/>
          <w:szCs w:val="21"/>
          <w:highlight w:val="none"/>
          <w:u w:val="single"/>
        </w:rPr>
        <w:t>工程质量保证金在工程缺陷期满后，扣除相应的扣款（由于乙方维修不及时而甲方自行维修的费用）后，结清余款（无息）。</w:t>
      </w:r>
    </w:p>
    <w:p>
      <w:pPr>
        <w:spacing w:line="300" w:lineRule="auto"/>
        <w:ind w:firstLine="420" w:firstLineChars="200"/>
        <w:jc w:val="left"/>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u w:val="single"/>
        </w:rPr>
        <w:t>甲方在保修期内发现质量问题并通知乙方，乙方应及时派专业人员进行维修，如乙方未及时派专业人员进行维修，甲方有权请其他人进行维修，由此产生的费用将从乙方的质量保修金中予以扣除，同时乙方将承担因维修延误给甲方造成的一切损失</w:t>
      </w:r>
      <w:r>
        <w:rPr>
          <w:rFonts w:hint="eastAsia" w:ascii="仿宋" w:hAnsi="仿宋" w:eastAsia="仿宋" w:cs="仿宋"/>
          <w:snapToGrid w:val="0"/>
          <w:kern w:val="0"/>
          <w:szCs w:val="21"/>
          <w:highlight w:val="none"/>
        </w:rPr>
        <w:t>。</w:t>
      </w:r>
    </w:p>
    <w:p>
      <w:pPr>
        <w:spacing w:line="300" w:lineRule="auto"/>
        <w:ind w:firstLine="420" w:firstLineChars="200"/>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工程质量保修书由发包人、承包人在工程竣工验收前共同签署，作为施工合同附件，其有效期限至保修期满。</w:t>
      </w:r>
    </w:p>
    <w:p>
      <w:pPr>
        <w:pStyle w:val="23"/>
        <w:ind w:firstLine="420"/>
        <w:rPr>
          <w:rFonts w:ascii="仿宋" w:hAnsi="仿宋" w:eastAsia="仿宋" w:cs="仿宋"/>
          <w:snapToGrid w:val="0"/>
          <w:kern w:val="0"/>
          <w:szCs w:val="21"/>
          <w:highlight w:val="none"/>
        </w:rPr>
      </w:pPr>
    </w:p>
    <w:p>
      <w:pPr>
        <w:spacing w:line="312" w:lineRule="auto"/>
        <w:rPr>
          <w:rFonts w:ascii="仿宋" w:hAnsi="仿宋" w:eastAsia="仿宋" w:cs="仿宋"/>
          <w:snapToGrid w:val="0"/>
          <w:kern w:val="0"/>
          <w:szCs w:val="21"/>
          <w:highlight w:val="none"/>
          <w:u w:val="single"/>
        </w:rPr>
      </w:pPr>
      <w:r>
        <w:rPr>
          <w:rFonts w:hint="eastAsia" w:ascii="仿宋" w:hAnsi="仿宋" w:eastAsia="仿宋" w:cs="仿宋"/>
          <w:snapToGrid w:val="0"/>
          <w:kern w:val="0"/>
          <w:szCs w:val="21"/>
          <w:highlight w:val="none"/>
        </w:rPr>
        <w:t>发包人：</w:t>
      </w:r>
      <w:r>
        <w:rPr>
          <w:rFonts w:hint="eastAsia" w:ascii="仿宋" w:hAnsi="仿宋" w:eastAsia="仿宋" w:cs="仿宋"/>
          <w:snapToGrid w:val="0"/>
          <w:kern w:val="0"/>
          <w:szCs w:val="21"/>
          <w:highlight w:val="none"/>
          <w:u w:val="single"/>
        </w:rPr>
        <w:t xml:space="preserve">                        </w:t>
      </w:r>
      <w:r>
        <w:rPr>
          <w:rFonts w:hint="eastAsia" w:ascii="仿宋" w:hAnsi="仿宋" w:eastAsia="仿宋" w:cs="仿宋"/>
          <w:snapToGrid w:val="0"/>
          <w:kern w:val="0"/>
          <w:szCs w:val="21"/>
          <w:highlight w:val="none"/>
        </w:rPr>
        <w:t xml:space="preserve">    承包人：</w:t>
      </w:r>
      <w:r>
        <w:rPr>
          <w:rFonts w:hint="eastAsia" w:ascii="仿宋" w:hAnsi="仿宋" w:eastAsia="仿宋" w:cs="仿宋"/>
          <w:snapToGrid w:val="0"/>
          <w:kern w:val="0"/>
          <w:szCs w:val="21"/>
          <w:highlight w:val="none"/>
          <w:u w:val="single"/>
        </w:rPr>
        <w:t xml:space="preserve">                          </w:t>
      </w:r>
    </w:p>
    <w:p>
      <w:pPr>
        <w:spacing w:line="312" w:lineRule="auto"/>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 xml:space="preserve">               (公章)                              (公章)</w:t>
      </w:r>
    </w:p>
    <w:p>
      <w:pPr>
        <w:spacing w:line="312" w:lineRule="auto"/>
        <w:rPr>
          <w:rFonts w:ascii="仿宋" w:hAnsi="仿宋" w:eastAsia="仿宋" w:cs="仿宋"/>
          <w:snapToGrid w:val="0"/>
          <w:kern w:val="0"/>
          <w:szCs w:val="21"/>
          <w:highlight w:val="none"/>
          <w:u w:val="single"/>
        </w:rPr>
      </w:pPr>
      <w:r>
        <w:rPr>
          <w:rFonts w:hint="eastAsia" w:ascii="仿宋" w:hAnsi="仿宋" w:eastAsia="仿宋" w:cs="仿宋"/>
          <w:snapToGrid w:val="0"/>
          <w:kern w:val="0"/>
          <w:szCs w:val="21"/>
          <w:highlight w:val="none"/>
        </w:rPr>
        <w:t>地  址：</w:t>
      </w:r>
      <w:r>
        <w:rPr>
          <w:rFonts w:hint="eastAsia" w:ascii="仿宋" w:hAnsi="仿宋" w:eastAsia="仿宋" w:cs="仿宋"/>
          <w:snapToGrid w:val="0"/>
          <w:kern w:val="0"/>
          <w:szCs w:val="21"/>
          <w:highlight w:val="none"/>
          <w:u w:val="single"/>
        </w:rPr>
        <w:t xml:space="preserve">                        </w:t>
      </w:r>
      <w:r>
        <w:rPr>
          <w:rFonts w:hint="eastAsia" w:ascii="仿宋" w:hAnsi="仿宋" w:eastAsia="仿宋" w:cs="仿宋"/>
          <w:snapToGrid w:val="0"/>
          <w:kern w:val="0"/>
          <w:szCs w:val="21"/>
          <w:highlight w:val="none"/>
        </w:rPr>
        <w:t xml:space="preserve">    地  址：</w:t>
      </w:r>
      <w:r>
        <w:rPr>
          <w:rFonts w:hint="eastAsia" w:ascii="仿宋" w:hAnsi="仿宋" w:eastAsia="仿宋" w:cs="仿宋"/>
          <w:snapToGrid w:val="0"/>
          <w:kern w:val="0"/>
          <w:szCs w:val="21"/>
          <w:highlight w:val="none"/>
          <w:u w:val="single"/>
        </w:rPr>
        <w:t xml:space="preserve">                          </w:t>
      </w:r>
    </w:p>
    <w:p>
      <w:pPr>
        <w:spacing w:line="312" w:lineRule="auto"/>
        <w:rPr>
          <w:rFonts w:ascii="仿宋" w:hAnsi="仿宋" w:eastAsia="仿宋" w:cs="仿宋"/>
          <w:snapToGrid w:val="0"/>
          <w:kern w:val="0"/>
          <w:szCs w:val="21"/>
          <w:highlight w:val="none"/>
        </w:rPr>
      </w:pPr>
    </w:p>
    <w:p>
      <w:pPr>
        <w:spacing w:line="312" w:lineRule="auto"/>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法定代表人（签字）：</w:t>
      </w:r>
      <w:r>
        <w:rPr>
          <w:rFonts w:hint="eastAsia" w:ascii="仿宋" w:hAnsi="仿宋" w:eastAsia="仿宋" w:cs="仿宋"/>
          <w:snapToGrid w:val="0"/>
          <w:kern w:val="0"/>
          <w:szCs w:val="21"/>
          <w:highlight w:val="none"/>
          <w:u w:val="single"/>
        </w:rPr>
        <w:t xml:space="preserve">           </w:t>
      </w:r>
      <w:r>
        <w:rPr>
          <w:rFonts w:hint="eastAsia" w:ascii="仿宋" w:hAnsi="仿宋" w:eastAsia="仿宋" w:cs="仿宋"/>
          <w:snapToGrid w:val="0"/>
          <w:kern w:val="0"/>
          <w:szCs w:val="21"/>
          <w:highlight w:val="none"/>
        </w:rPr>
        <w:t xml:space="preserve">    法定代表人（签字）：</w:t>
      </w:r>
      <w:r>
        <w:rPr>
          <w:rFonts w:hint="eastAsia" w:ascii="仿宋" w:hAnsi="仿宋" w:eastAsia="仿宋" w:cs="仿宋"/>
          <w:snapToGrid w:val="0"/>
          <w:kern w:val="0"/>
          <w:szCs w:val="21"/>
          <w:highlight w:val="none"/>
          <w:u w:val="single"/>
        </w:rPr>
        <w:t xml:space="preserve">               </w:t>
      </w:r>
    </w:p>
    <w:p>
      <w:pPr>
        <w:spacing w:line="312" w:lineRule="auto"/>
        <w:rPr>
          <w:rFonts w:ascii="仿宋" w:hAnsi="仿宋" w:eastAsia="仿宋" w:cs="仿宋"/>
          <w:snapToGrid w:val="0"/>
          <w:kern w:val="0"/>
          <w:szCs w:val="21"/>
          <w:highlight w:val="none"/>
        </w:rPr>
      </w:pPr>
    </w:p>
    <w:p>
      <w:pPr>
        <w:spacing w:line="312" w:lineRule="auto"/>
        <w:rPr>
          <w:rFonts w:ascii="仿宋" w:hAnsi="仿宋" w:eastAsia="仿宋" w:cs="仿宋"/>
          <w:bCs/>
          <w:snapToGrid w:val="0"/>
          <w:kern w:val="0"/>
          <w:szCs w:val="21"/>
          <w:highlight w:val="none"/>
          <w:u w:val="single"/>
        </w:rPr>
      </w:pPr>
      <w:r>
        <w:rPr>
          <w:rFonts w:hint="eastAsia" w:ascii="仿宋" w:hAnsi="仿宋" w:eastAsia="仿宋" w:cs="仿宋"/>
          <w:snapToGrid w:val="0"/>
          <w:kern w:val="0"/>
          <w:szCs w:val="21"/>
          <w:highlight w:val="none"/>
        </w:rPr>
        <w:t>委托代理人（签字）：</w:t>
      </w:r>
      <w:r>
        <w:rPr>
          <w:rFonts w:hint="eastAsia" w:ascii="仿宋" w:hAnsi="仿宋" w:eastAsia="仿宋" w:cs="仿宋"/>
          <w:snapToGrid w:val="0"/>
          <w:kern w:val="0"/>
          <w:szCs w:val="21"/>
          <w:highlight w:val="none"/>
          <w:u w:val="single"/>
        </w:rPr>
        <w:t xml:space="preserve">           </w:t>
      </w:r>
      <w:r>
        <w:rPr>
          <w:rFonts w:hint="eastAsia" w:ascii="仿宋" w:hAnsi="仿宋" w:eastAsia="仿宋" w:cs="仿宋"/>
          <w:snapToGrid w:val="0"/>
          <w:kern w:val="0"/>
          <w:szCs w:val="21"/>
          <w:highlight w:val="none"/>
        </w:rPr>
        <w:t xml:space="preserve">    委托代理人（签字）：</w:t>
      </w:r>
      <w:r>
        <w:rPr>
          <w:rFonts w:hint="eastAsia" w:ascii="仿宋" w:hAnsi="仿宋" w:eastAsia="仿宋" w:cs="仿宋"/>
          <w:snapToGrid w:val="0"/>
          <w:kern w:val="0"/>
          <w:szCs w:val="21"/>
          <w:highlight w:val="none"/>
          <w:u w:val="single"/>
        </w:rPr>
        <w:t xml:space="preserve">               </w:t>
      </w:r>
    </w:p>
    <w:p>
      <w:pPr>
        <w:spacing w:line="312" w:lineRule="auto"/>
        <w:rPr>
          <w:rFonts w:ascii="仿宋" w:hAnsi="仿宋" w:eastAsia="仿宋" w:cs="仿宋"/>
          <w:snapToGrid w:val="0"/>
          <w:kern w:val="0"/>
          <w:szCs w:val="21"/>
          <w:highlight w:val="none"/>
          <w:u w:val="single"/>
        </w:rPr>
      </w:pPr>
      <w:r>
        <w:rPr>
          <w:rFonts w:hint="eastAsia" w:ascii="仿宋" w:hAnsi="仿宋" w:eastAsia="仿宋" w:cs="仿宋"/>
          <w:snapToGrid w:val="0"/>
          <w:kern w:val="0"/>
          <w:szCs w:val="21"/>
          <w:highlight w:val="none"/>
        </w:rPr>
        <w:t>电  话：</w:t>
      </w:r>
      <w:r>
        <w:rPr>
          <w:rFonts w:hint="eastAsia" w:ascii="仿宋" w:hAnsi="仿宋" w:eastAsia="仿宋" w:cs="仿宋"/>
          <w:snapToGrid w:val="0"/>
          <w:kern w:val="0"/>
          <w:szCs w:val="21"/>
          <w:highlight w:val="none"/>
          <w:u w:val="single"/>
        </w:rPr>
        <w:t xml:space="preserve">                        </w:t>
      </w:r>
      <w:r>
        <w:rPr>
          <w:rFonts w:hint="eastAsia" w:ascii="仿宋" w:hAnsi="仿宋" w:eastAsia="仿宋" w:cs="仿宋"/>
          <w:snapToGrid w:val="0"/>
          <w:kern w:val="0"/>
          <w:szCs w:val="21"/>
          <w:highlight w:val="none"/>
        </w:rPr>
        <w:t xml:space="preserve">    电  话：</w:t>
      </w:r>
      <w:r>
        <w:rPr>
          <w:rFonts w:hint="eastAsia" w:ascii="仿宋" w:hAnsi="仿宋" w:eastAsia="仿宋" w:cs="仿宋"/>
          <w:snapToGrid w:val="0"/>
          <w:kern w:val="0"/>
          <w:szCs w:val="21"/>
          <w:highlight w:val="none"/>
          <w:u w:val="single"/>
        </w:rPr>
        <w:t xml:space="preserve">                          </w:t>
      </w:r>
    </w:p>
    <w:p>
      <w:pPr>
        <w:spacing w:line="312" w:lineRule="auto"/>
        <w:rPr>
          <w:rFonts w:ascii="仿宋" w:hAnsi="仿宋" w:eastAsia="仿宋" w:cs="仿宋"/>
          <w:snapToGrid w:val="0"/>
          <w:kern w:val="0"/>
          <w:szCs w:val="21"/>
          <w:highlight w:val="none"/>
          <w:u w:val="single"/>
        </w:rPr>
      </w:pPr>
      <w:r>
        <w:rPr>
          <w:rFonts w:hint="eastAsia" w:ascii="仿宋" w:hAnsi="仿宋" w:eastAsia="仿宋" w:cs="仿宋"/>
          <w:snapToGrid w:val="0"/>
          <w:kern w:val="0"/>
          <w:szCs w:val="21"/>
          <w:highlight w:val="none"/>
        </w:rPr>
        <w:t>传  真：</w:t>
      </w:r>
      <w:r>
        <w:rPr>
          <w:rFonts w:hint="eastAsia" w:ascii="仿宋" w:hAnsi="仿宋" w:eastAsia="仿宋" w:cs="仿宋"/>
          <w:snapToGrid w:val="0"/>
          <w:kern w:val="0"/>
          <w:szCs w:val="21"/>
          <w:highlight w:val="none"/>
          <w:u w:val="single"/>
        </w:rPr>
        <w:t xml:space="preserve">                        </w:t>
      </w:r>
      <w:r>
        <w:rPr>
          <w:rFonts w:hint="eastAsia" w:ascii="仿宋" w:hAnsi="仿宋" w:eastAsia="仿宋" w:cs="仿宋"/>
          <w:snapToGrid w:val="0"/>
          <w:kern w:val="0"/>
          <w:szCs w:val="21"/>
          <w:highlight w:val="none"/>
        </w:rPr>
        <w:t xml:space="preserve">    传  真：</w:t>
      </w:r>
      <w:r>
        <w:rPr>
          <w:rFonts w:hint="eastAsia" w:ascii="仿宋" w:hAnsi="仿宋" w:eastAsia="仿宋" w:cs="仿宋"/>
          <w:snapToGrid w:val="0"/>
          <w:kern w:val="0"/>
          <w:szCs w:val="21"/>
          <w:highlight w:val="none"/>
          <w:u w:val="single"/>
        </w:rPr>
        <w:t xml:space="preserve">                          </w:t>
      </w:r>
    </w:p>
    <w:p>
      <w:pPr>
        <w:spacing w:line="312" w:lineRule="auto"/>
        <w:rPr>
          <w:rFonts w:ascii="仿宋" w:hAnsi="仿宋" w:eastAsia="仿宋" w:cs="仿宋"/>
          <w:snapToGrid w:val="0"/>
          <w:kern w:val="0"/>
          <w:szCs w:val="21"/>
          <w:highlight w:val="none"/>
          <w:u w:val="single"/>
        </w:rPr>
      </w:pPr>
      <w:r>
        <w:rPr>
          <w:rFonts w:hint="eastAsia" w:ascii="仿宋" w:hAnsi="仿宋" w:eastAsia="仿宋" w:cs="仿宋"/>
          <w:snapToGrid w:val="0"/>
          <w:kern w:val="0"/>
          <w:szCs w:val="21"/>
          <w:highlight w:val="none"/>
        </w:rPr>
        <w:t>开户银行：</w:t>
      </w:r>
      <w:r>
        <w:rPr>
          <w:rFonts w:hint="eastAsia" w:ascii="仿宋" w:hAnsi="仿宋" w:eastAsia="仿宋" w:cs="仿宋"/>
          <w:snapToGrid w:val="0"/>
          <w:kern w:val="0"/>
          <w:szCs w:val="21"/>
          <w:highlight w:val="none"/>
          <w:u w:val="single"/>
        </w:rPr>
        <w:t xml:space="preserve">                      </w:t>
      </w:r>
      <w:r>
        <w:rPr>
          <w:rFonts w:hint="eastAsia" w:ascii="仿宋" w:hAnsi="仿宋" w:eastAsia="仿宋" w:cs="仿宋"/>
          <w:snapToGrid w:val="0"/>
          <w:kern w:val="0"/>
          <w:szCs w:val="21"/>
          <w:highlight w:val="none"/>
        </w:rPr>
        <w:t xml:space="preserve">    开户银行：</w:t>
      </w:r>
      <w:r>
        <w:rPr>
          <w:rFonts w:hint="eastAsia" w:ascii="仿宋" w:hAnsi="仿宋" w:eastAsia="仿宋" w:cs="仿宋"/>
          <w:snapToGrid w:val="0"/>
          <w:kern w:val="0"/>
          <w:szCs w:val="21"/>
          <w:highlight w:val="none"/>
          <w:u w:val="single"/>
        </w:rPr>
        <w:t xml:space="preserve">                        </w:t>
      </w:r>
    </w:p>
    <w:p>
      <w:pPr>
        <w:spacing w:line="312" w:lineRule="auto"/>
        <w:rPr>
          <w:rFonts w:ascii="仿宋" w:hAnsi="仿宋" w:eastAsia="仿宋" w:cs="仿宋"/>
          <w:snapToGrid w:val="0"/>
          <w:kern w:val="0"/>
          <w:szCs w:val="21"/>
          <w:highlight w:val="none"/>
          <w:u w:val="single"/>
        </w:rPr>
      </w:pPr>
      <w:r>
        <w:rPr>
          <w:rFonts w:hint="eastAsia" w:ascii="仿宋" w:hAnsi="仿宋" w:eastAsia="仿宋" w:cs="仿宋"/>
          <w:snapToGrid w:val="0"/>
          <w:kern w:val="0"/>
          <w:szCs w:val="21"/>
          <w:highlight w:val="none"/>
        </w:rPr>
        <w:t>账  号：</w:t>
      </w:r>
      <w:r>
        <w:rPr>
          <w:rFonts w:hint="eastAsia" w:ascii="仿宋" w:hAnsi="仿宋" w:eastAsia="仿宋" w:cs="仿宋"/>
          <w:snapToGrid w:val="0"/>
          <w:kern w:val="0"/>
          <w:szCs w:val="21"/>
          <w:highlight w:val="none"/>
          <w:u w:val="single"/>
        </w:rPr>
        <w:t xml:space="preserve">                        </w:t>
      </w:r>
      <w:r>
        <w:rPr>
          <w:rFonts w:hint="eastAsia" w:ascii="仿宋" w:hAnsi="仿宋" w:eastAsia="仿宋" w:cs="仿宋"/>
          <w:snapToGrid w:val="0"/>
          <w:kern w:val="0"/>
          <w:szCs w:val="21"/>
          <w:highlight w:val="none"/>
        </w:rPr>
        <w:t xml:space="preserve">    账  号：</w:t>
      </w:r>
      <w:r>
        <w:rPr>
          <w:rFonts w:hint="eastAsia" w:ascii="仿宋" w:hAnsi="仿宋" w:eastAsia="仿宋" w:cs="仿宋"/>
          <w:snapToGrid w:val="0"/>
          <w:kern w:val="0"/>
          <w:szCs w:val="21"/>
          <w:highlight w:val="none"/>
          <w:u w:val="single"/>
        </w:rPr>
        <w:t xml:space="preserve">                          </w:t>
      </w:r>
    </w:p>
    <w:p>
      <w:pPr>
        <w:spacing w:line="312" w:lineRule="auto"/>
        <w:rPr>
          <w:rFonts w:ascii="仿宋" w:hAnsi="仿宋" w:eastAsia="仿宋" w:cs="仿宋"/>
          <w:snapToGrid w:val="0"/>
          <w:kern w:val="0"/>
          <w:szCs w:val="21"/>
          <w:highlight w:val="none"/>
          <w:u w:val="single"/>
        </w:rPr>
      </w:pPr>
      <w:r>
        <w:rPr>
          <w:rFonts w:hint="eastAsia" w:ascii="仿宋" w:hAnsi="仿宋" w:eastAsia="仿宋" w:cs="仿宋"/>
          <w:snapToGrid w:val="0"/>
          <w:kern w:val="0"/>
          <w:szCs w:val="21"/>
          <w:highlight w:val="none"/>
        </w:rPr>
        <w:t>邮政编码：</w:t>
      </w:r>
      <w:r>
        <w:rPr>
          <w:rFonts w:hint="eastAsia" w:ascii="仿宋" w:hAnsi="仿宋" w:eastAsia="仿宋" w:cs="仿宋"/>
          <w:snapToGrid w:val="0"/>
          <w:kern w:val="0"/>
          <w:szCs w:val="21"/>
          <w:highlight w:val="none"/>
          <w:u w:val="single"/>
        </w:rPr>
        <w:t xml:space="preserve">                      </w:t>
      </w:r>
      <w:r>
        <w:rPr>
          <w:rFonts w:hint="eastAsia" w:ascii="仿宋" w:hAnsi="仿宋" w:eastAsia="仿宋" w:cs="仿宋"/>
          <w:snapToGrid w:val="0"/>
          <w:kern w:val="0"/>
          <w:szCs w:val="21"/>
          <w:highlight w:val="none"/>
        </w:rPr>
        <w:t xml:space="preserve">    邮政编码：</w:t>
      </w:r>
      <w:r>
        <w:rPr>
          <w:rFonts w:hint="eastAsia" w:ascii="仿宋" w:hAnsi="仿宋" w:eastAsia="仿宋" w:cs="仿宋"/>
          <w:snapToGrid w:val="0"/>
          <w:kern w:val="0"/>
          <w:szCs w:val="21"/>
          <w:highlight w:val="none"/>
          <w:u w:val="single"/>
        </w:rPr>
        <w:t xml:space="preserve">                        </w:t>
      </w:r>
    </w:p>
    <w:p>
      <w:pPr>
        <w:snapToGrid w:val="0"/>
        <w:rPr>
          <w:highlight w:val="none"/>
        </w:rPr>
      </w:pPr>
    </w:p>
    <w:p>
      <w:pPr>
        <w:rPr>
          <w:highlight w:val="none"/>
        </w:rPr>
      </w:pPr>
      <w:r>
        <w:rPr>
          <w:rFonts w:hint="eastAsia"/>
          <w:highlight w:val="none"/>
        </w:rPr>
        <w:br w:type="page"/>
      </w:r>
    </w:p>
    <w:p>
      <w:pPr>
        <w:snapToGrid w:val="0"/>
        <w:rPr>
          <w:highlight w:val="none"/>
        </w:rPr>
      </w:pPr>
    </w:p>
    <w:p>
      <w:pPr>
        <w:pStyle w:val="3"/>
        <w:spacing w:before="0" w:after="0" w:line="360" w:lineRule="auto"/>
        <w:jc w:val="center"/>
        <w:rPr>
          <w:rFonts w:ascii="仿宋" w:hAnsi="仿宋" w:eastAsia="仿宋" w:cs="仿宋"/>
          <w:sz w:val="32"/>
          <w:szCs w:val="32"/>
          <w:highlight w:val="none"/>
        </w:rPr>
      </w:pPr>
      <w:bookmarkStart w:id="656" w:name="_Toc3175"/>
      <w:r>
        <w:rPr>
          <w:rFonts w:hint="eastAsia" w:ascii="仿宋" w:hAnsi="仿宋" w:eastAsia="仿宋" w:cs="仿宋"/>
          <w:sz w:val="32"/>
          <w:szCs w:val="32"/>
          <w:highlight w:val="none"/>
        </w:rPr>
        <w:t>第七部分  应提交的有关格式范例</w:t>
      </w:r>
      <w:bookmarkEnd w:id="656"/>
    </w:p>
    <w:p>
      <w:pPr>
        <w:rPr>
          <w:rFonts w:ascii="仿宋" w:hAnsi="仿宋" w:eastAsia="仿宋" w:cs="仿宋"/>
          <w:kern w:val="0"/>
          <w:highlight w:val="none"/>
        </w:rPr>
      </w:pPr>
    </w:p>
    <w:p>
      <w:pPr>
        <w:pStyle w:val="4"/>
        <w:spacing w:before="0" w:after="0" w:line="360" w:lineRule="auto"/>
        <w:jc w:val="left"/>
        <w:rPr>
          <w:rFonts w:ascii="仿宋" w:hAnsi="仿宋" w:eastAsia="仿宋" w:cs="仿宋"/>
          <w:sz w:val="28"/>
          <w:szCs w:val="28"/>
          <w:highlight w:val="none"/>
        </w:rPr>
      </w:pPr>
      <w:bookmarkStart w:id="657" w:name="_Toc27483"/>
      <w:bookmarkStart w:id="658" w:name="_Toc4558"/>
      <w:r>
        <w:rPr>
          <w:rFonts w:hint="eastAsia" w:ascii="仿宋" w:hAnsi="仿宋" w:eastAsia="仿宋" w:cs="仿宋"/>
          <w:sz w:val="28"/>
          <w:szCs w:val="28"/>
          <w:highlight w:val="none"/>
        </w:rPr>
        <w:t>响应文件封面（供参考）</w:t>
      </w:r>
      <w:bookmarkEnd w:id="657"/>
      <w:bookmarkEnd w:id="658"/>
    </w:p>
    <w:p>
      <w:pPr>
        <w:spacing w:line="360" w:lineRule="auto"/>
        <w:jc w:val="left"/>
        <w:rPr>
          <w:rFonts w:ascii="仿宋" w:hAnsi="仿宋" w:eastAsia="仿宋" w:cs="仿宋"/>
          <w:b/>
          <w:sz w:val="24"/>
          <w:highlight w:val="none"/>
        </w:rPr>
      </w:pPr>
    </w:p>
    <w:p>
      <w:pPr>
        <w:spacing w:line="360" w:lineRule="auto"/>
        <w:jc w:val="center"/>
        <w:rPr>
          <w:rFonts w:ascii="仿宋" w:hAnsi="仿宋" w:eastAsia="仿宋" w:cs="仿宋"/>
          <w:b/>
          <w:sz w:val="48"/>
          <w:szCs w:val="48"/>
          <w:highlight w:val="none"/>
        </w:rPr>
      </w:pPr>
      <w:r>
        <w:rPr>
          <w:rFonts w:hint="eastAsia" w:ascii="仿宋" w:hAnsi="仿宋" w:eastAsia="仿宋" w:cs="仿宋"/>
          <w:b/>
          <w:sz w:val="48"/>
          <w:szCs w:val="48"/>
          <w:highlight w:val="none"/>
        </w:rPr>
        <w:t>××××××（项目名称）</w:t>
      </w:r>
    </w:p>
    <w:p>
      <w:pPr>
        <w:rPr>
          <w:rFonts w:ascii="仿宋" w:hAnsi="仿宋" w:eastAsia="仿宋" w:cs="仿宋"/>
          <w:highlight w:val="none"/>
        </w:rPr>
      </w:pPr>
    </w:p>
    <w:p>
      <w:pPr>
        <w:spacing w:line="360" w:lineRule="auto"/>
        <w:jc w:val="center"/>
        <w:rPr>
          <w:rFonts w:ascii="仿宋" w:hAnsi="仿宋" w:eastAsia="仿宋" w:cs="仿宋"/>
          <w:sz w:val="28"/>
          <w:highlight w:val="none"/>
        </w:rPr>
      </w:pPr>
      <w:r>
        <w:rPr>
          <w:rFonts w:hint="eastAsia" w:ascii="仿宋" w:hAnsi="仿宋" w:eastAsia="仿宋" w:cs="仿宋"/>
          <w:sz w:val="32"/>
          <w:szCs w:val="36"/>
          <w:highlight w:val="none"/>
        </w:rPr>
        <w:t>项目编号：</w:t>
      </w:r>
    </w:p>
    <w:p>
      <w:pPr>
        <w:spacing w:line="360" w:lineRule="auto"/>
        <w:jc w:val="center"/>
        <w:rPr>
          <w:rFonts w:ascii="仿宋" w:hAnsi="仿宋" w:eastAsia="仿宋" w:cs="仿宋"/>
          <w:b/>
          <w:sz w:val="36"/>
          <w:szCs w:val="36"/>
          <w:highlight w:val="none"/>
        </w:rPr>
      </w:pPr>
    </w:p>
    <w:p>
      <w:pPr>
        <w:spacing w:line="360" w:lineRule="auto"/>
        <w:jc w:val="center"/>
        <w:rPr>
          <w:rFonts w:ascii="仿宋" w:hAnsi="仿宋" w:eastAsia="仿宋" w:cs="仿宋"/>
          <w:b/>
          <w:sz w:val="36"/>
          <w:szCs w:val="36"/>
          <w:highlight w:val="none"/>
        </w:rPr>
      </w:pPr>
      <w:r>
        <w:rPr>
          <w:rFonts w:hint="eastAsia" w:ascii="仿宋" w:hAnsi="仿宋" w:eastAsia="仿宋" w:cs="仿宋"/>
          <w:b/>
          <w:sz w:val="36"/>
          <w:szCs w:val="36"/>
          <w:highlight w:val="none"/>
        </w:rPr>
        <w:t>（资格证明文件/商务技术文件/报价文件）</w:t>
      </w:r>
    </w:p>
    <w:p>
      <w:pPr>
        <w:jc w:val="center"/>
        <w:rPr>
          <w:rFonts w:ascii="仿宋" w:hAnsi="仿宋" w:eastAsia="仿宋" w:cs="仿宋"/>
          <w:sz w:val="84"/>
          <w:highlight w:val="none"/>
        </w:rPr>
      </w:pPr>
    </w:p>
    <w:p>
      <w:pPr>
        <w:jc w:val="center"/>
        <w:rPr>
          <w:rFonts w:ascii="仿宋" w:hAnsi="仿宋" w:eastAsia="仿宋" w:cs="仿宋"/>
          <w:sz w:val="84"/>
          <w:highlight w:val="none"/>
        </w:rPr>
      </w:pPr>
      <w:r>
        <w:rPr>
          <w:rFonts w:hint="eastAsia" w:ascii="仿宋" w:hAnsi="仿宋" w:eastAsia="仿宋" w:cs="仿宋"/>
          <w:sz w:val="84"/>
          <w:highlight w:val="none"/>
        </w:rPr>
        <w:t>竞争性磋商响应文件</w:t>
      </w:r>
    </w:p>
    <w:p>
      <w:pPr>
        <w:jc w:val="center"/>
        <w:rPr>
          <w:rFonts w:ascii="仿宋" w:hAnsi="仿宋" w:eastAsia="仿宋" w:cs="仿宋"/>
          <w:sz w:val="84"/>
          <w:highlight w:val="none"/>
        </w:rPr>
      </w:pPr>
    </w:p>
    <w:p>
      <w:pPr>
        <w:jc w:val="center"/>
        <w:rPr>
          <w:rFonts w:ascii="仿宋" w:hAnsi="仿宋" w:eastAsia="仿宋" w:cs="仿宋"/>
          <w:sz w:val="84"/>
          <w:highlight w:val="none"/>
        </w:rPr>
      </w:pPr>
    </w:p>
    <w:p>
      <w:pPr>
        <w:spacing w:line="360" w:lineRule="auto"/>
        <w:jc w:val="center"/>
        <w:rPr>
          <w:rFonts w:ascii="仿宋" w:hAnsi="仿宋" w:eastAsia="仿宋" w:cs="仿宋"/>
          <w:highlight w:val="none"/>
        </w:rPr>
      </w:pPr>
    </w:p>
    <w:p>
      <w:pPr>
        <w:spacing w:line="360" w:lineRule="auto"/>
        <w:ind w:firstLine="960" w:firstLineChars="300"/>
        <w:rPr>
          <w:rFonts w:ascii="仿宋" w:hAnsi="仿宋" w:eastAsia="仿宋" w:cs="仿宋"/>
          <w:sz w:val="32"/>
          <w:highlight w:val="none"/>
        </w:rPr>
      </w:pPr>
      <w:r>
        <w:rPr>
          <w:rFonts w:hint="eastAsia" w:ascii="仿宋" w:hAnsi="仿宋" w:eastAsia="仿宋" w:cs="仿宋"/>
          <w:sz w:val="32"/>
          <w:highlight w:val="none"/>
        </w:rPr>
        <w:t>供应商：</w:t>
      </w:r>
      <w:r>
        <w:rPr>
          <w:rFonts w:hint="eastAsia" w:ascii="仿宋" w:hAnsi="仿宋" w:eastAsia="仿宋" w:cs="仿宋"/>
          <w:sz w:val="32"/>
          <w:highlight w:val="none"/>
          <w:u w:val="single"/>
        </w:rPr>
        <w:t xml:space="preserve">                      （电子签名）</w:t>
      </w:r>
    </w:p>
    <w:p>
      <w:pPr>
        <w:spacing w:line="360" w:lineRule="auto"/>
        <w:ind w:left="3520"/>
        <w:rPr>
          <w:rFonts w:ascii="仿宋" w:hAnsi="仿宋" w:eastAsia="仿宋" w:cs="仿宋"/>
          <w:highlight w:val="none"/>
        </w:rPr>
      </w:pPr>
      <w:r>
        <w:rPr>
          <w:rFonts w:hint="eastAsia" w:ascii="仿宋" w:hAnsi="仿宋" w:eastAsia="仿宋" w:cs="仿宋"/>
          <w:sz w:val="32"/>
          <w:highlight w:val="none"/>
          <w:lang w:eastAsia="zh-CN"/>
        </w:rPr>
        <w:t>2024</w:t>
      </w:r>
      <w:r>
        <w:rPr>
          <w:rFonts w:hint="eastAsia" w:ascii="仿宋" w:hAnsi="仿宋" w:eastAsia="仿宋" w:cs="仿宋"/>
          <w:sz w:val="32"/>
          <w:highlight w:val="none"/>
        </w:rPr>
        <w:t>年  月  日</w:t>
      </w:r>
      <w:r>
        <w:rPr>
          <w:rFonts w:hint="eastAsia" w:ascii="仿宋" w:hAnsi="仿宋" w:eastAsia="仿宋" w:cs="仿宋"/>
          <w:highlight w:val="none"/>
        </w:rPr>
        <w:t xml:space="preserve"> </w:t>
      </w:r>
    </w:p>
    <w:p>
      <w:pPr>
        <w:snapToGrid w:val="0"/>
        <w:rPr>
          <w:highlight w:val="none"/>
        </w:rPr>
      </w:pPr>
      <w:r>
        <w:rPr>
          <w:rFonts w:hint="eastAsia"/>
          <w:highlight w:val="none"/>
        </w:rPr>
        <w:t xml:space="preserve"> </w:t>
      </w:r>
    </w:p>
    <w:p>
      <w:pPr>
        <w:rPr>
          <w:highlight w:val="none"/>
        </w:rPr>
      </w:pPr>
      <w:r>
        <w:rPr>
          <w:rFonts w:hint="eastAsia"/>
          <w:highlight w:val="none"/>
        </w:rPr>
        <w:br w:type="page"/>
      </w:r>
    </w:p>
    <w:p>
      <w:pPr>
        <w:snapToGrid w:val="0"/>
        <w:rPr>
          <w:highlight w:val="none"/>
        </w:rPr>
      </w:pPr>
    </w:p>
    <w:p>
      <w:pPr>
        <w:pStyle w:val="4"/>
        <w:spacing w:before="0" w:after="0" w:line="360" w:lineRule="auto"/>
        <w:jc w:val="center"/>
        <w:rPr>
          <w:rFonts w:ascii="仿宋" w:hAnsi="仿宋" w:eastAsia="仿宋" w:cs="仿宋"/>
          <w:sz w:val="28"/>
          <w:szCs w:val="28"/>
          <w:highlight w:val="none"/>
        </w:rPr>
      </w:pPr>
      <w:bookmarkStart w:id="659" w:name="_Toc14206"/>
      <w:r>
        <w:rPr>
          <w:rFonts w:hint="eastAsia" w:ascii="仿宋" w:hAnsi="仿宋" w:eastAsia="仿宋" w:cs="仿宋"/>
          <w:sz w:val="28"/>
          <w:szCs w:val="28"/>
          <w:highlight w:val="none"/>
        </w:rPr>
        <w:t>资格文件部分</w:t>
      </w:r>
      <w:bookmarkEnd w:id="659"/>
    </w:p>
    <w:p>
      <w:pPr>
        <w:jc w:val="center"/>
        <w:rPr>
          <w:sz w:val="32"/>
          <w:szCs w:val="32"/>
          <w:highlight w:val="none"/>
        </w:rPr>
      </w:pPr>
    </w:p>
    <w:p>
      <w:pPr>
        <w:jc w:val="center"/>
        <w:rPr>
          <w:rFonts w:ascii="仿宋" w:hAnsi="仿宋" w:eastAsia="仿宋" w:cs="仿宋"/>
          <w:b/>
          <w:bCs/>
          <w:sz w:val="32"/>
          <w:szCs w:val="32"/>
          <w:highlight w:val="none"/>
        </w:rPr>
      </w:pPr>
      <w:r>
        <w:rPr>
          <w:rFonts w:hint="eastAsia" w:ascii="仿宋" w:hAnsi="仿宋" w:eastAsia="仿宋" w:cs="仿宋"/>
          <w:b/>
          <w:bCs/>
          <w:sz w:val="32"/>
          <w:szCs w:val="32"/>
          <w:highlight w:val="none"/>
        </w:rPr>
        <w:t>目   录</w:t>
      </w:r>
    </w:p>
    <w:p>
      <w:pPr>
        <w:rPr>
          <w:highlight w:val="none"/>
        </w:rPr>
      </w:pPr>
    </w:p>
    <w:p>
      <w:pPr>
        <w:pStyle w:val="10"/>
        <w:rPr>
          <w:highlight w:val="none"/>
        </w:rPr>
      </w:pP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1）符合参加政府采购活动应当具备的一般条件的承诺函……</w:t>
      </w:r>
      <w:r>
        <w:rPr>
          <w:rFonts w:hint="eastAsia" w:ascii="仿宋_GB2312" w:hAnsi="仿宋" w:eastAsia="仿宋_GB2312" w:cs="仿宋_GB2312"/>
          <w:sz w:val="24"/>
          <w:highlight w:val="none"/>
        </w:rPr>
        <w:t>………（页码）</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2）</w:t>
      </w:r>
      <w:r>
        <w:rPr>
          <w:rFonts w:hint="eastAsia" w:ascii="仿宋_GB2312" w:hAnsi="仿宋" w:eastAsia="仿宋_GB2312" w:cs="仿宋_GB2312"/>
          <w:sz w:val="24"/>
          <w:highlight w:val="none"/>
        </w:rPr>
        <w:t>联合协议………………………………………………………………（页码）</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（3）</w:t>
      </w:r>
      <w:r>
        <w:rPr>
          <w:rFonts w:ascii="仿宋_GB2312" w:hAnsi="仿宋" w:eastAsia="仿宋_GB2312" w:cs="仿宋_GB2312"/>
          <w:sz w:val="24"/>
          <w:highlight w:val="none"/>
        </w:rPr>
        <w:t>落实政府采购政策需满足的资格要求……</w:t>
      </w:r>
      <w:r>
        <w:rPr>
          <w:rFonts w:hint="eastAsia" w:ascii="仿宋_GB2312" w:hAnsi="仿宋" w:eastAsia="仿宋_GB2312" w:cs="仿宋_GB2312"/>
          <w:sz w:val="24"/>
          <w:highlight w:val="none"/>
        </w:rPr>
        <w:t>…………………………（页码）</w:t>
      </w:r>
    </w:p>
    <w:p>
      <w:pPr>
        <w:snapToGrid w:val="0"/>
        <w:rPr>
          <w:highlight w:val="none"/>
        </w:rPr>
      </w:pPr>
      <w:r>
        <w:rPr>
          <w:rFonts w:hint="eastAsia" w:ascii="仿宋_GB2312" w:hAnsi="仿宋" w:eastAsia="仿宋_GB2312" w:cs="仿宋_GB2312"/>
          <w:sz w:val="24"/>
          <w:highlight w:val="none"/>
        </w:rPr>
        <w:t>（4</w:t>
      </w:r>
      <w:r>
        <w:rPr>
          <w:rFonts w:ascii="仿宋_GB2312" w:hAnsi="仿宋" w:eastAsia="仿宋_GB2312" w:cs="仿宋_GB2312"/>
          <w:sz w:val="24"/>
          <w:highlight w:val="none"/>
        </w:rPr>
        <w:t>）本项目的特定资格要求……</w:t>
      </w:r>
      <w:r>
        <w:rPr>
          <w:rFonts w:hint="eastAsia" w:ascii="仿宋_GB2312" w:hAnsi="仿宋" w:eastAsia="仿宋_GB2312" w:cs="仿宋_GB2312"/>
          <w:sz w:val="24"/>
          <w:highlight w:val="none"/>
        </w:rPr>
        <w:t>…………………………………………（页码）</w:t>
      </w:r>
    </w:p>
    <w:p>
      <w:pPr>
        <w:snapToGrid w:val="0"/>
        <w:rPr>
          <w:highlight w:val="none"/>
        </w:rPr>
      </w:pPr>
    </w:p>
    <w:p>
      <w:pPr>
        <w:rPr>
          <w:highlight w:val="none"/>
        </w:rPr>
      </w:pPr>
      <w:r>
        <w:rPr>
          <w:rFonts w:hint="eastAsia"/>
          <w:highlight w:val="none"/>
        </w:rPr>
        <w:br w:type="page"/>
      </w:r>
    </w:p>
    <w:p>
      <w:pPr>
        <w:snapToGrid w:val="0"/>
        <w:rPr>
          <w:highlight w:val="none"/>
        </w:rPr>
      </w:pPr>
    </w:p>
    <w:p>
      <w:pPr>
        <w:jc w:val="center"/>
        <w:rPr>
          <w:rFonts w:ascii="仿宋" w:hAnsi="仿宋" w:eastAsia="仿宋" w:cs="仿宋"/>
          <w:b/>
          <w:bCs/>
          <w:sz w:val="30"/>
          <w:szCs w:val="30"/>
          <w:highlight w:val="none"/>
        </w:rPr>
      </w:pPr>
      <w:r>
        <w:rPr>
          <w:rFonts w:hint="eastAsia" w:ascii="仿宋" w:hAnsi="仿宋" w:eastAsia="仿宋" w:cs="仿宋"/>
          <w:b/>
          <w:bCs/>
          <w:sz w:val="30"/>
          <w:szCs w:val="30"/>
          <w:highlight w:val="none"/>
        </w:rPr>
        <w:t>一、符合参加政府采购活动应当具备的一般条件的承诺函</w:t>
      </w:r>
    </w:p>
    <w:p>
      <w:pPr>
        <w:snapToGrid w:val="0"/>
        <w:spacing w:line="360" w:lineRule="auto"/>
        <w:rPr>
          <w:rFonts w:ascii="仿宋" w:hAnsi="仿宋" w:eastAsia="仿宋" w:cs="仿宋"/>
          <w:sz w:val="24"/>
          <w:highlight w:val="none"/>
          <w:u w:val="single"/>
        </w:rPr>
      </w:pPr>
    </w:p>
    <w:p>
      <w:pPr>
        <w:spacing w:line="360" w:lineRule="auto"/>
        <w:rPr>
          <w:rFonts w:ascii="仿宋" w:hAnsi="仿宋" w:eastAsia="仿宋" w:cs="仿宋"/>
          <w:sz w:val="24"/>
          <w:highlight w:val="none"/>
        </w:rPr>
      </w:pPr>
      <w:r>
        <w:rPr>
          <w:rFonts w:hint="eastAsia" w:ascii="仿宋" w:hAnsi="仿宋" w:eastAsia="仿宋" w:cs="仿宋"/>
          <w:sz w:val="24"/>
          <w:highlight w:val="none"/>
          <w:u w:val="single"/>
        </w:rPr>
        <w:t>（采购人）、（采购代理机构）</w:t>
      </w:r>
      <w:r>
        <w:rPr>
          <w:rFonts w:hint="eastAsia" w:ascii="仿宋" w:hAnsi="仿宋" w:eastAsia="仿宋" w:cs="仿宋"/>
          <w:sz w:val="24"/>
          <w:highlight w:val="none"/>
        </w:rPr>
        <w:t>：</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我方参与</w:t>
      </w:r>
      <w:r>
        <w:rPr>
          <w:rFonts w:hint="eastAsia" w:ascii="仿宋" w:hAnsi="仿宋" w:eastAsia="仿宋" w:cs="仿宋"/>
          <w:sz w:val="24"/>
          <w:highlight w:val="none"/>
          <w:u w:val="single"/>
        </w:rPr>
        <w:t xml:space="preserve">    （项目名称）</w:t>
      </w:r>
      <w:r>
        <w:rPr>
          <w:rFonts w:hint="eastAsia" w:ascii="仿宋" w:hAnsi="仿宋" w:eastAsia="仿宋" w:cs="仿宋"/>
          <w:sz w:val="24"/>
          <w:highlight w:val="none"/>
        </w:rPr>
        <w:t>【项目编号：</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】政府采购活动，郑重承诺：</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（一）具备《中华人民共和国政府采购法》第二十二条第一款规定的条件：</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1、具有独立承担民事责任的能力；</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2、具有良好的商业信誉和健全的财务会计制度； </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3、具有履行合同所必需的设备和专业技术能力；</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4、有依法缴纳税收和社会保障资金的良好记录；</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5、参加政府采购活动前三年内，在经营活动中没有重大违法记录；</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6、具有法律、行政法规规定的其他条件。</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（二）未被信用中国（www.creditchina.gov.cn)、中国政府采购网（www.ccgp.gov.cn）列入失信被执行人、重大税收违法案件当事人名单、政府采购严重违法失信行为记录名单。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（三）不存在以下情况：</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1、单位负责人为同一人或者存在直接控股、管理关系的不同供应商参加同一合同项下的政府采购活动的；</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2、为采购项目提供整体设计、规范编制或者项目管理、监理、检测等服务后再参加该采购项目的其他采购活动的。</w:t>
      </w:r>
    </w:p>
    <w:p>
      <w:pPr>
        <w:spacing w:line="360" w:lineRule="auto"/>
        <w:ind w:firstLine="480" w:firstLineChars="200"/>
        <w:rPr>
          <w:rFonts w:ascii="仿宋" w:hAnsi="仿宋" w:eastAsia="仿宋" w:cs="仿宋"/>
          <w:sz w:val="24"/>
          <w:highlight w:val="none"/>
        </w:rPr>
      </w:pPr>
    </w:p>
    <w:p>
      <w:pPr>
        <w:spacing w:line="360" w:lineRule="auto"/>
        <w:ind w:firstLine="480" w:firstLineChars="200"/>
        <w:rPr>
          <w:rFonts w:ascii="仿宋" w:hAnsi="仿宋" w:eastAsia="仿宋" w:cs="仿宋"/>
          <w:sz w:val="24"/>
          <w:highlight w:val="none"/>
        </w:rPr>
      </w:pPr>
    </w:p>
    <w:p>
      <w:pPr>
        <w:spacing w:line="360" w:lineRule="auto"/>
        <w:ind w:firstLine="4800" w:firstLineChars="2000"/>
        <w:rPr>
          <w:rFonts w:ascii="仿宋" w:hAnsi="仿宋" w:eastAsia="仿宋" w:cs="仿宋"/>
          <w:sz w:val="24"/>
          <w:highlight w:val="none"/>
        </w:rPr>
      </w:pPr>
      <w:r>
        <w:rPr>
          <w:rFonts w:hint="eastAsia" w:ascii="仿宋" w:hAnsi="仿宋" w:eastAsia="仿宋" w:cs="仿宋"/>
          <w:sz w:val="24"/>
          <w:highlight w:val="none"/>
          <w:lang w:val="zh-CN"/>
        </w:rPr>
        <w:t>供应商名称(电子签名)：</w:t>
      </w:r>
    </w:p>
    <w:p>
      <w:pPr>
        <w:spacing w:line="360" w:lineRule="auto"/>
        <w:ind w:firstLine="4800" w:firstLineChars="2000"/>
        <w:rPr>
          <w:rFonts w:ascii="仿宋" w:hAnsi="仿宋" w:eastAsia="仿宋" w:cs="仿宋"/>
          <w:sz w:val="24"/>
          <w:highlight w:val="none"/>
        </w:rPr>
      </w:pPr>
      <w:r>
        <w:rPr>
          <w:rFonts w:hint="eastAsia" w:ascii="仿宋" w:hAnsi="仿宋" w:eastAsia="仿宋" w:cs="仿宋"/>
          <w:sz w:val="24"/>
          <w:highlight w:val="none"/>
          <w:lang w:val="zh-CN"/>
        </w:rPr>
        <w:t xml:space="preserve">日期：  </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年  月   日</w:t>
      </w:r>
    </w:p>
    <w:p>
      <w:pPr>
        <w:snapToGrid w:val="0"/>
        <w:rPr>
          <w:rFonts w:ascii="仿宋" w:hAnsi="仿宋" w:eastAsia="仿宋" w:cs="仿宋"/>
          <w:highlight w:val="none"/>
        </w:rPr>
      </w:pPr>
    </w:p>
    <w:p>
      <w:pPr>
        <w:snapToGrid w:val="0"/>
        <w:rPr>
          <w:highlight w:val="none"/>
        </w:rPr>
      </w:pPr>
    </w:p>
    <w:p>
      <w:pPr>
        <w:rPr>
          <w:highlight w:val="none"/>
        </w:rPr>
      </w:pPr>
      <w:r>
        <w:rPr>
          <w:rFonts w:hint="eastAsia"/>
          <w:highlight w:val="none"/>
        </w:rPr>
        <w:br w:type="page"/>
      </w:r>
    </w:p>
    <w:p>
      <w:pPr>
        <w:snapToGrid w:val="0"/>
        <w:rPr>
          <w:highlight w:val="none"/>
        </w:rPr>
      </w:pPr>
    </w:p>
    <w:p>
      <w:pPr>
        <w:jc w:val="center"/>
        <w:rPr>
          <w:rFonts w:ascii="仿宋" w:hAnsi="仿宋" w:eastAsia="仿宋" w:cs="仿宋"/>
          <w:b/>
          <w:bCs/>
          <w:sz w:val="30"/>
          <w:szCs w:val="30"/>
          <w:highlight w:val="none"/>
        </w:rPr>
      </w:pPr>
      <w:r>
        <w:rPr>
          <w:rFonts w:hint="eastAsia" w:ascii="仿宋" w:hAnsi="仿宋" w:eastAsia="仿宋" w:cs="仿宋"/>
          <w:b/>
          <w:bCs/>
          <w:sz w:val="30"/>
          <w:szCs w:val="30"/>
          <w:highlight w:val="none"/>
        </w:rPr>
        <w:t>二、联合协议（如果有）</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[以联合体形式投标的，提供联合协议（附件5）；本项目不接受联合体投标或者投标人不以联合体形式投标的，则不需要提供）]</w:t>
      </w:r>
    </w:p>
    <w:p>
      <w:pPr>
        <w:snapToGrid w:val="0"/>
        <w:rPr>
          <w:highlight w:val="none"/>
        </w:rPr>
      </w:pPr>
    </w:p>
    <w:p>
      <w:pPr>
        <w:snapToGrid w:val="0"/>
        <w:rPr>
          <w:highlight w:val="none"/>
        </w:rPr>
      </w:pPr>
    </w:p>
    <w:p>
      <w:pPr>
        <w:snapToGrid w:val="0"/>
        <w:rPr>
          <w:highlight w:val="none"/>
        </w:rPr>
      </w:pPr>
    </w:p>
    <w:p>
      <w:pPr>
        <w:snapToGrid w:val="0"/>
        <w:rPr>
          <w:highlight w:val="none"/>
        </w:rPr>
      </w:pPr>
    </w:p>
    <w:p>
      <w:pPr>
        <w:snapToGrid w:val="0"/>
        <w:rPr>
          <w:highlight w:val="none"/>
        </w:rPr>
      </w:pPr>
    </w:p>
    <w:p>
      <w:pPr>
        <w:rPr>
          <w:highlight w:val="none"/>
        </w:rPr>
      </w:pPr>
      <w:r>
        <w:rPr>
          <w:rFonts w:hint="eastAsia"/>
          <w:highlight w:val="none"/>
        </w:rPr>
        <w:br w:type="page"/>
      </w:r>
    </w:p>
    <w:p>
      <w:pPr>
        <w:snapToGrid w:val="0"/>
        <w:rPr>
          <w:highlight w:val="none"/>
        </w:rPr>
      </w:pPr>
    </w:p>
    <w:p>
      <w:pPr>
        <w:jc w:val="center"/>
        <w:rPr>
          <w:rFonts w:ascii="仿宋" w:hAnsi="仿宋" w:eastAsia="仿宋" w:cs="仿宋"/>
          <w:b/>
          <w:bCs/>
          <w:sz w:val="30"/>
          <w:szCs w:val="30"/>
          <w:highlight w:val="none"/>
        </w:rPr>
      </w:pPr>
      <w:r>
        <w:rPr>
          <w:rFonts w:hint="eastAsia" w:ascii="仿宋" w:hAnsi="仿宋" w:eastAsia="仿宋" w:cs="仿宋"/>
          <w:b/>
          <w:bCs/>
          <w:sz w:val="30"/>
          <w:szCs w:val="30"/>
          <w:highlight w:val="none"/>
        </w:rPr>
        <w:t>三、落实政府采购政策需满足的资格要求</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（根据竞争性磋商邀请公告落实政府采购政策需满足的资格要求选择提供相应的材料；未要求的，无需提供。</w:t>
      </w:r>
      <w:r>
        <w:rPr>
          <w:rFonts w:hint="eastAsia" w:ascii="仿宋" w:hAnsi="仿宋" w:eastAsia="仿宋" w:cs="仿宋"/>
          <w:b/>
          <w:bCs/>
          <w:sz w:val="24"/>
          <w:highlight w:val="none"/>
        </w:rPr>
        <w:t>本项目需要提供</w:t>
      </w:r>
      <w:r>
        <w:rPr>
          <w:rFonts w:hint="eastAsia" w:ascii="仿宋" w:hAnsi="仿宋" w:eastAsia="仿宋" w:cs="仿宋"/>
          <w:szCs w:val="21"/>
          <w:highlight w:val="none"/>
        </w:rPr>
        <w:t>）</w:t>
      </w:r>
    </w:p>
    <w:p>
      <w:pPr>
        <w:snapToGrid w:val="0"/>
        <w:spacing w:before="50" w:after="50" w:line="360" w:lineRule="auto"/>
        <w:ind w:firstLine="472" w:firstLineChars="196"/>
        <w:jc w:val="left"/>
        <w:rPr>
          <w:rFonts w:ascii="仿宋" w:hAnsi="仿宋" w:eastAsia="仿宋" w:cs="仿宋"/>
          <w:b/>
          <w:sz w:val="24"/>
          <w:highlight w:val="none"/>
        </w:rPr>
      </w:pPr>
    </w:p>
    <w:p>
      <w:pPr>
        <w:spacing w:line="360" w:lineRule="auto"/>
        <w:ind w:firstLine="482" w:firstLineChars="200"/>
        <w:rPr>
          <w:rFonts w:ascii="仿宋" w:hAnsi="仿宋" w:eastAsia="仿宋" w:cs="仿宋"/>
          <w:sz w:val="24"/>
          <w:highlight w:val="none"/>
        </w:rPr>
      </w:pPr>
      <w:r>
        <w:rPr>
          <w:rFonts w:hint="eastAsia" w:ascii="仿宋" w:hAnsi="仿宋" w:eastAsia="仿宋" w:cs="仿宋"/>
          <w:b/>
          <w:bCs/>
          <w:sz w:val="24"/>
          <w:highlight w:val="none"/>
        </w:rPr>
        <w:t>a、</w:t>
      </w:r>
      <w:r>
        <w:rPr>
          <w:rFonts w:hint="eastAsia" w:ascii="仿宋" w:hAnsi="仿宋" w:eastAsia="仿宋" w:cs="仿宋"/>
          <w:sz w:val="24"/>
          <w:highlight w:val="none"/>
        </w:rPr>
        <w:t xml:space="preserve">专门面向中小企业，工程全部由符合政策要求的中小企业（或小微企业）承建的，提供相应的中小企业声明函（附件7）。 </w:t>
      </w:r>
    </w:p>
    <w:p>
      <w:pPr>
        <w:spacing w:line="360" w:lineRule="auto"/>
        <w:ind w:firstLine="480" w:firstLineChars="200"/>
        <w:rPr>
          <w:rFonts w:ascii="仿宋" w:hAnsi="仿宋" w:eastAsia="仿宋" w:cs="仿宋"/>
          <w:sz w:val="24"/>
          <w:highlight w:val="none"/>
        </w:rPr>
      </w:pPr>
    </w:p>
    <w:p>
      <w:pPr>
        <w:spacing w:line="360" w:lineRule="auto"/>
        <w:ind w:firstLine="482" w:firstLineChars="200"/>
        <w:rPr>
          <w:rFonts w:ascii="仿宋" w:hAnsi="仿宋" w:eastAsia="仿宋" w:cs="仿宋"/>
          <w:sz w:val="24"/>
          <w:highlight w:val="none"/>
        </w:rPr>
      </w:pPr>
      <w:r>
        <w:rPr>
          <w:rFonts w:hint="eastAsia" w:ascii="仿宋" w:hAnsi="仿宋" w:eastAsia="仿宋" w:cs="仿宋"/>
          <w:b/>
          <w:bCs/>
          <w:sz w:val="24"/>
          <w:highlight w:val="none"/>
        </w:rPr>
        <w:t>b、</w:t>
      </w:r>
      <w:r>
        <w:rPr>
          <w:rFonts w:hint="eastAsia" w:ascii="仿宋" w:hAnsi="仿宋" w:eastAsia="仿宋" w:cs="仿宋"/>
          <w:sz w:val="24"/>
          <w:highlight w:val="none"/>
        </w:rPr>
        <w:t>要求以联合体形式参加的，提供联合协议（附件5）和中小企业声明函（附件7），联合协议中中小企业合同金额应当达到竞争性磋商邀请公告载明的比例；如果供应商本身提供所有标的均由中小企业承建的，并相应达到了前述比例要求，视同符合了资格条件，无需再与其他中小企业组成联合体参加政府采购活动，无需提供联合协议。</w:t>
      </w:r>
    </w:p>
    <w:p>
      <w:pPr>
        <w:spacing w:line="360" w:lineRule="auto"/>
        <w:ind w:firstLine="480" w:firstLineChars="200"/>
        <w:rPr>
          <w:rFonts w:ascii="仿宋" w:hAnsi="仿宋" w:eastAsia="仿宋" w:cs="仿宋"/>
          <w:sz w:val="24"/>
          <w:highlight w:val="none"/>
        </w:rPr>
      </w:pPr>
    </w:p>
    <w:p>
      <w:pPr>
        <w:spacing w:line="360" w:lineRule="auto"/>
        <w:ind w:firstLine="482" w:firstLineChars="200"/>
        <w:rPr>
          <w:rFonts w:ascii="仿宋" w:hAnsi="仿宋" w:eastAsia="仿宋" w:cs="仿宋"/>
          <w:sz w:val="24"/>
          <w:highlight w:val="none"/>
        </w:rPr>
      </w:pPr>
      <w:r>
        <w:rPr>
          <w:rFonts w:hint="eastAsia" w:ascii="仿宋" w:hAnsi="仿宋" w:eastAsia="仿宋" w:cs="仿宋"/>
          <w:b/>
          <w:bCs/>
          <w:sz w:val="24"/>
          <w:highlight w:val="none"/>
        </w:rPr>
        <w:t>c、</w:t>
      </w:r>
      <w:r>
        <w:rPr>
          <w:rFonts w:hint="eastAsia" w:ascii="仿宋" w:hAnsi="仿宋" w:eastAsia="仿宋" w:cs="仿宋"/>
          <w:sz w:val="24"/>
          <w:highlight w:val="none"/>
        </w:rPr>
        <w:t>要求合同分包的，提供分包意向协议（附件6）和中小企业声明函（附件7），分包意向协议中中小企业合同金额应当达到竞争性磋商邀请公告载明的比例；如果供应商本身提供的所有标的均由中小企业承建的，并相应达到了前述比例要求，视同符合了资格条件，无需再向中小企业分包，无需提供分包意向协议。</w:t>
      </w:r>
    </w:p>
    <w:p>
      <w:pPr>
        <w:spacing w:line="360" w:lineRule="auto"/>
        <w:ind w:firstLine="480" w:firstLineChars="200"/>
        <w:rPr>
          <w:rFonts w:ascii="仿宋" w:hAnsi="仿宋" w:eastAsia="仿宋" w:cs="仿宋"/>
          <w:sz w:val="24"/>
          <w:highlight w:val="none"/>
        </w:rPr>
      </w:pPr>
    </w:p>
    <w:p>
      <w:pPr>
        <w:snapToGrid w:val="0"/>
        <w:rPr>
          <w:highlight w:val="none"/>
        </w:rPr>
      </w:pPr>
    </w:p>
    <w:p>
      <w:pPr>
        <w:rPr>
          <w:highlight w:val="none"/>
        </w:rPr>
      </w:pPr>
      <w:r>
        <w:rPr>
          <w:rFonts w:hint="eastAsia"/>
          <w:highlight w:val="none"/>
        </w:rPr>
        <w:br w:type="page"/>
      </w:r>
    </w:p>
    <w:p>
      <w:pPr>
        <w:snapToGrid w:val="0"/>
        <w:rPr>
          <w:highlight w:val="none"/>
        </w:rPr>
      </w:pPr>
    </w:p>
    <w:p>
      <w:pPr>
        <w:jc w:val="center"/>
        <w:rPr>
          <w:rFonts w:ascii="仿宋" w:hAnsi="仿宋" w:eastAsia="仿宋" w:cs="仿宋"/>
          <w:b/>
          <w:bCs/>
          <w:sz w:val="30"/>
          <w:szCs w:val="30"/>
          <w:highlight w:val="none"/>
        </w:rPr>
      </w:pPr>
      <w:r>
        <w:rPr>
          <w:rFonts w:hint="eastAsia" w:ascii="仿宋" w:hAnsi="仿宋" w:eastAsia="仿宋" w:cs="仿宋"/>
          <w:b/>
          <w:bCs/>
          <w:sz w:val="30"/>
          <w:szCs w:val="30"/>
          <w:highlight w:val="none"/>
        </w:rPr>
        <w:t>四、本项目的特定资格要求</w:t>
      </w:r>
    </w:p>
    <w:p>
      <w:pPr>
        <w:spacing w:line="300" w:lineRule="auto"/>
        <w:ind w:firstLine="420" w:firstLineChars="200"/>
        <w:rPr>
          <w:rFonts w:ascii="仿宋" w:hAnsi="仿宋" w:eastAsia="仿宋" w:cs="仿宋"/>
          <w:szCs w:val="21"/>
          <w:highlight w:val="none"/>
        </w:rPr>
      </w:pP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（根据竞争性磋商邀请公告本项目的特定资格要求提供相应的材料；未要求的，无需提供）</w:t>
      </w:r>
    </w:p>
    <w:p>
      <w:pPr>
        <w:snapToGrid w:val="0"/>
        <w:rPr>
          <w:highlight w:val="none"/>
        </w:rPr>
      </w:pPr>
    </w:p>
    <w:p>
      <w:pPr>
        <w:spacing w:line="360" w:lineRule="auto"/>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本项目需要提供：</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（1）符合特定资格条件要求的企业资质证书、安全生产许可证证书复印件；</w:t>
      </w:r>
    </w:p>
    <w:p>
      <w:pPr>
        <w:snapToGrid w:val="0"/>
        <w:rPr>
          <w:highlight w:val="none"/>
        </w:rPr>
      </w:pPr>
    </w:p>
    <w:p>
      <w:pPr>
        <w:snapToGrid w:val="0"/>
        <w:rPr>
          <w:highlight w:val="none"/>
        </w:rPr>
      </w:pPr>
    </w:p>
    <w:p>
      <w:pPr>
        <w:snapToGrid w:val="0"/>
        <w:rPr>
          <w:highlight w:val="none"/>
        </w:rPr>
      </w:pPr>
    </w:p>
    <w:p>
      <w:pPr>
        <w:snapToGrid w:val="0"/>
        <w:rPr>
          <w:highlight w:val="none"/>
        </w:rPr>
      </w:pPr>
    </w:p>
    <w:p>
      <w:pPr>
        <w:snapToGrid w:val="0"/>
        <w:rPr>
          <w:highlight w:val="none"/>
        </w:rPr>
      </w:pPr>
    </w:p>
    <w:p>
      <w:pPr>
        <w:rPr>
          <w:highlight w:val="none"/>
        </w:rPr>
      </w:pPr>
      <w:r>
        <w:rPr>
          <w:rFonts w:hint="eastAsia"/>
          <w:highlight w:val="none"/>
        </w:rPr>
        <w:br w:type="page"/>
      </w:r>
    </w:p>
    <w:p>
      <w:pPr>
        <w:snapToGrid w:val="0"/>
        <w:rPr>
          <w:highlight w:val="none"/>
        </w:rPr>
      </w:pPr>
    </w:p>
    <w:p>
      <w:pPr>
        <w:pStyle w:val="4"/>
        <w:spacing w:before="0" w:after="0" w:line="360" w:lineRule="auto"/>
        <w:jc w:val="center"/>
        <w:rPr>
          <w:rFonts w:ascii="仿宋" w:hAnsi="仿宋" w:eastAsia="仿宋" w:cs="仿宋"/>
          <w:sz w:val="28"/>
          <w:szCs w:val="28"/>
          <w:highlight w:val="none"/>
        </w:rPr>
      </w:pPr>
      <w:bookmarkStart w:id="660" w:name="_Toc3716"/>
      <w:r>
        <w:rPr>
          <w:rFonts w:hint="eastAsia" w:ascii="仿宋" w:hAnsi="仿宋" w:eastAsia="仿宋" w:cs="仿宋"/>
          <w:sz w:val="28"/>
          <w:szCs w:val="28"/>
          <w:highlight w:val="none"/>
        </w:rPr>
        <w:t>商务技术文件部分</w:t>
      </w:r>
      <w:bookmarkEnd w:id="660"/>
    </w:p>
    <w:p>
      <w:pPr>
        <w:rPr>
          <w:highlight w:val="none"/>
        </w:rPr>
      </w:pPr>
    </w:p>
    <w:p>
      <w:pPr>
        <w:jc w:val="center"/>
        <w:rPr>
          <w:rFonts w:ascii="仿宋" w:hAnsi="仿宋" w:eastAsia="仿宋" w:cs="仿宋"/>
          <w:b/>
          <w:bCs/>
          <w:sz w:val="32"/>
          <w:szCs w:val="32"/>
          <w:highlight w:val="none"/>
        </w:rPr>
      </w:pPr>
      <w:r>
        <w:rPr>
          <w:rFonts w:hint="eastAsia" w:ascii="仿宋" w:hAnsi="仿宋" w:eastAsia="仿宋" w:cs="仿宋"/>
          <w:b/>
          <w:bCs/>
          <w:sz w:val="32"/>
          <w:szCs w:val="32"/>
          <w:highlight w:val="none"/>
        </w:rPr>
        <w:t>目  录</w:t>
      </w: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r>
        <w:rPr>
          <w:rFonts w:hint="eastAsia" w:ascii="仿宋" w:hAnsi="仿宋" w:eastAsia="仿宋" w:cs="仿宋"/>
          <w:sz w:val="24"/>
          <w:highlight w:val="none"/>
        </w:rPr>
        <w:t>(1)响应函………………………………………………………………………（页码）</w:t>
      </w:r>
    </w:p>
    <w:p>
      <w:pPr>
        <w:spacing w:line="360" w:lineRule="auto"/>
        <w:rPr>
          <w:rFonts w:ascii="仿宋" w:hAnsi="仿宋" w:eastAsia="仿宋" w:cs="仿宋"/>
          <w:sz w:val="24"/>
          <w:highlight w:val="none"/>
        </w:rPr>
      </w:pPr>
      <w:r>
        <w:rPr>
          <w:rFonts w:hint="eastAsia" w:ascii="仿宋" w:hAnsi="仿宋" w:eastAsia="仿宋" w:cs="仿宋"/>
          <w:sz w:val="24"/>
          <w:highlight w:val="none"/>
        </w:rPr>
        <w:t>(2)授权委托书或法定代表人（单位负责人、自然人本人）身份证明……（页码）</w:t>
      </w:r>
    </w:p>
    <w:p>
      <w:pPr>
        <w:spacing w:line="360" w:lineRule="auto"/>
        <w:rPr>
          <w:rFonts w:ascii="仿宋" w:hAnsi="仿宋" w:eastAsia="仿宋" w:cs="仿宋"/>
          <w:sz w:val="24"/>
          <w:highlight w:val="none"/>
        </w:rPr>
      </w:pPr>
      <w:r>
        <w:rPr>
          <w:rFonts w:hint="eastAsia" w:ascii="仿宋" w:hAnsi="仿宋" w:eastAsia="仿宋" w:cs="仿宋"/>
          <w:sz w:val="24"/>
          <w:highlight w:val="none"/>
        </w:rPr>
        <w:t>(3)分包意向协议………………………………………………………………（页码）</w:t>
      </w:r>
    </w:p>
    <w:p>
      <w:pPr>
        <w:spacing w:line="360" w:lineRule="auto"/>
        <w:rPr>
          <w:rFonts w:ascii="仿宋" w:hAnsi="仿宋" w:eastAsia="仿宋" w:cs="仿宋"/>
          <w:sz w:val="24"/>
          <w:highlight w:val="none"/>
        </w:rPr>
      </w:pPr>
      <w:r>
        <w:rPr>
          <w:rFonts w:hint="eastAsia" w:ascii="仿宋" w:hAnsi="仿宋" w:eastAsia="仿宋" w:cs="仿宋"/>
          <w:sz w:val="24"/>
          <w:highlight w:val="none"/>
        </w:rPr>
        <w:t>(4)符合性审查资料……………………………………………………………（页码）</w:t>
      </w:r>
    </w:p>
    <w:p>
      <w:pPr>
        <w:spacing w:line="360" w:lineRule="auto"/>
        <w:rPr>
          <w:rFonts w:ascii="仿宋" w:hAnsi="仿宋" w:eastAsia="仿宋" w:cs="仿宋"/>
          <w:sz w:val="24"/>
          <w:highlight w:val="none"/>
        </w:rPr>
      </w:pPr>
      <w:r>
        <w:rPr>
          <w:rFonts w:hint="eastAsia" w:ascii="仿宋" w:hAnsi="仿宋" w:eastAsia="仿宋" w:cs="仿宋"/>
          <w:sz w:val="24"/>
          <w:highlight w:val="none"/>
        </w:rPr>
        <w:t>(5)评标标准相应的商务技术资料……………………………………………（页码）</w:t>
      </w:r>
    </w:p>
    <w:p>
      <w:pPr>
        <w:spacing w:line="360" w:lineRule="auto"/>
        <w:rPr>
          <w:rFonts w:ascii="仿宋" w:hAnsi="仿宋" w:eastAsia="仿宋" w:cs="仿宋"/>
          <w:sz w:val="24"/>
          <w:highlight w:val="none"/>
        </w:rPr>
      </w:pPr>
      <w:r>
        <w:rPr>
          <w:rFonts w:hint="eastAsia" w:ascii="仿宋" w:hAnsi="仿宋" w:eastAsia="仿宋" w:cs="仿宋"/>
          <w:sz w:val="24"/>
          <w:highlight w:val="none"/>
        </w:rPr>
        <w:t>(5)标的清单……………………………………………………………………（页码）</w:t>
      </w:r>
    </w:p>
    <w:p>
      <w:pPr>
        <w:spacing w:line="360" w:lineRule="auto"/>
        <w:rPr>
          <w:rFonts w:ascii="仿宋" w:hAnsi="仿宋" w:eastAsia="仿宋" w:cs="仿宋"/>
          <w:sz w:val="24"/>
          <w:highlight w:val="none"/>
        </w:rPr>
      </w:pPr>
      <w:r>
        <w:rPr>
          <w:rFonts w:hint="eastAsia" w:ascii="仿宋" w:hAnsi="仿宋" w:eastAsia="仿宋" w:cs="仿宋"/>
          <w:sz w:val="24"/>
          <w:highlight w:val="none"/>
        </w:rPr>
        <w:t>(6)商务技术偏离表……………………………………………………………（页码）</w:t>
      </w:r>
    </w:p>
    <w:p>
      <w:pPr>
        <w:spacing w:line="360" w:lineRule="auto"/>
        <w:rPr>
          <w:rFonts w:ascii="仿宋" w:hAnsi="仿宋" w:eastAsia="仿宋" w:cs="仿宋"/>
          <w:sz w:val="24"/>
          <w:highlight w:val="none"/>
        </w:rPr>
      </w:pPr>
      <w:r>
        <w:rPr>
          <w:rFonts w:hint="eastAsia" w:ascii="仿宋" w:hAnsi="仿宋" w:eastAsia="仿宋" w:cs="仿宋"/>
          <w:sz w:val="24"/>
          <w:highlight w:val="none"/>
        </w:rPr>
        <w:t>(7)</w:t>
      </w:r>
      <w:r>
        <w:rPr>
          <w:rFonts w:hint="eastAsia" w:ascii="仿宋" w:hAnsi="仿宋" w:eastAsia="仿宋" w:cs="仿宋"/>
          <w:sz w:val="24"/>
          <w:highlight w:val="none"/>
          <w:lang w:val="zh-CN"/>
        </w:rPr>
        <w:t>政府采购供应商廉洁自律承诺书</w:t>
      </w:r>
      <w:r>
        <w:rPr>
          <w:rFonts w:hint="eastAsia" w:ascii="仿宋" w:hAnsi="仿宋" w:eastAsia="仿宋" w:cs="仿宋"/>
          <w:sz w:val="24"/>
          <w:highlight w:val="none"/>
        </w:rPr>
        <w:t>…………………………………………（页码）</w:t>
      </w:r>
    </w:p>
    <w:p>
      <w:pPr>
        <w:rPr>
          <w:rFonts w:ascii="仿宋" w:hAnsi="仿宋" w:eastAsia="仿宋" w:cs="仿宋"/>
          <w:sz w:val="24"/>
          <w:highlight w:val="none"/>
          <w:lang w:val="zh-CN"/>
        </w:rPr>
      </w:pPr>
    </w:p>
    <w:p>
      <w:pPr>
        <w:snapToGrid w:val="0"/>
        <w:rPr>
          <w:highlight w:val="none"/>
        </w:rPr>
      </w:pPr>
    </w:p>
    <w:p>
      <w:pPr>
        <w:snapToGrid w:val="0"/>
        <w:rPr>
          <w:highlight w:val="none"/>
        </w:rPr>
      </w:pPr>
    </w:p>
    <w:p>
      <w:pPr>
        <w:snapToGrid w:val="0"/>
        <w:rPr>
          <w:highlight w:val="none"/>
        </w:rPr>
      </w:pPr>
    </w:p>
    <w:p>
      <w:pPr>
        <w:rPr>
          <w:highlight w:val="none"/>
        </w:rPr>
      </w:pPr>
      <w:r>
        <w:rPr>
          <w:rFonts w:hint="eastAsia"/>
          <w:highlight w:val="none"/>
        </w:rPr>
        <w:br w:type="page"/>
      </w:r>
    </w:p>
    <w:p>
      <w:pPr>
        <w:snapToGrid w:val="0"/>
        <w:rPr>
          <w:highlight w:val="none"/>
        </w:rPr>
      </w:pPr>
    </w:p>
    <w:p>
      <w:pPr>
        <w:jc w:val="center"/>
        <w:rPr>
          <w:rFonts w:ascii="仿宋" w:hAnsi="仿宋" w:eastAsia="仿宋" w:cs="仿宋"/>
          <w:b/>
          <w:bCs/>
          <w:sz w:val="30"/>
          <w:szCs w:val="30"/>
          <w:highlight w:val="none"/>
          <w:lang w:val="zh-CN"/>
        </w:rPr>
      </w:pPr>
      <w:r>
        <w:rPr>
          <w:rFonts w:hint="eastAsia" w:ascii="仿宋" w:hAnsi="仿宋" w:eastAsia="仿宋" w:cs="仿宋"/>
          <w:b/>
          <w:bCs/>
          <w:sz w:val="30"/>
          <w:szCs w:val="30"/>
          <w:highlight w:val="none"/>
          <w:lang w:val="zh-CN"/>
        </w:rPr>
        <w:t>一、响应函</w:t>
      </w:r>
    </w:p>
    <w:p>
      <w:pPr>
        <w:adjustRightInd w:val="0"/>
        <w:spacing w:line="300" w:lineRule="auto"/>
        <w:rPr>
          <w:rFonts w:ascii="仿宋" w:hAnsi="仿宋" w:eastAsia="仿宋" w:cs="仿宋"/>
          <w:szCs w:val="21"/>
          <w:highlight w:val="none"/>
        </w:rPr>
      </w:pPr>
      <w:r>
        <w:rPr>
          <w:rFonts w:hint="eastAsia" w:ascii="仿宋" w:hAnsi="仿宋" w:eastAsia="仿宋" w:cs="仿宋"/>
          <w:szCs w:val="21"/>
          <w:highlight w:val="none"/>
          <w:u w:val="single"/>
        </w:rPr>
        <w:t>（采购人）、（采购代理机构）</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我方参加你方组织的</w:t>
      </w:r>
      <w:r>
        <w:rPr>
          <w:rFonts w:hint="eastAsia" w:ascii="仿宋" w:hAnsi="仿宋" w:eastAsia="仿宋" w:cs="仿宋"/>
          <w:szCs w:val="21"/>
          <w:highlight w:val="none"/>
          <w:u w:val="single"/>
        </w:rPr>
        <w:t xml:space="preserve">        （项目名称）【项目编号：       】</w:t>
      </w:r>
      <w:r>
        <w:rPr>
          <w:rFonts w:hint="eastAsia" w:ascii="仿宋" w:hAnsi="仿宋" w:eastAsia="仿宋" w:cs="仿宋"/>
          <w:szCs w:val="21"/>
          <w:highlight w:val="none"/>
        </w:rPr>
        <w:t>竞争性磋商的有关活动，并对此项目进行响应。为此：</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1、我方承诺响应有效期从提交响应文件的截止之日起</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天（不少于90天），本响应文件在响应有效期满之前均具有约束力。</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2、我方的响应文件包括以下内容：</w:t>
      </w:r>
    </w:p>
    <w:p>
      <w:pPr>
        <w:spacing w:line="300"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2.1资格文件：</w:t>
      </w:r>
    </w:p>
    <w:p>
      <w:pPr>
        <w:spacing w:line="300" w:lineRule="auto"/>
        <w:ind w:firstLine="787" w:firstLineChars="375"/>
        <w:rPr>
          <w:rFonts w:ascii="仿宋" w:hAnsi="仿宋" w:eastAsia="仿宋" w:cs="仿宋"/>
          <w:bCs/>
          <w:szCs w:val="21"/>
          <w:highlight w:val="none"/>
        </w:rPr>
      </w:pPr>
      <w:r>
        <w:rPr>
          <w:rFonts w:hint="eastAsia" w:ascii="仿宋" w:hAnsi="仿宋" w:eastAsia="仿宋" w:cs="仿宋"/>
          <w:bCs/>
          <w:szCs w:val="21"/>
          <w:highlight w:val="none"/>
        </w:rPr>
        <w:t>(1)符合参加政府采购活动应当具备的一般条件的承诺函；</w:t>
      </w:r>
    </w:p>
    <w:p>
      <w:pPr>
        <w:spacing w:line="300" w:lineRule="auto"/>
        <w:ind w:firstLine="787" w:firstLineChars="375"/>
        <w:rPr>
          <w:rFonts w:ascii="仿宋" w:hAnsi="仿宋" w:eastAsia="仿宋" w:cs="仿宋"/>
          <w:bCs/>
          <w:szCs w:val="21"/>
          <w:highlight w:val="none"/>
        </w:rPr>
      </w:pPr>
      <w:r>
        <w:rPr>
          <w:rFonts w:hint="eastAsia" w:ascii="仿宋" w:hAnsi="仿宋" w:eastAsia="仿宋" w:cs="仿宋"/>
          <w:bCs/>
          <w:szCs w:val="21"/>
          <w:highlight w:val="none"/>
        </w:rPr>
        <w:t>(2)联合协议；（如果有）</w:t>
      </w:r>
    </w:p>
    <w:p>
      <w:pPr>
        <w:spacing w:line="300" w:lineRule="auto"/>
        <w:ind w:firstLine="787" w:firstLineChars="375"/>
        <w:rPr>
          <w:rFonts w:ascii="仿宋" w:hAnsi="仿宋" w:eastAsia="仿宋" w:cs="仿宋"/>
          <w:bCs/>
          <w:szCs w:val="21"/>
          <w:highlight w:val="none"/>
        </w:rPr>
      </w:pPr>
      <w:r>
        <w:rPr>
          <w:rFonts w:hint="eastAsia" w:ascii="仿宋" w:hAnsi="仿宋" w:eastAsia="仿宋" w:cs="仿宋"/>
          <w:bCs/>
          <w:szCs w:val="21"/>
          <w:highlight w:val="none"/>
        </w:rPr>
        <w:t>(3)落实政府采购政策需满足的资格要求；</w:t>
      </w:r>
    </w:p>
    <w:p>
      <w:pPr>
        <w:spacing w:line="300" w:lineRule="auto"/>
        <w:ind w:firstLine="787" w:firstLineChars="375"/>
        <w:rPr>
          <w:rFonts w:ascii="仿宋" w:hAnsi="仿宋" w:eastAsia="仿宋" w:cs="仿宋"/>
          <w:bCs/>
          <w:szCs w:val="21"/>
          <w:highlight w:val="none"/>
        </w:rPr>
      </w:pPr>
      <w:r>
        <w:rPr>
          <w:rFonts w:hint="eastAsia" w:ascii="仿宋" w:hAnsi="仿宋" w:eastAsia="仿宋" w:cs="仿宋"/>
          <w:bCs/>
          <w:szCs w:val="21"/>
          <w:highlight w:val="none"/>
        </w:rPr>
        <w:t>(4)本项目的特定资格要求。</w:t>
      </w:r>
    </w:p>
    <w:p>
      <w:pPr>
        <w:spacing w:line="300" w:lineRule="auto"/>
        <w:ind w:firstLine="420" w:firstLineChars="200"/>
        <w:rPr>
          <w:rFonts w:ascii="仿宋" w:hAnsi="仿宋" w:eastAsia="仿宋" w:cs="仿宋"/>
          <w:bCs/>
          <w:szCs w:val="21"/>
          <w:highlight w:val="none"/>
          <w:lang w:val="zh-CN"/>
        </w:rPr>
      </w:pPr>
      <w:r>
        <w:rPr>
          <w:rFonts w:hint="eastAsia" w:ascii="仿宋" w:hAnsi="仿宋" w:eastAsia="仿宋" w:cs="仿宋"/>
          <w:bCs/>
          <w:szCs w:val="21"/>
          <w:highlight w:val="none"/>
        </w:rPr>
        <w:t>2.2商务技术</w:t>
      </w:r>
      <w:r>
        <w:rPr>
          <w:rFonts w:hint="eastAsia" w:ascii="仿宋" w:hAnsi="仿宋" w:eastAsia="仿宋" w:cs="仿宋"/>
          <w:bCs/>
          <w:szCs w:val="21"/>
          <w:highlight w:val="none"/>
          <w:lang w:val="zh-CN"/>
        </w:rPr>
        <w:t>文件：</w:t>
      </w:r>
    </w:p>
    <w:p>
      <w:pPr>
        <w:spacing w:line="300" w:lineRule="auto"/>
        <w:ind w:firstLine="787" w:firstLineChars="375"/>
        <w:rPr>
          <w:rFonts w:ascii="仿宋" w:hAnsi="仿宋" w:eastAsia="仿宋" w:cs="仿宋"/>
          <w:bCs/>
          <w:szCs w:val="21"/>
          <w:highlight w:val="none"/>
        </w:rPr>
      </w:pPr>
      <w:r>
        <w:rPr>
          <w:rFonts w:hint="eastAsia" w:ascii="仿宋" w:hAnsi="仿宋" w:eastAsia="仿宋" w:cs="仿宋"/>
          <w:bCs/>
          <w:szCs w:val="21"/>
          <w:highlight w:val="none"/>
        </w:rPr>
        <w:t>(1)响应函；</w:t>
      </w:r>
      <w:r>
        <w:rPr>
          <w:rFonts w:hint="eastAsia" w:ascii="仿宋" w:hAnsi="仿宋" w:eastAsia="仿宋" w:cs="仿宋"/>
          <w:bCs/>
          <w:szCs w:val="21"/>
          <w:highlight w:val="none"/>
          <w:lang w:val="zh-CN"/>
        </w:rPr>
        <w:t xml:space="preserve"> </w:t>
      </w:r>
    </w:p>
    <w:p>
      <w:pPr>
        <w:spacing w:line="300" w:lineRule="auto"/>
        <w:ind w:firstLine="787" w:firstLineChars="375"/>
        <w:rPr>
          <w:rFonts w:ascii="仿宋" w:hAnsi="仿宋" w:eastAsia="仿宋" w:cs="仿宋"/>
          <w:bCs/>
          <w:szCs w:val="21"/>
          <w:highlight w:val="none"/>
        </w:rPr>
      </w:pPr>
      <w:r>
        <w:rPr>
          <w:rFonts w:hint="eastAsia" w:ascii="仿宋" w:hAnsi="仿宋" w:eastAsia="仿宋" w:cs="仿宋"/>
          <w:bCs/>
          <w:szCs w:val="21"/>
          <w:highlight w:val="none"/>
        </w:rPr>
        <w:t>(2)授权委托书或法定代表人（单位负责人、自然人本人）身份证明；</w:t>
      </w:r>
    </w:p>
    <w:p>
      <w:pPr>
        <w:spacing w:line="300" w:lineRule="auto"/>
        <w:ind w:firstLine="787" w:firstLineChars="375"/>
        <w:rPr>
          <w:rFonts w:ascii="仿宋" w:hAnsi="仿宋" w:eastAsia="仿宋" w:cs="仿宋"/>
          <w:bCs/>
          <w:szCs w:val="21"/>
          <w:highlight w:val="none"/>
        </w:rPr>
      </w:pPr>
      <w:r>
        <w:rPr>
          <w:rFonts w:hint="eastAsia" w:ascii="仿宋" w:hAnsi="仿宋" w:eastAsia="仿宋" w:cs="仿宋"/>
          <w:bCs/>
          <w:szCs w:val="21"/>
          <w:highlight w:val="none"/>
        </w:rPr>
        <w:t>(3)分包意向协议（如果有）；</w:t>
      </w:r>
    </w:p>
    <w:p>
      <w:pPr>
        <w:spacing w:line="300" w:lineRule="auto"/>
        <w:ind w:firstLine="787" w:firstLineChars="375"/>
        <w:rPr>
          <w:rFonts w:ascii="仿宋" w:hAnsi="仿宋" w:eastAsia="仿宋" w:cs="仿宋"/>
          <w:bCs/>
          <w:szCs w:val="21"/>
          <w:highlight w:val="none"/>
        </w:rPr>
      </w:pPr>
      <w:r>
        <w:rPr>
          <w:rFonts w:hint="eastAsia" w:ascii="仿宋" w:hAnsi="仿宋" w:eastAsia="仿宋" w:cs="仿宋"/>
          <w:bCs/>
          <w:szCs w:val="21"/>
          <w:highlight w:val="none"/>
        </w:rPr>
        <w:t>(4)符合性审查资料；</w:t>
      </w:r>
    </w:p>
    <w:p>
      <w:pPr>
        <w:spacing w:line="300" w:lineRule="auto"/>
        <w:ind w:firstLine="787" w:firstLineChars="375"/>
        <w:rPr>
          <w:rFonts w:ascii="仿宋" w:hAnsi="仿宋" w:eastAsia="仿宋" w:cs="仿宋"/>
          <w:bCs/>
          <w:szCs w:val="21"/>
          <w:highlight w:val="none"/>
        </w:rPr>
      </w:pPr>
      <w:r>
        <w:rPr>
          <w:rFonts w:hint="eastAsia" w:ascii="仿宋" w:hAnsi="仿宋" w:eastAsia="仿宋" w:cs="仿宋"/>
          <w:bCs/>
          <w:szCs w:val="21"/>
          <w:highlight w:val="none"/>
        </w:rPr>
        <w:t>(5)评标标准相应的商务技术资料；</w:t>
      </w:r>
    </w:p>
    <w:p>
      <w:pPr>
        <w:spacing w:line="300" w:lineRule="auto"/>
        <w:ind w:firstLine="787" w:firstLineChars="375"/>
        <w:rPr>
          <w:rFonts w:ascii="仿宋" w:hAnsi="仿宋" w:eastAsia="仿宋" w:cs="仿宋"/>
          <w:bCs/>
          <w:szCs w:val="21"/>
          <w:highlight w:val="none"/>
        </w:rPr>
      </w:pPr>
      <w:r>
        <w:rPr>
          <w:rFonts w:hint="eastAsia" w:ascii="仿宋" w:hAnsi="仿宋" w:eastAsia="仿宋" w:cs="仿宋"/>
          <w:bCs/>
          <w:szCs w:val="21"/>
          <w:highlight w:val="none"/>
        </w:rPr>
        <w:t>(6)商务技术偏离表；</w:t>
      </w:r>
    </w:p>
    <w:p>
      <w:pPr>
        <w:spacing w:line="300" w:lineRule="auto"/>
        <w:ind w:firstLine="787" w:firstLineChars="375"/>
        <w:rPr>
          <w:rFonts w:ascii="仿宋" w:hAnsi="仿宋" w:eastAsia="仿宋" w:cs="仿宋"/>
          <w:bCs/>
          <w:szCs w:val="21"/>
          <w:highlight w:val="none"/>
          <w:lang w:val="zh-CN"/>
        </w:rPr>
      </w:pPr>
      <w:r>
        <w:rPr>
          <w:rFonts w:hint="eastAsia" w:ascii="仿宋" w:hAnsi="仿宋" w:eastAsia="仿宋" w:cs="仿宋"/>
          <w:bCs/>
          <w:szCs w:val="21"/>
          <w:highlight w:val="none"/>
        </w:rPr>
        <w:t>(7)</w:t>
      </w:r>
      <w:r>
        <w:rPr>
          <w:rFonts w:hint="eastAsia" w:ascii="仿宋" w:hAnsi="仿宋" w:eastAsia="仿宋" w:cs="仿宋"/>
          <w:bCs/>
          <w:szCs w:val="21"/>
          <w:highlight w:val="none"/>
          <w:lang w:val="zh-CN"/>
        </w:rPr>
        <w:t>政府采购供应商廉洁自律承诺书。</w:t>
      </w:r>
    </w:p>
    <w:p>
      <w:pPr>
        <w:spacing w:line="300" w:lineRule="auto"/>
        <w:ind w:firstLine="420" w:firstLineChars="200"/>
        <w:rPr>
          <w:rFonts w:ascii="仿宋" w:hAnsi="仿宋" w:eastAsia="仿宋" w:cs="仿宋"/>
          <w:bCs/>
          <w:szCs w:val="21"/>
          <w:highlight w:val="none"/>
          <w:lang w:val="zh-CN"/>
        </w:rPr>
      </w:pPr>
      <w:r>
        <w:rPr>
          <w:rFonts w:hint="eastAsia" w:ascii="仿宋" w:hAnsi="仿宋" w:eastAsia="仿宋" w:cs="仿宋"/>
          <w:bCs/>
          <w:szCs w:val="21"/>
          <w:highlight w:val="none"/>
        </w:rPr>
        <w:t>2.3</w:t>
      </w:r>
      <w:r>
        <w:rPr>
          <w:rFonts w:hint="eastAsia" w:ascii="仿宋" w:hAnsi="仿宋" w:eastAsia="仿宋" w:cs="仿宋"/>
          <w:bCs/>
          <w:szCs w:val="21"/>
          <w:highlight w:val="none"/>
          <w:lang w:val="zh-CN"/>
        </w:rPr>
        <w:t xml:space="preserve">报价文件： </w:t>
      </w:r>
    </w:p>
    <w:p>
      <w:pPr>
        <w:spacing w:line="300" w:lineRule="auto"/>
        <w:ind w:firstLine="787" w:firstLineChars="375"/>
        <w:rPr>
          <w:rFonts w:ascii="仿宋" w:hAnsi="仿宋" w:eastAsia="仿宋" w:cs="仿宋"/>
          <w:bCs/>
          <w:szCs w:val="21"/>
          <w:highlight w:val="none"/>
          <w:lang w:val="zh-CN"/>
        </w:rPr>
      </w:pPr>
      <w:r>
        <w:rPr>
          <w:rFonts w:hint="eastAsia" w:ascii="仿宋" w:hAnsi="仿宋" w:eastAsia="仿宋" w:cs="仿宋"/>
          <w:bCs/>
          <w:szCs w:val="21"/>
          <w:highlight w:val="none"/>
        </w:rPr>
        <w:t>(1)</w:t>
      </w:r>
      <w:r>
        <w:rPr>
          <w:rFonts w:hint="eastAsia" w:ascii="仿宋" w:hAnsi="仿宋" w:eastAsia="仿宋" w:cs="仿宋"/>
          <w:bCs/>
          <w:szCs w:val="21"/>
          <w:highlight w:val="none"/>
          <w:lang w:val="zh-CN"/>
        </w:rPr>
        <w:t>初始报价一览表；</w:t>
      </w:r>
    </w:p>
    <w:p>
      <w:pPr>
        <w:spacing w:line="300" w:lineRule="auto"/>
        <w:ind w:firstLine="787" w:firstLineChars="375"/>
        <w:rPr>
          <w:rFonts w:ascii="仿宋" w:hAnsi="仿宋" w:eastAsia="仿宋" w:cs="仿宋"/>
          <w:bCs/>
          <w:szCs w:val="21"/>
          <w:highlight w:val="none"/>
        </w:rPr>
      </w:pPr>
      <w:r>
        <w:rPr>
          <w:rFonts w:hint="eastAsia" w:ascii="仿宋" w:hAnsi="仿宋" w:eastAsia="仿宋" w:cs="仿宋"/>
          <w:bCs/>
          <w:szCs w:val="21"/>
          <w:highlight w:val="none"/>
        </w:rPr>
        <w:t>(2)已标价工程量清单；</w:t>
      </w:r>
    </w:p>
    <w:p>
      <w:pPr>
        <w:spacing w:line="300" w:lineRule="auto"/>
        <w:ind w:firstLine="787" w:firstLineChars="375"/>
        <w:rPr>
          <w:rFonts w:ascii="仿宋" w:hAnsi="仿宋" w:eastAsia="仿宋" w:cs="仿宋"/>
          <w:bCs/>
          <w:szCs w:val="21"/>
          <w:highlight w:val="none"/>
          <w:lang w:val="zh-CN"/>
        </w:rPr>
      </w:pPr>
      <w:r>
        <w:rPr>
          <w:rFonts w:hint="eastAsia" w:ascii="仿宋" w:hAnsi="仿宋" w:eastAsia="仿宋" w:cs="仿宋"/>
          <w:bCs/>
          <w:szCs w:val="21"/>
          <w:highlight w:val="none"/>
          <w:lang w:val="zh-CN"/>
        </w:rPr>
        <w:t>(3)采购代理服务费支付承诺书。</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我方承诺除商务技术偏离表列出的偏离外，我方响应磋商文件的全部要求。</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3、如我方成交，我方承诺：</w:t>
      </w:r>
    </w:p>
    <w:p>
      <w:pPr>
        <w:spacing w:line="300" w:lineRule="auto"/>
        <w:ind w:firstLine="420" w:firstLineChars="200"/>
        <w:rPr>
          <w:rFonts w:ascii="仿宋" w:hAnsi="仿宋" w:eastAsia="仿宋" w:cs="仿宋"/>
          <w:bCs/>
          <w:szCs w:val="21"/>
          <w:highlight w:val="none"/>
          <w:lang w:val="zh-CN"/>
        </w:rPr>
      </w:pPr>
      <w:r>
        <w:rPr>
          <w:rFonts w:hint="eastAsia" w:ascii="仿宋" w:hAnsi="仿宋" w:eastAsia="仿宋" w:cs="仿宋"/>
          <w:bCs/>
          <w:szCs w:val="21"/>
          <w:highlight w:val="none"/>
        </w:rPr>
        <w:t>3.1</w:t>
      </w:r>
      <w:r>
        <w:rPr>
          <w:rFonts w:hint="eastAsia" w:ascii="仿宋" w:hAnsi="仿宋" w:eastAsia="仿宋" w:cs="仿宋"/>
          <w:bCs/>
          <w:szCs w:val="21"/>
          <w:highlight w:val="none"/>
          <w:lang w:val="zh-CN"/>
        </w:rPr>
        <w:t xml:space="preserve">在收到成交通知书后，在成交通知书规定的期限内与你方签订合同； </w:t>
      </w:r>
    </w:p>
    <w:p>
      <w:pPr>
        <w:spacing w:line="300" w:lineRule="auto"/>
        <w:ind w:firstLine="420" w:firstLineChars="200"/>
        <w:rPr>
          <w:rFonts w:ascii="仿宋" w:hAnsi="仿宋" w:eastAsia="仿宋" w:cs="仿宋"/>
          <w:bCs/>
          <w:szCs w:val="21"/>
          <w:highlight w:val="none"/>
          <w:lang w:val="zh-CN"/>
        </w:rPr>
      </w:pPr>
      <w:r>
        <w:rPr>
          <w:rFonts w:hint="eastAsia" w:ascii="仿宋" w:hAnsi="仿宋" w:eastAsia="仿宋" w:cs="仿宋"/>
          <w:bCs/>
          <w:szCs w:val="21"/>
          <w:highlight w:val="none"/>
        </w:rPr>
        <w:t>3.2</w:t>
      </w:r>
      <w:r>
        <w:rPr>
          <w:rFonts w:hint="eastAsia" w:ascii="仿宋" w:hAnsi="仿宋" w:eastAsia="仿宋" w:cs="仿宋"/>
          <w:bCs/>
          <w:szCs w:val="21"/>
          <w:highlight w:val="none"/>
          <w:lang w:val="zh-CN"/>
        </w:rPr>
        <w:t xml:space="preserve">在签订合同时不向你方提出附加条件； </w:t>
      </w:r>
    </w:p>
    <w:p>
      <w:pPr>
        <w:spacing w:line="300" w:lineRule="auto"/>
        <w:ind w:firstLine="420" w:firstLineChars="200"/>
        <w:rPr>
          <w:rFonts w:ascii="仿宋" w:hAnsi="仿宋" w:eastAsia="仿宋" w:cs="仿宋"/>
          <w:bCs/>
          <w:szCs w:val="21"/>
          <w:highlight w:val="none"/>
          <w:lang w:val="zh-CN"/>
        </w:rPr>
      </w:pPr>
      <w:r>
        <w:rPr>
          <w:rFonts w:hint="eastAsia" w:ascii="仿宋" w:hAnsi="仿宋" w:eastAsia="仿宋" w:cs="仿宋"/>
          <w:bCs/>
          <w:szCs w:val="21"/>
          <w:highlight w:val="none"/>
        </w:rPr>
        <w:t>3.3</w:t>
      </w:r>
      <w:r>
        <w:rPr>
          <w:rFonts w:hint="eastAsia" w:ascii="仿宋" w:hAnsi="仿宋" w:eastAsia="仿宋" w:cs="仿宋"/>
          <w:bCs/>
          <w:szCs w:val="21"/>
          <w:highlight w:val="none"/>
          <w:lang w:val="zh-CN"/>
        </w:rPr>
        <w:t xml:space="preserve">按照磋商文件要求提交履约保证金； </w:t>
      </w:r>
    </w:p>
    <w:p>
      <w:pPr>
        <w:spacing w:line="300" w:lineRule="auto"/>
        <w:ind w:firstLine="420" w:firstLineChars="200"/>
        <w:rPr>
          <w:rFonts w:ascii="仿宋" w:hAnsi="仿宋" w:eastAsia="仿宋" w:cs="仿宋"/>
          <w:bCs/>
          <w:szCs w:val="21"/>
          <w:highlight w:val="none"/>
          <w:lang w:val="zh-CN"/>
        </w:rPr>
      </w:pPr>
      <w:r>
        <w:rPr>
          <w:rFonts w:hint="eastAsia" w:ascii="仿宋" w:hAnsi="仿宋" w:eastAsia="仿宋" w:cs="仿宋"/>
          <w:bCs/>
          <w:szCs w:val="21"/>
          <w:highlight w:val="none"/>
        </w:rPr>
        <w:t>3.4</w:t>
      </w:r>
      <w:r>
        <w:rPr>
          <w:rFonts w:hint="eastAsia" w:ascii="仿宋" w:hAnsi="仿宋" w:eastAsia="仿宋" w:cs="仿宋"/>
          <w:bCs/>
          <w:szCs w:val="21"/>
          <w:highlight w:val="none"/>
          <w:lang w:val="zh-CN"/>
        </w:rPr>
        <w:t xml:space="preserve">在合同约定的期限内完成合同规定的全部义务。 </w:t>
      </w:r>
    </w:p>
    <w:p>
      <w:pPr>
        <w:spacing w:line="30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 xml:space="preserve">4、其他补充说明： </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00" w:lineRule="auto"/>
        <w:ind w:firstLine="420" w:firstLineChars="200"/>
        <w:rPr>
          <w:rFonts w:ascii="仿宋" w:hAnsi="仿宋" w:eastAsia="仿宋" w:cs="仿宋"/>
          <w:szCs w:val="21"/>
          <w:highlight w:val="none"/>
        </w:rPr>
      </w:pPr>
    </w:p>
    <w:p>
      <w:pPr>
        <w:spacing w:line="300" w:lineRule="auto"/>
        <w:ind w:firstLine="4200" w:firstLineChars="2000"/>
        <w:rPr>
          <w:rFonts w:ascii="仿宋" w:hAnsi="仿宋" w:eastAsia="仿宋" w:cs="仿宋"/>
          <w:szCs w:val="21"/>
          <w:highlight w:val="none"/>
        </w:rPr>
      </w:pPr>
      <w:r>
        <w:rPr>
          <w:rFonts w:hint="eastAsia" w:ascii="仿宋" w:hAnsi="仿宋" w:eastAsia="仿宋" w:cs="仿宋"/>
          <w:szCs w:val="21"/>
          <w:highlight w:val="none"/>
          <w:lang w:val="zh-CN"/>
        </w:rPr>
        <w:t>供应商名称(电子签名)：</w:t>
      </w:r>
    </w:p>
    <w:p>
      <w:pPr>
        <w:spacing w:line="300" w:lineRule="auto"/>
        <w:ind w:firstLine="4200" w:firstLineChars="2000"/>
        <w:rPr>
          <w:szCs w:val="21"/>
          <w:highlight w:val="none"/>
        </w:rPr>
      </w:pPr>
      <w:r>
        <w:rPr>
          <w:rFonts w:hint="eastAsia" w:ascii="仿宋" w:hAnsi="仿宋" w:eastAsia="仿宋" w:cs="仿宋"/>
          <w:szCs w:val="21"/>
          <w:highlight w:val="none"/>
          <w:lang w:val="zh-CN"/>
        </w:rPr>
        <w:t xml:space="preserve">日期：  </w:t>
      </w:r>
      <w:r>
        <w:rPr>
          <w:rFonts w:hint="eastAsia" w:ascii="仿宋" w:hAnsi="仿宋" w:eastAsia="仿宋" w:cs="仿宋"/>
          <w:szCs w:val="21"/>
          <w:highlight w:val="none"/>
        </w:rPr>
        <w:t xml:space="preserve">  </w:t>
      </w:r>
      <w:r>
        <w:rPr>
          <w:rFonts w:hint="eastAsia" w:ascii="仿宋" w:hAnsi="仿宋" w:eastAsia="仿宋" w:cs="仿宋"/>
          <w:szCs w:val="21"/>
          <w:highlight w:val="none"/>
          <w:lang w:val="zh-CN"/>
        </w:rPr>
        <w:t>年  月   日</w:t>
      </w:r>
    </w:p>
    <w:p>
      <w:pPr>
        <w:rPr>
          <w:highlight w:val="none"/>
        </w:rPr>
      </w:pPr>
      <w:r>
        <w:rPr>
          <w:rFonts w:hint="eastAsia"/>
          <w:highlight w:val="none"/>
        </w:rPr>
        <w:br w:type="page"/>
      </w:r>
    </w:p>
    <w:p>
      <w:pPr>
        <w:snapToGrid w:val="0"/>
        <w:rPr>
          <w:highlight w:val="none"/>
        </w:rPr>
      </w:pPr>
    </w:p>
    <w:p>
      <w:pPr>
        <w:jc w:val="center"/>
        <w:rPr>
          <w:rFonts w:ascii="仿宋" w:hAnsi="仿宋" w:eastAsia="仿宋" w:cs="仿宋"/>
          <w:b/>
          <w:bCs/>
          <w:sz w:val="30"/>
          <w:szCs w:val="30"/>
          <w:highlight w:val="none"/>
          <w:lang w:val="zh-CN"/>
        </w:rPr>
      </w:pPr>
      <w:r>
        <w:rPr>
          <w:rFonts w:hint="eastAsia" w:ascii="仿宋" w:hAnsi="仿宋" w:eastAsia="仿宋" w:cs="仿宋"/>
          <w:b/>
          <w:bCs/>
          <w:sz w:val="30"/>
          <w:szCs w:val="30"/>
          <w:highlight w:val="none"/>
          <w:lang w:val="zh-CN"/>
        </w:rPr>
        <w:t>二、授权委托书或法定代表人</w:t>
      </w:r>
      <w:r>
        <w:rPr>
          <w:rFonts w:hint="eastAsia" w:ascii="仿宋" w:hAnsi="仿宋" w:eastAsia="仿宋" w:cs="仿宋"/>
          <w:b/>
          <w:bCs/>
          <w:sz w:val="30"/>
          <w:szCs w:val="30"/>
          <w:highlight w:val="none"/>
        </w:rPr>
        <w:t>(</w:t>
      </w:r>
      <w:r>
        <w:rPr>
          <w:rFonts w:hint="eastAsia" w:ascii="仿宋" w:hAnsi="仿宋" w:eastAsia="仿宋" w:cs="仿宋"/>
          <w:b/>
          <w:bCs/>
          <w:sz w:val="30"/>
          <w:szCs w:val="30"/>
          <w:highlight w:val="none"/>
          <w:lang w:val="zh-CN"/>
        </w:rPr>
        <w:t>单位负责人、自然人本人</w:t>
      </w:r>
      <w:r>
        <w:rPr>
          <w:rFonts w:hint="eastAsia" w:ascii="仿宋" w:hAnsi="仿宋" w:eastAsia="仿宋" w:cs="仿宋"/>
          <w:b/>
          <w:bCs/>
          <w:sz w:val="30"/>
          <w:szCs w:val="30"/>
          <w:highlight w:val="none"/>
        </w:rPr>
        <w:t>)</w:t>
      </w:r>
      <w:r>
        <w:rPr>
          <w:rFonts w:hint="eastAsia" w:ascii="仿宋" w:hAnsi="仿宋" w:eastAsia="仿宋" w:cs="仿宋"/>
          <w:b/>
          <w:bCs/>
          <w:sz w:val="30"/>
          <w:szCs w:val="30"/>
          <w:highlight w:val="none"/>
          <w:lang w:val="zh-CN"/>
        </w:rPr>
        <w:t>身份证明</w:t>
      </w:r>
    </w:p>
    <w:p>
      <w:pPr>
        <w:jc w:val="center"/>
        <w:rPr>
          <w:rFonts w:ascii="仿宋" w:hAnsi="仿宋" w:eastAsia="仿宋" w:cs="仿宋"/>
          <w:b/>
          <w:bCs/>
          <w:sz w:val="30"/>
          <w:szCs w:val="30"/>
          <w:highlight w:val="none"/>
          <w:lang w:val="zh-CN"/>
        </w:rPr>
      </w:pPr>
      <w:r>
        <w:rPr>
          <w:rFonts w:hint="eastAsia" w:ascii="仿宋" w:hAnsi="仿宋" w:eastAsia="仿宋" w:cs="仿宋"/>
          <w:b/>
          <w:bCs/>
          <w:sz w:val="30"/>
          <w:szCs w:val="30"/>
          <w:highlight w:val="none"/>
          <w:lang w:val="zh-CN"/>
        </w:rPr>
        <w:t>授权委托书（适用于非联合体响应）</w:t>
      </w:r>
    </w:p>
    <w:p>
      <w:pPr>
        <w:snapToGrid w:val="0"/>
        <w:spacing w:line="360" w:lineRule="auto"/>
        <w:rPr>
          <w:rFonts w:ascii="仿宋_GB2312" w:hAnsi="仿宋" w:eastAsia="仿宋_GB2312" w:cs="仿宋_GB2312"/>
          <w:sz w:val="24"/>
          <w:highlight w:val="none"/>
        </w:rPr>
      </w:pPr>
    </w:p>
    <w:p>
      <w:pPr>
        <w:spacing w:line="300" w:lineRule="auto"/>
        <w:rPr>
          <w:rFonts w:ascii="仿宋" w:hAnsi="仿宋" w:eastAsia="仿宋" w:cs="仿宋"/>
          <w:kern w:val="0"/>
          <w:sz w:val="24"/>
          <w:highlight w:val="none"/>
          <w:u w:val="single"/>
        </w:rPr>
      </w:pPr>
      <w:r>
        <w:rPr>
          <w:rFonts w:hint="eastAsia" w:ascii="仿宋" w:hAnsi="仿宋" w:eastAsia="仿宋" w:cs="仿宋"/>
          <w:sz w:val="24"/>
          <w:highlight w:val="none"/>
          <w:u w:val="single"/>
        </w:rPr>
        <w:t>（采购人）、（采购代理机构）</w:t>
      </w:r>
      <w:r>
        <w:rPr>
          <w:rFonts w:hint="eastAsia" w:ascii="仿宋" w:hAnsi="仿宋" w:eastAsia="仿宋" w:cs="仿宋"/>
          <w:kern w:val="0"/>
          <w:sz w:val="24"/>
          <w:highlight w:val="none"/>
          <w:u w:val="single"/>
          <w:lang w:val="zh-CN"/>
        </w:rPr>
        <w:t>：</w:t>
      </w:r>
    </w:p>
    <w:p>
      <w:pPr>
        <w:spacing w:line="300" w:lineRule="auto"/>
        <w:ind w:firstLine="576"/>
        <w:rPr>
          <w:rFonts w:ascii="仿宋" w:hAnsi="仿宋" w:eastAsia="仿宋" w:cs="仿宋"/>
          <w:kern w:val="0"/>
          <w:sz w:val="24"/>
          <w:highlight w:val="none"/>
        </w:rPr>
      </w:pPr>
      <w:r>
        <w:rPr>
          <w:rFonts w:hint="eastAsia" w:ascii="仿宋" w:hAnsi="仿宋" w:eastAsia="仿宋" w:cs="仿宋"/>
          <w:kern w:val="0"/>
          <w:sz w:val="24"/>
          <w:highlight w:val="none"/>
        </w:rPr>
        <w:t>现</w:t>
      </w:r>
      <w:r>
        <w:rPr>
          <w:rFonts w:hint="eastAsia" w:ascii="仿宋" w:hAnsi="仿宋" w:eastAsia="仿宋" w:cs="仿宋"/>
          <w:kern w:val="0"/>
          <w:sz w:val="24"/>
          <w:highlight w:val="none"/>
          <w:lang w:val="zh-CN"/>
        </w:rPr>
        <w:t>委托</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（姓名）为我方代理人（身份证号码：</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，手机：</w:t>
      </w:r>
      <w:r>
        <w:rPr>
          <w:rFonts w:hint="eastAsia" w:ascii="仿宋" w:hAnsi="仿宋" w:eastAsia="仿宋" w:cs="仿宋"/>
          <w:kern w:val="0"/>
          <w:sz w:val="24"/>
          <w:highlight w:val="none"/>
          <w:u w:val="single"/>
          <w:lang w:val="zh-CN"/>
        </w:rPr>
        <w:t xml:space="preserve">        ，所在单位：             </w:t>
      </w:r>
      <w:r>
        <w:rPr>
          <w:rFonts w:hint="eastAsia" w:ascii="仿宋" w:hAnsi="仿宋" w:eastAsia="仿宋" w:cs="仿宋"/>
          <w:kern w:val="0"/>
          <w:sz w:val="24"/>
          <w:highlight w:val="none"/>
          <w:lang w:val="zh-CN"/>
        </w:rPr>
        <w:t>），以我方名义处理</w:t>
      </w:r>
      <w:r>
        <w:rPr>
          <w:rFonts w:hint="eastAsia" w:ascii="仿宋" w:hAnsi="仿宋" w:eastAsia="仿宋" w:cs="仿宋"/>
          <w:kern w:val="0"/>
          <w:sz w:val="24"/>
          <w:highlight w:val="none"/>
          <w:u w:val="single"/>
        </w:rPr>
        <w:t xml:space="preserve">       </w:t>
      </w:r>
      <w:r>
        <w:rPr>
          <w:rFonts w:hint="eastAsia" w:ascii="仿宋" w:hAnsi="仿宋" w:eastAsia="仿宋" w:cs="仿宋"/>
          <w:sz w:val="24"/>
          <w:highlight w:val="none"/>
          <w:u w:val="single"/>
        </w:rPr>
        <w:t>（项目名称）</w:t>
      </w:r>
      <w:r>
        <w:rPr>
          <w:rFonts w:hint="eastAsia" w:ascii="仿宋" w:hAnsi="仿宋" w:eastAsia="仿宋" w:cs="仿宋"/>
          <w:sz w:val="24"/>
          <w:highlight w:val="none"/>
        </w:rPr>
        <w:t>【项目编号：</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kern w:val="0"/>
          <w:sz w:val="24"/>
          <w:highlight w:val="none"/>
          <w:lang w:val="zh-CN"/>
        </w:rPr>
        <w:t>政府采购响应的一切事项，其法律后果由我方承担。</w:t>
      </w:r>
    </w:p>
    <w:p>
      <w:pPr>
        <w:spacing w:line="30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lang w:val="zh-CN"/>
        </w:rPr>
        <w:t>委托期限</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自</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lang w:val="zh-CN"/>
        </w:rPr>
        <w:t>日起至</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lang w:val="zh-CN"/>
        </w:rPr>
        <w:t>日止。</w:t>
      </w:r>
    </w:p>
    <w:p>
      <w:pPr>
        <w:spacing w:line="30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特此告知。</w:t>
      </w:r>
    </w:p>
    <w:p>
      <w:pPr>
        <w:pStyle w:val="9"/>
        <w:rPr>
          <w:highlight w:val="none"/>
        </w:rPr>
      </w:pPr>
    </w:p>
    <w:p>
      <w:pPr>
        <w:spacing w:line="300" w:lineRule="auto"/>
        <w:ind w:firstLine="4800" w:firstLineChars="2000"/>
        <w:rPr>
          <w:rFonts w:ascii="仿宋" w:hAnsi="仿宋" w:eastAsia="仿宋" w:cs="仿宋"/>
          <w:sz w:val="24"/>
          <w:highlight w:val="none"/>
        </w:rPr>
      </w:pPr>
      <w:r>
        <w:rPr>
          <w:rFonts w:hint="eastAsia" w:ascii="仿宋" w:hAnsi="仿宋" w:eastAsia="仿宋" w:cs="仿宋"/>
          <w:sz w:val="24"/>
          <w:highlight w:val="none"/>
          <w:lang w:val="zh-CN"/>
        </w:rPr>
        <w:t>供应商名称(电子签名)：</w:t>
      </w:r>
    </w:p>
    <w:p>
      <w:pPr>
        <w:spacing w:line="300" w:lineRule="auto"/>
        <w:ind w:firstLine="4800" w:firstLineChars="2000"/>
        <w:rPr>
          <w:sz w:val="24"/>
          <w:highlight w:val="none"/>
        </w:rPr>
      </w:pPr>
      <w:r>
        <w:rPr>
          <w:rFonts w:hint="eastAsia" w:ascii="仿宋" w:hAnsi="仿宋" w:eastAsia="仿宋" w:cs="仿宋"/>
          <w:sz w:val="24"/>
          <w:highlight w:val="none"/>
          <w:lang w:val="zh-CN"/>
        </w:rPr>
        <w:t xml:space="preserve">签发日期：  </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年  月   日</w:t>
      </w:r>
    </w:p>
    <w:p>
      <w:pPr>
        <w:snapToGrid w:val="0"/>
        <w:spacing w:line="360" w:lineRule="auto"/>
        <w:rPr>
          <w:rFonts w:ascii="仿宋_GB2312" w:hAnsi="仿宋" w:eastAsia="仿宋_GB2312" w:cs="仿宋_GB2312"/>
          <w:kern w:val="0"/>
          <w:sz w:val="24"/>
          <w:highlight w:val="none"/>
          <w:lang w:val="zh-CN"/>
        </w:rPr>
      </w:pPr>
    </w:p>
    <w:p>
      <w:pPr>
        <w:snapToGrid w:val="0"/>
        <w:spacing w:line="360" w:lineRule="auto"/>
        <w:rPr>
          <w:rFonts w:ascii="仿宋_GB2312" w:hAnsi="仿宋_GB2312" w:eastAsia="仿宋_GB2312" w:cs="仿宋_GB2312"/>
          <w:kern w:val="0"/>
          <w:sz w:val="24"/>
          <w:highlight w:val="none"/>
          <w:lang w:val="zh-CN"/>
        </w:rPr>
      </w:pPr>
    </w:p>
    <w:p>
      <w:pPr>
        <w:jc w:val="center"/>
        <w:rPr>
          <w:rFonts w:ascii="仿宋" w:hAnsi="仿宋" w:eastAsia="仿宋" w:cs="仿宋"/>
          <w:b/>
          <w:bCs/>
          <w:sz w:val="30"/>
          <w:szCs w:val="30"/>
          <w:highlight w:val="none"/>
          <w:lang w:val="zh-CN"/>
        </w:rPr>
      </w:pPr>
      <w:r>
        <w:rPr>
          <w:rFonts w:hint="eastAsia" w:ascii="仿宋" w:hAnsi="仿宋" w:eastAsia="仿宋" w:cs="仿宋"/>
          <w:b/>
          <w:bCs/>
          <w:sz w:val="30"/>
          <w:szCs w:val="30"/>
          <w:highlight w:val="none"/>
          <w:lang w:val="zh-CN"/>
        </w:rPr>
        <w:t>授权委托书（适用于联合体响应）</w:t>
      </w:r>
    </w:p>
    <w:p>
      <w:pPr>
        <w:snapToGrid w:val="0"/>
        <w:spacing w:line="360" w:lineRule="auto"/>
        <w:rPr>
          <w:rFonts w:ascii="仿宋_GB2312" w:hAnsi="仿宋" w:eastAsia="仿宋_GB2312" w:cs="仿宋_GB2312"/>
          <w:sz w:val="24"/>
          <w:highlight w:val="none"/>
        </w:rPr>
      </w:pPr>
    </w:p>
    <w:p>
      <w:pPr>
        <w:spacing w:line="300" w:lineRule="auto"/>
        <w:rPr>
          <w:rFonts w:ascii="仿宋" w:hAnsi="仿宋" w:eastAsia="仿宋" w:cs="仿宋"/>
          <w:kern w:val="0"/>
          <w:sz w:val="24"/>
          <w:highlight w:val="none"/>
          <w:u w:val="single"/>
        </w:rPr>
      </w:pPr>
      <w:r>
        <w:rPr>
          <w:rFonts w:hint="eastAsia" w:ascii="仿宋" w:hAnsi="仿宋" w:eastAsia="仿宋" w:cs="仿宋"/>
          <w:sz w:val="24"/>
          <w:highlight w:val="none"/>
          <w:u w:val="single"/>
        </w:rPr>
        <w:t>（采购人）、（采购代理机构）</w:t>
      </w:r>
      <w:r>
        <w:rPr>
          <w:rFonts w:hint="eastAsia" w:ascii="仿宋" w:hAnsi="仿宋" w:eastAsia="仿宋" w:cs="仿宋"/>
          <w:kern w:val="0"/>
          <w:sz w:val="24"/>
          <w:highlight w:val="none"/>
          <w:u w:val="single"/>
          <w:lang w:val="zh-CN"/>
        </w:rPr>
        <w:t>：</w:t>
      </w:r>
    </w:p>
    <w:p>
      <w:pPr>
        <w:spacing w:line="300" w:lineRule="auto"/>
        <w:ind w:firstLine="576"/>
        <w:rPr>
          <w:rFonts w:ascii="仿宋" w:hAnsi="仿宋" w:eastAsia="仿宋" w:cs="仿宋"/>
          <w:kern w:val="0"/>
          <w:sz w:val="24"/>
          <w:highlight w:val="none"/>
        </w:rPr>
      </w:pPr>
      <w:r>
        <w:rPr>
          <w:rFonts w:hint="eastAsia" w:ascii="仿宋" w:hAnsi="仿宋" w:eastAsia="仿宋" w:cs="仿宋"/>
          <w:kern w:val="0"/>
          <w:sz w:val="24"/>
          <w:highlight w:val="none"/>
        </w:rPr>
        <w:t>现</w:t>
      </w:r>
      <w:r>
        <w:rPr>
          <w:rFonts w:hint="eastAsia" w:ascii="仿宋" w:hAnsi="仿宋" w:eastAsia="仿宋" w:cs="仿宋"/>
          <w:kern w:val="0"/>
          <w:sz w:val="24"/>
          <w:highlight w:val="none"/>
          <w:lang w:val="zh-CN"/>
        </w:rPr>
        <w:t>委托</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（姓名）为我方代理人（身份证号码：</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，手机：</w:t>
      </w:r>
      <w:r>
        <w:rPr>
          <w:rFonts w:hint="eastAsia" w:ascii="仿宋" w:hAnsi="仿宋" w:eastAsia="仿宋" w:cs="仿宋"/>
          <w:kern w:val="0"/>
          <w:sz w:val="24"/>
          <w:highlight w:val="none"/>
          <w:u w:val="single"/>
          <w:lang w:val="zh-CN"/>
        </w:rPr>
        <w:t xml:space="preserve">        ，所在单位：             </w:t>
      </w:r>
      <w:r>
        <w:rPr>
          <w:rFonts w:hint="eastAsia" w:ascii="仿宋" w:hAnsi="仿宋" w:eastAsia="仿宋" w:cs="仿宋"/>
          <w:kern w:val="0"/>
          <w:sz w:val="24"/>
          <w:highlight w:val="none"/>
          <w:lang w:val="zh-CN"/>
        </w:rPr>
        <w:t>），以我方名义处理</w:t>
      </w:r>
      <w:r>
        <w:rPr>
          <w:rFonts w:hint="eastAsia" w:ascii="仿宋" w:hAnsi="仿宋" w:eastAsia="仿宋" w:cs="仿宋"/>
          <w:kern w:val="0"/>
          <w:sz w:val="24"/>
          <w:highlight w:val="none"/>
          <w:u w:val="single"/>
        </w:rPr>
        <w:t xml:space="preserve">       </w:t>
      </w:r>
      <w:r>
        <w:rPr>
          <w:rFonts w:hint="eastAsia" w:ascii="仿宋" w:hAnsi="仿宋" w:eastAsia="仿宋" w:cs="仿宋"/>
          <w:sz w:val="24"/>
          <w:highlight w:val="none"/>
          <w:u w:val="single"/>
        </w:rPr>
        <w:t>（项目名称）</w:t>
      </w:r>
      <w:r>
        <w:rPr>
          <w:rFonts w:hint="eastAsia" w:ascii="仿宋" w:hAnsi="仿宋" w:eastAsia="仿宋" w:cs="仿宋"/>
          <w:sz w:val="24"/>
          <w:highlight w:val="none"/>
        </w:rPr>
        <w:t>【项目编号：</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kern w:val="0"/>
          <w:sz w:val="24"/>
          <w:highlight w:val="none"/>
          <w:lang w:val="zh-CN"/>
        </w:rPr>
        <w:t>政府采购响应的一切事项，其法律后果由我方承担。</w:t>
      </w:r>
    </w:p>
    <w:p>
      <w:pPr>
        <w:spacing w:line="30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lang w:val="zh-CN"/>
        </w:rPr>
        <w:t>委托期限</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自</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lang w:val="zh-CN"/>
        </w:rPr>
        <w:t>日起至</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lang w:val="zh-CN"/>
        </w:rPr>
        <w:t>日止。</w:t>
      </w:r>
    </w:p>
    <w:p>
      <w:pPr>
        <w:spacing w:line="30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lang w:val="zh-CN"/>
        </w:rPr>
        <w:t>特此告知。</w:t>
      </w:r>
    </w:p>
    <w:p>
      <w:pPr>
        <w:jc w:val="center"/>
        <w:rPr>
          <w:rFonts w:ascii="仿宋_GB2312" w:hAnsi="仿宋" w:eastAsia="仿宋_GB2312" w:cs="仿宋_GB2312"/>
          <w:b/>
          <w:kern w:val="0"/>
          <w:sz w:val="32"/>
          <w:szCs w:val="32"/>
          <w:highlight w:val="none"/>
        </w:rPr>
      </w:pPr>
    </w:p>
    <w:p>
      <w:pPr>
        <w:rPr>
          <w:highlight w:val="none"/>
        </w:rPr>
      </w:pPr>
    </w:p>
    <w:p>
      <w:pPr>
        <w:spacing w:line="300" w:lineRule="auto"/>
        <w:ind w:firstLine="4800" w:firstLineChars="2000"/>
        <w:rPr>
          <w:rFonts w:ascii="仿宋" w:hAnsi="仿宋" w:eastAsia="仿宋" w:cs="仿宋"/>
          <w:sz w:val="24"/>
          <w:highlight w:val="none"/>
          <w:lang w:val="zh-CN"/>
        </w:rPr>
      </w:pPr>
      <w:r>
        <w:rPr>
          <w:rFonts w:hint="eastAsia" w:ascii="仿宋" w:hAnsi="仿宋" w:eastAsia="仿宋" w:cs="仿宋"/>
          <w:sz w:val="24"/>
          <w:highlight w:val="none"/>
          <w:lang w:val="zh-CN"/>
        </w:rPr>
        <w:t>联合体成员名称(电子签名/公章)：</w:t>
      </w:r>
    </w:p>
    <w:p>
      <w:pPr>
        <w:spacing w:line="300" w:lineRule="auto"/>
        <w:ind w:firstLine="4800" w:firstLineChars="2000"/>
        <w:rPr>
          <w:rFonts w:ascii="仿宋" w:hAnsi="仿宋" w:eastAsia="仿宋" w:cs="仿宋"/>
          <w:sz w:val="24"/>
          <w:highlight w:val="none"/>
          <w:lang w:val="zh-CN"/>
        </w:rPr>
      </w:pPr>
      <w:r>
        <w:rPr>
          <w:rFonts w:hint="eastAsia" w:ascii="仿宋" w:hAnsi="仿宋" w:eastAsia="仿宋" w:cs="仿宋"/>
          <w:sz w:val="24"/>
          <w:highlight w:val="none"/>
          <w:lang w:val="zh-CN"/>
        </w:rPr>
        <w:t>联合体成员名称(电子签名/公章)：</w:t>
      </w:r>
    </w:p>
    <w:p>
      <w:pPr>
        <w:spacing w:line="300" w:lineRule="auto"/>
        <w:ind w:firstLine="4800" w:firstLineChars="2000"/>
        <w:rPr>
          <w:rFonts w:ascii="仿宋" w:hAnsi="仿宋" w:eastAsia="仿宋" w:cs="仿宋"/>
          <w:sz w:val="24"/>
          <w:highlight w:val="none"/>
          <w:lang w:val="zh-CN"/>
        </w:rPr>
      </w:pPr>
      <w:r>
        <w:rPr>
          <w:rFonts w:hint="eastAsia" w:ascii="仿宋" w:hAnsi="仿宋" w:eastAsia="仿宋" w:cs="仿宋"/>
          <w:sz w:val="24"/>
          <w:highlight w:val="none"/>
          <w:lang w:val="zh-CN"/>
        </w:rPr>
        <w:t>……</w:t>
      </w:r>
    </w:p>
    <w:p>
      <w:pPr>
        <w:spacing w:line="300" w:lineRule="auto"/>
        <w:ind w:firstLine="4800" w:firstLineChars="2000"/>
        <w:rPr>
          <w:rFonts w:ascii="仿宋" w:hAnsi="仿宋" w:eastAsia="仿宋" w:cs="仿宋"/>
          <w:sz w:val="24"/>
          <w:highlight w:val="none"/>
        </w:rPr>
      </w:pPr>
      <w:r>
        <w:rPr>
          <w:rFonts w:hint="eastAsia" w:ascii="仿宋" w:hAnsi="仿宋" w:eastAsia="仿宋" w:cs="仿宋"/>
          <w:sz w:val="24"/>
          <w:highlight w:val="none"/>
          <w:lang w:val="zh-CN"/>
        </w:rPr>
        <w:t xml:space="preserve">日期：  </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年  月   日</w:t>
      </w:r>
    </w:p>
    <w:p>
      <w:pPr>
        <w:snapToGrid w:val="0"/>
        <w:rPr>
          <w:highlight w:val="none"/>
        </w:rPr>
      </w:pPr>
    </w:p>
    <w:p>
      <w:pPr>
        <w:rPr>
          <w:highlight w:val="none"/>
        </w:rPr>
      </w:pPr>
      <w:r>
        <w:rPr>
          <w:rFonts w:hint="eastAsia"/>
          <w:highlight w:val="none"/>
        </w:rPr>
        <w:br w:type="page"/>
      </w:r>
    </w:p>
    <w:p>
      <w:pPr>
        <w:snapToGrid w:val="0"/>
        <w:rPr>
          <w:highlight w:val="none"/>
        </w:rPr>
      </w:pPr>
    </w:p>
    <w:p>
      <w:pPr>
        <w:jc w:val="center"/>
        <w:rPr>
          <w:rFonts w:ascii="仿宋" w:hAnsi="仿宋" w:eastAsia="仿宋" w:cs="仿宋"/>
          <w:b/>
          <w:bCs/>
          <w:sz w:val="30"/>
          <w:szCs w:val="30"/>
          <w:highlight w:val="none"/>
          <w:lang w:val="zh-CN"/>
        </w:rPr>
      </w:pPr>
      <w:r>
        <w:rPr>
          <w:rFonts w:hint="eastAsia" w:ascii="仿宋" w:hAnsi="仿宋" w:eastAsia="仿宋" w:cs="仿宋"/>
          <w:b/>
          <w:bCs/>
          <w:sz w:val="30"/>
          <w:szCs w:val="30"/>
          <w:highlight w:val="none"/>
          <w:lang w:val="zh-CN"/>
        </w:rPr>
        <w:t>法定代表人、单位负责人或自然人本人的身份证明（适用于法定代表人、单位负责人或者自然人本人代表供应商参加响应）</w:t>
      </w:r>
    </w:p>
    <w:p>
      <w:pPr>
        <w:pStyle w:val="33"/>
        <w:spacing w:line="360" w:lineRule="auto"/>
        <w:rPr>
          <w:rFonts w:ascii="仿宋_GB2312" w:hAnsi="仿宋" w:eastAsia="仿宋_GB2312"/>
          <w:bCs/>
          <w:sz w:val="24"/>
          <w:highlight w:val="none"/>
        </w:rPr>
      </w:pPr>
      <w:r>
        <w:rPr>
          <w:rFonts w:hint="eastAsia" w:ascii="仿宋_GB2312" w:hAnsi="仿宋" w:eastAsia="仿宋_GB2312"/>
          <w:bCs/>
          <w:sz w:val="24"/>
          <w:highlight w:val="none"/>
        </w:rPr>
        <w:t>身份证件扫描件：</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4" w:hRule="atLeast"/>
          <w:jc w:val="center"/>
        </w:trPr>
        <w:tc>
          <w:tcPr>
            <w:tcW w:w="9207" w:type="dxa"/>
          </w:tcPr>
          <w:p>
            <w:pPr>
              <w:pStyle w:val="33"/>
              <w:adjustRightInd w:val="0"/>
              <w:spacing w:line="360" w:lineRule="auto"/>
              <w:rPr>
                <w:rFonts w:ascii="仿宋_GB2312" w:hAnsi="仿宋" w:eastAsia="仿宋_GB2312"/>
                <w:bCs/>
                <w:sz w:val="24"/>
                <w:highlight w:val="none"/>
              </w:rPr>
            </w:pPr>
            <w:r>
              <w:rPr>
                <w:rFonts w:hint="eastAsia" w:ascii="仿宋_GB2312" w:hAnsi="仿宋" w:eastAsia="仿宋_GB2312"/>
                <w:bCs/>
                <w:sz w:val="24"/>
                <w:highlight w:val="none"/>
              </w:rPr>
              <w:t>正面：</w:t>
            </w:r>
            <w:r>
              <w:rPr>
                <w:rFonts w:ascii="仿宋_GB2312" w:hAnsi="仿宋" w:eastAsia="仿宋_GB2312"/>
                <w:bCs/>
                <w:sz w:val="24"/>
                <w:highlight w:val="none"/>
              </w:rPr>
              <w:t xml:space="preserve">                                 </w:t>
            </w:r>
            <w:r>
              <w:rPr>
                <w:rFonts w:hint="eastAsia" w:ascii="仿宋_GB2312" w:hAnsi="仿宋" w:eastAsia="仿宋_GB2312"/>
                <w:bCs/>
                <w:sz w:val="24"/>
                <w:highlight w:val="none"/>
              </w:rPr>
              <w:t>反面：</w:t>
            </w:r>
          </w:p>
          <w:p>
            <w:pPr>
              <w:pStyle w:val="33"/>
              <w:adjustRightInd w:val="0"/>
              <w:spacing w:line="360" w:lineRule="auto"/>
              <w:rPr>
                <w:rFonts w:ascii="仿宋_GB2312" w:hAnsi="仿宋" w:eastAsia="仿宋_GB2312"/>
                <w:bCs/>
                <w:sz w:val="24"/>
                <w:highlight w:val="none"/>
              </w:rPr>
            </w:pPr>
          </w:p>
        </w:tc>
      </w:tr>
    </w:tbl>
    <w:p>
      <w:pPr>
        <w:pStyle w:val="9"/>
        <w:rPr>
          <w:highlight w:val="none"/>
        </w:rPr>
      </w:pPr>
    </w:p>
    <w:p>
      <w:pPr>
        <w:spacing w:line="300" w:lineRule="auto"/>
        <w:ind w:firstLine="4800" w:firstLineChars="2000"/>
        <w:rPr>
          <w:rFonts w:ascii="仿宋" w:hAnsi="仿宋" w:eastAsia="仿宋" w:cs="仿宋"/>
          <w:sz w:val="24"/>
          <w:highlight w:val="none"/>
        </w:rPr>
      </w:pPr>
      <w:r>
        <w:rPr>
          <w:rFonts w:hint="eastAsia" w:ascii="仿宋" w:hAnsi="仿宋" w:eastAsia="仿宋" w:cs="仿宋"/>
          <w:sz w:val="24"/>
          <w:highlight w:val="none"/>
          <w:lang w:val="zh-CN"/>
        </w:rPr>
        <w:t>供应商名称(电子签名)：</w:t>
      </w:r>
    </w:p>
    <w:p>
      <w:pPr>
        <w:spacing w:line="300" w:lineRule="auto"/>
        <w:ind w:firstLine="4800" w:firstLineChars="2000"/>
        <w:rPr>
          <w:sz w:val="24"/>
          <w:highlight w:val="none"/>
        </w:rPr>
      </w:pPr>
      <w:r>
        <w:rPr>
          <w:rFonts w:hint="eastAsia" w:ascii="仿宋" w:hAnsi="仿宋" w:eastAsia="仿宋" w:cs="仿宋"/>
          <w:sz w:val="24"/>
          <w:highlight w:val="none"/>
          <w:lang w:val="zh-CN"/>
        </w:rPr>
        <w:t xml:space="preserve">日期：  </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年  月   日</w:t>
      </w:r>
    </w:p>
    <w:p>
      <w:pPr>
        <w:pStyle w:val="9"/>
        <w:rPr>
          <w:highlight w:val="none"/>
          <w:lang w:val="en-US"/>
        </w:rPr>
      </w:pPr>
    </w:p>
    <w:p>
      <w:pPr>
        <w:pStyle w:val="9"/>
        <w:rPr>
          <w:highlight w:val="none"/>
          <w:lang w:val="en-US"/>
        </w:rPr>
      </w:pPr>
    </w:p>
    <w:p>
      <w:pPr>
        <w:jc w:val="center"/>
        <w:rPr>
          <w:rFonts w:ascii="仿宋" w:hAnsi="仿宋" w:eastAsia="仿宋" w:cs="仿宋"/>
          <w:b/>
          <w:bCs/>
          <w:sz w:val="30"/>
          <w:szCs w:val="30"/>
          <w:highlight w:val="none"/>
          <w:lang w:val="zh-CN"/>
        </w:rPr>
      </w:pPr>
      <w:r>
        <w:rPr>
          <w:rFonts w:hint="eastAsia" w:ascii="仿宋" w:hAnsi="仿宋" w:eastAsia="仿宋" w:cs="仿宋"/>
          <w:b/>
          <w:bCs/>
          <w:sz w:val="30"/>
          <w:szCs w:val="30"/>
          <w:highlight w:val="none"/>
          <w:lang w:val="zh-CN"/>
        </w:rPr>
        <w:t>授权代表的身份证（复印件）</w:t>
      </w:r>
    </w:p>
    <w:p>
      <w:pPr>
        <w:pStyle w:val="33"/>
        <w:spacing w:line="360" w:lineRule="auto"/>
        <w:rPr>
          <w:rFonts w:ascii="仿宋_GB2312" w:eastAsia="仿宋_GB2312"/>
          <w:bCs/>
          <w:sz w:val="24"/>
          <w:highlight w:val="none"/>
        </w:rPr>
      </w:pPr>
      <w:r>
        <w:rPr>
          <w:rFonts w:hint="eastAsia" w:ascii="仿宋_GB2312" w:eastAsia="仿宋_GB2312"/>
          <w:bCs/>
          <w:sz w:val="24"/>
          <w:highlight w:val="none"/>
        </w:rPr>
        <w:t>授权代表身份证件扫描件：</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2" w:hRule="atLeast"/>
          <w:jc w:val="center"/>
        </w:trPr>
        <w:tc>
          <w:tcPr>
            <w:tcW w:w="9207" w:type="dxa"/>
            <w:shd w:val="clear" w:color="auto" w:fill="auto"/>
          </w:tcPr>
          <w:p>
            <w:pPr>
              <w:pStyle w:val="33"/>
              <w:spacing w:line="360" w:lineRule="auto"/>
              <w:rPr>
                <w:rFonts w:ascii="仿宋_GB2312" w:eastAsia="仿宋_GB2312"/>
                <w:bCs/>
                <w:sz w:val="24"/>
                <w:highlight w:val="none"/>
              </w:rPr>
            </w:pPr>
            <w:r>
              <w:rPr>
                <w:rFonts w:hint="eastAsia" w:ascii="仿宋_GB2312" w:eastAsia="仿宋_GB2312"/>
                <w:bCs/>
                <w:sz w:val="24"/>
                <w:highlight w:val="none"/>
              </w:rPr>
              <w:t>正面：                                 反面：</w:t>
            </w:r>
          </w:p>
          <w:p>
            <w:pPr>
              <w:pStyle w:val="33"/>
              <w:spacing w:line="360" w:lineRule="auto"/>
              <w:rPr>
                <w:rFonts w:ascii="仿宋_GB2312" w:eastAsia="仿宋_GB2312"/>
                <w:bCs/>
                <w:sz w:val="24"/>
                <w:highlight w:val="none"/>
              </w:rPr>
            </w:pPr>
          </w:p>
        </w:tc>
      </w:tr>
    </w:tbl>
    <w:p>
      <w:pPr>
        <w:pStyle w:val="9"/>
        <w:rPr>
          <w:highlight w:val="none"/>
        </w:rPr>
      </w:pPr>
    </w:p>
    <w:p>
      <w:pPr>
        <w:spacing w:line="300" w:lineRule="auto"/>
        <w:ind w:firstLine="4800" w:firstLineChars="2000"/>
        <w:rPr>
          <w:rFonts w:ascii="仿宋" w:hAnsi="仿宋" w:eastAsia="仿宋" w:cs="仿宋"/>
          <w:sz w:val="24"/>
          <w:highlight w:val="none"/>
        </w:rPr>
      </w:pPr>
      <w:r>
        <w:rPr>
          <w:rFonts w:hint="eastAsia" w:ascii="仿宋" w:hAnsi="仿宋" w:eastAsia="仿宋" w:cs="仿宋"/>
          <w:sz w:val="24"/>
          <w:highlight w:val="none"/>
          <w:lang w:val="zh-CN"/>
        </w:rPr>
        <w:t>供应商名称(电子签名)：</w:t>
      </w:r>
    </w:p>
    <w:p>
      <w:pPr>
        <w:spacing w:line="300" w:lineRule="auto"/>
        <w:ind w:firstLine="4800" w:firstLineChars="2000"/>
        <w:rPr>
          <w:sz w:val="24"/>
          <w:highlight w:val="none"/>
        </w:rPr>
      </w:pPr>
      <w:r>
        <w:rPr>
          <w:rFonts w:hint="eastAsia" w:ascii="仿宋" w:hAnsi="仿宋" w:eastAsia="仿宋" w:cs="仿宋"/>
          <w:sz w:val="24"/>
          <w:highlight w:val="none"/>
          <w:lang w:val="zh-CN"/>
        </w:rPr>
        <w:t xml:space="preserve">日期：  </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年  月   日</w:t>
      </w:r>
    </w:p>
    <w:p>
      <w:pPr>
        <w:snapToGrid w:val="0"/>
        <w:rPr>
          <w:highlight w:val="none"/>
        </w:rPr>
      </w:pPr>
      <w:r>
        <w:rPr>
          <w:rFonts w:hint="eastAsia"/>
          <w:highlight w:val="none"/>
        </w:rPr>
        <w:br w:type="page"/>
      </w:r>
    </w:p>
    <w:p>
      <w:pPr>
        <w:snapToGrid w:val="0"/>
        <w:rPr>
          <w:highlight w:val="none"/>
        </w:rPr>
      </w:pPr>
    </w:p>
    <w:p>
      <w:pPr>
        <w:jc w:val="center"/>
        <w:rPr>
          <w:rFonts w:ascii="仿宋" w:hAnsi="仿宋" w:eastAsia="仿宋" w:cs="仿宋"/>
          <w:b/>
          <w:bCs/>
          <w:sz w:val="30"/>
          <w:szCs w:val="30"/>
          <w:highlight w:val="none"/>
          <w:lang w:val="zh-CN"/>
        </w:rPr>
      </w:pPr>
      <w:r>
        <w:rPr>
          <w:rFonts w:hint="eastAsia" w:ascii="仿宋" w:hAnsi="仿宋" w:eastAsia="仿宋" w:cs="仿宋"/>
          <w:b/>
          <w:bCs/>
          <w:sz w:val="30"/>
          <w:szCs w:val="30"/>
          <w:highlight w:val="none"/>
          <w:lang w:val="zh-CN"/>
        </w:rPr>
        <w:t>三、分包意向协议（如果有）</w:t>
      </w:r>
    </w:p>
    <w:p>
      <w:pPr>
        <w:spacing w:line="300" w:lineRule="auto"/>
        <w:ind w:firstLine="422" w:firstLineChars="200"/>
        <w:rPr>
          <w:rFonts w:ascii="仿宋" w:hAnsi="仿宋" w:eastAsia="仿宋" w:cs="仿宋"/>
          <w:b/>
          <w:bCs/>
          <w:szCs w:val="21"/>
          <w:highlight w:val="none"/>
        </w:rPr>
      </w:pPr>
    </w:p>
    <w:p>
      <w:pPr>
        <w:spacing w:line="300"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（成交后以分包方式履行合同的，提供分包意向协议（附件6）；采购人不同意分包或者供应商成交后不以分包方式履行合同的，则不需要提供。）</w:t>
      </w:r>
    </w:p>
    <w:p>
      <w:pPr>
        <w:spacing w:line="300" w:lineRule="auto"/>
        <w:ind w:firstLine="422" w:firstLineChars="200"/>
        <w:rPr>
          <w:rFonts w:ascii="仿宋" w:hAnsi="仿宋" w:eastAsia="仿宋" w:cs="仿宋"/>
          <w:b/>
          <w:bCs/>
          <w:szCs w:val="21"/>
          <w:highlight w:val="none"/>
        </w:rPr>
      </w:pPr>
    </w:p>
    <w:p>
      <w:pPr>
        <w:rPr>
          <w:highlight w:val="none"/>
        </w:rPr>
      </w:pPr>
      <w:r>
        <w:rPr>
          <w:rFonts w:hint="eastAsia"/>
          <w:highlight w:val="none"/>
        </w:rPr>
        <w:br w:type="page"/>
      </w:r>
    </w:p>
    <w:p>
      <w:pPr>
        <w:snapToGrid w:val="0"/>
        <w:rPr>
          <w:highlight w:val="none"/>
        </w:rPr>
      </w:pPr>
    </w:p>
    <w:p>
      <w:pPr>
        <w:jc w:val="center"/>
        <w:rPr>
          <w:rFonts w:ascii="仿宋" w:hAnsi="仿宋" w:eastAsia="仿宋" w:cs="仿宋"/>
          <w:b/>
          <w:bCs/>
          <w:sz w:val="30"/>
          <w:szCs w:val="30"/>
          <w:highlight w:val="none"/>
          <w:lang w:val="zh-CN"/>
        </w:rPr>
      </w:pPr>
      <w:r>
        <w:rPr>
          <w:rFonts w:hint="eastAsia" w:ascii="仿宋" w:hAnsi="仿宋" w:eastAsia="仿宋" w:cs="仿宋"/>
          <w:b/>
          <w:bCs/>
          <w:sz w:val="30"/>
          <w:szCs w:val="30"/>
          <w:highlight w:val="none"/>
          <w:lang w:val="zh-CN"/>
        </w:rPr>
        <w:t>四、符合性审查资料</w:t>
      </w:r>
    </w:p>
    <w:p>
      <w:pPr>
        <w:snapToGrid w:val="0"/>
        <w:rPr>
          <w:highlight w:val="none"/>
        </w:rPr>
      </w:pPr>
    </w:p>
    <w:tbl>
      <w:tblPr>
        <w:tblStyle w:val="24"/>
        <w:tblW w:w="9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3536"/>
        <w:gridCol w:w="3218"/>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42" w:type="dxa"/>
            <w:vAlign w:val="center"/>
          </w:tcPr>
          <w:p>
            <w:pPr>
              <w:adjustRightInd w:val="0"/>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序号</w:t>
            </w:r>
          </w:p>
        </w:tc>
        <w:tc>
          <w:tcPr>
            <w:tcW w:w="3536" w:type="dxa"/>
            <w:vAlign w:val="center"/>
          </w:tcPr>
          <w:p>
            <w:pPr>
              <w:adjustRightInd w:val="0"/>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实质性要求</w:t>
            </w:r>
          </w:p>
        </w:tc>
        <w:tc>
          <w:tcPr>
            <w:tcW w:w="3218" w:type="dxa"/>
            <w:vAlign w:val="center"/>
          </w:tcPr>
          <w:p>
            <w:pPr>
              <w:adjustRightInd w:val="0"/>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需要提供的符合性审查资料</w:t>
            </w:r>
          </w:p>
        </w:tc>
        <w:tc>
          <w:tcPr>
            <w:tcW w:w="1662" w:type="dxa"/>
            <w:vAlign w:val="center"/>
          </w:tcPr>
          <w:p>
            <w:pPr>
              <w:adjustRightInd w:val="0"/>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642" w:type="dxa"/>
            <w:vAlign w:val="center"/>
          </w:tcPr>
          <w:p>
            <w:pPr>
              <w:adjustRightInd w:val="0"/>
              <w:spacing w:line="264" w:lineRule="auto"/>
              <w:jc w:val="center"/>
              <w:rPr>
                <w:rFonts w:ascii="仿宋" w:hAnsi="仿宋" w:eastAsia="仿宋" w:cs="仿宋"/>
                <w:bCs/>
                <w:szCs w:val="21"/>
                <w:highlight w:val="none"/>
              </w:rPr>
            </w:pPr>
            <w:r>
              <w:rPr>
                <w:rFonts w:hint="eastAsia" w:ascii="仿宋" w:hAnsi="仿宋" w:eastAsia="仿宋" w:cs="仿宋"/>
                <w:bCs/>
                <w:szCs w:val="21"/>
                <w:highlight w:val="none"/>
              </w:rPr>
              <w:t>1</w:t>
            </w:r>
          </w:p>
        </w:tc>
        <w:tc>
          <w:tcPr>
            <w:tcW w:w="3536" w:type="dxa"/>
            <w:vAlign w:val="center"/>
          </w:tcPr>
          <w:p>
            <w:pPr>
              <w:adjustRightInd w:val="0"/>
              <w:spacing w:line="264" w:lineRule="auto"/>
              <w:rPr>
                <w:rFonts w:ascii="仿宋" w:hAnsi="仿宋" w:eastAsia="仿宋" w:cs="仿宋"/>
                <w:szCs w:val="21"/>
                <w:highlight w:val="none"/>
              </w:rPr>
            </w:pPr>
            <w:r>
              <w:rPr>
                <w:rFonts w:hint="eastAsia" w:ascii="仿宋" w:hAnsi="仿宋" w:eastAsia="仿宋" w:cs="仿宋"/>
                <w:szCs w:val="21"/>
                <w:highlight w:val="none"/>
              </w:rPr>
              <w:t>响应文件按照磋商文件要求签署、盖章。</w:t>
            </w:r>
          </w:p>
        </w:tc>
        <w:tc>
          <w:tcPr>
            <w:tcW w:w="3218" w:type="dxa"/>
            <w:vAlign w:val="center"/>
          </w:tcPr>
          <w:p>
            <w:pPr>
              <w:adjustRightInd w:val="0"/>
              <w:spacing w:line="264" w:lineRule="auto"/>
              <w:rPr>
                <w:rFonts w:ascii="仿宋" w:hAnsi="仿宋" w:eastAsia="仿宋" w:cs="仿宋"/>
                <w:szCs w:val="21"/>
                <w:highlight w:val="none"/>
              </w:rPr>
            </w:pPr>
            <w:r>
              <w:rPr>
                <w:rFonts w:hint="eastAsia" w:ascii="仿宋" w:hAnsi="仿宋" w:eastAsia="仿宋" w:cs="仿宋"/>
                <w:szCs w:val="21"/>
                <w:highlight w:val="none"/>
              </w:rPr>
              <w:t>需要使用电子签名或者签字盖章的响应文件的组成部分</w:t>
            </w:r>
          </w:p>
        </w:tc>
        <w:tc>
          <w:tcPr>
            <w:tcW w:w="1662" w:type="dxa"/>
            <w:vAlign w:val="center"/>
          </w:tcPr>
          <w:p>
            <w:pPr>
              <w:adjustRightInd w:val="0"/>
              <w:spacing w:line="264" w:lineRule="auto"/>
              <w:rPr>
                <w:rFonts w:ascii="仿宋" w:hAnsi="仿宋" w:eastAsia="仿宋" w:cs="仿宋"/>
                <w:szCs w:val="21"/>
                <w:highlight w:val="none"/>
              </w:rPr>
            </w:pPr>
            <w:r>
              <w:rPr>
                <w:rFonts w:hint="eastAsia" w:ascii="仿宋" w:hAnsi="仿宋" w:eastAsia="仿宋" w:cs="仿宋"/>
                <w:szCs w:val="21"/>
                <w:highlight w:val="none"/>
              </w:rPr>
              <w:t>见响应文件</w:t>
            </w:r>
          </w:p>
          <w:p>
            <w:pPr>
              <w:adjustRightInd w:val="0"/>
              <w:spacing w:line="264" w:lineRule="auto"/>
              <w:rPr>
                <w:rFonts w:ascii="仿宋" w:hAnsi="仿宋" w:eastAsia="仿宋" w:cs="仿宋"/>
                <w:szCs w:val="21"/>
                <w:highlight w:val="none"/>
              </w:rPr>
            </w:pPr>
            <w:r>
              <w:rPr>
                <w:rFonts w:hint="eastAsia" w:ascii="仿宋" w:hAnsi="仿宋" w:eastAsia="仿宋" w:cs="仿宋"/>
                <w:szCs w:val="21"/>
                <w:highlight w:val="none"/>
              </w:rPr>
              <w:t>第</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642" w:type="dxa"/>
            <w:vAlign w:val="center"/>
          </w:tcPr>
          <w:p>
            <w:pPr>
              <w:adjustRightInd w:val="0"/>
              <w:spacing w:line="264" w:lineRule="auto"/>
              <w:jc w:val="center"/>
              <w:rPr>
                <w:rFonts w:ascii="仿宋" w:hAnsi="仿宋" w:eastAsia="仿宋" w:cs="仿宋"/>
                <w:bCs/>
                <w:szCs w:val="21"/>
                <w:highlight w:val="none"/>
              </w:rPr>
            </w:pPr>
            <w:r>
              <w:rPr>
                <w:rFonts w:hint="eastAsia" w:ascii="仿宋" w:hAnsi="仿宋" w:eastAsia="仿宋" w:cs="仿宋"/>
                <w:bCs/>
                <w:szCs w:val="21"/>
                <w:highlight w:val="none"/>
              </w:rPr>
              <w:t>2</w:t>
            </w:r>
          </w:p>
        </w:tc>
        <w:tc>
          <w:tcPr>
            <w:tcW w:w="3536" w:type="dxa"/>
            <w:vAlign w:val="center"/>
          </w:tcPr>
          <w:p>
            <w:pPr>
              <w:adjustRightInd w:val="0"/>
              <w:spacing w:line="264" w:lineRule="auto"/>
              <w:rPr>
                <w:rFonts w:ascii="仿宋" w:hAnsi="仿宋" w:eastAsia="仿宋" w:cs="仿宋"/>
                <w:szCs w:val="21"/>
                <w:highlight w:val="none"/>
              </w:rPr>
            </w:pPr>
            <w:r>
              <w:rPr>
                <w:rFonts w:hint="eastAsia" w:ascii="仿宋" w:hAnsi="仿宋" w:eastAsia="仿宋" w:cs="仿宋"/>
                <w:szCs w:val="21"/>
                <w:highlight w:val="none"/>
              </w:rPr>
              <w:t>响应文件中承诺的响应有效期不少于磋商文件中载明的响应有效期。</w:t>
            </w:r>
          </w:p>
        </w:tc>
        <w:tc>
          <w:tcPr>
            <w:tcW w:w="3218" w:type="dxa"/>
            <w:vAlign w:val="center"/>
          </w:tcPr>
          <w:p>
            <w:pPr>
              <w:adjustRightInd w:val="0"/>
              <w:spacing w:line="264" w:lineRule="auto"/>
              <w:rPr>
                <w:rFonts w:ascii="仿宋" w:hAnsi="仿宋" w:eastAsia="仿宋" w:cs="仿宋"/>
                <w:szCs w:val="21"/>
                <w:highlight w:val="none"/>
              </w:rPr>
            </w:pPr>
            <w:r>
              <w:rPr>
                <w:rFonts w:hint="eastAsia" w:ascii="仿宋" w:hAnsi="仿宋" w:eastAsia="仿宋" w:cs="仿宋"/>
                <w:szCs w:val="21"/>
                <w:highlight w:val="none"/>
              </w:rPr>
              <w:t>响应函</w:t>
            </w:r>
          </w:p>
        </w:tc>
        <w:tc>
          <w:tcPr>
            <w:tcW w:w="1662" w:type="dxa"/>
            <w:vAlign w:val="center"/>
          </w:tcPr>
          <w:p>
            <w:pPr>
              <w:adjustRightInd w:val="0"/>
              <w:spacing w:line="264" w:lineRule="auto"/>
              <w:rPr>
                <w:rFonts w:ascii="仿宋" w:hAnsi="仿宋" w:eastAsia="仿宋" w:cs="仿宋"/>
                <w:szCs w:val="21"/>
                <w:highlight w:val="none"/>
              </w:rPr>
            </w:pPr>
            <w:r>
              <w:rPr>
                <w:rFonts w:hint="eastAsia" w:ascii="仿宋" w:hAnsi="仿宋" w:eastAsia="仿宋" w:cs="仿宋"/>
                <w:szCs w:val="21"/>
                <w:highlight w:val="none"/>
              </w:rPr>
              <w:t>见响应文件</w:t>
            </w:r>
          </w:p>
          <w:p>
            <w:pPr>
              <w:adjustRightInd w:val="0"/>
              <w:spacing w:line="264" w:lineRule="auto"/>
              <w:rPr>
                <w:rFonts w:ascii="仿宋" w:hAnsi="仿宋" w:eastAsia="仿宋" w:cs="仿宋"/>
                <w:szCs w:val="21"/>
                <w:highlight w:val="none"/>
              </w:rPr>
            </w:pPr>
            <w:r>
              <w:rPr>
                <w:rFonts w:hint="eastAsia" w:ascii="仿宋" w:hAnsi="仿宋" w:eastAsia="仿宋" w:cs="仿宋"/>
                <w:szCs w:val="21"/>
                <w:highlight w:val="none"/>
              </w:rPr>
              <w:t>第</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trPr>
        <w:tc>
          <w:tcPr>
            <w:tcW w:w="642" w:type="dxa"/>
            <w:vAlign w:val="center"/>
          </w:tcPr>
          <w:p>
            <w:pPr>
              <w:adjustRightInd w:val="0"/>
              <w:spacing w:line="264" w:lineRule="auto"/>
              <w:jc w:val="center"/>
              <w:rPr>
                <w:rFonts w:ascii="仿宋" w:hAnsi="仿宋" w:eastAsia="仿宋" w:cs="仿宋"/>
                <w:bCs/>
                <w:szCs w:val="21"/>
                <w:highlight w:val="none"/>
              </w:rPr>
            </w:pPr>
            <w:r>
              <w:rPr>
                <w:rFonts w:hint="eastAsia" w:ascii="仿宋" w:hAnsi="仿宋" w:eastAsia="仿宋" w:cs="仿宋"/>
                <w:bCs/>
                <w:szCs w:val="21"/>
                <w:highlight w:val="none"/>
              </w:rPr>
              <w:t>3</w:t>
            </w:r>
          </w:p>
        </w:tc>
        <w:tc>
          <w:tcPr>
            <w:tcW w:w="3536" w:type="dxa"/>
            <w:vAlign w:val="center"/>
          </w:tcPr>
          <w:p>
            <w:pPr>
              <w:adjustRightInd w:val="0"/>
              <w:spacing w:line="264" w:lineRule="auto"/>
              <w:rPr>
                <w:rFonts w:ascii="仿宋" w:hAnsi="仿宋" w:eastAsia="仿宋" w:cs="仿宋"/>
                <w:szCs w:val="21"/>
                <w:highlight w:val="none"/>
              </w:rPr>
            </w:pPr>
            <w:r>
              <w:rPr>
                <w:rFonts w:hint="eastAsia" w:ascii="仿宋" w:hAnsi="仿宋" w:eastAsia="仿宋" w:cs="仿宋"/>
                <w:szCs w:val="21"/>
                <w:highlight w:val="none"/>
              </w:rPr>
              <w:t>响应文件满足磋商文件的其他实质性要求。</w:t>
            </w:r>
          </w:p>
        </w:tc>
        <w:tc>
          <w:tcPr>
            <w:tcW w:w="3218" w:type="dxa"/>
            <w:vAlign w:val="center"/>
          </w:tcPr>
          <w:p>
            <w:pPr>
              <w:adjustRightInd w:val="0"/>
              <w:spacing w:line="264" w:lineRule="auto"/>
              <w:rPr>
                <w:rFonts w:ascii="仿宋" w:hAnsi="仿宋" w:eastAsia="仿宋" w:cs="仿宋"/>
                <w:szCs w:val="21"/>
                <w:highlight w:val="none"/>
              </w:rPr>
            </w:pPr>
            <w:r>
              <w:rPr>
                <w:rFonts w:hint="eastAsia" w:ascii="仿宋" w:hAnsi="仿宋" w:eastAsia="仿宋" w:cs="仿宋"/>
                <w:kern w:val="0"/>
                <w:szCs w:val="21"/>
                <w:highlight w:val="none"/>
              </w:rPr>
              <w:t>磋商文件其它实质性要求相应的材料（“▲” 系指实质性要求条款，磋商文件无其他实质性要求的，无需提供）</w:t>
            </w:r>
          </w:p>
        </w:tc>
        <w:tc>
          <w:tcPr>
            <w:tcW w:w="1662" w:type="dxa"/>
            <w:vAlign w:val="center"/>
          </w:tcPr>
          <w:p>
            <w:pPr>
              <w:adjustRightInd w:val="0"/>
              <w:spacing w:line="264" w:lineRule="auto"/>
              <w:rPr>
                <w:rFonts w:ascii="仿宋" w:hAnsi="仿宋" w:eastAsia="仿宋" w:cs="仿宋"/>
                <w:szCs w:val="21"/>
                <w:highlight w:val="none"/>
              </w:rPr>
            </w:pPr>
            <w:r>
              <w:rPr>
                <w:rFonts w:hint="eastAsia" w:ascii="仿宋" w:hAnsi="仿宋" w:eastAsia="仿宋" w:cs="仿宋"/>
                <w:szCs w:val="21"/>
                <w:highlight w:val="none"/>
              </w:rPr>
              <w:t>见响应文件</w:t>
            </w:r>
          </w:p>
          <w:p>
            <w:pPr>
              <w:adjustRightInd w:val="0"/>
              <w:spacing w:line="264" w:lineRule="auto"/>
              <w:rPr>
                <w:rFonts w:ascii="仿宋" w:hAnsi="仿宋" w:eastAsia="仿宋" w:cs="仿宋"/>
                <w:szCs w:val="21"/>
                <w:highlight w:val="none"/>
              </w:rPr>
            </w:pPr>
            <w:r>
              <w:rPr>
                <w:rFonts w:hint="eastAsia" w:ascii="仿宋" w:hAnsi="仿宋" w:eastAsia="仿宋" w:cs="仿宋"/>
                <w:szCs w:val="21"/>
                <w:highlight w:val="none"/>
              </w:rPr>
              <w:t>第</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页</w:t>
            </w:r>
          </w:p>
        </w:tc>
      </w:tr>
    </w:tbl>
    <w:p>
      <w:pPr>
        <w:snapToGrid w:val="0"/>
        <w:rPr>
          <w:highlight w:val="none"/>
        </w:rPr>
      </w:pPr>
    </w:p>
    <w:p>
      <w:pPr>
        <w:snapToGrid w:val="0"/>
        <w:rPr>
          <w:highlight w:val="none"/>
        </w:rPr>
      </w:pPr>
    </w:p>
    <w:p>
      <w:pPr>
        <w:snapToGrid w:val="0"/>
        <w:rPr>
          <w:highlight w:val="none"/>
        </w:rPr>
      </w:pPr>
    </w:p>
    <w:p>
      <w:pPr>
        <w:rPr>
          <w:highlight w:val="none"/>
        </w:rPr>
      </w:pPr>
      <w:r>
        <w:rPr>
          <w:rFonts w:hint="eastAsia"/>
          <w:highlight w:val="none"/>
        </w:rPr>
        <w:br w:type="page"/>
      </w:r>
    </w:p>
    <w:p>
      <w:pPr>
        <w:snapToGrid w:val="0"/>
        <w:rPr>
          <w:highlight w:val="none"/>
        </w:rPr>
      </w:pPr>
    </w:p>
    <w:p>
      <w:pPr>
        <w:jc w:val="center"/>
        <w:rPr>
          <w:rFonts w:ascii="仿宋" w:hAnsi="仿宋" w:eastAsia="仿宋" w:cs="仿宋"/>
          <w:b/>
          <w:bCs/>
          <w:sz w:val="30"/>
          <w:szCs w:val="30"/>
          <w:highlight w:val="none"/>
          <w:lang w:val="zh-CN"/>
        </w:rPr>
      </w:pPr>
      <w:r>
        <w:rPr>
          <w:rFonts w:hint="eastAsia" w:ascii="仿宋" w:hAnsi="仿宋" w:eastAsia="仿宋" w:cs="仿宋"/>
          <w:b/>
          <w:bCs/>
          <w:sz w:val="30"/>
          <w:szCs w:val="30"/>
          <w:highlight w:val="none"/>
          <w:lang w:val="zh-CN"/>
        </w:rPr>
        <w:t>五、评标标准相应的商务技术资料</w:t>
      </w:r>
    </w:p>
    <w:p>
      <w:pPr>
        <w:snapToGrid w:val="0"/>
        <w:spacing w:line="360" w:lineRule="auto"/>
        <w:jc w:val="left"/>
        <w:rPr>
          <w:rFonts w:ascii="仿宋_GB2312" w:hAnsi="仿宋" w:eastAsia="仿宋_GB2312" w:cs="仿宋_GB2312"/>
          <w:b/>
          <w:sz w:val="24"/>
          <w:highlight w:val="none"/>
        </w:rPr>
      </w:pPr>
    </w:p>
    <w:p>
      <w:pPr>
        <w:spacing w:line="300"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（按磋商文件第五部分评标办法前附表中“响应文件中评标标准相应的商务技术资料目录”提供资料）</w:t>
      </w:r>
    </w:p>
    <w:p>
      <w:pPr>
        <w:snapToGrid w:val="0"/>
        <w:rPr>
          <w:highlight w:val="none"/>
        </w:rPr>
      </w:pPr>
    </w:p>
    <w:p>
      <w:pPr>
        <w:snapToGrid w:val="0"/>
        <w:rPr>
          <w:highlight w:val="none"/>
        </w:rPr>
      </w:pPr>
    </w:p>
    <w:p>
      <w:pPr>
        <w:rPr>
          <w:highlight w:val="none"/>
        </w:rPr>
      </w:pPr>
      <w:r>
        <w:rPr>
          <w:rFonts w:hint="eastAsia"/>
          <w:highlight w:val="none"/>
        </w:rPr>
        <w:br w:type="page"/>
      </w:r>
    </w:p>
    <w:p>
      <w:pPr>
        <w:snapToGrid w:val="0"/>
        <w:rPr>
          <w:highlight w:val="none"/>
        </w:rPr>
      </w:pPr>
    </w:p>
    <w:p>
      <w:pPr>
        <w:jc w:val="center"/>
        <w:rPr>
          <w:rFonts w:ascii="仿宋" w:hAnsi="仿宋" w:eastAsia="仿宋" w:cs="仿宋"/>
          <w:b/>
          <w:bCs/>
          <w:sz w:val="30"/>
          <w:szCs w:val="30"/>
          <w:highlight w:val="none"/>
          <w:lang w:val="zh-CN"/>
        </w:rPr>
      </w:pPr>
      <w:r>
        <w:rPr>
          <w:rFonts w:hint="eastAsia" w:ascii="仿宋" w:hAnsi="仿宋" w:eastAsia="仿宋" w:cs="仿宋"/>
          <w:b/>
          <w:bCs/>
          <w:sz w:val="30"/>
          <w:szCs w:val="30"/>
          <w:highlight w:val="none"/>
          <w:lang w:val="zh-CN"/>
        </w:rPr>
        <w:t>六、商务技术偏离表</w:t>
      </w:r>
    </w:p>
    <w:p>
      <w:pPr>
        <w:jc w:val="center"/>
        <w:rPr>
          <w:rFonts w:ascii="仿宋_GB2312" w:hAnsi="仿宋" w:eastAsia="仿宋_GB2312"/>
          <w:b/>
          <w:bCs/>
          <w:sz w:val="24"/>
          <w:highlight w:val="none"/>
        </w:rPr>
      </w:pPr>
    </w:p>
    <w:tbl>
      <w:tblPr>
        <w:tblStyle w:val="25"/>
        <w:tblW w:w="8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3448"/>
        <w:gridCol w:w="3500"/>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4" w:type="dxa"/>
            <w:vAlign w:val="center"/>
          </w:tcPr>
          <w:p>
            <w:pPr>
              <w:adjustRightInd w:val="0"/>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序号</w:t>
            </w:r>
          </w:p>
        </w:tc>
        <w:tc>
          <w:tcPr>
            <w:tcW w:w="3448" w:type="dxa"/>
            <w:vAlign w:val="center"/>
          </w:tcPr>
          <w:p>
            <w:pPr>
              <w:adjustRightInd w:val="0"/>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磋商文件章节及具体内容</w:t>
            </w:r>
          </w:p>
        </w:tc>
        <w:tc>
          <w:tcPr>
            <w:tcW w:w="3500" w:type="dxa"/>
            <w:vAlign w:val="center"/>
          </w:tcPr>
          <w:p>
            <w:pPr>
              <w:adjustRightInd w:val="0"/>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响应文件章节及具体内容</w:t>
            </w:r>
          </w:p>
        </w:tc>
        <w:tc>
          <w:tcPr>
            <w:tcW w:w="1274" w:type="dxa"/>
            <w:vAlign w:val="center"/>
          </w:tcPr>
          <w:p>
            <w:pPr>
              <w:adjustRightInd w:val="0"/>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4" w:type="dxa"/>
            <w:vAlign w:val="center"/>
          </w:tcPr>
          <w:p>
            <w:pPr>
              <w:adjustRightInd w:val="0"/>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1</w:t>
            </w:r>
          </w:p>
        </w:tc>
        <w:tc>
          <w:tcPr>
            <w:tcW w:w="3448" w:type="dxa"/>
            <w:vAlign w:val="center"/>
          </w:tcPr>
          <w:p>
            <w:pPr>
              <w:adjustRightInd w:val="0"/>
              <w:spacing w:line="264" w:lineRule="auto"/>
              <w:jc w:val="center"/>
              <w:rPr>
                <w:rFonts w:ascii="仿宋" w:hAnsi="仿宋" w:eastAsia="仿宋" w:cs="仿宋"/>
                <w:b/>
                <w:szCs w:val="21"/>
                <w:highlight w:val="none"/>
              </w:rPr>
            </w:pPr>
          </w:p>
        </w:tc>
        <w:tc>
          <w:tcPr>
            <w:tcW w:w="3500" w:type="dxa"/>
            <w:vAlign w:val="center"/>
          </w:tcPr>
          <w:p>
            <w:pPr>
              <w:adjustRightInd w:val="0"/>
              <w:spacing w:line="264" w:lineRule="auto"/>
              <w:jc w:val="center"/>
              <w:rPr>
                <w:rFonts w:ascii="仿宋" w:hAnsi="仿宋" w:eastAsia="仿宋" w:cs="仿宋"/>
                <w:b/>
                <w:szCs w:val="21"/>
                <w:highlight w:val="none"/>
              </w:rPr>
            </w:pPr>
          </w:p>
        </w:tc>
        <w:tc>
          <w:tcPr>
            <w:tcW w:w="1274" w:type="dxa"/>
            <w:vAlign w:val="center"/>
          </w:tcPr>
          <w:p>
            <w:pPr>
              <w:adjustRightInd w:val="0"/>
              <w:spacing w:line="264" w:lineRule="auto"/>
              <w:jc w:val="center"/>
              <w:rPr>
                <w:rFonts w:ascii="仿宋" w:hAnsi="仿宋" w:eastAsia="仿宋" w:cs="仿宋"/>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4" w:type="dxa"/>
            <w:vAlign w:val="center"/>
          </w:tcPr>
          <w:p>
            <w:pPr>
              <w:adjustRightInd w:val="0"/>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2</w:t>
            </w:r>
          </w:p>
        </w:tc>
        <w:tc>
          <w:tcPr>
            <w:tcW w:w="3448" w:type="dxa"/>
            <w:vAlign w:val="center"/>
          </w:tcPr>
          <w:p>
            <w:pPr>
              <w:adjustRightInd w:val="0"/>
              <w:spacing w:line="264" w:lineRule="auto"/>
              <w:jc w:val="center"/>
              <w:rPr>
                <w:rFonts w:ascii="仿宋" w:hAnsi="仿宋" w:eastAsia="仿宋" w:cs="仿宋"/>
                <w:b/>
                <w:szCs w:val="21"/>
                <w:highlight w:val="none"/>
              </w:rPr>
            </w:pPr>
          </w:p>
        </w:tc>
        <w:tc>
          <w:tcPr>
            <w:tcW w:w="3500" w:type="dxa"/>
            <w:vAlign w:val="center"/>
          </w:tcPr>
          <w:p>
            <w:pPr>
              <w:adjustRightInd w:val="0"/>
              <w:spacing w:line="264" w:lineRule="auto"/>
              <w:jc w:val="center"/>
              <w:rPr>
                <w:rFonts w:ascii="仿宋" w:hAnsi="仿宋" w:eastAsia="仿宋" w:cs="仿宋"/>
                <w:b/>
                <w:szCs w:val="21"/>
                <w:highlight w:val="none"/>
              </w:rPr>
            </w:pPr>
          </w:p>
        </w:tc>
        <w:tc>
          <w:tcPr>
            <w:tcW w:w="1274" w:type="dxa"/>
            <w:vAlign w:val="center"/>
          </w:tcPr>
          <w:p>
            <w:pPr>
              <w:adjustRightInd w:val="0"/>
              <w:spacing w:line="264" w:lineRule="auto"/>
              <w:jc w:val="center"/>
              <w:rPr>
                <w:rFonts w:ascii="仿宋" w:hAnsi="仿宋" w:eastAsia="仿宋" w:cs="仿宋"/>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4" w:type="dxa"/>
            <w:vAlign w:val="center"/>
          </w:tcPr>
          <w:p>
            <w:pPr>
              <w:adjustRightInd w:val="0"/>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w:t>
            </w:r>
          </w:p>
        </w:tc>
        <w:tc>
          <w:tcPr>
            <w:tcW w:w="3448" w:type="dxa"/>
            <w:vAlign w:val="center"/>
          </w:tcPr>
          <w:p>
            <w:pPr>
              <w:adjustRightInd w:val="0"/>
              <w:spacing w:line="264" w:lineRule="auto"/>
              <w:jc w:val="center"/>
              <w:rPr>
                <w:rFonts w:ascii="仿宋" w:hAnsi="仿宋" w:eastAsia="仿宋" w:cs="仿宋"/>
                <w:b/>
                <w:szCs w:val="21"/>
                <w:highlight w:val="none"/>
              </w:rPr>
            </w:pPr>
          </w:p>
        </w:tc>
        <w:tc>
          <w:tcPr>
            <w:tcW w:w="3500" w:type="dxa"/>
            <w:vAlign w:val="center"/>
          </w:tcPr>
          <w:p>
            <w:pPr>
              <w:adjustRightInd w:val="0"/>
              <w:spacing w:line="264" w:lineRule="auto"/>
              <w:jc w:val="center"/>
              <w:rPr>
                <w:rFonts w:ascii="仿宋" w:hAnsi="仿宋" w:eastAsia="仿宋" w:cs="仿宋"/>
                <w:b/>
                <w:szCs w:val="21"/>
                <w:highlight w:val="none"/>
              </w:rPr>
            </w:pPr>
          </w:p>
        </w:tc>
        <w:tc>
          <w:tcPr>
            <w:tcW w:w="1274" w:type="dxa"/>
            <w:vAlign w:val="center"/>
          </w:tcPr>
          <w:p>
            <w:pPr>
              <w:adjustRightInd w:val="0"/>
              <w:spacing w:line="264" w:lineRule="auto"/>
              <w:jc w:val="center"/>
              <w:rPr>
                <w:rFonts w:ascii="仿宋" w:hAnsi="仿宋" w:eastAsia="仿宋" w:cs="仿宋"/>
                <w:b/>
                <w:szCs w:val="21"/>
                <w:highlight w:val="none"/>
              </w:rPr>
            </w:pPr>
          </w:p>
        </w:tc>
      </w:tr>
    </w:tbl>
    <w:p>
      <w:pPr>
        <w:spacing w:line="300" w:lineRule="auto"/>
        <w:rPr>
          <w:rFonts w:ascii="仿宋" w:hAnsi="仿宋" w:eastAsia="仿宋" w:cs="仿宋"/>
          <w:b/>
          <w:bCs/>
          <w:szCs w:val="21"/>
          <w:highlight w:val="none"/>
        </w:rPr>
      </w:pPr>
      <w:r>
        <w:rPr>
          <w:rFonts w:hint="eastAsia" w:ascii="仿宋" w:hAnsi="仿宋" w:eastAsia="仿宋" w:cs="仿宋"/>
          <w:b/>
          <w:bCs/>
          <w:szCs w:val="21"/>
          <w:highlight w:val="none"/>
        </w:rPr>
        <w:t>供应商保证：除商务技术偏离表列出的偏离外，供应商响应磋商文件的全部要求</w:t>
      </w:r>
    </w:p>
    <w:p>
      <w:pPr>
        <w:snapToGrid w:val="0"/>
        <w:rPr>
          <w:highlight w:val="none"/>
        </w:rPr>
      </w:pPr>
    </w:p>
    <w:p>
      <w:pPr>
        <w:spacing w:line="360" w:lineRule="auto"/>
        <w:ind w:firstLine="4800" w:firstLineChars="2000"/>
        <w:rPr>
          <w:rFonts w:ascii="仿宋" w:hAnsi="仿宋" w:eastAsia="仿宋" w:cs="仿宋"/>
          <w:sz w:val="24"/>
          <w:highlight w:val="none"/>
        </w:rPr>
      </w:pPr>
      <w:r>
        <w:rPr>
          <w:rFonts w:hint="eastAsia" w:ascii="仿宋" w:hAnsi="仿宋" w:eastAsia="仿宋" w:cs="仿宋"/>
          <w:sz w:val="24"/>
          <w:highlight w:val="none"/>
          <w:lang w:val="zh-CN"/>
        </w:rPr>
        <w:t>供应商名称(电子签名)：</w:t>
      </w:r>
    </w:p>
    <w:p>
      <w:pPr>
        <w:spacing w:line="360" w:lineRule="auto"/>
        <w:ind w:firstLine="4800" w:firstLineChars="2000"/>
        <w:rPr>
          <w:sz w:val="24"/>
          <w:highlight w:val="none"/>
        </w:rPr>
      </w:pPr>
      <w:r>
        <w:rPr>
          <w:rFonts w:hint="eastAsia" w:ascii="仿宋" w:hAnsi="仿宋" w:eastAsia="仿宋" w:cs="仿宋"/>
          <w:sz w:val="24"/>
          <w:highlight w:val="none"/>
          <w:lang w:val="zh-CN"/>
        </w:rPr>
        <w:t xml:space="preserve">日期：  </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年  月   日</w:t>
      </w:r>
    </w:p>
    <w:p>
      <w:pPr>
        <w:snapToGrid w:val="0"/>
        <w:rPr>
          <w:highlight w:val="none"/>
        </w:rPr>
      </w:pPr>
    </w:p>
    <w:p>
      <w:pPr>
        <w:snapToGrid w:val="0"/>
        <w:rPr>
          <w:highlight w:val="none"/>
        </w:rPr>
      </w:pPr>
    </w:p>
    <w:p>
      <w:pPr>
        <w:rPr>
          <w:highlight w:val="none"/>
        </w:rPr>
      </w:pPr>
      <w:r>
        <w:rPr>
          <w:rFonts w:hint="eastAsia"/>
          <w:highlight w:val="none"/>
        </w:rPr>
        <w:br w:type="page"/>
      </w:r>
    </w:p>
    <w:p>
      <w:pPr>
        <w:snapToGrid w:val="0"/>
        <w:rPr>
          <w:highlight w:val="none"/>
        </w:rPr>
      </w:pPr>
    </w:p>
    <w:p>
      <w:pPr>
        <w:jc w:val="center"/>
        <w:rPr>
          <w:rFonts w:ascii="仿宋" w:hAnsi="仿宋" w:eastAsia="仿宋" w:cs="仿宋"/>
          <w:b/>
          <w:bCs/>
          <w:sz w:val="30"/>
          <w:szCs w:val="30"/>
          <w:highlight w:val="none"/>
          <w:lang w:val="zh-CN"/>
        </w:rPr>
      </w:pPr>
      <w:r>
        <w:rPr>
          <w:rFonts w:hint="eastAsia" w:ascii="仿宋" w:hAnsi="仿宋" w:eastAsia="仿宋" w:cs="仿宋"/>
          <w:b/>
          <w:bCs/>
          <w:sz w:val="30"/>
          <w:szCs w:val="30"/>
          <w:highlight w:val="none"/>
          <w:lang w:val="zh-CN"/>
        </w:rPr>
        <w:t>七、政府采购供应商廉洁自律承诺书</w:t>
      </w:r>
    </w:p>
    <w:p>
      <w:pPr>
        <w:snapToGrid w:val="0"/>
        <w:spacing w:line="360" w:lineRule="auto"/>
        <w:rPr>
          <w:rFonts w:ascii="仿宋" w:hAnsi="仿宋" w:eastAsia="仿宋" w:cs="仿宋"/>
          <w:sz w:val="24"/>
          <w:highlight w:val="none"/>
        </w:rPr>
      </w:pPr>
    </w:p>
    <w:p>
      <w:pPr>
        <w:spacing w:line="360" w:lineRule="auto"/>
        <w:rPr>
          <w:rFonts w:ascii="仿宋" w:hAnsi="仿宋" w:eastAsia="仿宋" w:cs="仿宋"/>
          <w:kern w:val="0"/>
          <w:sz w:val="24"/>
          <w:highlight w:val="none"/>
        </w:rPr>
      </w:pPr>
      <w:r>
        <w:rPr>
          <w:rFonts w:hint="eastAsia" w:ascii="仿宋" w:hAnsi="仿宋" w:eastAsia="仿宋" w:cs="仿宋"/>
          <w:sz w:val="24"/>
          <w:highlight w:val="none"/>
          <w:u w:val="single"/>
        </w:rPr>
        <w:t>（采购人）、（采购代理机构）</w:t>
      </w:r>
      <w:r>
        <w:rPr>
          <w:rFonts w:hint="eastAsia" w:ascii="仿宋" w:hAnsi="仿宋" w:eastAsia="仿宋" w:cs="仿宋"/>
          <w:kern w:val="0"/>
          <w:sz w:val="24"/>
          <w:highlight w:val="none"/>
          <w:lang w:val="zh-CN"/>
        </w:rPr>
        <w:t>：</w:t>
      </w:r>
    </w:p>
    <w:p>
      <w:pPr>
        <w:autoSpaceDE w:val="0"/>
        <w:autoSpaceDN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我单位响应你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项目采购要求参加响应。在这次响应过程中和成交后，我们将严格遵守国家法律法规要求，并郑重承诺：</w:t>
      </w:r>
    </w:p>
    <w:p>
      <w:pPr>
        <w:autoSpaceDE w:val="0"/>
        <w:autoSpaceDN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二、不为项目有关人员及部门报销应由你方单位或个人支付的费用； </w:t>
      </w:r>
    </w:p>
    <w:p>
      <w:pPr>
        <w:autoSpaceDE w:val="0"/>
        <w:autoSpaceDN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三、不向项目有关人员及部门提供有可能影响公正的宴请和健身娱乐等活动； </w:t>
      </w:r>
    </w:p>
    <w:p>
      <w:pPr>
        <w:autoSpaceDE w:val="0"/>
        <w:autoSpaceDN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四、不为项目有关人员及部门出国（境）、旅游等提供方便；</w:t>
      </w:r>
    </w:p>
    <w:p>
      <w:pPr>
        <w:autoSpaceDE w:val="0"/>
        <w:autoSpaceDN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五、不为项目有关人员个人装修住房、婚丧嫁娶、配偶子女工作安排等提供好处；</w:t>
      </w:r>
    </w:p>
    <w:p>
      <w:pPr>
        <w:autoSpaceDE w:val="0"/>
        <w:autoSpaceDN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六、严格遵守《</w:t>
      </w:r>
      <w:r>
        <w:rPr>
          <w:rFonts w:hint="eastAsia" w:ascii="仿宋" w:hAnsi="仿宋" w:eastAsia="仿宋" w:cs="仿宋"/>
          <w:sz w:val="24"/>
          <w:highlight w:val="none"/>
          <w:lang w:val="zh-CN"/>
        </w:rPr>
        <w:t>中华人民共和国</w:t>
      </w:r>
      <w:r>
        <w:rPr>
          <w:rFonts w:hint="eastAsia" w:ascii="仿宋" w:hAnsi="仿宋" w:eastAsia="仿宋" w:cs="仿宋"/>
          <w:kern w:val="0"/>
          <w:sz w:val="24"/>
          <w:highlight w:val="none"/>
          <w:lang w:val="zh-CN"/>
        </w:rPr>
        <w:t>政府采购法》《</w:t>
      </w:r>
      <w:r>
        <w:rPr>
          <w:rFonts w:hint="eastAsia" w:ascii="仿宋" w:hAnsi="仿宋" w:eastAsia="仿宋" w:cs="仿宋"/>
          <w:sz w:val="24"/>
          <w:highlight w:val="none"/>
          <w:lang w:val="zh-CN"/>
        </w:rPr>
        <w:t>中华人民共和国</w:t>
      </w:r>
      <w:r>
        <w:rPr>
          <w:rFonts w:hint="eastAsia" w:ascii="仿宋" w:hAnsi="仿宋" w:eastAsia="仿宋" w:cs="仿宋"/>
          <w:kern w:val="0"/>
          <w:sz w:val="24"/>
          <w:highlight w:val="none"/>
          <w:lang w:val="zh-CN"/>
        </w:rPr>
        <w:t>招标投标法》</w:t>
      </w:r>
      <w:r>
        <w:rPr>
          <w:rFonts w:hint="eastAsia" w:ascii="仿宋" w:hAnsi="仿宋" w:eastAsia="仿宋" w:cs="仿宋"/>
          <w:sz w:val="24"/>
          <w:highlight w:val="none"/>
          <w:lang w:val="zh-CN"/>
        </w:rPr>
        <w:t>《中华人民共和国民法典》</w:t>
      </w:r>
      <w:r>
        <w:rPr>
          <w:rFonts w:hint="eastAsia" w:ascii="仿宋" w:hAnsi="仿宋" w:eastAsia="仿宋" w:cs="仿宋"/>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如违反上述承诺，你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有权立即取消我单位响应、成交或在建项目的建设资格，有权拒绝我单位在一定时期内进入你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highlight w:val="none"/>
          <w:lang w:val="zh-CN"/>
        </w:rPr>
      </w:pPr>
    </w:p>
    <w:p>
      <w:pPr>
        <w:spacing w:line="360" w:lineRule="auto"/>
        <w:ind w:firstLine="4800" w:firstLineChars="2000"/>
        <w:rPr>
          <w:rFonts w:ascii="仿宋" w:hAnsi="仿宋" w:eastAsia="仿宋" w:cs="仿宋"/>
          <w:sz w:val="24"/>
          <w:highlight w:val="none"/>
        </w:rPr>
      </w:pPr>
      <w:r>
        <w:rPr>
          <w:rFonts w:hint="eastAsia" w:ascii="仿宋" w:hAnsi="仿宋" w:eastAsia="仿宋" w:cs="仿宋"/>
          <w:sz w:val="24"/>
          <w:highlight w:val="none"/>
          <w:lang w:val="zh-CN"/>
        </w:rPr>
        <w:t>供应商名称(电子签名)：</w:t>
      </w:r>
    </w:p>
    <w:p>
      <w:pPr>
        <w:spacing w:line="360" w:lineRule="auto"/>
        <w:ind w:firstLine="4800" w:firstLineChars="2000"/>
        <w:rPr>
          <w:rFonts w:ascii="仿宋" w:hAnsi="仿宋" w:eastAsia="仿宋" w:cs="仿宋"/>
          <w:sz w:val="24"/>
          <w:highlight w:val="none"/>
        </w:rPr>
      </w:pPr>
      <w:r>
        <w:rPr>
          <w:rFonts w:hint="eastAsia" w:ascii="仿宋" w:hAnsi="仿宋" w:eastAsia="仿宋" w:cs="仿宋"/>
          <w:sz w:val="24"/>
          <w:highlight w:val="none"/>
          <w:lang w:val="zh-CN"/>
        </w:rPr>
        <w:t xml:space="preserve">日期：  </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年  月   日</w:t>
      </w:r>
    </w:p>
    <w:p>
      <w:pPr>
        <w:snapToGrid w:val="0"/>
        <w:rPr>
          <w:rFonts w:ascii="仿宋" w:hAnsi="仿宋" w:eastAsia="仿宋" w:cs="仿宋"/>
          <w:highlight w:val="none"/>
        </w:rPr>
      </w:pPr>
    </w:p>
    <w:p>
      <w:pPr>
        <w:rPr>
          <w:highlight w:val="none"/>
        </w:rPr>
      </w:pPr>
      <w:r>
        <w:rPr>
          <w:rFonts w:hint="eastAsia"/>
          <w:highlight w:val="none"/>
        </w:rPr>
        <w:br w:type="page"/>
      </w:r>
    </w:p>
    <w:p>
      <w:pPr>
        <w:snapToGrid w:val="0"/>
        <w:rPr>
          <w:highlight w:val="none"/>
        </w:rPr>
      </w:pPr>
    </w:p>
    <w:p>
      <w:pPr>
        <w:pStyle w:val="4"/>
        <w:spacing w:before="0" w:after="0" w:line="360" w:lineRule="auto"/>
        <w:jc w:val="center"/>
        <w:rPr>
          <w:rFonts w:ascii="仿宋" w:hAnsi="仿宋" w:eastAsia="仿宋" w:cs="仿宋"/>
          <w:sz w:val="28"/>
          <w:szCs w:val="28"/>
          <w:highlight w:val="none"/>
        </w:rPr>
      </w:pPr>
      <w:bookmarkStart w:id="661" w:name="_Toc29495"/>
      <w:r>
        <w:rPr>
          <w:rFonts w:hint="eastAsia" w:ascii="仿宋" w:hAnsi="仿宋" w:eastAsia="仿宋" w:cs="仿宋"/>
          <w:sz w:val="28"/>
          <w:szCs w:val="28"/>
          <w:highlight w:val="none"/>
        </w:rPr>
        <w:t>报价文件部分</w:t>
      </w:r>
      <w:bookmarkEnd w:id="661"/>
    </w:p>
    <w:p>
      <w:pPr>
        <w:jc w:val="center"/>
        <w:rPr>
          <w:rFonts w:ascii="仿宋" w:hAnsi="仿宋" w:eastAsia="仿宋" w:cs="仿宋"/>
          <w:b/>
          <w:bCs/>
          <w:sz w:val="28"/>
          <w:szCs w:val="28"/>
          <w:highlight w:val="none"/>
        </w:rPr>
      </w:pPr>
    </w:p>
    <w:p>
      <w:pPr>
        <w:jc w:val="center"/>
        <w:rPr>
          <w:rFonts w:ascii="仿宋" w:hAnsi="仿宋" w:eastAsia="仿宋" w:cs="仿宋"/>
          <w:b/>
          <w:bCs/>
          <w:sz w:val="32"/>
          <w:szCs w:val="32"/>
          <w:highlight w:val="none"/>
        </w:rPr>
      </w:pPr>
      <w:r>
        <w:rPr>
          <w:rFonts w:hint="eastAsia" w:ascii="仿宋" w:hAnsi="仿宋" w:eastAsia="仿宋" w:cs="仿宋"/>
          <w:b/>
          <w:bCs/>
          <w:sz w:val="32"/>
          <w:szCs w:val="32"/>
          <w:highlight w:val="none"/>
        </w:rPr>
        <w:t>目录</w:t>
      </w:r>
    </w:p>
    <w:p>
      <w:pPr>
        <w:rPr>
          <w:highlight w:val="none"/>
        </w:rPr>
      </w:pPr>
    </w:p>
    <w:p>
      <w:pPr>
        <w:spacing w:line="360" w:lineRule="auto"/>
        <w:rPr>
          <w:rFonts w:ascii="仿宋" w:hAnsi="仿宋" w:eastAsia="仿宋" w:cs="仿宋"/>
          <w:sz w:val="24"/>
          <w:highlight w:val="none"/>
        </w:rPr>
      </w:pPr>
      <w:r>
        <w:rPr>
          <w:rFonts w:hint="eastAsia" w:ascii="仿宋" w:hAnsi="仿宋" w:eastAsia="仿宋" w:cs="仿宋"/>
          <w:sz w:val="24"/>
          <w:highlight w:val="none"/>
        </w:rPr>
        <w:t>(1)初始报价一览表………………………………………………………………（页码）</w:t>
      </w:r>
    </w:p>
    <w:p>
      <w:pPr>
        <w:spacing w:line="360" w:lineRule="auto"/>
        <w:rPr>
          <w:rFonts w:ascii="仿宋" w:hAnsi="仿宋" w:eastAsia="仿宋" w:cs="仿宋"/>
          <w:sz w:val="24"/>
          <w:highlight w:val="none"/>
        </w:rPr>
      </w:pPr>
      <w:r>
        <w:rPr>
          <w:rFonts w:hint="eastAsia" w:ascii="仿宋" w:hAnsi="仿宋" w:eastAsia="仿宋" w:cs="仿宋"/>
          <w:sz w:val="24"/>
          <w:highlight w:val="none"/>
        </w:rPr>
        <w:t>(2)已标价工程量清单……………………………………………………………（页码）</w:t>
      </w:r>
    </w:p>
    <w:p>
      <w:pPr>
        <w:spacing w:line="360" w:lineRule="auto"/>
        <w:rPr>
          <w:rFonts w:ascii="仿宋" w:hAnsi="仿宋" w:eastAsia="仿宋" w:cs="仿宋"/>
          <w:sz w:val="24"/>
          <w:highlight w:val="none"/>
        </w:rPr>
      </w:pPr>
      <w:r>
        <w:rPr>
          <w:rFonts w:hint="eastAsia" w:ascii="仿宋" w:hAnsi="仿宋" w:eastAsia="仿宋" w:cs="仿宋"/>
          <w:sz w:val="24"/>
          <w:highlight w:val="none"/>
        </w:rPr>
        <w:t>(3)采购代理服务费支付承诺书…………………………………………………（页码）</w:t>
      </w:r>
    </w:p>
    <w:p>
      <w:pPr>
        <w:spacing w:line="360" w:lineRule="auto"/>
        <w:rPr>
          <w:rFonts w:ascii="仿宋" w:hAnsi="仿宋" w:eastAsia="仿宋" w:cs="仿宋"/>
          <w:sz w:val="24"/>
          <w:highlight w:val="none"/>
        </w:rPr>
      </w:pPr>
    </w:p>
    <w:p>
      <w:pPr>
        <w:snapToGrid w:val="0"/>
        <w:rPr>
          <w:highlight w:val="none"/>
        </w:rPr>
      </w:pPr>
    </w:p>
    <w:p>
      <w:pPr>
        <w:rPr>
          <w:highlight w:val="none"/>
        </w:rPr>
      </w:pPr>
      <w:r>
        <w:rPr>
          <w:rFonts w:hint="eastAsia"/>
          <w:highlight w:val="none"/>
        </w:rPr>
        <w:br w:type="page"/>
      </w:r>
    </w:p>
    <w:p>
      <w:pPr>
        <w:snapToGrid w:val="0"/>
        <w:rPr>
          <w:highlight w:val="none"/>
        </w:rPr>
      </w:pPr>
    </w:p>
    <w:p>
      <w:pPr>
        <w:jc w:val="center"/>
        <w:rPr>
          <w:rFonts w:ascii="仿宋" w:hAnsi="仿宋" w:eastAsia="仿宋" w:cs="仿宋"/>
          <w:b/>
          <w:bCs/>
          <w:sz w:val="30"/>
          <w:szCs w:val="30"/>
          <w:highlight w:val="none"/>
          <w:lang w:val="zh-CN"/>
        </w:rPr>
      </w:pPr>
      <w:r>
        <w:rPr>
          <w:rFonts w:hint="eastAsia" w:ascii="仿宋" w:hAnsi="仿宋" w:eastAsia="仿宋" w:cs="仿宋"/>
          <w:b/>
          <w:bCs/>
          <w:sz w:val="30"/>
          <w:szCs w:val="30"/>
          <w:highlight w:val="none"/>
          <w:lang w:val="zh-CN"/>
        </w:rPr>
        <w:t>一、初始报价一览表</w:t>
      </w:r>
    </w:p>
    <w:p>
      <w:pPr>
        <w:spacing w:line="300" w:lineRule="auto"/>
        <w:rPr>
          <w:rFonts w:ascii="仿宋" w:hAnsi="仿宋" w:eastAsia="仿宋" w:cs="仿宋"/>
          <w:kern w:val="0"/>
          <w:sz w:val="24"/>
          <w:highlight w:val="none"/>
        </w:rPr>
      </w:pPr>
      <w:r>
        <w:rPr>
          <w:rFonts w:hint="eastAsia" w:ascii="仿宋" w:hAnsi="仿宋" w:eastAsia="仿宋" w:cs="仿宋"/>
          <w:sz w:val="24"/>
          <w:highlight w:val="none"/>
          <w:u w:val="single"/>
        </w:rPr>
        <w:t>（采购人）、（采购代理机构）</w:t>
      </w:r>
      <w:r>
        <w:rPr>
          <w:rFonts w:hint="eastAsia" w:ascii="仿宋" w:hAnsi="仿宋" w:eastAsia="仿宋" w:cs="仿宋"/>
          <w:kern w:val="0"/>
          <w:sz w:val="24"/>
          <w:highlight w:val="none"/>
          <w:lang w:val="zh-CN"/>
        </w:rPr>
        <w:t>：</w:t>
      </w:r>
    </w:p>
    <w:p>
      <w:pPr>
        <w:spacing w:line="30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按你方磋商文件要求，我们，本响应文件签字方，谨此向你方发出要约如下：如你方接受本响应，我方承诺按照如下初始报价一览表的价格完成</w:t>
      </w:r>
      <w:r>
        <w:rPr>
          <w:rFonts w:hint="eastAsia" w:ascii="仿宋" w:hAnsi="仿宋" w:eastAsia="仿宋" w:cs="仿宋"/>
          <w:kern w:val="0"/>
          <w:sz w:val="24"/>
          <w:highlight w:val="none"/>
          <w:u w:val="single"/>
        </w:rPr>
        <w:t xml:space="preserve">        </w:t>
      </w:r>
      <w:r>
        <w:rPr>
          <w:rFonts w:hint="eastAsia" w:ascii="仿宋" w:hAnsi="仿宋" w:eastAsia="仿宋" w:cs="仿宋"/>
          <w:sz w:val="24"/>
          <w:highlight w:val="none"/>
          <w:u w:val="single"/>
        </w:rPr>
        <w:t>（项目名称）</w:t>
      </w:r>
      <w:r>
        <w:rPr>
          <w:rFonts w:hint="eastAsia" w:ascii="仿宋" w:hAnsi="仿宋" w:eastAsia="仿宋" w:cs="仿宋"/>
          <w:kern w:val="0"/>
          <w:sz w:val="24"/>
          <w:highlight w:val="none"/>
          <w:lang w:val="zh-CN"/>
        </w:rPr>
        <w:t>【项目编号：</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】的实施</w:t>
      </w:r>
      <w:r>
        <w:rPr>
          <w:rFonts w:hint="eastAsia" w:ascii="仿宋" w:hAnsi="仿宋" w:eastAsia="仿宋" w:cs="仿宋"/>
          <w:kern w:val="0"/>
          <w:sz w:val="24"/>
          <w:highlight w:val="none"/>
          <w:lang w:val="zh-CN"/>
        </w:rPr>
        <w:t>。</w:t>
      </w:r>
    </w:p>
    <w:p>
      <w:pPr>
        <w:spacing w:line="360" w:lineRule="auto"/>
        <w:jc w:val="center"/>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t>初始报价一览表(单位均为人民币元)</w:t>
      </w:r>
    </w:p>
    <w:tbl>
      <w:tblPr>
        <w:tblStyle w:val="24"/>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20"/>
        <w:gridCol w:w="1485"/>
        <w:gridCol w:w="1475"/>
        <w:gridCol w:w="1480"/>
        <w:gridCol w:w="118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534" w:type="dxa"/>
            <w:vAlign w:val="center"/>
          </w:tcPr>
          <w:p>
            <w:pPr>
              <w:adjustRightInd w:val="0"/>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序号</w:t>
            </w:r>
          </w:p>
        </w:tc>
        <w:tc>
          <w:tcPr>
            <w:tcW w:w="1220" w:type="dxa"/>
            <w:vAlign w:val="center"/>
          </w:tcPr>
          <w:p>
            <w:pPr>
              <w:adjustRightInd w:val="0"/>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名称</w:t>
            </w:r>
          </w:p>
        </w:tc>
        <w:tc>
          <w:tcPr>
            <w:tcW w:w="1485" w:type="dxa"/>
            <w:vAlign w:val="center"/>
          </w:tcPr>
          <w:p>
            <w:pPr>
              <w:adjustRightInd w:val="0"/>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施工范围</w:t>
            </w:r>
          </w:p>
        </w:tc>
        <w:tc>
          <w:tcPr>
            <w:tcW w:w="1475" w:type="dxa"/>
            <w:vAlign w:val="center"/>
          </w:tcPr>
          <w:p>
            <w:pPr>
              <w:adjustRightInd w:val="0"/>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施工工期</w:t>
            </w:r>
          </w:p>
        </w:tc>
        <w:tc>
          <w:tcPr>
            <w:tcW w:w="1480" w:type="dxa"/>
            <w:vAlign w:val="center"/>
          </w:tcPr>
          <w:p>
            <w:pPr>
              <w:adjustRightInd w:val="0"/>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项目经理</w:t>
            </w:r>
          </w:p>
        </w:tc>
        <w:tc>
          <w:tcPr>
            <w:tcW w:w="1180" w:type="dxa"/>
            <w:vAlign w:val="center"/>
          </w:tcPr>
          <w:p>
            <w:pPr>
              <w:adjustRightInd w:val="0"/>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执业证书信息</w:t>
            </w:r>
          </w:p>
        </w:tc>
        <w:tc>
          <w:tcPr>
            <w:tcW w:w="1590" w:type="dxa"/>
            <w:vAlign w:val="center"/>
          </w:tcPr>
          <w:p>
            <w:pPr>
              <w:adjustRightInd w:val="0"/>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备注（如果有）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vAlign w:val="center"/>
          </w:tcPr>
          <w:p>
            <w:pPr>
              <w:adjustRightInd w:val="0"/>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1</w:t>
            </w:r>
          </w:p>
        </w:tc>
        <w:tc>
          <w:tcPr>
            <w:tcW w:w="1220" w:type="dxa"/>
            <w:vAlign w:val="center"/>
          </w:tcPr>
          <w:p>
            <w:pPr>
              <w:adjustRightInd w:val="0"/>
              <w:spacing w:line="264" w:lineRule="auto"/>
              <w:jc w:val="center"/>
              <w:rPr>
                <w:rFonts w:ascii="仿宋" w:hAnsi="仿宋" w:eastAsia="仿宋" w:cs="仿宋"/>
                <w:bCs/>
                <w:szCs w:val="21"/>
                <w:highlight w:val="none"/>
              </w:rPr>
            </w:pPr>
          </w:p>
        </w:tc>
        <w:tc>
          <w:tcPr>
            <w:tcW w:w="1485" w:type="dxa"/>
            <w:vAlign w:val="center"/>
          </w:tcPr>
          <w:p>
            <w:pPr>
              <w:adjustRightInd w:val="0"/>
              <w:spacing w:line="264" w:lineRule="auto"/>
              <w:jc w:val="center"/>
              <w:rPr>
                <w:rFonts w:ascii="仿宋" w:hAnsi="仿宋" w:eastAsia="仿宋" w:cs="仿宋"/>
                <w:bCs/>
                <w:szCs w:val="21"/>
                <w:highlight w:val="none"/>
              </w:rPr>
            </w:pPr>
          </w:p>
        </w:tc>
        <w:tc>
          <w:tcPr>
            <w:tcW w:w="1475" w:type="dxa"/>
            <w:vAlign w:val="center"/>
          </w:tcPr>
          <w:p>
            <w:pPr>
              <w:adjustRightInd w:val="0"/>
              <w:spacing w:line="264" w:lineRule="auto"/>
              <w:jc w:val="center"/>
              <w:rPr>
                <w:rFonts w:ascii="仿宋" w:hAnsi="仿宋" w:eastAsia="仿宋" w:cs="仿宋"/>
                <w:bCs/>
                <w:szCs w:val="21"/>
                <w:highlight w:val="none"/>
              </w:rPr>
            </w:pPr>
          </w:p>
        </w:tc>
        <w:tc>
          <w:tcPr>
            <w:tcW w:w="1480" w:type="dxa"/>
            <w:vAlign w:val="center"/>
          </w:tcPr>
          <w:p>
            <w:pPr>
              <w:adjustRightInd w:val="0"/>
              <w:spacing w:line="264" w:lineRule="auto"/>
              <w:jc w:val="center"/>
              <w:rPr>
                <w:rFonts w:ascii="仿宋" w:hAnsi="仿宋" w:eastAsia="仿宋" w:cs="仿宋"/>
                <w:bCs/>
                <w:szCs w:val="21"/>
                <w:highlight w:val="none"/>
              </w:rPr>
            </w:pPr>
          </w:p>
        </w:tc>
        <w:tc>
          <w:tcPr>
            <w:tcW w:w="1180" w:type="dxa"/>
            <w:vAlign w:val="center"/>
          </w:tcPr>
          <w:p>
            <w:pPr>
              <w:adjustRightInd w:val="0"/>
              <w:spacing w:line="264" w:lineRule="auto"/>
              <w:jc w:val="center"/>
              <w:rPr>
                <w:rFonts w:ascii="仿宋" w:hAnsi="仿宋" w:eastAsia="仿宋" w:cs="仿宋"/>
                <w:bCs/>
                <w:szCs w:val="21"/>
                <w:highlight w:val="none"/>
              </w:rPr>
            </w:pPr>
          </w:p>
        </w:tc>
        <w:tc>
          <w:tcPr>
            <w:tcW w:w="1590" w:type="dxa"/>
            <w:vAlign w:val="center"/>
          </w:tcPr>
          <w:p>
            <w:pPr>
              <w:adjustRightInd w:val="0"/>
              <w:spacing w:line="264" w:lineRule="auto"/>
              <w:jc w:val="center"/>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vAlign w:val="center"/>
          </w:tcPr>
          <w:p>
            <w:pPr>
              <w:adjustRightInd w:val="0"/>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2</w:t>
            </w:r>
          </w:p>
        </w:tc>
        <w:tc>
          <w:tcPr>
            <w:tcW w:w="1220" w:type="dxa"/>
            <w:vAlign w:val="center"/>
          </w:tcPr>
          <w:p>
            <w:pPr>
              <w:adjustRightInd w:val="0"/>
              <w:spacing w:line="264" w:lineRule="auto"/>
              <w:jc w:val="center"/>
              <w:rPr>
                <w:rFonts w:ascii="仿宋" w:hAnsi="仿宋" w:eastAsia="仿宋" w:cs="仿宋"/>
                <w:bCs/>
                <w:szCs w:val="21"/>
                <w:highlight w:val="none"/>
              </w:rPr>
            </w:pPr>
          </w:p>
        </w:tc>
        <w:tc>
          <w:tcPr>
            <w:tcW w:w="1485" w:type="dxa"/>
            <w:vAlign w:val="center"/>
          </w:tcPr>
          <w:p>
            <w:pPr>
              <w:adjustRightInd w:val="0"/>
              <w:spacing w:line="264" w:lineRule="auto"/>
              <w:jc w:val="center"/>
              <w:rPr>
                <w:rFonts w:ascii="仿宋" w:hAnsi="仿宋" w:eastAsia="仿宋" w:cs="仿宋"/>
                <w:bCs/>
                <w:szCs w:val="21"/>
                <w:highlight w:val="none"/>
              </w:rPr>
            </w:pPr>
          </w:p>
        </w:tc>
        <w:tc>
          <w:tcPr>
            <w:tcW w:w="1475" w:type="dxa"/>
            <w:vAlign w:val="center"/>
          </w:tcPr>
          <w:p>
            <w:pPr>
              <w:adjustRightInd w:val="0"/>
              <w:spacing w:line="264" w:lineRule="auto"/>
              <w:jc w:val="center"/>
              <w:rPr>
                <w:rFonts w:ascii="仿宋" w:hAnsi="仿宋" w:eastAsia="仿宋" w:cs="仿宋"/>
                <w:bCs/>
                <w:szCs w:val="21"/>
                <w:highlight w:val="none"/>
              </w:rPr>
            </w:pPr>
          </w:p>
        </w:tc>
        <w:tc>
          <w:tcPr>
            <w:tcW w:w="1480" w:type="dxa"/>
            <w:vAlign w:val="center"/>
          </w:tcPr>
          <w:p>
            <w:pPr>
              <w:adjustRightInd w:val="0"/>
              <w:spacing w:line="264" w:lineRule="auto"/>
              <w:jc w:val="center"/>
              <w:rPr>
                <w:rFonts w:ascii="仿宋" w:hAnsi="仿宋" w:eastAsia="仿宋" w:cs="仿宋"/>
                <w:bCs/>
                <w:szCs w:val="21"/>
                <w:highlight w:val="none"/>
              </w:rPr>
            </w:pPr>
          </w:p>
        </w:tc>
        <w:tc>
          <w:tcPr>
            <w:tcW w:w="1180" w:type="dxa"/>
            <w:vAlign w:val="center"/>
          </w:tcPr>
          <w:p>
            <w:pPr>
              <w:adjustRightInd w:val="0"/>
              <w:spacing w:line="264" w:lineRule="auto"/>
              <w:jc w:val="center"/>
              <w:rPr>
                <w:rFonts w:ascii="仿宋" w:hAnsi="仿宋" w:eastAsia="仿宋" w:cs="仿宋"/>
                <w:bCs/>
                <w:szCs w:val="21"/>
                <w:highlight w:val="none"/>
              </w:rPr>
            </w:pPr>
          </w:p>
        </w:tc>
        <w:tc>
          <w:tcPr>
            <w:tcW w:w="1590" w:type="dxa"/>
            <w:vAlign w:val="center"/>
          </w:tcPr>
          <w:p>
            <w:pPr>
              <w:adjustRightInd w:val="0"/>
              <w:spacing w:line="264" w:lineRule="auto"/>
              <w:jc w:val="center"/>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vAlign w:val="center"/>
          </w:tcPr>
          <w:p>
            <w:pPr>
              <w:adjustRightInd w:val="0"/>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w:t>
            </w:r>
          </w:p>
        </w:tc>
        <w:tc>
          <w:tcPr>
            <w:tcW w:w="1220" w:type="dxa"/>
            <w:vAlign w:val="center"/>
          </w:tcPr>
          <w:p>
            <w:pPr>
              <w:adjustRightInd w:val="0"/>
              <w:spacing w:line="264" w:lineRule="auto"/>
              <w:jc w:val="center"/>
              <w:rPr>
                <w:rFonts w:ascii="仿宋" w:hAnsi="仿宋" w:eastAsia="仿宋" w:cs="仿宋"/>
                <w:bCs/>
                <w:szCs w:val="21"/>
                <w:highlight w:val="none"/>
              </w:rPr>
            </w:pPr>
          </w:p>
        </w:tc>
        <w:tc>
          <w:tcPr>
            <w:tcW w:w="1485" w:type="dxa"/>
            <w:vAlign w:val="center"/>
          </w:tcPr>
          <w:p>
            <w:pPr>
              <w:adjustRightInd w:val="0"/>
              <w:spacing w:line="264" w:lineRule="auto"/>
              <w:jc w:val="center"/>
              <w:rPr>
                <w:rFonts w:ascii="仿宋" w:hAnsi="仿宋" w:eastAsia="仿宋" w:cs="仿宋"/>
                <w:bCs/>
                <w:szCs w:val="21"/>
                <w:highlight w:val="none"/>
              </w:rPr>
            </w:pPr>
          </w:p>
        </w:tc>
        <w:tc>
          <w:tcPr>
            <w:tcW w:w="1475" w:type="dxa"/>
            <w:vAlign w:val="center"/>
          </w:tcPr>
          <w:p>
            <w:pPr>
              <w:adjustRightInd w:val="0"/>
              <w:spacing w:line="264" w:lineRule="auto"/>
              <w:jc w:val="center"/>
              <w:rPr>
                <w:rFonts w:ascii="仿宋" w:hAnsi="仿宋" w:eastAsia="仿宋" w:cs="仿宋"/>
                <w:bCs/>
                <w:szCs w:val="21"/>
                <w:highlight w:val="none"/>
              </w:rPr>
            </w:pPr>
          </w:p>
        </w:tc>
        <w:tc>
          <w:tcPr>
            <w:tcW w:w="1480" w:type="dxa"/>
            <w:vAlign w:val="center"/>
          </w:tcPr>
          <w:p>
            <w:pPr>
              <w:adjustRightInd w:val="0"/>
              <w:spacing w:line="264" w:lineRule="auto"/>
              <w:jc w:val="center"/>
              <w:rPr>
                <w:rFonts w:ascii="仿宋" w:hAnsi="仿宋" w:eastAsia="仿宋" w:cs="仿宋"/>
                <w:bCs/>
                <w:szCs w:val="21"/>
                <w:highlight w:val="none"/>
              </w:rPr>
            </w:pPr>
          </w:p>
        </w:tc>
        <w:tc>
          <w:tcPr>
            <w:tcW w:w="1180" w:type="dxa"/>
            <w:vAlign w:val="center"/>
          </w:tcPr>
          <w:p>
            <w:pPr>
              <w:adjustRightInd w:val="0"/>
              <w:spacing w:line="264" w:lineRule="auto"/>
              <w:jc w:val="center"/>
              <w:rPr>
                <w:rFonts w:ascii="仿宋" w:hAnsi="仿宋" w:eastAsia="仿宋" w:cs="仿宋"/>
                <w:bCs/>
                <w:szCs w:val="21"/>
                <w:highlight w:val="none"/>
              </w:rPr>
            </w:pPr>
          </w:p>
        </w:tc>
        <w:tc>
          <w:tcPr>
            <w:tcW w:w="1590" w:type="dxa"/>
            <w:vAlign w:val="center"/>
          </w:tcPr>
          <w:p>
            <w:pPr>
              <w:adjustRightInd w:val="0"/>
              <w:spacing w:line="264" w:lineRule="auto"/>
              <w:jc w:val="center"/>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vAlign w:val="center"/>
          </w:tcPr>
          <w:p>
            <w:pPr>
              <w:adjustRightInd w:val="0"/>
              <w:spacing w:line="264" w:lineRule="auto"/>
              <w:jc w:val="center"/>
              <w:rPr>
                <w:rFonts w:ascii="仿宋" w:hAnsi="仿宋" w:eastAsia="仿宋" w:cs="仿宋"/>
                <w:b/>
                <w:szCs w:val="21"/>
                <w:highlight w:val="none"/>
              </w:rPr>
            </w:pPr>
          </w:p>
        </w:tc>
        <w:tc>
          <w:tcPr>
            <w:tcW w:w="1220" w:type="dxa"/>
            <w:vAlign w:val="center"/>
          </w:tcPr>
          <w:p>
            <w:pPr>
              <w:adjustRightInd w:val="0"/>
              <w:spacing w:line="264" w:lineRule="auto"/>
              <w:jc w:val="center"/>
              <w:rPr>
                <w:rFonts w:ascii="仿宋" w:hAnsi="仿宋" w:eastAsia="仿宋" w:cs="仿宋"/>
                <w:bCs/>
                <w:szCs w:val="21"/>
                <w:highlight w:val="none"/>
              </w:rPr>
            </w:pPr>
          </w:p>
        </w:tc>
        <w:tc>
          <w:tcPr>
            <w:tcW w:w="1485" w:type="dxa"/>
            <w:vAlign w:val="center"/>
          </w:tcPr>
          <w:p>
            <w:pPr>
              <w:adjustRightInd w:val="0"/>
              <w:spacing w:line="264" w:lineRule="auto"/>
              <w:jc w:val="center"/>
              <w:rPr>
                <w:rFonts w:ascii="仿宋" w:hAnsi="仿宋" w:eastAsia="仿宋" w:cs="仿宋"/>
                <w:bCs/>
                <w:szCs w:val="21"/>
                <w:highlight w:val="none"/>
              </w:rPr>
            </w:pPr>
          </w:p>
        </w:tc>
        <w:tc>
          <w:tcPr>
            <w:tcW w:w="1475" w:type="dxa"/>
            <w:vAlign w:val="center"/>
          </w:tcPr>
          <w:p>
            <w:pPr>
              <w:adjustRightInd w:val="0"/>
              <w:spacing w:line="264" w:lineRule="auto"/>
              <w:jc w:val="center"/>
              <w:rPr>
                <w:rFonts w:ascii="仿宋" w:hAnsi="仿宋" w:eastAsia="仿宋" w:cs="仿宋"/>
                <w:bCs/>
                <w:szCs w:val="21"/>
                <w:highlight w:val="none"/>
              </w:rPr>
            </w:pPr>
          </w:p>
        </w:tc>
        <w:tc>
          <w:tcPr>
            <w:tcW w:w="1480" w:type="dxa"/>
            <w:vAlign w:val="center"/>
          </w:tcPr>
          <w:p>
            <w:pPr>
              <w:adjustRightInd w:val="0"/>
              <w:spacing w:line="264" w:lineRule="auto"/>
              <w:jc w:val="center"/>
              <w:rPr>
                <w:rFonts w:ascii="仿宋" w:hAnsi="仿宋" w:eastAsia="仿宋" w:cs="仿宋"/>
                <w:bCs/>
                <w:szCs w:val="21"/>
                <w:highlight w:val="none"/>
              </w:rPr>
            </w:pPr>
          </w:p>
        </w:tc>
        <w:tc>
          <w:tcPr>
            <w:tcW w:w="1180" w:type="dxa"/>
            <w:vAlign w:val="center"/>
          </w:tcPr>
          <w:p>
            <w:pPr>
              <w:adjustRightInd w:val="0"/>
              <w:spacing w:line="264" w:lineRule="auto"/>
              <w:jc w:val="center"/>
              <w:rPr>
                <w:rFonts w:ascii="仿宋" w:hAnsi="仿宋" w:eastAsia="仿宋" w:cs="仿宋"/>
                <w:bCs/>
                <w:szCs w:val="21"/>
                <w:highlight w:val="none"/>
              </w:rPr>
            </w:pPr>
          </w:p>
        </w:tc>
        <w:tc>
          <w:tcPr>
            <w:tcW w:w="1590" w:type="dxa"/>
            <w:vAlign w:val="center"/>
          </w:tcPr>
          <w:p>
            <w:pPr>
              <w:adjustRightInd w:val="0"/>
              <w:spacing w:line="264" w:lineRule="auto"/>
              <w:jc w:val="center"/>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vAlign w:val="center"/>
          </w:tcPr>
          <w:p>
            <w:pPr>
              <w:adjustRightInd w:val="0"/>
              <w:spacing w:line="264" w:lineRule="auto"/>
              <w:jc w:val="center"/>
              <w:rPr>
                <w:rFonts w:ascii="仿宋" w:hAnsi="仿宋" w:eastAsia="仿宋" w:cs="仿宋"/>
                <w:b/>
                <w:szCs w:val="21"/>
                <w:highlight w:val="none"/>
              </w:rPr>
            </w:pPr>
          </w:p>
        </w:tc>
        <w:tc>
          <w:tcPr>
            <w:tcW w:w="1220" w:type="dxa"/>
            <w:vAlign w:val="center"/>
          </w:tcPr>
          <w:p>
            <w:pPr>
              <w:adjustRightInd w:val="0"/>
              <w:spacing w:line="264" w:lineRule="auto"/>
              <w:jc w:val="center"/>
              <w:rPr>
                <w:rFonts w:ascii="仿宋" w:hAnsi="仿宋" w:eastAsia="仿宋" w:cs="仿宋"/>
                <w:bCs/>
                <w:szCs w:val="21"/>
                <w:highlight w:val="none"/>
              </w:rPr>
            </w:pPr>
          </w:p>
        </w:tc>
        <w:tc>
          <w:tcPr>
            <w:tcW w:w="1485" w:type="dxa"/>
            <w:vAlign w:val="center"/>
          </w:tcPr>
          <w:p>
            <w:pPr>
              <w:adjustRightInd w:val="0"/>
              <w:spacing w:line="264" w:lineRule="auto"/>
              <w:jc w:val="center"/>
              <w:rPr>
                <w:rFonts w:ascii="仿宋" w:hAnsi="仿宋" w:eastAsia="仿宋" w:cs="仿宋"/>
                <w:bCs/>
                <w:szCs w:val="21"/>
                <w:highlight w:val="none"/>
              </w:rPr>
            </w:pPr>
          </w:p>
        </w:tc>
        <w:tc>
          <w:tcPr>
            <w:tcW w:w="1475" w:type="dxa"/>
            <w:vAlign w:val="center"/>
          </w:tcPr>
          <w:p>
            <w:pPr>
              <w:adjustRightInd w:val="0"/>
              <w:spacing w:line="264" w:lineRule="auto"/>
              <w:jc w:val="center"/>
              <w:rPr>
                <w:rFonts w:ascii="仿宋" w:hAnsi="仿宋" w:eastAsia="仿宋" w:cs="仿宋"/>
                <w:bCs/>
                <w:szCs w:val="21"/>
                <w:highlight w:val="none"/>
              </w:rPr>
            </w:pPr>
          </w:p>
        </w:tc>
        <w:tc>
          <w:tcPr>
            <w:tcW w:w="1480" w:type="dxa"/>
            <w:vAlign w:val="center"/>
          </w:tcPr>
          <w:p>
            <w:pPr>
              <w:adjustRightInd w:val="0"/>
              <w:spacing w:line="264" w:lineRule="auto"/>
              <w:jc w:val="center"/>
              <w:rPr>
                <w:rFonts w:ascii="仿宋" w:hAnsi="仿宋" w:eastAsia="仿宋" w:cs="仿宋"/>
                <w:bCs/>
                <w:szCs w:val="21"/>
                <w:highlight w:val="none"/>
              </w:rPr>
            </w:pPr>
          </w:p>
        </w:tc>
        <w:tc>
          <w:tcPr>
            <w:tcW w:w="1180" w:type="dxa"/>
            <w:vAlign w:val="center"/>
          </w:tcPr>
          <w:p>
            <w:pPr>
              <w:adjustRightInd w:val="0"/>
              <w:spacing w:line="264" w:lineRule="auto"/>
              <w:jc w:val="center"/>
              <w:rPr>
                <w:rFonts w:ascii="仿宋" w:hAnsi="仿宋" w:eastAsia="仿宋" w:cs="仿宋"/>
                <w:bCs/>
                <w:szCs w:val="21"/>
                <w:highlight w:val="none"/>
              </w:rPr>
            </w:pPr>
          </w:p>
        </w:tc>
        <w:tc>
          <w:tcPr>
            <w:tcW w:w="1590" w:type="dxa"/>
            <w:vAlign w:val="center"/>
          </w:tcPr>
          <w:p>
            <w:pPr>
              <w:adjustRightInd w:val="0"/>
              <w:spacing w:line="264" w:lineRule="auto"/>
              <w:jc w:val="center"/>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4714" w:type="dxa"/>
            <w:gridSpan w:val="4"/>
            <w:vAlign w:val="center"/>
          </w:tcPr>
          <w:p>
            <w:pPr>
              <w:adjustRightInd w:val="0"/>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初始报价（小写）</w:t>
            </w:r>
          </w:p>
        </w:tc>
        <w:tc>
          <w:tcPr>
            <w:tcW w:w="4250" w:type="dxa"/>
            <w:gridSpan w:val="3"/>
            <w:vAlign w:val="center"/>
          </w:tcPr>
          <w:p>
            <w:pPr>
              <w:adjustRightInd w:val="0"/>
              <w:spacing w:line="264" w:lineRule="auto"/>
              <w:jc w:val="center"/>
              <w:rPr>
                <w:rFonts w:ascii="仿宋" w:hAnsi="仿宋" w:eastAsia="仿宋" w:cs="仿宋"/>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4714" w:type="dxa"/>
            <w:gridSpan w:val="4"/>
            <w:vAlign w:val="center"/>
          </w:tcPr>
          <w:p>
            <w:pPr>
              <w:adjustRightInd w:val="0"/>
              <w:spacing w:line="264" w:lineRule="auto"/>
              <w:jc w:val="center"/>
              <w:rPr>
                <w:rFonts w:ascii="仿宋" w:hAnsi="仿宋" w:eastAsia="仿宋" w:cs="仿宋"/>
                <w:b/>
                <w:szCs w:val="21"/>
                <w:highlight w:val="none"/>
              </w:rPr>
            </w:pPr>
            <w:r>
              <w:rPr>
                <w:rFonts w:hint="eastAsia" w:ascii="仿宋" w:hAnsi="仿宋" w:eastAsia="仿宋" w:cs="仿宋"/>
                <w:b/>
                <w:szCs w:val="21"/>
                <w:highlight w:val="none"/>
              </w:rPr>
              <w:t>初始报价（大写）</w:t>
            </w:r>
          </w:p>
        </w:tc>
        <w:tc>
          <w:tcPr>
            <w:tcW w:w="4250" w:type="dxa"/>
            <w:gridSpan w:val="3"/>
            <w:vAlign w:val="center"/>
          </w:tcPr>
          <w:p>
            <w:pPr>
              <w:adjustRightInd w:val="0"/>
              <w:spacing w:line="264" w:lineRule="auto"/>
              <w:jc w:val="center"/>
              <w:rPr>
                <w:rFonts w:ascii="仿宋" w:hAnsi="仿宋" w:eastAsia="仿宋" w:cs="仿宋"/>
                <w:b/>
                <w:szCs w:val="21"/>
                <w:highlight w:val="none"/>
              </w:rPr>
            </w:pPr>
          </w:p>
        </w:tc>
      </w:tr>
    </w:tbl>
    <w:p>
      <w:pPr>
        <w:adjustRightInd w:val="0"/>
        <w:spacing w:line="264" w:lineRule="auto"/>
        <w:rPr>
          <w:rFonts w:ascii="仿宋" w:hAnsi="仿宋" w:eastAsia="仿宋" w:cs="仿宋"/>
          <w:kern w:val="0"/>
          <w:szCs w:val="21"/>
          <w:highlight w:val="none"/>
          <w:lang w:val="zh-CN"/>
        </w:rPr>
      </w:pPr>
      <w:r>
        <w:rPr>
          <w:rFonts w:hint="eastAsia" w:ascii="仿宋" w:hAnsi="仿宋" w:eastAsia="仿宋" w:cs="仿宋"/>
          <w:b/>
          <w:kern w:val="0"/>
          <w:szCs w:val="21"/>
          <w:highlight w:val="none"/>
          <w:lang w:val="zh-CN"/>
        </w:rPr>
        <w:t>注：</w:t>
      </w:r>
      <w:r>
        <w:rPr>
          <w:rFonts w:hint="eastAsia" w:ascii="仿宋" w:hAnsi="仿宋" w:eastAsia="仿宋" w:cs="仿宋"/>
          <w:kern w:val="0"/>
          <w:szCs w:val="21"/>
          <w:highlight w:val="none"/>
          <w:lang w:val="zh-CN"/>
        </w:rPr>
        <w:t>1、供应商需按本表格式填写，</w:t>
      </w:r>
      <w:r>
        <w:rPr>
          <w:rFonts w:hint="eastAsia" w:ascii="仿宋" w:hAnsi="仿宋" w:eastAsia="仿宋" w:cs="仿宋"/>
          <w:b/>
          <w:bCs/>
          <w:kern w:val="0"/>
          <w:szCs w:val="21"/>
          <w:highlight w:val="none"/>
          <w:lang w:val="zh-CN"/>
        </w:rPr>
        <w:t>否则视为响应文件含有采购人不能接受的附加条件，响应无效。</w:t>
      </w:r>
    </w:p>
    <w:p>
      <w:pPr>
        <w:adjustRightInd w:val="0"/>
        <w:spacing w:line="264" w:lineRule="auto"/>
        <w:ind w:firstLine="420" w:firstLineChars="200"/>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2、有关本项目实施所涉及的一切费用均计入报价。响应总价不得为零，报价明细表中部分分项单价为零的，视作已包含在总价中。</w:t>
      </w:r>
      <w:r>
        <w:rPr>
          <w:rFonts w:hint="eastAsia" w:ascii="仿宋" w:hAnsi="仿宋" w:eastAsia="仿宋" w:cs="仿宋"/>
          <w:b/>
          <w:bCs/>
          <w:kern w:val="0"/>
          <w:szCs w:val="21"/>
          <w:highlight w:val="none"/>
          <w:lang w:val="zh-CN"/>
        </w:rPr>
        <w:t>采购人将以合同形式有偿取得服务，不接受供应商给予的赠品、回扣或者与采购无关的其他商品、服务</w:t>
      </w:r>
      <w:r>
        <w:rPr>
          <w:rFonts w:hint="eastAsia" w:ascii="仿宋" w:hAnsi="仿宋" w:eastAsia="仿宋" w:cs="仿宋"/>
          <w:kern w:val="0"/>
          <w:szCs w:val="21"/>
          <w:highlight w:val="none"/>
          <w:lang w:val="zh-CN"/>
        </w:rPr>
        <w:t>；采购内容未包含在《初始报价一览表》名称栏中，供应商不能作出合理解释的，</w:t>
      </w:r>
      <w:r>
        <w:rPr>
          <w:rFonts w:hint="eastAsia" w:ascii="仿宋" w:hAnsi="仿宋" w:eastAsia="仿宋" w:cs="仿宋"/>
          <w:b/>
          <w:bCs/>
          <w:kern w:val="0"/>
          <w:szCs w:val="21"/>
          <w:highlight w:val="none"/>
          <w:lang w:val="zh-CN"/>
        </w:rPr>
        <w:t>否则视为响应文件含有采购人不能接受的附加条件的，响应无效。</w:t>
      </w:r>
    </w:p>
    <w:p>
      <w:pPr>
        <w:adjustRightInd w:val="0"/>
        <w:spacing w:line="264" w:lineRule="auto"/>
        <w:ind w:firstLine="420" w:firstLineChars="200"/>
        <w:jc w:val="left"/>
        <w:rPr>
          <w:rFonts w:ascii="仿宋" w:hAnsi="仿宋" w:eastAsia="仿宋" w:cs="仿宋"/>
          <w:kern w:val="0"/>
          <w:szCs w:val="21"/>
          <w:highlight w:val="none"/>
          <w:lang w:val="zh-CN"/>
        </w:rPr>
      </w:pPr>
      <w:r>
        <w:rPr>
          <w:rFonts w:hint="eastAsia" w:ascii="仿宋" w:hAnsi="仿宋" w:eastAsia="仿宋" w:cs="仿宋"/>
          <w:kern w:val="0"/>
          <w:szCs w:val="21"/>
          <w:highlight w:val="none"/>
        </w:rPr>
        <w:t>3</w:t>
      </w:r>
      <w:r>
        <w:rPr>
          <w:rFonts w:hint="eastAsia" w:ascii="仿宋" w:hAnsi="仿宋" w:eastAsia="仿宋" w:cs="仿宋"/>
          <w:kern w:val="0"/>
          <w:szCs w:val="21"/>
          <w:highlight w:val="none"/>
          <w:lang w:val="zh-CN"/>
        </w:rPr>
        <w:t>、特别提示：采购代理机构将对项目名称和项目编号，成交供应商名称、地址和成交金额，施工范围、施工工期、项目经理、执业证书信息等予以公示。</w:t>
      </w:r>
    </w:p>
    <w:p>
      <w:pPr>
        <w:adjustRightInd w:val="0"/>
        <w:spacing w:line="264" w:lineRule="auto"/>
        <w:ind w:firstLine="422" w:firstLineChars="200"/>
        <w:jc w:val="left"/>
        <w:rPr>
          <w:rFonts w:ascii="仿宋" w:hAnsi="仿宋" w:eastAsia="仿宋" w:cs="仿宋"/>
          <w:kern w:val="0"/>
          <w:szCs w:val="21"/>
          <w:highlight w:val="none"/>
          <w:lang w:val="zh-CN"/>
        </w:rPr>
      </w:pPr>
      <w:r>
        <w:rPr>
          <w:rFonts w:hint="eastAsia" w:ascii="仿宋" w:hAnsi="仿宋" w:eastAsia="仿宋" w:cs="仿宋"/>
          <w:b/>
          <w:bCs/>
          <w:kern w:val="0"/>
          <w:szCs w:val="21"/>
          <w:highlight w:val="none"/>
          <w:lang w:val="zh-CN"/>
        </w:rPr>
        <w:t>▲</w:t>
      </w:r>
      <w:r>
        <w:rPr>
          <w:rFonts w:hint="eastAsia" w:ascii="仿宋" w:hAnsi="仿宋" w:eastAsia="仿宋" w:cs="仿宋"/>
          <w:kern w:val="0"/>
          <w:szCs w:val="21"/>
          <w:highlight w:val="none"/>
        </w:rPr>
        <w:t>4</w:t>
      </w:r>
      <w:r>
        <w:rPr>
          <w:rFonts w:hint="eastAsia" w:ascii="仿宋" w:hAnsi="仿宋" w:eastAsia="仿宋" w:cs="仿宋"/>
          <w:kern w:val="0"/>
          <w:szCs w:val="21"/>
          <w:highlight w:val="none"/>
          <w:lang w:val="zh-CN"/>
        </w:rPr>
        <w:t>、</w:t>
      </w:r>
      <w:r>
        <w:rPr>
          <w:rFonts w:hint="eastAsia" w:ascii="仿宋" w:hAnsi="仿宋" w:eastAsia="仿宋" w:cs="仿宋"/>
          <w:b/>
          <w:bCs/>
          <w:kern w:val="0"/>
          <w:szCs w:val="21"/>
          <w:highlight w:val="none"/>
          <w:lang w:val="zh-CN"/>
        </w:rPr>
        <w:t>特别说明：供应商的最后报价低于项目预算50%的，应当在报价文件中详细阐述不影响产品质量或者诚信履约的具体原因。</w:t>
      </w:r>
    </w:p>
    <w:p>
      <w:pPr>
        <w:snapToGrid w:val="0"/>
        <w:rPr>
          <w:highlight w:val="none"/>
        </w:rPr>
      </w:pPr>
    </w:p>
    <w:p>
      <w:pPr>
        <w:spacing w:line="360" w:lineRule="auto"/>
        <w:ind w:firstLine="4800" w:firstLineChars="2000"/>
        <w:rPr>
          <w:rFonts w:ascii="仿宋" w:hAnsi="仿宋" w:eastAsia="仿宋" w:cs="仿宋"/>
          <w:sz w:val="24"/>
          <w:highlight w:val="none"/>
        </w:rPr>
      </w:pPr>
      <w:r>
        <w:rPr>
          <w:rFonts w:hint="eastAsia" w:ascii="仿宋" w:hAnsi="仿宋" w:eastAsia="仿宋" w:cs="仿宋"/>
          <w:sz w:val="24"/>
          <w:highlight w:val="none"/>
          <w:lang w:val="zh-CN"/>
        </w:rPr>
        <w:t>供应商名称(电子签名)：</w:t>
      </w:r>
    </w:p>
    <w:p>
      <w:pPr>
        <w:spacing w:line="360" w:lineRule="auto"/>
        <w:ind w:firstLine="4800" w:firstLineChars="2000"/>
        <w:rPr>
          <w:sz w:val="24"/>
          <w:highlight w:val="none"/>
        </w:rPr>
      </w:pPr>
      <w:r>
        <w:rPr>
          <w:rFonts w:hint="eastAsia" w:ascii="仿宋" w:hAnsi="仿宋" w:eastAsia="仿宋" w:cs="仿宋"/>
          <w:sz w:val="24"/>
          <w:highlight w:val="none"/>
          <w:lang w:val="zh-CN"/>
        </w:rPr>
        <w:t xml:space="preserve">日期：  </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年  月   日</w:t>
      </w:r>
    </w:p>
    <w:p>
      <w:pPr>
        <w:snapToGrid w:val="0"/>
        <w:rPr>
          <w:highlight w:val="none"/>
        </w:rPr>
      </w:pPr>
    </w:p>
    <w:p>
      <w:pPr>
        <w:rPr>
          <w:highlight w:val="none"/>
        </w:rPr>
      </w:pPr>
      <w:r>
        <w:rPr>
          <w:rFonts w:hint="eastAsia"/>
          <w:highlight w:val="none"/>
        </w:rPr>
        <w:br w:type="page"/>
      </w:r>
    </w:p>
    <w:p>
      <w:pPr>
        <w:snapToGrid w:val="0"/>
        <w:rPr>
          <w:highlight w:val="none"/>
        </w:rPr>
      </w:pPr>
    </w:p>
    <w:p>
      <w:pPr>
        <w:jc w:val="center"/>
        <w:rPr>
          <w:rFonts w:ascii="仿宋" w:hAnsi="仿宋" w:eastAsia="仿宋" w:cs="仿宋"/>
          <w:b/>
          <w:bCs/>
          <w:sz w:val="30"/>
          <w:szCs w:val="30"/>
          <w:highlight w:val="none"/>
          <w:lang w:val="zh-CN"/>
        </w:rPr>
      </w:pPr>
      <w:r>
        <w:rPr>
          <w:rFonts w:hint="eastAsia" w:ascii="仿宋" w:hAnsi="仿宋" w:eastAsia="仿宋" w:cs="仿宋"/>
          <w:b/>
          <w:bCs/>
          <w:sz w:val="30"/>
          <w:szCs w:val="30"/>
          <w:highlight w:val="none"/>
          <w:lang w:val="zh-CN"/>
        </w:rPr>
        <w:t>二、已标价工程量清单</w:t>
      </w:r>
    </w:p>
    <w:p>
      <w:pPr>
        <w:adjustRightInd w:val="0"/>
        <w:spacing w:line="288" w:lineRule="auto"/>
        <w:rPr>
          <w:rFonts w:ascii="仿宋" w:hAnsi="仿宋" w:eastAsia="仿宋" w:cs="仿宋"/>
          <w:b/>
          <w:szCs w:val="21"/>
          <w:highlight w:val="none"/>
        </w:rPr>
      </w:pPr>
      <w:r>
        <w:rPr>
          <w:rFonts w:hint="eastAsia" w:ascii="仿宋" w:hAnsi="仿宋" w:eastAsia="仿宋" w:cs="仿宋"/>
          <w:b/>
          <w:szCs w:val="21"/>
          <w:highlight w:val="none"/>
        </w:rPr>
        <w:t>说明：</w:t>
      </w:r>
    </w:p>
    <w:p>
      <w:pPr>
        <w:adjustRightInd w:val="0"/>
        <w:spacing w:line="288" w:lineRule="auto"/>
        <w:ind w:firstLine="422" w:firstLineChars="200"/>
        <w:rPr>
          <w:rFonts w:ascii="仿宋" w:hAnsi="仿宋" w:eastAsia="仿宋" w:cs="仿宋"/>
          <w:b/>
          <w:szCs w:val="21"/>
          <w:highlight w:val="none"/>
        </w:rPr>
      </w:pPr>
      <w:r>
        <w:rPr>
          <w:rFonts w:hint="eastAsia" w:ascii="仿宋" w:hAnsi="仿宋" w:eastAsia="仿宋" w:cs="仿宋"/>
          <w:b/>
          <w:szCs w:val="21"/>
          <w:highlight w:val="none"/>
        </w:rPr>
        <w:t>1.各供应报价应根据下列依据进行编制：</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(1)相关专业工程的国家标准《工程量计算规范》；</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(2)省、市建设行政主管部门以及工程造价管理机构颁发的相关计价规定；</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(3)《杭州市建设工程工程量清单计价实施细则（2018年修订）》；</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(4)本企业定额或参照省、市建设行政主管部门颁发的计价依据；</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(5)磋商文件、工程量清单及其补充、答疑文件（如有）；</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(6)施工图纸（如有）；</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(7)与工程项目有关的规范、标准、技术资料；</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(8)施工现场实际情况、工程特点和供应商自行拟定的施工组织设计或施工方案；</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(9)市场价格或工程造价管理机构发布的价格信息；</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(10)其他相关资料。</w:t>
      </w:r>
    </w:p>
    <w:p>
      <w:pPr>
        <w:adjustRightInd w:val="0"/>
        <w:spacing w:line="288" w:lineRule="auto"/>
        <w:ind w:firstLine="422" w:firstLineChars="200"/>
        <w:rPr>
          <w:rFonts w:ascii="仿宋" w:hAnsi="仿宋" w:eastAsia="仿宋" w:cs="仿宋"/>
          <w:b/>
          <w:szCs w:val="21"/>
          <w:highlight w:val="none"/>
        </w:rPr>
      </w:pPr>
      <w:r>
        <w:rPr>
          <w:rFonts w:hint="eastAsia" w:ascii="仿宋" w:hAnsi="仿宋" w:eastAsia="仿宋" w:cs="仿宋"/>
          <w:b/>
          <w:szCs w:val="21"/>
          <w:highlight w:val="none"/>
        </w:rPr>
        <w:t>2.工程量清单及计价采用的表格格式包括：</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(1)磋商总价封面（已标价工程量清单）</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(2)工程量清单报价说明</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(3)表1-1-1  工程项目报价汇总表</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(4)表1-1-2  单位工程报价汇总表</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(5)表1-2    分部分项工程项目清单及计价表</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(6)表1-3-A  组织措施项目（整体）清单及计价表</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(7)表1-3-B  组织措施项目（专业工程）清单及计价表</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(8)表1-3-C  技术措施项目清单及计价表</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(9)表1-3-A-1  安全文明施工措施项目清单及计价表</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(10)表1-4    其他项目清单及计价表</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(11)表1-4-1  计日工表</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(12)表1-4-2  总承包服务费项目及计价表</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(13)表1-5    主要工日价格表</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(14)表1-6    主要材料价格表</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(15)表1-7    主要机械台班价格表</w:t>
      </w:r>
    </w:p>
    <w:p>
      <w:pPr>
        <w:adjustRightInd w:val="0"/>
        <w:spacing w:line="288" w:lineRule="auto"/>
        <w:ind w:firstLine="422" w:firstLineChars="200"/>
        <w:rPr>
          <w:rFonts w:ascii="仿宋" w:hAnsi="仿宋" w:eastAsia="仿宋" w:cs="仿宋"/>
          <w:b/>
          <w:szCs w:val="21"/>
          <w:highlight w:val="none"/>
        </w:rPr>
      </w:pPr>
      <w:r>
        <w:rPr>
          <w:rFonts w:hint="eastAsia" w:ascii="仿宋" w:hAnsi="仿宋" w:eastAsia="仿宋" w:cs="仿宋"/>
          <w:b/>
          <w:szCs w:val="21"/>
          <w:highlight w:val="none"/>
        </w:rPr>
        <w:t xml:space="preserve">3.工程量清单报价分析表： </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(1)表2-1  分部分项工程项目清单综合单价分析表（成交后提供）</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(2)表2-2  措施项目清单分析表（成交后提供）</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(3)表2-3  综合单价工料机分析表（成交后提供）</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(4)表2-4  措施项目工料机分析表（成交后提供）</w:t>
      </w:r>
    </w:p>
    <w:p>
      <w:pPr>
        <w:adjustRightInd w:val="0"/>
        <w:spacing w:line="288" w:lineRule="auto"/>
        <w:ind w:firstLine="630" w:firstLineChars="300"/>
        <w:rPr>
          <w:rFonts w:ascii="仿宋" w:hAnsi="仿宋" w:eastAsia="仿宋" w:cs="仿宋"/>
          <w:bCs/>
          <w:szCs w:val="21"/>
          <w:highlight w:val="none"/>
        </w:rPr>
      </w:pPr>
      <w:r>
        <w:rPr>
          <w:rFonts w:hint="eastAsia" w:ascii="仿宋" w:hAnsi="仿宋" w:eastAsia="仿宋" w:cs="仿宋"/>
          <w:bCs/>
          <w:szCs w:val="21"/>
          <w:highlight w:val="none"/>
        </w:rPr>
        <w:t>(5)表2-5  临时宿舍取暖降温等费用分析表（成交后提供）</w:t>
      </w:r>
    </w:p>
    <w:p>
      <w:pPr>
        <w:rPr>
          <w:highlight w:val="none"/>
        </w:rPr>
      </w:pPr>
      <w:r>
        <w:rPr>
          <w:rFonts w:hint="eastAsia"/>
          <w:highlight w:val="none"/>
        </w:rPr>
        <w:br w:type="page"/>
      </w:r>
    </w:p>
    <w:p>
      <w:pPr>
        <w:snapToGrid w:val="0"/>
        <w:rPr>
          <w:highlight w:val="none"/>
        </w:rPr>
      </w:pPr>
    </w:p>
    <w:p>
      <w:pPr>
        <w:autoSpaceDE w:val="0"/>
        <w:autoSpaceDN w:val="0"/>
        <w:spacing w:line="360" w:lineRule="auto"/>
        <w:jc w:val="left"/>
        <w:rPr>
          <w:rFonts w:ascii="仿宋" w:hAnsi="仿宋" w:eastAsia="仿宋" w:cs="仿宋"/>
          <w:b/>
          <w:bCs/>
          <w:kern w:val="0"/>
          <w:sz w:val="24"/>
          <w:highlight w:val="none"/>
        </w:rPr>
      </w:pPr>
      <w:r>
        <w:rPr>
          <w:rFonts w:hint="eastAsia" w:ascii="仿宋" w:hAnsi="仿宋" w:eastAsia="仿宋" w:cs="仿宋"/>
          <w:b/>
          <w:bCs/>
          <w:kern w:val="0"/>
          <w:sz w:val="24"/>
          <w:highlight w:val="none"/>
          <w:lang w:val="zh-CN"/>
        </w:rPr>
        <w:t>附件：工程量清单及计价表统一格式</w:t>
      </w:r>
    </w:p>
    <w:p>
      <w:pPr>
        <w:snapToGrid w:val="0"/>
        <w:rPr>
          <w:highlight w:val="none"/>
        </w:rPr>
      </w:pPr>
    </w:p>
    <w:p>
      <w:pPr>
        <w:snapToGrid w:val="0"/>
        <w:rPr>
          <w:highlight w:val="none"/>
        </w:rPr>
      </w:pPr>
    </w:p>
    <w:p>
      <w:pPr>
        <w:snapToGrid w:val="0"/>
        <w:rPr>
          <w:highlight w:val="none"/>
        </w:rPr>
      </w:pPr>
    </w:p>
    <w:p>
      <w:pPr>
        <w:snapToGrid w:val="0"/>
        <w:rPr>
          <w:highlight w:val="none"/>
        </w:rPr>
      </w:pPr>
      <w:r>
        <w:rPr>
          <w:rFonts w:hint="eastAsia"/>
          <w:highlight w:val="none"/>
        </w:rPr>
        <w:t xml:space="preserve"> </w:t>
      </w:r>
    </w:p>
    <w:p>
      <w:pPr>
        <w:jc w:val="center"/>
        <w:rPr>
          <w:rFonts w:ascii="仿宋" w:hAnsi="仿宋" w:eastAsia="仿宋" w:cs="仿宋"/>
          <w:b/>
          <w:bCs/>
          <w:sz w:val="44"/>
          <w:szCs w:val="44"/>
          <w:highlight w:val="none"/>
          <w:lang w:val="zh-CN"/>
        </w:rPr>
      </w:pPr>
      <w:r>
        <w:rPr>
          <w:rFonts w:hint="eastAsia" w:ascii="仿宋" w:hAnsi="仿宋" w:eastAsia="仿宋" w:cs="仿宋"/>
          <w:b/>
          <w:bCs/>
          <w:sz w:val="44"/>
          <w:szCs w:val="44"/>
          <w:highlight w:val="none"/>
          <w:lang w:val="zh-CN"/>
        </w:rPr>
        <w:t>磋 商 总 价</w:t>
      </w:r>
    </w:p>
    <w:p>
      <w:pPr>
        <w:widowControl/>
        <w:tabs>
          <w:tab w:val="center" w:pos="4755"/>
          <w:tab w:val="right" w:pos="9070"/>
        </w:tabs>
        <w:spacing w:before="100" w:beforeAutospacing="1" w:after="100" w:afterAutospacing="1"/>
        <w:ind w:firstLine="320" w:firstLineChars="100"/>
        <w:jc w:val="center"/>
        <w:rPr>
          <w:rFonts w:ascii="仿宋" w:hAnsi="仿宋" w:eastAsia="仿宋" w:cs="仿宋"/>
          <w:sz w:val="32"/>
          <w:szCs w:val="32"/>
          <w:highlight w:val="none"/>
        </w:rPr>
      </w:pPr>
    </w:p>
    <w:p>
      <w:pPr>
        <w:widowControl/>
        <w:tabs>
          <w:tab w:val="center" w:pos="4755"/>
          <w:tab w:val="right" w:pos="9070"/>
        </w:tabs>
        <w:spacing w:line="800" w:lineRule="exact"/>
        <w:rPr>
          <w:rFonts w:ascii="仿宋" w:hAnsi="仿宋" w:eastAsia="仿宋" w:cs="仿宋"/>
          <w:sz w:val="28"/>
          <w:szCs w:val="28"/>
          <w:highlight w:val="none"/>
          <w:u w:val="single"/>
        </w:rPr>
      </w:pPr>
      <w:r>
        <w:rPr>
          <w:rFonts w:hint="eastAsia" w:ascii="仿宋" w:hAnsi="仿宋" w:eastAsia="仿宋" w:cs="仿宋"/>
          <w:sz w:val="28"/>
          <w:szCs w:val="28"/>
          <w:highlight w:val="none"/>
        </w:rPr>
        <w:t>采 购 人：</w:t>
      </w:r>
      <w:r>
        <w:rPr>
          <w:rFonts w:hint="eastAsia" w:ascii="仿宋" w:hAnsi="仿宋" w:eastAsia="仿宋" w:cs="仿宋"/>
          <w:sz w:val="28"/>
          <w:szCs w:val="28"/>
          <w:highlight w:val="none"/>
          <w:u w:val="single"/>
        </w:rPr>
        <w:t xml:space="preserve">                                     </w:t>
      </w:r>
    </w:p>
    <w:p>
      <w:pPr>
        <w:widowControl/>
        <w:tabs>
          <w:tab w:val="center" w:pos="4755"/>
          <w:tab w:val="right" w:pos="9070"/>
        </w:tabs>
        <w:spacing w:line="800" w:lineRule="exact"/>
        <w:rPr>
          <w:rFonts w:ascii="仿宋" w:hAnsi="仿宋" w:eastAsia="仿宋" w:cs="仿宋"/>
          <w:sz w:val="28"/>
          <w:szCs w:val="28"/>
          <w:highlight w:val="none"/>
          <w:u w:val="single"/>
        </w:rPr>
      </w:pPr>
      <w:r>
        <w:rPr>
          <w:rFonts w:hint="eastAsia" w:ascii="仿宋" w:hAnsi="仿宋" w:eastAsia="仿宋" w:cs="仿宋"/>
          <w:sz w:val="28"/>
          <w:szCs w:val="28"/>
          <w:highlight w:val="none"/>
        </w:rPr>
        <w:t>项目名称：</w:t>
      </w:r>
      <w:r>
        <w:rPr>
          <w:rFonts w:hint="eastAsia" w:ascii="仿宋" w:hAnsi="仿宋" w:eastAsia="仿宋" w:cs="仿宋"/>
          <w:sz w:val="28"/>
          <w:szCs w:val="28"/>
          <w:highlight w:val="none"/>
          <w:u w:val="single"/>
        </w:rPr>
        <w:t xml:space="preserve">                                     </w:t>
      </w:r>
    </w:p>
    <w:p>
      <w:pPr>
        <w:widowControl/>
        <w:tabs>
          <w:tab w:val="center" w:pos="4755"/>
          <w:tab w:val="right" w:pos="9070"/>
        </w:tabs>
        <w:spacing w:line="800" w:lineRule="exact"/>
        <w:rPr>
          <w:rFonts w:ascii="仿宋" w:hAnsi="仿宋" w:eastAsia="仿宋" w:cs="仿宋"/>
          <w:sz w:val="28"/>
          <w:szCs w:val="28"/>
          <w:highlight w:val="none"/>
          <w:u w:val="single"/>
        </w:rPr>
      </w:pPr>
      <w:r>
        <w:rPr>
          <w:rFonts w:hint="eastAsia" w:ascii="仿宋" w:hAnsi="仿宋" w:eastAsia="仿宋" w:cs="仿宋"/>
          <w:sz w:val="28"/>
          <w:szCs w:val="28"/>
          <w:highlight w:val="none"/>
        </w:rPr>
        <w:t>磋商总价（小写）：</w:t>
      </w:r>
      <w:r>
        <w:rPr>
          <w:rFonts w:hint="eastAsia" w:ascii="仿宋" w:hAnsi="仿宋" w:eastAsia="仿宋" w:cs="仿宋"/>
          <w:sz w:val="28"/>
          <w:szCs w:val="28"/>
          <w:highlight w:val="none"/>
          <w:u w:val="single"/>
        </w:rPr>
        <w:t xml:space="preserve">                             </w:t>
      </w:r>
    </w:p>
    <w:p>
      <w:pPr>
        <w:widowControl/>
        <w:tabs>
          <w:tab w:val="center" w:pos="4755"/>
          <w:tab w:val="right" w:pos="9070"/>
        </w:tabs>
        <w:spacing w:line="800" w:lineRule="exact"/>
        <w:rPr>
          <w:rFonts w:ascii="仿宋" w:hAnsi="仿宋" w:eastAsia="仿宋" w:cs="仿宋"/>
          <w:sz w:val="28"/>
          <w:szCs w:val="28"/>
          <w:highlight w:val="none"/>
          <w:u w:val="single"/>
        </w:rPr>
      </w:pPr>
      <w:r>
        <w:rPr>
          <w:rFonts w:hint="eastAsia" w:ascii="仿宋" w:hAnsi="仿宋" w:eastAsia="仿宋" w:cs="仿宋"/>
          <w:sz w:val="28"/>
          <w:szCs w:val="28"/>
          <w:highlight w:val="none"/>
        </w:rPr>
        <w:t xml:space="preserve">        （大写）：</w:t>
      </w:r>
      <w:r>
        <w:rPr>
          <w:rFonts w:hint="eastAsia" w:ascii="仿宋" w:hAnsi="仿宋" w:eastAsia="仿宋" w:cs="仿宋"/>
          <w:sz w:val="28"/>
          <w:szCs w:val="28"/>
          <w:highlight w:val="none"/>
          <w:u w:val="single"/>
        </w:rPr>
        <w:t xml:space="preserve">                             </w:t>
      </w:r>
    </w:p>
    <w:p>
      <w:pPr>
        <w:widowControl/>
        <w:tabs>
          <w:tab w:val="center" w:pos="4755"/>
          <w:tab w:val="right" w:pos="9070"/>
        </w:tabs>
        <w:spacing w:line="800" w:lineRule="exact"/>
        <w:rPr>
          <w:rFonts w:ascii="仿宋" w:hAnsi="仿宋" w:eastAsia="仿宋" w:cs="仿宋"/>
          <w:sz w:val="28"/>
          <w:szCs w:val="28"/>
          <w:highlight w:val="none"/>
        </w:rPr>
      </w:pPr>
      <w:r>
        <w:rPr>
          <w:rFonts w:hint="eastAsia" w:ascii="仿宋" w:hAnsi="仿宋" w:eastAsia="仿宋" w:cs="仿宋"/>
          <w:sz w:val="28"/>
          <w:szCs w:val="28"/>
          <w:highlight w:val="none"/>
        </w:rPr>
        <w:t xml:space="preserve">磋商供应商：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（电子签名） </w:t>
      </w:r>
    </w:p>
    <w:p>
      <w:pPr>
        <w:spacing w:line="800" w:lineRule="exact"/>
        <w:rPr>
          <w:rFonts w:ascii="仿宋" w:hAnsi="仿宋" w:eastAsia="仿宋" w:cs="仿宋"/>
          <w:sz w:val="28"/>
          <w:szCs w:val="28"/>
          <w:highlight w:val="none"/>
        </w:rPr>
      </w:pPr>
      <w:r>
        <w:rPr>
          <w:rFonts w:hint="eastAsia" w:ascii="仿宋" w:hAnsi="仿宋" w:eastAsia="仿宋" w:cs="仿宋"/>
          <w:sz w:val="28"/>
          <w:szCs w:val="28"/>
          <w:highlight w:val="none"/>
        </w:rPr>
        <w:t>法定代表人或授权代表：</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（签字或盖章）</w:t>
      </w:r>
    </w:p>
    <w:p>
      <w:pPr>
        <w:widowControl/>
        <w:tabs>
          <w:tab w:val="center" w:pos="4755"/>
          <w:tab w:val="right" w:pos="9720"/>
        </w:tabs>
        <w:spacing w:before="100" w:beforeAutospacing="1" w:after="100" w:afterAutospacing="1"/>
        <w:ind w:firstLine="218" w:firstLineChars="78"/>
        <w:rPr>
          <w:rFonts w:ascii="仿宋" w:hAnsi="仿宋" w:eastAsia="仿宋" w:cs="仿宋"/>
          <w:sz w:val="28"/>
          <w:szCs w:val="28"/>
          <w:highlight w:val="none"/>
        </w:rPr>
      </w:pPr>
    </w:p>
    <w:p>
      <w:pPr>
        <w:widowControl/>
        <w:tabs>
          <w:tab w:val="center" w:pos="4755"/>
          <w:tab w:val="right" w:pos="9720"/>
        </w:tabs>
        <w:spacing w:before="100" w:beforeAutospacing="1" w:after="100" w:afterAutospacing="1"/>
        <w:ind w:firstLine="218" w:firstLineChars="78"/>
        <w:rPr>
          <w:rFonts w:ascii="仿宋" w:hAnsi="仿宋" w:eastAsia="仿宋" w:cs="仿宋"/>
          <w:sz w:val="28"/>
          <w:szCs w:val="28"/>
          <w:highlight w:val="none"/>
        </w:rPr>
      </w:pPr>
    </w:p>
    <w:p>
      <w:pPr>
        <w:widowControl/>
        <w:tabs>
          <w:tab w:val="center" w:pos="4755"/>
          <w:tab w:val="right" w:pos="9720"/>
        </w:tabs>
        <w:spacing w:before="100" w:beforeAutospacing="1" w:after="100" w:afterAutospacing="1"/>
        <w:ind w:firstLine="560" w:firstLineChars="200"/>
        <w:jc w:val="center"/>
        <w:rPr>
          <w:rFonts w:ascii="仿宋" w:hAnsi="仿宋" w:eastAsia="仿宋" w:cs="仿宋"/>
          <w:b/>
          <w:sz w:val="32"/>
          <w:szCs w:val="32"/>
          <w:highlight w:val="none"/>
        </w:rPr>
      </w:pPr>
      <w:r>
        <w:rPr>
          <w:rFonts w:hint="eastAsia" w:ascii="仿宋" w:hAnsi="仿宋" w:eastAsia="仿宋" w:cs="仿宋"/>
          <w:sz w:val="28"/>
          <w:szCs w:val="28"/>
          <w:highlight w:val="none"/>
        </w:rPr>
        <w:t>年        月        日</w:t>
      </w:r>
    </w:p>
    <w:p>
      <w:pPr>
        <w:snapToGrid w:val="0"/>
        <w:rPr>
          <w:highlight w:val="none"/>
        </w:rPr>
      </w:pPr>
    </w:p>
    <w:p>
      <w:pPr>
        <w:snapToGrid w:val="0"/>
        <w:rPr>
          <w:highlight w:val="none"/>
        </w:rPr>
      </w:pPr>
    </w:p>
    <w:p>
      <w:pPr>
        <w:rPr>
          <w:highlight w:val="none"/>
        </w:rPr>
      </w:pPr>
      <w:r>
        <w:rPr>
          <w:rFonts w:hint="eastAsia"/>
          <w:highlight w:val="none"/>
        </w:rPr>
        <w:br w:type="page"/>
      </w:r>
    </w:p>
    <w:p>
      <w:pPr>
        <w:snapToGrid w:val="0"/>
        <w:rPr>
          <w:highlight w:val="none"/>
        </w:rPr>
      </w:pPr>
    </w:p>
    <w:p>
      <w:pPr>
        <w:jc w:val="center"/>
        <w:rPr>
          <w:rFonts w:ascii="仿宋" w:hAnsi="仿宋" w:eastAsia="仿宋" w:cs="仿宋"/>
          <w:b/>
          <w:bCs/>
          <w:sz w:val="28"/>
          <w:szCs w:val="28"/>
          <w:highlight w:val="none"/>
          <w:lang w:val="zh-CN"/>
        </w:rPr>
      </w:pPr>
      <w:r>
        <w:rPr>
          <w:rFonts w:hint="eastAsia" w:ascii="仿宋" w:hAnsi="仿宋" w:eastAsia="仿宋" w:cs="仿宋"/>
          <w:b/>
          <w:bCs/>
          <w:sz w:val="28"/>
          <w:szCs w:val="28"/>
          <w:highlight w:val="none"/>
          <w:lang w:val="zh-CN"/>
        </w:rPr>
        <w:t>工程量清单报价说明</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 xml:space="preserve">项目名称：                           </w:t>
      </w:r>
      <w:r>
        <w:rPr>
          <w:rFonts w:hint="eastAsia" w:ascii="仿宋" w:hAnsi="仿宋" w:eastAsia="仿宋" w:cs="仿宋"/>
          <w:kern w:val="0"/>
          <w:szCs w:val="21"/>
          <w:highlight w:val="none"/>
        </w:rPr>
        <w:t xml:space="preserve">         </w:t>
      </w:r>
      <w:r>
        <w:rPr>
          <w:rFonts w:hint="eastAsia" w:ascii="仿宋" w:hAnsi="仿宋" w:eastAsia="仿宋" w:cs="仿宋"/>
          <w:kern w:val="0"/>
          <w:szCs w:val="21"/>
          <w:highlight w:val="none"/>
          <w:lang w:val="zh-CN"/>
        </w:rPr>
        <w:t xml:space="preserve">                       第  页共  页</w:t>
      </w:r>
    </w:p>
    <w:tbl>
      <w:tblPr>
        <w:tblStyle w:val="24"/>
        <w:tblW w:w="86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9" w:hRule="atLeast"/>
        </w:trPr>
        <w:tc>
          <w:tcPr>
            <w:tcW w:w="8626" w:type="dxa"/>
          </w:tcPr>
          <w:p>
            <w:pPr>
              <w:widowControl/>
              <w:tabs>
                <w:tab w:val="center" w:pos="4755"/>
                <w:tab w:val="right" w:pos="9070"/>
              </w:tabs>
              <w:spacing w:before="100" w:beforeAutospacing="1" w:after="100" w:afterAutospacing="1"/>
              <w:rPr>
                <w:rFonts w:ascii="仿宋" w:hAnsi="仿宋" w:eastAsia="仿宋" w:cs="仿宋"/>
                <w:b/>
                <w:szCs w:val="28"/>
                <w:highlight w:val="none"/>
              </w:rPr>
            </w:pPr>
          </w:p>
        </w:tc>
      </w:tr>
    </w:tbl>
    <w:p>
      <w:pPr>
        <w:adjustRightInd w:val="0"/>
        <w:snapToGrid w:val="0"/>
        <w:spacing w:line="360" w:lineRule="auto"/>
        <w:rPr>
          <w:rFonts w:ascii="仿宋" w:hAnsi="仿宋" w:eastAsia="仿宋" w:cs="仿宋"/>
          <w:sz w:val="24"/>
          <w:highlight w:val="none"/>
          <w:lang w:val="zh-CN"/>
        </w:rPr>
      </w:pPr>
    </w:p>
    <w:p>
      <w:pPr>
        <w:adjustRightInd w:val="0"/>
        <w:snapToGrid w:val="0"/>
        <w:spacing w:line="360" w:lineRule="auto"/>
        <w:rPr>
          <w:rFonts w:ascii="仿宋" w:hAnsi="仿宋" w:eastAsia="仿宋" w:cs="仿宋"/>
          <w:sz w:val="24"/>
          <w:highlight w:val="none"/>
        </w:rPr>
      </w:pPr>
      <w:r>
        <w:rPr>
          <w:rFonts w:hint="eastAsia" w:ascii="仿宋" w:hAnsi="仿宋" w:eastAsia="仿宋" w:cs="仿宋"/>
          <w:sz w:val="24"/>
          <w:highlight w:val="none"/>
          <w:lang w:val="zh-CN"/>
        </w:rPr>
        <w:t>供应商名称(电子签名)：</w:t>
      </w:r>
    </w:p>
    <w:p>
      <w:pPr>
        <w:snapToGrid w:val="0"/>
        <w:rPr>
          <w:highlight w:val="none"/>
        </w:rPr>
      </w:pPr>
      <w:r>
        <w:rPr>
          <w:rFonts w:hint="eastAsia" w:ascii="仿宋" w:hAnsi="仿宋" w:eastAsia="仿宋" w:cs="仿宋"/>
          <w:sz w:val="24"/>
          <w:highlight w:val="none"/>
          <w:lang w:val="zh-CN"/>
        </w:rPr>
        <w:t>法定代表人或授权代表(签字或盖章)：</w:t>
      </w:r>
    </w:p>
    <w:p>
      <w:pPr>
        <w:snapToGrid w:val="0"/>
        <w:rPr>
          <w:highlight w:val="none"/>
        </w:rPr>
      </w:pPr>
    </w:p>
    <w:p>
      <w:pPr>
        <w:rPr>
          <w:highlight w:val="none"/>
        </w:rPr>
      </w:pPr>
      <w:r>
        <w:rPr>
          <w:rFonts w:hint="eastAsia"/>
          <w:highlight w:val="none"/>
        </w:rPr>
        <w:br w:type="page"/>
      </w:r>
    </w:p>
    <w:p>
      <w:pPr>
        <w:rPr>
          <w:highlight w:val="none"/>
        </w:rPr>
      </w:pPr>
    </w:p>
    <w:p>
      <w:pPr>
        <w:jc w:val="center"/>
        <w:rPr>
          <w:rFonts w:ascii="仿宋" w:hAnsi="仿宋" w:eastAsia="仿宋" w:cs="仿宋"/>
          <w:b/>
          <w:bCs/>
          <w:sz w:val="28"/>
          <w:szCs w:val="28"/>
          <w:highlight w:val="none"/>
          <w:lang w:val="zh-CN"/>
        </w:rPr>
      </w:pPr>
      <w:r>
        <w:rPr>
          <w:rFonts w:hint="eastAsia" w:ascii="仿宋" w:hAnsi="仿宋" w:eastAsia="仿宋" w:cs="仿宋"/>
          <w:b/>
          <w:bCs/>
          <w:sz w:val="28"/>
          <w:szCs w:val="28"/>
          <w:highlight w:val="none"/>
          <w:lang w:val="zh-CN"/>
        </w:rPr>
        <w:t>表1-1-1  工程项目报价汇总表</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项目名称：</w:t>
      </w:r>
    </w:p>
    <w:tbl>
      <w:tblPr>
        <w:tblStyle w:val="24"/>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6190"/>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4" w:type="dxa"/>
            <w:vAlign w:val="center"/>
          </w:tcPr>
          <w:p>
            <w:pPr>
              <w:widowControl/>
              <w:tabs>
                <w:tab w:val="center" w:pos="4755"/>
                <w:tab w:val="right" w:pos="9070"/>
              </w:tabs>
              <w:spacing w:before="100" w:beforeAutospacing="1" w:after="100" w:afterAutospacing="1"/>
              <w:jc w:val="center"/>
              <w:rPr>
                <w:rFonts w:ascii="仿宋" w:hAnsi="仿宋" w:eastAsia="仿宋" w:cs="仿宋"/>
                <w:bCs/>
                <w:szCs w:val="28"/>
                <w:highlight w:val="none"/>
              </w:rPr>
            </w:pPr>
            <w:r>
              <w:rPr>
                <w:rFonts w:hint="eastAsia" w:ascii="仿宋" w:hAnsi="仿宋" w:eastAsia="仿宋" w:cs="仿宋"/>
                <w:bCs/>
                <w:szCs w:val="28"/>
                <w:highlight w:val="none"/>
              </w:rPr>
              <w:t>序号</w:t>
            </w:r>
          </w:p>
        </w:tc>
        <w:tc>
          <w:tcPr>
            <w:tcW w:w="6190" w:type="dxa"/>
            <w:vAlign w:val="center"/>
          </w:tcPr>
          <w:p>
            <w:pPr>
              <w:widowControl/>
              <w:tabs>
                <w:tab w:val="center" w:pos="4755"/>
                <w:tab w:val="right" w:pos="9070"/>
              </w:tabs>
              <w:spacing w:before="100" w:beforeAutospacing="1" w:after="100" w:afterAutospacing="1"/>
              <w:jc w:val="center"/>
              <w:rPr>
                <w:rFonts w:ascii="仿宋" w:hAnsi="仿宋" w:eastAsia="仿宋" w:cs="仿宋"/>
                <w:bCs/>
                <w:szCs w:val="28"/>
                <w:highlight w:val="none"/>
              </w:rPr>
            </w:pPr>
            <w:r>
              <w:rPr>
                <w:rFonts w:hint="eastAsia" w:ascii="仿宋" w:hAnsi="仿宋" w:eastAsia="仿宋" w:cs="仿宋"/>
                <w:bCs/>
                <w:szCs w:val="28"/>
                <w:highlight w:val="none"/>
              </w:rPr>
              <w:t>内   容</w:t>
            </w:r>
          </w:p>
        </w:tc>
        <w:tc>
          <w:tcPr>
            <w:tcW w:w="2140" w:type="dxa"/>
            <w:vAlign w:val="center"/>
          </w:tcPr>
          <w:p>
            <w:pPr>
              <w:widowControl/>
              <w:tabs>
                <w:tab w:val="center" w:pos="4755"/>
                <w:tab w:val="right" w:pos="9070"/>
              </w:tabs>
              <w:spacing w:before="100" w:beforeAutospacing="1" w:after="100" w:afterAutospacing="1"/>
              <w:jc w:val="center"/>
              <w:rPr>
                <w:rFonts w:ascii="仿宋" w:hAnsi="仿宋" w:eastAsia="仿宋" w:cs="仿宋"/>
                <w:bCs/>
                <w:szCs w:val="28"/>
                <w:highlight w:val="none"/>
              </w:rPr>
            </w:pPr>
            <w:r>
              <w:rPr>
                <w:rFonts w:hint="eastAsia" w:ascii="仿宋" w:hAnsi="仿宋" w:eastAsia="仿宋" w:cs="仿宋"/>
                <w:bCs/>
                <w:szCs w:val="28"/>
                <w:highlight w:val="none"/>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4" w:type="dxa"/>
            <w:vAlign w:val="center"/>
          </w:tcPr>
          <w:p>
            <w:pPr>
              <w:widowControl/>
              <w:tabs>
                <w:tab w:val="center" w:pos="4755"/>
                <w:tab w:val="right" w:pos="9070"/>
              </w:tabs>
              <w:spacing w:before="100" w:beforeAutospacing="1" w:after="100" w:afterAutospacing="1"/>
              <w:jc w:val="center"/>
              <w:rPr>
                <w:rFonts w:ascii="仿宋" w:hAnsi="仿宋" w:eastAsia="仿宋" w:cs="仿宋"/>
                <w:bCs/>
                <w:szCs w:val="28"/>
                <w:highlight w:val="none"/>
              </w:rPr>
            </w:pPr>
            <w:r>
              <w:rPr>
                <w:rFonts w:hint="eastAsia" w:ascii="仿宋" w:hAnsi="仿宋" w:eastAsia="仿宋" w:cs="仿宋"/>
                <w:bCs/>
                <w:szCs w:val="28"/>
                <w:highlight w:val="none"/>
              </w:rPr>
              <w:t>一</w:t>
            </w:r>
          </w:p>
        </w:tc>
        <w:tc>
          <w:tcPr>
            <w:tcW w:w="619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r>
              <w:rPr>
                <w:rFonts w:hint="eastAsia" w:ascii="仿宋" w:hAnsi="仿宋" w:eastAsia="仿宋" w:cs="仿宋"/>
                <w:bCs/>
                <w:szCs w:val="28"/>
                <w:highlight w:val="none"/>
              </w:rPr>
              <w:t>单位工程费合计</w:t>
            </w:r>
          </w:p>
        </w:tc>
        <w:tc>
          <w:tcPr>
            <w:tcW w:w="214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4" w:type="dxa"/>
            <w:vAlign w:val="center"/>
          </w:tcPr>
          <w:p>
            <w:pPr>
              <w:widowControl/>
              <w:tabs>
                <w:tab w:val="center" w:pos="4755"/>
                <w:tab w:val="right" w:pos="9070"/>
              </w:tabs>
              <w:spacing w:before="100" w:beforeAutospacing="1" w:after="100" w:afterAutospacing="1"/>
              <w:jc w:val="center"/>
              <w:rPr>
                <w:rFonts w:ascii="仿宋" w:hAnsi="仿宋" w:eastAsia="仿宋" w:cs="仿宋"/>
                <w:bCs/>
                <w:szCs w:val="28"/>
                <w:highlight w:val="none"/>
              </w:rPr>
            </w:pPr>
            <w:r>
              <w:rPr>
                <w:rFonts w:hint="eastAsia" w:ascii="仿宋" w:hAnsi="仿宋" w:eastAsia="仿宋" w:cs="仿宋"/>
                <w:bCs/>
                <w:szCs w:val="28"/>
                <w:highlight w:val="none"/>
              </w:rPr>
              <w:t>1</w:t>
            </w:r>
          </w:p>
        </w:tc>
        <w:tc>
          <w:tcPr>
            <w:tcW w:w="619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p>
        </w:tc>
        <w:tc>
          <w:tcPr>
            <w:tcW w:w="214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44" w:type="dxa"/>
            <w:vAlign w:val="center"/>
          </w:tcPr>
          <w:p>
            <w:pPr>
              <w:widowControl/>
              <w:tabs>
                <w:tab w:val="center" w:pos="4755"/>
                <w:tab w:val="right" w:pos="9070"/>
              </w:tabs>
              <w:spacing w:before="100" w:beforeAutospacing="1" w:after="100" w:afterAutospacing="1"/>
              <w:jc w:val="center"/>
              <w:rPr>
                <w:rFonts w:ascii="仿宋" w:hAnsi="仿宋" w:eastAsia="仿宋" w:cs="仿宋"/>
                <w:bCs/>
                <w:szCs w:val="28"/>
                <w:highlight w:val="none"/>
              </w:rPr>
            </w:pPr>
            <w:r>
              <w:rPr>
                <w:rFonts w:hint="eastAsia" w:ascii="仿宋" w:hAnsi="仿宋" w:eastAsia="仿宋" w:cs="仿宋"/>
                <w:bCs/>
                <w:szCs w:val="28"/>
                <w:highlight w:val="none"/>
              </w:rPr>
              <w:t>2</w:t>
            </w:r>
          </w:p>
        </w:tc>
        <w:tc>
          <w:tcPr>
            <w:tcW w:w="619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p>
        </w:tc>
        <w:tc>
          <w:tcPr>
            <w:tcW w:w="214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4" w:type="dxa"/>
            <w:vAlign w:val="center"/>
          </w:tcPr>
          <w:p>
            <w:pPr>
              <w:widowControl/>
              <w:tabs>
                <w:tab w:val="center" w:pos="4755"/>
                <w:tab w:val="right" w:pos="9070"/>
              </w:tabs>
              <w:spacing w:before="100" w:beforeAutospacing="1" w:after="100" w:afterAutospacing="1"/>
              <w:jc w:val="center"/>
              <w:rPr>
                <w:rFonts w:ascii="仿宋" w:hAnsi="仿宋" w:eastAsia="仿宋" w:cs="仿宋"/>
                <w:bCs/>
                <w:szCs w:val="28"/>
                <w:highlight w:val="none"/>
              </w:rPr>
            </w:pPr>
          </w:p>
        </w:tc>
        <w:tc>
          <w:tcPr>
            <w:tcW w:w="619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p>
        </w:tc>
        <w:tc>
          <w:tcPr>
            <w:tcW w:w="214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4" w:type="dxa"/>
            <w:vAlign w:val="center"/>
          </w:tcPr>
          <w:p>
            <w:pPr>
              <w:widowControl/>
              <w:tabs>
                <w:tab w:val="center" w:pos="4755"/>
                <w:tab w:val="right" w:pos="9070"/>
              </w:tabs>
              <w:spacing w:before="100" w:beforeAutospacing="1" w:after="100" w:afterAutospacing="1"/>
              <w:jc w:val="center"/>
              <w:rPr>
                <w:rFonts w:ascii="仿宋" w:hAnsi="仿宋" w:eastAsia="仿宋" w:cs="仿宋"/>
                <w:bCs/>
                <w:szCs w:val="28"/>
                <w:highlight w:val="none"/>
              </w:rPr>
            </w:pPr>
          </w:p>
        </w:tc>
        <w:tc>
          <w:tcPr>
            <w:tcW w:w="619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p>
        </w:tc>
        <w:tc>
          <w:tcPr>
            <w:tcW w:w="214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4" w:type="dxa"/>
            <w:vAlign w:val="center"/>
          </w:tcPr>
          <w:p>
            <w:pPr>
              <w:widowControl/>
              <w:tabs>
                <w:tab w:val="center" w:pos="4755"/>
                <w:tab w:val="right" w:pos="9070"/>
              </w:tabs>
              <w:spacing w:before="100" w:beforeAutospacing="1" w:after="100" w:afterAutospacing="1"/>
              <w:jc w:val="center"/>
              <w:rPr>
                <w:rFonts w:ascii="仿宋" w:hAnsi="仿宋" w:eastAsia="仿宋" w:cs="仿宋"/>
                <w:bCs/>
                <w:szCs w:val="28"/>
                <w:highlight w:val="none"/>
              </w:rPr>
            </w:pPr>
            <w:r>
              <w:rPr>
                <w:rFonts w:hint="eastAsia" w:ascii="仿宋" w:hAnsi="仿宋" w:eastAsia="仿宋" w:cs="仿宋"/>
                <w:bCs/>
                <w:szCs w:val="28"/>
                <w:highlight w:val="none"/>
              </w:rPr>
              <w:t>二</w:t>
            </w:r>
          </w:p>
        </w:tc>
        <w:tc>
          <w:tcPr>
            <w:tcW w:w="619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r>
              <w:rPr>
                <w:rFonts w:hint="eastAsia" w:ascii="仿宋" w:hAnsi="仿宋" w:eastAsia="仿宋" w:cs="仿宋"/>
                <w:bCs/>
                <w:szCs w:val="28"/>
                <w:highlight w:val="none"/>
              </w:rPr>
              <w:t>未纳入单位工程费的其他费用[（一）+（二）+（三）+（四）]</w:t>
            </w:r>
          </w:p>
        </w:tc>
        <w:tc>
          <w:tcPr>
            <w:tcW w:w="214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4" w:type="dxa"/>
            <w:vAlign w:val="center"/>
          </w:tcPr>
          <w:p>
            <w:pPr>
              <w:widowControl/>
              <w:tabs>
                <w:tab w:val="center" w:pos="4755"/>
                <w:tab w:val="right" w:pos="9070"/>
              </w:tabs>
              <w:spacing w:before="100" w:beforeAutospacing="1" w:after="100" w:afterAutospacing="1"/>
              <w:jc w:val="center"/>
              <w:rPr>
                <w:rFonts w:ascii="仿宋" w:hAnsi="仿宋" w:eastAsia="仿宋" w:cs="仿宋"/>
                <w:bCs/>
                <w:szCs w:val="28"/>
                <w:highlight w:val="none"/>
              </w:rPr>
            </w:pPr>
            <w:r>
              <w:rPr>
                <w:rFonts w:hint="eastAsia" w:ascii="仿宋" w:hAnsi="仿宋" w:eastAsia="仿宋" w:cs="仿宋"/>
                <w:bCs/>
                <w:szCs w:val="28"/>
                <w:highlight w:val="none"/>
              </w:rPr>
              <w:t>（一）</w:t>
            </w:r>
          </w:p>
        </w:tc>
        <w:tc>
          <w:tcPr>
            <w:tcW w:w="619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r>
              <w:rPr>
                <w:rFonts w:hint="eastAsia" w:ascii="仿宋" w:hAnsi="仿宋" w:eastAsia="仿宋" w:cs="仿宋"/>
                <w:bCs/>
                <w:szCs w:val="28"/>
                <w:highlight w:val="none"/>
              </w:rPr>
              <w:t>整体措施项目清单（1+2）</w:t>
            </w:r>
          </w:p>
        </w:tc>
        <w:tc>
          <w:tcPr>
            <w:tcW w:w="214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4" w:type="dxa"/>
            <w:vAlign w:val="center"/>
          </w:tcPr>
          <w:p>
            <w:pPr>
              <w:widowControl/>
              <w:tabs>
                <w:tab w:val="center" w:pos="4755"/>
                <w:tab w:val="right" w:pos="9070"/>
              </w:tabs>
              <w:spacing w:before="100" w:beforeAutospacing="1" w:after="100" w:afterAutospacing="1"/>
              <w:jc w:val="center"/>
              <w:rPr>
                <w:rFonts w:ascii="仿宋" w:hAnsi="仿宋" w:eastAsia="仿宋" w:cs="仿宋"/>
                <w:bCs/>
                <w:szCs w:val="28"/>
                <w:highlight w:val="none"/>
              </w:rPr>
            </w:pPr>
            <w:r>
              <w:rPr>
                <w:rFonts w:hint="eastAsia" w:ascii="仿宋" w:hAnsi="仿宋" w:eastAsia="仿宋" w:cs="仿宋"/>
                <w:bCs/>
                <w:szCs w:val="28"/>
                <w:highlight w:val="none"/>
              </w:rPr>
              <w:t>1</w:t>
            </w:r>
          </w:p>
        </w:tc>
        <w:tc>
          <w:tcPr>
            <w:tcW w:w="619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r>
              <w:rPr>
                <w:rFonts w:hint="eastAsia" w:ascii="仿宋" w:hAnsi="仿宋" w:eastAsia="仿宋" w:cs="仿宋"/>
                <w:bCs/>
                <w:szCs w:val="28"/>
                <w:highlight w:val="none"/>
              </w:rPr>
              <w:t>组织措施项目清单</w:t>
            </w:r>
          </w:p>
        </w:tc>
        <w:tc>
          <w:tcPr>
            <w:tcW w:w="214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4" w:type="dxa"/>
            <w:vAlign w:val="center"/>
          </w:tcPr>
          <w:p>
            <w:pPr>
              <w:widowControl/>
              <w:tabs>
                <w:tab w:val="center" w:pos="4755"/>
                <w:tab w:val="right" w:pos="9070"/>
              </w:tabs>
              <w:spacing w:before="100" w:beforeAutospacing="1" w:after="100" w:afterAutospacing="1"/>
              <w:jc w:val="center"/>
              <w:rPr>
                <w:rFonts w:ascii="仿宋" w:hAnsi="仿宋" w:eastAsia="仿宋" w:cs="仿宋"/>
                <w:bCs/>
                <w:szCs w:val="28"/>
                <w:highlight w:val="none"/>
              </w:rPr>
            </w:pPr>
            <w:r>
              <w:rPr>
                <w:rFonts w:hint="eastAsia" w:ascii="仿宋" w:hAnsi="仿宋" w:eastAsia="仿宋" w:cs="仿宋"/>
                <w:bCs/>
                <w:szCs w:val="28"/>
                <w:highlight w:val="none"/>
              </w:rPr>
              <w:t>2</w:t>
            </w:r>
          </w:p>
        </w:tc>
        <w:tc>
          <w:tcPr>
            <w:tcW w:w="619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r>
              <w:rPr>
                <w:rFonts w:hint="eastAsia" w:ascii="仿宋" w:hAnsi="仿宋" w:eastAsia="仿宋" w:cs="仿宋"/>
                <w:bCs/>
                <w:szCs w:val="28"/>
                <w:highlight w:val="none"/>
              </w:rPr>
              <w:t>技术措施项目清单</w:t>
            </w:r>
          </w:p>
        </w:tc>
        <w:tc>
          <w:tcPr>
            <w:tcW w:w="214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4" w:type="dxa"/>
            <w:vAlign w:val="center"/>
          </w:tcPr>
          <w:p>
            <w:pPr>
              <w:widowControl/>
              <w:tabs>
                <w:tab w:val="center" w:pos="4755"/>
                <w:tab w:val="right" w:pos="9070"/>
              </w:tabs>
              <w:spacing w:before="100" w:beforeAutospacing="1" w:after="100" w:afterAutospacing="1"/>
              <w:jc w:val="center"/>
              <w:rPr>
                <w:rFonts w:ascii="仿宋" w:hAnsi="仿宋" w:eastAsia="仿宋" w:cs="仿宋"/>
                <w:bCs/>
                <w:szCs w:val="28"/>
                <w:highlight w:val="none"/>
              </w:rPr>
            </w:pPr>
            <w:r>
              <w:rPr>
                <w:rFonts w:hint="eastAsia" w:ascii="仿宋" w:hAnsi="仿宋" w:eastAsia="仿宋" w:cs="仿宋"/>
                <w:bCs/>
                <w:szCs w:val="28"/>
                <w:highlight w:val="none"/>
              </w:rPr>
              <w:t>（二）</w:t>
            </w:r>
          </w:p>
        </w:tc>
        <w:tc>
          <w:tcPr>
            <w:tcW w:w="619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r>
              <w:rPr>
                <w:rFonts w:hint="eastAsia" w:ascii="仿宋" w:hAnsi="仿宋" w:eastAsia="仿宋" w:cs="仿宋"/>
                <w:bCs/>
                <w:szCs w:val="28"/>
                <w:highlight w:val="none"/>
              </w:rPr>
              <w:t>整体其他项目清单</w:t>
            </w:r>
          </w:p>
        </w:tc>
        <w:tc>
          <w:tcPr>
            <w:tcW w:w="214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4" w:type="dxa"/>
            <w:vAlign w:val="center"/>
          </w:tcPr>
          <w:p>
            <w:pPr>
              <w:widowControl/>
              <w:tabs>
                <w:tab w:val="center" w:pos="4755"/>
                <w:tab w:val="right" w:pos="9070"/>
              </w:tabs>
              <w:spacing w:before="100" w:beforeAutospacing="1" w:after="100" w:afterAutospacing="1"/>
              <w:jc w:val="center"/>
              <w:rPr>
                <w:rFonts w:ascii="仿宋" w:hAnsi="仿宋" w:eastAsia="仿宋" w:cs="仿宋"/>
                <w:bCs/>
                <w:szCs w:val="28"/>
                <w:highlight w:val="none"/>
              </w:rPr>
            </w:pPr>
            <w:r>
              <w:rPr>
                <w:rFonts w:hint="eastAsia" w:ascii="仿宋" w:hAnsi="仿宋" w:eastAsia="仿宋" w:cs="仿宋"/>
                <w:bCs/>
                <w:szCs w:val="28"/>
                <w:highlight w:val="none"/>
              </w:rPr>
              <w:t>（三）</w:t>
            </w:r>
          </w:p>
        </w:tc>
        <w:tc>
          <w:tcPr>
            <w:tcW w:w="619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r>
              <w:rPr>
                <w:rFonts w:hint="eastAsia" w:ascii="仿宋" w:hAnsi="仿宋" w:eastAsia="仿宋" w:cs="仿宋"/>
                <w:bCs/>
                <w:szCs w:val="28"/>
                <w:highlight w:val="none"/>
              </w:rPr>
              <w:t>整体措施项目规费</w:t>
            </w:r>
          </w:p>
        </w:tc>
        <w:tc>
          <w:tcPr>
            <w:tcW w:w="214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4" w:type="dxa"/>
            <w:vAlign w:val="center"/>
          </w:tcPr>
          <w:p>
            <w:pPr>
              <w:widowControl/>
              <w:tabs>
                <w:tab w:val="center" w:pos="4755"/>
                <w:tab w:val="right" w:pos="9070"/>
              </w:tabs>
              <w:spacing w:before="100" w:beforeAutospacing="1" w:after="100" w:afterAutospacing="1"/>
              <w:jc w:val="center"/>
              <w:rPr>
                <w:rFonts w:ascii="仿宋" w:hAnsi="仿宋" w:eastAsia="仿宋" w:cs="仿宋"/>
                <w:bCs/>
                <w:szCs w:val="28"/>
                <w:highlight w:val="none"/>
              </w:rPr>
            </w:pPr>
            <w:r>
              <w:rPr>
                <w:rFonts w:hint="eastAsia" w:ascii="仿宋" w:hAnsi="仿宋" w:eastAsia="仿宋" w:cs="仿宋"/>
                <w:bCs/>
                <w:szCs w:val="28"/>
                <w:highlight w:val="none"/>
              </w:rPr>
              <w:t>（四）</w:t>
            </w:r>
          </w:p>
        </w:tc>
        <w:tc>
          <w:tcPr>
            <w:tcW w:w="619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r>
              <w:rPr>
                <w:rFonts w:hint="eastAsia" w:ascii="仿宋" w:hAnsi="仿宋" w:eastAsia="仿宋" w:cs="仿宋"/>
                <w:bCs/>
                <w:szCs w:val="28"/>
                <w:highlight w:val="none"/>
              </w:rPr>
              <w:t>税金 {[（一）+（二）+（三）]*费率}</w:t>
            </w:r>
          </w:p>
        </w:tc>
        <w:tc>
          <w:tcPr>
            <w:tcW w:w="214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4" w:type="dxa"/>
            <w:vAlign w:val="center"/>
          </w:tcPr>
          <w:p>
            <w:pPr>
              <w:widowControl/>
              <w:tabs>
                <w:tab w:val="center" w:pos="4755"/>
                <w:tab w:val="right" w:pos="9070"/>
              </w:tabs>
              <w:spacing w:before="100" w:beforeAutospacing="1" w:after="100" w:afterAutospacing="1"/>
              <w:jc w:val="center"/>
              <w:rPr>
                <w:rFonts w:ascii="仿宋" w:hAnsi="仿宋" w:eastAsia="仿宋" w:cs="仿宋"/>
                <w:bCs/>
                <w:szCs w:val="28"/>
                <w:highlight w:val="none"/>
              </w:rPr>
            </w:pPr>
          </w:p>
        </w:tc>
        <w:tc>
          <w:tcPr>
            <w:tcW w:w="619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r>
              <w:rPr>
                <w:rFonts w:hint="eastAsia" w:ascii="仿宋" w:hAnsi="仿宋" w:eastAsia="仿宋" w:cs="仿宋"/>
                <w:bCs/>
                <w:szCs w:val="28"/>
                <w:highlight w:val="none"/>
              </w:rPr>
              <w:t>总报价 [一 + 二 ]</w:t>
            </w:r>
          </w:p>
        </w:tc>
        <w:tc>
          <w:tcPr>
            <w:tcW w:w="2140" w:type="dxa"/>
            <w:vAlign w:val="center"/>
          </w:tcPr>
          <w:p>
            <w:pPr>
              <w:widowControl/>
              <w:tabs>
                <w:tab w:val="center" w:pos="4755"/>
                <w:tab w:val="right" w:pos="9070"/>
              </w:tabs>
              <w:spacing w:before="100" w:beforeAutospacing="1" w:after="100" w:afterAutospacing="1"/>
              <w:rPr>
                <w:rFonts w:ascii="仿宋" w:hAnsi="仿宋" w:eastAsia="仿宋" w:cs="仿宋"/>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74" w:type="dxa"/>
            <w:gridSpan w:val="3"/>
            <w:vAlign w:val="center"/>
          </w:tcPr>
          <w:p>
            <w:pPr>
              <w:widowControl/>
              <w:tabs>
                <w:tab w:val="center" w:pos="4755"/>
                <w:tab w:val="right" w:pos="9070"/>
              </w:tabs>
              <w:spacing w:before="100" w:beforeAutospacing="1" w:after="100" w:afterAutospacing="1"/>
              <w:jc w:val="left"/>
              <w:rPr>
                <w:rFonts w:ascii="仿宋" w:hAnsi="仿宋" w:eastAsia="仿宋" w:cs="仿宋"/>
                <w:bCs/>
                <w:szCs w:val="28"/>
                <w:highlight w:val="none"/>
              </w:rPr>
            </w:pPr>
            <w:r>
              <w:rPr>
                <w:rFonts w:hint="eastAsia" w:ascii="仿宋" w:hAnsi="仿宋" w:eastAsia="仿宋" w:cs="仿宋"/>
                <w:bCs/>
                <w:szCs w:val="28"/>
                <w:highlight w:val="none"/>
              </w:rPr>
              <w:t>总报价（大写）：</w:t>
            </w:r>
          </w:p>
        </w:tc>
      </w:tr>
    </w:tbl>
    <w:p>
      <w:pPr>
        <w:adjustRightInd w:val="0"/>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注：1.本表适用于：（1）有2个及以上单位工程的群体项目的总报价汇总；（2）单位工程发包且有2个及以上专业工程分部分项工程量清单的采购项目总报价汇总。本表应在表1-1-2基础上汇总。</w:t>
      </w:r>
    </w:p>
    <w:p>
      <w:pPr>
        <w:adjustRightInd w:val="0"/>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2．本表中的整体项目措施清单报价指根据采购人要求和项目特点应从采购项目整体上考虑的措施项目报价。</w:t>
      </w:r>
    </w:p>
    <w:p>
      <w:pPr>
        <w:adjustRightInd w:val="0"/>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3．本表中的整体其他项目清单报价指根据采购人要求需按采购项目整体考虑的其他项目清单报价。</w:t>
      </w:r>
    </w:p>
    <w:p>
      <w:pPr>
        <w:adjustRightInd w:val="0"/>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4．本表中的规费指整体措施清单项目应计取的规费。</w:t>
      </w:r>
    </w:p>
    <w:p>
      <w:pPr>
        <w:adjustRightInd w:val="0"/>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5．本表中的税金指未纳入单位工程费的整体措施项目清单、其他项目清单以及相应规费等费用应计取的税金。</w:t>
      </w:r>
    </w:p>
    <w:p>
      <w:pPr>
        <w:rPr>
          <w:highlight w:val="none"/>
        </w:rPr>
      </w:pPr>
    </w:p>
    <w:p>
      <w:pPr>
        <w:adjustRightInd w:val="0"/>
        <w:snapToGrid w:val="0"/>
        <w:spacing w:line="360" w:lineRule="auto"/>
        <w:rPr>
          <w:rFonts w:ascii="仿宋" w:hAnsi="仿宋" w:eastAsia="仿宋" w:cs="仿宋"/>
          <w:szCs w:val="21"/>
          <w:highlight w:val="none"/>
          <w:lang w:val="zh-CN"/>
        </w:rPr>
      </w:pPr>
    </w:p>
    <w:p>
      <w:pPr>
        <w:adjustRightInd w:val="0"/>
        <w:snapToGrid w:val="0"/>
        <w:spacing w:line="360" w:lineRule="auto"/>
        <w:rPr>
          <w:rFonts w:ascii="仿宋" w:hAnsi="仿宋" w:eastAsia="仿宋" w:cs="仿宋"/>
          <w:szCs w:val="21"/>
          <w:highlight w:val="none"/>
        </w:rPr>
      </w:pPr>
      <w:r>
        <w:rPr>
          <w:rFonts w:hint="eastAsia" w:ascii="仿宋" w:hAnsi="仿宋" w:eastAsia="仿宋" w:cs="仿宋"/>
          <w:szCs w:val="21"/>
          <w:highlight w:val="none"/>
          <w:lang w:val="zh-CN"/>
        </w:rPr>
        <w:t>供应商名称(电子签名)：</w:t>
      </w:r>
    </w:p>
    <w:p>
      <w:pPr>
        <w:widowControl/>
        <w:tabs>
          <w:tab w:val="center" w:pos="4755"/>
          <w:tab w:val="right" w:pos="9070"/>
        </w:tabs>
        <w:jc w:val="left"/>
        <w:rPr>
          <w:rFonts w:ascii="仿宋" w:hAnsi="仿宋" w:eastAsia="仿宋" w:cs="仿宋"/>
          <w:szCs w:val="21"/>
          <w:highlight w:val="none"/>
          <w:lang w:val="zh-CN"/>
        </w:rPr>
      </w:pPr>
      <w:r>
        <w:rPr>
          <w:rFonts w:hint="eastAsia" w:ascii="仿宋" w:hAnsi="仿宋" w:eastAsia="仿宋" w:cs="仿宋"/>
          <w:szCs w:val="21"/>
          <w:highlight w:val="none"/>
          <w:lang w:val="zh-CN"/>
        </w:rPr>
        <w:t>法定代表人或授权代表(签字或盖章)：</w:t>
      </w:r>
    </w:p>
    <w:p>
      <w:pPr>
        <w:rPr>
          <w:highlight w:val="none"/>
        </w:rPr>
      </w:pPr>
      <w:r>
        <w:rPr>
          <w:rFonts w:hint="eastAsia"/>
          <w:highlight w:val="none"/>
        </w:rPr>
        <w:br w:type="page"/>
      </w:r>
    </w:p>
    <w:p>
      <w:pPr>
        <w:snapToGrid w:val="0"/>
        <w:rPr>
          <w:highlight w:val="none"/>
        </w:rPr>
      </w:pPr>
    </w:p>
    <w:p>
      <w:pPr>
        <w:jc w:val="center"/>
        <w:rPr>
          <w:rFonts w:ascii="仿宋" w:hAnsi="仿宋" w:eastAsia="仿宋" w:cs="仿宋"/>
          <w:b/>
          <w:bCs/>
          <w:sz w:val="28"/>
          <w:szCs w:val="28"/>
          <w:highlight w:val="none"/>
          <w:lang w:val="zh-CN"/>
        </w:rPr>
      </w:pPr>
      <w:r>
        <w:rPr>
          <w:rFonts w:hint="eastAsia" w:ascii="仿宋" w:hAnsi="仿宋" w:eastAsia="仿宋" w:cs="仿宋"/>
          <w:b/>
          <w:bCs/>
          <w:sz w:val="28"/>
          <w:szCs w:val="28"/>
          <w:highlight w:val="none"/>
          <w:lang w:val="zh-CN"/>
        </w:rPr>
        <w:t>表1-1-2  单位工程报价汇总表</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项目名称：</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单位项目名称：</w:t>
      </w:r>
    </w:p>
    <w:tbl>
      <w:tblPr>
        <w:tblStyle w:val="24"/>
        <w:tblW w:w="9202"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024"/>
        <w:gridCol w:w="1420"/>
        <w:gridCol w:w="1880"/>
        <w:gridCol w:w="62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Merge w:val="restart"/>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序号</w:t>
            </w:r>
          </w:p>
        </w:tc>
        <w:tc>
          <w:tcPr>
            <w:tcW w:w="3024" w:type="dxa"/>
            <w:vMerge w:val="restart"/>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内     容</w:t>
            </w:r>
          </w:p>
        </w:tc>
        <w:tc>
          <w:tcPr>
            <w:tcW w:w="1420" w:type="dxa"/>
            <w:vMerge w:val="restart"/>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报价合计</w:t>
            </w:r>
          </w:p>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（元）</w:t>
            </w:r>
          </w:p>
        </w:tc>
        <w:tc>
          <w:tcPr>
            <w:tcW w:w="1880" w:type="dxa"/>
            <w:vAlign w:val="center"/>
          </w:tcPr>
          <w:p>
            <w:pPr>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（清单号）</w:t>
            </w:r>
          </w:p>
        </w:tc>
        <w:tc>
          <w:tcPr>
            <w:tcW w:w="1870" w:type="dxa"/>
            <w:gridSpan w:val="2"/>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（清单号）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Merge w:val="continue"/>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3024" w:type="dxa"/>
            <w:vMerge w:val="continue"/>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420" w:type="dxa"/>
            <w:vMerge w:val="continue"/>
            <w:vAlign w:val="center"/>
          </w:tcPr>
          <w:p>
            <w:pPr>
              <w:widowControl/>
              <w:tabs>
                <w:tab w:val="center" w:pos="4755"/>
                <w:tab w:val="right" w:pos="9070"/>
              </w:tabs>
              <w:jc w:val="center"/>
              <w:rPr>
                <w:rFonts w:ascii="仿宋" w:hAnsi="仿宋" w:eastAsia="仿宋" w:cs="仿宋"/>
                <w:szCs w:val="21"/>
                <w:highlight w:val="none"/>
              </w:rPr>
            </w:pPr>
          </w:p>
        </w:tc>
        <w:tc>
          <w:tcPr>
            <w:tcW w:w="1880" w:type="dxa"/>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(专业工程1)</w:t>
            </w:r>
          </w:p>
        </w:tc>
        <w:tc>
          <w:tcPr>
            <w:tcW w:w="1870" w:type="dxa"/>
            <w:gridSpan w:val="2"/>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(专业工程2)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一</w:t>
            </w:r>
          </w:p>
        </w:tc>
        <w:tc>
          <w:tcPr>
            <w:tcW w:w="3024" w:type="dxa"/>
            <w:vAlign w:val="center"/>
          </w:tcPr>
          <w:p>
            <w:pPr>
              <w:widowControl/>
              <w:tabs>
                <w:tab w:val="center" w:pos="4755"/>
                <w:tab w:val="right" w:pos="9070"/>
              </w:tabs>
              <w:spacing w:before="100" w:beforeAutospacing="1" w:after="100" w:afterAutospacing="1"/>
              <w:rPr>
                <w:rFonts w:ascii="仿宋" w:hAnsi="仿宋" w:eastAsia="仿宋" w:cs="仿宋"/>
                <w:szCs w:val="21"/>
                <w:highlight w:val="none"/>
              </w:rPr>
            </w:pPr>
            <w:r>
              <w:rPr>
                <w:rFonts w:hint="eastAsia" w:ascii="仿宋" w:hAnsi="仿宋" w:eastAsia="仿宋" w:cs="仿宋"/>
                <w:szCs w:val="21"/>
                <w:highlight w:val="none"/>
              </w:rPr>
              <w:t>分部分项工程量清单</w:t>
            </w:r>
          </w:p>
        </w:tc>
        <w:tc>
          <w:tcPr>
            <w:tcW w:w="1420" w:type="dxa"/>
            <w:vAlign w:val="center"/>
          </w:tcPr>
          <w:p>
            <w:pPr>
              <w:widowControl/>
              <w:tabs>
                <w:tab w:val="center" w:pos="4755"/>
                <w:tab w:val="right" w:pos="9070"/>
              </w:tabs>
              <w:jc w:val="center"/>
              <w:rPr>
                <w:rFonts w:ascii="仿宋" w:hAnsi="仿宋" w:eastAsia="仿宋" w:cs="仿宋"/>
                <w:szCs w:val="21"/>
                <w:highlight w:val="none"/>
              </w:rPr>
            </w:pPr>
          </w:p>
        </w:tc>
        <w:tc>
          <w:tcPr>
            <w:tcW w:w="1880" w:type="dxa"/>
            <w:vAlign w:val="center"/>
          </w:tcPr>
          <w:p>
            <w:pPr>
              <w:widowControl/>
              <w:tabs>
                <w:tab w:val="center" w:pos="4755"/>
                <w:tab w:val="right" w:pos="9070"/>
              </w:tabs>
              <w:jc w:val="center"/>
              <w:rPr>
                <w:rFonts w:ascii="仿宋" w:hAnsi="仿宋" w:eastAsia="仿宋" w:cs="仿宋"/>
                <w:szCs w:val="21"/>
                <w:highlight w:val="none"/>
              </w:rPr>
            </w:pPr>
          </w:p>
        </w:tc>
        <w:tc>
          <w:tcPr>
            <w:tcW w:w="1870" w:type="dxa"/>
            <w:gridSpan w:val="2"/>
            <w:vAlign w:val="center"/>
          </w:tcPr>
          <w:p>
            <w:pPr>
              <w:widowControl/>
              <w:tabs>
                <w:tab w:val="center" w:pos="4755"/>
                <w:tab w:val="right" w:pos="9070"/>
              </w:tabs>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二</w:t>
            </w:r>
          </w:p>
        </w:tc>
        <w:tc>
          <w:tcPr>
            <w:tcW w:w="3024" w:type="dxa"/>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措施项目清单（1+2）</w:t>
            </w:r>
          </w:p>
        </w:tc>
        <w:tc>
          <w:tcPr>
            <w:tcW w:w="1420" w:type="dxa"/>
            <w:vAlign w:val="center"/>
          </w:tcPr>
          <w:p>
            <w:pPr>
              <w:widowControl/>
              <w:tabs>
                <w:tab w:val="center" w:pos="4755"/>
                <w:tab w:val="right" w:pos="9070"/>
              </w:tabs>
              <w:jc w:val="center"/>
              <w:rPr>
                <w:rFonts w:ascii="仿宋" w:hAnsi="仿宋" w:eastAsia="仿宋" w:cs="仿宋"/>
                <w:szCs w:val="21"/>
                <w:highlight w:val="none"/>
              </w:rPr>
            </w:pPr>
          </w:p>
        </w:tc>
        <w:tc>
          <w:tcPr>
            <w:tcW w:w="1880" w:type="dxa"/>
            <w:vAlign w:val="center"/>
          </w:tcPr>
          <w:p>
            <w:pPr>
              <w:widowControl/>
              <w:tabs>
                <w:tab w:val="center" w:pos="4755"/>
                <w:tab w:val="right" w:pos="9070"/>
              </w:tabs>
              <w:jc w:val="center"/>
              <w:rPr>
                <w:rFonts w:ascii="仿宋" w:hAnsi="仿宋" w:eastAsia="仿宋" w:cs="仿宋"/>
                <w:szCs w:val="21"/>
                <w:highlight w:val="none"/>
              </w:rPr>
            </w:pPr>
          </w:p>
        </w:tc>
        <w:tc>
          <w:tcPr>
            <w:tcW w:w="1870" w:type="dxa"/>
            <w:gridSpan w:val="2"/>
            <w:vAlign w:val="center"/>
          </w:tcPr>
          <w:p>
            <w:pPr>
              <w:widowControl/>
              <w:tabs>
                <w:tab w:val="center" w:pos="4755"/>
                <w:tab w:val="right" w:pos="9070"/>
              </w:tabs>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1</w:t>
            </w:r>
          </w:p>
        </w:tc>
        <w:tc>
          <w:tcPr>
            <w:tcW w:w="3024" w:type="dxa"/>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组织措施项目清单</w:t>
            </w:r>
          </w:p>
        </w:tc>
        <w:tc>
          <w:tcPr>
            <w:tcW w:w="1420" w:type="dxa"/>
            <w:vAlign w:val="center"/>
          </w:tcPr>
          <w:p>
            <w:pPr>
              <w:widowControl/>
              <w:tabs>
                <w:tab w:val="center" w:pos="4755"/>
                <w:tab w:val="right" w:pos="9070"/>
              </w:tabs>
              <w:jc w:val="center"/>
              <w:rPr>
                <w:rFonts w:ascii="仿宋" w:hAnsi="仿宋" w:eastAsia="仿宋" w:cs="仿宋"/>
                <w:szCs w:val="21"/>
                <w:highlight w:val="none"/>
              </w:rPr>
            </w:pPr>
          </w:p>
        </w:tc>
        <w:tc>
          <w:tcPr>
            <w:tcW w:w="1880" w:type="dxa"/>
            <w:vAlign w:val="center"/>
          </w:tcPr>
          <w:p>
            <w:pPr>
              <w:widowControl/>
              <w:tabs>
                <w:tab w:val="center" w:pos="4755"/>
                <w:tab w:val="right" w:pos="9070"/>
              </w:tabs>
              <w:jc w:val="center"/>
              <w:rPr>
                <w:rFonts w:ascii="仿宋" w:hAnsi="仿宋" w:eastAsia="仿宋" w:cs="仿宋"/>
                <w:szCs w:val="21"/>
                <w:highlight w:val="none"/>
              </w:rPr>
            </w:pPr>
          </w:p>
        </w:tc>
        <w:tc>
          <w:tcPr>
            <w:tcW w:w="1870" w:type="dxa"/>
            <w:gridSpan w:val="2"/>
            <w:vAlign w:val="center"/>
          </w:tcPr>
          <w:p>
            <w:pPr>
              <w:widowControl/>
              <w:tabs>
                <w:tab w:val="center" w:pos="4755"/>
                <w:tab w:val="right" w:pos="9070"/>
              </w:tabs>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2</w:t>
            </w:r>
          </w:p>
        </w:tc>
        <w:tc>
          <w:tcPr>
            <w:tcW w:w="3024" w:type="dxa"/>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技术措施项目清单</w:t>
            </w:r>
          </w:p>
        </w:tc>
        <w:tc>
          <w:tcPr>
            <w:tcW w:w="1420" w:type="dxa"/>
            <w:vAlign w:val="center"/>
          </w:tcPr>
          <w:p>
            <w:pPr>
              <w:widowControl/>
              <w:tabs>
                <w:tab w:val="center" w:pos="4755"/>
                <w:tab w:val="right" w:pos="9070"/>
              </w:tabs>
              <w:jc w:val="center"/>
              <w:rPr>
                <w:rFonts w:ascii="仿宋" w:hAnsi="仿宋" w:eastAsia="仿宋" w:cs="仿宋"/>
                <w:szCs w:val="21"/>
                <w:highlight w:val="none"/>
              </w:rPr>
            </w:pPr>
          </w:p>
        </w:tc>
        <w:tc>
          <w:tcPr>
            <w:tcW w:w="1880" w:type="dxa"/>
            <w:vAlign w:val="center"/>
          </w:tcPr>
          <w:p>
            <w:pPr>
              <w:widowControl/>
              <w:tabs>
                <w:tab w:val="center" w:pos="4755"/>
                <w:tab w:val="right" w:pos="9070"/>
              </w:tabs>
              <w:jc w:val="center"/>
              <w:rPr>
                <w:rFonts w:ascii="仿宋" w:hAnsi="仿宋" w:eastAsia="仿宋" w:cs="仿宋"/>
                <w:szCs w:val="21"/>
                <w:highlight w:val="none"/>
              </w:rPr>
            </w:pPr>
          </w:p>
        </w:tc>
        <w:tc>
          <w:tcPr>
            <w:tcW w:w="1870" w:type="dxa"/>
            <w:gridSpan w:val="2"/>
            <w:vAlign w:val="center"/>
          </w:tcPr>
          <w:p>
            <w:pPr>
              <w:widowControl/>
              <w:tabs>
                <w:tab w:val="center" w:pos="4755"/>
                <w:tab w:val="right" w:pos="9070"/>
              </w:tabs>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三</w:t>
            </w:r>
          </w:p>
        </w:tc>
        <w:tc>
          <w:tcPr>
            <w:tcW w:w="3024" w:type="dxa"/>
            <w:vAlign w:val="center"/>
          </w:tcPr>
          <w:p>
            <w:pPr>
              <w:widowControl/>
              <w:tabs>
                <w:tab w:val="center" w:pos="4755"/>
                <w:tab w:val="right" w:pos="9070"/>
              </w:tabs>
              <w:spacing w:before="100" w:beforeAutospacing="1" w:after="100" w:afterAutospacing="1"/>
              <w:rPr>
                <w:rFonts w:ascii="仿宋" w:hAnsi="仿宋" w:eastAsia="仿宋" w:cs="仿宋"/>
                <w:szCs w:val="21"/>
                <w:highlight w:val="none"/>
              </w:rPr>
            </w:pPr>
            <w:r>
              <w:rPr>
                <w:rFonts w:hint="eastAsia" w:ascii="仿宋" w:hAnsi="仿宋" w:eastAsia="仿宋" w:cs="仿宋"/>
                <w:szCs w:val="21"/>
                <w:highlight w:val="none"/>
              </w:rPr>
              <w:t>其他项目清单</w:t>
            </w:r>
          </w:p>
        </w:tc>
        <w:tc>
          <w:tcPr>
            <w:tcW w:w="1420" w:type="dxa"/>
            <w:vAlign w:val="center"/>
          </w:tcPr>
          <w:p>
            <w:pPr>
              <w:widowControl/>
              <w:tabs>
                <w:tab w:val="center" w:pos="4755"/>
                <w:tab w:val="right" w:pos="9070"/>
              </w:tabs>
              <w:jc w:val="center"/>
              <w:rPr>
                <w:rFonts w:ascii="仿宋" w:hAnsi="仿宋" w:eastAsia="仿宋" w:cs="仿宋"/>
                <w:szCs w:val="21"/>
                <w:highlight w:val="none"/>
              </w:rPr>
            </w:pPr>
          </w:p>
        </w:tc>
        <w:tc>
          <w:tcPr>
            <w:tcW w:w="3750" w:type="dxa"/>
            <w:gridSpan w:val="3"/>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26670</wp:posOffset>
                      </wp:positionV>
                      <wp:extent cx="2354580" cy="294640"/>
                      <wp:effectExtent l="635" t="4445" r="6985" b="5715"/>
                      <wp:wrapNone/>
                      <wp:docPr id="14" name="直接连接符 1"/>
                      <wp:cNvGraphicFramePr/>
                      <a:graphic xmlns:a="http://schemas.openxmlformats.org/drawingml/2006/main">
                        <a:graphicData uri="http://schemas.microsoft.com/office/word/2010/wordprocessingShape">
                          <wps:wsp>
                            <wps:cNvCnPr>
                              <a:cxnSpLocks noChangeShapeType="1"/>
                            </wps:cNvCnPr>
                            <wps:spPr bwMode="auto">
                              <a:xfrm flipH="1">
                                <a:off x="0" y="0"/>
                                <a:ext cx="2354580" cy="294640"/>
                              </a:xfrm>
                              <a:prstGeom prst="line">
                                <a:avLst/>
                              </a:prstGeom>
                              <a:noFill/>
                              <a:ln w="6350">
                                <a:solidFill>
                                  <a:srgbClr val="000000"/>
                                </a:solidFill>
                                <a:round/>
                              </a:ln>
                              <a:effectLst/>
                            </wps:spPr>
                            <wps:bodyPr/>
                          </wps:wsp>
                        </a:graphicData>
                      </a:graphic>
                    </wp:anchor>
                  </w:drawing>
                </mc:Choice>
                <mc:Fallback>
                  <w:pict>
                    <v:line id="直接连接符 1" o:spid="_x0000_s1026" o:spt="20" style="position:absolute;left:0pt;flip:x;margin-left:-4.2pt;margin-top:2.1pt;height:23.2pt;width:185.4pt;z-index:251660288;mso-width-relative:page;mso-height-relative:page;" filled="f" stroked="t" coordsize="21600,21600" o:gfxdata="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7/xSJ1wAAAAcBAAAPAAAAAAAAAAEAIAAAACIAAABkcnMvZG93bnJldi54bWxQ&#10;SwECFAAUAAAACACHTuJA+J8JVPgBAADIAwAADgAAAAAAAAABACAAAAAmAQAAZHJzL2Uyb0RvYy54&#10;bWxQSwUGAAAAAAYABgBZAQAAkAUAAAAA&#10;">
                      <v:fill on="f" focussize="0,0"/>
                      <v:stroke weight="0.5pt" color="#000000" joinstyle="round"/>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四</w:t>
            </w:r>
          </w:p>
        </w:tc>
        <w:tc>
          <w:tcPr>
            <w:tcW w:w="3024" w:type="dxa"/>
            <w:vAlign w:val="center"/>
          </w:tcPr>
          <w:p>
            <w:pPr>
              <w:widowControl/>
              <w:tabs>
                <w:tab w:val="center" w:pos="4755"/>
                <w:tab w:val="right" w:pos="9070"/>
              </w:tabs>
              <w:spacing w:before="100" w:beforeAutospacing="1" w:after="100" w:afterAutospacing="1"/>
              <w:rPr>
                <w:rFonts w:ascii="仿宋" w:hAnsi="仿宋" w:eastAsia="仿宋" w:cs="仿宋"/>
                <w:szCs w:val="21"/>
                <w:highlight w:val="none"/>
              </w:rPr>
            </w:pPr>
            <w:r>
              <w:rPr>
                <w:rFonts w:hint="eastAsia" w:ascii="仿宋" w:hAnsi="仿宋" w:eastAsia="仿宋" w:cs="仿宋"/>
                <w:szCs w:val="21"/>
                <w:highlight w:val="none"/>
              </w:rPr>
              <w:t>规费</w:t>
            </w:r>
          </w:p>
        </w:tc>
        <w:tc>
          <w:tcPr>
            <w:tcW w:w="1420" w:type="dxa"/>
            <w:vAlign w:val="center"/>
          </w:tcPr>
          <w:p>
            <w:pPr>
              <w:widowControl/>
              <w:tabs>
                <w:tab w:val="center" w:pos="4755"/>
                <w:tab w:val="right" w:pos="9070"/>
              </w:tabs>
              <w:jc w:val="center"/>
              <w:rPr>
                <w:rFonts w:ascii="仿宋" w:hAnsi="仿宋" w:eastAsia="仿宋" w:cs="仿宋"/>
                <w:szCs w:val="21"/>
                <w:highlight w:val="none"/>
              </w:rPr>
            </w:pPr>
          </w:p>
        </w:tc>
        <w:tc>
          <w:tcPr>
            <w:tcW w:w="3750" w:type="dxa"/>
            <w:gridSpan w:val="3"/>
            <w:tcBorders>
              <w:tr2bl w:val="single" w:color="auto" w:sz="4" w:space="0"/>
            </w:tcBorders>
            <w:vAlign w:val="center"/>
          </w:tcPr>
          <w:p>
            <w:pPr>
              <w:widowControl/>
              <w:tabs>
                <w:tab w:val="center" w:pos="4755"/>
                <w:tab w:val="right" w:pos="9070"/>
              </w:tabs>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五</w:t>
            </w:r>
          </w:p>
        </w:tc>
        <w:tc>
          <w:tcPr>
            <w:tcW w:w="3024" w:type="dxa"/>
            <w:vAlign w:val="center"/>
          </w:tcPr>
          <w:p>
            <w:pPr>
              <w:widowControl/>
              <w:tabs>
                <w:tab w:val="center" w:pos="4755"/>
                <w:tab w:val="right" w:pos="9070"/>
              </w:tabs>
              <w:spacing w:before="100" w:beforeAutospacing="1" w:after="100" w:afterAutospacing="1"/>
              <w:rPr>
                <w:rFonts w:ascii="仿宋" w:hAnsi="仿宋" w:eastAsia="仿宋" w:cs="仿宋"/>
                <w:szCs w:val="21"/>
                <w:highlight w:val="none"/>
              </w:rPr>
            </w:pPr>
            <w:r>
              <w:rPr>
                <w:rFonts w:hint="eastAsia" w:ascii="仿宋" w:hAnsi="仿宋" w:eastAsia="仿宋" w:cs="仿宋"/>
                <w:szCs w:val="21"/>
                <w:highlight w:val="none"/>
              </w:rPr>
              <w:t>税金[（一+二+三+四）*费率]</w:t>
            </w:r>
          </w:p>
        </w:tc>
        <w:tc>
          <w:tcPr>
            <w:tcW w:w="1420" w:type="dxa"/>
            <w:vAlign w:val="center"/>
          </w:tcPr>
          <w:p>
            <w:pPr>
              <w:widowControl/>
              <w:tabs>
                <w:tab w:val="center" w:pos="4755"/>
                <w:tab w:val="right" w:pos="9070"/>
              </w:tabs>
              <w:jc w:val="center"/>
              <w:rPr>
                <w:rFonts w:ascii="仿宋" w:hAnsi="仿宋" w:eastAsia="仿宋" w:cs="仿宋"/>
                <w:szCs w:val="21"/>
                <w:highlight w:val="none"/>
              </w:rPr>
            </w:pPr>
          </w:p>
        </w:tc>
        <w:tc>
          <w:tcPr>
            <w:tcW w:w="2500" w:type="dxa"/>
            <w:gridSpan w:val="2"/>
            <w:vAlign w:val="center"/>
          </w:tcPr>
          <w:p>
            <w:pPr>
              <w:widowControl/>
              <w:tabs>
                <w:tab w:val="center" w:pos="4755"/>
                <w:tab w:val="right" w:pos="9070"/>
              </w:tabs>
              <w:jc w:val="center"/>
              <w:rPr>
                <w:rFonts w:ascii="仿宋" w:hAnsi="仿宋" w:eastAsia="仿宋" w:cs="仿宋"/>
                <w:szCs w:val="21"/>
                <w:highlight w:val="none"/>
              </w:rPr>
            </w:pPr>
          </w:p>
        </w:tc>
        <w:tc>
          <w:tcPr>
            <w:tcW w:w="1250" w:type="dxa"/>
            <w:vAlign w:val="center"/>
          </w:tcPr>
          <w:p>
            <w:pPr>
              <w:widowControl/>
              <w:tabs>
                <w:tab w:val="center" w:pos="4755"/>
                <w:tab w:val="right" w:pos="9070"/>
              </w:tabs>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六</w:t>
            </w:r>
          </w:p>
        </w:tc>
        <w:tc>
          <w:tcPr>
            <w:tcW w:w="3024" w:type="dxa"/>
            <w:vAlign w:val="center"/>
          </w:tcPr>
          <w:p>
            <w:pPr>
              <w:widowControl/>
              <w:tabs>
                <w:tab w:val="center" w:pos="4755"/>
                <w:tab w:val="right" w:pos="9070"/>
              </w:tabs>
              <w:spacing w:before="100" w:beforeAutospacing="1" w:after="100" w:afterAutospacing="1"/>
              <w:rPr>
                <w:rFonts w:ascii="仿宋" w:hAnsi="仿宋" w:eastAsia="仿宋" w:cs="仿宋"/>
                <w:szCs w:val="21"/>
                <w:highlight w:val="none"/>
              </w:rPr>
            </w:pPr>
            <w:r>
              <w:rPr>
                <w:rFonts w:hint="eastAsia" w:ascii="仿宋" w:hAnsi="仿宋" w:eastAsia="仿宋" w:cs="仿宋"/>
                <w:szCs w:val="21"/>
                <w:highlight w:val="none"/>
              </w:rPr>
              <w:t>总报价（一+二+三+四+五）</w:t>
            </w:r>
          </w:p>
        </w:tc>
        <w:tc>
          <w:tcPr>
            <w:tcW w:w="1420" w:type="dxa"/>
            <w:vAlign w:val="center"/>
          </w:tcPr>
          <w:p>
            <w:pPr>
              <w:widowControl/>
              <w:tabs>
                <w:tab w:val="center" w:pos="4755"/>
                <w:tab w:val="right" w:pos="9070"/>
              </w:tabs>
              <w:jc w:val="center"/>
              <w:rPr>
                <w:rFonts w:ascii="仿宋" w:hAnsi="仿宋" w:eastAsia="仿宋" w:cs="仿宋"/>
                <w:szCs w:val="21"/>
                <w:highlight w:val="none"/>
              </w:rPr>
            </w:pPr>
          </w:p>
        </w:tc>
        <w:tc>
          <w:tcPr>
            <w:tcW w:w="3750" w:type="dxa"/>
            <w:gridSpan w:val="3"/>
            <w:vMerge w:val="restart"/>
            <w:tcBorders>
              <w:tr2bl w:val="single" w:color="auto" w:sz="4" w:space="0"/>
            </w:tcBorders>
            <w:vAlign w:val="center"/>
          </w:tcPr>
          <w:p>
            <w:pPr>
              <w:widowControl/>
              <w:tabs>
                <w:tab w:val="center" w:pos="4755"/>
                <w:tab w:val="right" w:pos="9070"/>
              </w:tabs>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3024" w:type="dxa"/>
            <w:vAlign w:val="center"/>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20" w:type="dxa"/>
            <w:vAlign w:val="center"/>
          </w:tcPr>
          <w:p>
            <w:pPr>
              <w:widowControl/>
              <w:tabs>
                <w:tab w:val="center" w:pos="4755"/>
                <w:tab w:val="right" w:pos="9070"/>
              </w:tabs>
              <w:jc w:val="center"/>
              <w:rPr>
                <w:rFonts w:ascii="仿宋" w:hAnsi="仿宋" w:eastAsia="仿宋" w:cs="仿宋"/>
                <w:szCs w:val="21"/>
                <w:highlight w:val="none"/>
              </w:rPr>
            </w:pPr>
          </w:p>
        </w:tc>
        <w:tc>
          <w:tcPr>
            <w:tcW w:w="3750" w:type="dxa"/>
            <w:gridSpan w:val="3"/>
            <w:vMerge w:val="continue"/>
            <w:vAlign w:val="center"/>
          </w:tcPr>
          <w:p>
            <w:pPr>
              <w:widowControl/>
              <w:tabs>
                <w:tab w:val="center" w:pos="4755"/>
                <w:tab w:val="right" w:pos="9070"/>
              </w:tabs>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3024" w:type="dxa"/>
            <w:vAlign w:val="center"/>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20" w:type="dxa"/>
            <w:vAlign w:val="center"/>
          </w:tcPr>
          <w:p>
            <w:pPr>
              <w:widowControl/>
              <w:tabs>
                <w:tab w:val="center" w:pos="4755"/>
                <w:tab w:val="right" w:pos="9070"/>
              </w:tabs>
              <w:jc w:val="center"/>
              <w:rPr>
                <w:rFonts w:ascii="仿宋" w:hAnsi="仿宋" w:eastAsia="仿宋" w:cs="仿宋"/>
                <w:szCs w:val="21"/>
                <w:highlight w:val="none"/>
              </w:rPr>
            </w:pPr>
          </w:p>
        </w:tc>
        <w:tc>
          <w:tcPr>
            <w:tcW w:w="3750" w:type="dxa"/>
            <w:gridSpan w:val="3"/>
            <w:vMerge w:val="continue"/>
            <w:vAlign w:val="center"/>
          </w:tcPr>
          <w:p>
            <w:pPr>
              <w:widowControl/>
              <w:tabs>
                <w:tab w:val="center" w:pos="4755"/>
                <w:tab w:val="right" w:pos="9070"/>
              </w:tabs>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02" w:type="dxa"/>
            <w:gridSpan w:val="6"/>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总报价(大写):</w:t>
            </w:r>
          </w:p>
        </w:tc>
      </w:tr>
    </w:tbl>
    <w:p>
      <w:pPr>
        <w:widowControl/>
        <w:tabs>
          <w:tab w:val="center" w:pos="4755"/>
          <w:tab w:val="right" w:pos="9070"/>
        </w:tabs>
        <w:ind w:left="360" w:hanging="360" w:hangingChars="150"/>
        <w:jc w:val="left"/>
        <w:rPr>
          <w:rFonts w:ascii="仿宋" w:hAnsi="仿宋" w:eastAsia="仿宋" w:cs="仿宋"/>
          <w:sz w:val="24"/>
          <w:highlight w:val="none"/>
        </w:rPr>
      </w:pPr>
    </w:p>
    <w:p>
      <w:pPr>
        <w:adjustRightInd w:val="0"/>
        <w:jc w:val="left"/>
        <w:rPr>
          <w:rFonts w:ascii="仿宋" w:hAnsi="仿宋" w:eastAsia="仿宋" w:cs="仿宋"/>
          <w:kern w:val="0"/>
          <w:szCs w:val="21"/>
          <w:highlight w:val="none"/>
        </w:rPr>
      </w:pPr>
      <w:r>
        <w:rPr>
          <w:rFonts w:hint="eastAsia" w:ascii="仿宋" w:hAnsi="仿宋" w:eastAsia="仿宋" w:cs="仿宋"/>
          <w:kern w:val="0"/>
          <w:szCs w:val="21"/>
          <w:highlight w:val="none"/>
        </w:rPr>
        <w:t>注：本表适用于：</w:t>
      </w:r>
    </w:p>
    <w:p>
      <w:pPr>
        <w:adjustRightInd w:val="0"/>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（1）只有1个专业工程分部分项工程量清单的单位工程发包项目的报价汇总；</w:t>
      </w:r>
    </w:p>
    <w:p>
      <w:pPr>
        <w:adjustRightInd w:val="0"/>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（2）其余采购项目的单位工程报价汇总。</w:t>
      </w:r>
    </w:p>
    <w:p>
      <w:pPr>
        <w:widowControl/>
        <w:tabs>
          <w:tab w:val="center" w:pos="4755"/>
          <w:tab w:val="right" w:pos="9070"/>
        </w:tabs>
        <w:jc w:val="left"/>
        <w:rPr>
          <w:rFonts w:ascii="仿宋" w:hAnsi="仿宋" w:eastAsia="仿宋" w:cs="仿宋"/>
          <w:sz w:val="24"/>
          <w:highlight w:val="none"/>
        </w:rPr>
      </w:pPr>
    </w:p>
    <w:p>
      <w:pPr>
        <w:widowControl/>
        <w:tabs>
          <w:tab w:val="center" w:pos="4755"/>
          <w:tab w:val="right" w:pos="9070"/>
        </w:tabs>
        <w:jc w:val="left"/>
        <w:rPr>
          <w:rFonts w:ascii="仿宋" w:hAnsi="仿宋" w:eastAsia="仿宋" w:cs="仿宋"/>
          <w:sz w:val="24"/>
          <w:highlight w:val="none"/>
        </w:rPr>
      </w:pPr>
    </w:p>
    <w:p>
      <w:pPr>
        <w:adjustRightInd w:val="0"/>
        <w:snapToGrid w:val="0"/>
        <w:spacing w:line="360" w:lineRule="auto"/>
        <w:rPr>
          <w:rFonts w:ascii="仿宋" w:hAnsi="仿宋" w:eastAsia="仿宋" w:cs="仿宋"/>
          <w:sz w:val="24"/>
          <w:highlight w:val="none"/>
        </w:rPr>
      </w:pPr>
      <w:r>
        <w:rPr>
          <w:rFonts w:hint="eastAsia" w:ascii="仿宋" w:hAnsi="仿宋" w:eastAsia="仿宋" w:cs="仿宋"/>
          <w:sz w:val="24"/>
          <w:highlight w:val="none"/>
          <w:lang w:val="zh-CN"/>
        </w:rPr>
        <w:t>供应商名称(电子签名)：</w:t>
      </w:r>
    </w:p>
    <w:p>
      <w:pPr>
        <w:snapToGrid w:val="0"/>
        <w:rPr>
          <w:highlight w:val="none"/>
        </w:rPr>
      </w:pPr>
      <w:r>
        <w:rPr>
          <w:rFonts w:hint="eastAsia" w:ascii="仿宋" w:hAnsi="仿宋" w:eastAsia="仿宋" w:cs="仿宋"/>
          <w:sz w:val="24"/>
          <w:highlight w:val="none"/>
          <w:lang w:val="zh-CN"/>
        </w:rPr>
        <w:t>法定代表人或授权代表(签字或盖章)：</w:t>
      </w:r>
    </w:p>
    <w:p>
      <w:pPr>
        <w:snapToGrid w:val="0"/>
        <w:rPr>
          <w:highlight w:val="none"/>
        </w:rPr>
      </w:pPr>
    </w:p>
    <w:p>
      <w:pPr>
        <w:snapToGrid w:val="0"/>
        <w:rPr>
          <w:highlight w:val="none"/>
        </w:rPr>
      </w:pPr>
    </w:p>
    <w:p>
      <w:pPr>
        <w:rPr>
          <w:highlight w:val="none"/>
        </w:rPr>
      </w:pPr>
    </w:p>
    <w:p>
      <w:pPr>
        <w:rPr>
          <w:highlight w:val="none"/>
        </w:rPr>
        <w:sectPr>
          <w:headerReference r:id="rId4" w:type="default"/>
          <w:footerReference r:id="rId5" w:type="default"/>
          <w:pgSz w:w="11906" w:h="16838"/>
          <w:pgMar w:top="1417" w:right="1587" w:bottom="1417" w:left="1587" w:header="851" w:footer="992" w:gutter="0"/>
          <w:pgNumType w:start="1"/>
          <w:cols w:space="425" w:num="1"/>
          <w:docGrid w:type="lines" w:linePitch="312" w:charSpace="0"/>
        </w:sectPr>
      </w:pPr>
    </w:p>
    <w:p>
      <w:pPr>
        <w:rPr>
          <w:highlight w:val="none"/>
        </w:rPr>
      </w:pPr>
    </w:p>
    <w:p>
      <w:pPr>
        <w:jc w:val="center"/>
        <w:rPr>
          <w:rFonts w:ascii="仿宋" w:hAnsi="仿宋" w:eastAsia="仿宋" w:cs="仿宋"/>
          <w:b/>
          <w:bCs/>
          <w:sz w:val="28"/>
          <w:szCs w:val="28"/>
          <w:highlight w:val="none"/>
          <w:lang w:val="zh-CN"/>
        </w:rPr>
      </w:pPr>
      <w:r>
        <w:rPr>
          <w:rFonts w:hint="eastAsia" w:ascii="仿宋" w:hAnsi="仿宋" w:eastAsia="仿宋" w:cs="仿宋"/>
          <w:b/>
          <w:bCs/>
          <w:sz w:val="28"/>
          <w:szCs w:val="28"/>
          <w:highlight w:val="none"/>
          <w:lang w:val="zh-CN"/>
        </w:rPr>
        <w:t>表1-2  分部分项工程量清单及计价表(  号清单)</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 xml:space="preserve">单位工程及专业项目名称：                    </w:t>
      </w:r>
      <w:r>
        <w:rPr>
          <w:rFonts w:hint="eastAsia" w:ascii="仿宋" w:hAnsi="仿宋" w:eastAsia="仿宋" w:cs="仿宋"/>
          <w:kern w:val="0"/>
          <w:szCs w:val="21"/>
          <w:highlight w:val="none"/>
        </w:rPr>
        <w:t xml:space="preserve">                 </w:t>
      </w:r>
      <w:r>
        <w:rPr>
          <w:rFonts w:hint="eastAsia" w:ascii="仿宋" w:hAnsi="仿宋" w:eastAsia="仿宋" w:cs="仿宋"/>
          <w:kern w:val="0"/>
          <w:szCs w:val="21"/>
          <w:highlight w:val="none"/>
          <w:lang w:val="zh-CN"/>
        </w:rPr>
        <w:t xml:space="preserve">                                                           第   页共   页</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4"/>
        <w:gridCol w:w="1341"/>
        <w:gridCol w:w="1450"/>
        <w:gridCol w:w="1450"/>
        <w:gridCol w:w="1450"/>
        <w:gridCol w:w="1270"/>
        <w:gridCol w:w="983"/>
        <w:gridCol w:w="834"/>
        <w:gridCol w:w="1227"/>
        <w:gridCol w:w="1227"/>
        <w:gridCol w:w="1230"/>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21" w:type="dxa"/>
            <w:vMerge w:val="restart"/>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序号</w:t>
            </w:r>
          </w:p>
        </w:tc>
        <w:tc>
          <w:tcPr>
            <w:tcW w:w="1355" w:type="dxa"/>
            <w:gridSpan w:val="2"/>
            <w:vMerge w:val="restart"/>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项目编码</w:t>
            </w:r>
          </w:p>
        </w:tc>
        <w:tc>
          <w:tcPr>
            <w:tcW w:w="1450" w:type="dxa"/>
            <w:vMerge w:val="restart"/>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项目名称</w:t>
            </w:r>
          </w:p>
        </w:tc>
        <w:tc>
          <w:tcPr>
            <w:tcW w:w="1450" w:type="dxa"/>
            <w:vMerge w:val="restart"/>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项目特征</w:t>
            </w:r>
          </w:p>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描述</w:t>
            </w:r>
          </w:p>
        </w:tc>
        <w:tc>
          <w:tcPr>
            <w:tcW w:w="1450" w:type="dxa"/>
            <w:vMerge w:val="restart"/>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计量单位</w:t>
            </w:r>
          </w:p>
        </w:tc>
        <w:tc>
          <w:tcPr>
            <w:tcW w:w="1270" w:type="dxa"/>
            <w:vMerge w:val="restart"/>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工程量</w:t>
            </w:r>
          </w:p>
        </w:tc>
        <w:tc>
          <w:tcPr>
            <w:tcW w:w="983" w:type="dxa"/>
            <w:vMerge w:val="restart"/>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综合单价</w:t>
            </w:r>
          </w:p>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(元)</w:t>
            </w:r>
          </w:p>
        </w:tc>
        <w:tc>
          <w:tcPr>
            <w:tcW w:w="834" w:type="dxa"/>
            <w:vMerge w:val="restart"/>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合价</w:t>
            </w:r>
          </w:p>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(元)</w:t>
            </w:r>
          </w:p>
        </w:tc>
        <w:tc>
          <w:tcPr>
            <w:tcW w:w="3684" w:type="dxa"/>
            <w:gridSpan w:val="3"/>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其中</w:t>
            </w:r>
          </w:p>
        </w:tc>
        <w:tc>
          <w:tcPr>
            <w:tcW w:w="1035" w:type="dxa"/>
            <w:vMerge w:val="restart"/>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821" w:type="dxa"/>
            <w:vMerge w:val="continue"/>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355" w:type="dxa"/>
            <w:gridSpan w:val="2"/>
            <w:vMerge w:val="continue"/>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450" w:type="dxa"/>
            <w:vMerge w:val="continue"/>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450" w:type="dxa"/>
            <w:vMerge w:val="continue"/>
          </w:tcPr>
          <w:p>
            <w:pPr>
              <w:widowControl/>
              <w:tabs>
                <w:tab w:val="center" w:pos="4755"/>
                <w:tab w:val="right" w:pos="9070"/>
              </w:tabs>
              <w:spacing w:before="100" w:beforeAutospacing="1" w:after="100" w:afterAutospacing="1"/>
              <w:jc w:val="left"/>
              <w:rPr>
                <w:rFonts w:ascii="仿宋" w:hAnsi="仿宋" w:eastAsia="仿宋" w:cs="仿宋"/>
                <w:szCs w:val="21"/>
                <w:highlight w:val="none"/>
              </w:rPr>
            </w:pPr>
          </w:p>
        </w:tc>
        <w:tc>
          <w:tcPr>
            <w:tcW w:w="1450" w:type="dxa"/>
            <w:vMerge w:val="continue"/>
          </w:tcPr>
          <w:p>
            <w:pPr>
              <w:widowControl/>
              <w:tabs>
                <w:tab w:val="center" w:pos="4755"/>
                <w:tab w:val="right" w:pos="9070"/>
              </w:tabs>
              <w:spacing w:before="100" w:beforeAutospacing="1" w:after="100" w:afterAutospacing="1"/>
              <w:jc w:val="left"/>
              <w:rPr>
                <w:rFonts w:ascii="仿宋" w:hAnsi="仿宋" w:eastAsia="仿宋" w:cs="仿宋"/>
                <w:szCs w:val="21"/>
                <w:highlight w:val="none"/>
              </w:rPr>
            </w:pPr>
          </w:p>
        </w:tc>
        <w:tc>
          <w:tcPr>
            <w:tcW w:w="1270" w:type="dxa"/>
            <w:vMerge w:val="continue"/>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83" w:type="dxa"/>
            <w:vMerge w:val="continue"/>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834" w:type="dxa"/>
            <w:vMerge w:val="continue"/>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27"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人工费</w:t>
            </w:r>
          </w:p>
        </w:tc>
        <w:tc>
          <w:tcPr>
            <w:tcW w:w="1227"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机械费</w:t>
            </w:r>
          </w:p>
        </w:tc>
        <w:tc>
          <w:tcPr>
            <w:tcW w:w="123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管理费</w:t>
            </w:r>
          </w:p>
        </w:tc>
        <w:tc>
          <w:tcPr>
            <w:tcW w:w="1035" w:type="dxa"/>
            <w:vMerge w:val="continue"/>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 w:type="dxa"/>
            <w:gridSpan w:val="2"/>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（1）</w:t>
            </w:r>
          </w:p>
        </w:tc>
        <w:tc>
          <w:tcPr>
            <w:tcW w:w="1341"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（2）</w:t>
            </w:r>
          </w:p>
        </w:tc>
        <w:tc>
          <w:tcPr>
            <w:tcW w:w="145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（3）</w:t>
            </w:r>
          </w:p>
        </w:tc>
        <w:tc>
          <w:tcPr>
            <w:tcW w:w="145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（4）</w:t>
            </w:r>
          </w:p>
        </w:tc>
        <w:tc>
          <w:tcPr>
            <w:tcW w:w="145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（5）</w:t>
            </w:r>
          </w:p>
        </w:tc>
        <w:tc>
          <w:tcPr>
            <w:tcW w:w="127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（6）</w:t>
            </w:r>
          </w:p>
        </w:tc>
        <w:tc>
          <w:tcPr>
            <w:tcW w:w="983"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83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27"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27"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3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35"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 w:type="dxa"/>
            <w:gridSpan w:val="2"/>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341"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45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45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45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7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83"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83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27"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27"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3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35"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 w:type="dxa"/>
            <w:gridSpan w:val="2"/>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341"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45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45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45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7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83"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83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27"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27"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3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35"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 w:type="dxa"/>
            <w:gridSpan w:val="2"/>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341"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45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45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45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7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83"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83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27"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27"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3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35"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 w:type="dxa"/>
            <w:gridSpan w:val="2"/>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341"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45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45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45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7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83"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83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27"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27"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3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35"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79" w:type="dxa"/>
            <w:gridSpan w:val="8"/>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合    计</w:t>
            </w:r>
          </w:p>
        </w:tc>
        <w:tc>
          <w:tcPr>
            <w:tcW w:w="83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27"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27"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3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35"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bl>
    <w:p>
      <w:pPr>
        <w:widowControl/>
        <w:tabs>
          <w:tab w:val="center" w:pos="4755"/>
          <w:tab w:val="right" w:pos="9070"/>
        </w:tabs>
        <w:jc w:val="left"/>
        <w:rPr>
          <w:rFonts w:ascii="仿宋" w:hAnsi="仿宋" w:eastAsia="仿宋" w:cs="仿宋"/>
          <w:sz w:val="24"/>
          <w:highlight w:val="none"/>
        </w:rPr>
      </w:pPr>
    </w:p>
    <w:p>
      <w:pPr>
        <w:adjustRightInd w:val="0"/>
        <w:jc w:val="left"/>
        <w:rPr>
          <w:rFonts w:ascii="仿宋" w:hAnsi="仿宋" w:eastAsia="仿宋" w:cs="仿宋"/>
          <w:kern w:val="0"/>
          <w:szCs w:val="21"/>
          <w:highlight w:val="none"/>
        </w:rPr>
      </w:pPr>
      <w:r>
        <w:rPr>
          <w:rFonts w:hint="eastAsia" w:ascii="仿宋" w:hAnsi="仿宋" w:eastAsia="仿宋" w:cs="仿宋"/>
          <w:kern w:val="0"/>
          <w:szCs w:val="21"/>
          <w:highlight w:val="none"/>
        </w:rPr>
        <w:t>注：表中（1）～（6）栏由采购人提供内容，（7）栏由采购人按需提出要求，如采购人需要供应商提供清单项目综合单价的计算分析和工料机分析，请在（7）备注中明确。</w:t>
      </w:r>
    </w:p>
    <w:p>
      <w:pPr>
        <w:rPr>
          <w:highlight w:val="none"/>
        </w:rPr>
      </w:pPr>
    </w:p>
    <w:p>
      <w:pPr>
        <w:rPr>
          <w:highlight w:val="none"/>
        </w:rPr>
      </w:pPr>
    </w:p>
    <w:p>
      <w:pPr>
        <w:rPr>
          <w:highlight w:val="none"/>
        </w:rPr>
      </w:pPr>
      <w:r>
        <w:rPr>
          <w:rFonts w:hint="eastAsia"/>
          <w:highlight w:val="none"/>
        </w:rPr>
        <w:t xml:space="preserve"> </w:t>
      </w:r>
    </w:p>
    <w:p>
      <w:pPr>
        <w:rPr>
          <w:highlight w:val="none"/>
        </w:rPr>
        <w:sectPr>
          <w:headerReference r:id="rId6" w:type="default"/>
          <w:pgSz w:w="16838" w:h="11906" w:orient="landscape"/>
          <w:pgMar w:top="1417" w:right="1417" w:bottom="1417" w:left="1417" w:header="851" w:footer="992" w:gutter="0"/>
          <w:cols w:space="425" w:num="1"/>
          <w:docGrid w:type="lines" w:linePitch="312" w:charSpace="0"/>
        </w:sectPr>
      </w:pPr>
    </w:p>
    <w:p>
      <w:pPr>
        <w:snapToGrid w:val="0"/>
        <w:rPr>
          <w:highlight w:val="none"/>
        </w:rPr>
      </w:pPr>
    </w:p>
    <w:p>
      <w:pPr>
        <w:jc w:val="center"/>
        <w:rPr>
          <w:rFonts w:ascii="仿宋" w:hAnsi="仿宋" w:eastAsia="仿宋" w:cs="仿宋"/>
          <w:b/>
          <w:bCs/>
          <w:sz w:val="28"/>
          <w:szCs w:val="28"/>
          <w:highlight w:val="none"/>
          <w:lang w:val="zh-CN"/>
        </w:rPr>
      </w:pPr>
      <w:r>
        <w:rPr>
          <w:rFonts w:hint="eastAsia" w:ascii="仿宋" w:hAnsi="仿宋" w:eastAsia="仿宋" w:cs="仿宋"/>
          <w:b/>
          <w:bCs/>
          <w:sz w:val="28"/>
          <w:szCs w:val="28"/>
          <w:highlight w:val="none"/>
          <w:lang w:val="zh-CN"/>
        </w:rPr>
        <w:t>表1-3-A  组织措施项目（整体）清单及计价表</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 xml:space="preserve">项目名称：                          </w:t>
      </w:r>
      <w:r>
        <w:rPr>
          <w:rFonts w:hint="eastAsia" w:ascii="仿宋" w:hAnsi="仿宋" w:eastAsia="仿宋" w:cs="仿宋"/>
          <w:kern w:val="0"/>
          <w:szCs w:val="21"/>
          <w:highlight w:val="none"/>
        </w:rPr>
        <w:t xml:space="preserve">           </w:t>
      </w:r>
      <w:r>
        <w:rPr>
          <w:rFonts w:hint="eastAsia" w:ascii="仿宋" w:hAnsi="仿宋" w:eastAsia="仿宋" w:cs="仿宋"/>
          <w:kern w:val="0"/>
          <w:szCs w:val="21"/>
          <w:highlight w:val="none"/>
          <w:lang w:val="zh-CN"/>
        </w:rPr>
        <w:t xml:space="preserve">                       第  页  共  页</w:t>
      </w:r>
    </w:p>
    <w:tbl>
      <w:tblPr>
        <w:tblStyle w:val="24"/>
        <w:tblW w:w="8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2517"/>
        <w:gridCol w:w="910"/>
        <w:gridCol w:w="850"/>
        <w:gridCol w:w="1540"/>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57" w:type="dxa"/>
            <w:vAlign w:val="center"/>
          </w:tcPr>
          <w:p>
            <w:pPr>
              <w:widowControl/>
              <w:tabs>
                <w:tab w:val="center" w:pos="4755"/>
                <w:tab w:val="right" w:pos="9070"/>
              </w:tabs>
              <w:spacing w:before="100" w:beforeAutospacing="1" w:after="100" w:afterAutospacing="1" w:line="300" w:lineRule="exact"/>
              <w:jc w:val="center"/>
              <w:rPr>
                <w:rFonts w:ascii="仿宋" w:hAnsi="仿宋" w:eastAsia="仿宋" w:cs="仿宋"/>
                <w:szCs w:val="21"/>
                <w:highlight w:val="none"/>
              </w:rPr>
            </w:pPr>
            <w:r>
              <w:rPr>
                <w:rFonts w:hint="eastAsia" w:ascii="仿宋" w:hAnsi="仿宋" w:eastAsia="仿宋" w:cs="仿宋"/>
                <w:szCs w:val="21"/>
                <w:highlight w:val="none"/>
              </w:rPr>
              <w:t>序号</w:t>
            </w:r>
          </w:p>
        </w:tc>
        <w:tc>
          <w:tcPr>
            <w:tcW w:w="2517" w:type="dxa"/>
            <w:vAlign w:val="center"/>
          </w:tcPr>
          <w:p>
            <w:pPr>
              <w:widowControl/>
              <w:tabs>
                <w:tab w:val="center" w:pos="4755"/>
                <w:tab w:val="right" w:pos="9070"/>
              </w:tabs>
              <w:spacing w:before="100" w:beforeAutospacing="1" w:after="100" w:afterAutospacing="1" w:line="300" w:lineRule="exact"/>
              <w:jc w:val="center"/>
              <w:rPr>
                <w:rFonts w:ascii="仿宋" w:hAnsi="仿宋" w:eastAsia="仿宋" w:cs="仿宋"/>
                <w:szCs w:val="21"/>
                <w:highlight w:val="none"/>
              </w:rPr>
            </w:pPr>
            <w:r>
              <w:rPr>
                <w:rFonts w:hint="eastAsia" w:ascii="仿宋" w:hAnsi="仿宋" w:eastAsia="仿宋" w:cs="仿宋"/>
                <w:szCs w:val="21"/>
                <w:highlight w:val="none"/>
              </w:rPr>
              <w:t>项  目  名  称</w:t>
            </w:r>
          </w:p>
        </w:tc>
        <w:tc>
          <w:tcPr>
            <w:tcW w:w="910" w:type="dxa"/>
            <w:vAlign w:val="center"/>
          </w:tcPr>
          <w:p>
            <w:pPr>
              <w:widowControl/>
              <w:tabs>
                <w:tab w:val="center" w:pos="4755"/>
                <w:tab w:val="right" w:pos="9070"/>
              </w:tabs>
              <w:spacing w:before="100" w:beforeAutospacing="1" w:after="100" w:afterAutospacing="1" w:line="300" w:lineRule="exact"/>
              <w:jc w:val="center"/>
              <w:rPr>
                <w:rFonts w:ascii="仿宋" w:hAnsi="仿宋" w:eastAsia="仿宋" w:cs="仿宋"/>
                <w:szCs w:val="21"/>
                <w:highlight w:val="none"/>
              </w:rPr>
            </w:pPr>
            <w:r>
              <w:rPr>
                <w:rFonts w:hint="eastAsia" w:ascii="仿宋" w:hAnsi="仿宋" w:eastAsia="仿宋" w:cs="仿宋"/>
                <w:szCs w:val="21"/>
                <w:highlight w:val="none"/>
              </w:rPr>
              <w:t>单位</w:t>
            </w:r>
          </w:p>
        </w:tc>
        <w:tc>
          <w:tcPr>
            <w:tcW w:w="850" w:type="dxa"/>
            <w:vAlign w:val="center"/>
          </w:tcPr>
          <w:p>
            <w:pPr>
              <w:widowControl/>
              <w:tabs>
                <w:tab w:val="center" w:pos="4755"/>
                <w:tab w:val="right" w:pos="9070"/>
              </w:tabs>
              <w:spacing w:before="100" w:beforeAutospacing="1" w:after="100" w:afterAutospacing="1" w:line="300" w:lineRule="exact"/>
              <w:jc w:val="center"/>
              <w:rPr>
                <w:rFonts w:ascii="仿宋" w:hAnsi="仿宋" w:eastAsia="仿宋" w:cs="仿宋"/>
                <w:szCs w:val="21"/>
                <w:highlight w:val="none"/>
              </w:rPr>
            </w:pPr>
            <w:r>
              <w:rPr>
                <w:rFonts w:hint="eastAsia" w:ascii="仿宋" w:hAnsi="仿宋" w:eastAsia="仿宋" w:cs="仿宋"/>
                <w:szCs w:val="21"/>
                <w:highlight w:val="none"/>
              </w:rPr>
              <w:t>数量</w:t>
            </w:r>
          </w:p>
        </w:tc>
        <w:tc>
          <w:tcPr>
            <w:tcW w:w="1540" w:type="dxa"/>
            <w:vAlign w:val="center"/>
          </w:tcPr>
          <w:p>
            <w:pPr>
              <w:widowControl/>
              <w:tabs>
                <w:tab w:val="center" w:pos="4755"/>
                <w:tab w:val="right" w:pos="9070"/>
              </w:tabs>
              <w:spacing w:before="100" w:beforeAutospacing="1" w:after="100" w:afterAutospacing="1" w:line="300" w:lineRule="exact"/>
              <w:jc w:val="center"/>
              <w:rPr>
                <w:rFonts w:ascii="仿宋" w:hAnsi="仿宋" w:eastAsia="仿宋" w:cs="仿宋"/>
                <w:szCs w:val="21"/>
                <w:highlight w:val="none"/>
              </w:rPr>
            </w:pPr>
            <w:r>
              <w:rPr>
                <w:rFonts w:hint="eastAsia" w:ascii="仿宋" w:hAnsi="仿宋" w:eastAsia="仿宋" w:cs="仿宋"/>
                <w:szCs w:val="21"/>
                <w:highlight w:val="none"/>
              </w:rPr>
              <w:t>金  额(元)</w:t>
            </w:r>
          </w:p>
        </w:tc>
        <w:tc>
          <w:tcPr>
            <w:tcW w:w="2090" w:type="dxa"/>
            <w:vAlign w:val="center"/>
          </w:tcPr>
          <w:p>
            <w:pPr>
              <w:widowControl/>
              <w:tabs>
                <w:tab w:val="center" w:pos="4755"/>
                <w:tab w:val="right" w:pos="9070"/>
              </w:tabs>
              <w:spacing w:before="100" w:beforeAutospacing="1" w:after="100" w:afterAutospacing="1" w:line="300" w:lineRule="exact"/>
              <w:jc w:val="center"/>
              <w:rPr>
                <w:rFonts w:ascii="仿宋" w:hAnsi="仿宋" w:eastAsia="仿宋" w:cs="仿宋"/>
                <w:szCs w:val="21"/>
                <w:highlight w:val="none"/>
              </w:rPr>
            </w:pPr>
            <w:r>
              <w:rPr>
                <w:rFonts w:hint="eastAsia" w:ascii="仿宋" w:hAnsi="仿宋" w:eastAsia="仿宋" w:cs="仿宋"/>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1" w:hRule="atLeast"/>
        </w:trPr>
        <w:tc>
          <w:tcPr>
            <w:tcW w:w="957"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一</w:t>
            </w:r>
          </w:p>
          <w:p>
            <w:pPr>
              <w:widowControl/>
              <w:tabs>
                <w:tab w:val="center" w:pos="4755"/>
                <w:tab w:val="right" w:pos="9070"/>
              </w:tabs>
              <w:spacing w:before="100" w:beforeAutospacing="1" w:after="100" w:afterAutospacing="1"/>
              <w:jc w:val="center"/>
              <w:rPr>
                <w:rFonts w:ascii="仿宋" w:hAnsi="仿宋" w:eastAsia="仿宋" w:cs="仿宋"/>
                <w:position w:val="-6"/>
                <w:szCs w:val="21"/>
                <w:highlight w:val="none"/>
              </w:rPr>
            </w:pPr>
          </w:p>
          <w:p>
            <w:pPr>
              <w:widowControl/>
              <w:tabs>
                <w:tab w:val="center" w:pos="4755"/>
                <w:tab w:val="right" w:pos="9070"/>
              </w:tabs>
              <w:spacing w:before="100" w:beforeAutospacing="1" w:after="100" w:afterAutospacing="1"/>
              <w:jc w:val="center"/>
              <w:rPr>
                <w:rFonts w:ascii="仿宋" w:hAnsi="仿宋" w:eastAsia="仿宋" w:cs="仿宋"/>
                <w:position w:val="-6"/>
                <w:szCs w:val="21"/>
                <w:highlight w:val="none"/>
              </w:rPr>
            </w:pPr>
            <w:r>
              <w:rPr>
                <w:rFonts w:hint="eastAsia" w:ascii="仿宋" w:hAnsi="仿宋" w:eastAsia="仿宋" w:cs="仿宋"/>
                <w:position w:val="-6"/>
                <w:szCs w:val="21"/>
                <w:highlight w:val="none"/>
              </w:rPr>
              <w:t>二</w:t>
            </w:r>
          </w:p>
          <w:p>
            <w:pPr>
              <w:widowControl/>
              <w:tabs>
                <w:tab w:val="center" w:pos="4755"/>
                <w:tab w:val="right" w:pos="9070"/>
              </w:tabs>
              <w:spacing w:before="100" w:beforeAutospacing="1" w:after="100" w:afterAutospacing="1"/>
              <w:jc w:val="center"/>
              <w:rPr>
                <w:rFonts w:ascii="仿宋" w:hAnsi="仿宋" w:eastAsia="仿宋" w:cs="仿宋"/>
                <w:position w:val="-6"/>
                <w:szCs w:val="21"/>
                <w:highlight w:val="none"/>
              </w:rPr>
            </w:pPr>
            <w:r>
              <w:rPr>
                <w:rFonts w:hint="eastAsia" w:ascii="仿宋" w:hAnsi="仿宋" w:eastAsia="仿宋" w:cs="仿宋"/>
                <w:position w:val="-6"/>
                <w:szCs w:val="21"/>
                <w:highlight w:val="none"/>
              </w:rPr>
              <w:t>三</w:t>
            </w:r>
          </w:p>
          <w:p>
            <w:pPr>
              <w:widowControl/>
              <w:tabs>
                <w:tab w:val="center" w:pos="4755"/>
                <w:tab w:val="right" w:pos="9070"/>
              </w:tabs>
              <w:spacing w:before="100" w:beforeAutospacing="1" w:after="100" w:afterAutospacing="1"/>
              <w:jc w:val="center"/>
              <w:rPr>
                <w:rFonts w:ascii="仿宋" w:hAnsi="仿宋" w:eastAsia="仿宋" w:cs="仿宋"/>
                <w:position w:val="-6"/>
                <w:szCs w:val="21"/>
                <w:highlight w:val="none"/>
              </w:rPr>
            </w:pPr>
            <w:r>
              <w:rPr>
                <w:rFonts w:hint="eastAsia" w:ascii="仿宋" w:hAnsi="仿宋" w:eastAsia="仿宋" w:cs="仿宋"/>
                <w:position w:val="-6"/>
                <w:szCs w:val="21"/>
                <w:highlight w:val="none"/>
              </w:rPr>
              <w:t>1</w:t>
            </w:r>
          </w:p>
          <w:p>
            <w:pPr>
              <w:widowControl/>
              <w:tabs>
                <w:tab w:val="center" w:pos="4755"/>
                <w:tab w:val="right" w:pos="9070"/>
              </w:tabs>
              <w:spacing w:before="100" w:beforeAutospacing="1" w:after="100" w:afterAutospacing="1"/>
              <w:jc w:val="center"/>
              <w:rPr>
                <w:rFonts w:ascii="仿宋" w:hAnsi="仿宋" w:eastAsia="仿宋" w:cs="仿宋"/>
                <w:position w:val="-6"/>
                <w:szCs w:val="21"/>
                <w:highlight w:val="none"/>
              </w:rPr>
            </w:pPr>
            <w:r>
              <w:rPr>
                <w:rFonts w:hint="eastAsia" w:ascii="仿宋" w:hAnsi="仿宋" w:eastAsia="仿宋" w:cs="仿宋"/>
                <w:position w:val="-6"/>
                <w:szCs w:val="21"/>
                <w:highlight w:val="none"/>
              </w:rPr>
              <w:t>2</w:t>
            </w:r>
          </w:p>
          <w:p>
            <w:pPr>
              <w:widowControl/>
              <w:tabs>
                <w:tab w:val="center" w:pos="4755"/>
                <w:tab w:val="right" w:pos="9070"/>
              </w:tabs>
              <w:spacing w:before="100" w:beforeAutospacing="1" w:after="100" w:afterAutospacing="1"/>
              <w:jc w:val="center"/>
              <w:rPr>
                <w:rFonts w:ascii="仿宋" w:hAnsi="仿宋" w:eastAsia="仿宋" w:cs="仿宋"/>
                <w:position w:val="-6"/>
                <w:szCs w:val="21"/>
                <w:highlight w:val="none"/>
              </w:rPr>
            </w:pPr>
            <w:r>
              <w:rPr>
                <w:rFonts w:hint="eastAsia" w:ascii="仿宋" w:hAnsi="仿宋" w:eastAsia="仿宋" w:cs="仿宋"/>
                <w:position w:val="-6"/>
                <w:szCs w:val="21"/>
                <w:highlight w:val="none"/>
              </w:rPr>
              <w:t>3</w:t>
            </w:r>
          </w:p>
          <w:p>
            <w:pPr>
              <w:widowControl/>
              <w:tabs>
                <w:tab w:val="center" w:pos="4755"/>
                <w:tab w:val="right" w:pos="9070"/>
              </w:tabs>
              <w:spacing w:before="100" w:beforeAutospacing="1" w:after="100" w:afterAutospacing="1"/>
              <w:jc w:val="center"/>
              <w:rPr>
                <w:rFonts w:ascii="仿宋" w:hAnsi="仿宋" w:eastAsia="仿宋" w:cs="仿宋"/>
                <w:position w:val="-6"/>
                <w:szCs w:val="21"/>
                <w:highlight w:val="none"/>
              </w:rPr>
            </w:pPr>
            <w:r>
              <w:rPr>
                <w:rFonts w:hint="eastAsia" w:ascii="仿宋" w:hAnsi="仿宋" w:eastAsia="仿宋" w:cs="仿宋"/>
                <w:position w:val="-6"/>
                <w:szCs w:val="21"/>
                <w:highlight w:val="none"/>
              </w:rPr>
              <w:t>4</w:t>
            </w:r>
          </w:p>
          <w:p>
            <w:pPr>
              <w:widowControl/>
              <w:tabs>
                <w:tab w:val="center" w:pos="4755"/>
                <w:tab w:val="right" w:pos="9070"/>
              </w:tabs>
              <w:spacing w:before="100" w:beforeAutospacing="1" w:after="100" w:afterAutospacing="1"/>
              <w:jc w:val="center"/>
              <w:rPr>
                <w:rFonts w:ascii="仿宋" w:hAnsi="仿宋" w:eastAsia="仿宋" w:cs="仿宋"/>
                <w:position w:val="-6"/>
                <w:szCs w:val="21"/>
                <w:highlight w:val="none"/>
              </w:rPr>
            </w:pPr>
            <w:r>
              <w:rPr>
                <w:rFonts w:hint="eastAsia" w:ascii="仿宋" w:hAnsi="仿宋" w:eastAsia="仿宋" w:cs="仿宋"/>
                <w:position w:val="-6"/>
                <w:szCs w:val="21"/>
                <w:highlight w:val="none"/>
              </w:rPr>
              <w:t>5</w:t>
            </w:r>
          </w:p>
          <w:p>
            <w:pPr>
              <w:widowControl/>
              <w:tabs>
                <w:tab w:val="center" w:pos="4755"/>
                <w:tab w:val="right" w:pos="9070"/>
              </w:tabs>
              <w:spacing w:before="100" w:beforeAutospacing="1" w:after="100" w:afterAutospacing="1"/>
              <w:jc w:val="center"/>
              <w:rPr>
                <w:rFonts w:ascii="仿宋" w:hAnsi="仿宋" w:eastAsia="仿宋" w:cs="仿宋"/>
                <w:position w:val="-6"/>
                <w:szCs w:val="21"/>
                <w:highlight w:val="none"/>
              </w:rPr>
            </w:pPr>
            <w:r>
              <w:rPr>
                <w:rFonts w:hint="eastAsia" w:ascii="仿宋" w:hAnsi="仿宋" w:eastAsia="仿宋" w:cs="仿宋"/>
                <w:position w:val="-6"/>
                <w:szCs w:val="21"/>
                <w:highlight w:val="none"/>
              </w:rPr>
              <w:t>6</w:t>
            </w:r>
          </w:p>
        </w:tc>
        <w:tc>
          <w:tcPr>
            <w:tcW w:w="2517" w:type="dxa"/>
          </w:tcPr>
          <w:p>
            <w:pPr>
              <w:widowControl/>
              <w:tabs>
                <w:tab w:val="center" w:pos="4755"/>
                <w:tab w:val="right" w:pos="9070"/>
              </w:tabs>
              <w:adjustRightInd w:val="0"/>
              <w:spacing w:before="100" w:beforeAutospacing="1" w:after="100" w:afterAutospacing="1"/>
              <w:jc w:val="center"/>
              <w:rPr>
                <w:rFonts w:ascii="仿宋" w:hAnsi="仿宋" w:eastAsia="仿宋" w:cs="仿宋"/>
                <w:spacing w:val="-16"/>
                <w:szCs w:val="21"/>
                <w:highlight w:val="none"/>
              </w:rPr>
            </w:pPr>
          </w:p>
          <w:p>
            <w:pPr>
              <w:widowControl/>
              <w:tabs>
                <w:tab w:val="center" w:pos="4755"/>
                <w:tab w:val="right" w:pos="9070"/>
              </w:tabs>
              <w:adjustRightInd w:val="0"/>
              <w:spacing w:before="100" w:beforeAutospacing="1" w:after="100" w:afterAutospacing="1"/>
              <w:rPr>
                <w:rFonts w:ascii="仿宋" w:hAnsi="仿宋" w:eastAsia="仿宋" w:cs="仿宋"/>
                <w:szCs w:val="21"/>
                <w:highlight w:val="none"/>
              </w:rPr>
            </w:pPr>
            <w:r>
              <w:rPr>
                <w:rFonts w:hint="eastAsia" w:ascii="仿宋" w:hAnsi="仿宋" w:eastAsia="仿宋" w:cs="仿宋"/>
                <w:szCs w:val="21"/>
                <w:highlight w:val="none"/>
              </w:rPr>
              <w:t>安全文明施工措施项目</w:t>
            </w:r>
          </w:p>
          <w:p>
            <w:pPr>
              <w:widowControl/>
              <w:tabs>
                <w:tab w:val="center" w:pos="4755"/>
                <w:tab w:val="right" w:pos="9070"/>
              </w:tabs>
              <w:adjustRightInd w:val="0"/>
              <w:spacing w:before="100" w:beforeAutospacing="1" w:after="100" w:afterAutospacing="1"/>
              <w:rPr>
                <w:rFonts w:ascii="仿宋" w:hAnsi="仿宋" w:eastAsia="仿宋" w:cs="仿宋"/>
                <w:szCs w:val="21"/>
                <w:highlight w:val="none"/>
              </w:rPr>
            </w:pPr>
          </w:p>
          <w:p>
            <w:pPr>
              <w:widowControl/>
              <w:tabs>
                <w:tab w:val="center" w:pos="4755"/>
                <w:tab w:val="right" w:pos="9070"/>
              </w:tabs>
              <w:adjustRightInd w:val="0"/>
              <w:spacing w:before="100" w:beforeAutospacing="1" w:after="100" w:afterAutospacing="1"/>
              <w:rPr>
                <w:rFonts w:ascii="仿宋" w:hAnsi="仿宋" w:eastAsia="仿宋" w:cs="仿宋"/>
                <w:szCs w:val="21"/>
                <w:highlight w:val="none"/>
              </w:rPr>
            </w:pPr>
            <w:r>
              <w:rPr>
                <w:rFonts w:hint="eastAsia" w:ascii="仿宋" w:hAnsi="仿宋" w:eastAsia="仿宋" w:cs="仿宋"/>
                <w:szCs w:val="21"/>
                <w:highlight w:val="none"/>
              </w:rPr>
              <w:t>其他组织措施项目</w:t>
            </w:r>
          </w:p>
          <w:p>
            <w:pPr>
              <w:widowControl/>
              <w:tabs>
                <w:tab w:val="center" w:pos="4755"/>
                <w:tab w:val="right" w:pos="9070"/>
              </w:tabs>
              <w:adjustRightInd w:val="0"/>
              <w:spacing w:before="100" w:beforeAutospacing="1" w:after="100" w:afterAutospacing="1"/>
              <w:rPr>
                <w:rFonts w:ascii="仿宋" w:hAnsi="仿宋" w:eastAsia="仿宋" w:cs="仿宋"/>
                <w:szCs w:val="21"/>
                <w:highlight w:val="none"/>
              </w:rPr>
            </w:pPr>
            <w:r>
              <w:rPr>
                <w:rFonts w:hint="eastAsia" w:ascii="仿宋" w:hAnsi="仿宋" w:eastAsia="仿宋" w:cs="仿宋"/>
                <w:szCs w:val="21"/>
                <w:highlight w:val="none"/>
              </w:rPr>
              <w:t>提前竣工增加费</w:t>
            </w:r>
          </w:p>
          <w:p>
            <w:pPr>
              <w:widowControl/>
              <w:tabs>
                <w:tab w:val="center" w:pos="4755"/>
                <w:tab w:val="right" w:pos="9070"/>
              </w:tabs>
              <w:adjustRightInd w:val="0"/>
              <w:spacing w:before="100" w:beforeAutospacing="1" w:after="100" w:afterAutospacing="1"/>
              <w:rPr>
                <w:rFonts w:ascii="仿宋" w:hAnsi="仿宋" w:eastAsia="仿宋" w:cs="仿宋"/>
                <w:szCs w:val="21"/>
                <w:highlight w:val="none"/>
              </w:rPr>
            </w:pPr>
            <w:r>
              <w:rPr>
                <w:rFonts w:hint="eastAsia" w:ascii="仿宋" w:hAnsi="仿宋" w:eastAsia="仿宋" w:cs="仿宋"/>
                <w:szCs w:val="21"/>
                <w:highlight w:val="none"/>
              </w:rPr>
              <w:t>已完工程及设备保护费</w:t>
            </w:r>
          </w:p>
          <w:p>
            <w:pPr>
              <w:widowControl/>
              <w:tabs>
                <w:tab w:val="center" w:pos="4755"/>
                <w:tab w:val="right" w:pos="9070"/>
              </w:tabs>
              <w:adjustRightInd w:val="0"/>
              <w:spacing w:before="100" w:beforeAutospacing="1" w:after="100" w:afterAutospacing="1"/>
              <w:rPr>
                <w:rFonts w:ascii="仿宋" w:hAnsi="仿宋" w:eastAsia="仿宋" w:cs="仿宋"/>
                <w:spacing w:val="-16"/>
                <w:szCs w:val="21"/>
                <w:highlight w:val="none"/>
              </w:rPr>
            </w:pPr>
            <w:r>
              <w:rPr>
                <w:rFonts w:hint="eastAsia" w:ascii="仿宋" w:hAnsi="仿宋" w:eastAsia="仿宋" w:cs="仿宋"/>
                <w:spacing w:val="-16"/>
                <w:szCs w:val="21"/>
                <w:highlight w:val="none"/>
              </w:rPr>
              <w:t>二次搬运费</w:t>
            </w:r>
          </w:p>
          <w:p>
            <w:pPr>
              <w:widowControl/>
              <w:tabs>
                <w:tab w:val="center" w:pos="4755"/>
                <w:tab w:val="right" w:pos="9070"/>
              </w:tabs>
              <w:adjustRightInd w:val="0"/>
              <w:spacing w:before="100" w:beforeAutospacing="1" w:after="100" w:afterAutospacing="1"/>
              <w:rPr>
                <w:rFonts w:ascii="仿宋" w:hAnsi="仿宋" w:eastAsia="仿宋" w:cs="仿宋"/>
                <w:spacing w:val="-16"/>
                <w:szCs w:val="21"/>
                <w:highlight w:val="none"/>
              </w:rPr>
            </w:pPr>
            <w:r>
              <w:rPr>
                <w:rFonts w:hint="eastAsia" w:ascii="仿宋" w:hAnsi="仿宋" w:eastAsia="仿宋" w:cs="仿宋"/>
                <w:spacing w:val="-16"/>
                <w:szCs w:val="21"/>
                <w:highlight w:val="none"/>
              </w:rPr>
              <w:t>冬雨季施工增加费</w:t>
            </w:r>
          </w:p>
          <w:p>
            <w:pPr>
              <w:widowControl/>
              <w:tabs>
                <w:tab w:val="center" w:pos="4755"/>
                <w:tab w:val="right" w:pos="9070"/>
              </w:tabs>
              <w:adjustRightInd w:val="0"/>
              <w:spacing w:before="100" w:beforeAutospacing="1" w:after="100" w:afterAutospacing="1"/>
              <w:rPr>
                <w:rFonts w:ascii="仿宋" w:hAnsi="仿宋" w:eastAsia="仿宋" w:cs="仿宋"/>
                <w:spacing w:val="-16"/>
                <w:szCs w:val="21"/>
                <w:highlight w:val="none"/>
              </w:rPr>
            </w:pPr>
            <w:r>
              <w:rPr>
                <w:rFonts w:hint="eastAsia" w:ascii="仿宋" w:hAnsi="仿宋" w:eastAsia="仿宋" w:cs="仿宋"/>
                <w:spacing w:val="-16"/>
                <w:szCs w:val="21"/>
                <w:highlight w:val="none"/>
              </w:rPr>
              <w:t>行车、行人干扰增加费</w:t>
            </w:r>
          </w:p>
        </w:tc>
        <w:tc>
          <w:tcPr>
            <w:tcW w:w="91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85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54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209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提供分析清单（表1-3-A-1）</w:t>
            </w:r>
          </w:p>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234" w:type="dxa"/>
            <w:gridSpan w:val="4"/>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合计</w:t>
            </w:r>
          </w:p>
        </w:tc>
        <w:tc>
          <w:tcPr>
            <w:tcW w:w="154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209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bl>
    <w:p>
      <w:pPr>
        <w:adjustRightInd w:val="0"/>
        <w:jc w:val="left"/>
        <w:rPr>
          <w:rFonts w:ascii="仿宋" w:hAnsi="仿宋" w:eastAsia="仿宋" w:cs="仿宋"/>
          <w:kern w:val="0"/>
          <w:szCs w:val="21"/>
          <w:highlight w:val="none"/>
        </w:rPr>
      </w:pPr>
      <w:r>
        <w:rPr>
          <w:rFonts w:hint="eastAsia" w:ascii="仿宋" w:hAnsi="仿宋" w:eastAsia="仿宋" w:cs="仿宋"/>
          <w:kern w:val="0"/>
          <w:szCs w:val="21"/>
          <w:highlight w:val="none"/>
        </w:rPr>
        <w:t>注：1.表中列项供参考，（1）、（2）栏由采购人提供，供应商可按工程实际作补充。</w:t>
      </w:r>
    </w:p>
    <w:p>
      <w:pPr>
        <w:adjustRightInd w:val="0"/>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2.措施项目应分整体措施项目和专业工程措施项目，安全文明施工措施项目（包括环境保护、文明施工、安全施工、临时设施）以及工程定位复测费应按采购项目整体报价，其他组织措施项目由供应商根据工程实际自行决定按整体项目还是按专业工程清单报价（专业工程组织措施项目清单见表1-3-B）。</w:t>
      </w:r>
    </w:p>
    <w:p>
      <w:pPr>
        <w:adjustRightInd w:val="0"/>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3.专业工程组织措施项目清单表1-3-B中已报价的组织措施费不得与整体组织措施项目清单表1-3-A中的其他组织措施项目重复报价。</w:t>
      </w:r>
    </w:p>
    <w:p>
      <w:pPr>
        <w:snapToGrid w:val="0"/>
        <w:rPr>
          <w:highlight w:val="none"/>
        </w:rPr>
      </w:pPr>
    </w:p>
    <w:p>
      <w:pPr>
        <w:rPr>
          <w:highlight w:val="none"/>
        </w:rPr>
      </w:pPr>
      <w:r>
        <w:rPr>
          <w:rFonts w:hint="eastAsia"/>
          <w:highlight w:val="none"/>
        </w:rPr>
        <w:br w:type="page"/>
      </w:r>
    </w:p>
    <w:p>
      <w:pPr>
        <w:snapToGrid w:val="0"/>
        <w:rPr>
          <w:highlight w:val="none"/>
        </w:rPr>
      </w:pPr>
    </w:p>
    <w:p>
      <w:pPr>
        <w:jc w:val="center"/>
        <w:rPr>
          <w:rFonts w:ascii="仿宋" w:hAnsi="仿宋" w:eastAsia="仿宋" w:cs="仿宋"/>
          <w:b/>
          <w:bCs/>
          <w:sz w:val="28"/>
          <w:szCs w:val="28"/>
          <w:highlight w:val="none"/>
          <w:lang w:val="zh-CN"/>
        </w:rPr>
      </w:pPr>
      <w:r>
        <w:rPr>
          <w:rFonts w:hint="eastAsia" w:ascii="仿宋" w:hAnsi="仿宋" w:eastAsia="仿宋" w:cs="仿宋"/>
          <w:b/>
          <w:bCs/>
          <w:sz w:val="28"/>
          <w:szCs w:val="28"/>
          <w:highlight w:val="none"/>
          <w:lang w:val="zh-CN"/>
        </w:rPr>
        <w:t>表1-3-B  组织措施项目（专业工程）清单及计价表</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项目名称：</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 xml:space="preserve">单位工程及专业项目名称：      </w:t>
      </w:r>
      <w:r>
        <w:rPr>
          <w:rFonts w:hint="eastAsia" w:ascii="仿宋" w:hAnsi="仿宋" w:eastAsia="仿宋" w:cs="仿宋"/>
          <w:kern w:val="0"/>
          <w:szCs w:val="21"/>
          <w:highlight w:val="none"/>
        </w:rPr>
        <w:t xml:space="preserve">    </w:t>
      </w:r>
      <w:r>
        <w:rPr>
          <w:rFonts w:hint="eastAsia" w:ascii="仿宋" w:hAnsi="仿宋" w:eastAsia="仿宋" w:cs="仿宋"/>
          <w:kern w:val="0"/>
          <w:szCs w:val="21"/>
          <w:highlight w:val="none"/>
          <w:lang w:val="zh-CN"/>
        </w:rPr>
        <w:t xml:space="preserve">                                   第  页  共  页</w:t>
      </w:r>
    </w:p>
    <w:tbl>
      <w:tblPr>
        <w:tblStyle w:val="24"/>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2674"/>
        <w:gridCol w:w="830"/>
        <w:gridCol w:w="900"/>
        <w:gridCol w:w="1500"/>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5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序号</w:t>
            </w:r>
          </w:p>
        </w:tc>
        <w:tc>
          <w:tcPr>
            <w:tcW w:w="267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项  目  名  称</w:t>
            </w:r>
          </w:p>
        </w:tc>
        <w:tc>
          <w:tcPr>
            <w:tcW w:w="83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单位</w:t>
            </w:r>
          </w:p>
        </w:tc>
        <w:tc>
          <w:tcPr>
            <w:tcW w:w="90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数量</w:t>
            </w:r>
          </w:p>
        </w:tc>
        <w:tc>
          <w:tcPr>
            <w:tcW w:w="150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金  额(元)</w:t>
            </w:r>
          </w:p>
        </w:tc>
        <w:tc>
          <w:tcPr>
            <w:tcW w:w="209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3" w:hRule="atLeast"/>
        </w:trPr>
        <w:tc>
          <w:tcPr>
            <w:tcW w:w="950" w:type="dxa"/>
          </w:tcPr>
          <w:p>
            <w:pPr>
              <w:widowControl/>
              <w:tabs>
                <w:tab w:val="center" w:pos="4755"/>
                <w:tab w:val="right" w:pos="9070"/>
              </w:tabs>
              <w:spacing w:before="100" w:beforeAutospacing="1" w:after="100" w:afterAutospacing="1"/>
              <w:rPr>
                <w:rFonts w:ascii="仿宋" w:hAnsi="仿宋" w:eastAsia="仿宋" w:cs="仿宋"/>
                <w:szCs w:val="21"/>
                <w:highlight w:val="none"/>
              </w:rPr>
            </w:pPr>
            <w:r>
              <w:rPr>
                <w:rFonts w:hint="eastAsia" w:ascii="仿宋" w:hAnsi="仿宋" w:eastAsia="仿宋" w:cs="仿宋"/>
                <w:szCs w:val="21"/>
                <w:highlight w:val="none"/>
              </w:rPr>
              <w:t>（1）</w:t>
            </w:r>
          </w:p>
          <w:p>
            <w:pPr>
              <w:widowControl/>
              <w:tabs>
                <w:tab w:val="center" w:pos="4755"/>
                <w:tab w:val="right" w:pos="9070"/>
              </w:tabs>
              <w:spacing w:before="100" w:beforeAutospacing="1" w:after="100" w:afterAutospacing="1"/>
              <w:jc w:val="center"/>
              <w:rPr>
                <w:rFonts w:ascii="仿宋" w:hAnsi="仿宋" w:eastAsia="仿宋" w:cs="仿宋"/>
                <w:position w:val="-6"/>
                <w:szCs w:val="21"/>
                <w:highlight w:val="none"/>
              </w:rPr>
            </w:pPr>
            <w:r>
              <w:rPr>
                <w:rFonts w:hint="eastAsia" w:ascii="仿宋" w:hAnsi="仿宋" w:eastAsia="仿宋" w:cs="仿宋"/>
                <w:position w:val="-6"/>
                <w:szCs w:val="21"/>
                <w:highlight w:val="none"/>
              </w:rPr>
              <w:t>1</w:t>
            </w:r>
          </w:p>
          <w:p>
            <w:pPr>
              <w:widowControl/>
              <w:tabs>
                <w:tab w:val="center" w:pos="4755"/>
                <w:tab w:val="right" w:pos="9070"/>
              </w:tabs>
              <w:spacing w:before="100" w:beforeAutospacing="1" w:after="100" w:afterAutospacing="1"/>
              <w:jc w:val="center"/>
              <w:rPr>
                <w:rFonts w:ascii="仿宋" w:hAnsi="仿宋" w:eastAsia="仿宋" w:cs="仿宋"/>
                <w:position w:val="-6"/>
                <w:szCs w:val="21"/>
                <w:highlight w:val="none"/>
              </w:rPr>
            </w:pPr>
            <w:r>
              <w:rPr>
                <w:rFonts w:hint="eastAsia" w:ascii="仿宋" w:hAnsi="仿宋" w:eastAsia="仿宋" w:cs="仿宋"/>
                <w:position w:val="-6"/>
                <w:szCs w:val="21"/>
                <w:highlight w:val="none"/>
              </w:rPr>
              <w:t>2</w:t>
            </w:r>
          </w:p>
          <w:p>
            <w:pPr>
              <w:widowControl/>
              <w:tabs>
                <w:tab w:val="center" w:pos="4755"/>
                <w:tab w:val="right" w:pos="9070"/>
              </w:tabs>
              <w:spacing w:before="100" w:beforeAutospacing="1" w:after="100" w:afterAutospacing="1"/>
              <w:jc w:val="center"/>
              <w:rPr>
                <w:rFonts w:ascii="仿宋" w:hAnsi="仿宋" w:eastAsia="仿宋" w:cs="仿宋"/>
                <w:position w:val="-6"/>
                <w:szCs w:val="21"/>
                <w:highlight w:val="none"/>
              </w:rPr>
            </w:pPr>
            <w:r>
              <w:rPr>
                <w:rFonts w:hint="eastAsia" w:ascii="仿宋" w:hAnsi="仿宋" w:eastAsia="仿宋" w:cs="仿宋"/>
                <w:position w:val="-6"/>
                <w:szCs w:val="21"/>
                <w:highlight w:val="none"/>
              </w:rPr>
              <w:t>3</w:t>
            </w:r>
          </w:p>
          <w:p>
            <w:pPr>
              <w:widowControl/>
              <w:tabs>
                <w:tab w:val="center" w:pos="4755"/>
                <w:tab w:val="right" w:pos="9070"/>
              </w:tabs>
              <w:spacing w:before="100" w:beforeAutospacing="1" w:after="100" w:afterAutospacing="1"/>
              <w:jc w:val="center"/>
              <w:rPr>
                <w:rFonts w:ascii="仿宋" w:hAnsi="仿宋" w:eastAsia="仿宋" w:cs="仿宋"/>
                <w:position w:val="-6"/>
                <w:szCs w:val="21"/>
                <w:highlight w:val="none"/>
              </w:rPr>
            </w:pPr>
            <w:r>
              <w:rPr>
                <w:rFonts w:hint="eastAsia" w:ascii="仿宋" w:hAnsi="仿宋" w:eastAsia="仿宋" w:cs="仿宋"/>
                <w:position w:val="-6"/>
                <w:szCs w:val="21"/>
                <w:highlight w:val="none"/>
              </w:rPr>
              <w:t>4</w:t>
            </w:r>
          </w:p>
          <w:p>
            <w:pPr>
              <w:widowControl/>
              <w:tabs>
                <w:tab w:val="center" w:pos="4755"/>
                <w:tab w:val="right" w:pos="9070"/>
              </w:tabs>
              <w:spacing w:before="100" w:beforeAutospacing="1" w:after="100" w:afterAutospacing="1"/>
              <w:jc w:val="center"/>
              <w:rPr>
                <w:rFonts w:ascii="仿宋" w:hAnsi="仿宋" w:eastAsia="仿宋" w:cs="仿宋"/>
                <w:position w:val="-6"/>
                <w:szCs w:val="21"/>
                <w:highlight w:val="none"/>
              </w:rPr>
            </w:pPr>
            <w:r>
              <w:rPr>
                <w:rFonts w:hint="eastAsia" w:ascii="仿宋" w:hAnsi="仿宋" w:eastAsia="仿宋" w:cs="仿宋"/>
                <w:position w:val="-6"/>
                <w:szCs w:val="21"/>
                <w:highlight w:val="none"/>
              </w:rPr>
              <w:t>5</w:t>
            </w:r>
          </w:p>
          <w:p>
            <w:pPr>
              <w:widowControl/>
              <w:tabs>
                <w:tab w:val="center" w:pos="4755"/>
                <w:tab w:val="right" w:pos="9070"/>
              </w:tabs>
              <w:spacing w:before="100" w:beforeAutospacing="1" w:after="100" w:afterAutospacing="1"/>
              <w:jc w:val="center"/>
              <w:rPr>
                <w:rFonts w:ascii="仿宋" w:hAnsi="仿宋" w:eastAsia="仿宋" w:cs="仿宋"/>
                <w:position w:val="-6"/>
                <w:szCs w:val="21"/>
                <w:highlight w:val="none"/>
              </w:rPr>
            </w:pPr>
            <w:r>
              <w:rPr>
                <w:rFonts w:hint="eastAsia" w:ascii="仿宋" w:hAnsi="仿宋" w:eastAsia="仿宋" w:cs="仿宋"/>
                <w:position w:val="-6"/>
                <w:szCs w:val="21"/>
                <w:highlight w:val="none"/>
              </w:rPr>
              <w:t>6</w:t>
            </w:r>
          </w:p>
          <w:p>
            <w:pPr>
              <w:widowControl/>
              <w:tabs>
                <w:tab w:val="center" w:pos="4755"/>
                <w:tab w:val="right" w:pos="9070"/>
              </w:tabs>
              <w:spacing w:before="100" w:beforeAutospacing="1" w:after="100" w:afterAutospacing="1"/>
              <w:jc w:val="center"/>
              <w:rPr>
                <w:rFonts w:ascii="仿宋" w:hAnsi="仿宋" w:eastAsia="仿宋" w:cs="仿宋"/>
                <w:position w:val="-6"/>
                <w:szCs w:val="21"/>
                <w:highlight w:val="none"/>
              </w:rPr>
            </w:pPr>
          </w:p>
          <w:p>
            <w:pPr>
              <w:widowControl/>
              <w:tabs>
                <w:tab w:val="center" w:pos="4755"/>
                <w:tab w:val="right" w:pos="9070"/>
              </w:tabs>
              <w:spacing w:before="100" w:beforeAutospacing="1" w:after="100" w:afterAutospacing="1"/>
              <w:rPr>
                <w:rFonts w:ascii="仿宋" w:hAnsi="仿宋" w:eastAsia="仿宋" w:cs="仿宋"/>
                <w:position w:val="-6"/>
                <w:szCs w:val="21"/>
                <w:highlight w:val="none"/>
              </w:rPr>
            </w:pPr>
          </w:p>
          <w:p>
            <w:pPr>
              <w:widowControl/>
              <w:tabs>
                <w:tab w:val="center" w:pos="4755"/>
                <w:tab w:val="right" w:pos="9070"/>
              </w:tabs>
              <w:spacing w:before="100" w:beforeAutospacing="1" w:after="100" w:afterAutospacing="1"/>
              <w:rPr>
                <w:rFonts w:ascii="仿宋" w:hAnsi="仿宋" w:eastAsia="仿宋" w:cs="仿宋"/>
                <w:position w:val="-6"/>
                <w:szCs w:val="21"/>
                <w:highlight w:val="none"/>
              </w:rPr>
            </w:pPr>
          </w:p>
        </w:tc>
        <w:tc>
          <w:tcPr>
            <w:tcW w:w="2674" w:type="dxa"/>
          </w:tcPr>
          <w:p>
            <w:pPr>
              <w:widowControl/>
              <w:tabs>
                <w:tab w:val="center" w:pos="4755"/>
                <w:tab w:val="right" w:pos="9070"/>
              </w:tabs>
              <w:adjustRightInd w:val="0"/>
              <w:spacing w:before="100" w:beforeAutospacing="1" w:after="100" w:afterAutospacing="1"/>
              <w:jc w:val="center"/>
              <w:rPr>
                <w:rFonts w:ascii="仿宋" w:hAnsi="仿宋" w:eastAsia="仿宋" w:cs="仿宋"/>
                <w:spacing w:val="-16"/>
                <w:szCs w:val="21"/>
                <w:highlight w:val="none"/>
              </w:rPr>
            </w:pPr>
            <w:r>
              <w:rPr>
                <w:rFonts w:hint="eastAsia" w:ascii="仿宋" w:hAnsi="仿宋" w:eastAsia="仿宋" w:cs="仿宋"/>
                <w:spacing w:val="-16"/>
                <w:szCs w:val="21"/>
                <w:highlight w:val="none"/>
              </w:rPr>
              <w:t>（2）</w:t>
            </w:r>
          </w:p>
          <w:p>
            <w:pPr>
              <w:widowControl/>
              <w:tabs>
                <w:tab w:val="center" w:pos="4755"/>
                <w:tab w:val="right" w:pos="9070"/>
              </w:tabs>
              <w:adjustRightInd w:val="0"/>
              <w:spacing w:before="100" w:beforeAutospacing="1" w:after="100" w:afterAutospacing="1"/>
              <w:rPr>
                <w:rFonts w:ascii="仿宋" w:hAnsi="仿宋" w:eastAsia="仿宋" w:cs="仿宋"/>
                <w:szCs w:val="21"/>
                <w:highlight w:val="none"/>
              </w:rPr>
            </w:pPr>
            <w:r>
              <w:rPr>
                <w:rFonts w:hint="eastAsia" w:ascii="仿宋" w:hAnsi="仿宋" w:eastAsia="仿宋" w:cs="仿宋"/>
                <w:szCs w:val="21"/>
                <w:highlight w:val="none"/>
              </w:rPr>
              <w:t>提前竣工增加费</w:t>
            </w:r>
          </w:p>
          <w:p>
            <w:pPr>
              <w:widowControl/>
              <w:tabs>
                <w:tab w:val="center" w:pos="4755"/>
                <w:tab w:val="right" w:pos="9070"/>
              </w:tabs>
              <w:adjustRightInd w:val="0"/>
              <w:spacing w:before="100" w:beforeAutospacing="1" w:after="100" w:afterAutospacing="1"/>
              <w:rPr>
                <w:rFonts w:ascii="仿宋" w:hAnsi="仿宋" w:eastAsia="仿宋" w:cs="仿宋"/>
                <w:spacing w:val="-16"/>
                <w:szCs w:val="21"/>
                <w:highlight w:val="none"/>
              </w:rPr>
            </w:pPr>
            <w:r>
              <w:rPr>
                <w:rFonts w:hint="eastAsia" w:ascii="仿宋" w:hAnsi="仿宋" w:eastAsia="仿宋" w:cs="仿宋"/>
                <w:spacing w:val="-16"/>
                <w:szCs w:val="21"/>
                <w:highlight w:val="none"/>
              </w:rPr>
              <w:t>二次搬运费</w:t>
            </w:r>
          </w:p>
          <w:p>
            <w:pPr>
              <w:widowControl/>
              <w:tabs>
                <w:tab w:val="center" w:pos="4755"/>
                <w:tab w:val="right" w:pos="9070"/>
              </w:tabs>
              <w:adjustRightInd w:val="0"/>
              <w:spacing w:before="100" w:beforeAutospacing="1" w:after="100" w:afterAutospacing="1"/>
              <w:rPr>
                <w:rFonts w:ascii="仿宋" w:hAnsi="仿宋" w:eastAsia="仿宋" w:cs="仿宋"/>
                <w:spacing w:val="-16"/>
                <w:szCs w:val="21"/>
                <w:highlight w:val="none"/>
              </w:rPr>
            </w:pPr>
            <w:r>
              <w:rPr>
                <w:rFonts w:hint="eastAsia" w:ascii="仿宋" w:hAnsi="仿宋" w:eastAsia="仿宋" w:cs="仿宋"/>
                <w:spacing w:val="-16"/>
                <w:szCs w:val="21"/>
                <w:highlight w:val="none"/>
              </w:rPr>
              <w:t>冬雨季施工增加费</w:t>
            </w:r>
          </w:p>
          <w:p>
            <w:pPr>
              <w:widowControl/>
              <w:tabs>
                <w:tab w:val="center" w:pos="4755"/>
                <w:tab w:val="right" w:pos="9070"/>
              </w:tabs>
              <w:adjustRightInd w:val="0"/>
              <w:spacing w:before="100" w:beforeAutospacing="1" w:after="100" w:afterAutospacing="1"/>
              <w:rPr>
                <w:rFonts w:ascii="仿宋" w:hAnsi="仿宋" w:eastAsia="仿宋" w:cs="仿宋"/>
                <w:spacing w:val="-16"/>
                <w:szCs w:val="21"/>
                <w:highlight w:val="none"/>
              </w:rPr>
            </w:pPr>
            <w:r>
              <w:rPr>
                <w:rFonts w:hint="eastAsia" w:ascii="仿宋" w:hAnsi="仿宋" w:eastAsia="仿宋" w:cs="仿宋"/>
                <w:spacing w:val="-16"/>
                <w:szCs w:val="21"/>
                <w:highlight w:val="none"/>
              </w:rPr>
              <w:t>行车、行人干扰增加费</w:t>
            </w:r>
          </w:p>
          <w:p>
            <w:pPr>
              <w:widowControl/>
              <w:tabs>
                <w:tab w:val="center" w:pos="4755"/>
                <w:tab w:val="right" w:pos="9070"/>
              </w:tabs>
              <w:adjustRightInd w:val="0"/>
              <w:spacing w:before="100" w:beforeAutospacing="1" w:after="100" w:afterAutospacing="1"/>
              <w:rPr>
                <w:rFonts w:ascii="仿宋" w:hAnsi="仿宋" w:eastAsia="仿宋" w:cs="仿宋"/>
                <w:spacing w:val="-16"/>
                <w:szCs w:val="21"/>
                <w:highlight w:val="none"/>
              </w:rPr>
            </w:pPr>
          </w:p>
          <w:p>
            <w:pPr>
              <w:widowControl/>
              <w:tabs>
                <w:tab w:val="center" w:pos="4755"/>
                <w:tab w:val="right" w:pos="9070"/>
              </w:tabs>
              <w:adjustRightInd w:val="0"/>
              <w:spacing w:before="100" w:beforeAutospacing="1" w:after="100" w:afterAutospacing="1"/>
              <w:rPr>
                <w:rFonts w:ascii="仿宋" w:hAnsi="仿宋" w:eastAsia="仿宋" w:cs="仿宋"/>
                <w:spacing w:val="-16"/>
                <w:szCs w:val="21"/>
                <w:highlight w:val="none"/>
              </w:rPr>
            </w:pPr>
          </w:p>
        </w:tc>
        <w:tc>
          <w:tcPr>
            <w:tcW w:w="83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0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50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209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354" w:type="dxa"/>
            <w:gridSpan w:val="4"/>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合计</w:t>
            </w:r>
          </w:p>
        </w:tc>
        <w:tc>
          <w:tcPr>
            <w:tcW w:w="150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209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bl>
    <w:p>
      <w:pPr>
        <w:widowControl/>
        <w:tabs>
          <w:tab w:val="center" w:pos="4755"/>
          <w:tab w:val="right" w:pos="9070"/>
        </w:tabs>
        <w:jc w:val="left"/>
        <w:rPr>
          <w:rFonts w:ascii="仿宋" w:hAnsi="仿宋" w:eastAsia="仿宋" w:cs="仿宋"/>
          <w:szCs w:val="21"/>
          <w:highlight w:val="none"/>
        </w:rPr>
      </w:pPr>
      <w:r>
        <w:rPr>
          <w:rFonts w:hint="eastAsia" w:ascii="仿宋" w:hAnsi="仿宋" w:eastAsia="仿宋" w:cs="仿宋"/>
          <w:szCs w:val="21"/>
          <w:highlight w:val="none"/>
        </w:rPr>
        <w:t>注：1.表中列项供参考，（1）、（2）栏由采购人提供，供应商可按工程实际作补充。</w:t>
      </w:r>
    </w:p>
    <w:p>
      <w:pPr>
        <w:adjustRightInd w:val="0"/>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2．当采购项目为单位工程发包且只有1个分部分项工程量清单时，组织措施项目清单应按表1-3-A报价。</w:t>
      </w:r>
    </w:p>
    <w:p>
      <w:pPr>
        <w:adjustRightInd w:val="0"/>
        <w:ind w:firstLine="420" w:firstLineChars="200"/>
        <w:jc w:val="left"/>
        <w:rPr>
          <w:rFonts w:ascii="仿宋" w:hAnsi="仿宋" w:eastAsia="仿宋" w:cs="仿宋"/>
          <w:kern w:val="0"/>
          <w:szCs w:val="21"/>
          <w:highlight w:val="none"/>
        </w:rPr>
      </w:pPr>
    </w:p>
    <w:p>
      <w:pPr>
        <w:snapToGrid w:val="0"/>
        <w:rPr>
          <w:highlight w:val="none"/>
        </w:rPr>
      </w:pPr>
    </w:p>
    <w:p>
      <w:pPr>
        <w:snapToGrid w:val="0"/>
        <w:rPr>
          <w:highlight w:val="none"/>
        </w:rPr>
        <w:sectPr>
          <w:headerReference r:id="rId7" w:type="default"/>
          <w:pgSz w:w="11906" w:h="16838"/>
          <w:pgMar w:top="1417" w:right="1587" w:bottom="1417" w:left="1587" w:header="851" w:footer="992" w:gutter="0"/>
          <w:cols w:space="425" w:num="1"/>
          <w:docGrid w:type="lines" w:linePitch="312" w:charSpace="0"/>
        </w:sectPr>
      </w:pPr>
    </w:p>
    <w:p>
      <w:pPr>
        <w:snapToGrid w:val="0"/>
        <w:rPr>
          <w:highlight w:val="none"/>
        </w:rPr>
      </w:pPr>
    </w:p>
    <w:p>
      <w:pPr>
        <w:jc w:val="center"/>
        <w:rPr>
          <w:rFonts w:ascii="仿宋" w:hAnsi="仿宋" w:eastAsia="仿宋" w:cs="仿宋"/>
          <w:b/>
          <w:bCs/>
          <w:sz w:val="28"/>
          <w:szCs w:val="28"/>
          <w:highlight w:val="none"/>
          <w:lang w:val="zh-CN"/>
        </w:rPr>
      </w:pPr>
      <w:r>
        <w:rPr>
          <w:rFonts w:hint="eastAsia" w:ascii="仿宋" w:hAnsi="仿宋" w:eastAsia="仿宋" w:cs="仿宋"/>
          <w:b/>
          <w:bCs/>
          <w:sz w:val="28"/>
          <w:szCs w:val="28"/>
          <w:highlight w:val="none"/>
          <w:lang w:val="zh-CN"/>
        </w:rPr>
        <w:t>表1-3-C  技术措施项目清单及计价表</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项目名称：</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 xml:space="preserve">单位工程及专业项目名称：       </w:t>
      </w:r>
      <w:r>
        <w:rPr>
          <w:rFonts w:hint="eastAsia" w:ascii="仿宋" w:hAnsi="仿宋" w:eastAsia="仿宋" w:cs="仿宋"/>
          <w:kern w:val="0"/>
          <w:szCs w:val="21"/>
          <w:highlight w:val="none"/>
        </w:rPr>
        <w:t xml:space="preserve">                </w:t>
      </w:r>
      <w:r>
        <w:rPr>
          <w:rFonts w:hint="eastAsia" w:ascii="仿宋" w:hAnsi="仿宋" w:eastAsia="仿宋" w:cs="仿宋"/>
          <w:kern w:val="0"/>
          <w:szCs w:val="21"/>
          <w:highlight w:val="none"/>
          <w:lang w:val="zh-CN"/>
        </w:rPr>
        <w:t xml:space="preserve">                                                                        第   页共   页</w:t>
      </w:r>
    </w:p>
    <w:tbl>
      <w:tblPr>
        <w:tblStyle w:val="24"/>
        <w:tblW w:w="143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458"/>
        <w:gridCol w:w="1822"/>
        <w:gridCol w:w="1459"/>
        <w:gridCol w:w="912"/>
        <w:gridCol w:w="1088"/>
        <w:gridCol w:w="1100"/>
        <w:gridCol w:w="912"/>
        <w:gridCol w:w="1164"/>
        <w:gridCol w:w="1164"/>
        <w:gridCol w:w="1164"/>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839" w:type="dxa"/>
            <w:vMerge w:val="restart"/>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序号</w:t>
            </w:r>
          </w:p>
        </w:tc>
        <w:tc>
          <w:tcPr>
            <w:tcW w:w="1458" w:type="dxa"/>
            <w:vMerge w:val="restart"/>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项目编码</w:t>
            </w:r>
          </w:p>
        </w:tc>
        <w:tc>
          <w:tcPr>
            <w:tcW w:w="1822" w:type="dxa"/>
            <w:vMerge w:val="restart"/>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项目名称</w:t>
            </w:r>
          </w:p>
        </w:tc>
        <w:tc>
          <w:tcPr>
            <w:tcW w:w="1459" w:type="dxa"/>
            <w:vMerge w:val="restart"/>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项目特征</w:t>
            </w:r>
          </w:p>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描述</w:t>
            </w:r>
          </w:p>
        </w:tc>
        <w:tc>
          <w:tcPr>
            <w:tcW w:w="912" w:type="dxa"/>
            <w:vMerge w:val="restart"/>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计量单位</w:t>
            </w:r>
          </w:p>
        </w:tc>
        <w:tc>
          <w:tcPr>
            <w:tcW w:w="1088" w:type="dxa"/>
            <w:vMerge w:val="restart"/>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工程量</w:t>
            </w:r>
          </w:p>
        </w:tc>
        <w:tc>
          <w:tcPr>
            <w:tcW w:w="1100" w:type="dxa"/>
            <w:vMerge w:val="restart"/>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综合单价</w:t>
            </w:r>
          </w:p>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(元)</w:t>
            </w:r>
          </w:p>
        </w:tc>
        <w:tc>
          <w:tcPr>
            <w:tcW w:w="912" w:type="dxa"/>
            <w:vMerge w:val="restart"/>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合  价</w:t>
            </w:r>
          </w:p>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(元)</w:t>
            </w:r>
          </w:p>
        </w:tc>
        <w:tc>
          <w:tcPr>
            <w:tcW w:w="3492" w:type="dxa"/>
            <w:gridSpan w:val="3"/>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其中</w:t>
            </w:r>
          </w:p>
        </w:tc>
        <w:tc>
          <w:tcPr>
            <w:tcW w:w="1250" w:type="dxa"/>
            <w:vMerge w:val="restart"/>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839" w:type="dxa"/>
            <w:vMerge w:val="continue"/>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458" w:type="dxa"/>
            <w:vMerge w:val="continue"/>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822" w:type="dxa"/>
            <w:vMerge w:val="continue"/>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459" w:type="dxa"/>
            <w:vMerge w:val="continue"/>
          </w:tcPr>
          <w:p>
            <w:pPr>
              <w:widowControl/>
              <w:tabs>
                <w:tab w:val="center" w:pos="4755"/>
                <w:tab w:val="right" w:pos="9070"/>
              </w:tabs>
              <w:spacing w:before="100" w:beforeAutospacing="1" w:after="100" w:afterAutospacing="1"/>
              <w:jc w:val="left"/>
              <w:rPr>
                <w:rFonts w:ascii="仿宋" w:hAnsi="仿宋" w:eastAsia="仿宋" w:cs="仿宋"/>
                <w:szCs w:val="21"/>
                <w:highlight w:val="none"/>
              </w:rPr>
            </w:pPr>
          </w:p>
        </w:tc>
        <w:tc>
          <w:tcPr>
            <w:tcW w:w="912" w:type="dxa"/>
            <w:vMerge w:val="continue"/>
          </w:tcPr>
          <w:p>
            <w:pPr>
              <w:widowControl/>
              <w:tabs>
                <w:tab w:val="center" w:pos="4755"/>
                <w:tab w:val="right" w:pos="9070"/>
              </w:tabs>
              <w:spacing w:before="100" w:beforeAutospacing="1" w:after="100" w:afterAutospacing="1"/>
              <w:jc w:val="left"/>
              <w:rPr>
                <w:rFonts w:ascii="仿宋" w:hAnsi="仿宋" w:eastAsia="仿宋" w:cs="仿宋"/>
                <w:szCs w:val="21"/>
                <w:highlight w:val="none"/>
              </w:rPr>
            </w:pPr>
          </w:p>
        </w:tc>
        <w:tc>
          <w:tcPr>
            <w:tcW w:w="1088" w:type="dxa"/>
            <w:vMerge w:val="continue"/>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00" w:type="dxa"/>
            <w:vMerge w:val="continue"/>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12" w:type="dxa"/>
            <w:vMerge w:val="continue"/>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6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人工费</w:t>
            </w:r>
          </w:p>
        </w:tc>
        <w:tc>
          <w:tcPr>
            <w:tcW w:w="116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机械费</w:t>
            </w:r>
          </w:p>
        </w:tc>
        <w:tc>
          <w:tcPr>
            <w:tcW w:w="116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管理费</w:t>
            </w:r>
          </w:p>
        </w:tc>
        <w:tc>
          <w:tcPr>
            <w:tcW w:w="1250" w:type="dxa"/>
            <w:vMerge w:val="continue"/>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3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（1）</w:t>
            </w:r>
          </w:p>
        </w:tc>
        <w:tc>
          <w:tcPr>
            <w:tcW w:w="1458"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（2）</w:t>
            </w:r>
          </w:p>
        </w:tc>
        <w:tc>
          <w:tcPr>
            <w:tcW w:w="1822"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（3）</w:t>
            </w:r>
          </w:p>
        </w:tc>
        <w:tc>
          <w:tcPr>
            <w:tcW w:w="145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（4）</w:t>
            </w:r>
          </w:p>
        </w:tc>
        <w:tc>
          <w:tcPr>
            <w:tcW w:w="912"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（5）</w:t>
            </w:r>
          </w:p>
        </w:tc>
        <w:tc>
          <w:tcPr>
            <w:tcW w:w="1088"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0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12"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64"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64"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64"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5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3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458" w:type="dxa"/>
            <w:vAlign w:val="center"/>
          </w:tcPr>
          <w:p>
            <w:pPr>
              <w:widowControl/>
              <w:tabs>
                <w:tab w:val="center" w:pos="4755"/>
                <w:tab w:val="right" w:pos="9070"/>
              </w:tabs>
              <w:jc w:val="center"/>
              <w:rPr>
                <w:rFonts w:ascii="仿宋" w:hAnsi="仿宋" w:eastAsia="仿宋" w:cs="仿宋"/>
                <w:spacing w:val="-16"/>
                <w:szCs w:val="21"/>
                <w:highlight w:val="none"/>
              </w:rPr>
            </w:pPr>
          </w:p>
        </w:tc>
        <w:tc>
          <w:tcPr>
            <w:tcW w:w="1822" w:type="dxa"/>
            <w:vAlign w:val="center"/>
          </w:tcPr>
          <w:p>
            <w:pPr>
              <w:widowControl/>
              <w:tabs>
                <w:tab w:val="center" w:pos="4755"/>
                <w:tab w:val="right" w:pos="9070"/>
              </w:tabs>
              <w:spacing w:before="100" w:beforeAutospacing="1" w:after="100" w:afterAutospacing="1"/>
              <w:jc w:val="center"/>
              <w:rPr>
                <w:rFonts w:ascii="仿宋" w:hAnsi="仿宋" w:eastAsia="仿宋" w:cs="仿宋"/>
                <w:spacing w:val="-16"/>
                <w:szCs w:val="21"/>
                <w:highlight w:val="none"/>
              </w:rPr>
            </w:pPr>
            <w:r>
              <w:rPr>
                <w:rFonts w:hint="eastAsia" w:ascii="仿宋" w:hAnsi="仿宋" w:eastAsia="仿宋" w:cs="仿宋"/>
                <w:szCs w:val="21"/>
                <w:highlight w:val="none"/>
              </w:rPr>
              <w:t>大型机械设备进出场及安拆</w:t>
            </w:r>
          </w:p>
        </w:tc>
        <w:tc>
          <w:tcPr>
            <w:tcW w:w="145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12"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8"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0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12"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64"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64"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64"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5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3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458" w:type="dxa"/>
            <w:vAlign w:val="center"/>
          </w:tcPr>
          <w:p>
            <w:pPr>
              <w:widowControl/>
              <w:tabs>
                <w:tab w:val="center" w:pos="4755"/>
                <w:tab w:val="right" w:pos="9070"/>
              </w:tabs>
              <w:spacing w:line="360" w:lineRule="auto"/>
              <w:jc w:val="center"/>
              <w:rPr>
                <w:rFonts w:ascii="仿宋" w:hAnsi="仿宋" w:eastAsia="仿宋" w:cs="仿宋"/>
                <w:szCs w:val="21"/>
                <w:highlight w:val="none"/>
              </w:rPr>
            </w:pPr>
          </w:p>
        </w:tc>
        <w:tc>
          <w:tcPr>
            <w:tcW w:w="1822"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施工降水</w:t>
            </w:r>
          </w:p>
        </w:tc>
        <w:tc>
          <w:tcPr>
            <w:tcW w:w="145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12"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8"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0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12"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64"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64"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64"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5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3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458" w:type="dxa"/>
            <w:vAlign w:val="center"/>
          </w:tcPr>
          <w:p>
            <w:pPr>
              <w:widowControl/>
              <w:tabs>
                <w:tab w:val="center" w:pos="4755"/>
                <w:tab w:val="right" w:pos="9070"/>
              </w:tabs>
              <w:spacing w:line="360" w:lineRule="auto"/>
              <w:jc w:val="center"/>
              <w:rPr>
                <w:rFonts w:ascii="仿宋" w:hAnsi="仿宋" w:eastAsia="仿宋" w:cs="仿宋"/>
                <w:b/>
                <w:szCs w:val="21"/>
                <w:highlight w:val="none"/>
              </w:rPr>
            </w:pPr>
          </w:p>
        </w:tc>
        <w:tc>
          <w:tcPr>
            <w:tcW w:w="1822" w:type="dxa"/>
            <w:vAlign w:val="center"/>
          </w:tcPr>
          <w:p>
            <w:pPr>
              <w:widowControl/>
              <w:tabs>
                <w:tab w:val="center" w:pos="4755"/>
                <w:tab w:val="right" w:pos="9070"/>
              </w:tabs>
              <w:spacing w:before="100" w:beforeAutospacing="1" w:after="100" w:afterAutospacing="1"/>
              <w:jc w:val="center"/>
              <w:rPr>
                <w:rFonts w:ascii="仿宋" w:hAnsi="仿宋" w:eastAsia="仿宋" w:cs="仿宋"/>
                <w:b/>
                <w:szCs w:val="21"/>
                <w:highlight w:val="none"/>
              </w:rPr>
            </w:pPr>
            <w:r>
              <w:rPr>
                <w:rFonts w:hint="eastAsia" w:ascii="仿宋" w:hAnsi="仿宋" w:eastAsia="仿宋" w:cs="仿宋"/>
                <w:szCs w:val="21"/>
                <w:highlight w:val="none"/>
              </w:rPr>
              <w:t>施工排水</w:t>
            </w:r>
          </w:p>
        </w:tc>
        <w:tc>
          <w:tcPr>
            <w:tcW w:w="145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12"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8"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0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12"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64"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64"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64"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5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3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458" w:type="dxa"/>
            <w:vAlign w:val="center"/>
          </w:tcPr>
          <w:p>
            <w:pPr>
              <w:widowControl/>
              <w:tabs>
                <w:tab w:val="center" w:pos="4755"/>
                <w:tab w:val="right" w:pos="9070"/>
              </w:tabs>
              <w:jc w:val="center"/>
              <w:rPr>
                <w:rFonts w:ascii="仿宋" w:hAnsi="仿宋" w:eastAsia="仿宋" w:cs="仿宋"/>
                <w:b/>
                <w:szCs w:val="21"/>
                <w:highlight w:val="none"/>
              </w:rPr>
            </w:pPr>
          </w:p>
        </w:tc>
        <w:tc>
          <w:tcPr>
            <w:tcW w:w="1822" w:type="dxa"/>
            <w:vAlign w:val="center"/>
          </w:tcPr>
          <w:p>
            <w:pPr>
              <w:widowControl/>
              <w:tabs>
                <w:tab w:val="center" w:pos="4755"/>
                <w:tab w:val="right" w:pos="9070"/>
              </w:tabs>
              <w:adjustRightInd w:val="0"/>
              <w:snapToGrid w:val="0"/>
              <w:jc w:val="center"/>
              <w:rPr>
                <w:rFonts w:ascii="仿宋" w:hAnsi="仿宋" w:eastAsia="仿宋" w:cs="仿宋"/>
                <w:b/>
                <w:szCs w:val="21"/>
                <w:highlight w:val="none"/>
              </w:rPr>
            </w:pPr>
            <w:r>
              <w:rPr>
                <w:rFonts w:hint="eastAsia" w:ascii="仿宋" w:hAnsi="仿宋" w:eastAsia="仿宋" w:cs="仿宋"/>
                <w:szCs w:val="21"/>
                <w:highlight w:val="none"/>
              </w:rPr>
              <w:t>地下、地下设施或建筑物的临时保护措施</w:t>
            </w:r>
          </w:p>
        </w:tc>
        <w:tc>
          <w:tcPr>
            <w:tcW w:w="145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12"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8"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0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12"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64"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64"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64"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5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3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458"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822" w:type="dxa"/>
            <w:vAlign w:val="center"/>
          </w:tcPr>
          <w:p>
            <w:pPr>
              <w:tabs>
                <w:tab w:val="left" w:pos="8640"/>
              </w:tabs>
              <w:spacing w:line="400" w:lineRule="exact"/>
              <w:jc w:val="center"/>
              <w:rPr>
                <w:rFonts w:ascii="仿宋" w:hAnsi="仿宋" w:eastAsia="仿宋" w:cs="仿宋"/>
                <w:szCs w:val="21"/>
                <w:highlight w:val="none"/>
              </w:rPr>
            </w:pPr>
            <w:r>
              <w:rPr>
                <w:rFonts w:hint="eastAsia" w:ascii="仿宋" w:hAnsi="仿宋" w:eastAsia="仿宋" w:cs="仿宋"/>
                <w:szCs w:val="21"/>
                <w:highlight w:val="none"/>
              </w:rPr>
              <w:t>……</w:t>
            </w:r>
          </w:p>
        </w:tc>
        <w:tc>
          <w:tcPr>
            <w:tcW w:w="145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12"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8"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0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12"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64"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64"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64"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5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3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458"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822" w:type="dxa"/>
            <w:vAlign w:val="center"/>
          </w:tcPr>
          <w:p>
            <w:pPr>
              <w:tabs>
                <w:tab w:val="left" w:pos="8640"/>
              </w:tabs>
              <w:spacing w:line="400" w:lineRule="exact"/>
              <w:jc w:val="center"/>
              <w:rPr>
                <w:rFonts w:ascii="仿宋" w:hAnsi="仿宋" w:eastAsia="仿宋" w:cs="仿宋"/>
                <w:szCs w:val="21"/>
                <w:highlight w:val="none"/>
              </w:rPr>
            </w:pPr>
            <w:r>
              <w:rPr>
                <w:rFonts w:hint="eastAsia" w:ascii="仿宋" w:hAnsi="仿宋" w:eastAsia="仿宋" w:cs="仿宋"/>
                <w:szCs w:val="21"/>
                <w:highlight w:val="none"/>
              </w:rPr>
              <w:t>模板</w:t>
            </w:r>
          </w:p>
        </w:tc>
        <w:tc>
          <w:tcPr>
            <w:tcW w:w="145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12"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8"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0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12"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64"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64"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164"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25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78" w:type="dxa"/>
            <w:gridSpan w:val="7"/>
            <w:tcBorders>
              <w:top w:val="nil"/>
            </w:tcBorders>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合    计</w:t>
            </w:r>
          </w:p>
        </w:tc>
        <w:tc>
          <w:tcPr>
            <w:tcW w:w="912" w:type="dxa"/>
          </w:tcPr>
          <w:p>
            <w:pPr>
              <w:widowControl/>
              <w:tabs>
                <w:tab w:val="center" w:pos="4755"/>
                <w:tab w:val="right" w:pos="9070"/>
              </w:tabs>
              <w:spacing w:before="100" w:beforeAutospacing="1" w:after="100" w:afterAutospacing="1"/>
              <w:jc w:val="left"/>
              <w:rPr>
                <w:rFonts w:ascii="仿宋" w:hAnsi="仿宋" w:eastAsia="仿宋" w:cs="仿宋"/>
                <w:szCs w:val="21"/>
                <w:highlight w:val="none"/>
              </w:rPr>
            </w:pPr>
          </w:p>
        </w:tc>
        <w:tc>
          <w:tcPr>
            <w:tcW w:w="1164" w:type="dxa"/>
          </w:tcPr>
          <w:p>
            <w:pPr>
              <w:widowControl/>
              <w:tabs>
                <w:tab w:val="center" w:pos="4755"/>
                <w:tab w:val="right" w:pos="9070"/>
              </w:tabs>
              <w:spacing w:before="100" w:beforeAutospacing="1" w:after="100" w:afterAutospacing="1"/>
              <w:jc w:val="left"/>
              <w:rPr>
                <w:rFonts w:ascii="仿宋" w:hAnsi="仿宋" w:eastAsia="仿宋" w:cs="仿宋"/>
                <w:szCs w:val="21"/>
                <w:highlight w:val="none"/>
              </w:rPr>
            </w:pPr>
          </w:p>
        </w:tc>
        <w:tc>
          <w:tcPr>
            <w:tcW w:w="1164" w:type="dxa"/>
          </w:tcPr>
          <w:p>
            <w:pPr>
              <w:widowControl/>
              <w:tabs>
                <w:tab w:val="center" w:pos="4755"/>
                <w:tab w:val="right" w:pos="9070"/>
              </w:tabs>
              <w:spacing w:before="100" w:beforeAutospacing="1" w:after="100" w:afterAutospacing="1"/>
              <w:jc w:val="left"/>
              <w:rPr>
                <w:rFonts w:ascii="仿宋" w:hAnsi="仿宋" w:eastAsia="仿宋" w:cs="仿宋"/>
                <w:szCs w:val="21"/>
                <w:highlight w:val="none"/>
              </w:rPr>
            </w:pPr>
          </w:p>
        </w:tc>
        <w:tc>
          <w:tcPr>
            <w:tcW w:w="1164" w:type="dxa"/>
          </w:tcPr>
          <w:p>
            <w:pPr>
              <w:widowControl/>
              <w:tabs>
                <w:tab w:val="center" w:pos="4755"/>
                <w:tab w:val="right" w:pos="9070"/>
              </w:tabs>
              <w:spacing w:before="100" w:beforeAutospacing="1" w:after="100" w:afterAutospacing="1"/>
              <w:jc w:val="left"/>
              <w:rPr>
                <w:rFonts w:ascii="仿宋" w:hAnsi="仿宋" w:eastAsia="仿宋" w:cs="仿宋"/>
                <w:szCs w:val="21"/>
                <w:highlight w:val="none"/>
              </w:rPr>
            </w:pPr>
          </w:p>
        </w:tc>
        <w:tc>
          <w:tcPr>
            <w:tcW w:w="1250" w:type="dxa"/>
          </w:tcPr>
          <w:p>
            <w:pPr>
              <w:widowControl/>
              <w:tabs>
                <w:tab w:val="center" w:pos="4755"/>
                <w:tab w:val="right" w:pos="9070"/>
              </w:tabs>
              <w:spacing w:before="100" w:beforeAutospacing="1" w:after="100" w:afterAutospacing="1"/>
              <w:jc w:val="left"/>
              <w:rPr>
                <w:rFonts w:ascii="仿宋" w:hAnsi="仿宋" w:eastAsia="仿宋" w:cs="仿宋"/>
                <w:szCs w:val="21"/>
                <w:highlight w:val="none"/>
              </w:rPr>
            </w:pPr>
          </w:p>
        </w:tc>
      </w:tr>
    </w:tbl>
    <w:p>
      <w:pPr>
        <w:widowControl/>
        <w:tabs>
          <w:tab w:val="center" w:pos="4755"/>
          <w:tab w:val="right" w:pos="9070"/>
        </w:tabs>
        <w:jc w:val="left"/>
        <w:rPr>
          <w:rFonts w:ascii="仿宋" w:hAnsi="仿宋" w:eastAsia="仿宋" w:cs="仿宋"/>
          <w:szCs w:val="21"/>
          <w:highlight w:val="none"/>
        </w:rPr>
      </w:pPr>
      <w:r>
        <w:rPr>
          <w:rFonts w:hint="eastAsia" w:ascii="仿宋" w:hAnsi="仿宋" w:eastAsia="仿宋" w:cs="仿宋"/>
          <w:szCs w:val="21"/>
          <w:highlight w:val="none"/>
        </w:rPr>
        <w:t>注：1．本表适用于以“项”为单位计价和以“分部分项工程量清单项目综合单价”方式计价的技术措施项目。</w:t>
      </w:r>
    </w:p>
    <w:p>
      <w:pPr>
        <w:adjustRightInd w:val="0"/>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2．措施项目应分整体措施项目和专业工程措施项目。如应用于整体措施项目，表头中只须填报项目名称；如应用于专业工程措施项目，表头中应分别填写项目名称、单位工程及专业项目名称。</w:t>
      </w:r>
    </w:p>
    <w:p>
      <w:pPr>
        <w:adjustRightInd w:val="0"/>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3．以“分部分项工程量清单项目综合单价”方式计价的技术措施项目，表中第（1）～（5）栏由采购人提供；以“项”为单位计价的技术措施项目，表中第（4）栏项目特征不需要提供和填写。供应商根据施工方案对具体项目可作补充。</w:t>
      </w:r>
    </w:p>
    <w:p>
      <w:pPr>
        <w:adjustRightInd w:val="0"/>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4．第（6）栏由采购人按需出要求，如采购人需要供应商提供清单项目综合单价的计算分析和工料机分析，请在备注中明确。</w:t>
      </w:r>
    </w:p>
    <w:p>
      <w:pPr>
        <w:snapToGrid w:val="0"/>
        <w:rPr>
          <w:highlight w:val="none"/>
        </w:rPr>
      </w:pPr>
    </w:p>
    <w:p>
      <w:pPr>
        <w:snapToGrid w:val="0"/>
        <w:rPr>
          <w:highlight w:val="none"/>
        </w:rPr>
        <w:sectPr>
          <w:headerReference r:id="rId8" w:type="default"/>
          <w:pgSz w:w="16838" w:h="11906" w:orient="landscape"/>
          <w:pgMar w:top="1417" w:right="1417" w:bottom="1417" w:left="1417" w:header="851" w:footer="992" w:gutter="0"/>
          <w:cols w:space="425" w:num="1"/>
          <w:docGrid w:type="lines" w:linePitch="312" w:charSpace="0"/>
        </w:sectPr>
      </w:pPr>
    </w:p>
    <w:p>
      <w:pPr>
        <w:snapToGrid w:val="0"/>
        <w:rPr>
          <w:highlight w:val="none"/>
        </w:rPr>
      </w:pPr>
    </w:p>
    <w:p>
      <w:pPr>
        <w:jc w:val="center"/>
        <w:rPr>
          <w:rFonts w:ascii="仿宋" w:hAnsi="仿宋" w:eastAsia="仿宋" w:cs="仿宋"/>
          <w:b/>
          <w:bCs/>
          <w:sz w:val="28"/>
          <w:szCs w:val="28"/>
          <w:highlight w:val="none"/>
          <w:lang w:val="zh-CN"/>
        </w:rPr>
      </w:pPr>
      <w:r>
        <w:rPr>
          <w:rFonts w:hint="eastAsia" w:ascii="仿宋" w:hAnsi="仿宋" w:eastAsia="仿宋" w:cs="仿宋"/>
          <w:b/>
          <w:bCs/>
          <w:sz w:val="28"/>
          <w:szCs w:val="28"/>
          <w:highlight w:val="none"/>
          <w:lang w:val="zh-CN"/>
        </w:rPr>
        <w:t>表1-3-A-1   安全文明施工措施项目（基本费和扬尘污染防治增加费）清单及计价表</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 xml:space="preserve">项目名称：                 </w:t>
      </w:r>
      <w:r>
        <w:rPr>
          <w:rFonts w:hint="eastAsia" w:ascii="仿宋" w:hAnsi="仿宋" w:eastAsia="仿宋" w:cs="仿宋"/>
          <w:kern w:val="0"/>
          <w:szCs w:val="21"/>
          <w:highlight w:val="none"/>
        </w:rPr>
        <w:t xml:space="preserve">     </w:t>
      </w:r>
      <w:r>
        <w:rPr>
          <w:rFonts w:hint="eastAsia" w:ascii="仿宋" w:hAnsi="仿宋" w:eastAsia="仿宋" w:cs="仿宋"/>
          <w:kern w:val="0"/>
          <w:szCs w:val="21"/>
          <w:highlight w:val="none"/>
          <w:lang w:val="zh-CN"/>
        </w:rPr>
        <w:t xml:space="preserve">                                       第  页共  页</w:t>
      </w:r>
    </w:p>
    <w:tbl>
      <w:tblPr>
        <w:tblStyle w:val="24"/>
        <w:tblW w:w="9373" w:type="dxa"/>
        <w:jc w:val="center"/>
        <w:tblLayout w:type="fixed"/>
        <w:tblCellMar>
          <w:top w:w="0" w:type="dxa"/>
          <w:left w:w="108" w:type="dxa"/>
          <w:bottom w:w="0" w:type="dxa"/>
          <w:right w:w="108" w:type="dxa"/>
        </w:tblCellMar>
      </w:tblPr>
      <w:tblGrid>
        <w:gridCol w:w="1051"/>
        <w:gridCol w:w="2377"/>
        <w:gridCol w:w="992"/>
        <w:gridCol w:w="709"/>
        <w:gridCol w:w="1126"/>
        <w:gridCol w:w="150"/>
        <w:gridCol w:w="984"/>
        <w:gridCol w:w="18"/>
        <w:gridCol w:w="1643"/>
        <w:gridCol w:w="323"/>
      </w:tblGrid>
      <w:tr>
        <w:tblPrEx>
          <w:tblCellMar>
            <w:top w:w="0" w:type="dxa"/>
            <w:left w:w="108" w:type="dxa"/>
            <w:bottom w:w="0" w:type="dxa"/>
            <w:right w:w="108" w:type="dxa"/>
          </w:tblCellMar>
        </w:tblPrEx>
        <w:trPr>
          <w:gridAfter w:val="1"/>
          <w:wAfter w:w="323" w:type="dxa"/>
          <w:trHeight w:val="618"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序号</w:t>
            </w:r>
          </w:p>
        </w:tc>
        <w:tc>
          <w:tcPr>
            <w:tcW w:w="237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措施项目名称</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单位</w:t>
            </w:r>
          </w:p>
        </w:tc>
        <w:tc>
          <w:tcPr>
            <w:tcW w:w="709"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数量</w:t>
            </w:r>
          </w:p>
        </w:tc>
        <w:tc>
          <w:tcPr>
            <w:tcW w:w="1276"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单价（元）</w:t>
            </w:r>
          </w:p>
        </w:tc>
        <w:tc>
          <w:tcPr>
            <w:tcW w:w="1002" w:type="dxa"/>
            <w:gridSpan w:val="2"/>
            <w:tcBorders>
              <w:top w:val="single" w:color="auto" w:sz="4" w:space="0"/>
              <w:left w:val="nil"/>
              <w:bottom w:val="single" w:color="auto" w:sz="4" w:space="0"/>
              <w:right w:val="single" w:color="auto" w:sz="4" w:space="0"/>
            </w:tcBorders>
            <w:vAlign w:val="center"/>
          </w:tcPr>
          <w:p>
            <w:pPr>
              <w:ind w:left="-288" w:leftChars="-137"/>
              <w:jc w:val="center"/>
              <w:rPr>
                <w:rFonts w:ascii="仿宋" w:hAnsi="仿宋" w:eastAsia="仿宋" w:cs="仿宋"/>
                <w:szCs w:val="21"/>
                <w:highlight w:val="none"/>
              </w:rPr>
            </w:pPr>
            <w:r>
              <w:rPr>
                <w:rFonts w:hint="eastAsia" w:ascii="仿宋" w:hAnsi="仿宋" w:eastAsia="仿宋" w:cs="仿宋"/>
                <w:szCs w:val="21"/>
                <w:highlight w:val="none"/>
              </w:rPr>
              <w:t xml:space="preserve">  合价（元）</w:t>
            </w:r>
          </w:p>
        </w:tc>
        <w:tc>
          <w:tcPr>
            <w:tcW w:w="1643"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备注</w:t>
            </w:r>
          </w:p>
        </w:tc>
      </w:tr>
      <w:tr>
        <w:tblPrEx>
          <w:tblCellMar>
            <w:top w:w="0" w:type="dxa"/>
            <w:left w:w="108" w:type="dxa"/>
            <w:bottom w:w="0" w:type="dxa"/>
            <w:right w:w="108" w:type="dxa"/>
          </w:tblCellMar>
        </w:tblPrEx>
        <w:trPr>
          <w:gridAfter w:val="1"/>
          <w:wAfter w:w="323" w:type="dxa"/>
          <w:trHeight w:val="277"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 w:hAnsi="仿宋" w:eastAsia="仿宋" w:cs="仿宋"/>
                <w:szCs w:val="21"/>
                <w:highlight w:val="none"/>
              </w:rPr>
            </w:pPr>
            <w:r>
              <w:rPr>
                <w:rFonts w:hint="eastAsia" w:ascii="仿宋" w:hAnsi="仿宋" w:eastAsia="仿宋" w:cs="仿宋"/>
                <w:szCs w:val="21"/>
                <w:highlight w:val="none"/>
              </w:rPr>
              <w:t>（1）</w:t>
            </w:r>
          </w:p>
        </w:tc>
        <w:tc>
          <w:tcPr>
            <w:tcW w:w="2377"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b/>
                <w:bCs/>
                <w:szCs w:val="21"/>
                <w:highlight w:val="none"/>
              </w:rPr>
            </w:pPr>
            <w:r>
              <w:rPr>
                <w:rFonts w:hint="eastAsia" w:ascii="仿宋" w:hAnsi="仿宋" w:eastAsia="仿宋" w:cs="仿宋"/>
                <w:szCs w:val="21"/>
                <w:highlight w:val="none"/>
              </w:rPr>
              <w:t>（2）</w:t>
            </w:r>
          </w:p>
        </w:tc>
        <w:tc>
          <w:tcPr>
            <w:tcW w:w="992"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r>
              <w:rPr>
                <w:rFonts w:hint="eastAsia" w:ascii="仿宋" w:hAnsi="仿宋" w:eastAsia="仿宋" w:cs="仿宋"/>
                <w:szCs w:val="21"/>
                <w:highlight w:val="none"/>
              </w:rPr>
              <w:t>（3）</w:t>
            </w:r>
          </w:p>
        </w:tc>
        <w:tc>
          <w:tcPr>
            <w:tcW w:w="709" w:type="dxa"/>
            <w:tcBorders>
              <w:top w:val="single" w:color="auto" w:sz="4" w:space="0"/>
              <w:left w:val="nil"/>
              <w:bottom w:val="single" w:color="auto" w:sz="4" w:space="0"/>
              <w:right w:val="single" w:color="auto" w:sz="4" w:space="0"/>
            </w:tcBorders>
            <w:shd w:val="clear" w:color="auto" w:fill="FFFFFF"/>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一</w:t>
            </w:r>
          </w:p>
        </w:tc>
        <w:tc>
          <w:tcPr>
            <w:tcW w:w="237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安全施工措施项目</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c>
          <w:tcPr>
            <w:tcW w:w="1643" w:type="dxa"/>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（一）</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b/>
                <w:bCs/>
                <w:szCs w:val="21"/>
                <w:highlight w:val="none"/>
              </w:rPr>
            </w:pPr>
            <w:r>
              <w:rPr>
                <w:rFonts w:hint="eastAsia" w:ascii="仿宋" w:hAnsi="仿宋" w:eastAsia="仿宋" w:cs="仿宋"/>
                <w:b/>
                <w:bCs/>
                <w:szCs w:val="21"/>
                <w:highlight w:val="none"/>
              </w:rPr>
              <w:t>基本安全防护</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c>
          <w:tcPr>
            <w:tcW w:w="1643" w:type="dxa"/>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安全网</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安全平网</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r>
              <w:rPr>
                <w:rFonts w:hint="eastAsia" w:ascii="仿宋" w:hAnsi="仿宋" w:eastAsia="仿宋" w:cs="仿宋"/>
                <w:szCs w:val="21"/>
                <w:highlight w:val="none"/>
                <w:vertAlign w:val="superscript"/>
              </w:rPr>
              <w:t>2</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平面面积</w:t>
            </w: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密目式立网</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r>
              <w:rPr>
                <w:rFonts w:hint="eastAsia" w:ascii="仿宋" w:hAnsi="仿宋" w:eastAsia="仿宋" w:cs="仿宋"/>
                <w:szCs w:val="21"/>
                <w:highlight w:val="none"/>
                <w:vertAlign w:val="superscript"/>
              </w:rPr>
              <w:t>2</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垂直立面</w:t>
            </w: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防护栏杆</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按栏杆长度</w:t>
            </w: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高处作业临边防护栏杆</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深基坑（槽）临边护栏</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（3）</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其他防护栏杆</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3</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防护门</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r>
              <w:rPr>
                <w:rFonts w:hint="eastAsia" w:ascii="仿宋" w:hAnsi="仿宋" w:eastAsia="仿宋" w:cs="仿宋"/>
                <w:szCs w:val="21"/>
                <w:highlight w:val="none"/>
                <w:vertAlign w:val="superscript"/>
              </w:rPr>
              <w:t>2</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4</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防护棚</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按防护面积</w:t>
            </w: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通道防护棚</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r>
              <w:rPr>
                <w:rFonts w:hint="eastAsia" w:ascii="仿宋" w:hAnsi="仿宋" w:eastAsia="仿宋" w:cs="仿宋"/>
                <w:szCs w:val="21"/>
                <w:highlight w:val="none"/>
                <w:vertAlign w:val="superscript"/>
              </w:rPr>
              <w:t>2</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井架防护棚</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r>
              <w:rPr>
                <w:rFonts w:hint="eastAsia" w:ascii="仿宋" w:hAnsi="仿宋" w:eastAsia="仿宋" w:cs="仿宋"/>
                <w:szCs w:val="21"/>
                <w:highlight w:val="none"/>
                <w:vertAlign w:val="superscript"/>
              </w:rPr>
              <w:t>2</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（3）</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升降机防护棚</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r>
              <w:rPr>
                <w:rFonts w:hint="eastAsia" w:ascii="仿宋" w:hAnsi="仿宋" w:eastAsia="仿宋" w:cs="仿宋"/>
                <w:szCs w:val="21"/>
                <w:highlight w:val="none"/>
                <w:vertAlign w:val="superscript"/>
              </w:rPr>
              <w:t>2</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含人货两用升降机、货用升降机</w:t>
            </w: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5</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断头路阻挡墙</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r>
              <w:rPr>
                <w:rFonts w:hint="eastAsia" w:ascii="仿宋" w:hAnsi="仿宋" w:eastAsia="仿宋" w:cs="仿宋"/>
                <w:szCs w:val="21"/>
                <w:highlight w:val="none"/>
                <w:vertAlign w:val="superscript"/>
              </w:rPr>
              <w:t>3</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6</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安全隔离网</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r>
              <w:rPr>
                <w:rFonts w:hint="eastAsia" w:ascii="仿宋" w:hAnsi="仿宋" w:eastAsia="仿宋" w:cs="仿宋"/>
                <w:szCs w:val="21"/>
                <w:highlight w:val="none"/>
                <w:vertAlign w:val="superscript"/>
              </w:rPr>
              <w:t>2</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爆破工程</w:t>
            </w: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7</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对讲机</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套</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（二）</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b/>
                <w:bCs/>
                <w:szCs w:val="21"/>
                <w:highlight w:val="none"/>
              </w:rPr>
            </w:pPr>
            <w:r>
              <w:rPr>
                <w:rFonts w:hint="eastAsia" w:ascii="仿宋" w:hAnsi="仿宋" w:eastAsia="仿宋" w:cs="仿宋"/>
                <w:b/>
                <w:bCs/>
                <w:szCs w:val="21"/>
                <w:highlight w:val="none"/>
              </w:rPr>
              <w:t>高处作业</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b/>
                <w:bCs/>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洞口水平隔离防护</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r>
              <w:rPr>
                <w:rFonts w:hint="eastAsia" w:ascii="仿宋" w:hAnsi="仿宋" w:eastAsia="仿宋" w:cs="仿宋"/>
                <w:szCs w:val="21"/>
                <w:highlight w:val="none"/>
                <w:vertAlign w:val="superscript"/>
              </w:rPr>
              <w:t>2</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按洞口水平面积</w:t>
            </w: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高压线安全措施</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元</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3</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起重设备防护措施</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元</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4</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楼层呼唤器</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套</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5</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其他高处作业安全防护</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（三）</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b/>
                <w:bCs/>
                <w:szCs w:val="21"/>
                <w:highlight w:val="none"/>
              </w:rPr>
            </w:pPr>
            <w:r>
              <w:rPr>
                <w:rFonts w:hint="eastAsia" w:ascii="仿宋" w:hAnsi="仿宋" w:eastAsia="仿宋" w:cs="仿宋"/>
                <w:b/>
                <w:bCs/>
                <w:szCs w:val="21"/>
                <w:highlight w:val="none"/>
              </w:rPr>
              <w:t>深基坑（槽）</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b/>
                <w:bCs/>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上下专用通道</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r>
              <w:rPr>
                <w:rFonts w:hint="eastAsia" w:ascii="仿宋" w:hAnsi="仿宋" w:eastAsia="仿宋" w:cs="仿宋"/>
                <w:szCs w:val="21"/>
                <w:highlight w:val="none"/>
                <w:vertAlign w:val="superscript"/>
              </w:rPr>
              <w:t>2</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含安全爬梯</w:t>
            </w: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基坑支护变形监测</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元</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3</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其他深基坑安全防护</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（四）</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b/>
                <w:bCs/>
                <w:szCs w:val="21"/>
                <w:highlight w:val="none"/>
              </w:rPr>
            </w:pPr>
            <w:r>
              <w:rPr>
                <w:rFonts w:hint="eastAsia" w:ascii="仿宋" w:hAnsi="仿宋" w:eastAsia="仿宋" w:cs="仿宋"/>
                <w:b/>
                <w:bCs/>
                <w:szCs w:val="21"/>
                <w:highlight w:val="none"/>
              </w:rPr>
              <w:t>脚手架</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b/>
                <w:bCs/>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水平隔离封闭设施</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其他脚手架安全防护</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（五）</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b/>
                <w:bCs/>
                <w:szCs w:val="21"/>
                <w:highlight w:val="none"/>
              </w:rPr>
            </w:pPr>
            <w:r>
              <w:rPr>
                <w:rFonts w:hint="eastAsia" w:ascii="仿宋" w:hAnsi="仿宋" w:eastAsia="仿宋" w:cs="仿宋"/>
                <w:b/>
                <w:bCs/>
                <w:szCs w:val="21"/>
                <w:highlight w:val="none"/>
              </w:rPr>
              <w:t>井架</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b/>
                <w:bCs/>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架体围护</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r>
              <w:rPr>
                <w:rFonts w:hint="eastAsia" w:ascii="仿宋" w:hAnsi="仿宋" w:eastAsia="仿宋" w:cs="仿宋"/>
                <w:szCs w:val="21"/>
                <w:highlight w:val="none"/>
                <w:vertAlign w:val="superscript"/>
              </w:rPr>
              <w:t>2</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货用升降机操作室</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r>
              <w:rPr>
                <w:rFonts w:hint="eastAsia" w:ascii="仿宋" w:hAnsi="仿宋" w:eastAsia="仿宋" w:cs="仿宋"/>
                <w:szCs w:val="21"/>
                <w:highlight w:val="none"/>
                <w:vertAlign w:val="superscript"/>
              </w:rPr>
              <w:t>2</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3</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其他井架防护</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（六）</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b/>
                <w:bCs/>
                <w:szCs w:val="21"/>
                <w:highlight w:val="none"/>
              </w:rPr>
            </w:pPr>
            <w:r>
              <w:rPr>
                <w:rFonts w:hint="eastAsia" w:ascii="仿宋" w:hAnsi="仿宋" w:eastAsia="仿宋" w:cs="仿宋"/>
                <w:b/>
                <w:bCs/>
                <w:szCs w:val="21"/>
                <w:highlight w:val="none"/>
              </w:rPr>
              <w:t>消防器材、设施</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b/>
                <w:bCs/>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灭火器</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只</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消防水泵</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台</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3</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水枪、水带</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套</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4</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消防箱</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只</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5</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消防立管</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6</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危险品仓库搭建</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r>
              <w:rPr>
                <w:rFonts w:hint="eastAsia" w:ascii="仿宋" w:hAnsi="仿宋" w:eastAsia="仿宋" w:cs="仿宋"/>
                <w:szCs w:val="21"/>
                <w:highlight w:val="none"/>
                <w:vertAlign w:val="superscript"/>
              </w:rPr>
              <w:t>2</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7</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防雷设施</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元</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8</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其他</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（七）</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b/>
                <w:bCs/>
                <w:szCs w:val="21"/>
                <w:highlight w:val="none"/>
              </w:rPr>
            </w:pPr>
            <w:r>
              <w:rPr>
                <w:rFonts w:hint="eastAsia" w:ascii="仿宋" w:hAnsi="仿宋" w:eastAsia="仿宋" w:cs="仿宋"/>
                <w:b/>
                <w:bCs/>
                <w:szCs w:val="21"/>
                <w:highlight w:val="none"/>
              </w:rPr>
              <w:t>特殊工程安全措施</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b/>
                <w:bCs/>
                <w:szCs w:val="21"/>
                <w:highlight w:val="none"/>
              </w:rPr>
            </w:pPr>
          </w:p>
        </w:tc>
        <w:tc>
          <w:tcPr>
            <w:tcW w:w="1002" w:type="dxa"/>
            <w:gridSpan w:val="2"/>
            <w:tcBorders>
              <w:top w:val="single" w:color="auto" w:sz="4" w:space="0"/>
              <w:left w:val="nil"/>
              <w:bottom w:val="single" w:color="auto" w:sz="4" w:space="0"/>
              <w:right w:val="single" w:color="auto" w:sz="4" w:space="0"/>
            </w:tcBorders>
          </w:tcPr>
          <w:p>
            <w:pPr>
              <w:ind w:left="-288" w:leftChars="-137"/>
              <w:jc w:val="center"/>
              <w:rPr>
                <w:rFonts w:ascii="仿宋" w:hAnsi="仿宋" w:eastAsia="仿宋" w:cs="仿宋"/>
                <w:b/>
                <w:bCs/>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b/>
                <w:bCs/>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特殊作业防护用品</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元</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救生设施</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元</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含救生衣、救生圈等</w:t>
            </w: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3</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防毒面具</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付</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4</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有毒气体检测仪器</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套</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5</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其他特殊安全防护</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（八）</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b/>
                <w:bCs/>
                <w:szCs w:val="21"/>
                <w:highlight w:val="none"/>
              </w:rPr>
            </w:pPr>
            <w:r>
              <w:rPr>
                <w:rFonts w:hint="eastAsia" w:ascii="仿宋" w:hAnsi="仿宋" w:eastAsia="仿宋" w:cs="仿宋"/>
                <w:b/>
                <w:bCs/>
                <w:szCs w:val="21"/>
                <w:highlight w:val="none"/>
              </w:rPr>
              <w:t>安全标志</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仿宋"/>
                <w:b/>
                <w:bCs/>
                <w:szCs w:val="21"/>
                <w:highlight w:val="none"/>
              </w:rPr>
            </w:pPr>
          </w:p>
        </w:tc>
        <w:tc>
          <w:tcPr>
            <w:tcW w:w="1276" w:type="dxa"/>
            <w:gridSpan w:val="2"/>
            <w:tcBorders>
              <w:top w:val="single" w:color="auto" w:sz="4" w:space="0"/>
              <w:left w:val="nil"/>
              <w:bottom w:val="single" w:color="auto" w:sz="4" w:space="0"/>
              <w:right w:val="single" w:color="auto" w:sz="4" w:space="0"/>
            </w:tcBorders>
          </w:tcPr>
          <w:p>
            <w:pPr>
              <w:jc w:val="center"/>
              <w:rPr>
                <w:rFonts w:ascii="仿宋" w:hAnsi="仿宋" w:eastAsia="仿宋" w:cs="仿宋"/>
                <w:b/>
                <w:bCs/>
                <w:szCs w:val="21"/>
                <w:highlight w:val="none"/>
              </w:rPr>
            </w:pPr>
          </w:p>
        </w:tc>
        <w:tc>
          <w:tcPr>
            <w:tcW w:w="1002" w:type="dxa"/>
            <w:gridSpan w:val="2"/>
            <w:tcBorders>
              <w:top w:val="single" w:color="auto" w:sz="4" w:space="0"/>
              <w:left w:val="nil"/>
              <w:bottom w:val="single" w:color="auto" w:sz="4" w:space="0"/>
              <w:right w:val="single" w:color="auto" w:sz="4" w:space="0"/>
            </w:tcBorders>
          </w:tcPr>
          <w:p>
            <w:pPr>
              <w:ind w:left="-288" w:leftChars="-137"/>
              <w:jc w:val="center"/>
              <w:rPr>
                <w:rFonts w:ascii="仿宋" w:hAnsi="仿宋" w:eastAsia="仿宋" w:cs="仿宋"/>
                <w:b/>
                <w:bCs/>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b/>
                <w:bCs/>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安全警示标牌、标识</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元</w:t>
            </w: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警示灯</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处</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3</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航标灯</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处</w:t>
            </w:r>
          </w:p>
        </w:tc>
        <w:tc>
          <w:tcPr>
            <w:tcW w:w="709" w:type="dxa"/>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通航要求</w:t>
            </w: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4</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其他安全标志</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仿宋"/>
                <w:b/>
                <w:bCs/>
                <w:szCs w:val="21"/>
                <w:highlight w:val="none"/>
              </w:rPr>
            </w:pPr>
          </w:p>
        </w:tc>
        <w:tc>
          <w:tcPr>
            <w:tcW w:w="1276" w:type="dxa"/>
            <w:gridSpan w:val="2"/>
            <w:tcBorders>
              <w:top w:val="single" w:color="auto" w:sz="4" w:space="0"/>
              <w:left w:val="nil"/>
              <w:bottom w:val="single" w:color="auto" w:sz="4" w:space="0"/>
              <w:right w:val="single" w:color="auto" w:sz="4" w:space="0"/>
            </w:tcBorders>
          </w:tcPr>
          <w:p>
            <w:pPr>
              <w:jc w:val="center"/>
              <w:rPr>
                <w:rFonts w:ascii="仿宋" w:hAnsi="仿宋" w:eastAsia="仿宋" w:cs="仿宋"/>
                <w:b/>
                <w:bCs/>
                <w:szCs w:val="21"/>
                <w:highlight w:val="none"/>
              </w:rPr>
            </w:pPr>
          </w:p>
        </w:tc>
        <w:tc>
          <w:tcPr>
            <w:tcW w:w="1002" w:type="dxa"/>
            <w:gridSpan w:val="2"/>
            <w:tcBorders>
              <w:top w:val="single" w:color="auto" w:sz="4" w:space="0"/>
              <w:left w:val="nil"/>
              <w:bottom w:val="single" w:color="auto" w:sz="4" w:space="0"/>
              <w:right w:val="single" w:color="auto" w:sz="4" w:space="0"/>
            </w:tcBorders>
          </w:tcPr>
          <w:p>
            <w:pPr>
              <w:ind w:left="-288" w:leftChars="-137"/>
              <w:jc w:val="center"/>
              <w:rPr>
                <w:rFonts w:ascii="仿宋" w:hAnsi="仿宋" w:eastAsia="仿宋" w:cs="仿宋"/>
                <w:b/>
                <w:bCs/>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b/>
                <w:bCs/>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（九）</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b/>
                <w:bCs/>
                <w:szCs w:val="21"/>
                <w:highlight w:val="none"/>
              </w:rPr>
            </w:pPr>
            <w:r>
              <w:rPr>
                <w:rFonts w:hint="eastAsia" w:ascii="仿宋" w:hAnsi="仿宋" w:eastAsia="仿宋" w:cs="仿宋"/>
                <w:b/>
                <w:bCs/>
                <w:szCs w:val="21"/>
                <w:highlight w:val="none"/>
              </w:rPr>
              <w:t>安全专项检测</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仿宋"/>
                <w:b/>
                <w:bCs/>
                <w:szCs w:val="21"/>
                <w:highlight w:val="none"/>
              </w:rPr>
            </w:pPr>
          </w:p>
        </w:tc>
        <w:tc>
          <w:tcPr>
            <w:tcW w:w="1276" w:type="dxa"/>
            <w:gridSpan w:val="2"/>
            <w:tcBorders>
              <w:top w:val="single" w:color="auto" w:sz="4" w:space="0"/>
              <w:left w:val="nil"/>
              <w:bottom w:val="single" w:color="auto" w:sz="4" w:space="0"/>
              <w:right w:val="single" w:color="auto" w:sz="4" w:space="0"/>
            </w:tcBorders>
          </w:tcPr>
          <w:p>
            <w:pPr>
              <w:jc w:val="center"/>
              <w:rPr>
                <w:rFonts w:ascii="仿宋" w:hAnsi="仿宋" w:eastAsia="仿宋" w:cs="仿宋"/>
                <w:b/>
                <w:bCs/>
                <w:szCs w:val="21"/>
                <w:highlight w:val="none"/>
              </w:rPr>
            </w:pPr>
          </w:p>
        </w:tc>
        <w:tc>
          <w:tcPr>
            <w:tcW w:w="1002" w:type="dxa"/>
            <w:gridSpan w:val="2"/>
            <w:tcBorders>
              <w:top w:val="single" w:color="auto" w:sz="4" w:space="0"/>
              <w:left w:val="nil"/>
              <w:bottom w:val="single" w:color="auto" w:sz="4" w:space="0"/>
              <w:right w:val="single" w:color="auto" w:sz="4" w:space="0"/>
            </w:tcBorders>
          </w:tcPr>
          <w:p>
            <w:pPr>
              <w:ind w:left="-288" w:leftChars="-137"/>
              <w:jc w:val="center"/>
              <w:rPr>
                <w:rFonts w:ascii="仿宋" w:hAnsi="仿宋" w:eastAsia="仿宋" w:cs="仿宋"/>
                <w:b/>
                <w:bCs/>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b/>
                <w:bCs/>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起重机械检测费</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元</w:t>
            </w: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塔吊、升降机等</w:t>
            </w: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钢管、扣件检测费</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元</w:t>
            </w: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3</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高处作业吊篮检测费</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元</w:t>
            </w: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4</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防坠器专项检测费</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元</w:t>
            </w: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5</w:t>
            </w:r>
          </w:p>
        </w:tc>
        <w:tc>
          <w:tcPr>
            <w:tcW w:w="2377"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r>
              <w:rPr>
                <w:rFonts w:hint="eastAsia" w:ascii="仿宋" w:hAnsi="仿宋" w:eastAsia="仿宋" w:cs="仿宋"/>
                <w:szCs w:val="21"/>
                <w:highlight w:val="none"/>
              </w:rPr>
              <w:t>其他安全检测</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highlight w:val="none"/>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（十）</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b/>
                <w:bCs/>
                <w:szCs w:val="21"/>
                <w:highlight w:val="none"/>
              </w:rPr>
            </w:pPr>
            <w:r>
              <w:rPr>
                <w:rFonts w:hint="eastAsia" w:ascii="仿宋" w:hAnsi="仿宋" w:eastAsia="仿宋" w:cs="仿宋"/>
                <w:b/>
                <w:bCs/>
                <w:szCs w:val="21"/>
                <w:highlight w:val="none"/>
              </w:rPr>
              <w:t>智慧工地</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709"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1</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实名制信息采集及考勤设备、软件及管理</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元</w:t>
            </w:r>
          </w:p>
        </w:tc>
        <w:tc>
          <w:tcPr>
            <w:tcW w:w="709"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2</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扬尘在线视频监测设备、软件及管理</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元</w:t>
            </w:r>
          </w:p>
        </w:tc>
        <w:tc>
          <w:tcPr>
            <w:tcW w:w="709"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3</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远程高清视频监控设备、软件及管理</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元</w:t>
            </w:r>
          </w:p>
        </w:tc>
        <w:tc>
          <w:tcPr>
            <w:tcW w:w="709"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4</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起重机械安全监控设备、软件及管理</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元</w:t>
            </w:r>
          </w:p>
        </w:tc>
        <w:tc>
          <w:tcPr>
            <w:tcW w:w="709"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5</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 xml:space="preserve">其他管理设施 </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元</w:t>
            </w:r>
          </w:p>
        </w:tc>
        <w:tc>
          <w:tcPr>
            <w:tcW w:w="709"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（十一）</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b/>
                <w:bCs/>
                <w:szCs w:val="21"/>
                <w:highlight w:val="none"/>
              </w:rPr>
              <w:t>安全教育培训</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元</w:t>
            </w:r>
          </w:p>
        </w:tc>
        <w:tc>
          <w:tcPr>
            <w:tcW w:w="709"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（十二）</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b/>
                <w:bCs/>
                <w:szCs w:val="21"/>
                <w:highlight w:val="none"/>
              </w:rPr>
            </w:pPr>
            <w:r>
              <w:rPr>
                <w:rFonts w:hint="eastAsia" w:ascii="仿宋" w:hAnsi="仿宋" w:eastAsia="仿宋" w:cs="仿宋"/>
                <w:b/>
                <w:bCs/>
                <w:szCs w:val="21"/>
                <w:highlight w:val="none"/>
              </w:rPr>
              <w:t>现场安全保卫</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元</w:t>
            </w:r>
          </w:p>
        </w:tc>
        <w:tc>
          <w:tcPr>
            <w:tcW w:w="709"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（十三）</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b/>
                <w:bCs/>
                <w:szCs w:val="21"/>
                <w:highlight w:val="none"/>
              </w:rPr>
            </w:pPr>
            <w:r>
              <w:rPr>
                <w:rFonts w:hint="eastAsia" w:ascii="仿宋" w:hAnsi="仿宋" w:eastAsia="仿宋" w:cs="仿宋"/>
                <w:b/>
                <w:bCs/>
                <w:szCs w:val="21"/>
                <w:highlight w:val="none"/>
              </w:rPr>
              <w:t>其他安全施工措施</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709"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二</w:t>
            </w:r>
          </w:p>
        </w:tc>
        <w:tc>
          <w:tcPr>
            <w:tcW w:w="2377"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文明施工措施项目</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709"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围墙</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p>
        </w:tc>
        <w:tc>
          <w:tcPr>
            <w:tcW w:w="709"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按标准设置</w:t>
            </w: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大门、门楼</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块</w:t>
            </w:r>
          </w:p>
        </w:tc>
        <w:tc>
          <w:tcPr>
            <w:tcW w:w="709"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3</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标牌</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块</w:t>
            </w:r>
          </w:p>
        </w:tc>
        <w:tc>
          <w:tcPr>
            <w:tcW w:w="709"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4</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效果图</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块</w:t>
            </w:r>
          </w:p>
        </w:tc>
        <w:tc>
          <w:tcPr>
            <w:tcW w:w="709"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5</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彩钢板围档</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p>
        </w:tc>
        <w:tc>
          <w:tcPr>
            <w:tcW w:w="709"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按标准设置</w:t>
            </w: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6</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地坪硬化</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r>
              <w:rPr>
                <w:rFonts w:hint="eastAsia" w:ascii="仿宋" w:hAnsi="仿宋" w:eastAsia="仿宋" w:cs="仿宋"/>
                <w:szCs w:val="21"/>
                <w:highlight w:val="none"/>
                <w:vertAlign w:val="superscript"/>
              </w:rPr>
              <w:t>2</w:t>
            </w:r>
          </w:p>
        </w:tc>
        <w:tc>
          <w:tcPr>
            <w:tcW w:w="709"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7</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其他文明施工措施</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709"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580"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三</w:t>
            </w:r>
          </w:p>
        </w:tc>
        <w:tc>
          <w:tcPr>
            <w:tcW w:w="2377"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环境保护措施项目</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709"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b/>
                <w:szCs w:val="21"/>
                <w:highlight w:val="none"/>
              </w:rPr>
            </w:pPr>
            <w:r>
              <w:rPr>
                <w:rFonts w:hint="eastAsia" w:ascii="仿宋" w:hAnsi="仿宋" w:eastAsia="仿宋" w:cs="仿宋"/>
                <w:b/>
                <w:szCs w:val="21"/>
                <w:highlight w:val="none"/>
              </w:rPr>
              <w:t>含扬尘污染防治措施</w:t>
            </w: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现场绿化</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r>
              <w:rPr>
                <w:rFonts w:hint="eastAsia" w:ascii="仿宋" w:hAnsi="仿宋" w:eastAsia="仿宋" w:cs="仿宋"/>
                <w:szCs w:val="21"/>
                <w:highlight w:val="none"/>
                <w:vertAlign w:val="superscript"/>
              </w:rPr>
              <w:t>2</w:t>
            </w:r>
          </w:p>
        </w:tc>
        <w:tc>
          <w:tcPr>
            <w:tcW w:w="709"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防尘网布</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r>
              <w:rPr>
                <w:rFonts w:hint="eastAsia" w:ascii="仿宋" w:hAnsi="仿宋" w:eastAsia="仿宋" w:cs="仿宋"/>
                <w:szCs w:val="21"/>
                <w:highlight w:val="none"/>
                <w:vertAlign w:val="superscript"/>
              </w:rPr>
              <w:t>2</w:t>
            </w:r>
          </w:p>
        </w:tc>
        <w:tc>
          <w:tcPr>
            <w:tcW w:w="709"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3</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车辆冲洗设施</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套</w:t>
            </w:r>
          </w:p>
        </w:tc>
        <w:tc>
          <w:tcPr>
            <w:tcW w:w="709"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含洗车槽、自动冲洗或其他冲洗设备等</w:t>
            </w: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4</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喷淋设施</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709"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塔吊喷淋</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套</w:t>
            </w:r>
          </w:p>
        </w:tc>
        <w:tc>
          <w:tcPr>
            <w:tcW w:w="709"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外架喷淋</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套</w:t>
            </w:r>
          </w:p>
        </w:tc>
        <w:tc>
          <w:tcPr>
            <w:tcW w:w="709"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（3）</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场地喷淋</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套</w:t>
            </w:r>
          </w:p>
        </w:tc>
        <w:tc>
          <w:tcPr>
            <w:tcW w:w="709"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5</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防尘雾炮</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台</w:t>
            </w:r>
          </w:p>
        </w:tc>
        <w:tc>
          <w:tcPr>
            <w:tcW w:w="709"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6</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其他扬尘控制费用</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元</w:t>
            </w:r>
          </w:p>
        </w:tc>
        <w:tc>
          <w:tcPr>
            <w:tcW w:w="709"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7</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噪声控制费用</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元</w:t>
            </w:r>
          </w:p>
        </w:tc>
        <w:tc>
          <w:tcPr>
            <w:tcW w:w="709"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8</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污水处理费用</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元</w:t>
            </w:r>
          </w:p>
        </w:tc>
        <w:tc>
          <w:tcPr>
            <w:tcW w:w="709"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特殊工程要求</w:t>
            </w: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9</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车辆密封费用</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元</w:t>
            </w:r>
          </w:p>
        </w:tc>
        <w:tc>
          <w:tcPr>
            <w:tcW w:w="709"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10</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工地食堂油烟净化设备</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套</w:t>
            </w:r>
          </w:p>
        </w:tc>
        <w:tc>
          <w:tcPr>
            <w:tcW w:w="709"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11</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其他环境保护措施</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709"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四</w:t>
            </w:r>
          </w:p>
        </w:tc>
        <w:tc>
          <w:tcPr>
            <w:tcW w:w="2377"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临时设施措施项目</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709"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s="仿宋"/>
                <w:b/>
                <w:bCs/>
                <w:szCs w:val="21"/>
                <w:highlight w:val="none"/>
              </w:rPr>
            </w:pPr>
            <w:r>
              <w:rPr>
                <w:rFonts w:hint="eastAsia" w:ascii="仿宋" w:hAnsi="仿宋" w:eastAsia="仿宋" w:cs="仿宋"/>
                <w:b/>
                <w:bCs/>
                <w:szCs w:val="21"/>
                <w:highlight w:val="none"/>
              </w:rPr>
              <w:t>（一）</w:t>
            </w:r>
          </w:p>
        </w:tc>
        <w:tc>
          <w:tcPr>
            <w:tcW w:w="2377" w:type="dxa"/>
            <w:tcBorders>
              <w:top w:val="single" w:color="auto" w:sz="4" w:space="0"/>
              <w:left w:val="nil"/>
              <w:bottom w:val="single" w:color="auto" w:sz="4" w:space="0"/>
              <w:right w:val="single" w:color="auto" w:sz="4" w:space="0"/>
            </w:tcBorders>
            <w:shd w:val="clear" w:color="auto" w:fill="FFFFFF"/>
            <w:vAlign w:val="center"/>
          </w:tcPr>
          <w:p>
            <w:pPr>
              <w:spacing w:line="360" w:lineRule="auto"/>
              <w:rPr>
                <w:rFonts w:ascii="仿宋" w:hAnsi="仿宋" w:eastAsia="仿宋" w:cs="仿宋"/>
                <w:b/>
                <w:bCs/>
                <w:szCs w:val="21"/>
                <w:highlight w:val="none"/>
              </w:rPr>
            </w:pPr>
            <w:r>
              <w:rPr>
                <w:rFonts w:hint="eastAsia" w:ascii="仿宋" w:hAnsi="仿宋" w:eastAsia="仿宋" w:cs="仿宋"/>
                <w:b/>
                <w:bCs/>
                <w:szCs w:val="21"/>
                <w:highlight w:val="none"/>
              </w:rPr>
              <w:t>办公用房</w:t>
            </w:r>
          </w:p>
        </w:tc>
        <w:tc>
          <w:tcPr>
            <w:tcW w:w="992"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仿宋" w:hAnsi="仿宋" w:eastAsia="仿宋" w:cs="仿宋"/>
                <w:szCs w:val="21"/>
                <w:highlight w:val="none"/>
              </w:rPr>
            </w:pPr>
            <w:r>
              <w:rPr>
                <w:rFonts w:hint="eastAsia" w:ascii="仿宋" w:hAnsi="仿宋" w:eastAsia="仿宋" w:cs="仿宋"/>
                <w:szCs w:val="21"/>
                <w:highlight w:val="none"/>
              </w:rPr>
              <w:t>m</w:t>
            </w:r>
            <w:r>
              <w:rPr>
                <w:rFonts w:hint="eastAsia" w:ascii="仿宋" w:hAnsi="仿宋" w:eastAsia="仿宋" w:cs="仿宋"/>
                <w:szCs w:val="21"/>
                <w:highlight w:val="none"/>
                <w:vertAlign w:val="superscript"/>
              </w:rPr>
              <w:t>2</w:t>
            </w:r>
          </w:p>
        </w:tc>
        <w:tc>
          <w:tcPr>
            <w:tcW w:w="709" w:type="dxa"/>
            <w:tcBorders>
              <w:top w:val="single" w:color="auto" w:sz="4" w:space="0"/>
              <w:left w:val="nil"/>
              <w:bottom w:val="single" w:color="auto" w:sz="4" w:space="0"/>
              <w:right w:val="single" w:color="auto" w:sz="4" w:space="0"/>
            </w:tcBorders>
            <w:shd w:val="clear" w:color="auto" w:fill="FFFFFF"/>
          </w:tcPr>
          <w:p>
            <w:pPr>
              <w:spacing w:line="360" w:lineRule="auto"/>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spacing w:line="360" w:lineRule="auto"/>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spacing w:line="360" w:lineRule="auto"/>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spacing w:line="360" w:lineRule="auto"/>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s="仿宋"/>
                <w:b/>
                <w:bCs/>
                <w:szCs w:val="21"/>
                <w:highlight w:val="none"/>
              </w:rPr>
            </w:pPr>
            <w:r>
              <w:rPr>
                <w:rFonts w:hint="eastAsia" w:ascii="仿宋" w:hAnsi="仿宋" w:eastAsia="仿宋" w:cs="仿宋"/>
                <w:b/>
                <w:bCs/>
                <w:szCs w:val="21"/>
                <w:highlight w:val="none"/>
              </w:rPr>
              <w:t>（二）</w:t>
            </w:r>
          </w:p>
        </w:tc>
        <w:tc>
          <w:tcPr>
            <w:tcW w:w="2377" w:type="dxa"/>
            <w:tcBorders>
              <w:top w:val="single" w:color="auto" w:sz="4" w:space="0"/>
              <w:left w:val="nil"/>
              <w:bottom w:val="single" w:color="auto" w:sz="4" w:space="0"/>
              <w:right w:val="single" w:color="auto" w:sz="4" w:space="0"/>
            </w:tcBorders>
            <w:shd w:val="clear" w:color="auto" w:fill="FFFFFF"/>
            <w:vAlign w:val="center"/>
          </w:tcPr>
          <w:p>
            <w:pPr>
              <w:spacing w:line="360" w:lineRule="auto"/>
              <w:rPr>
                <w:rFonts w:ascii="仿宋" w:hAnsi="仿宋" w:eastAsia="仿宋" w:cs="仿宋"/>
                <w:b/>
                <w:bCs/>
                <w:szCs w:val="21"/>
                <w:highlight w:val="none"/>
              </w:rPr>
            </w:pPr>
            <w:r>
              <w:rPr>
                <w:rFonts w:hint="eastAsia" w:ascii="仿宋" w:hAnsi="仿宋" w:eastAsia="仿宋" w:cs="仿宋"/>
                <w:b/>
                <w:bCs/>
                <w:szCs w:val="21"/>
                <w:highlight w:val="none"/>
              </w:rPr>
              <w:t>生活用房</w:t>
            </w:r>
          </w:p>
        </w:tc>
        <w:tc>
          <w:tcPr>
            <w:tcW w:w="992"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仿宋" w:hAnsi="仿宋" w:eastAsia="仿宋" w:cs="仿宋"/>
                <w:szCs w:val="21"/>
                <w:highlight w:val="none"/>
              </w:rPr>
            </w:pPr>
          </w:p>
        </w:tc>
        <w:tc>
          <w:tcPr>
            <w:tcW w:w="709" w:type="dxa"/>
            <w:tcBorders>
              <w:top w:val="single" w:color="auto" w:sz="4" w:space="0"/>
              <w:left w:val="nil"/>
              <w:bottom w:val="single" w:color="auto" w:sz="4" w:space="0"/>
              <w:right w:val="single" w:color="auto" w:sz="4" w:space="0"/>
            </w:tcBorders>
            <w:shd w:val="clear" w:color="auto" w:fill="FFFFFF"/>
          </w:tcPr>
          <w:p>
            <w:pPr>
              <w:spacing w:line="360" w:lineRule="auto"/>
              <w:ind w:left="-288" w:leftChars="-137"/>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spacing w:line="360" w:lineRule="auto"/>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s="仿宋"/>
                <w:szCs w:val="21"/>
                <w:highlight w:val="none"/>
              </w:rPr>
            </w:pPr>
            <w:r>
              <w:rPr>
                <w:rFonts w:hint="eastAsia" w:ascii="仿宋" w:hAnsi="仿宋" w:eastAsia="仿宋" w:cs="仿宋"/>
                <w:szCs w:val="21"/>
                <w:highlight w:val="none"/>
              </w:rPr>
              <w:t>1</w:t>
            </w:r>
          </w:p>
        </w:tc>
        <w:tc>
          <w:tcPr>
            <w:tcW w:w="2377" w:type="dxa"/>
            <w:tcBorders>
              <w:top w:val="single" w:color="auto" w:sz="4" w:space="0"/>
              <w:left w:val="nil"/>
              <w:bottom w:val="single" w:color="auto" w:sz="4" w:space="0"/>
              <w:right w:val="single" w:color="auto" w:sz="4" w:space="0"/>
            </w:tcBorders>
            <w:shd w:val="clear" w:color="auto" w:fill="FFFFFF"/>
            <w:vAlign w:val="center"/>
          </w:tcPr>
          <w:p>
            <w:pPr>
              <w:spacing w:line="360" w:lineRule="auto"/>
              <w:rPr>
                <w:rFonts w:ascii="仿宋" w:hAnsi="仿宋" w:eastAsia="仿宋" w:cs="仿宋"/>
                <w:szCs w:val="21"/>
                <w:highlight w:val="none"/>
              </w:rPr>
            </w:pPr>
            <w:r>
              <w:rPr>
                <w:rFonts w:hint="eastAsia" w:ascii="仿宋" w:hAnsi="仿宋" w:eastAsia="仿宋" w:cs="仿宋"/>
                <w:szCs w:val="21"/>
                <w:highlight w:val="none"/>
              </w:rPr>
              <w:t>宿舍</w:t>
            </w:r>
          </w:p>
        </w:tc>
        <w:tc>
          <w:tcPr>
            <w:tcW w:w="992"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仿宋" w:hAnsi="仿宋" w:eastAsia="仿宋" w:cs="仿宋"/>
                <w:szCs w:val="21"/>
                <w:highlight w:val="none"/>
              </w:rPr>
            </w:pPr>
            <w:r>
              <w:rPr>
                <w:rFonts w:hint="eastAsia" w:ascii="仿宋" w:hAnsi="仿宋" w:eastAsia="仿宋" w:cs="仿宋"/>
                <w:szCs w:val="21"/>
                <w:highlight w:val="none"/>
              </w:rPr>
              <w:t>m</w:t>
            </w:r>
            <w:r>
              <w:rPr>
                <w:rFonts w:hint="eastAsia" w:ascii="仿宋" w:hAnsi="仿宋" w:eastAsia="仿宋" w:cs="仿宋"/>
                <w:szCs w:val="21"/>
                <w:highlight w:val="none"/>
                <w:vertAlign w:val="superscript"/>
              </w:rPr>
              <w:t>2</w:t>
            </w:r>
          </w:p>
        </w:tc>
        <w:tc>
          <w:tcPr>
            <w:tcW w:w="709" w:type="dxa"/>
            <w:tcBorders>
              <w:top w:val="single" w:color="auto" w:sz="4" w:space="0"/>
              <w:left w:val="nil"/>
              <w:bottom w:val="single" w:color="auto" w:sz="4" w:space="0"/>
              <w:right w:val="single" w:color="auto" w:sz="4" w:space="0"/>
            </w:tcBorders>
            <w:shd w:val="clear" w:color="auto" w:fill="FFFFFF"/>
          </w:tcPr>
          <w:p>
            <w:pPr>
              <w:spacing w:line="360" w:lineRule="auto"/>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spacing w:line="360" w:lineRule="auto"/>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spacing w:line="360" w:lineRule="auto"/>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spacing w:line="360" w:lineRule="auto"/>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s="仿宋"/>
                <w:szCs w:val="21"/>
                <w:highlight w:val="none"/>
              </w:rPr>
            </w:pPr>
            <w:r>
              <w:rPr>
                <w:rFonts w:hint="eastAsia" w:ascii="仿宋" w:hAnsi="仿宋" w:eastAsia="仿宋" w:cs="仿宋"/>
                <w:szCs w:val="21"/>
                <w:highlight w:val="none"/>
              </w:rPr>
              <w:t>2</w:t>
            </w:r>
          </w:p>
        </w:tc>
        <w:tc>
          <w:tcPr>
            <w:tcW w:w="2377" w:type="dxa"/>
            <w:tcBorders>
              <w:top w:val="single" w:color="auto" w:sz="4" w:space="0"/>
              <w:left w:val="nil"/>
              <w:bottom w:val="single" w:color="auto" w:sz="4" w:space="0"/>
              <w:right w:val="single" w:color="auto" w:sz="4" w:space="0"/>
            </w:tcBorders>
            <w:shd w:val="clear" w:color="auto" w:fill="FFFFFF"/>
            <w:vAlign w:val="center"/>
          </w:tcPr>
          <w:p>
            <w:pPr>
              <w:spacing w:line="360" w:lineRule="auto"/>
              <w:rPr>
                <w:rFonts w:ascii="仿宋" w:hAnsi="仿宋" w:eastAsia="仿宋" w:cs="仿宋"/>
                <w:szCs w:val="21"/>
                <w:highlight w:val="none"/>
              </w:rPr>
            </w:pPr>
            <w:r>
              <w:rPr>
                <w:rFonts w:hint="eastAsia" w:ascii="仿宋" w:hAnsi="仿宋" w:eastAsia="仿宋" w:cs="仿宋"/>
                <w:szCs w:val="21"/>
                <w:highlight w:val="none"/>
              </w:rPr>
              <w:t>食堂</w:t>
            </w:r>
          </w:p>
        </w:tc>
        <w:tc>
          <w:tcPr>
            <w:tcW w:w="992"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仿宋" w:hAnsi="仿宋" w:eastAsia="仿宋" w:cs="仿宋"/>
                <w:szCs w:val="21"/>
                <w:highlight w:val="none"/>
              </w:rPr>
            </w:pPr>
            <w:r>
              <w:rPr>
                <w:rFonts w:hint="eastAsia" w:ascii="仿宋" w:hAnsi="仿宋" w:eastAsia="仿宋" w:cs="仿宋"/>
                <w:szCs w:val="21"/>
                <w:highlight w:val="none"/>
              </w:rPr>
              <w:t>m</w:t>
            </w:r>
            <w:r>
              <w:rPr>
                <w:rFonts w:hint="eastAsia" w:ascii="仿宋" w:hAnsi="仿宋" w:eastAsia="仿宋" w:cs="仿宋"/>
                <w:szCs w:val="21"/>
                <w:highlight w:val="none"/>
                <w:vertAlign w:val="superscript"/>
              </w:rPr>
              <w:t>2</w:t>
            </w:r>
          </w:p>
        </w:tc>
        <w:tc>
          <w:tcPr>
            <w:tcW w:w="709" w:type="dxa"/>
            <w:tcBorders>
              <w:top w:val="single" w:color="auto" w:sz="4" w:space="0"/>
              <w:left w:val="nil"/>
              <w:bottom w:val="single" w:color="auto" w:sz="4" w:space="0"/>
              <w:right w:val="single" w:color="auto" w:sz="4" w:space="0"/>
            </w:tcBorders>
            <w:shd w:val="clear" w:color="auto" w:fill="FFFFFF"/>
          </w:tcPr>
          <w:p>
            <w:pPr>
              <w:spacing w:line="360" w:lineRule="auto"/>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spacing w:line="360" w:lineRule="auto"/>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spacing w:line="360" w:lineRule="auto"/>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spacing w:line="360" w:lineRule="auto"/>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s="仿宋"/>
                <w:szCs w:val="21"/>
                <w:highlight w:val="none"/>
              </w:rPr>
            </w:pPr>
            <w:r>
              <w:rPr>
                <w:rFonts w:hint="eastAsia" w:ascii="仿宋" w:hAnsi="仿宋" w:eastAsia="仿宋" w:cs="仿宋"/>
                <w:szCs w:val="21"/>
                <w:highlight w:val="none"/>
              </w:rPr>
              <w:t>3</w:t>
            </w:r>
          </w:p>
        </w:tc>
        <w:tc>
          <w:tcPr>
            <w:tcW w:w="2377" w:type="dxa"/>
            <w:tcBorders>
              <w:top w:val="single" w:color="auto" w:sz="4" w:space="0"/>
              <w:left w:val="nil"/>
              <w:bottom w:val="single" w:color="auto" w:sz="4" w:space="0"/>
              <w:right w:val="single" w:color="auto" w:sz="4" w:space="0"/>
            </w:tcBorders>
            <w:shd w:val="clear" w:color="auto" w:fill="FFFFFF"/>
            <w:vAlign w:val="center"/>
          </w:tcPr>
          <w:p>
            <w:pPr>
              <w:spacing w:line="360" w:lineRule="auto"/>
              <w:rPr>
                <w:rFonts w:ascii="仿宋" w:hAnsi="仿宋" w:eastAsia="仿宋" w:cs="仿宋"/>
                <w:szCs w:val="21"/>
                <w:highlight w:val="none"/>
              </w:rPr>
            </w:pPr>
            <w:r>
              <w:rPr>
                <w:rFonts w:hint="eastAsia" w:ascii="仿宋" w:hAnsi="仿宋" w:eastAsia="仿宋" w:cs="仿宋"/>
                <w:szCs w:val="21"/>
                <w:highlight w:val="none"/>
              </w:rPr>
              <w:t>厕所</w:t>
            </w:r>
          </w:p>
        </w:tc>
        <w:tc>
          <w:tcPr>
            <w:tcW w:w="992"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仿宋" w:hAnsi="仿宋" w:eastAsia="仿宋" w:cs="仿宋"/>
                <w:szCs w:val="21"/>
                <w:highlight w:val="none"/>
              </w:rPr>
            </w:pPr>
            <w:r>
              <w:rPr>
                <w:rFonts w:hint="eastAsia" w:ascii="仿宋" w:hAnsi="仿宋" w:eastAsia="仿宋" w:cs="仿宋"/>
                <w:szCs w:val="21"/>
                <w:highlight w:val="none"/>
              </w:rPr>
              <w:t>m</w:t>
            </w:r>
            <w:r>
              <w:rPr>
                <w:rFonts w:hint="eastAsia" w:ascii="仿宋" w:hAnsi="仿宋" w:eastAsia="仿宋" w:cs="仿宋"/>
                <w:szCs w:val="21"/>
                <w:highlight w:val="none"/>
                <w:vertAlign w:val="superscript"/>
              </w:rPr>
              <w:t>2</w:t>
            </w:r>
          </w:p>
        </w:tc>
        <w:tc>
          <w:tcPr>
            <w:tcW w:w="709" w:type="dxa"/>
            <w:tcBorders>
              <w:top w:val="single" w:color="auto" w:sz="4" w:space="0"/>
              <w:left w:val="nil"/>
              <w:bottom w:val="single" w:color="auto" w:sz="4" w:space="0"/>
              <w:right w:val="single" w:color="auto" w:sz="4" w:space="0"/>
            </w:tcBorders>
            <w:shd w:val="clear" w:color="auto" w:fill="FFFFFF"/>
          </w:tcPr>
          <w:p>
            <w:pPr>
              <w:spacing w:line="360" w:lineRule="auto"/>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spacing w:line="360" w:lineRule="auto"/>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spacing w:line="360" w:lineRule="auto"/>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spacing w:line="360" w:lineRule="auto"/>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s="仿宋"/>
                <w:szCs w:val="21"/>
                <w:highlight w:val="none"/>
              </w:rPr>
            </w:pPr>
            <w:r>
              <w:rPr>
                <w:rFonts w:hint="eastAsia" w:ascii="仿宋" w:hAnsi="仿宋" w:eastAsia="仿宋" w:cs="仿宋"/>
                <w:szCs w:val="21"/>
                <w:highlight w:val="none"/>
              </w:rPr>
              <w:t>4</w:t>
            </w:r>
          </w:p>
        </w:tc>
        <w:tc>
          <w:tcPr>
            <w:tcW w:w="2377" w:type="dxa"/>
            <w:tcBorders>
              <w:top w:val="single" w:color="auto" w:sz="4" w:space="0"/>
              <w:left w:val="nil"/>
              <w:bottom w:val="single" w:color="auto" w:sz="4" w:space="0"/>
              <w:right w:val="single" w:color="auto" w:sz="4" w:space="0"/>
            </w:tcBorders>
            <w:shd w:val="clear" w:color="auto" w:fill="FFFFFF"/>
            <w:vAlign w:val="center"/>
          </w:tcPr>
          <w:p>
            <w:pPr>
              <w:spacing w:line="360" w:lineRule="auto"/>
              <w:rPr>
                <w:rFonts w:ascii="仿宋" w:hAnsi="仿宋" w:eastAsia="仿宋" w:cs="仿宋"/>
                <w:szCs w:val="21"/>
                <w:highlight w:val="none"/>
              </w:rPr>
            </w:pPr>
            <w:r>
              <w:rPr>
                <w:rFonts w:hint="eastAsia" w:ascii="仿宋" w:hAnsi="仿宋" w:eastAsia="仿宋" w:cs="仿宋"/>
                <w:szCs w:val="21"/>
                <w:highlight w:val="none"/>
              </w:rPr>
              <w:t>浴室</w:t>
            </w:r>
          </w:p>
        </w:tc>
        <w:tc>
          <w:tcPr>
            <w:tcW w:w="992"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仿宋" w:hAnsi="仿宋" w:eastAsia="仿宋" w:cs="仿宋"/>
                <w:szCs w:val="21"/>
                <w:highlight w:val="none"/>
              </w:rPr>
            </w:pPr>
            <w:r>
              <w:rPr>
                <w:rFonts w:hint="eastAsia" w:ascii="仿宋" w:hAnsi="仿宋" w:eastAsia="仿宋" w:cs="仿宋"/>
                <w:szCs w:val="21"/>
                <w:highlight w:val="none"/>
              </w:rPr>
              <w:t>m</w:t>
            </w:r>
            <w:r>
              <w:rPr>
                <w:rFonts w:hint="eastAsia" w:ascii="仿宋" w:hAnsi="仿宋" w:eastAsia="仿宋" w:cs="仿宋"/>
                <w:szCs w:val="21"/>
                <w:highlight w:val="none"/>
                <w:vertAlign w:val="superscript"/>
              </w:rPr>
              <w:t>2</w:t>
            </w:r>
          </w:p>
        </w:tc>
        <w:tc>
          <w:tcPr>
            <w:tcW w:w="709" w:type="dxa"/>
            <w:tcBorders>
              <w:top w:val="single" w:color="auto" w:sz="4" w:space="0"/>
              <w:left w:val="nil"/>
              <w:bottom w:val="single" w:color="auto" w:sz="4" w:space="0"/>
              <w:right w:val="single" w:color="auto" w:sz="4" w:space="0"/>
            </w:tcBorders>
            <w:shd w:val="clear" w:color="auto" w:fill="FFFFFF"/>
          </w:tcPr>
          <w:p>
            <w:pPr>
              <w:spacing w:line="360" w:lineRule="auto"/>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spacing w:line="360" w:lineRule="auto"/>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spacing w:line="360" w:lineRule="auto"/>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spacing w:line="360" w:lineRule="auto"/>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s="仿宋"/>
                <w:szCs w:val="21"/>
                <w:highlight w:val="none"/>
              </w:rPr>
            </w:pPr>
            <w:r>
              <w:rPr>
                <w:rFonts w:hint="eastAsia" w:ascii="仿宋" w:hAnsi="仿宋" w:eastAsia="仿宋" w:cs="仿宋"/>
                <w:szCs w:val="21"/>
                <w:highlight w:val="none"/>
              </w:rPr>
              <w:t>5</w:t>
            </w:r>
          </w:p>
        </w:tc>
        <w:tc>
          <w:tcPr>
            <w:tcW w:w="2377" w:type="dxa"/>
            <w:tcBorders>
              <w:top w:val="single" w:color="auto" w:sz="4" w:space="0"/>
              <w:left w:val="nil"/>
              <w:bottom w:val="single" w:color="auto" w:sz="4" w:space="0"/>
              <w:right w:val="single" w:color="auto" w:sz="4" w:space="0"/>
            </w:tcBorders>
            <w:shd w:val="clear" w:color="auto" w:fill="FFFFFF"/>
            <w:vAlign w:val="center"/>
          </w:tcPr>
          <w:p>
            <w:pPr>
              <w:spacing w:line="360" w:lineRule="auto"/>
              <w:rPr>
                <w:rFonts w:ascii="仿宋" w:hAnsi="仿宋" w:eastAsia="仿宋" w:cs="仿宋"/>
                <w:szCs w:val="21"/>
                <w:highlight w:val="none"/>
              </w:rPr>
            </w:pPr>
            <w:r>
              <w:rPr>
                <w:rFonts w:hint="eastAsia" w:ascii="仿宋" w:hAnsi="仿宋" w:eastAsia="仿宋" w:cs="仿宋"/>
                <w:szCs w:val="21"/>
                <w:highlight w:val="none"/>
              </w:rPr>
              <w:t>其他生活设施</w:t>
            </w:r>
          </w:p>
        </w:tc>
        <w:tc>
          <w:tcPr>
            <w:tcW w:w="992"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仿宋" w:hAnsi="仿宋" w:eastAsia="仿宋" w:cs="仿宋"/>
                <w:szCs w:val="21"/>
                <w:highlight w:val="none"/>
              </w:rPr>
            </w:pPr>
          </w:p>
        </w:tc>
        <w:tc>
          <w:tcPr>
            <w:tcW w:w="709" w:type="dxa"/>
            <w:tcBorders>
              <w:top w:val="single" w:color="auto" w:sz="4" w:space="0"/>
              <w:left w:val="nil"/>
              <w:bottom w:val="single" w:color="auto" w:sz="4" w:space="0"/>
              <w:right w:val="single" w:color="auto" w:sz="4" w:space="0"/>
            </w:tcBorders>
            <w:shd w:val="clear" w:color="auto" w:fill="FFFFFF"/>
          </w:tcPr>
          <w:p>
            <w:pPr>
              <w:spacing w:line="360" w:lineRule="auto"/>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spacing w:line="360" w:lineRule="auto"/>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spacing w:line="360" w:lineRule="auto"/>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休息场所、文化娱乐设施等</w:t>
            </w: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s="仿宋"/>
                <w:b/>
                <w:bCs/>
                <w:szCs w:val="21"/>
                <w:highlight w:val="none"/>
              </w:rPr>
            </w:pPr>
            <w:r>
              <w:rPr>
                <w:rFonts w:hint="eastAsia" w:ascii="仿宋" w:hAnsi="仿宋" w:eastAsia="仿宋" w:cs="仿宋"/>
                <w:b/>
                <w:bCs/>
                <w:szCs w:val="21"/>
                <w:highlight w:val="none"/>
              </w:rPr>
              <w:t>（三）</w:t>
            </w:r>
          </w:p>
        </w:tc>
        <w:tc>
          <w:tcPr>
            <w:tcW w:w="2377" w:type="dxa"/>
            <w:tcBorders>
              <w:top w:val="single" w:color="auto" w:sz="4" w:space="0"/>
              <w:left w:val="nil"/>
              <w:bottom w:val="single" w:color="auto" w:sz="4" w:space="0"/>
              <w:right w:val="single" w:color="auto" w:sz="4" w:space="0"/>
            </w:tcBorders>
            <w:shd w:val="clear" w:color="auto" w:fill="FFFFFF"/>
            <w:vAlign w:val="center"/>
          </w:tcPr>
          <w:p>
            <w:pPr>
              <w:spacing w:line="360" w:lineRule="auto"/>
              <w:rPr>
                <w:rFonts w:ascii="仿宋" w:hAnsi="仿宋" w:eastAsia="仿宋" w:cs="仿宋"/>
                <w:b/>
                <w:bCs/>
                <w:szCs w:val="21"/>
                <w:highlight w:val="none"/>
              </w:rPr>
            </w:pPr>
            <w:r>
              <w:rPr>
                <w:rFonts w:hint="eastAsia" w:ascii="仿宋" w:hAnsi="仿宋" w:eastAsia="仿宋" w:cs="仿宋"/>
                <w:b/>
                <w:bCs/>
                <w:szCs w:val="21"/>
                <w:highlight w:val="none"/>
              </w:rPr>
              <w:t>生产用房（仓库）</w:t>
            </w:r>
          </w:p>
        </w:tc>
        <w:tc>
          <w:tcPr>
            <w:tcW w:w="992"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仿宋" w:hAnsi="仿宋" w:eastAsia="仿宋" w:cs="仿宋"/>
                <w:szCs w:val="21"/>
                <w:highlight w:val="none"/>
              </w:rPr>
            </w:pPr>
            <w:r>
              <w:rPr>
                <w:rFonts w:hint="eastAsia" w:ascii="仿宋" w:hAnsi="仿宋" w:eastAsia="仿宋" w:cs="仿宋"/>
                <w:szCs w:val="21"/>
                <w:highlight w:val="none"/>
              </w:rPr>
              <w:t>m</w:t>
            </w:r>
            <w:r>
              <w:rPr>
                <w:rFonts w:hint="eastAsia" w:ascii="仿宋" w:hAnsi="仿宋" w:eastAsia="仿宋" w:cs="仿宋"/>
                <w:szCs w:val="21"/>
                <w:highlight w:val="none"/>
                <w:vertAlign w:val="superscript"/>
              </w:rPr>
              <w:t>2</w:t>
            </w:r>
          </w:p>
        </w:tc>
        <w:tc>
          <w:tcPr>
            <w:tcW w:w="709" w:type="dxa"/>
            <w:tcBorders>
              <w:top w:val="single" w:color="auto" w:sz="4" w:space="0"/>
              <w:left w:val="nil"/>
              <w:bottom w:val="single" w:color="auto" w:sz="4" w:space="0"/>
              <w:right w:val="single" w:color="auto" w:sz="4" w:space="0"/>
            </w:tcBorders>
            <w:shd w:val="clear" w:color="auto" w:fill="FFFFFF"/>
          </w:tcPr>
          <w:p>
            <w:pPr>
              <w:spacing w:line="360" w:lineRule="auto"/>
              <w:ind w:left="-288" w:leftChars="-137"/>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spacing w:line="360" w:lineRule="auto"/>
              <w:ind w:left="-288" w:leftChars="-137"/>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spacing w:line="360" w:lineRule="auto"/>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spacing w:line="360" w:lineRule="auto"/>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s="仿宋"/>
                <w:b/>
                <w:bCs/>
                <w:szCs w:val="21"/>
                <w:highlight w:val="none"/>
              </w:rPr>
            </w:pPr>
            <w:r>
              <w:rPr>
                <w:rFonts w:hint="eastAsia" w:ascii="仿宋" w:hAnsi="仿宋" w:eastAsia="仿宋" w:cs="仿宋"/>
                <w:b/>
                <w:bCs/>
                <w:szCs w:val="21"/>
                <w:highlight w:val="none"/>
              </w:rPr>
              <w:t>（四）</w:t>
            </w:r>
          </w:p>
        </w:tc>
        <w:tc>
          <w:tcPr>
            <w:tcW w:w="2377" w:type="dxa"/>
            <w:tcBorders>
              <w:top w:val="single" w:color="auto" w:sz="4" w:space="0"/>
              <w:left w:val="nil"/>
              <w:bottom w:val="single" w:color="auto" w:sz="4" w:space="0"/>
              <w:right w:val="single" w:color="auto" w:sz="4" w:space="0"/>
            </w:tcBorders>
            <w:shd w:val="clear" w:color="auto" w:fill="FFFFFF"/>
            <w:vAlign w:val="center"/>
          </w:tcPr>
          <w:p>
            <w:pPr>
              <w:spacing w:line="360" w:lineRule="auto"/>
              <w:rPr>
                <w:rFonts w:ascii="仿宋" w:hAnsi="仿宋" w:eastAsia="仿宋" w:cs="仿宋"/>
                <w:b/>
                <w:bCs/>
                <w:szCs w:val="21"/>
                <w:highlight w:val="none"/>
              </w:rPr>
            </w:pPr>
            <w:r>
              <w:rPr>
                <w:rFonts w:hint="eastAsia" w:ascii="仿宋" w:hAnsi="仿宋" w:eastAsia="仿宋" w:cs="仿宋"/>
                <w:b/>
                <w:bCs/>
                <w:szCs w:val="21"/>
                <w:highlight w:val="none"/>
              </w:rPr>
              <w:t>临时用电设施</w:t>
            </w:r>
          </w:p>
        </w:tc>
        <w:tc>
          <w:tcPr>
            <w:tcW w:w="992"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仿宋" w:hAnsi="仿宋" w:eastAsia="仿宋" w:cs="仿宋"/>
                <w:b/>
                <w:bCs/>
                <w:szCs w:val="21"/>
                <w:highlight w:val="none"/>
              </w:rPr>
            </w:pPr>
          </w:p>
        </w:tc>
        <w:tc>
          <w:tcPr>
            <w:tcW w:w="709" w:type="dxa"/>
            <w:tcBorders>
              <w:top w:val="single" w:color="auto" w:sz="4" w:space="0"/>
              <w:left w:val="nil"/>
              <w:bottom w:val="single" w:color="auto" w:sz="4" w:space="0"/>
              <w:right w:val="single" w:color="auto" w:sz="4" w:space="0"/>
            </w:tcBorders>
            <w:shd w:val="clear" w:color="auto" w:fill="FFFFFF"/>
          </w:tcPr>
          <w:p>
            <w:pPr>
              <w:spacing w:line="360" w:lineRule="auto"/>
              <w:ind w:left="-288" w:leftChars="-137"/>
              <w:jc w:val="center"/>
              <w:rPr>
                <w:rFonts w:ascii="仿宋" w:hAnsi="仿宋" w:eastAsia="仿宋" w:cs="仿宋"/>
                <w:b/>
                <w:bCs/>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spacing w:line="360" w:lineRule="auto"/>
              <w:jc w:val="center"/>
              <w:rPr>
                <w:rFonts w:ascii="仿宋" w:hAnsi="仿宋" w:eastAsia="仿宋" w:cs="仿宋"/>
                <w:b/>
                <w:bCs/>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s="仿宋"/>
                <w:szCs w:val="21"/>
                <w:highlight w:val="none"/>
              </w:rPr>
            </w:pPr>
            <w:r>
              <w:rPr>
                <w:rFonts w:hint="eastAsia" w:ascii="仿宋" w:hAnsi="仿宋" w:eastAsia="仿宋" w:cs="仿宋"/>
                <w:szCs w:val="21"/>
                <w:highlight w:val="none"/>
              </w:rPr>
              <w:t>1</w:t>
            </w:r>
          </w:p>
        </w:tc>
        <w:tc>
          <w:tcPr>
            <w:tcW w:w="2377" w:type="dxa"/>
            <w:tcBorders>
              <w:top w:val="single" w:color="auto" w:sz="4" w:space="0"/>
              <w:left w:val="nil"/>
              <w:bottom w:val="single" w:color="auto" w:sz="4" w:space="0"/>
              <w:right w:val="single" w:color="auto" w:sz="4" w:space="0"/>
            </w:tcBorders>
            <w:shd w:val="clear" w:color="auto" w:fill="FFFFFF"/>
            <w:vAlign w:val="center"/>
          </w:tcPr>
          <w:p>
            <w:pPr>
              <w:spacing w:line="360" w:lineRule="auto"/>
              <w:rPr>
                <w:rFonts w:ascii="仿宋" w:hAnsi="仿宋" w:eastAsia="仿宋" w:cs="仿宋"/>
                <w:szCs w:val="21"/>
                <w:highlight w:val="none"/>
              </w:rPr>
            </w:pPr>
            <w:r>
              <w:rPr>
                <w:rFonts w:hint="eastAsia" w:ascii="仿宋" w:hAnsi="仿宋" w:eastAsia="仿宋" w:cs="仿宋"/>
                <w:szCs w:val="21"/>
                <w:highlight w:val="none"/>
              </w:rPr>
              <w:t>总配电箱</w:t>
            </w:r>
          </w:p>
        </w:tc>
        <w:tc>
          <w:tcPr>
            <w:tcW w:w="992"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仿宋" w:hAnsi="仿宋" w:eastAsia="仿宋" w:cs="仿宋"/>
                <w:szCs w:val="21"/>
                <w:highlight w:val="none"/>
              </w:rPr>
            </w:pPr>
            <w:r>
              <w:rPr>
                <w:rFonts w:hint="eastAsia" w:ascii="仿宋" w:hAnsi="仿宋" w:eastAsia="仿宋" w:cs="仿宋"/>
                <w:szCs w:val="21"/>
                <w:highlight w:val="none"/>
              </w:rPr>
              <w:t>只</w:t>
            </w:r>
          </w:p>
        </w:tc>
        <w:tc>
          <w:tcPr>
            <w:tcW w:w="709" w:type="dxa"/>
            <w:tcBorders>
              <w:top w:val="single" w:color="auto" w:sz="4" w:space="0"/>
              <w:left w:val="nil"/>
              <w:bottom w:val="single" w:color="auto" w:sz="4" w:space="0"/>
              <w:right w:val="single" w:color="auto" w:sz="4" w:space="0"/>
            </w:tcBorders>
            <w:shd w:val="clear" w:color="auto" w:fill="FFFFFF"/>
          </w:tcPr>
          <w:p>
            <w:pPr>
              <w:spacing w:line="360" w:lineRule="auto"/>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spacing w:line="360" w:lineRule="auto"/>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spacing w:line="360" w:lineRule="auto"/>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spacing w:line="360" w:lineRule="auto"/>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分配电箱</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只</w:t>
            </w:r>
          </w:p>
        </w:tc>
        <w:tc>
          <w:tcPr>
            <w:tcW w:w="709"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ind w:left="-288" w:leftChars="-137"/>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3</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开关箱</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只</w:t>
            </w:r>
          </w:p>
        </w:tc>
        <w:tc>
          <w:tcPr>
            <w:tcW w:w="709"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4</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临时用电线路</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p>
        </w:tc>
        <w:tc>
          <w:tcPr>
            <w:tcW w:w="709"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5</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用电保护装置</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处</w:t>
            </w:r>
          </w:p>
        </w:tc>
        <w:tc>
          <w:tcPr>
            <w:tcW w:w="709"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6</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发电机</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台</w:t>
            </w:r>
          </w:p>
        </w:tc>
        <w:tc>
          <w:tcPr>
            <w:tcW w:w="709"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7</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其他临时用电设施</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709"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附近外电线路防护设施等</w:t>
            </w: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（五）</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b/>
                <w:bCs/>
                <w:szCs w:val="21"/>
                <w:highlight w:val="none"/>
              </w:rPr>
            </w:pPr>
            <w:r>
              <w:rPr>
                <w:rFonts w:hint="eastAsia" w:ascii="仿宋" w:hAnsi="仿宋" w:eastAsia="仿宋" w:cs="仿宋"/>
                <w:b/>
                <w:bCs/>
                <w:szCs w:val="21"/>
                <w:highlight w:val="none"/>
              </w:rPr>
              <w:t>临时供水</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p>
        </w:tc>
        <w:tc>
          <w:tcPr>
            <w:tcW w:w="709"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按管道长度</w:t>
            </w: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（六）</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b/>
                <w:bCs/>
                <w:szCs w:val="21"/>
                <w:highlight w:val="none"/>
              </w:rPr>
            </w:pPr>
            <w:r>
              <w:rPr>
                <w:rFonts w:hint="eastAsia" w:ascii="仿宋" w:hAnsi="仿宋" w:eastAsia="仿宋" w:cs="仿宋"/>
                <w:b/>
                <w:bCs/>
                <w:szCs w:val="21"/>
                <w:highlight w:val="none"/>
              </w:rPr>
              <w:t>临时排水</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m</w:t>
            </w:r>
          </w:p>
        </w:tc>
        <w:tc>
          <w:tcPr>
            <w:tcW w:w="709"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r>
              <w:rPr>
                <w:rFonts w:hint="eastAsia" w:ascii="仿宋" w:hAnsi="仿宋" w:eastAsia="仿宋" w:cs="仿宋"/>
                <w:szCs w:val="21"/>
                <w:highlight w:val="none"/>
              </w:rPr>
              <w:t>按管道长度</w:t>
            </w: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（七）</w:t>
            </w: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b/>
                <w:bCs/>
                <w:szCs w:val="21"/>
                <w:highlight w:val="none"/>
              </w:rPr>
            </w:pPr>
            <w:r>
              <w:rPr>
                <w:rFonts w:hint="eastAsia" w:ascii="仿宋" w:hAnsi="仿宋" w:eastAsia="仿宋" w:cs="仿宋"/>
                <w:b/>
                <w:bCs/>
                <w:szCs w:val="21"/>
                <w:highlight w:val="none"/>
              </w:rPr>
              <w:t>其他临时设施</w:t>
            </w: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709"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b/>
                <w:bCs/>
                <w:szCs w:val="21"/>
                <w:highlight w:val="none"/>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709"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gridAfter w:val="1"/>
          <w:wAfter w:w="323" w:type="dxa"/>
          <w:trHeight w:val="454" w:hRule="atLeast"/>
          <w:jc w:val="center"/>
        </w:trPr>
        <w:tc>
          <w:tcPr>
            <w:tcW w:w="10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p>
        </w:tc>
        <w:tc>
          <w:tcPr>
            <w:tcW w:w="2377"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b/>
                <w:bCs/>
                <w:szCs w:val="21"/>
                <w:highlight w:val="none"/>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709"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276"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002"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p>
        </w:tc>
        <w:tc>
          <w:tcPr>
            <w:tcW w:w="1643" w:type="dxa"/>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r>
        <w:tblPrEx>
          <w:tblCellMar>
            <w:top w:w="0" w:type="dxa"/>
            <w:left w:w="108" w:type="dxa"/>
            <w:bottom w:w="0" w:type="dxa"/>
            <w:right w:w="108" w:type="dxa"/>
          </w:tblCellMar>
        </w:tblPrEx>
        <w:trPr>
          <w:trHeight w:val="454" w:hRule="atLeast"/>
          <w:jc w:val="center"/>
        </w:trPr>
        <w:tc>
          <w:tcPr>
            <w:tcW w:w="6255"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合   计</w:t>
            </w:r>
          </w:p>
        </w:tc>
        <w:tc>
          <w:tcPr>
            <w:tcW w:w="1134" w:type="dxa"/>
            <w:gridSpan w:val="2"/>
            <w:tcBorders>
              <w:top w:val="single" w:color="auto" w:sz="4" w:space="0"/>
              <w:left w:val="nil"/>
              <w:bottom w:val="single" w:color="auto" w:sz="4" w:space="0"/>
              <w:right w:val="single" w:color="auto" w:sz="4" w:space="0"/>
            </w:tcBorders>
            <w:shd w:val="clear" w:color="auto" w:fill="FFFFFF"/>
          </w:tcPr>
          <w:p>
            <w:pPr>
              <w:ind w:left="-288" w:leftChars="-137"/>
              <w:jc w:val="center"/>
              <w:rPr>
                <w:rFonts w:ascii="仿宋" w:hAnsi="仿宋" w:eastAsia="仿宋" w:cs="仿宋"/>
                <w:szCs w:val="21"/>
                <w:highlight w:val="none"/>
              </w:rPr>
            </w:pPr>
          </w:p>
        </w:tc>
        <w:tc>
          <w:tcPr>
            <w:tcW w:w="1984" w:type="dxa"/>
            <w:gridSpan w:val="3"/>
            <w:tcBorders>
              <w:top w:val="single" w:color="auto" w:sz="4" w:space="0"/>
              <w:left w:val="nil"/>
              <w:bottom w:val="single" w:color="auto" w:sz="4" w:space="0"/>
              <w:right w:val="single" w:color="auto" w:sz="4" w:space="0"/>
            </w:tcBorders>
            <w:shd w:val="clear" w:color="auto" w:fill="FFFFFF"/>
            <w:vAlign w:val="center"/>
          </w:tcPr>
          <w:p>
            <w:pPr>
              <w:rPr>
                <w:rFonts w:ascii="仿宋" w:hAnsi="仿宋" w:eastAsia="仿宋" w:cs="仿宋"/>
                <w:szCs w:val="21"/>
                <w:highlight w:val="none"/>
              </w:rPr>
            </w:pPr>
          </w:p>
        </w:tc>
      </w:tr>
    </w:tbl>
    <w:p>
      <w:pPr>
        <w:adjustRightInd w:val="0"/>
        <w:jc w:val="left"/>
        <w:rPr>
          <w:rFonts w:ascii="仿宋" w:hAnsi="仿宋" w:eastAsia="仿宋" w:cs="仿宋"/>
          <w:kern w:val="0"/>
          <w:szCs w:val="21"/>
          <w:highlight w:val="none"/>
        </w:rPr>
      </w:pPr>
      <w:r>
        <w:rPr>
          <w:rFonts w:hint="eastAsia" w:ascii="仿宋" w:hAnsi="仿宋" w:eastAsia="仿宋" w:cs="仿宋"/>
          <w:kern w:val="0"/>
          <w:szCs w:val="21"/>
          <w:highlight w:val="none"/>
        </w:rPr>
        <w:t>注：表中（1）～（3）栏由采购人根据具体工程特点提供，供应商可补充。安全文明施工措施项目及费用应按采购项目整体报价。</w:t>
      </w:r>
    </w:p>
    <w:p>
      <w:pPr>
        <w:snapToGrid w:val="0"/>
        <w:rPr>
          <w:highlight w:val="none"/>
        </w:rPr>
      </w:pPr>
      <w:r>
        <w:rPr>
          <w:rFonts w:hint="eastAsia"/>
          <w:highlight w:val="none"/>
        </w:rPr>
        <w:t xml:space="preserve"> </w:t>
      </w:r>
    </w:p>
    <w:p>
      <w:pPr>
        <w:rPr>
          <w:highlight w:val="none"/>
        </w:rPr>
      </w:pPr>
      <w:r>
        <w:rPr>
          <w:rFonts w:hint="eastAsia"/>
          <w:highlight w:val="none"/>
        </w:rPr>
        <w:br w:type="page"/>
      </w:r>
    </w:p>
    <w:p>
      <w:pPr>
        <w:rPr>
          <w:highlight w:val="none"/>
        </w:rPr>
      </w:pPr>
    </w:p>
    <w:p>
      <w:pPr>
        <w:jc w:val="center"/>
        <w:rPr>
          <w:rFonts w:ascii="仿宋" w:hAnsi="仿宋" w:eastAsia="仿宋" w:cs="仿宋"/>
          <w:b/>
          <w:bCs/>
          <w:sz w:val="28"/>
          <w:szCs w:val="28"/>
          <w:highlight w:val="none"/>
          <w:lang w:val="zh-CN"/>
        </w:rPr>
      </w:pPr>
      <w:r>
        <w:rPr>
          <w:rFonts w:hint="eastAsia" w:ascii="仿宋" w:hAnsi="仿宋" w:eastAsia="仿宋" w:cs="仿宋"/>
          <w:b/>
          <w:bCs/>
          <w:sz w:val="28"/>
          <w:szCs w:val="28"/>
          <w:highlight w:val="none"/>
          <w:lang w:val="zh-CN"/>
        </w:rPr>
        <w:t>1-4  其他项目清单及计价表</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项目名称：</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 xml:space="preserve">单位项目名称：                              </w:t>
      </w:r>
      <w:r>
        <w:rPr>
          <w:rFonts w:hint="eastAsia" w:ascii="仿宋" w:hAnsi="仿宋" w:eastAsia="仿宋" w:cs="仿宋"/>
          <w:kern w:val="0"/>
          <w:szCs w:val="21"/>
          <w:highlight w:val="none"/>
        </w:rPr>
        <w:t xml:space="preserve">     </w:t>
      </w:r>
      <w:r>
        <w:rPr>
          <w:rFonts w:hint="eastAsia" w:ascii="仿宋" w:hAnsi="仿宋" w:eastAsia="仿宋" w:cs="仿宋"/>
          <w:kern w:val="0"/>
          <w:szCs w:val="21"/>
          <w:highlight w:val="none"/>
          <w:lang w:val="zh-CN"/>
        </w:rPr>
        <w:t xml:space="preserve">                   第  页共  页</w:t>
      </w:r>
    </w:p>
    <w:tbl>
      <w:tblPr>
        <w:tblStyle w:val="24"/>
        <w:tblW w:w="89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2743"/>
        <w:gridCol w:w="2062"/>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7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序号</w:t>
            </w:r>
          </w:p>
        </w:tc>
        <w:tc>
          <w:tcPr>
            <w:tcW w:w="2743"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项  目 名 称</w:t>
            </w:r>
          </w:p>
        </w:tc>
        <w:tc>
          <w:tcPr>
            <w:tcW w:w="2062"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金 额(元)</w:t>
            </w:r>
          </w:p>
        </w:tc>
        <w:tc>
          <w:tcPr>
            <w:tcW w:w="303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7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1</w:t>
            </w:r>
          </w:p>
        </w:tc>
        <w:tc>
          <w:tcPr>
            <w:tcW w:w="2743"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暂列金额</w:t>
            </w:r>
          </w:p>
        </w:tc>
        <w:tc>
          <w:tcPr>
            <w:tcW w:w="2062" w:type="dxa"/>
            <w:vAlign w:val="center"/>
          </w:tcPr>
          <w:p>
            <w:pPr>
              <w:widowControl/>
              <w:tabs>
                <w:tab w:val="left" w:pos="1000"/>
              </w:tabs>
              <w:spacing w:before="100" w:beforeAutospacing="1" w:after="100" w:afterAutospacing="1"/>
              <w:jc w:val="center"/>
              <w:rPr>
                <w:rFonts w:ascii="仿宋" w:hAnsi="仿宋" w:eastAsia="仿宋" w:cs="仿宋"/>
                <w:szCs w:val="21"/>
                <w:highlight w:val="none"/>
              </w:rPr>
            </w:pPr>
          </w:p>
        </w:tc>
        <w:tc>
          <w:tcPr>
            <w:tcW w:w="3030" w:type="dxa"/>
            <w:vAlign w:val="center"/>
          </w:tcPr>
          <w:p>
            <w:pPr>
              <w:widowControl/>
              <w:tabs>
                <w:tab w:val="left" w:pos="100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7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2</w:t>
            </w:r>
          </w:p>
        </w:tc>
        <w:tc>
          <w:tcPr>
            <w:tcW w:w="2743"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计日工</w:t>
            </w:r>
          </w:p>
        </w:tc>
        <w:tc>
          <w:tcPr>
            <w:tcW w:w="2062"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303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明细表详见1-4-1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7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3</w:t>
            </w:r>
          </w:p>
        </w:tc>
        <w:tc>
          <w:tcPr>
            <w:tcW w:w="2743"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总承包服务费</w:t>
            </w:r>
          </w:p>
        </w:tc>
        <w:tc>
          <w:tcPr>
            <w:tcW w:w="2062"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303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明细表详见1-4-2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7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4</w:t>
            </w:r>
          </w:p>
        </w:tc>
        <w:tc>
          <w:tcPr>
            <w:tcW w:w="2743"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标化工地增加费</w:t>
            </w:r>
          </w:p>
        </w:tc>
        <w:tc>
          <w:tcPr>
            <w:tcW w:w="2062"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303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7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5</w:t>
            </w:r>
          </w:p>
        </w:tc>
        <w:tc>
          <w:tcPr>
            <w:tcW w:w="2743"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优质工程增加费</w:t>
            </w:r>
          </w:p>
        </w:tc>
        <w:tc>
          <w:tcPr>
            <w:tcW w:w="2062"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303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7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2743"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2062"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303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7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2743"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合计</w:t>
            </w:r>
          </w:p>
        </w:tc>
        <w:tc>
          <w:tcPr>
            <w:tcW w:w="2062"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303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bl>
    <w:p>
      <w:pPr>
        <w:rPr>
          <w:highlight w:val="none"/>
        </w:rPr>
      </w:pPr>
    </w:p>
    <w:p>
      <w:pPr>
        <w:rPr>
          <w:highlight w:val="none"/>
        </w:rPr>
      </w:pPr>
    </w:p>
    <w:p>
      <w:pPr>
        <w:rPr>
          <w:highlight w:val="none"/>
        </w:rPr>
      </w:pPr>
    </w:p>
    <w:p>
      <w:pPr>
        <w:rPr>
          <w:highlight w:val="none"/>
        </w:rPr>
      </w:pPr>
    </w:p>
    <w:p>
      <w:pPr>
        <w:rPr>
          <w:highlight w:val="none"/>
        </w:rPr>
      </w:pPr>
    </w:p>
    <w:p>
      <w:pPr>
        <w:rPr>
          <w:highlight w:val="none"/>
        </w:rPr>
      </w:pPr>
      <w:r>
        <w:rPr>
          <w:rFonts w:hint="eastAsia"/>
          <w:highlight w:val="none"/>
        </w:rPr>
        <w:t xml:space="preserve"> </w:t>
      </w:r>
      <w:r>
        <w:rPr>
          <w:rFonts w:hint="eastAsia"/>
          <w:highlight w:val="none"/>
        </w:rPr>
        <w:br w:type="page"/>
      </w:r>
    </w:p>
    <w:p>
      <w:pPr>
        <w:rPr>
          <w:highlight w:val="none"/>
        </w:rPr>
      </w:pPr>
    </w:p>
    <w:p>
      <w:pPr>
        <w:jc w:val="center"/>
        <w:rPr>
          <w:rFonts w:ascii="仿宋" w:hAnsi="仿宋" w:eastAsia="仿宋" w:cs="仿宋"/>
          <w:b/>
          <w:bCs/>
          <w:sz w:val="28"/>
          <w:szCs w:val="28"/>
          <w:highlight w:val="none"/>
          <w:lang w:val="zh-CN"/>
        </w:rPr>
      </w:pPr>
      <w:r>
        <w:rPr>
          <w:rFonts w:hint="eastAsia" w:ascii="仿宋" w:hAnsi="仿宋" w:eastAsia="仿宋" w:cs="仿宋"/>
          <w:b/>
          <w:bCs/>
          <w:sz w:val="28"/>
          <w:szCs w:val="28"/>
          <w:highlight w:val="none"/>
          <w:lang w:val="zh-CN"/>
        </w:rPr>
        <w:t>表1-4-1  计日工表</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 xml:space="preserve">项目名称：  </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 xml:space="preserve">单位项目名称：                      </w:t>
      </w:r>
      <w:r>
        <w:rPr>
          <w:rFonts w:hint="eastAsia" w:ascii="仿宋" w:hAnsi="仿宋" w:eastAsia="仿宋" w:cs="仿宋"/>
          <w:kern w:val="0"/>
          <w:szCs w:val="21"/>
          <w:highlight w:val="none"/>
        </w:rPr>
        <w:t xml:space="preserve">    </w:t>
      </w:r>
      <w:r>
        <w:rPr>
          <w:rFonts w:hint="eastAsia" w:ascii="仿宋" w:hAnsi="仿宋" w:eastAsia="仿宋" w:cs="仿宋"/>
          <w:kern w:val="0"/>
          <w:szCs w:val="21"/>
          <w:highlight w:val="none"/>
          <w:lang w:val="zh-CN"/>
        </w:rPr>
        <w:t xml:space="preserve">                              第  页共  页</w:t>
      </w:r>
    </w:p>
    <w:tbl>
      <w:tblPr>
        <w:tblStyle w:val="24"/>
        <w:tblW w:w="9094"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9"/>
        <w:gridCol w:w="2305"/>
        <w:gridCol w:w="1150"/>
        <w:gridCol w:w="1060"/>
        <w:gridCol w:w="2090"/>
        <w:gridCol w:w="164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编号</w:t>
            </w:r>
          </w:p>
        </w:tc>
        <w:tc>
          <w:tcPr>
            <w:tcW w:w="2305"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项 目 名 称</w:t>
            </w:r>
          </w:p>
        </w:tc>
        <w:tc>
          <w:tcPr>
            <w:tcW w:w="1150"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单位</w:t>
            </w:r>
          </w:p>
        </w:tc>
        <w:tc>
          <w:tcPr>
            <w:tcW w:w="1060"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数量</w:t>
            </w:r>
          </w:p>
        </w:tc>
        <w:tc>
          <w:tcPr>
            <w:tcW w:w="2090"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综合单价（元）</w:t>
            </w:r>
          </w:p>
        </w:tc>
        <w:tc>
          <w:tcPr>
            <w:tcW w:w="1640"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合价（元）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（1）</w:t>
            </w:r>
          </w:p>
        </w:tc>
        <w:tc>
          <w:tcPr>
            <w:tcW w:w="2305"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（2）</w:t>
            </w:r>
          </w:p>
        </w:tc>
        <w:tc>
          <w:tcPr>
            <w:tcW w:w="1150"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（3）</w:t>
            </w:r>
          </w:p>
        </w:tc>
        <w:tc>
          <w:tcPr>
            <w:tcW w:w="1060"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（4）</w:t>
            </w:r>
          </w:p>
        </w:tc>
        <w:tc>
          <w:tcPr>
            <w:tcW w:w="2090" w:type="dxa"/>
            <w:vAlign w:val="center"/>
          </w:tcPr>
          <w:p>
            <w:pPr>
              <w:tabs>
                <w:tab w:val="left" w:pos="3780"/>
              </w:tabs>
              <w:jc w:val="center"/>
              <w:rPr>
                <w:rFonts w:ascii="仿宋" w:hAnsi="仿宋" w:eastAsia="仿宋" w:cs="仿宋"/>
                <w:szCs w:val="21"/>
                <w:highlight w:val="none"/>
              </w:rPr>
            </w:pPr>
          </w:p>
        </w:tc>
        <w:tc>
          <w:tcPr>
            <w:tcW w:w="1640" w:type="dxa"/>
            <w:vAlign w:val="center"/>
          </w:tcPr>
          <w:p>
            <w:pPr>
              <w:tabs>
                <w:tab w:val="left" w:pos="3780"/>
              </w:tabs>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一</w:t>
            </w:r>
          </w:p>
        </w:tc>
        <w:tc>
          <w:tcPr>
            <w:tcW w:w="2305"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人    工</w:t>
            </w:r>
          </w:p>
        </w:tc>
        <w:tc>
          <w:tcPr>
            <w:tcW w:w="1150" w:type="dxa"/>
            <w:vAlign w:val="center"/>
          </w:tcPr>
          <w:p>
            <w:pPr>
              <w:tabs>
                <w:tab w:val="left" w:pos="3780"/>
              </w:tabs>
              <w:jc w:val="center"/>
              <w:rPr>
                <w:rFonts w:ascii="仿宋" w:hAnsi="仿宋" w:eastAsia="仿宋" w:cs="仿宋"/>
                <w:szCs w:val="21"/>
                <w:highlight w:val="none"/>
              </w:rPr>
            </w:pPr>
          </w:p>
        </w:tc>
        <w:tc>
          <w:tcPr>
            <w:tcW w:w="1060" w:type="dxa"/>
            <w:vAlign w:val="center"/>
          </w:tcPr>
          <w:p>
            <w:pPr>
              <w:tabs>
                <w:tab w:val="left" w:pos="3780"/>
              </w:tabs>
              <w:jc w:val="center"/>
              <w:rPr>
                <w:rFonts w:ascii="仿宋" w:hAnsi="仿宋" w:eastAsia="仿宋" w:cs="仿宋"/>
                <w:szCs w:val="21"/>
                <w:highlight w:val="none"/>
              </w:rPr>
            </w:pPr>
          </w:p>
        </w:tc>
        <w:tc>
          <w:tcPr>
            <w:tcW w:w="2090" w:type="dxa"/>
            <w:vAlign w:val="center"/>
          </w:tcPr>
          <w:p>
            <w:pPr>
              <w:tabs>
                <w:tab w:val="left" w:pos="3780"/>
              </w:tabs>
              <w:jc w:val="center"/>
              <w:rPr>
                <w:rFonts w:ascii="仿宋" w:hAnsi="仿宋" w:eastAsia="仿宋" w:cs="仿宋"/>
                <w:szCs w:val="21"/>
                <w:highlight w:val="none"/>
              </w:rPr>
            </w:pPr>
          </w:p>
        </w:tc>
        <w:tc>
          <w:tcPr>
            <w:tcW w:w="1640" w:type="dxa"/>
            <w:vAlign w:val="center"/>
          </w:tcPr>
          <w:p>
            <w:pPr>
              <w:tabs>
                <w:tab w:val="left" w:pos="3780"/>
              </w:tabs>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1</w:t>
            </w:r>
          </w:p>
        </w:tc>
        <w:tc>
          <w:tcPr>
            <w:tcW w:w="2305" w:type="dxa"/>
            <w:vAlign w:val="center"/>
          </w:tcPr>
          <w:p>
            <w:pPr>
              <w:tabs>
                <w:tab w:val="left" w:pos="3780"/>
              </w:tabs>
              <w:jc w:val="center"/>
              <w:rPr>
                <w:rFonts w:ascii="仿宋" w:hAnsi="仿宋" w:eastAsia="仿宋" w:cs="仿宋"/>
                <w:szCs w:val="21"/>
                <w:highlight w:val="none"/>
              </w:rPr>
            </w:pPr>
          </w:p>
        </w:tc>
        <w:tc>
          <w:tcPr>
            <w:tcW w:w="1150" w:type="dxa"/>
            <w:vAlign w:val="center"/>
          </w:tcPr>
          <w:p>
            <w:pPr>
              <w:tabs>
                <w:tab w:val="left" w:pos="3780"/>
              </w:tabs>
              <w:jc w:val="center"/>
              <w:rPr>
                <w:rFonts w:ascii="仿宋" w:hAnsi="仿宋" w:eastAsia="仿宋" w:cs="仿宋"/>
                <w:szCs w:val="21"/>
                <w:highlight w:val="none"/>
              </w:rPr>
            </w:pPr>
          </w:p>
        </w:tc>
        <w:tc>
          <w:tcPr>
            <w:tcW w:w="1060" w:type="dxa"/>
            <w:vAlign w:val="center"/>
          </w:tcPr>
          <w:p>
            <w:pPr>
              <w:tabs>
                <w:tab w:val="left" w:pos="3780"/>
              </w:tabs>
              <w:jc w:val="center"/>
              <w:rPr>
                <w:rFonts w:ascii="仿宋" w:hAnsi="仿宋" w:eastAsia="仿宋" w:cs="仿宋"/>
                <w:szCs w:val="21"/>
                <w:highlight w:val="none"/>
              </w:rPr>
            </w:pPr>
          </w:p>
        </w:tc>
        <w:tc>
          <w:tcPr>
            <w:tcW w:w="2090" w:type="dxa"/>
            <w:vAlign w:val="center"/>
          </w:tcPr>
          <w:p>
            <w:pPr>
              <w:tabs>
                <w:tab w:val="left" w:pos="3780"/>
              </w:tabs>
              <w:jc w:val="center"/>
              <w:rPr>
                <w:rFonts w:ascii="仿宋" w:hAnsi="仿宋" w:eastAsia="仿宋" w:cs="仿宋"/>
                <w:szCs w:val="21"/>
                <w:highlight w:val="none"/>
              </w:rPr>
            </w:pPr>
          </w:p>
        </w:tc>
        <w:tc>
          <w:tcPr>
            <w:tcW w:w="1640" w:type="dxa"/>
            <w:vAlign w:val="center"/>
          </w:tcPr>
          <w:p>
            <w:pPr>
              <w:tabs>
                <w:tab w:val="left" w:pos="3780"/>
              </w:tabs>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2</w:t>
            </w:r>
          </w:p>
        </w:tc>
        <w:tc>
          <w:tcPr>
            <w:tcW w:w="2305" w:type="dxa"/>
            <w:vAlign w:val="center"/>
          </w:tcPr>
          <w:p>
            <w:pPr>
              <w:tabs>
                <w:tab w:val="left" w:pos="3780"/>
              </w:tabs>
              <w:jc w:val="center"/>
              <w:rPr>
                <w:rFonts w:ascii="仿宋" w:hAnsi="仿宋" w:eastAsia="仿宋" w:cs="仿宋"/>
                <w:szCs w:val="21"/>
                <w:highlight w:val="none"/>
              </w:rPr>
            </w:pPr>
          </w:p>
        </w:tc>
        <w:tc>
          <w:tcPr>
            <w:tcW w:w="1150" w:type="dxa"/>
            <w:vAlign w:val="center"/>
          </w:tcPr>
          <w:p>
            <w:pPr>
              <w:tabs>
                <w:tab w:val="left" w:pos="3780"/>
              </w:tabs>
              <w:jc w:val="center"/>
              <w:rPr>
                <w:rFonts w:ascii="仿宋" w:hAnsi="仿宋" w:eastAsia="仿宋" w:cs="仿宋"/>
                <w:szCs w:val="21"/>
                <w:highlight w:val="none"/>
              </w:rPr>
            </w:pPr>
          </w:p>
        </w:tc>
        <w:tc>
          <w:tcPr>
            <w:tcW w:w="1060" w:type="dxa"/>
            <w:vAlign w:val="center"/>
          </w:tcPr>
          <w:p>
            <w:pPr>
              <w:tabs>
                <w:tab w:val="left" w:pos="3780"/>
              </w:tabs>
              <w:jc w:val="center"/>
              <w:rPr>
                <w:rFonts w:ascii="仿宋" w:hAnsi="仿宋" w:eastAsia="仿宋" w:cs="仿宋"/>
                <w:szCs w:val="21"/>
                <w:highlight w:val="none"/>
              </w:rPr>
            </w:pPr>
          </w:p>
        </w:tc>
        <w:tc>
          <w:tcPr>
            <w:tcW w:w="2090" w:type="dxa"/>
            <w:vAlign w:val="center"/>
          </w:tcPr>
          <w:p>
            <w:pPr>
              <w:tabs>
                <w:tab w:val="left" w:pos="3780"/>
              </w:tabs>
              <w:jc w:val="center"/>
              <w:rPr>
                <w:rFonts w:ascii="仿宋" w:hAnsi="仿宋" w:eastAsia="仿宋" w:cs="仿宋"/>
                <w:szCs w:val="21"/>
                <w:highlight w:val="none"/>
              </w:rPr>
            </w:pPr>
          </w:p>
        </w:tc>
        <w:tc>
          <w:tcPr>
            <w:tcW w:w="1640" w:type="dxa"/>
            <w:vAlign w:val="center"/>
          </w:tcPr>
          <w:p>
            <w:pPr>
              <w:tabs>
                <w:tab w:val="left" w:pos="3780"/>
              </w:tabs>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454" w:type="dxa"/>
            <w:gridSpan w:val="5"/>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人 工 小 计</w:t>
            </w:r>
          </w:p>
        </w:tc>
        <w:tc>
          <w:tcPr>
            <w:tcW w:w="1640" w:type="dxa"/>
            <w:vAlign w:val="center"/>
          </w:tcPr>
          <w:p>
            <w:pPr>
              <w:tabs>
                <w:tab w:val="left" w:pos="3780"/>
              </w:tabs>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二</w:t>
            </w:r>
          </w:p>
        </w:tc>
        <w:tc>
          <w:tcPr>
            <w:tcW w:w="2305"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材    料</w:t>
            </w:r>
          </w:p>
        </w:tc>
        <w:tc>
          <w:tcPr>
            <w:tcW w:w="1150" w:type="dxa"/>
            <w:vAlign w:val="center"/>
          </w:tcPr>
          <w:p>
            <w:pPr>
              <w:tabs>
                <w:tab w:val="left" w:pos="3780"/>
              </w:tabs>
              <w:jc w:val="center"/>
              <w:rPr>
                <w:rFonts w:ascii="仿宋" w:hAnsi="仿宋" w:eastAsia="仿宋" w:cs="仿宋"/>
                <w:szCs w:val="21"/>
                <w:highlight w:val="none"/>
              </w:rPr>
            </w:pPr>
          </w:p>
        </w:tc>
        <w:tc>
          <w:tcPr>
            <w:tcW w:w="1060" w:type="dxa"/>
            <w:vAlign w:val="center"/>
          </w:tcPr>
          <w:p>
            <w:pPr>
              <w:tabs>
                <w:tab w:val="left" w:pos="3780"/>
              </w:tabs>
              <w:jc w:val="center"/>
              <w:rPr>
                <w:rFonts w:ascii="仿宋" w:hAnsi="仿宋" w:eastAsia="仿宋" w:cs="仿宋"/>
                <w:szCs w:val="21"/>
                <w:highlight w:val="none"/>
              </w:rPr>
            </w:pPr>
          </w:p>
        </w:tc>
        <w:tc>
          <w:tcPr>
            <w:tcW w:w="2090" w:type="dxa"/>
            <w:vAlign w:val="center"/>
          </w:tcPr>
          <w:p>
            <w:pPr>
              <w:tabs>
                <w:tab w:val="left" w:pos="3780"/>
              </w:tabs>
              <w:jc w:val="center"/>
              <w:rPr>
                <w:rFonts w:ascii="仿宋" w:hAnsi="仿宋" w:eastAsia="仿宋" w:cs="仿宋"/>
                <w:szCs w:val="21"/>
                <w:highlight w:val="none"/>
              </w:rPr>
            </w:pPr>
          </w:p>
        </w:tc>
        <w:tc>
          <w:tcPr>
            <w:tcW w:w="1640" w:type="dxa"/>
            <w:vAlign w:val="center"/>
          </w:tcPr>
          <w:p>
            <w:pPr>
              <w:tabs>
                <w:tab w:val="left" w:pos="3780"/>
              </w:tabs>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1</w:t>
            </w:r>
          </w:p>
        </w:tc>
        <w:tc>
          <w:tcPr>
            <w:tcW w:w="2305" w:type="dxa"/>
            <w:vAlign w:val="center"/>
          </w:tcPr>
          <w:p>
            <w:pPr>
              <w:tabs>
                <w:tab w:val="left" w:pos="3780"/>
              </w:tabs>
              <w:jc w:val="center"/>
              <w:rPr>
                <w:rFonts w:ascii="仿宋" w:hAnsi="仿宋" w:eastAsia="仿宋" w:cs="仿宋"/>
                <w:szCs w:val="21"/>
                <w:highlight w:val="none"/>
              </w:rPr>
            </w:pPr>
          </w:p>
        </w:tc>
        <w:tc>
          <w:tcPr>
            <w:tcW w:w="1150" w:type="dxa"/>
            <w:vAlign w:val="center"/>
          </w:tcPr>
          <w:p>
            <w:pPr>
              <w:tabs>
                <w:tab w:val="left" w:pos="3780"/>
              </w:tabs>
              <w:jc w:val="center"/>
              <w:rPr>
                <w:rFonts w:ascii="仿宋" w:hAnsi="仿宋" w:eastAsia="仿宋" w:cs="仿宋"/>
                <w:szCs w:val="21"/>
                <w:highlight w:val="none"/>
              </w:rPr>
            </w:pPr>
          </w:p>
        </w:tc>
        <w:tc>
          <w:tcPr>
            <w:tcW w:w="1060" w:type="dxa"/>
            <w:vAlign w:val="center"/>
          </w:tcPr>
          <w:p>
            <w:pPr>
              <w:tabs>
                <w:tab w:val="left" w:pos="3780"/>
              </w:tabs>
              <w:jc w:val="center"/>
              <w:rPr>
                <w:rFonts w:ascii="仿宋" w:hAnsi="仿宋" w:eastAsia="仿宋" w:cs="仿宋"/>
                <w:szCs w:val="21"/>
                <w:highlight w:val="none"/>
              </w:rPr>
            </w:pPr>
          </w:p>
        </w:tc>
        <w:tc>
          <w:tcPr>
            <w:tcW w:w="2090" w:type="dxa"/>
            <w:vAlign w:val="center"/>
          </w:tcPr>
          <w:p>
            <w:pPr>
              <w:tabs>
                <w:tab w:val="left" w:pos="3780"/>
              </w:tabs>
              <w:jc w:val="center"/>
              <w:rPr>
                <w:rFonts w:ascii="仿宋" w:hAnsi="仿宋" w:eastAsia="仿宋" w:cs="仿宋"/>
                <w:szCs w:val="21"/>
                <w:highlight w:val="none"/>
              </w:rPr>
            </w:pPr>
          </w:p>
        </w:tc>
        <w:tc>
          <w:tcPr>
            <w:tcW w:w="1640" w:type="dxa"/>
            <w:vAlign w:val="center"/>
          </w:tcPr>
          <w:p>
            <w:pPr>
              <w:tabs>
                <w:tab w:val="left" w:pos="3780"/>
              </w:tabs>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2</w:t>
            </w:r>
          </w:p>
        </w:tc>
        <w:tc>
          <w:tcPr>
            <w:tcW w:w="2305" w:type="dxa"/>
            <w:vAlign w:val="center"/>
          </w:tcPr>
          <w:p>
            <w:pPr>
              <w:tabs>
                <w:tab w:val="left" w:pos="3780"/>
              </w:tabs>
              <w:jc w:val="center"/>
              <w:rPr>
                <w:rFonts w:ascii="仿宋" w:hAnsi="仿宋" w:eastAsia="仿宋" w:cs="仿宋"/>
                <w:szCs w:val="21"/>
                <w:highlight w:val="none"/>
              </w:rPr>
            </w:pPr>
          </w:p>
        </w:tc>
        <w:tc>
          <w:tcPr>
            <w:tcW w:w="1150" w:type="dxa"/>
            <w:vAlign w:val="center"/>
          </w:tcPr>
          <w:p>
            <w:pPr>
              <w:tabs>
                <w:tab w:val="left" w:pos="3780"/>
              </w:tabs>
              <w:jc w:val="center"/>
              <w:rPr>
                <w:rFonts w:ascii="仿宋" w:hAnsi="仿宋" w:eastAsia="仿宋" w:cs="仿宋"/>
                <w:szCs w:val="21"/>
                <w:highlight w:val="none"/>
              </w:rPr>
            </w:pPr>
          </w:p>
        </w:tc>
        <w:tc>
          <w:tcPr>
            <w:tcW w:w="1060" w:type="dxa"/>
            <w:vAlign w:val="center"/>
          </w:tcPr>
          <w:p>
            <w:pPr>
              <w:tabs>
                <w:tab w:val="left" w:pos="3780"/>
              </w:tabs>
              <w:jc w:val="center"/>
              <w:rPr>
                <w:rFonts w:ascii="仿宋" w:hAnsi="仿宋" w:eastAsia="仿宋" w:cs="仿宋"/>
                <w:szCs w:val="21"/>
                <w:highlight w:val="none"/>
              </w:rPr>
            </w:pPr>
          </w:p>
        </w:tc>
        <w:tc>
          <w:tcPr>
            <w:tcW w:w="2090" w:type="dxa"/>
            <w:vAlign w:val="center"/>
          </w:tcPr>
          <w:p>
            <w:pPr>
              <w:tabs>
                <w:tab w:val="left" w:pos="3780"/>
              </w:tabs>
              <w:jc w:val="center"/>
              <w:rPr>
                <w:rFonts w:ascii="仿宋" w:hAnsi="仿宋" w:eastAsia="仿宋" w:cs="仿宋"/>
                <w:szCs w:val="21"/>
                <w:highlight w:val="none"/>
              </w:rPr>
            </w:pPr>
          </w:p>
        </w:tc>
        <w:tc>
          <w:tcPr>
            <w:tcW w:w="1640" w:type="dxa"/>
            <w:vAlign w:val="center"/>
          </w:tcPr>
          <w:p>
            <w:pPr>
              <w:tabs>
                <w:tab w:val="left" w:pos="3780"/>
              </w:tabs>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3" w:hRule="atLeast"/>
        </w:trPr>
        <w:tc>
          <w:tcPr>
            <w:tcW w:w="7454" w:type="dxa"/>
            <w:gridSpan w:val="5"/>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材 料 小 计</w:t>
            </w:r>
          </w:p>
        </w:tc>
        <w:tc>
          <w:tcPr>
            <w:tcW w:w="1640" w:type="dxa"/>
            <w:vAlign w:val="center"/>
          </w:tcPr>
          <w:p>
            <w:pPr>
              <w:tabs>
                <w:tab w:val="left" w:pos="3780"/>
              </w:tabs>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三</w:t>
            </w:r>
          </w:p>
        </w:tc>
        <w:tc>
          <w:tcPr>
            <w:tcW w:w="2305"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施工机械</w:t>
            </w:r>
          </w:p>
        </w:tc>
        <w:tc>
          <w:tcPr>
            <w:tcW w:w="1150" w:type="dxa"/>
            <w:vAlign w:val="center"/>
          </w:tcPr>
          <w:p>
            <w:pPr>
              <w:tabs>
                <w:tab w:val="left" w:pos="3780"/>
              </w:tabs>
              <w:jc w:val="center"/>
              <w:rPr>
                <w:rFonts w:ascii="仿宋" w:hAnsi="仿宋" w:eastAsia="仿宋" w:cs="仿宋"/>
                <w:szCs w:val="21"/>
                <w:highlight w:val="none"/>
              </w:rPr>
            </w:pPr>
          </w:p>
        </w:tc>
        <w:tc>
          <w:tcPr>
            <w:tcW w:w="1060" w:type="dxa"/>
            <w:vAlign w:val="center"/>
          </w:tcPr>
          <w:p>
            <w:pPr>
              <w:tabs>
                <w:tab w:val="left" w:pos="3780"/>
              </w:tabs>
              <w:jc w:val="center"/>
              <w:rPr>
                <w:rFonts w:ascii="仿宋" w:hAnsi="仿宋" w:eastAsia="仿宋" w:cs="仿宋"/>
                <w:szCs w:val="21"/>
                <w:highlight w:val="none"/>
              </w:rPr>
            </w:pPr>
          </w:p>
        </w:tc>
        <w:tc>
          <w:tcPr>
            <w:tcW w:w="2090" w:type="dxa"/>
            <w:vAlign w:val="center"/>
          </w:tcPr>
          <w:p>
            <w:pPr>
              <w:tabs>
                <w:tab w:val="left" w:pos="3780"/>
              </w:tabs>
              <w:jc w:val="center"/>
              <w:rPr>
                <w:rFonts w:ascii="仿宋" w:hAnsi="仿宋" w:eastAsia="仿宋" w:cs="仿宋"/>
                <w:szCs w:val="21"/>
                <w:highlight w:val="none"/>
              </w:rPr>
            </w:pPr>
          </w:p>
        </w:tc>
        <w:tc>
          <w:tcPr>
            <w:tcW w:w="1640" w:type="dxa"/>
            <w:vAlign w:val="center"/>
          </w:tcPr>
          <w:p>
            <w:pPr>
              <w:tabs>
                <w:tab w:val="left" w:pos="3780"/>
              </w:tabs>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1</w:t>
            </w:r>
          </w:p>
        </w:tc>
        <w:tc>
          <w:tcPr>
            <w:tcW w:w="2305" w:type="dxa"/>
            <w:vAlign w:val="center"/>
          </w:tcPr>
          <w:p>
            <w:pPr>
              <w:tabs>
                <w:tab w:val="left" w:pos="3780"/>
              </w:tabs>
              <w:jc w:val="center"/>
              <w:rPr>
                <w:rFonts w:ascii="仿宋" w:hAnsi="仿宋" w:eastAsia="仿宋" w:cs="仿宋"/>
                <w:szCs w:val="21"/>
                <w:highlight w:val="none"/>
              </w:rPr>
            </w:pPr>
          </w:p>
        </w:tc>
        <w:tc>
          <w:tcPr>
            <w:tcW w:w="1150" w:type="dxa"/>
            <w:vAlign w:val="center"/>
          </w:tcPr>
          <w:p>
            <w:pPr>
              <w:tabs>
                <w:tab w:val="left" w:pos="3780"/>
              </w:tabs>
              <w:jc w:val="center"/>
              <w:rPr>
                <w:rFonts w:ascii="仿宋" w:hAnsi="仿宋" w:eastAsia="仿宋" w:cs="仿宋"/>
                <w:szCs w:val="21"/>
                <w:highlight w:val="none"/>
              </w:rPr>
            </w:pPr>
          </w:p>
        </w:tc>
        <w:tc>
          <w:tcPr>
            <w:tcW w:w="1060" w:type="dxa"/>
            <w:vAlign w:val="center"/>
          </w:tcPr>
          <w:p>
            <w:pPr>
              <w:tabs>
                <w:tab w:val="left" w:pos="3780"/>
              </w:tabs>
              <w:jc w:val="center"/>
              <w:rPr>
                <w:rFonts w:ascii="仿宋" w:hAnsi="仿宋" w:eastAsia="仿宋" w:cs="仿宋"/>
                <w:szCs w:val="21"/>
                <w:highlight w:val="none"/>
              </w:rPr>
            </w:pPr>
          </w:p>
        </w:tc>
        <w:tc>
          <w:tcPr>
            <w:tcW w:w="2090" w:type="dxa"/>
            <w:vAlign w:val="center"/>
          </w:tcPr>
          <w:p>
            <w:pPr>
              <w:tabs>
                <w:tab w:val="left" w:pos="3780"/>
              </w:tabs>
              <w:jc w:val="center"/>
              <w:rPr>
                <w:rFonts w:ascii="仿宋" w:hAnsi="仿宋" w:eastAsia="仿宋" w:cs="仿宋"/>
                <w:szCs w:val="21"/>
                <w:highlight w:val="none"/>
              </w:rPr>
            </w:pPr>
          </w:p>
        </w:tc>
        <w:tc>
          <w:tcPr>
            <w:tcW w:w="1640" w:type="dxa"/>
            <w:vAlign w:val="center"/>
          </w:tcPr>
          <w:p>
            <w:pPr>
              <w:tabs>
                <w:tab w:val="left" w:pos="3780"/>
              </w:tabs>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2</w:t>
            </w:r>
          </w:p>
        </w:tc>
        <w:tc>
          <w:tcPr>
            <w:tcW w:w="2305" w:type="dxa"/>
            <w:vAlign w:val="center"/>
          </w:tcPr>
          <w:p>
            <w:pPr>
              <w:tabs>
                <w:tab w:val="left" w:pos="3780"/>
              </w:tabs>
              <w:jc w:val="center"/>
              <w:rPr>
                <w:rFonts w:ascii="仿宋" w:hAnsi="仿宋" w:eastAsia="仿宋" w:cs="仿宋"/>
                <w:szCs w:val="21"/>
                <w:highlight w:val="none"/>
              </w:rPr>
            </w:pPr>
          </w:p>
        </w:tc>
        <w:tc>
          <w:tcPr>
            <w:tcW w:w="1150" w:type="dxa"/>
            <w:vAlign w:val="center"/>
          </w:tcPr>
          <w:p>
            <w:pPr>
              <w:tabs>
                <w:tab w:val="left" w:pos="3780"/>
              </w:tabs>
              <w:jc w:val="center"/>
              <w:rPr>
                <w:rFonts w:ascii="仿宋" w:hAnsi="仿宋" w:eastAsia="仿宋" w:cs="仿宋"/>
                <w:szCs w:val="21"/>
                <w:highlight w:val="none"/>
              </w:rPr>
            </w:pPr>
          </w:p>
        </w:tc>
        <w:tc>
          <w:tcPr>
            <w:tcW w:w="1060" w:type="dxa"/>
            <w:vAlign w:val="center"/>
          </w:tcPr>
          <w:p>
            <w:pPr>
              <w:tabs>
                <w:tab w:val="left" w:pos="3780"/>
              </w:tabs>
              <w:jc w:val="center"/>
              <w:rPr>
                <w:rFonts w:ascii="仿宋" w:hAnsi="仿宋" w:eastAsia="仿宋" w:cs="仿宋"/>
                <w:szCs w:val="21"/>
                <w:highlight w:val="none"/>
              </w:rPr>
            </w:pPr>
          </w:p>
        </w:tc>
        <w:tc>
          <w:tcPr>
            <w:tcW w:w="2090" w:type="dxa"/>
            <w:vAlign w:val="center"/>
          </w:tcPr>
          <w:p>
            <w:pPr>
              <w:tabs>
                <w:tab w:val="left" w:pos="3780"/>
              </w:tabs>
              <w:jc w:val="center"/>
              <w:rPr>
                <w:rFonts w:ascii="仿宋" w:hAnsi="仿宋" w:eastAsia="仿宋" w:cs="仿宋"/>
                <w:szCs w:val="21"/>
                <w:highlight w:val="none"/>
              </w:rPr>
            </w:pPr>
          </w:p>
        </w:tc>
        <w:tc>
          <w:tcPr>
            <w:tcW w:w="1640" w:type="dxa"/>
            <w:vAlign w:val="center"/>
          </w:tcPr>
          <w:p>
            <w:pPr>
              <w:tabs>
                <w:tab w:val="left" w:pos="3780"/>
              </w:tabs>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7454" w:type="dxa"/>
            <w:gridSpan w:val="5"/>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施工机械小计</w:t>
            </w:r>
          </w:p>
        </w:tc>
        <w:tc>
          <w:tcPr>
            <w:tcW w:w="1640" w:type="dxa"/>
            <w:vAlign w:val="center"/>
          </w:tcPr>
          <w:p>
            <w:pPr>
              <w:tabs>
                <w:tab w:val="left" w:pos="3780"/>
              </w:tabs>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454" w:type="dxa"/>
            <w:gridSpan w:val="5"/>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合    计</w:t>
            </w:r>
          </w:p>
        </w:tc>
        <w:tc>
          <w:tcPr>
            <w:tcW w:w="1640" w:type="dxa"/>
            <w:vAlign w:val="center"/>
          </w:tcPr>
          <w:p>
            <w:pPr>
              <w:tabs>
                <w:tab w:val="left" w:pos="3780"/>
              </w:tabs>
              <w:jc w:val="center"/>
              <w:rPr>
                <w:rFonts w:ascii="仿宋" w:hAnsi="仿宋" w:eastAsia="仿宋" w:cs="仿宋"/>
                <w:szCs w:val="21"/>
                <w:highlight w:val="none"/>
              </w:rPr>
            </w:pPr>
          </w:p>
        </w:tc>
      </w:tr>
    </w:tbl>
    <w:p>
      <w:pPr>
        <w:adjustRightInd w:val="0"/>
        <w:jc w:val="left"/>
        <w:rPr>
          <w:rFonts w:ascii="仿宋" w:hAnsi="仿宋" w:eastAsia="仿宋" w:cs="仿宋"/>
          <w:kern w:val="0"/>
          <w:szCs w:val="21"/>
          <w:highlight w:val="none"/>
        </w:rPr>
      </w:pPr>
      <w:r>
        <w:rPr>
          <w:rFonts w:hint="eastAsia" w:ascii="仿宋" w:hAnsi="仿宋" w:eastAsia="仿宋" w:cs="仿宋"/>
          <w:kern w:val="0"/>
          <w:szCs w:val="21"/>
          <w:highlight w:val="none"/>
        </w:rPr>
        <w:t>注：表中（1）～（4）由采购人按需要提出，其中第（4）栏数量为暂定。</w:t>
      </w:r>
    </w:p>
    <w:p>
      <w:pPr>
        <w:rPr>
          <w:highlight w:val="none"/>
        </w:rPr>
      </w:pPr>
    </w:p>
    <w:p>
      <w:pPr>
        <w:rPr>
          <w:highlight w:val="none"/>
        </w:rPr>
      </w:pPr>
    </w:p>
    <w:p>
      <w:pPr>
        <w:rPr>
          <w:highlight w:val="none"/>
        </w:rPr>
      </w:pPr>
    </w:p>
    <w:p>
      <w:pPr>
        <w:rPr>
          <w:highlight w:val="none"/>
        </w:rPr>
      </w:pPr>
    </w:p>
    <w:p>
      <w:pPr>
        <w:rPr>
          <w:highlight w:val="none"/>
        </w:rPr>
      </w:pPr>
      <w:r>
        <w:rPr>
          <w:rFonts w:hint="eastAsia"/>
          <w:highlight w:val="none"/>
        </w:rPr>
        <w:br w:type="page"/>
      </w:r>
    </w:p>
    <w:p>
      <w:pPr>
        <w:snapToGrid w:val="0"/>
        <w:rPr>
          <w:highlight w:val="none"/>
        </w:rPr>
      </w:pPr>
    </w:p>
    <w:p>
      <w:pPr>
        <w:jc w:val="center"/>
        <w:rPr>
          <w:rFonts w:ascii="仿宋" w:hAnsi="仿宋" w:eastAsia="仿宋" w:cs="仿宋"/>
          <w:b/>
          <w:bCs/>
          <w:sz w:val="28"/>
          <w:szCs w:val="28"/>
          <w:highlight w:val="none"/>
          <w:lang w:val="zh-CN"/>
        </w:rPr>
      </w:pPr>
      <w:r>
        <w:rPr>
          <w:rFonts w:hint="eastAsia" w:ascii="仿宋" w:hAnsi="仿宋" w:eastAsia="仿宋" w:cs="仿宋"/>
          <w:b/>
          <w:bCs/>
          <w:sz w:val="28"/>
          <w:szCs w:val="28"/>
          <w:highlight w:val="none"/>
          <w:lang w:val="zh-CN"/>
        </w:rPr>
        <w:t>1-4-2  总承包服务费项目及计价表</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项目名称：                                                       第   页 共   页</w:t>
      </w:r>
    </w:p>
    <w:tbl>
      <w:tblPr>
        <w:tblStyle w:val="24"/>
        <w:tblW w:w="8984"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27"/>
        <w:gridCol w:w="2377"/>
        <w:gridCol w:w="1940"/>
        <w:gridCol w:w="1260"/>
        <w:gridCol w:w="1370"/>
        <w:gridCol w:w="121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27" w:type="dxa"/>
            <w:tcBorders>
              <w:top w:val="single" w:color="auto" w:sz="8" w:space="0"/>
              <w:bottom w:val="single" w:color="auto" w:sz="6" w:space="0"/>
            </w:tcBorders>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序号</w:t>
            </w:r>
          </w:p>
        </w:tc>
        <w:tc>
          <w:tcPr>
            <w:tcW w:w="2377" w:type="dxa"/>
            <w:tcBorders>
              <w:top w:val="single" w:color="auto" w:sz="8" w:space="0"/>
            </w:tcBorders>
            <w:vAlign w:val="center"/>
          </w:tcPr>
          <w:p>
            <w:pPr>
              <w:tabs>
                <w:tab w:val="left" w:pos="3780"/>
              </w:tabs>
              <w:ind w:firstLine="420"/>
              <w:jc w:val="center"/>
              <w:rPr>
                <w:rFonts w:ascii="仿宋" w:hAnsi="仿宋" w:eastAsia="仿宋" w:cs="仿宋"/>
                <w:szCs w:val="21"/>
                <w:highlight w:val="none"/>
              </w:rPr>
            </w:pPr>
            <w:r>
              <w:rPr>
                <w:rFonts w:hint="eastAsia" w:ascii="仿宋" w:hAnsi="仿宋" w:eastAsia="仿宋" w:cs="仿宋"/>
                <w:szCs w:val="21"/>
                <w:highlight w:val="none"/>
              </w:rPr>
              <w:t>项 目 名 称</w:t>
            </w:r>
          </w:p>
        </w:tc>
        <w:tc>
          <w:tcPr>
            <w:tcW w:w="1940" w:type="dxa"/>
            <w:tcBorders>
              <w:top w:val="single" w:color="auto" w:sz="8" w:space="0"/>
            </w:tcBorders>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项目价值（元）</w:t>
            </w:r>
          </w:p>
        </w:tc>
        <w:tc>
          <w:tcPr>
            <w:tcW w:w="1260" w:type="dxa"/>
            <w:tcBorders>
              <w:top w:val="single" w:color="auto" w:sz="8" w:space="0"/>
              <w:bottom w:val="single" w:color="auto" w:sz="6" w:space="0"/>
            </w:tcBorders>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服务内容</w:t>
            </w:r>
          </w:p>
        </w:tc>
        <w:tc>
          <w:tcPr>
            <w:tcW w:w="1370" w:type="dxa"/>
            <w:tcBorders>
              <w:top w:val="single" w:color="auto" w:sz="8" w:space="0"/>
              <w:bottom w:val="single" w:color="auto" w:sz="6" w:space="0"/>
            </w:tcBorders>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费率（%）</w:t>
            </w:r>
          </w:p>
        </w:tc>
        <w:tc>
          <w:tcPr>
            <w:tcW w:w="1210" w:type="dxa"/>
            <w:tcBorders>
              <w:top w:val="single" w:color="auto" w:sz="8" w:space="0"/>
              <w:bottom w:val="single" w:color="auto" w:sz="6" w:space="0"/>
            </w:tcBorders>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27" w:type="dxa"/>
            <w:tcBorders>
              <w:top w:val="single" w:color="auto" w:sz="6" w:space="0"/>
              <w:bottom w:val="single" w:color="auto" w:sz="6" w:space="0"/>
            </w:tcBorders>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（1）</w:t>
            </w:r>
          </w:p>
        </w:tc>
        <w:tc>
          <w:tcPr>
            <w:tcW w:w="2377"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（2）</w:t>
            </w:r>
          </w:p>
        </w:tc>
        <w:tc>
          <w:tcPr>
            <w:tcW w:w="1940"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（3）</w:t>
            </w:r>
          </w:p>
        </w:tc>
        <w:tc>
          <w:tcPr>
            <w:tcW w:w="1260" w:type="dxa"/>
            <w:tcBorders>
              <w:top w:val="single" w:color="auto" w:sz="6" w:space="0"/>
              <w:bottom w:val="single" w:color="auto" w:sz="6"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（4）</w:t>
            </w:r>
          </w:p>
        </w:tc>
        <w:tc>
          <w:tcPr>
            <w:tcW w:w="137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c>
          <w:tcPr>
            <w:tcW w:w="121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27" w:type="dxa"/>
            <w:tcBorders>
              <w:top w:val="single" w:color="auto" w:sz="6" w:space="0"/>
              <w:bottom w:val="single" w:color="auto" w:sz="6"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w:t>
            </w:r>
          </w:p>
        </w:tc>
        <w:tc>
          <w:tcPr>
            <w:tcW w:w="2377" w:type="dxa"/>
            <w:vAlign w:val="center"/>
          </w:tcPr>
          <w:p>
            <w:pPr>
              <w:tabs>
                <w:tab w:val="left" w:pos="3780"/>
              </w:tabs>
              <w:rPr>
                <w:rFonts w:ascii="仿宋" w:hAnsi="仿宋" w:eastAsia="仿宋" w:cs="仿宋"/>
                <w:szCs w:val="21"/>
                <w:highlight w:val="none"/>
              </w:rPr>
            </w:pPr>
            <w:r>
              <w:rPr>
                <w:rFonts w:hint="eastAsia" w:ascii="仿宋" w:hAnsi="仿宋" w:eastAsia="仿宋" w:cs="仿宋"/>
                <w:szCs w:val="21"/>
                <w:highlight w:val="none"/>
              </w:rPr>
              <w:t>发包人分包专业工程</w:t>
            </w:r>
          </w:p>
        </w:tc>
        <w:tc>
          <w:tcPr>
            <w:tcW w:w="1940" w:type="dxa"/>
            <w:vAlign w:val="center"/>
          </w:tcPr>
          <w:p>
            <w:pPr>
              <w:tabs>
                <w:tab w:val="left" w:pos="3780"/>
              </w:tabs>
              <w:ind w:firstLine="420"/>
              <w:rPr>
                <w:rFonts w:ascii="仿宋" w:hAnsi="仿宋" w:eastAsia="仿宋" w:cs="仿宋"/>
                <w:szCs w:val="21"/>
                <w:highlight w:val="none"/>
              </w:rPr>
            </w:pPr>
          </w:p>
        </w:tc>
        <w:tc>
          <w:tcPr>
            <w:tcW w:w="126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c>
          <w:tcPr>
            <w:tcW w:w="137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c>
          <w:tcPr>
            <w:tcW w:w="121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27" w:type="dxa"/>
            <w:tcBorders>
              <w:top w:val="single" w:color="auto" w:sz="6" w:space="0"/>
              <w:bottom w:val="single" w:color="auto" w:sz="6"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2377" w:type="dxa"/>
            <w:vAlign w:val="center"/>
          </w:tcPr>
          <w:p>
            <w:pPr>
              <w:tabs>
                <w:tab w:val="left" w:pos="3780"/>
              </w:tabs>
              <w:rPr>
                <w:rFonts w:ascii="仿宋" w:hAnsi="仿宋" w:eastAsia="仿宋" w:cs="仿宋"/>
                <w:szCs w:val="21"/>
                <w:highlight w:val="none"/>
              </w:rPr>
            </w:pPr>
            <w:r>
              <w:rPr>
                <w:rFonts w:hint="eastAsia" w:ascii="仿宋" w:hAnsi="仿宋" w:eastAsia="仿宋" w:cs="仿宋"/>
                <w:szCs w:val="21"/>
                <w:highlight w:val="none"/>
              </w:rPr>
              <w:t>发包人供应材料</w:t>
            </w:r>
          </w:p>
        </w:tc>
        <w:tc>
          <w:tcPr>
            <w:tcW w:w="1940" w:type="dxa"/>
            <w:vAlign w:val="center"/>
          </w:tcPr>
          <w:p>
            <w:pPr>
              <w:rPr>
                <w:rFonts w:ascii="仿宋" w:hAnsi="仿宋" w:eastAsia="仿宋" w:cs="仿宋"/>
                <w:szCs w:val="21"/>
                <w:highlight w:val="none"/>
              </w:rPr>
            </w:pPr>
          </w:p>
        </w:tc>
        <w:tc>
          <w:tcPr>
            <w:tcW w:w="126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c>
          <w:tcPr>
            <w:tcW w:w="137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c>
          <w:tcPr>
            <w:tcW w:w="121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27" w:type="dxa"/>
            <w:tcBorders>
              <w:top w:val="single" w:color="auto" w:sz="6" w:space="0"/>
              <w:bottom w:val="single" w:color="auto" w:sz="6" w:space="0"/>
            </w:tcBorders>
            <w:vAlign w:val="center"/>
          </w:tcPr>
          <w:p>
            <w:pPr>
              <w:tabs>
                <w:tab w:val="left" w:pos="3780"/>
              </w:tabs>
              <w:ind w:firstLine="560"/>
              <w:jc w:val="center"/>
              <w:rPr>
                <w:rFonts w:ascii="仿宋" w:hAnsi="仿宋" w:eastAsia="仿宋" w:cs="仿宋"/>
                <w:szCs w:val="21"/>
                <w:highlight w:val="none"/>
              </w:rPr>
            </w:pPr>
          </w:p>
        </w:tc>
        <w:tc>
          <w:tcPr>
            <w:tcW w:w="2377" w:type="dxa"/>
            <w:vAlign w:val="center"/>
          </w:tcPr>
          <w:p>
            <w:pPr>
              <w:rPr>
                <w:rFonts w:ascii="仿宋" w:hAnsi="仿宋" w:eastAsia="仿宋" w:cs="仿宋"/>
                <w:szCs w:val="21"/>
                <w:highlight w:val="none"/>
              </w:rPr>
            </w:pPr>
          </w:p>
        </w:tc>
        <w:tc>
          <w:tcPr>
            <w:tcW w:w="1940" w:type="dxa"/>
            <w:vAlign w:val="center"/>
          </w:tcPr>
          <w:p>
            <w:pPr>
              <w:rPr>
                <w:rFonts w:ascii="仿宋" w:hAnsi="仿宋" w:eastAsia="仿宋" w:cs="仿宋"/>
                <w:szCs w:val="21"/>
                <w:highlight w:val="none"/>
              </w:rPr>
            </w:pPr>
          </w:p>
        </w:tc>
        <w:tc>
          <w:tcPr>
            <w:tcW w:w="126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c>
          <w:tcPr>
            <w:tcW w:w="137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c>
          <w:tcPr>
            <w:tcW w:w="121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27" w:type="dxa"/>
            <w:tcBorders>
              <w:top w:val="single" w:color="auto" w:sz="6" w:space="0"/>
              <w:bottom w:val="single" w:color="auto" w:sz="6" w:space="0"/>
            </w:tcBorders>
            <w:vAlign w:val="center"/>
          </w:tcPr>
          <w:p>
            <w:pPr>
              <w:tabs>
                <w:tab w:val="left" w:pos="3780"/>
              </w:tabs>
              <w:ind w:firstLine="560"/>
              <w:jc w:val="center"/>
              <w:rPr>
                <w:rFonts w:ascii="仿宋" w:hAnsi="仿宋" w:eastAsia="仿宋" w:cs="仿宋"/>
                <w:szCs w:val="21"/>
                <w:highlight w:val="none"/>
              </w:rPr>
            </w:pPr>
          </w:p>
        </w:tc>
        <w:tc>
          <w:tcPr>
            <w:tcW w:w="2377" w:type="dxa"/>
            <w:vAlign w:val="center"/>
          </w:tcPr>
          <w:p>
            <w:pPr>
              <w:tabs>
                <w:tab w:val="left" w:pos="3780"/>
              </w:tabs>
              <w:ind w:firstLine="420"/>
              <w:rPr>
                <w:rFonts w:ascii="仿宋" w:hAnsi="仿宋" w:eastAsia="仿宋" w:cs="仿宋"/>
                <w:szCs w:val="21"/>
                <w:highlight w:val="none"/>
              </w:rPr>
            </w:pPr>
          </w:p>
        </w:tc>
        <w:tc>
          <w:tcPr>
            <w:tcW w:w="1940" w:type="dxa"/>
            <w:vAlign w:val="center"/>
          </w:tcPr>
          <w:p>
            <w:pPr>
              <w:tabs>
                <w:tab w:val="left" w:pos="3780"/>
              </w:tabs>
              <w:ind w:firstLine="420"/>
              <w:rPr>
                <w:rFonts w:ascii="仿宋" w:hAnsi="仿宋" w:eastAsia="仿宋" w:cs="仿宋"/>
                <w:szCs w:val="21"/>
                <w:highlight w:val="none"/>
              </w:rPr>
            </w:pPr>
          </w:p>
        </w:tc>
        <w:tc>
          <w:tcPr>
            <w:tcW w:w="126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c>
          <w:tcPr>
            <w:tcW w:w="137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c>
          <w:tcPr>
            <w:tcW w:w="121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27" w:type="dxa"/>
            <w:tcBorders>
              <w:top w:val="single" w:color="auto" w:sz="6" w:space="0"/>
              <w:bottom w:val="single" w:color="auto" w:sz="6" w:space="0"/>
            </w:tcBorders>
            <w:vAlign w:val="center"/>
          </w:tcPr>
          <w:p>
            <w:pPr>
              <w:tabs>
                <w:tab w:val="left" w:pos="3780"/>
              </w:tabs>
              <w:ind w:firstLine="560"/>
              <w:jc w:val="center"/>
              <w:rPr>
                <w:rFonts w:ascii="仿宋" w:hAnsi="仿宋" w:eastAsia="仿宋" w:cs="仿宋"/>
                <w:szCs w:val="21"/>
                <w:highlight w:val="none"/>
              </w:rPr>
            </w:pPr>
          </w:p>
        </w:tc>
        <w:tc>
          <w:tcPr>
            <w:tcW w:w="2377" w:type="dxa"/>
            <w:vAlign w:val="center"/>
          </w:tcPr>
          <w:p>
            <w:pPr>
              <w:tabs>
                <w:tab w:val="left" w:pos="3780"/>
              </w:tabs>
              <w:ind w:firstLine="420"/>
              <w:rPr>
                <w:rFonts w:ascii="仿宋" w:hAnsi="仿宋" w:eastAsia="仿宋" w:cs="仿宋"/>
                <w:szCs w:val="21"/>
                <w:highlight w:val="none"/>
              </w:rPr>
            </w:pPr>
          </w:p>
        </w:tc>
        <w:tc>
          <w:tcPr>
            <w:tcW w:w="1940" w:type="dxa"/>
            <w:vAlign w:val="center"/>
          </w:tcPr>
          <w:p>
            <w:pPr>
              <w:tabs>
                <w:tab w:val="left" w:pos="3780"/>
              </w:tabs>
              <w:ind w:firstLine="420"/>
              <w:rPr>
                <w:rFonts w:ascii="仿宋" w:hAnsi="仿宋" w:eastAsia="仿宋" w:cs="仿宋"/>
                <w:szCs w:val="21"/>
                <w:highlight w:val="none"/>
              </w:rPr>
            </w:pPr>
          </w:p>
        </w:tc>
        <w:tc>
          <w:tcPr>
            <w:tcW w:w="126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c>
          <w:tcPr>
            <w:tcW w:w="137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c>
          <w:tcPr>
            <w:tcW w:w="121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27" w:type="dxa"/>
            <w:tcBorders>
              <w:top w:val="single" w:color="auto" w:sz="6" w:space="0"/>
              <w:bottom w:val="single" w:color="auto" w:sz="6" w:space="0"/>
            </w:tcBorders>
            <w:vAlign w:val="center"/>
          </w:tcPr>
          <w:p>
            <w:pPr>
              <w:tabs>
                <w:tab w:val="left" w:pos="3780"/>
              </w:tabs>
              <w:ind w:firstLine="560"/>
              <w:jc w:val="center"/>
              <w:rPr>
                <w:rFonts w:ascii="仿宋" w:hAnsi="仿宋" w:eastAsia="仿宋" w:cs="仿宋"/>
                <w:szCs w:val="21"/>
                <w:highlight w:val="none"/>
              </w:rPr>
            </w:pPr>
          </w:p>
        </w:tc>
        <w:tc>
          <w:tcPr>
            <w:tcW w:w="2377" w:type="dxa"/>
            <w:vAlign w:val="center"/>
          </w:tcPr>
          <w:p>
            <w:pPr>
              <w:tabs>
                <w:tab w:val="left" w:pos="3780"/>
              </w:tabs>
              <w:ind w:firstLine="420"/>
              <w:rPr>
                <w:rFonts w:ascii="仿宋" w:hAnsi="仿宋" w:eastAsia="仿宋" w:cs="仿宋"/>
                <w:szCs w:val="21"/>
                <w:highlight w:val="none"/>
              </w:rPr>
            </w:pPr>
          </w:p>
        </w:tc>
        <w:tc>
          <w:tcPr>
            <w:tcW w:w="1940" w:type="dxa"/>
            <w:vAlign w:val="center"/>
          </w:tcPr>
          <w:p>
            <w:pPr>
              <w:tabs>
                <w:tab w:val="left" w:pos="3780"/>
              </w:tabs>
              <w:ind w:firstLine="420"/>
              <w:rPr>
                <w:rFonts w:ascii="仿宋" w:hAnsi="仿宋" w:eastAsia="仿宋" w:cs="仿宋"/>
                <w:szCs w:val="21"/>
                <w:highlight w:val="none"/>
              </w:rPr>
            </w:pPr>
          </w:p>
        </w:tc>
        <w:tc>
          <w:tcPr>
            <w:tcW w:w="126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c>
          <w:tcPr>
            <w:tcW w:w="137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c>
          <w:tcPr>
            <w:tcW w:w="121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27" w:type="dxa"/>
            <w:tcBorders>
              <w:top w:val="single" w:color="auto" w:sz="6" w:space="0"/>
              <w:bottom w:val="single" w:color="auto" w:sz="6" w:space="0"/>
            </w:tcBorders>
            <w:vAlign w:val="center"/>
          </w:tcPr>
          <w:p>
            <w:pPr>
              <w:tabs>
                <w:tab w:val="left" w:pos="3780"/>
              </w:tabs>
              <w:ind w:firstLine="560"/>
              <w:jc w:val="center"/>
              <w:rPr>
                <w:rFonts w:ascii="仿宋" w:hAnsi="仿宋" w:eastAsia="仿宋" w:cs="仿宋"/>
                <w:szCs w:val="21"/>
                <w:highlight w:val="none"/>
              </w:rPr>
            </w:pPr>
          </w:p>
        </w:tc>
        <w:tc>
          <w:tcPr>
            <w:tcW w:w="2377" w:type="dxa"/>
            <w:vAlign w:val="center"/>
          </w:tcPr>
          <w:p>
            <w:pPr>
              <w:tabs>
                <w:tab w:val="left" w:pos="3780"/>
              </w:tabs>
              <w:ind w:firstLine="420"/>
              <w:rPr>
                <w:rFonts w:ascii="仿宋" w:hAnsi="仿宋" w:eastAsia="仿宋" w:cs="仿宋"/>
                <w:szCs w:val="21"/>
                <w:highlight w:val="none"/>
              </w:rPr>
            </w:pPr>
          </w:p>
        </w:tc>
        <w:tc>
          <w:tcPr>
            <w:tcW w:w="1940" w:type="dxa"/>
            <w:vAlign w:val="center"/>
          </w:tcPr>
          <w:p>
            <w:pPr>
              <w:tabs>
                <w:tab w:val="left" w:pos="3780"/>
              </w:tabs>
              <w:ind w:firstLine="420"/>
              <w:rPr>
                <w:rFonts w:ascii="仿宋" w:hAnsi="仿宋" w:eastAsia="仿宋" w:cs="仿宋"/>
                <w:szCs w:val="21"/>
                <w:highlight w:val="none"/>
              </w:rPr>
            </w:pPr>
          </w:p>
        </w:tc>
        <w:tc>
          <w:tcPr>
            <w:tcW w:w="126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c>
          <w:tcPr>
            <w:tcW w:w="137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c>
          <w:tcPr>
            <w:tcW w:w="121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27" w:type="dxa"/>
            <w:tcBorders>
              <w:top w:val="single" w:color="auto" w:sz="6" w:space="0"/>
              <w:bottom w:val="single" w:color="auto" w:sz="6" w:space="0"/>
            </w:tcBorders>
            <w:vAlign w:val="center"/>
          </w:tcPr>
          <w:p>
            <w:pPr>
              <w:tabs>
                <w:tab w:val="left" w:pos="3780"/>
              </w:tabs>
              <w:ind w:firstLine="560"/>
              <w:jc w:val="center"/>
              <w:rPr>
                <w:rFonts w:ascii="仿宋" w:hAnsi="仿宋" w:eastAsia="仿宋" w:cs="仿宋"/>
                <w:szCs w:val="21"/>
                <w:highlight w:val="none"/>
              </w:rPr>
            </w:pPr>
          </w:p>
        </w:tc>
        <w:tc>
          <w:tcPr>
            <w:tcW w:w="2377" w:type="dxa"/>
            <w:vAlign w:val="center"/>
          </w:tcPr>
          <w:p>
            <w:pPr>
              <w:tabs>
                <w:tab w:val="left" w:pos="3780"/>
              </w:tabs>
              <w:ind w:firstLine="420"/>
              <w:rPr>
                <w:rFonts w:ascii="仿宋" w:hAnsi="仿宋" w:eastAsia="仿宋" w:cs="仿宋"/>
                <w:szCs w:val="21"/>
                <w:highlight w:val="none"/>
              </w:rPr>
            </w:pPr>
          </w:p>
        </w:tc>
        <w:tc>
          <w:tcPr>
            <w:tcW w:w="1940" w:type="dxa"/>
            <w:vAlign w:val="center"/>
          </w:tcPr>
          <w:p>
            <w:pPr>
              <w:tabs>
                <w:tab w:val="left" w:pos="3780"/>
              </w:tabs>
              <w:ind w:firstLine="420"/>
              <w:rPr>
                <w:rFonts w:ascii="仿宋" w:hAnsi="仿宋" w:eastAsia="仿宋" w:cs="仿宋"/>
                <w:szCs w:val="21"/>
                <w:highlight w:val="none"/>
              </w:rPr>
            </w:pPr>
          </w:p>
        </w:tc>
        <w:tc>
          <w:tcPr>
            <w:tcW w:w="126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c>
          <w:tcPr>
            <w:tcW w:w="137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c>
          <w:tcPr>
            <w:tcW w:w="121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27" w:type="dxa"/>
            <w:tcBorders>
              <w:top w:val="single" w:color="auto" w:sz="6" w:space="0"/>
              <w:bottom w:val="single" w:color="auto" w:sz="6" w:space="0"/>
            </w:tcBorders>
            <w:vAlign w:val="center"/>
          </w:tcPr>
          <w:p>
            <w:pPr>
              <w:tabs>
                <w:tab w:val="left" w:pos="3780"/>
              </w:tabs>
              <w:ind w:firstLine="560"/>
              <w:jc w:val="center"/>
              <w:rPr>
                <w:rFonts w:ascii="仿宋" w:hAnsi="仿宋" w:eastAsia="仿宋" w:cs="仿宋"/>
                <w:szCs w:val="21"/>
                <w:highlight w:val="none"/>
              </w:rPr>
            </w:pPr>
          </w:p>
        </w:tc>
        <w:tc>
          <w:tcPr>
            <w:tcW w:w="2377" w:type="dxa"/>
            <w:vAlign w:val="center"/>
          </w:tcPr>
          <w:p>
            <w:pPr>
              <w:tabs>
                <w:tab w:val="left" w:pos="3780"/>
              </w:tabs>
              <w:ind w:firstLine="420"/>
              <w:rPr>
                <w:rFonts w:ascii="仿宋" w:hAnsi="仿宋" w:eastAsia="仿宋" w:cs="仿宋"/>
                <w:szCs w:val="21"/>
                <w:highlight w:val="none"/>
              </w:rPr>
            </w:pPr>
          </w:p>
        </w:tc>
        <w:tc>
          <w:tcPr>
            <w:tcW w:w="1940" w:type="dxa"/>
            <w:vAlign w:val="center"/>
          </w:tcPr>
          <w:p>
            <w:pPr>
              <w:tabs>
                <w:tab w:val="left" w:pos="3780"/>
              </w:tabs>
              <w:ind w:firstLine="420"/>
              <w:rPr>
                <w:rFonts w:ascii="仿宋" w:hAnsi="仿宋" w:eastAsia="仿宋" w:cs="仿宋"/>
                <w:szCs w:val="21"/>
                <w:highlight w:val="none"/>
              </w:rPr>
            </w:pPr>
          </w:p>
        </w:tc>
        <w:tc>
          <w:tcPr>
            <w:tcW w:w="126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c>
          <w:tcPr>
            <w:tcW w:w="137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c>
          <w:tcPr>
            <w:tcW w:w="1210" w:type="dxa"/>
            <w:tcBorders>
              <w:top w:val="single" w:color="auto" w:sz="6" w:space="0"/>
              <w:bottom w:val="single" w:color="auto" w:sz="6" w:space="0"/>
            </w:tcBorders>
            <w:vAlign w:val="center"/>
          </w:tcPr>
          <w:p>
            <w:pPr>
              <w:tabs>
                <w:tab w:val="left" w:pos="3780"/>
              </w:tabs>
              <w:ind w:firstLine="420"/>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7774" w:type="dxa"/>
            <w:gridSpan w:val="5"/>
            <w:tcBorders>
              <w:top w:val="single" w:color="auto" w:sz="6" w:space="0"/>
              <w:bottom w:val="single" w:color="auto" w:sz="8" w:space="0"/>
              <w:right w:val="single" w:color="auto" w:sz="6" w:space="0"/>
            </w:tcBorders>
            <w:vAlign w:val="center"/>
          </w:tcPr>
          <w:p>
            <w:pPr>
              <w:tabs>
                <w:tab w:val="left" w:pos="3780"/>
              </w:tabs>
              <w:ind w:firstLine="560"/>
              <w:jc w:val="center"/>
              <w:rPr>
                <w:rFonts w:ascii="仿宋" w:hAnsi="仿宋" w:eastAsia="仿宋" w:cs="仿宋"/>
                <w:szCs w:val="21"/>
                <w:highlight w:val="none"/>
              </w:rPr>
            </w:pPr>
            <w:r>
              <w:rPr>
                <w:rFonts w:hint="eastAsia" w:ascii="仿宋" w:hAnsi="仿宋" w:eastAsia="仿宋" w:cs="仿宋"/>
                <w:szCs w:val="21"/>
                <w:highlight w:val="none"/>
              </w:rPr>
              <w:t>合    计</w:t>
            </w:r>
          </w:p>
        </w:tc>
        <w:tc>
          <w:tcPr>
            <w:tcW w:w="1210" w:type="dxa"/>
            <w:tcBorders>
              <w:top w:val="single" w:color="auto" w:sz="6" w:space="0"/>
              <w:left w:val="single" w:color="auto" w:sz="6" w:space="0"/>
              <w:bottom w:val="single" w:color="auto" w:sz="8" w:space="0"/>
            </w:tcBorders>
            <w:vAlign w:val="center"/>
          </w:tcPr>
          <w:p>
            <w:pPr>
              <w:tabs>
                <w:tab w:val="left" w:pos="3780"/>
              </w:tabs>
              <w:ind w:firstLine="420"/>
              <w:jc w:val="center"/>
              <w:rPr>
                <w:rFonts w:ascii="仿宋" w:hAnsi="仿宋" w:eastAsia="仿宋" w:cs="仿宋"/>
                <w:szCs w:val="21"/>
                <w:highlight w:val="none"/>
              </w:rPr>
            </w:pPr>
          </w:p>
        </w:tc>
      </w:tr>
    </w:tbl>
    <w:p>
      <w:pPr>
        <w:widowControl/>
        <w:tabs>
          <w:tab w:val="center" w:pos="4755"/>
          <w:tab w:val="right" w:pos="9070"/>
        </w:tabs>
        <w:jc w:val="left"/>
        <w:rPr>
          <w:rFonts w:ascii="仿宋" w:hAnsi="仿宋" w:eastAsia="仿宋" w:cs="仿宋"/>
          <w:sz w:val="24"/>
          <w:highlight w:val="none"/>
        </w:rPr>
      </w:pPr>
    </w:p>
    <w:p>
      <w:pPr>
        <w:adjustRightInd w:val="0"/>
        <w:jc w:val="left"/>
        <w:rPr>
          <w:rFonts w:ascii="仿宋" w:hAnsi="仿宋" w:eastAsia="仿宋" w:cs="仿宋"/>
          <w:kern w:val="0"/>
          <w:szCs w:val="21"/>
          <w:highlight w:val="none"/>
        </w:rPr>
      </w:pPr>
      <w:r>
        <w:rPr>
          <w:rFonts w:hint="eastAsia" w:ascii="仿宋" w:hAnsi="仿宋" w:eastAsia="仿宋" w:cs="仿宋"/>
          <w:kern w:val="0"/>
          <w:szCs w:val="21"/>
          <w:highlight w:val="none"/>
        </w:rPr>
        <w:t>注：表中（1）～（4）由采购人按需要提出。</w:t>
      </w:r>
    </w:p>
    <w:p>
      <w:pPr>
        <w:snapToGrid w:val="0"/>
        <w:rPr>
          <w:highlight w:val="none"/>
        </w:rPr>
      </w:pPr>
    </w:p>
    <w:p>
      <w:pPr>
        <w:snapToGrid w:val="0"/>
        <w:rPr>
          <w:highlight w:val="none"/>
        </w:rPr>
      </w:pPr>
    </w:p>
    <w:p>
      <w:pPr>
        <w:rPr>
          <w:highlight w:val="none"/>
        </w:rPr>
      </w:pPr>
      <w:r>
        <w:rPr>
          <w:rFonts w:hint="eastAsia"/>
          <w:highlight w:val="none"/>
        </w:rPr>
        <w:br w:type="page"/>
      </w:r>
    </w:p>
    <w:p>
      <w:pPr>
        <w:snapToGrid w:val="0"/>
        <w:rPr>
          <w:highlight w:val="none"/>
        </w:rPr>
      </w:pPr>
    </w:p>
    <w:p>
      <w:pPr>
        <w:jc w:val="center"/>
        <w:rPr>
          <w:rFonts w:ascii="仿宋" w:hAnsi="仿宋" w:eastAsia="仿宋" w:cs="仿宋"/>
          <w:b/>
          <w:bCs/>
          <w:sz w:val="28"/>
          <w:szCs w:val="28"/>
          <w:highlight w:val="none"/>
          <w:lang w:val="zh-CN"/>
        </w:rPr>
      </w:pPr>
      <w:r>
        <w:rPr>
          <w:rFonts w:hint="eastAsia" w:ascii="仿宋" w:hAnsi="仿宋" w:eastAsia="仿宋" w:cs="仿宋"/>
          <w:b/>
          <w:bCs/>
          <w:sz w:val="28"/>
          <w:szCs w:val="28"/>
          <w:highlight w:val="none"/>
          <w:lang w:val="zh-CN"/>
        </w:rPr>
        <w:t>表1-5  主要工日价格表</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项目名称：                                                         第  页共  页</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557"/>
        <w:gridCol w:w="1837"/>
        <w:gridCol w:w="2022"/>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936" w:type="dxa"/>
            <w:tcBorders>
              <w:bottom w:val="single" w:color="auto" w:sz="4" w:space="0"/>
            </w:tcBorders>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r>
              <w:rPr>
                <w:rFonts w:hint="eastAsia" w:ascii="仿宋" w:hAnsi="仿宋" w:eastAsia="仿宋" w:cs="仿宋"/>
                <w:sz w:val="24"/>
                <w:highlight w:val="none"/>
              </w:rPr>
              <w:t>序号</w:t>
            </w:r>
          </w:p>
        </w:tc>
        <w:tc>
          <w:tcPr>
            <w:tcW w:w="2557" w:type="dxa"/>
            <w:tcBorders>
              <w:bottom w:val="single" w:color="auto" w:sz="4" w:space="0"/>
            </w:tcBorders>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r>
              <w:rPr>
                <w:rFonts w:hint="eastAsia" w:ascii="仿宋" w:hAnsi="仿宋" w:eastAsia="仿宋" w:cs="仿宋"/>
                <w:sz w:val="24"/>
                <w:highlight w:val="none"/>
              </w:rPr>
              <w:t>工  种</w:t>
            </w:r>
          </w:p>
        </w:tc>
        <w:tc>
          <w:tcPr>
            <w:tcW w:w="1837" w:type="dxa"/>
            <w:tcBorders>
              <w:bottom w:val="single" w:color="auto" w:sz="4" w:space="0"/>
            </w:tcBorders>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r>
              <w:rPr>
                <w:rFonts w:hint="eastAsia" w:ascii="仿宋" w:hAnsi="仿宋" w:eastAsia="仿宋" w:cs="仿宋"/>
                <w:sz w:val="24"/>
                <w:highlight w:val="none"/>
              </w:rPr>
              <w:t>单位</w:t>
            </w:r>
          </w:p>
        </w:tc>
        <w:tc>
          <w:tcPr>
            <w:tcW w:w="2022" w:type="dxa"/>
            <w:tcBorders>
              <w:bottom w:val="single" w:color="auto" w:sz="4" w:space="0"/>
            </w:tcBorders>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r>
              <w:rPr>
                <w:rFonts w:hint="eastAsia" w:ascii="仿宋" w:hAnsi="仿宋" w:eastAsia="仿宋" w:cs="仿宋"/>
                <w:sz w:val="24"/>
                <w:highlight w:val="none"/>
              </w:rPr>
              <w:t>数 量</w:t>
            </w:r>
          </w:p>
        </w:tc>
        <w:tc>
          <w:tcPr>
            <w:tcW w:w="2388" w:type="dxa"/>
            <w:tcBorders>
              <w:bottom w:val="single" w:color="auto" w:sz="4" w:space="0"/>
            </w:tcBorders>
            <w:vAlign w:val="center"/>
          </w:tcPr>
          <w:p>
            <w:pPr>
              <w:tabs>
                <w:tab w:val="center" w:pos="4755"/>
                <w:tab w:val="right" w:pos="9070"/>
              </w:tabs>
              <w:spacing w:before="100" w:beforeAutospacing="1" w:after="100" w:afterAutospacing="1"/>
              <w:jc w:val="center"/>
              <w:rPr>
                <w:rFonts w:ascii="仿宋" w:hAnsi="仿宋" w:eastAsia="仿宋" w:cs="仿宋"/>
                <w:sz w:val="24"/>
                <w:highlight w:val="none"/>
              </w:rPr>
            </w:pPr>
            <w:r>
              <w:rPr>
                <w:rFonts w:hint="eastAsia" w:ascii="仿宋" w:hAnsi="仿宋" w:eastAsia="仿宋" w:cs="仿宋"/>
                <w:sz w:val="24"/>
                <w:highlight w:val="none"/>
              </w:rPr>
              <w:t>单 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6"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r>
              <w:rPr>
                <w:rFonts w:hint="eastAsia" w:ascii="仿宋" w:hAnsi="仿宋" w:eastAsia="仿宋" w:cs="仿宋"/>
                <w:sz w:val="24"/>
                <w:highlight w:val="none"/>
              </w:rPr>
              <w:t>（1）</w:t>
            </w:r>
          </w:p>
        </w:tc>
        <w:tc>
          <w:tcPr>
            <w:tcW w:w="2557" w:type="dxa"/>
            <w:vAlign w:val="center"/>
          </w:tcPr>
          <w:p>
            <w:pPr>
              <w:widowControl/>
              <w:tabs>
                <w:tab w:val="center" w:pos="4755"/>
                <w:tab w:val="right" w:pos="9070"/>
              </w:tabs>
              <w:spacing w:before="100" w:beforeAutospacing="1" w:after="100" w:afterAutospacing="1"/>
              <w:ind w:firstLine="360" w:firstLineChars="150"/>
              <w:jc w:val="center"/>
              <w:rPr>
                <w:rFonts w:ascii="仿宋" w:hAnsi="仿宋" w:eastAsia="仿宋" w:cs="仿宋"/>
                <w:sz w:val="24"/>
                <w:highlight w:val="none"/>
              </w:rPr>
            </w:pPr>
            <w:r>
              <w:rPr>
                <w:rFonts w:hint="eastAsia" w:ascii="仿宋" w:hAnsi="仿宋" w:eastAsia="仿宋" w:cs="仿宋"/>
                <w:sz w:val="24"/>
                <w:highlight w:val="none"/>
              </w:rPr>
              <w:t>（2）</w:t>
            </w:r>
          </w:p>
        </w:tc>
        <w:tc>
          <w:tcPr>
            <w:tcW w:w="1837"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r>
              <w:rPr>
                <w:rFonts w:hint="eastAsia" w:ascii="仿宋" w:hAnsi="仿宋" w:eastAsia="仿宋" w:cs="仿宋"/>
                <w:sz w:val="24"/>
                <w:highlight w:val="none"/>
              </w:rPr>
              <w:t>工日</w:t>
            </w:r>
          </w:p>
        </w:tc>
        <w:tc>
          <w:tcPr>
            <w:tcW w:w="2022"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388"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6"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557"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1837"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022"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388"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6"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557"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1837"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022"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388"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6"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557"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1837"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022"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388"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6"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557"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1837"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022"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388"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6"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557"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1837"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022"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388"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6"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557"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1837"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022"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388"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6"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557"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1837"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022"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388"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6"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557"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1837"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022"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388"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6"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557"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1837"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022"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388"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6"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557"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1837"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022"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c>
          <w:tcPr>
            <w:tcW w:w="2388" w:type="dxa"/>
            <w:vAlign w:val="center"/>
          </w:tcPr>
          <w:p>
            <w:pPr>
              <w:widowControl/>
              <w:tabs>
                <w:tab w:val="center" w:pos="4755"/>
                <w:tab w:val="right" w:pos="9070"/>
              </w:tabs>
              <w:spacing w:before="100" w:beforeAutospacing="1" w:after="100" w:afterAutospacing="1"/>
              <w:jc w:val="center"/>
              <w:rPr>
                <w:rFonts w:ascii="仿宋" w:hAnsi="仿宋" w:eastAsia="仿宋" w:cs="仿宋"/>
                <w:sz w:val="24"/>
                <w:highlight w:val="none"/>
              </w:rPr>
            </w:pPr>
          </w:p>
        </w:tc>
      </w:tr>
    </w:tbl>
    <w:p>
      <w:pPr>
        <w:widowControl/>
        <w:tabs>
          <w:tab w:val="center" w:pos="4755"/>
          <w:tab w:val="right" w:pos="9070"/>
        </w:tabs>
        <w:jc w:val="left"/>
        <w:rPr>
          <w:rFonts w:ascii="仿宋" w:hAnsi="仿宋" w:eastAsia="仿宋" w:cs="仿宋"/>
          <w:sz w:val="24"/>
          <w:highlight w:val="none"/>
        </w:rPr>
      </w:pPr>
    </w:p>
    <w:p>
      <w:pPr>
        <w:adjustRightInd w:val="0"/>
        <w:jc w:val="left"/>
        <w:rPr>
          <w:rFonts w:ascii="仿宋" w:hAnsi="仿宋" w:eastAsia="仿宋" w:cs="仿宋"/>
          <w:kern w:val="0"/>
          <w:szCs w:val="21"/>
          <w:highlight w:val="none"/>
        </w:rPr>
      </w:pPr>
      <w:r>
        <w:rPr>
          <w:rFonts w:hint="eastAsia" w:ascii="仿宋" w:hAnsi="仿宋" w:eastAsia="仿宋" w:cs="仿宋"/>
          <w:kern w:val="0"/>
          <w:szCs w:val="21"/>
          <w:highlight w:val="none"/>
        </w:rPr>
        <w:t>注：本表（1）、（2）栏由采购人按需要提出。</w:t>
      </w:r>
    </w:p>
    <w:p>
      <w:pPr>
        <w:snapToGrid w:val="0"/>
        <w:rPr>
          <w:highlight w:val="none"/>
        </w:rPr>
      </w:pPr>
    </w:p>
    <w:p>
      <w:pPr>
        <w:rPr>
          <w:highlight w:val="none"/>
        </w:rPr>
      </w:pPr>
      <w:r>
        <w:rPr>
          <w:rFonts w:hint="eastAsia"/>
          <w:highlight w:val="none"/>
        </w:rPr>
        <w:br w:type="page"/>
      </w:r>
    </w:p>
    <w:p>
      <w:pPr>
        <w:snapToGrid w:val="0"/>
        <w:rPr>
          <w:highlight w:val="none"/>
        </w:rPr>
      </w:pPr>
    </w:p>
    <w:p>
      <w:pPr>
        <w:jc w:val="center"/>
        <w:rPr>
          <w:rFonts w:ascii="仿宋" w:hAnsi="仿宋" w:eastAsia="仿宋" w:cs="仿宋"/>
          <w:b/>
          <w:bCs/>
          <w:sz w:val="28"/>
          <w:szCs w:val="28"/>
          <w:highlight w:val="none"/>
          <w:lang w:val="zh-CN"/>
        </w:rPr>
      </w:pPr>
      <w:r>
        <w:rPr>
          <w:rFonts w:hint="eastAsia" w:ascii="仿宋" w:hAnsi="仿宋" w:eastAsia="仿宋" w:cs="仿宋"/>
          <w:b/>
          <w:bCs/>
          <w:sz w:val="28"/>
          <w:szCs w:val="28"/>
          <w:highlight w:val="none"/>
          <w:lang w:val="zh-CN"/>
        </w:rPr>
        <w:t>表1-6  主要材料及设备价格表</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 xml:space="preserve">项目名称：                                           </w:t>
      </w:r>
      <w:r>
        <w:rPr>
          <w:rFonts w:hint="eastAsia" w:ascii="仿宋" w:hAnsi="仿宋" w:eastAsia="仿宋" w:cs="仿宋"/>
          <w:kern w:val="0"/>
          <w:szCs w:val="21"/>
          <w:highlight w:val="none"/>
        </w:rPr>
        <w:t xml:space="preserve">   </w:t>
      </w:r>
      <w:r>
        <w:rPr>
          <w:rFonts w:hint="eastAsia" w:ascii="仿宋" w:hAnsi="仿宋" w:eastAsia="仿宋" w:cs="仿宋"/>
          <w:kern w:val="0"/>
          <w:szCs w:val="21"/>
          <w:highlight w:val="none"/>
          <w:lang w:val="zh-CN"/>
        </w:rPr>
        <w:t xml:space="preserve">             第  页共  页</w:t>
      </w:r>
    </w:p>
    <w:tbl>
      <w:tblPr>
        <w:tblStyle w:val="24"/>
        <w:tblW w:w="89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1103"/>
        <w:gridCol w:w="1471"/>
        <w:gridCol w:w="1103"/>
        <w:gridCol w:w="738"/>
        <w:gridCol w:w="710"/>
        <w:gridCol w:w="1330"/>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919" w:type="dxa"/>
            <w:tcBorders>
              <w:bottom w:val="single" w:color="auto" w:sz="4" w:space="0"/>
            </w:tcBorders>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序号</w:t>
            </w:r>
          </w:p>
        </w:tc>
        <w:tc>
          <w:tcPr>
            <w:tcW w:w="1103" w:type="dxa"/>
            <w:tcBorders>
              <w:bottom w:val="single" w:color="auto" w:sz="4" w:space="0"/>
            </w:tcBorders>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编码</w:t>
            </w:r>
          </w:p>
        </w:tc>
        <w:tc>
          <w:tcPr>
            <w:tcW w:w="1471" w:type="dxa"/>
            <w:tcBorders>
              <w:bottom w:val="single" w:color="auto" w:sz="4" w:space="0"/>
            </w:tcBorders>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材料或设备名称</w:t>
            </w:r>
          </w:p>
        </w:tc>
        <w:tc>
          <w:tcPr>
            <w:tcW w:w="1103" w:type="dxa"/>
            <w:tcBorders>
              <w:bottom w:val="single" w:color="auto" w:sz="4" w:space="0"/>
            </w:tcBorders>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规格、型号</w:t>
            </w:r>
          </w:p>
        </w:tc>
        <w:tc>
          <w:tcPr>
            <w:tcW w:w="738" w:type="dxa"/>
            <w:tcBorders>
              <w:bottom w:val="single" w:color="auto" w:sz="4" w:space="0"/>
            </w:tcBorders>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单位</w:t>
            </w:r>
          </w:p>
        </w:tc>
        <w:tc>
          <w:tcPr>
            <w:tcW w:w="710" w:type="dxa"/>
            <w:tcBorders>
              <w:bottom w:val="single" w:color="auto" w:sz="4" w:space="0"/>
            </w:tcBorders>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数量</w:t>
            </w:r>
          </w:p>
        </w:tc>
        <w:tc>
          <w:tcPr>
            <w:tcW w:w="1330" w:type="dxa"/>
            <w:tcBorders>
              <w:bottom w:val="single" w:color="auto" w:sz="4" w:space="0"/>
            </w:tcBorders>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单价（元）</w:t>
            </w:r>
          </w:p>
        </w:tc>
        <w:tc>
          <w:tcPr>
            <w:tcW w:w="1550" w:type="dxa"/>
            <w:tcBorders>
              <w:bottom w:val="single" w:color="auto" w:sz="4" w:space="0"/>
            </w:tcBorders>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（1）</w:t>
            </w:r>
          </w:p>
        </w:tc>
        <w:tc>
          <w:tcPr>
            <w:tcW w:w="1103"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（2）</w:t>
            </w:r>
          </w:p>
        </w:tc>
        <w:tc>
          <w:tcPr>
            <w:tcW w:w="1471"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（3）</w:t>
            </w:r>
          </w:p>
        </w:tc>
        <w:tc>
          <w:tcPr>
            <w:tcW w:w="1103"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（4）</w:t>
            </w:r>
          </w:p>
        </w:tc>
        <w:tc>
          <w:tcPr>
            <w:tcW w:w="738"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（5）</w:t>
            </w:r>
          </w:p>
        </w:tc>
        <w:tc>
          <w:tcPr>
            <w:tcW w:w="71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33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55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9"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1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71"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1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738"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71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33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5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9"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1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71"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1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738"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71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33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5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9"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1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71"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1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738"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71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33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5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9"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1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71"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1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738"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71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33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5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9"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1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71"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1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738"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71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33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5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9"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1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71"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1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738"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71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33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5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9"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1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71"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1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738"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71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33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5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9"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1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71"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1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738"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71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33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5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9"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1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71"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1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738"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71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33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5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9"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1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71"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1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738"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71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33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5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9"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1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71"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1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738"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71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33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5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bl>
    <w:p>
      <w:pPr>
        <w:widowControl/>
        <w:tabs>
          <w:tab w:val="left" w:pos="1470"/>
        </w:tabs>
        <w:ind w:left="480" w:hanging="480" w:hangingChars="200"/>
        <w:jc w:val="left"/>
        <w:rPr>
          <w:rFonts w:ascii="仿宋" w:hAnsi="仿宋" w:eastAsia="仿宋" w:cs="仿宋"/>
          <w:sz w:val="24"/>
          <w:highlight w:val="none"/>
        </w:rPr>
      </w:pPr>
    </w:p>
    <w:p>
      <w:pPr>
        <w:adjustRightInd w:val="0"/>
        <w:jc w:val="left"/>
        <w:rPr>
          <w:rFonts w:ascii="仿宋" w:hAnsi="仿宋" w:eastAsia="仿宋" w:cs="仿宋"/>
          <w:kern w:val="0"/>
          <w:szCs w:val="21"/>
          <w:highlight w:val="none"/>
        </w:rPr>
      </w:pPr>
      <w:r>
        <w:rPr>
          <w:rFonts w:hint="eastAsia" w:ascii="仿宋" w:hAnsi="仿宋" w:eastAsia="仿宋" w:cs="仿宋"/>
          <w:kern w:val="0"/>
          <w:szCs w:val="21"/>
          <w:highlight w:val="none"/>
        </w:rPr>
        <w:t>注：1、表（1）（2）（3）（5）（6）栏由采购人按需要提出，供应商可补充。</w:t>
      </w:r>
    </w:p>
    <w:p>
      <w:pPr>
        <w:adjustRightInd w:val="0"/>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2、本表的材料及设备包括原材料、燃料、构配件以及按规定应计入建筑安装工程造价的设备。</w:t>
      </w:r>
    </w:p>
    <w:p>
      <w:pPr>
        <w:adjustRightInd w:val="0"/>
        <w:ind w:firstLine="420" w:firstLineChars="200"/>
        <w:jc w:val="left"/>
        <w:rPr>
          <w:rFonts w:ascii="仿宋" w:hAnsi="仿宋" w:eastAsia="仿宋" w:cs="仿宋"/>
          <w:kern w:val="0"/>
          <w:szCs w:val="21"/>
          <w:highlight w:val="none"/>
        </w:rPr>
      </w:pPr>
      <w:r>
        <w:rPr>
          <w:rFonts w:hint="eastAsia" w:ascii="仿宋" w:hAnsi="仿宋" w:eastAsia="仿宋" w:cs="仿宋"/>
          <w:kern w:val="0"/>
          <w:szCs w:val="21"/>
          <w:highlight w:val="none"/>
        </w:rPr>
        <w:t>3、采购人指定、提供或暂定的材料和设备，按杭州市工程量清单计价实施细则的规定填写。</w:t>
      </w:r>
    </w:p>
    <w:p>
      <w:pPr>
        <w:adjustRightInd w:val="0"/>
        <w:jc w:val="left"/>
        <w:rPr>
          <w:rFonts w:ascii="仿宋" w:hAnsi="仿宋" w:eastAsia="仿宋" w:cs="仿宋"/>
          <w:kern w:val="0"/>
          <w:szCs w:val="21"/>
          <w:highlight w:val="none"/>
        </w:rPr>
      </w:pPr>
    </w:p>
    <w:p>
      <w:pPr>
        <w:rPr>
          <w:highlight w:val="none"/>
        </w:rPr>
      </w:pPr>
      <w:r>
        <w:rPr>
          <w:rFonts w:hint="eastAsia"/>
          <w:highlight w:val="none"/>
        </w:rPr>
        <w:br w:type="page"/>
      </w:r>
    </w:p>
    <w:p>
      <w:pPr>
        <w:snapToGrid w:val="0"/>
        <w:rPr>
          <w:highlight w:val="none"/>
        </w:rPr>
      </w:pPr>
    </w:p>
    <w:p>
      <w:pPr>
        <w:jc w:val="center"/>
        <w:rPr>
          <w:rFonts w:ascii="仿宋" w:hAnsi="仿宋" w:eastAsia="仿宋" w:cs="仿宋"/>
          <w:b/>
          <w:bCs/>
          <w:sz w:val="28"/>
          <w:szCs w:val="28"/>
          <w:highlight w:val="none"/>
          <w:lang w:val="zh-CN"/>
        </w:rPr>
      </w:pPr>
      <w:r>
        <w:rPr>
          <w:rFonts w:hint="eastAsia" w:ascii="仿宋" w:hAnsi="仿宋" w:eastAsia="仿宋" w:cs="仿宋"/>
          <w:b/>
          <w:bCs/>
          <w:sz w:val="28"/>
          <w:szCs w:val="28"/>
          <w:highlight w:val="none"/>
          <w:lang w:val="zh-CN"/>
        </w:rPr>
        <w:t>表1-7  主要机械台班价格表</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 xml:space="preserve">项目名称：                            </w:t>
      </w:r>
      <w:r>
        <w:rPr>
          <w:rFonts w:hint="eastAsia" w:ascii="仿宋" w:hAnsi="仿宋" w:eastAsia="仿宋" w:cs="仿宋"/>
          <w:kern w:val="0"/>
          <w:szCs w:val="21"/>
          <w:highlight w:val="none"/>
        </w:rPr>
        <w:t xml:space="preserve">    </w:t>
      </w:r>
      <w:r>
        <w:rPr>
          <w:rFonts w:hint="eastAsia" w:ascii="仿宋" w:hAnsi="仿宋" w:eastAsia="仿宋" w:cs="仿宋"/>
          <w:kern w:val="0"/>
          <w:szCs w:val="21"/>
          <w:highlight w:val="none"/>
          <w:lang w:val="zh-CN"/>
        </w:rPr>
        <w:t xml:space="preserve">                             第  页共  页</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3126"/>
        <w:gridCol w:w="1303"/>
        <w:gridCol w:w="142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35"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序号</w:t>
            </w:r>
          </w:p>
        </w:tc>
        <w:tc>
          <w:tcPr>
            <w:tcW w:w="3126"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机械设备名称</w:t>
            </w:r>
          </w:p>
        </w:tc>
        <w:tc>
          <w:tcPr>
            <w:tcW w:w="1303"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单位</w:t>
            </w:r>
          </w:p>
        </w:tc>
        <w:tc>
          <w:tcPr>
            <w:tcW w:w="142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数量</w:t>
            </w:r>
          </w:p>
        </w:tc>
        <w:tc>
          <w:tcPr>
            <w:tcW w:w="215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35"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（1）</w:t>
            </w:r>
          </w:p>
        </w:tc>
        <w:tc>
          <w:tcPr>
            <w:tcW w:w="3126"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（2）</w:t>
            </w:r>
          </w:p>
        </w:tc>
        <w:tc>
          <w:tcPr>
            <w:tcW w:w="1303"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台班</w:t>
            </w:r>
          </w:p>
        </w:tc>
        <w:tc>
          <w:tcPr>
            <w:tcW w:w="142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215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3126"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3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2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21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3126"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3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2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21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3126"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3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2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21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3126"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3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2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21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3126"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3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2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21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3126"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3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2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21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3126"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3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2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21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3126"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3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2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21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3126"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3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2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21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3126"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3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2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21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3126"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3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2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21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3126"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3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2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21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3126"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30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2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21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bl>
    <w:p>
      <w:pPr>
        <w:widowControl/>
        <w:tabs>
          <w:tab w:val="center" w:pos="4755"/>
          <w:tab w:val="right" w:pos="9070"/>
        </w:tabs>
        <w:jc w:val="left"/>
        <w:rPr>
          <w:rFonts w:ascii="仿宋" w:hAnsi="仿宋" w:eastAsia="仿宋" w:cs="仿宋"/>
          <w:sz w:val="24"/>
          <w:highlight w:val="none"/>
        </w:rPr>
      </w:pPr>
    </w:p>
    <w:p>
      <w:pPr>
        <w:adjustRightInd w:val="0"/>
        <w:jc w:val="left"/>
        <w:rPr>
          <w:rFonts w:ascii="仿宋" w:hAnsi="仿宋" w:eastAsia="仿宋" w:cs="仿宋"/>
          <w:kern w:val="0"/>
          <w:szCs w:val="21"/>
          <w:highlight w:val="none"/>
        </w:rPr>
      </w:pPr>
      <w:r>
        <w:rPr>
          <w:rFonts w:hint="eastAsia" w:ascii="仿宋" w:hAnsi="仿宋" w:eastAsia="仿宋" w:cs="仿宋"/>
          <w:kern w:val="0"/>
          <w:szCs w:val="21"/>
          <w:highlight w:val="none"/>
        </w:rPr>
        <w:t>注：表（1）（2）由采购人按需要提出，供应商可补充。</w:t>
      </w:r>
    </w:p>
    <w:p>
      <w:pPr>
        <w:snapToGrid w:val="0"/>
        <w:rPr>
          <w:highlight w:val="none"/>
        </w:rPr>
      </w:pPr>
    </w:p>
    <w:p>
      <w:pPr>
        <w:snapToGrid w:val="0"/>
        <w:rPr>
          <w:highlight w:val="none"/>
        </w:rPr>
      </w:pPr>
    </w:p>
    <w:p>
      <w:pPr>
        <w:snapToGrid w:val="0"/>
        <w:rPr>
          <w:highlight w:val="none"/>
        </w:rPr>
        <w:sectPr>
          <w:headerReference r:id="rId9" w:type="default"/>
          <w:pgSz w:w="11906" w:h="16838"/>
          <w:pgMar w:top="1417" w:right="1587" w:bottom="1417" w:left="1587" w:header="851" w:footer="992" w:gutter="0"/>
          <w:cols w:space="425" w:num="1"/>
          <w:docGrid w:type="lines" w:linePitch="312" w:charSpace="0"/>
        </w:sectPr>
      </w:pPr>
    </w:p>
    <w:p>
      <w:pPr>
        <w:snapToGrid w:val="0"/>
        <w:rPr>
          <w:highlight w:val="none"/>
        </w:rPr>
      </w:pPr>
    </w:p>
    <w:p>
      <w:pPr>
        <w:jc w:val="center"/>
        <w:rPr>
          <w:rFonts w:ascii="仿宋" w:hAnsi="仿宋" w:eastAsia="仿宋" w:cs="仿宋"/>
          <w:b/>
          <w:bCs/>
          <w:sz w:val="28"/>
          <w:szCs w:val="28"/>
          <w:highlight w:val="none"/>
          <w:lang w:val="zh-CN"/>
        </w:rPr>
      </w:pPr>
      <w:r>
        <w:rPr>
          <w:rFonts w:hint="eastAsia" w:ascii="仿宋" w:hAnsi="仿宋" w:eastAsia="仿宋" w:cs="仿宋"/>
          <w:b/>
          <w:bCs/>
          <w:sz w:val="28"/>
          <w:szCs w:val="28"/>
          <w:highlight w:val="none"/>
          <w:lang w:val="zh-CN"/>
        </w:rPr>
        <w:t>表2-1  分部分项工程量清单综合单价分析表</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项目名称：</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 xml:space="preserve">清单号：                                                                   </w:t>
      </w:r>
      <w:r>
        <w:rPr>
          <w:rFonts w:hint="eastAsia" w:ascii="仿宋" w:hAnsi="仿宋" w:eastAsia="仿宋" w:cs="仿宋"/>
          <w:kern w:val="0"/>
          <w:szCs w:val="21"/>
          <w:highlight w:val="none"/>
        </w:rPr>
        <w:t xml:space="preserve">                </w:t>
      </w:r>
      <w:r>
        <w:rPr>
          <w:rFonts w:hint="eastAsia" w:ascii="仿宋" w:hAnsi="仿宋" w:eastAsia="仿宋" w:cs="仿宋"/>
          <w:kern w:val="0"/>
          <w:szCs w:val="21"/>
          <w:highlight w:val="none"/>
          <w:lang w:val="zh-CN"/>
        </w:rPr>
        <w:t xml:space="preserve">                            第   页共   页</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634"/>
        <w:gridCol w:w="1634"/>
        <w:gridCol w:w="909"/>
        <w:gridCol w:w="909"/>
        <w:gridCol w:w="1089"/>
        <w:gridCol w:w="1089"/>
        <w:gridCol w:w="1089"/>
        <w:gridCol w:w="1089"/>
        <w:gridCol w:w="909"/>
        <w:gridCol w:w="995"/>
        <w:gridCol w:w="909"/>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724" w:type="dxa"/>
            <w:vMerge w:val="restart"/>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序号</w:t>
            </w:r>
          </w:p>
        </w:tc>
        <w:tc>
          <w:tcPr>
            <w:tcW w:w="1634" w:type="dxa"/>
            <w:vMerge w:val="restart"/>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编号</w:t>
            </w:r>
          </w:p>
        </w:tc>
        <w:tc>
          <w:tcPr>
            <w:tcW w:w="1634" w:type="dxa"/>
            <w:vMerge w:val="restart"/>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名称</w:t>
            </w:r>
          </w:p>
        </w:tc>
        <w:tc>
          <w:tcPr>
            <w:tcW w:w="909" w:type="dxa"/>
            <w:vMerge w:val="restart"/>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计量单位</w:t>
            </w:r>
          </w:p>
        </w:tc>
        <w:tc>
          <w:tcPr>
            <w:tcW w:w="909" w:type="dxa"/>
            <w:vMerge w:val="restart"/>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数量</w:t>
            </w:r>
          </w:p>
        </w:tc>
        <w:tc>
          <w:tcPr>
            <w:tcW w:w="7169" w:type="dxa"/>
            <w:gridSpan w:val="7"/>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综  合  单  价（元）</w:t>
            </w:r>
          </w:p>
        </w:tc>
        <w:tc>
          <w:tcPr>
            <w:tcW w:w="1353" w:type="dxa"/>
            <w:vMerge w:val="restart"/>
            <w:vAlign w:val="center"/>
          </w:tcPr>
          <w:p>
            <w:pPr>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724" w:type="dxa"/>
            <w:vMerge w:val="continue"/>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634" w:type="dxa"/>
            <w:vMerge w:val="continue"/>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634" w:type="dxa"/>
            <w:vMerge w:val="continue"/>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909" w:type="dxa"/>
            <w:vMerge w:val="continue"/>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909" w:type="dxa"/>
            <w:vMerge w:val="continue"/>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08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人工费</w:t>
            </w:r>
          </w:p>
        </w:tc>
        <w:tc>
          <w:tcPr>
            <w:tcW w:w="108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材料费</w:t>
            </w:r>
          </w:p>
        </w:tc>
        <w:tc>
          <w:tcPr>
            <w:tcW w:w="108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机械费</w:t>
            </w:r>
          </w:p>
        </w:tc>
        <w:tc>
          <w:tcPr>
            <w:tcW w:w="108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管理费</w:t>
            </w:r>
          </w:p>
        </w:tc>
        <w:tc>
          <w:tcPr>
            <w:tcW w:w="90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利润</w:t>
            </w:r>
          </w:p>
        </w:tc>
        <w:tc>
          <w:tcPr>
            <w:tcW w:w="995"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风险费用</w:t>
            </w:r>
          </w:p>
        </w:tc>
        <w:tc>
          <w:tcPr>
            <w:tcW w:w="90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小计</w:t>
            </w:r>
          </w:p>
        </w:tc>
        <w:tc>
          <w:tcPr>
            <w:tcW w:w="1353" w:type="dxa"/>
            <w:vMerge w:val="continue"/>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24" w:type="dxa"/>
            <w:vAlign w:val="center"/>
          </w:tcPr>
          <w:p>
            <w:pPr>
              <w:widowControl/>
              <w:tabs>
                <w:tab w:val="center" w:pos="4755"/>
                <w:tab w:val="right" w:pos="9070"/>
              </w:tabs>
              <w:spacing w:before="100" w:beforeAutospacing="1" w:after="100" w:afterAutospacing="1"/>
              <w:ind w:firstLine="315" w:firstLineChars="150"/>
              <w:jc w:val="center"/>
              <w:rPr>
                <w:rFonts w:ascii="仿宋" w:hAnsi="仿宋" w:eastAsia="仿宋" w:cs="仿宋"/>
                <w:szCs w:val="21"/>
                <w:highlight w:val="none"/>
              </w:rPr>
            </w:pPr>
          </w:p>
        </w:tc>
        <w:tc>
          <w:tcPr>
            <w:tcW w:w="163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（1）</w:t>
            </w:r>
          </w:p>
        </w:tc>
        <w:tc>
          <w:tcPr>
            <w:tcW w:w="163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（2）</w:t>
            </w:r>
          </w:p>
        </w:tc>
        <w:tc>
          <w:tcPr>
            <w:tcW w:w="90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（3）</w:t>
            </w:r>
          </w:p>
        </w:tc>
        <w:tc>
          <w:tcPr>
            <w:tcW w:w="90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（4）</w:t>
            </w:r>
          </w:p>
        </w:tc>
        <w:tc>
          <w:tcPr>
            <w:tcW w:w="108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(5)</w:t>
            </w:r>
          </w:p>
        </w:tc>
        <w:tc>
          <w:tcPr>
            <w:tcW w:w="108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(6)</w:t>
            </w:r>
          </w:p>
        </w:tc>
        <w:tc>
          <w:tcPr>
            <w:tcW w:w="108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(7)</w:t>
            </w:r>
          </w:p>
        </w:tc>
        <w:tc>
          <w:tcPr>
            <w:tcW w:w="108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(8)</w:t>
            </w:r>
          </w:p>
        </w:tc>
        <w:tc>
          <w:tcPr>
            <w:tcW w:w="90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(9)</w:t>
            </w:r>
          </w:p>
        </w:tc>
        <w:tc>
          <w:tcPr>
            <w:tcW w:w="995"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（10）</w:t>
            </w:r>
          </w:p>
        </w:tc>
        <w:tc>
          <w:tcPr>
            <w:tcW w:w="909" w:type="dxa"/>
            <w:vAlign w:val="center"/>
          </w:tcPr>
          <w:p>
            <w:pPr>
              <w:widowControl/>
              <w:tabs>
                <w:tab w:val="center" w:pos="4755"/>
                <w:tab w:val="right" w:pos="9070"/>
              </w:tabs>
              <w:spacing w:before="100" w:beforeAutospacing="1" w:after="100" w:afterAutospacing="1"/>
              <w:ind w:firstLine="105" w:firstLineChars="50"/>
              <w:rPr>
                <w:rFonts w:ascii="仿宋" w:hAnsi="仿宋" w:eastAsia="仿宋" w:cs="仿宋"/>
                <w:szCs w:val="21"/>
                <w:highlight w:val="none"/>
              </w:rPr>
            </w:pPr>
            <w:r>
              <w:rPr>
                <w:rFonts w:hint="eastAsia" w:ascii="仿宋" w:hAnsi="仿宋" w:eastAsia="仿宋" w:cs="仿宋"/>
                <w:szCs w:val="21"/>
                <w:highlight w:val="none"/>
              </w:rPr>
              <w:t>(11)</w:t>
            </w:r>
          </w:p>
        </w:tc>
        <w:tc>
          <w:tcPr>
            <w:tcW w:w="1353"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72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1</w:t>
            </w:r>
          </w:p>
        </w:tc>
        <w:tc>
          <w:tcPr>
            <w:tcW w:w="163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（清单编码）</w:t>
            </w:r>
          </w:p>
        </w:tc>
        <w:tc>
          <w:tcPr>
            <w:tcW w:w="163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(清单名称)</w:t>
            </w:r>
          </w:p>
        </w:tc>
        <w:tc>
          <w:tcPr>
            <w:tcW w:w="90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0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0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95"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0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353"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63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（定额编号）</w:t>
            </w:r>
          </w:p>
        </w:tc>
        <w:tc>
          <w:tcPr>
            <w:tcW w:w="163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（定额名称）</w:t>
            </w:r>
          </w:p>
        </w:tc>
        <w:tc>
          <w:tcPr>
            <w:tcW w:w="90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0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0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95"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0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353"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2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63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w:t>
            </w:r>
          </w:p>
        </w:tc>
        <w:tc>
          <w:tcPr>
            <w:tcW w:w="163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w:t>
            </w:r>
          </w:p>
        </w:tc>
        <w:tc>
          <w:tcPr>
            <w:tcW w:w="90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0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0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95"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0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353"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2</w:t>
            </w:r>
          </w:p>
        </w:tc>
        <w:tc>
          <w:tcPr>
            <w:tcW w:w="163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（清单编码）</w:t>
            </w:r>
          </w:p>
        </w:tc>
        <w:tc>
          <w:tcPr>
            <w:tcW w:w="163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(清单名称)</w:t>
            </w:r>
          </w:p>
        </w:tc>
        <w:tc>
          <w:tcPr>
            <w:tcW w:w="90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0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0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95"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0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353"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63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（定额编号）</w:t>
            </w:r>
          </w:p>
        </w:tc>
        <w:tc>
          <w:tcPr>
            <w:tcW w:w="163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（定额名称）</w:t>
            </w:r>
          </w:p>
        </w:tc>
        <w:tc>
          <w:tcPr>
            <w:tcW w:w="90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0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0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95"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0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353"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63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w:t>
            </w:r>
          </w:p>
        </w:tc>
        <w:tc>
          <w:tcPr>
            <w:tcW w:w="163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w:t>
            </w:r>
          </w:p>
        </w:tc>
        <w:tc>
          <w:tcPr>
            <w:tcW w:w="90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0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8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0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95"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909"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353"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2979" w:type="dxa"/>
            <w:gridSpan w:val="12"/>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合  计</w:t>
            </w:r>
          </w:p>
        </w:tc>
        <w:tc>
          <w:tcPr>
            <w:tcW w:w="1353"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bl>
    <w:p>
      <w:pPr>
        <w:widowControl/>
        <w:tabs>
          <w:tab w:val="center" w:pos="4755"/>
          <w:tab w:val="right" w:pos="9070"/>
        </w:tabs>
        <w:rPr>
          <w:rFonts w:ascii="仿宋" w:hAnsi="仿宋" w:eastAsia="仿宋" w:cs="仿宋"/>
          <w:szCs w:val="21"/>
          <w:highlight w:val="none"/>
        </w:rPr>
      </w:pPr>
    </w:p>
    <w:p>
      <w:pPr>
        <w:adjustRightInd w:val="0"/>
        <w:jc w:val="left"/>
        <w:rPr>
          <w:rFonts w:ascii="仿宋" w:hAnsi="仿宋" w:eastAsia="仿宋" w:cs="仿宋"/>
          <w:kern w:val="0"/>
          <w:szCs w:val="21"/>
          <w:highlight w:val="none"/>
        </w:rPr>
      </w:pPr>
      <w:r>
        <w:rPr>
          <w:rFonts w:hint="eastAsia" w:ascii="仿宋" w:hAnsi="仿宋" w:eastAsia="仿宋" w:cs="仿宋"/>
          <w:kern w:val="0"/>
          <w:szCs w:val="21"/>
          <w:highlight w:val="none"/>
        </w:rPr>
        <w:t>注：表（1）～（4）栏中的清单编号、清单名称、清单计量单位和数量由采购人按需要提出。</w:t>
      </w:r>
    </w:p>
    <w:p>
      <w:pPr>
        <w:rPr>
          <w:highlight w:val="none"/>
        </w:rPr>
      </w:pPr>
      <w:r>
        <w:rPr>
          <w:rFonts w:hint="eastAsia"/>
          <w:highlight w:val="none"/>
        </w:rPr>
        <w:br w:type="page"/>
      </w:r>
    </w:p>
    <w:p>
      <w:pPr>
        <w:snapToGrid w:val="0"/>
        <w:rPr>
          <w:highlight w:val="none"/>
        </w:rPr>
      </w:pPr>
    </w:p>
    <w:p>
      <w:pPr>
        <w:jc w:val="center"/>
        <w:rPr>
          <w:rFonts w:ascii="仿宋" w:hAnsi="仿宋" w:eastAsia="仿宋" w:cs="仿宋"/>
          <w:b/>
          <w:bCs/>
          <w:sz w:val="28"/>
          <w:szCs w:val="28"/>
          <w:highlight w:val="none"/>
          <w:lang w:val="zh-CN"/>
        </w:rPr>
      </w:pPr>
      <w:r>
        <w:rPr>
          <w:rFonts w:hint="eastAsia" w:ascii="仿宋" w:hAnsi="仿宋" w:eastAsia="仿宋" w:cs="仿宋"/>
          <w:b/>
          <w:bCs/>
          <w:sz w:val="28"/>
          <w:szCs w:val="28"/>
          <w:highlight w:val="none"/>
          <w:lang w:val="zh-CN"/>
        </w:rPr>
        <w:t>表2-2  措施项目清单分析表</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项目名称：</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 xml:space="preserve">单位项目名称：                                                         </w:t>
      </w:r>
      <w:r>
        <w:rPr>
          <w:rFonts w:hint="eastAsia" w:ascii="仿宋" w:hAnsi="仿宋" w:eastAsia="仿宋" w:cs="仿宋"/>
          <w:kern w:val="0"/>
          <w:szCs w:val="21"/>
          <w:highlight w:val="none"/>
        </w:rPr>
        <w:t xml:space="preserve">               </w:t>
      </w:r>
      <w:r>
        <w:rPr>
          <w:rFonts w:hint="eastAsia" w:ascii="仿宋" w:hAnsi="仿宋" w:eastAsia="仿宋" w:cs="仿宋"/>
          <w:kern w:val="0"/>
          <w:szCs w:val="21"/>
          <w:highlight w:val="none"/>
          <w:lang w:val="zh-CN"/>
        </w:rPr>
        <w:t xml:space="preserve">                                第   页共   页</w:t>
      </w:r>
    </w:p>
    <w:tbl>
      <w:tblPr>
        <w:tblStyle w:val="24"/>
        <w:tblW w:w="14332"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4"/>
        <w:gridCol w:w="1634"/>
        <w:gridCol w:w="1634"/>
        <w:gridCol w:w="857"/>
        <w:gridCol w:w="857"/>
        <w:gridCol w:w="1190"/>
        <w:gridCol w:w="1124"/>
        <w:gridCol w:w="1238"/>
        <w:gridCol w:w="1172"/>
        <w:gridCol w:w="820"/>
        <w:gridCol w:w="972"/>
        <w:gridCol w:w="843"/>
        <w:gridCol w:w="126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724" w:type="dxa"/>
            <w:vMerge w:val="restar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序号</w:t>
            </w:r>
          </w:p>
        </w:tc>
        <w:tc>
          <w:tcPr>
            <w:tcW w:w="1634" w:type="dxa"/>
            <w:vMerge w:val="restart"/>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编号</w:t>
            </w:r>
          </w:p>
        </w:tc>
        <w:tc>
          <w:tcPr>
            <w:tcW w:w="1634" w:type="dxa"/>
            <w:vMerge w:val="restart"/>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名称</w:t>
            </w:r>
          </w:p>
        </w:tc>
        <w:tc>
          <w:tcPr>
            <w:tcW w:w="857" w:type="dxa"/>
            <w:vMerge w:val="restart"/>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计量</w:t>
            </w:r>
          </w:p>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单位</w:t>
            </w:r>
          </w:p>
        </w:tc>
        <w:tc>
          <w:tcPr>
            <w:tcW w:w="857" w:type="dxa"/>
            <w:vMerge w:val="restar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数量</w:t>
            </w:r>
          </w:p>
        </w:tc>
        <w:tc>
          <w:tcPr>
            <w:tcW w:w="7359" w:type="dxa"/>
            <w:gridSpan w:val="7"/>
            <w:tcBorders>
              <w:right w:val="single" w:color="auto" w:sz="4" w:space="0"/>
            </w:tcBorders>
            <w:vAlign w:val="center"/>
          </w:tcPr>
          <w:p>
            <w:pPr>
              <w:tabs>
                <w:tab w:val="left" w:pos="3780"/>
              </w:tabs>
              <w:ind w:firstLine="360"/>
              <w:jc w:val="center"/>
              <w:rPr>
                <w:rFonts w:ascii="仿宋" w:hAnsi="仿宋" w:eastAsia="仿宋" w:cs="仿宋"/>
                <w:szCs w:val="21"/>
                <w:highlight w:val="none"/>
              </w:rPr>
            </w:pPr>
            <w:r>
              <w:rPr>
                <w:rFonts w:hint="eastAsia" w:ascii="仿宋" w:hAnsi="仿宋" w:eastAsia="仿宋" w:cs="仿宋"/>
                <w:szCs w:val="21"/>
                <w:highlight w:val="none"/>
              </w:rPr>
              <w:t>综 合 单 价（元）</w:t>
            </w:r>
          </w:p>
        </w:tc>
        <w:tc>
          <w:tcPr>
            <w:tcW w:w="1267" w:type="dxa"/>
            <w:vMerge w:val="restart"/>
            <w:tcBorders>
              <w:left w:val="single" w:color="auto" w:sz="4" w:space="0"/>
            </w:tcBorders>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合计</w:t>
            </w:r>
          </w:p>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0" w:hRule="atLeast"/>
        </w:trPr>
        <w:tc>
          <w:tcPr>
            <w:tcW w:w="724" w:type="dxa"/>
            <w:vMerge w:val="continue"/>
            <w:vAlign w:val="center"/>
          </w:tcPr>
          <w:p>
            <w:pPr>
              <w:tabs>
                <w:tab w:val="left" w:pos="3780"/>
              </w:tabs>
              <w:ind w:firstLine="360"/>
              <w:jc w:val="center"/>
              <w:rPr>
                <w:rFonts w:ascii="仿宋" w:hAnsi="仿宋" w:eastAsia="仿宋" w:cs="仿宋"/>
                <w:szCs w:val="21"/>
                <w:highlight w:val="none"/>
              </w:rPr>
            </w:pPr>
          </w:p>
        </w:tc>
        <w:tc>
          <w:tcPr>
            <w:tcW w:w="1634" w:type="dxa"/>
            <w:vMerge w:val="continue"/>
            <w:vAlign w:val="center"/>
          </w:tcPr>
          <w:p>
            <w:pPr>
              <w:tabs>
                <w:tab w:val="left" w:pos="3780"/>
              </w:tabs>
              <w:ind w:firstLine="360"/>
              <w:jc w:val="center"/>
              <w:rPr>
                <w:rFonts w:ascii="仿宋" w:hAnsi="仿宋" w:eastAsia="仿宋" w:cs="仿宋"/>
                <w:szCs w:val="21"/>
                <w:highlight w:val="none"/>
              </w:rPr>
            </w:pPr>
          </w:p>
        </w:tc>
        <w:tc>
          <w:tcPr>
            <w:tcW w:w="1634" w:type="dxa"/>
            <w:vMerge w:val="continue"/>
            <w:vAlign w:val="center"/>
          </w:tcPr>
          <w:p>
            <w:pPr>
              <w:tabs>
                <w:tab w:val="left" w:pos="3780"/>
              </w:tabs>
              <w:ind w:firstLine="360"/>
              <w:jc w:val="center"/>
              <w:rPr>
                <w:rFonts w:ascii="仿宋" w:hAnsi="仿宋" w:eastAsia="仿宋" w:cs="仿宋"/>
                <w:szCs w:val="21"/>
                <w:highlight w:val="none"/>
              </w:rPr>
            </w:pPr>
          </w:p>
        </w:tc>
        <w:tc>
          <w:tcPr>
            <w:tcW w:w="857" w:type="dxa"/>
            <w:vMerge w:val="continue"/>
            <w:vAlign w:val="center"/>
          </w:tcPr>
          <w:p>
            <w:pPr>
              <w:tabs>
                <w:tab w:val="left" w:pos="3780"/>
              </w:tabs>
              <w:ind w:firstLine="360"/>
              <w:jc w:val="center"/>
              <w:rPr>
                <w:rFonts w:ascii="仿宋" w:hAnsi="仿宋" w:eastAsia="仿宋" w:cs="仿宋"/>
                <w:szCs w:val="21"/>
                <w:highlight w:val="none"/>
              </w:rPr>
            </w:pPr>
          </w:p>
        </w:tc>
        <w:tc>
          <w:tcPr>
            <w:tcW w:w="857" w:type="dxa"/>
            <w:vMerge w:val="continue"/>
            <w:vAlign w:val="center"/>
          </w:tcPr>
          <w:p>
            <w:pPr>
              <w:tabs>
                <w:tab w:val="left" w:pos="3780"/>
              </w:tabs>
              <w:ind w:firstLine="360"/>
              <w:jc w:val="center"/>
              <w:rPr>
                <w:rFonts w:ascii="仿宋" w:hAnsi="仿宋" w:eastAsia="仿宋" w:cs="仿宋"/>
                <w:szCs w:val="21"/>
                <w:highlight w:val="none"/>
              </w:rPr>
            </w:pPr>
          </w:p>
        </w:tc>
        <w:tc>
          <w:tcPr>
            <w:tcW w:w="1190"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人工费</w:t>
            </w:r>
          </w:p>
        </w:tc>
        <w:tc>
          <w:tcPr>
            <w:tcW w:w="1124"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材料费</w:t>
            </w:r>
          </w:p>
        </w:tc>
        <w:tc>
          <w:tcPr>
            <w:tcW w:w="1238"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机械费</w:t>
            </w:r>
          </w:p>
        </w:tc>
        <w:tc>
          <w:tcPr>
            <w:tcW w:w="1172"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管理费</w:t>
            </w:r>
          </w:p>
        </w:tc>
        <w:tc>
          <w:tcPr>
            <w:tcW w:w="820"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利润</w:t>
            </w:r>
          </w:p>
        </w:tc>
        <w:tc>
          <w:tcPr>
            <w:tcW w:w="972" w:type="dxa"/>
            <w:vAlign w:val="center"/>
          </w:tcPr>
          <w:p>
            <w:pPr>
              <w:tabs>
                <w:tab w:val="left" w:pos="3780"/>
              </w:tabs>
              <w:spacing w:line="260" w:lineRule="exact"/>
              <w:jc w:val="center"/>
              <w:rPr>
                <w:rFonts w:ascii="仿宋" w:hAnsi="仿宋" w:eastAsia="仿宋" w:cs="仿宋"/>
                <w:szCs w:val="21"/>
                <w:highlight w:val="none"/>
              </w:rPr>
            </w:pPr>
            <w:r>
              <w:rPr>
                <w:rFonts w:hint="eastAsia" w:ascii="仿宋" w:hAnsi="仿宋" w:eastAsia="仿宋" w:cs="仿宋"/>
                <w:szCs w:val="21"/>
                <w:highlight w:val="none"/>
              </w:rPr>
              <w:t>风险</w:t>
            </w:r>
          </w:p>
          <w:p>
            <w:pPr>
              <w:tabs>
                <w:tab w:val="left" w:pos="3780"/>
              </w:tabs>
              <w:spacing w:line="260" w:lineRule="exact"/>
              <w:jc w:val="center"/>
              <w:rPr>
                <w:rFonts w:ascii="仿宋" w:hAnsi="仿宋" w:eastAsia="仿宋" w:cs="仿宋"/>
                <w:szCs w:val="21"/>
                <w:highlight w:val="none"/>
              </w:rPr>
            </w:pPr>
            <w:r>
              <w:rPr>
                <w:rFonts w:hint="eastAsia" w:ascii="仿宋" w:hAnsi="仿宋" w:eastAsia="仿宋" w:cs="仿宋"/>
                <w:szCs w:val="21"/>
                <w:highlight w:val="none"/>
              </w:rPr>
              <w:t>费用</w:t>
            </w:r>
          </w:p>
        </w:tc>
        <w:tc>
          <w:tcPr>
            <w:tcW w:w="843" w:type="dxa"/>
            <w:tcBorders>
              <w:right w:val="single" w:color="auto"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小计</w:t>
            </w:r>
          </w:p>
        </w:tc>
        <w:tc>
          <w:tcPr>
            <w:tcW w:w="1267" w:type="dxa"/>
            <w:vMerge w:val="continue"/>
            <w:tcBorders>
              <w:left w:val="single" w:color="auto" w:sz="4" w:space="0"/>
            </w:tcBorders>
            <w:vAlign w:val="center"/>
          </w:tcPr>
          <w:p>
            <w:pPr>
              <w:tabs>
                <w:tab w:val="left" w:pos="3780"/>
              </w:tabs>
              <w:ind w:firstLine="360"/>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724" w:type="dxa"/>
            <w:vAlign w:val="center"/>
          </w:tcPr>
          <w:p>
            <w:pPr>
              <w:tabs>
                <w:tab w:val="left" w:pos="3780"/>
              </w:tabs>
              <w:ind w:firstLine="360"/>
              <w:jc w:val="center"/>
              <w:rPr>
                <w:rFonts w:ascii="仿宋" w:hAnsi="仿宋" w:eastAsia="仿宋" w:cs="仿宋"/>
                <w:szCs w:val="21"/>
                <w:highlight w:val="none"/>
              </w:rPr>
            </w:pPr>
          </w:p>
        </w:tc>
        <w:tc>
          <w:tcPr>
            <w:tcW w:w="1634"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（1）</w:t>
            </w:r>
          </w:p>
        </w:tc>
        <w:tc>
          <w:tcPr>
            <w:tcW w:w="1634" w:type="dxa"/>
            <w:vAlign w:val="center"/>
          </w:tcPr>
          <w:p>
            <w:pPr>
              <w:tabs>
                <w:tab w:val="left" w:pos="3780"/>
              </w:tabs>
              <w:jc w:val="center"/>
              <w:rPr>
                <w:rFonts w:ascii="仿宋" w:hAnsi="仿宋" w:eastAsia="仿宋" w:cs="仿宋"/>
                <w:szCs w:val="21"/>
                <w:highlight w:val="none"/>
              </w:rPr>
            </w:pPr>
            <w:r>
              <w:rPr>
                <w:rFonts w:hint="eastAsia" w:ascii="仿宋" w:hAnsi="仿宋" w:eastAsia="仿宋" w:cs="仿宋"/>
                <w:szCs w:val="21"/>
                <w:highlight w:val="none"/>
              </w:rPr>
              <w:t>（2）</w:t>
            </w:r>
          </w:p>
        </w:tc>
        <w:tc>
          <w:tcPr>
            <w:tcW w:w="857"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（3）</w:t>
            </w:r>
          </w:p>
        </w:tc>
        <w:tc>
          <w:tcPr>
            <w:tcW w:w="857"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（4）</w:t>
            </w:r>
          </w:p>
        </w:tc>
        <w:tc>
          <w:tcPr>
            <w:tcW w:w="119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(5)</w:t>
            </w:r>
          </w:p>
        </w:tc>
        <w:tc>
          <w:tcPr>
            <w:tcW w:w="1124"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(6)</w:t>
            </w:r>
          </w:p>
        </w:tc>
        <w:tc>
          <w:tcPr>
            <w:tcW w:w="1238" w:type="dxa"/>
            <w:vAlign w:val="center"/>
          </w:tcPr>
          <w:p>
            <w:pPr>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(7)</w:t>
            </w:r>
          </w:p>
        </w:tc>
        <w:tc>
          <w:tcPr>
            <w:tcW w:w="1172" w:type="dxa"/>
            <w:vAlign w:val="center"/>
          </w:tcPr>
          <w:p>
            <w:pPr>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(8)</w:t>
            </w:r>
          </w:p>
        </w:tc>
        <w:tc>
          <w:tcPr>
            <w:tcW w:w="820" w:type="dxa"/>
            <w:vAlign w:val="center"/>
          </w:tcPr>
          <w:p>
            <w:pPr>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(9)</w:t>
            </w:r>
          </w:p>
        </w:tc>
        <w:tc>
          <w:tcPr>
            <w:tcW w:w="972"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（10）</w:t>
            </w:r>
          </w:p>
        </w:tc>
        <w:tc>
          <w:tcPr>
            <w:tcW w:w="843" w:type="dxa"/>
            <w:tcBorders>
              <w:right w:val="single" w:color="auto" w:sz="4" w:space="0"/>
            </w:tcBorders>
            <w:vAlign w:val="center"/>
          </w:tcPr>
          <w:p>
            <w:pPr>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(11)</w:t>
            </w:r>
          </w:p>
        </w:tc>
        <w:tc>
          <w:tcPr>
            <w:tcW w:w="1267" w:type="dxa"/>
            <w:tcBorders>
              <w:left w:val="single" w:color="auto" w:sz="4" w:space="0"/>
            </w:tcBorders>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(4）*(11）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724"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w:t>
            </w:r>
          </w:p>
        </w:tc>
        <w:tc>
          <w:tcPr>
            <w:tcW w:w="1634" w:type="dxa"/>
            <w:vAlign w:val="center"/>
          </w:tcPr>
          <w:p>
            <w:pPr>
              <w:tabs>
                <w:tab w:val="left" w:pos="3780"/>
              </w:tabs>
              <w:rPr>
                <w:rFonts w:ascii="仿宋" w:hAnsi="仿宋" w:eastAsia="仿宋" w:cs="仿宋"/>
                <w:szCs w:val="21"/>
                <w:highlight w:val="none"/>
              </w:rPr>
            </w:pPr>
            <w:r>
              <w:rPr>
                <w:rFonts w:hint="eastAsia" w:ascii="仿宋" w:hAnsi="仿宋" w:eastAsia="仿宋" w:cs="仿宋"/>
                <w:szCs w:val="21"/>
                <w:highlight w:val="none"/>
              </w:rPr>
              <w:t>（清单编码）</w:t>
            </w:r>
          </w:p>
        </w:tc>
        <w:tc>
          <w:tcPr>
            <w:tcW w:w="1634" w:type="dxa"/>
            <w:vAlign w:val="center"/>
          </w:tcPr>
          <w:p>
            <w:pPr>
              <w:tabs>
                <w:tab w:val="left" w:pos="3780"/>
              </w:tabs>
              <w:rPr>
                <w:rFonts w:ascii="仿宋" w:hAnsi="仿宋" w:eastAsia="仿宋" w:cs="仿宋"/>
                <w:szCs w:val="21"/>
                <w:highlight w:val="none"/>
              </w:rPr>
            </w:pPr>
            <w:r>
              <w:rPr>
                <w:rFonts w:hint="eastAsia" w:ascii="仿宋" w:hAnsi="仿宋" w:eastAsia="仿宋" w:cs="仿宋"/>
                <w:szCs w:val="21"/>
                <w:highlight w:val="none"/>
              </w:rPr>
              <w:t>（清单名称）</w:t>
            </w:r>
          </w:p>
        </w:tc>
        <w:tc>
          <w:tcPr>
            <w:tcW w:w="857" w:type="dxa"/>
            <w:vAlign w:val="center"/>
          </w:tcPr>
          <w:p>
            <w:pPr>
              <w:tabs>
                <w:tab w:val="left" w:pos="3780"/>
              </w:tabs>
              <w:ind w:firstLine="360"/>
              <w:jc w:val="center"/>
              <w:rPr>
                <w:rFonts w:ascii="仿宋" w:hAnsi="仿宋" w:eastAsia="仿宋" w:cs="仿宋"/>
                <w:szCs w:val="21"/>
                <w:highlight w:val="none"/>
              </w:rPr>
            </w:pPr>
          </w:p>
        </w:tc>
        <w:tc>
          <w:tcPr>
            <w:tcW w:w="857" w:type="dxa"/>
            <w:vAlign w:val="center"/>
          </w:tcPr>
          <w:p>
            <w:pPr>
              <w:tabs>
                <w:tab w:val="left" w:pos="3780"/>
              </w:tabs>
              <w:ind w:firstLine="360"/>
              <w:jc w:val="center"/>
              <w:rPr>
                <w:rFonts w:ascii="仿宋" w:hAnsi="仿宋" w:eastAsia="仿宋" w:cs="仿宋"/>
                <w:szCs w:val="21"/>
                <w:highlight w:val="none"/>
              </w:rPr>
            </w:pPr>
          </w:p>
        </w:tc>
        <w:tc>
          <w:tcPr>
            <w:tcW w:w="1190" w:type="dxa"/>
            <w:vAlign w:val="center"/>
          </w:tcPr>
          <w:p>
            <w:pPr>
              <w:tabs>
                <w:tab w:val="left" w:pos="3780"/>
              </w:tabs>
              <w:ind w:firstLine="360"/>
              <w:jc w:val="center"/>
              <w:rPr>
                <w:rFonts w:ascii="仿宋" w:hAnsi="仿宋" w:eastAsia="仿宋" w:cs="仿宋"/>
                <w:szCs w:val="21"/>
                <w:highlight w:val="none"/>
              </w:rPr>
            </w:pPr>
          </w:p>
        </w:tc>
        <w:tc>
          <w:tcPr>
            <w:tcW w:w="1124" w:type="dxa"/>
            <w:vAlign w:val="center"/>
          </w:tcPr>
          <w:p>
            <w:pPr>
              <w:tabs>
                <w:tab w:val="left" w:pos="3780"/>
              </w:tabs>
              <w:ind w:firstLine="360"/>
              <w:jc w:val="center"/>
              <w:rPr>
                <w:rFonts w:ascii="仿宋" w:hAnsi="仿宋" w:eastAsia="仿宋" w:cs="仿宋"/>
                <w:szCs w:val="21"/>
                <w:highlight w:val="none"/>
              </w:rPr>
            </w:pPr>
          </w:p>
        </w:tc>
        <w:tc>
          <w:tcPr>
            <w:tcW w:w="1238" w:type="dxa"/>
            <w:vAlign w:val="center"/>
          </w:tcPr>
          <w:p>
            <w:pPr>
              <w:tabs>
                <w:tab w:val="left" w:pos="3780"/>
              </w:tabs>
              <w:ind w:firstLine="360"/>
              <w:jc w:val="center"/>
              <w:rPr>
                <w:rFonts w:ascii="仿宋" w:hAnsi="仿宋" w:eastAsia="仿宋" w:cs="仿宋"/>
                <w:szCs w:val="21"/>
                <w:highlight w:val="none"/>
              </w:rPr>
            </w:pPr>
          </w:p>
        </w:tc>
        <w:tc>
          <w:tcPr>
            <w:tcW w:w="1172" w:type="dxa"/>
            <w:vAlign w:val="center"/>
          </w:tcPr>
          <w:p>
            <w:pPr>
              <w:tabs>
                <w:tab w:val="left" w:pos="3780"/>
              </w:tabs>
              <w:ind w:firstLine="360"/>
              <w:jc w:val="center"/>
              <w:rPr>
                <w:rFonts w:ascii="仿宋" w:hAnsi="仿宋" w:eastAsia="仿宋" w:cs="仿宋"/>
                <w:szCs w:val="21"/>
                <w:highlight w:val="none"/>
              </w:rPr>
            </w:pPr>
          </w:p>
        </w:tc>
        <w:tc>
          <w:tcPr>
            <w:tcW w:w="820" w:type="dxa"/>
            <w:vAlign w:val="center"/>
          </w:tcPr>
          <w:p>
            <w:pPr>
              <w:tabs>
                <w:tab w:val="left" w:pos="3780"/>
              </w:tabs>
              <w:ind w:firstLine="360"/>
              <w:jc w:val="center"/>
              <w:rPr>
                <w:rFonts w:ascii="仿宋" w:hAnsi="仿宋" w:eastAsia="仿宋" w:cs="仿宋"/>
                <w:szCs w:val="21"/>
                <w:highlight w:val="none"/>
              </w:rPr>
            </w:pPr>
          </w:p>
        </w:tc>
        <w:tc>
          <w:tcPr>
            <w:tcW w:w="972" w:type="dxa"/>
            <w:vAlign w:val="center"/>
          </w:tcPr>
          <w:p>
            <w:pPr>
              <w:tabs>
                <w:tab w:val="left" w:pos="3780"/>
              </w:tabs>
              <w:ind w:firstLine="360"/>
              <w:jc w:val="center"/>
              <w:rPr>
                <w:rFonts w:ascii="仿宋" w:hAnsi="仿宋" w:eastAsia="仿宋" w:cs="仿宋"/>
                <w:szCs w:val="21"/>
                <w:highlight w:val="none"/>
              </w:rPr>
            </w:pPr>
          </w:p>
        </w:tc>
        <w:tc>
          <w:tcPr>
            <w:tcW w:w="843" w:type="dxa"/>
            <w:tcBorders>
              <w:right w:val="single" w:color="auto" w:sz="4" w:space="0"/>
            </w:tcBorders>
            <w:vAlign w:val="center"/>
          </w:tcPr>
          <w:p>
            <w:pPr>
              <w:tabs>
                <w:tab w:val="left" w:pos="3780"/>
              </w:tabs>
              <w:ind w:firstLine="360"/>
              <w:jc w:val="center"/>
              <w:rPr>
                <w:rFonts w:ascii="仿宋" w:hAnsi="仿宋" w:eastAsia="仿宋" w:cs="仿宋"/>
                <w:szCs w:val="21"/>
                <w:highlight w:val="none"/>
              </w:rPr>
            </w:pPr>
          </w:p>
        </w:tc>
        <w:tc>
          <w:tcPr>
            <w:tcW w:w="1267" w:type="dxa"/>
            <w:tcBorders>
              <w:left w:val="single" w:color="auto" w:sz="4" w:space="0"/>
            </w:tcBorders>
            <w:vAlign w:val="center"/>
          </w:tcPr>
          <w:p>
            <w:pPr>
              <w:tabs>
                <w:tab w:val="left" w:pos="3780"/>
              </w:tabs>
              <w:ind w:firstLine="360"/>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724" w:type="dxa"/>
            <w:vAlign w:val="center"/>
          </w:tcPr>
          <w:p>
            <w:pPr>
              <w:tabs>
                <w:tab w:val="left" w:pos="3780"/>
              </w:tabs>
              <w:ind w:firstLine="360"/>
              <w:jc w:val="center"/>
              <w:rPr>
                <w:rFonts w:ascii="仿宋" w:hAnsi="仿宋" w:eastAsia="仿宋" w:cs="仿宋"/>
                <w:szCs w:val="21"/>
                <w:highlight w:val="none"/>
              </w:rPr>
            </w:pPr>
          </w:p>
        </w:tc>
        <w:tc>
          <w:tcPr>
            <w:tcW w:w="1634" w:type="dxa"/>
            <w:vAlign w:val="center"/>
          </w:tcPr>
          <w:p>
            <w:pPr>
              <w:tabs>
                <w:tab w:val="left" w:pos="3780"/>
              </w:tabs>
              <w:rPr>
                <w:rFonts w:ascii="仿宋" w:hAnsi="仿宋" w:eastAsia="仿宋" w:cs="仿宋"/>
                <w:szCs w:val="21"/>
                <w:highlight w:val="none"/>
              </w:rPr>
            </w:pPr>
            <w:r>
              <w:rPr>
                <w:rFonts w:hint="eastAsia" w:ascii="仿宋" w:hAnsi="仿宋" w:eastAsia="仿宋" w:cs="仿宋"/>
                <w:szCs w:val="21"/>
                <w:highlight w:val="none"/>
              </w:rPr>
              <w:t>（定额编号）</w:t>
            </w:r>
          </w:p>
        </w:tc>
        <w:tc>
          <w:tcPr>
            <w:tcW w:w="1634" w:type="dxa"/>
            <w:vAlign w:val="center"/>
          </w:tcPr>
          <w:p>
            <w:pPr>
              <w:tabs>
                <w:tab w:val="left" w:pos="3780"/>
              </w:tabs>
              <w:rPr>
                <w:rFonts w:ascii="仿宋" w:hAnsi="仿宋" w:eastAsia="仿宋" w:cs="仿宋"/>
                <w:szCs w:val="21"/>
                <w:highlight w:val="none"/>
              </w:rPr>
            </w:pPr>
            <w:r>
              <w:rPr>
                <w:rFonts w:hint="eastAsia" w:ascii="仿宋" w:hAnsi="仿宋" w:eastAsia="仿宋" w:cs="仿宋"/>
                <w:szCs w:val="21"/>
                <w:highlight w:val="none"/>
              </w:rPr>
              <w:t>（定额名称）</w:t>
            </w:r>
          </w:p>
        </w:tc>
        <w:tc>
          <w:tcPr>
            <w:tcW w:w="857" w:type="dxa"/>
            <w:vAlign w:val="center"/>
          </w:tcPr>
          <w:p>
            <w:pPr>
              <w:tabs>
                <w:tab w:val="left" w:pos="3780"/>
              </w:tabs>
              <w:ind w:firstLine="360"/>
              <w:jc w:val="center"/>
              <w:rPr>
                <w:rFonts w:ascii="仿宋" w:hAnsi="仿宋" w:eastAsia="仿宋" w:cs="仿宋"/>
                <w:szCs w:val="21"/>
                <w:highlight w:val="none"/>
              </w:rPr>
            </w:pPr>
          </w:p>
        </w:tc>
        <w:tc>
          <w:tcPr>
            <w:tcW w:w="857" w:type="dxa"/>
            <w:vAlign w:val="center"/>
          </w:tcPr>
          <w:p>
            <w:pPr>
              <w:tabs>
                <w:tab w:val="left" w:pos="3780"/>
              </w:tabs>
              <w:ind w:firstLine="360"/>
              <w:jc w:val="center"/>
              <w:rPr>
                <w:rFonts w:ascii="仿宋" w:hAnsi="仿宋" w:eastAsia="仿宋" w:cs="仿宋"/>
                <w:szCs w:val="21"/>
                <w:highlight w:val="none"/>
              </w:rPr>
            </w:pPr>
          </w:p>
        </w:tc>
        <w:tc>
          <w:tcPr>
            <w:tcW w:w="1190" w:type="dxa"/>
            <w:vAlign w:val="center"/>
          </w:tcPr>
          <w:p>
            <w:pPr>
              <w:tabs>
                <w:tab w:val="left" w:pos="3780"/>
              </w:tabs>
              <w:ind w:firstLine="360"/>
              <w:jc w:val="center"/>
              <w:rPr>
                <w:rFonts w:ascii="仿宋" w:hAnsi="仿宋" w:eastAsia="仿宋" w:cs="仿宋"/>
                <w:szCs w:val="21"/>
                <w:highlight w:val="none"/>
              </w:rPr>
            </w:pPr>
          </w:p>
        </w:tc>
        <w:tc>
          <w:tcPr>
            <w:tcW w:w="1124" w:type="dxa"/>
            <w:vAlign w:val="center"/>
          </w:tcPr>
          <w:p>
            <w:pPr>
              <w:tabs>
                <w:tab w:val="left" w:pos="3780"/>
              </w:tabs>
              <w:ind w:firstLine="360"/>
              <w:jc w:val="center"/>
              <w:rPr>
                <w:rFonts w:ascii="仿宋" w:hAnsi="仿宋" w:eastAsia="仿宋" w:cs="仿宋"/>
                <w:szCs w:val="21"/>
                <w:highlight w:val="none"/>
              </w:rPr>
            </w:pPr>
          </w:p>
        </w:tc>
        <w:tc>
          <w:tcPr>
            <w:tcW w:w="1238" w:type="dxa"/>
            <w:vAlign w:val="center"/>
          </w:tcPr>
          <w:p>
            <w:pPr>
              <w:tabs>
                <w:tab w:val="left" w:pos="3780"/>
              </w:tabs>
              <w:ind w:firstLine="360"/>
              <w:jc w:val="center"/>
              <w:rPr>
                <w:rFonts w:ascii="仿宋" w:hAnsi="仿宋" w:eastAsia="仿宋" w:cs="仿宋"/>
                <w:szCs w:val="21"/>
                <w:highlight w:val="none"/>
              </w:rPr>
            </w:pPr>
          </w:p>
        </w:tc>
        <w:tc>
          <w:tcPr>
            <w:tcW w:w="1172" w:type="dxa"/>
            <w:vAlign w:val="center"/>
          </w:tcPr>
          <w:p>
            <w:pPr>
              <w:tabs>
                <w:tab w:val="left" w:pos="3780"/>
              </w:tabs>
              <w:ind w:firstLine="360"/>
              <w:jc w:val="center"/>
              <w:rPr>
                <w:rFonts w:ascii="仿宋" w:hAnsi="仿宋" w:eastAsia="仿宋" w:cs="仿宋"/>
                <w:szCs w:val="21"/>
                <w:highlight w:val="none"/>
              </w:rPr>
            </w:pPr>
          </w:p>
        </w:tc>
        <w:tc>
          <w:tcPr>
            <w:tcW w:w="820" w:type="dxa"/>
            <w:vAlign w:val="center"/>
          </w:tcPr>
          <w:p>
            <w:pPr>
              <w:tabs>
                <w:tab w:val="left" w:pos="3780"/>
              </w:tabs>
              <w:ind w:firstLine="360"/>
              <w:jc w:val="center"/>
              <w:rPr>
                <w:rFonts w:ascii="仿宋" w:hAnsi="仿宋" w:eastAsia="仿宋" w:cs="仿宋"/>
                <w:szCs w:val="21"/>
                <w:highlight w:val="none"/>
              </w:rPr>
            </w:pPr>
          </w:p>
        </w:tc>
        <w:tc>
          <w:tcPr>
            <w:tcW w:w="972" w:type="dxa"/>
            <w:vAlign w:val="center"/>
          </w:tcPr>
          <w:p>
            <w:pPr>
              <w:tabs>
                <w:tab w:val="left" w:pos="3780"/>
              </w:tabs>
              <w:ind w:firstLine="360"/>
              <w:jc w:val="center"/>
              <w:rPr>
                <w:rFonts w:ascii="仿宋" w:hAnsi="仿宋" w:eastAsia="仿宋" w:cs="仿宋"/>
                <w:szCs w:val="21"/>
                <w:highlight w:val="none"/>
              </w:rPr>
            </w:pPr>
          </w:p>
        </w:tc>
        <w:tc>
          <w:tcPr>
            <w:tcW w:w="843" w:type="dxa"/>
            <w:vAlign w:val="center"/>
          </w:tcPr>
          <w:p>
            <w:pPr>
              <w:tabs>
                <w:tab w:val="left" w:pos="3780"/>
              </w:tabs>
              <w:ind w:firstLine="360"/>
              <w:jc w:val="center"/>
              <w:rPr>
                <w:rFonts w:ascii="仿宋" w:hAnsi="仿宋" w:eastAsia="仿宋" w:cs="仿宋"/>
                <w:szCs w:val="21"/>
                <w:highlight w:val="none"/>
              </w:rPr>
            </w:pPr>
          </w:p>
        </w:tc>
        <w:tc>
          <w:tcPr>
            <w:tcW w:w="1267" w:type="dxa"/>
            <w:vAlign w:val="center"/>
          </w:tcPr>
          <w:p>
            <w:pPr>
              <w:tabs>
                <w:tab w:val="left" w:pos="3780"/>
              </w:tabs>
              <w:ind w:firstLine="360"/>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724" w:type="dxa"/>
            <w:vAlign w:val="center"/>
          </w:tcPr>
          <w:p>
            <w:pPr>
              <w:jc w:val="center"/>
              <w:rPr>
                <w:rFonts w:ascii="仿宋" w:hAnsi="仿宋" w:eastAsia="仿宋" w:cs="仿宋"/>
                <w:szCs w:val="21"/>
                <w:highlight w:val="none"/>
              </w:rPr>
            </w:pPr>
          </w:p>
        </w:tc>
        <w:tc>
          <w:tcPr>
            <w:tcW w:w="1634" w:type="dxa"/>
            <w:vAlign w:val="center"/>
          </w:tcPr>
          <w:p>
            <w:pPr>
              <w:tabs>
                <w:tab w:val="left" w:pos="3780"/>
              </w:tabs>
              <w:ind w:firstLine="360"/>
              <w:jc w:val="center"/>
              <w:rPr>
                <w:rFonts w:ascii="仿宋" w:hAnsi="仿宋" w:eastAsia="仿宋" w:cs="仿宋"/>
                <w:szCs w:val="21"/>
                <w:highlight w:val="none"/>
              </w:rPr>
            </w:pPr>
            <w:r>
              <w:rPr>
                <w:rFonts w:hint="eastAsia" w:ascii="仿宋" w:hAnsi="仿宋" w:eastAsia="仿宋" w:cs="仿宋"/>
                <w:szCs w:val="21"/>
                <w:highlight w:val="none"/>
              </w:rPr>
              <w:t>……</w:t>
            </w:r>
          </w:p>
        </w:tc>
        <w:tc>
          <w:tcPr>
            <w:tcW w:w="1634" w:type="dxa"/>
            <w:vAlign w:val="center"/>
          </w:tcPr>
          <w:p>
            <w:pPr>
              <w:tabs>
                <w:tab w:val="left" w:pos="3780"/>
              </w:tabs>
              <w:ind w:firstLine="360"/>
              <w:jc w:val="center"/>
              <w:rPr>
                <w:rFonts w:ascii="仿宋" w:hAnsi="仿宋" w:eastAsia="仿宋" w:cs="仿宋"/>
                <w:szCs w:val="21"/>
                <w:highlight w:val="none"/>
              </w:rPr>
            </w:pPr>
            <w:r>
              <w:rPr>
                <w:rFonts w:hint="eastAsia" w:ascii="仿宋" w:hAnsi="仿宋" w:eastAsia="仿宋" w:cs="仿宋"/>
                <w:szCs w:val="21"/>
                <w:highlight w:val="none"/>
              </w:rPr>
              <w:t>……</w:t>
            </w:r>
          </w:p>
        </w:tc>
        <w:tc>
          <w:tcPr>
            <w:tcW w:w="857" w:type="dxa"/>
            <w:vAlign w:val="center"/>
          </w:tcPr>
          <w:p>
            <w:pPr>
              <w:tabs>
                <w:tab w:val="left" w:pos="3780"/>
              </w:tabs>
              <w:ind w:firstLine="360"/>
              <w:jc w:val="center"/>
              <w:rPr>
                <w:rFonts w:ascii="仿宋" w:hAnsi="仿宋" w:eastAsia="仿宋" w:cs="仿宋"/>
                <w:szCs w:val="21"/>
                <w:highlight w:val="none"/>
              </w:rPr>
            </w:pPr>
          </w:p>
        </w:tc>
        <w:tc>
          <w:tcPr>
            <w:tcW w:w="857" w:type="dxa"/>
            <w:vAlign w:val="center"/>
          </w:tcPr>
          <w:p>
            <w:pPr>
              <w:tabs>
                <w:tab w:val="left" w:pos="3780"/>
              </w:tabs>
              <w:ind w:firstLine="360"/>
              <w:jc w:val="center"/>
              <w:rPr>
                <w:rFonts w:ascii="仿宋" w:hAnsi="仿宋" w:eastAsia="仿宋" w:cs="仿宋"/>
                <w:szCs w:val="21"/>
                <w:highlight w:val="none"/>
              </w:rPr>
            </w:pPr>
          </w:p>
        </w:tc>
        <w:tc>
          <w:tcPr>
            <w:tcW w:w="1190" w:type="dxa"/>
            <w:vAlign w:val="center"/>
          </w:tcPr>
          <w:p>
            <w:pPr>
              <w:tabs>
                <w:tab w:val="left" w:pos="3780"/>
              </w:tabs>
              <w:ind w:firstLine="360"/>
              <w:jc w:val="center"/>
              <w:rPr>
                <w:rFonts w:ascii="仿宋" w:hAnsi="仿宋" w:eastAsia="仿宋" w:cs="仿宋"/>
                <w:szCs w:val="21"/>
                <w:highlight w:val="none"/>
              </w:rPr>
            </w:pPr>
          </w:p>
        </w:tc>
        <w:tc>
          <w:tcPr>
            <w:tcW w:w="1124" w:type="dxa"/>
            <w:vAlign w:val="center"/>
          </w:tcPr>
          <w:p>
            <w:pPr>
              <w:tabs>
                <w:tab w:val="left" w:pos="3780"/>
              </w:tabs>
              <w:ind w:firstLine="360"/>
              <w:jc w:val="center"/>
              <w:rPr>
                <w:rFonts w:ascii="仿宋" w:hAnsi="仿宋" w:eastAsia="仿宋" w:cs="仿宋"/>
                <w:szCs w:val="21"/>
                <w:highlight w:val="none"/>
              </w:rPr>
            </w:pPr>
          </w:p>
        </w:tc>
        <w:tc>
          <w:tcPr>
            <w:tcW w:w="1238" w:type="dxa"/>
            <w:vAlign w:val="center"/>
          </w:tcPr>
          <w:p>
            <w:pPr>
              <w:tabs>
                <w:tab w:val="left" w:pos="3780"/>
              </w:tabs>
              <w:ind w:firstLine="360"/>
              <w:jc w:val="center"/>
              <w:rPr>
                <w:rFonts w:ascii="仿宋" w:hAnsi="仿宋" w:eastAsia="仿宋" w:cs="仿宋"/>
                <w:szCs w:val="21"/>
                <w:highlight w:val="none"/>
              </w:rPr>
            </w:pPr>
          </w:p>
        </w:tc>
        <w:tc>
          <w:tcPr>
            <w:tcW w:w="1172" w:type="dxa"/>
            <w:vAlign w:val="center"/>
          </w:tcPr>
          <w:p>
            <w:pPr>
              <w:tabs>
                <w:tab w:val="left" w:pos="3780"/>
              </w:tabs>
              <w:ind w:firstLine="360"/>
              <w:jc w:val="center"/>
              <w:rPr>
                <w:rFonts w:ascii="仿宋" w:hAnsi="仿宋" w:eastAsia="仿宋" w:cs="仿宋"/>
                <w:szCs w:val="21"/>
                <w:highlight w:val="none"/>
              </w:rPr>
            </w:pPr>
          </w:p>
        </w:tc>
        <w:tc>
          <w:tcPr>
            <w:tcW w:w="820" w:type="dxa"/>
            <w:vAlign w:val="center"/>
          </w:tcPr>
          <w:p>
            <w:pPr>
              <w:tabs>
                <w:tab w:val="left" w:pos="3780"/>
              </w:tabs>
              <w:ind w:firstLine="360"/>
              <w:jc w:val="center"/>
              <w:rPr>
                <w:rFonts w:ascii="仿宋" w:hAnsi="仿宋" w:eastAsia="仿宋" w:cs="仿宋"/>
                <w:szCs w:val="21"/>
                <w:highlight w:val="none"/>
              </w:rPr>
            </w:pPr>
          </w:p>
        </w:tc>
        <w:tc>
          <w:tcPr>
            <w:tcW w:w="972" w:type="dxa"/>
            <w:vAlign w:val="center"/>
          </w:tcPr>
          <w:p>
            <w:pPr>
              <w:tabs>
                <w:tab w:val="left" w:pos="3780"/>
              </w:tabs>
              <w:ind w:firstLine="360"/>
              <w:jc w:val="center"/>
              <w:rPr>
                <w:rFonts w:ascii="仿宋" w:hAnsi="仿宋" w:eastAsia="仿宋" w:cs="仿宋"/>
                <w:szCs w:val="21"/>
                <w:highlight w:val="none"/>
              </w:rPr>
            </w:pPr>
          </w:p>
        </w:tc>
        <w:tc>
          <w:tcPr>
            <w:tcW w:w="843" w:type="dxa"/>
            <w:vAlign w:val="center"/>
          </w:tcPr>
          <w:p>
            <w:pPr>
              <w:tabs>
                <w:tab w:val="left" w:pos="3780"/>
              </w:tabs>
              <w:ind w:firstLine="360"/>
              <w:jc w:val="center"/>
              <w:rPr>
                <w:rFonts w:ascii="仿宋" w:hAnsi="仿宋" w:eastAsia="仿宋" w:cs="仿宋"/>
                <w:szCs w:val="21"/>
                <w:highlight w:val="none"/>
              </w:rPr>
            </w:pPr>
          </w:p>
        </w:tc>
        <w:tc>
          <w:tcPr>
            <w:tcW w:w="1267" w:type="dxa"/>
            <w:vAlign w:val="center"/>
          </w:tcPr>
          <w:p>
            <w:pPr>
              <w:tabs>
                <w:tab w:val="left" w:pos="3780"/>
              </w:tabs>
              <w:ind w:firstLine="360"/>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724"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1634" w:type="dxa"/>
            <w:vAlign w:val="center"/>
          </w:tcPr>
          <w:p>
            <w:pPr>
              <w:tabs>
                <w:tab w:val="left" w:pos="3780"/>
              </w:tabs>
              <w:rPr>
                <w:rFonts w:ascii="仿宋" w:hAnsi="仿宋" w:eastAsia="仿宋" w:cs="仿宋"/>
                <w:szCs w:val="21"/>
                <w:highlight w:val="none"/>
              </w:rPr>
            </w:pPr>
            <w:r>
              <w:rPr>
                <w:rFonts w:hint="eastAsia" w:ascii="仿宋" w:hAnsi="仿宋" w:eastAsia="仿宋" w:cs="仿宋"/>
                <w:szCs w:val="21"/>
                <w:highlight w:val="none"/>
              </w:rPr>
              <w:t>（清单编码）</w:t>
            </w:r>
          </w:p>
        </w:tc>
        <w:tc>
          <w:tcPr>
            <w:tcW w:w="1634" w:type="dxa"/>
            <w:vAlign w:val="center"/>
          </w:tcPr>
          <w:p>
            <w:pPr>
              <w:tabs>
                <w:tab w:val="left" w:pos="3780"/>
              </w:tabs>
              <w:rPr>
                <w:rFonts w:ascii="仿宋" w:hAnsi="仿宋" w:eastAsia="仿宋" w:cs="仿宋"/>
                <w:szCs w:val="21"/>
                <w:highlight w:val="none"/>
              </w:rPr>
            </w:pPr>
            <w:r>
              <w:rPr>
                <w:rFonts w:hint="eastAsia" w:ascii="仿宋" w:hAnsi="仿宋" w:eastAsia="仿宋" w:cs="仿宋"/>
                <w:szCs w:val="21"/>
                <w:highlight w:val="none"/>
              </w:rPr>
              <w:t>（清单名称）</w:t>
            </w:r>
          </w:p>
        </w:tc>
        <w:tc>
          <w:tcPr>
            <w:tcW w:w="857" w:type="dxa"/>
            <w:vAlign w:val="center"/>
          </w:tcPr>
          <w:p>
            <w:pPr>
              <w:tabs>
                <w:tab w:val="left" w:pos="3780"/>
              </w:tabs>
              <w:ind w:firstLine="360"/>
              <w:jc w:val="center"/>
              <w:rPr>
                <w:rFonts w:ascii="仿宋" w:hAnsi="仿宋" w:eastAsia="仿宋" w:cs="仿宋"/>
                <w:szCs w:val="21"/>
                <w:highlight w:val="none"/>
              </w:rPr>
            </w:pPr>
          </w:p>
        </w:tc>
        <w:tc>
          <w:tcPr>
            <w:tcW w:w="857" w:type="dxa"/>
            <w:vAlign w:val="center"/>
          </w:tcPr>
          <w:p>
            <w:pPr>
              <w:tabs>
                <w:tab w:val="left" w:pos="3780"/>
              </w:tabs>
              <w:ind w:firstLine="360"/>
              <w:jc w:val="center"/>
              <w:rPr>
                <w:rFonts w:ascii="仿宋" w:hAnsi="仿宋" w:eastAsia="仿宋" w:cs="仿宋"/>
                <w:szCs w:val="21"/>
                <w:highlight w:val="none"/>
              </w:rPr>
            </w:pPr>
          </w:p>
        </w:tc>
        <w:tc>
          <w:tcPr>
            <w:tcW w:w="1190" w:type="dxa"/>
            <w:vAlign w:val="center"/>
          </w:tcPr>
          <w:p>
            <w:pPr>
              <w:tabs>
                <w:tab w:val="left" w:pos="3780"/>
              </w:tabs>
              <w:ind w:firstLine="360"/>
              <w:jc w:val="center"/>
              <w:rPr>
                <w:rFonts w:ascii="仿宋" w:hAnsi="仿宋" w:eastAsia="仿宋" w:cs="仿宋"/>
                <w:szCs w:val="21"/>
                <w:highlight w:val="none"/>
              </w:rPr>
            </w:pPr>
          </w:p>
        </w:tc>
        <w:tc>
          <w:tcPr>
            <w:tcW w:w="1124" w:type="dxa"/>
            <w:vAlign w:val="center"/>
          </w:tcPr>
          <w:p>
            <w:pPr>
              <w:tabs>
                <w:tab w:val="left" w:pos="3780"/>
              </w:tabs>
              <w:ind w:firstLine="360"/>
              <w:jc w:val="center"/>
              <w:rPr>
                <w:rFonts w:ascii="仿宋" w:hAnsi="仿宋" w:eastAsia="仿宋" w:cs="仿宋"/>
                <w:szCs w:val="21"/>
                <w:highlight w:val="none"/>
              </w:rPr>
            </w:pPr>
          </w:p>
        </w:tc>
        <w:tc>
          <w:tcPr>
            <w:tcW w:w="1238" w:type="dxa"/>
            <w:vAlign w:val="center"/>
          </w:tcPr>
          <w:p>
            <w:pPr>
              <w:tabs>
                <w:tab w:val="left" w:pos="3780"/>
              </w:tabs>
              <w:ind w:firstLine="360"/>
              <w:jc w:val="center"/>
              <w:rPr>
                <w:rFonts w:ascii="仿宋" w:hAnsi="仿宋" w:eastAsia="仿宋" w:cs="仿宋"/>
                <w:szCs w:val="21"/>
                <w:highlight w:val="none"/>
              </w:rPr>
            </w:pPr>
          </w:p>
        </w:tc>
        <w:tc>
          <w:tcPr>
            <w:tcW w:w="1172" w:type="dxa"/>
            <w:vAlign w:val="center"/>
          </w:tcPr>
          <w:p>
            <w:pPr>
              <w:tabs>
                <w:tab w:val="left" w:pos="3780"/>
              </w:tabs>
              <w:ind w:firstLine="360"/>
              <w:jc w:val="center"/>
              <w:rPr>
                <w:rFonts w:ascii="仿宋" w:hAnsi="仿宋" w:eastAsia="仿宋" w:cs="仿宋"/>
                <w:szCs w:val="21"/>
                <w:highlight w:val="none"/>
              </w:rPr>
            </w:pPr>
          </w:p>
        </w:tc>
        <w:tc>
          <w:tcPr>
            <w:tcW w:w="820" w:type="dxa"/>
            <w:vAlign w:val="center"/>
          </w:tcPr>
          <w:p>
            <w:pPr>
              <w:tabs>
                <w:tab w:val="left" w:pos="3780"/>
              </w:tabs>
              <w:ind w:firstLine="360"/>
              <w:jc w:val="center"/>
              <w:rPr>
                <w:rFonts w:ascii="仿宋" w:hAnsi="仿宋" w:eastAsia="仿宋" w:cs="仿宋"/>
                <w:szCs w:val="21"/>
                <w:highlight w:val="none"/>
              </w:rPr>
            </w:pPr>
          </w:p>
        </w:tc>
        <w:tc>
          <w:tcPr>
            <w:tcW w:w="972" w:type="dxa"/>
            <w:vAlign w:val="center"/>
          </w:tcPr>
          <w:p>
            <w:pPr>
              <w:tabs>
                <w:tab w:val="left" w:pos="3780"/>
              </w:tabs>
              <w:ind w:firstLine="360"/>
              <w:jc w:val="center"/>
              <w:rPr>
                <w:rFonts w:ascii="仿宋" w:hAnsi="仿宋" w:eastAsia="仿宋" w:cs="仿宋"/>
                <w:szCs w:val="21"/>
                <w:highlight w:val="none"/>
              </w:rPr>
            </w:pPr>
          </w:p>
        </w:tc>
        <w:tc>
          <w:tcPr>
            <w:tcW w:w="843" w:type="dxa"/>
            <w:vAlign w:val="center"/>
          </w:tcPr>
          <w:p>
            <w:pPr>
              <w:tabs>
                <w:tab w:val="left" w:pos="3780"/>
              </w:tabs>
              <w:ind w:firstLine="360"/>
              <w:jc w:val="center"/>
              <w:rPr>
                <w:rFonts w:ascii="仿宋" w:hAnsi="仿宋" w:eastAsia="仿宋" w:cs="仿宋"/>
                <w:szCs w:val="21"/>
                <w:highlight w:val="none"/>
              </w:rPr>
            </w:pPr>
          </w:p>
        </w:tc>
        <w:tc>
          <w:tcPr>
            <w:tcW w:w="1267" w:type="dxa"/>
            <w:vAlign w:val="center"/>
          </w:tcPr>
          <w:p>
            <w:pPr>
              <w:tabs>
                <w:tab w:val="left" w:pos="3780"/>
              </w:tabs>
              <w:ind w:firstLine="360"/>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724" w:type="dxa"/>
            <w:vAlign w:val="center"/>
          </w:tcPr>
          <w:p>
            <w:pPr>
              <w:tabs>
                <w:tab w:val="left" w:pos="3780"/>
              </w:tabs>
              <w:ind w:firstLine="360"/>
              <w:jc w:val="center"/>
              <w:rPr>
                <w:rFonts w:ascii="仿宋" w:hAnsi="仿宋" w:eastAsia="仿宋" w:cs="仿宋"/>
                <w:szCs w:val="21"/>
                <w:highlight w:val="none"/>
              </w:rPr>
            </w:pPr>
          </w:p>
        </w:tc>
        <w:tc>
          <w:tcPr>
            <w:tcW w:w="1634" w:type="dxa"/>
            <w:vAlign w:val="center"/>
          </w:tcPr>
          <w:p>
            <w:pPr>
              <w:tabs>
                <w:tab w:val="left" w:pos="3780"/>
              </w:tabs>
              <w:rPr>
                <w:rFonts w:ascii="仿宋" w:hAnsi="仿宋" w:eastAsia="仿宋" w:cs="仿宋"/>
                <w:szCs w:val="21"/>
                <w:highlight w:val="none"/>
              </w:rPr>
            </w:pPr>
            <w:r>
              <w:rPr>
                <w:rFonts w:hint="eastAsia" w:ascii="仿宋" w:hAnsi="仿宋" w:eastAsia="仿宋" w:cs="仿宋"/>
                <w:szCs w:val="21"/>
                <w:highlight w:val="none"/>
              </w:rPr>
              <w:t>（定额编号）</w:t>
            </w:r>
          </w:p>
        </w:tc>
        <w:tc>
          <w:tcPr>
            <w:tcW w:w="1634" w:type="dxa"/>
            <w:vAlign w:val="center"/>
          </w:tcPr>
          <w:p>
            <w:pPr>
              <w:tabs>
                <w:tab w:val="left" w:pos="3780"/>
              </w:tabs>
              <w:rPr>
                <w:rFonts w:ascii="仿宋" w:hAnsi="仿宋" w:eastAsia="仿宋" w:cs="仿宋"/>
                <w:szCs w:val="21"/>
                <w:highlight w:val="none"/>
              </w:rPr>
            </w:pPr>
            <w:r>
              <w:rPr>
                <w:rFonts w:hint="eastAsia" w:ascii="仿宋" w:hAnsi="仿宋" w:eastAsia="仿宋" w:cs="仿宋"/>
                <w:szCs w:val="21"/>
                <w:highlight w:val="none"/>
              </w:rPr>
              <w:t>（定额名称）</w:t>
            </w:r>
          </w:p>
        </w:tc>
        <w:tc>
          <w:tcPr>
            <w:tcW w:w="857" w:type="dxa"/>
            <w:vAlign w:val="center"/>
          </w:tcPr>
          <w:p>
            <w:pPr>
              <w:tabs>
                <w:tab w:val="left" w:pos="3780"/>
              </w:tabs>
              <w:ind w:firstLine="360"/>
              <w:jc w:val="center"/>
              <w:rPr>
                <w:rFonts w:ascii="仿宋" w:hAnsi="仿宋" w:eastAsia="仿宋" w:cs="仿宋"/>
                <w:szCs w:val="21"/>
                <w:highlight w:val="none"/>
              </w:rPr>
            </w:pPr>
          </w:p>
        </w:tc>
        <w:tc>
          <w:tcPr>
            <w:tcW w:w="857" w:type="dxa"/>
            <w:vAlign w:val="center"/>
          </w:tcPr>
          <w:p>
            <w:pPr>
              <w:tabs>
                <w:tab w:val="left" w:pos="3780"/>
              </w:tabs>
              <w:ind w:firstLine="360"/>
              <w:jc w:val="center"/>
              <w:rPr>
                <w:rFonts w:ascii="仿宋" w:hAnsi="仿宋" w:eastAsia="仿宋" w:cs="仿宋"/>
                <w:szCs w:val="21"/>
                <w:highlight w:val="none"/>
              </w:rPr>
            </w:pPr>
          </w:p>
        </w:tc>
        <w:tc>
          <w:tcPr>
            <w:tcW w:w="1190" w:type="dxa"/>
            <w:vAlign w:val="center"/>
          </w:tcPr>
          <w:p>
            <w:pPr>
              <w:tabs>
                <w:tab w:val="left" w:pos="3780"/>
              </w:tabs>
              <w:ind w:firstLine="360"/>
              <w:jc w:val="center"/>
              <w:rPr>
                <w:rFonts w:ascii="仿宋" w:hAnsi="仿宋" w:eastAsia="仿宋" w:cs="仿宋"/>
                <w:szCs w:val="21"/>
                <w:highlight w:val="none"/>
              </w:rPr>
            </w:pPr>
          </w:p>
        </w:tc>
        <w:tc>
          <w:tcPr>
            <w:tcW w:w="1124" w:type="dxa"/>
            <w:vAlign w:val="center"/>
          </w:tcPr>
          <w:p>
            <w:pPr>
              <w:tabs>
                <w:tab w:val="left" w:pos="3780"/>
              </w:tabs>
              <w:ind w:firstLine="360"/>
              <w:jc w:val="center"/>
              <w:rPr>
                <w:rFonts w:ascii="仿宋" w:hAnsi="仿宋" w:eastAsia="仿宋" w:cs="仿宋"/>
                <w:szCs w:val="21"/>
                <w:highlight w:val="none"/>
              </w:rPr>
            </w:pPr>
          </w:p>
        </w:tc>
        <w:tc>
          <w:tcPr>
            <w:tcW w:w="1238" w:type="dxa"/>
            <w:vAlign w:val="center"/>
          </w:tcPr>
          <w:p>
            <w:pPr>
              <w:tabs>
                <w:tab w:val="left" w:pos="3780"/>
              </w:tabs>
              <w:ind w:firstLine="360"/>
              <w:jc w:val="center"/>
              <w:rPr>
                <w:rFonts w:ascii="仿宋" w:hAnsi="仿宋" w:eastAsia="仿宋" w:cs="仿宋"/>
                <w:szCs w:val="21"/>
                <w:highlight w:val="none"/>
              </w:rPr>
            </w:pPr>
          </w:p>
        </w:tc>
        <w:tc>
          <w:tcPr>
            <w:tcW w:w="1172" w:type="dxa"/>
            <w:vAlign w:val="center"/>
          </w:tcPr>
          <w:p>
            <w:pPr>
              <w:tabs>
                <w:tab w:val="left" w:pos="3780"/>
              </w:tabs>
              <w:ind w:firstLine="360"/>
              <w:jc w:val="center"/>
              <w:rPr>
                <w:rFonts w:ascii="仿宋" w:hAnsi="仿宋" w:eastAsia="仿宋" w:cs="仿宋"/>
                <w:szCs w:val="21"/>
                <w:highlight w:val="none"/>
              </w:rPr>
            </w:pPr>
          </w:p>
        </w:tc>
        <w:tc>
          <w:tcPr>
            <w:tcW w:w="820" w:type="dxa"/>
            <w:vAlign w:val="center"/>
          </w:tcPr>
          <w:p>
            <w:pPr>
              <w:tabs>
                <w:tab w:val="left" w:pos="3780"/>
              </w:tabs>
              <w:ind w:firstLine="360"/>
              <w:jc w:val="center"/>
              <w:rPr>
                <w:rFonts w:ascii="仿宋" w:hAnsi="仿宋" w:eastAsia="仿宋" w:cs="仿宋"/>
                <w:szCs w:val="21"/>
                <w:highlight w:val="none"/>
              </w:rPr>
            </w:pPr>
          </w:p>
        </w:tc>
        <w:tc>
          <w:tcPr>
            <w:tcW w:w="972" w:type="dxa"/>
            <w:vAlign w:val="center"/>
          </w:tcPr>
          <w:p>
            <w:pPr>
              <w:tabs>
                <w:tab w:val="left" w:pos="3780"/>
              </w:tabs>
              <w:ind w:firstLine="360"/>
              <w:jc w:val="center"/>
              <w:rPr>
                <w:rFonts w:ascii="仿宋" w:hAnsi="仿宋" w:eastAsia="仿宋" w:cs="仿宋"/>
                <w:szCs w:val="21"/>
                <w:highlight w:val="none"/>
              </w:rPr>
            </w:pPr>
          </w:p>
        </w:tc>
        <w:tc>
          <w:tcPr>
            <w:tcW w:w="843" w:type="dxa"/>
            <w:vAlign w:val="center"/>
          </w:tcPr>
          <w:p>
            <w:pPr>
              <w:tabs>
                <w:tab w:val="left" w:pos="3780"/>
              </w:tabs>
              <w:ind w:firstLine="360"/>
              <w:jc w:val="center"/>
              <w:rPr>
                <w:rFonts w:ascii="仿宋" w:hAnsi="仿宋" w:eastAsia="仿宋" w:cs="仿宋"/>
                <w:szCs w:val="21"/>
                <w:highlight w:val="none"/>
              </w:rPr>
            </w:pPr>
          </w:p>
        </w:tc>
        <w:tc>
          <w:tcPr>
            <w:tcW w:w="1267" w:type="dxa"/>
            <w:vAlign w:val="center"/>
          </w:tcPr>
          <w:p>
            <w:pPr>
              <w:tabs>
                <w:tab w:val="left" w:pos="3780"/>
              </w:tabs>
              <w:ind w:firstLine="360"/>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4" w:hRule="atLeast"/>
        </w:trPr>
        <w:tc>
          <w:tcPr>
            <w:tcW w:w="724" w:type="dxa"/>
            <w:vAlign w:val="center"/>
          </w:tcPr>
          <w:p>
            <w:pPr>
              <w:tabs>
                <w:tab w:val="left" w:pos="3780"/>
              </w:tabs>
              <w:ind w:firstLine="360"/>
              <w:jc w:val="center"/>
              <w:rPr>
                <w:rFonts w:ascii="仿宋" w:hAnsi="仿宋" w:eastAsia="仿宋" w:cs="仿宋"/>
                <w:szCs w:val="21"/>
                <w:highlight w:val="none"/>
              </w:rPr>
            </w:pPr>
          </w:p>
        </w:tc>
        <w:tc>
          <w:tcPr>
            <w:tcW w:w="1634" w:type="dxa"/>
            <w:vAlign w:val="center"/>
          </w:tcPr>
          <w:p>
            <w:pPr>
              <w:tabs>
                <w:tab w:val="left" w:pos="3780"/>
              </w:tabs>
              <w:ind w:firstLine="360"/>
              <w:jc w:val="center"/>
              <w:rPr>
                <w:rFonts w:ascii="仿宋" w:hAnsi="仿宋" w:eastAsia="仿宋" w:cs="仿宋"/>
                <w:szCs w:val="21"/>
                <w:highlight w:val="none"/>
              </w:rPr>
            </w:pPr>
            <w:r>
              <w:rPr>
                <w:rFonts w:hint="eastAsia" w:ascii="仿宋" w:hAnsi="仿宋" w:eastAsia="仿宋" w:cs="仿宋"/>
                <w:szCs w:val="21"/>
                <w:highlight w:val="none"/>
              </w:rPr>
              <w:t>……</w:t>
            </w:r>
          </w:p>
        </w:tc>
        <w:tc>
          <w:tcPr>
            <w:tcW w:w="1634" w:type="dxa"/>
            <w:vAlign w:val="center"/>
          </w:tcPr>
          <w:p>
            <w:pPr>
              <w:tabs>
                <w:tab w:val="left" w:pos="3780"/>
              </w:tabs>
              <w:ind w:firstLine="360"/>
              <w:jc w:val="center"/>
              <w:rPr>
                <w:rFonts w:ascii="仿宋" w:hAnsi="仿宋" w:eastAsia="仿宋" w:cs="仿宋"/>
                <w:szCs w:val="21"/>
                <w:highlight w:val="none"/>
              </w:rPr>
            </w:pPr>
            <w:r>
              <w:rPr>
                <w:rFonts w:hint="eastAsia" w:ascii="仿宋" w:hAnsi="仿宋" w:eastAsia="仿宋" w:cs="仿宋"/>
                <w:szCs w:val="21"/>
                <w:highlight w:val="none"/>
              </w:rPr>
              <w:t>……</w:t>
            </w:r>
          </w:p>
        </w:tc>
        <w:tc>
          <w:tcPr>
            <w:tcW w:w="857" w:type="dxa"/>
            <w:vAlign w:val="center"/>
          </w:tcPr>
          <w:p>
            <w:pPr>
              <w:tabs>
                <w:tab w:val="left" w:pos="3780"/>
              </w:tabs>
              <w:ind w:firstLine="360"/>
              <w:jc w:val="center"/>
              <w:rPr>
                <w:rFonts w:ascii="仿宋" w:hAnsi="仿宋" w:eastAsia="仿宋" w:cs="仿宋"/>
                <w:szCs w:val="21"/>
                <w:highlight w:val="none"/>
              </w:rPr>
            </w:pPr>
          </w:p>
        </w:tc>
        <w:tc>
          <w:tcPr>
            <w:tcW w:w="857" w:type="dxa"/>
            <w:vAlign w:val="center"/>
          </w:tcPr>
          <w:p>
            <w:pPr>
              <w:tabs>
                <w:tab w:val="left" w:pos="3780"/>
              </w:tabs>
              <w:ind w:firstLine="360"/>
              <w:jc w:val="center"/>
              <w:rPr>
                <w:rFonts w:ascii="仿宋" w:hAnsi="仿宋" w:eastAsia="仿宋" w:cs="仿宋"/>
                <w:szCs w:val="21"/>
                <w:highlight w:val="none"/>
              </w:rPr>
            </w:pPr>
          </w:p>
        </w:tc>
        <w:tc>
          <w:tcPr>
            <w:tcW w:w="1190" w:type="dxa"/>
            <w:vAlign w:val="center"/>
          </w:tcPr>
          <w:p>
            <w:pPr>
              <w:tabs>
                <w:tab w:val="left" w:pos="3780"/>
              </w:tabs>
              <w:ind w:firstLine="360"/>
              <w:jc w:val="center"/>
              <w:rPr>
                <w:rFonts w:ascii="仿宋" w:hAnsi="仿宋" w:eastAsia="仿宋" w:cs="仿宋"/>
                <w:szCs w:val="21"/>
                <w:highlight w:val="none"/>
              </w:rPr>
            </w:pPr>
          </w:p>
        </w:tc>
        <w:tc>
          <w:tcPr>
            <w:tcW w:w="1124" w:type="dxa"/>
            <w:vAlign w:val="center"/>
          </w:tcPr>
          <w:p>
            <w:pPr>
              <w:tabs>
                <w:tab w:val="left" w:pos="3780"/>
              </w:tabs>
              <w:ind w:firstLine="360"/>
              <w:jc w:val="center"/>
              <w:rPr>
                <w:rFonts w:ascii="仿宋" w:hAnsi="仿宋" w:eastAsia="仿宋" w:cs="仿宋"/>
                <w:szCs w:val="21"/>
                <w:highlight w:val="none"/>
              </w:rPr>
            </w:pPr>
          </w:p>
        </w:tc>
        <w:tc>
          <w:tcPr>
            <w:tcW w:w="1238" w:type="dxa"/>
            <w:vAlign w:val="center"/>
          </w:tcPr>
          <w:p>
            <w:pPr>
              <w:tabs>
                <w:tab w:val="left" w:pos="3780"/>
              </w:tabs>
              <w:ind w:firstLine="360"/>
              <w:jc w:val="center"/>
              <w:rPr>
                <w:rFonts w:ascii="仿宋" w:hAnsi="仿宋" w:eastAsia="仿宋" w:cs="仿宋"/>
                <w:szCs w:val="21"/>
                <w:highlight w:val="none"/>
              </w:rPr>
            </w:pPr>
          </w:p>
        </w:tc>
        <w:tc>
          <w:tcPr>
            <w:tcW w:w="1172" w:type="dxa"/>
            <w:vAlign w:val="center"/>
          </w:tcPr>
          <w:p>
            <w:pPr>
              <w:tabs>
                <w:tab w:val="left" w:pos="3780"/>
              </w:tabs>
              <w:ind w:firstLine="360"/>
              <w:jc w:val="center"/>
              <w:rPr>
                <w:rFonts w:ascii="仿宋" w:hAnsi="仿宋" w:eastAsia="仿宋" w:cs="仿宋"/>
                <w:szCs w:val="21"/>
                <w:highlight w:val="none"/>
              </w:rPr>
            </w:pPr>
          </w:p>
        </w:tc>
        <w:tc>
          <w:tcPr>
            <w:tcW w:w="820" w:type="dxa"/>
            <w:vAlign w:val="center"/>
          </w:tcPr>
          <w:p>
            <w:pPr>
              <w:tabs>
                <w:tab w:val="left" w:pos="3780"/>
              </w:tabs>
              <w:ind w:firstLine="360"/>
              <w:jc w:val="center"/>
              <w:rPr>
                <w:rFonts w:ascii="仿宋" w:hAnsi="仿宋" w:eastAsia="仿宋" w:cs="仿宋"/>
                <w:szCs w:val="21"/>
                <w:highlight w:val="none"/>
              </w:rPr>
            </w:pPr>
          </w:p>
        </w:tc>
        <w:tc>
          <w:tcPr>
            <w:tcW w:w="972" w:type="dxa"/>
            <w:vAlign w:val="center"/>
          </w:tcPr>
          <w:p>
            <w:pPr>
              <w:tabs>
                <w:tab w:val="left" w:pos="3780"/>
              </w:tabs>
              <w:ind w:firstLine="360"/>
              <w:jc w:val="center"/>
              <w:rPr>
                <w:rFonts w:ascii="仿宋" w:hAnsi="仿宋" w:eastAsia="仿宋" w:cs="仿宋"/>
                <w:szCs w:val="21"/>
                <w:highlight w:val="none"/>
              </w:rPr>
            </w:pPr>
          </w:p>
        </w:tc>
        <w:tc>
          <w:tcPr>
            <w:tcW w:w="843" w:type="dxa"/>
            <w:vAlign w:val="center"/>
          </w:tcPr>
          <w:p>
            <w:pPr>
              <w:tabs>
                <w:tab w:val="left" w:pos="3780"/>
              </w:tabs>
              <w:ind w:firstLine="360"/>
              <w:jc w:val="center"/>
              <w:rPr>
                <w:rFonts w:ascii="仿宋" w:hAnsi="仿宋" w:eastAsia="仿宋" w:cs="仿宋"/>
                <w:szCs w:val="21"/>
                <w:highlight w:val="none"/>
              </w:rPr>
            </w:pPr>
          </w:p>
        </w:tc>
        <w:tc>
          <w:tcPr>
            <w:tcW w:w="1267" w:type="dxa"/>
            <w:vAlign w:val="center"/>
          </w:tcPr>
          <w:p>
            <w:pPr>
              <w:tabs>
                <w:tab w:val="left" w:pos="3780"/>
              </w:tabs>
              <w:ind w:firstLine="360"/>
              <w:jc w:val="center"/>
              <w:rPr>
                <w:rFonts w:ascii="仿宋" w:hAnsi="仿宋" w:eastAsia="仿宋" w:cs="仿宋"/>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13065" w:type="dxa"/>
            <w:gridSpan w:val="12"/>
            <w:vAlign w:val="center"/>
          </w:tcPr>
          <w:p>
            <w:pPr>
              <w:tabs>
                <w:tab w:val="left" w:pos="3780"/>
              </w:tabs>
              <w:ind w:firstLine="360"/>
              <w:jc w:val="center"/>
              <w:rPr>
                <w:rFonts w:ascii="仿宋" w:hAnsi="仿宋" w:eastAsia="仿宋" w:cs="仿宋"/>
                <w:szCs w:val="21"/>
                <w:highlight w:val="none"/>
              </w:rPr>
            </w:pPr>
            <w:r>
              <w:rPr>
                <w:rFonts w:hint="eastAsia" w:ascii="仿宋" w:hAnsi="仿宋" w:eastAsia="仿宋" w:cs="仿宋"/>
                <w:szCs w:val="21"/>
                <w:highlight w:val="none"/>
              </w:rPr>
              <w:t>合  计：</w:t>
            </w:r>
          </w:p>
        </w:tc>
        <w:tc>
          <w:tcPr>
            <w:tcW w:w="1267" w:type="dxa"/>
            <w:vAlign w:val="center"/>
          </w:tcPr>
          <w:p>
            <w:pPr>
              <w:tabs>
                <w:tab w:val="left" w:pos="3780"/>
              </w:tabs>
              <w:ind w:firstLine="360"/>
              <w:jc w:val="center"/>
              <w:rPr>
                <w:rFonts w:ascii="仿宋" w:hAnsi="仿宋" w:eastAsia="仿宋" w:cs="仿宋"/>
                <w:szCs w:val="21"/>
                <w:highlight w:val="none"/>
              </w:rPr>
            </w:pPr>
          </w:p>
        </w:tc>
      </w:tr>
    </w:tbl>
    <w:p>
      <w:pPr>
        <w:widowControl/>
        <w:tabs>
          <w:tab w:val="center" w:pos="4755"/>
          <w:tab w:val="right" w:pos="9070"/>
        </w:tabs>
        <w:rPr>
          <w:rFonts w:ascii="仿宋" w:hAnsi="仿宋" w:eastAsia="仿宋" w:cs="仿宋"/>
          <w:szCs w:val="21"/>
          <w:highlight w:val="none"/>
        </w:rPr>
      </w:pPr>
    </w:p>
    <w:p>
      <w:pPr>
        <w:adjustRightInd w:val="0"/>
        <w:jc w:val="left"/>
        <w:rPr>
          <w:rFonts w:ascii="仿宋" w:hAnsi="仿宋" w:eastAsia="仿宋" w:cs="仿宋"/>
          <w:kern w:val="0"/>
          <w:szCs w:val="21"/>
          <w:highlight w:val="none"/>
        </w:rPr>
      </w:pPr>
      <w:r>
        <w:rPr>
          <w:rFonts w:hint="eastAsia" w:ascii="仿宋" w:hAnsi="仿宋" w:eastAsia="仿宋" w:cs="仿宋"/>
          <w:kern w:val="0"/>
          <w:szCs w:val="21"/>
          <w:highlight w:val="none"/>
        </w:rPr>
        <w:t xml:space="preserve">注：表（1）、（2）栏中清单编号和措施项目清单名称由采购人按需要提出。 </w:t>
      </w:r>
    </w:p>
    <w:p>
      <w:pPr>
        <w:snapToGrid w:val="0"/>
        <w:rPr>
          <w:highlight w:val="none"/>
        </w:rPr>
      </w:pPr>
    </w:p>
    <w:p>
      <w:pPr>
        <w:snapToGrid w:val="0"/>
        <w:rPr>
          <w:highlight w:val="none"/>
        </w:rPr>
      </w:pPr>
    </w:p>
    <w:p>
      <w:pPr>
        <w:snapToGrid w:val="0"/>
        <w:rPr>
          <w:highlight w:val="none"/>
        </w:rPr>
      </w:pPr>
      <w:r>
        <w:rPr>
          <w:rFonts w:hint="eastAsia"/>
          <w:highlight w:val="none"/>
        </w:rPr>
        <w:t xml:space="preserve"> </w:t>
      </w:r>
    </w:p>
    <w:p>
      <w:pPr>
        <w:snapToGrid w:val="0"/>
        <w:rPr>
          <w:highlight w:val="none"/>
        </w:rPr>
        <w:sectPr>
          <w:headerReference r:id="rId10" w:type="default"/>
          <w:pgSz w:w="16838" w:h="11906" w:orient="landscape"/>
          <w:pgMar w:top="1417" w:right="1417" w:bottom="1417" w:left="1417" w:header="851" w:footer="992" w:gutter="0"/>
          <w:cols w:space="425" w:num="1"/>
          <w:docGrid w:type="lines" w:linePitch="312" w:charSpace="0"/>
        </w:sectPr>
      </w:pPr>
    </w:p>
    <w:p>
      <w:pPr>
        <w:snapToGrid w:val="0"/>
        <w:rPr>
          <w:highlight w:val="none"/>
        </w:rPr>
      </w:pPr>
    </w:p>
    <w:p>
      <w:pPr>
        <w:jc w:val="center"/>
        <w:rPr>
          <w:rFonts w:ascii="仿宋" w:hAnsi="仿宋" w:eastAsia="仿宋" w:cs="仿宋"/>
          <w:b/>
          <w:bCs/>
          <w:sz w:val="28"/>
          <w:szCs w:val="28"/>
          <w:highlight w:val="none"/>
          <w:lang w:val="zh-CN"/>
        </w:rPr>
      </w:pPr>
      <w:r>
        <w:rPr>
          <w:rFonts w:hint="eastAsia" w:ascii="仿宋" w:hAnsi="仿宋" w:eastAsia="仿宋" w:cs="仿宋"/>
          <w:b/>
          <w:bCs/>
          <w:sz w:val="28"/>
          <w:szCs w:val="28"/>
          <w:highlight w:val="none"/>
          <w:lang w:val="zh-CN"/>
        </w:rPr>
        <w:t>表2-3  综合单价工料机分析表</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项目编码：                                                      计量单位：</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 xml:space="preserve">项目名称：                                        </w:t>
      </w:r>
      <w:r>
        <w:rPr>
          <w:rFonts w:hint="eastAsia" w:ascii="仿宋" w:hAnsi="仿宋" w:eastAsia="仿宋" w:cs="仿宋"/>
          <w:kern w:val="0"/>
          <w:szCs w:val="21"/>
          <w:highlight w:val="none"/>
        </w:rPr>
        <w:t xml:space="preserve">    </w:t>
      </w:r>
      <w:r>
        <w:rPr>
          <w:rFonts w:hint="eastAsia" w:ascii="仿宋" w:hAnsi="仿宋" w:eastAsia="仿宋" w:cs="仿宋"/>
          <w:kern w:val="0"/>
          <w:szCs w:val="21"/>
          <w:highlight w:val="none"/>
          <w:lang w:val="zh-CN"/>
        </w:rPr>
        <w:t xml:space="preserve">              第   页共  页</w:t>
      </w:r>
    </w:p>
    <w:tbl>
      <w:tblPr>
        <w:tblStyle w:val="24"/>
        <w:tblW w:w="8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877"/>
        <w:gridCol w:w="1226"/>
        <w:gridCol w:w="1165"/>
        <w:gridCol w:w="1320"/>
        <w:gridCol w:w="1720"/>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80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序号</w:t>
            </w:r>
          </w:p>
        </w:tc>
        <w:tc>
          <w:tcPr>
            <w:tcW w:w="210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名称及规格</w:t>
            </w:r>
          </w:p>
        </w:tc>
        <w:tc>
          <w:tcPr>
            <w:tcW w:w="1165"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单位</w:t>
            </w: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数量</w:t>
            </w:r>
          </w:p>
        </w:tc>
        <w:tc>
          <w:tcPr>
            <w:tcW w:w="3350"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21"/>
                <w:highlight w:val="none"/>
              </w:rPr>
            </w:pPr>
          </w:p>
        </w:tc>
        <w:tc>
          <w:tcPr>
            <w:tcW w:w="210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21"/>
                <w:highlight w:val="none"/>
              </w:rPr>
            </w:pPr>
          </w:p>
        </w:tc>
        <w:tc>
          <w:tcPr>
            <w:tcW w:w="11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21"/>
                <w:highlight w:val="none"/>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21"/>
                <w:highlight w:val="none"/>
              </w:rPr>
            </w:pPr>
          </w:p>
        </w:tc>
        <w:tc>
          <w:tcPr>
            <w:tcW w:w="172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单价</w:t>
            </w:r>
          </w:p>
        </w:tc>
        <w:tc>
          <w:tcPr>
            <w:tcW w:w="163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806" w:type="dxa"/>
            <w:vMerge w:val="restart"/>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人工</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一类</w:t>
            </w:r>
          </w:p>
        </w:tc>
        <w:tc>
          <w:tcPr>
            <w:tcW w:w="116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工日</w:t>
            </w:r>
          </w:p>
        </w:tc>
        <w:tc>
          <w:tcPr>
            <w:tcW w:w="132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c>
          <w:tcPr>
            <w:tcW w:w="172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21"/>
                <w:highlight w:val="none"/>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21"/>
                <w:highlight w:val="none"/>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二类</w:t>
            </w:r>
          </w:p>
        </w:tc>
        <w:tc>
          <w:tcPr>
            <w:tcW w:w="116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工日</w:t>
            </w:r>
          </w:p>
        </w:tc>
        <w:tc>
          <w:tcPr>
            <w:tcW w:w="132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c>
          <w:tcPr>
            <w:tcW w:w="172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21"/>
                <w:highlight w:val="none"/>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21"/>
                <w:highlight w:val="none"/>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三类</w:t>
            </w:r>
          </w:p>
        </w:tc>
        <w:tc>
          <w:tcPr>
            <w:tcW w:w="116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工日</w:t>
            </w:r>
          </w:p>
        </w:tc>
        <w:tc>
          <w:tcPr>
            <w:tcW w:w="132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c>
          <w:tcPr>
            <w:tcW w:w="172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1</w:t>
            </w:r>
          </w:p>
        </w:tc>
        <w:tc>
          <w:tcPr>
            <w:tcW w:w="6308"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人工费小计</w:t>
            </w:r>
          </w:p>
        </w:tc>
        <w:tc>
          <w:tcPr>
            <w:tcW w:w="16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restart"/>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center"/>
              <w:rPr>
                <w:rFonts w:ascii="仿宋" w:hAnsi="仿宋" w:eastAsia="仿宋" w:cs="仿宋"/>
                <w:szCs w:val="21"/>
                <w:highlight w:val="none"/>
              </w:rPr>
            </w:pP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主要</w:t>
            </w:r>
          </w:p>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材料</w:t>
            </w:r>
          </w:p>
        </w:tc>
        <w:tc>
          <w:tcPr>
            <w:tcW w:w="1226"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c>
          <w:tcPr>
            <w:tcW w:w="1165"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c>
          <w:tcPr>
            <w:tcW w:w="132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c>
          <w:tcPr>
            <w:tcW w:w="172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21"/>
                <w:highlight w:val="none"/>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21"/>
                <w:highlight w:val="none"/>
              </w:rPr>
            </w:pPr>
          </w:p>
        </w:tc>
        <w:tc>
          <w:tcPr>
            <w:tcW w:w="1226"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c>
          <w:tcPr>
            <w:tcW w:w="1165"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c>
          <w:tcPr>
            <w:tcW w:w="132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c>
          <w:tcPr>
            <w:tcW w:w="172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21"/>
                <w:highlight w:val="none"/>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21"/>
                <w:highlight w:val="none"/>
              </w:rPr>
            </w:pPr>
          </w:p>
        </w:tc>
        <w:tc>
          <w:tcPr>
            <w:tcW w:w="1226"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c>
          <w:tcPr>
            <w:tcW w:w="1165"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c>
          <w:tcPr>
            <w:tcW w:w="132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c>
          <w:tcPr>
            <w:tcW w:w="172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highlight w:val="none"/>
              </w:rPr>
            </w:pPr>
          </w:p>
        </w:tc>
        <w:tc>
          <w:tcPr>
            <w:tcW w:w="6308"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其他材料费</w:t>
            </w:r>
          </w:p>
        </w:tc>
        <w:tc>
          <w:tcPr>
            <w:tcW w:w="16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2</w:t>
            </w:r>
          </w:p>
        </w:tc>
        <w:tc>
          <w:tcPr>
            <w:tcW w:w="6308"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材料费小计</w:t>
            </w:r>
          </w:p>
        </w:tc>
        <w:tc>
          <w:tcPr>
            <w:tcW w:w="16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主要</w:t>
            </w:r>
          </w:p>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机械</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16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72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highlight w:val="none"/>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highlight w:val="none"/>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16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72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highlight w:val="none"/>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highlight w:val="none"/>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16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72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highlight w:val="none"/>
              </w:rPr>
            </w:pPr>
          </w:p>
        </w:tc>
        <w:tc>
          <w:tcPr>
            <w:tcW w:w="6308"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其他机械费</w:t>
            </w:r>
          </w:p>
        </w:tc>
        <w:tc>
          <w:tcPr>
            <w:tcW w:w="16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3</w:t>
            </w:r>
          </w:p>
        </w:tc>
        <w:tc>
          <w:tcPr>
            <w:tcW w:w="6308"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机械费小计</w:t>
            </w:r>
          </w:p>
        </w:tc>
        <w:tc>
          <w:tcPr>
            <w:tcW w:w="16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4</w:t>
            </w:r>
          </w:p>
        </w:tc>
        <w:tc>
          <w:tcPr>
            <w:tcW w:w="6308"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直接工程费(1+2+3)</w:t>
            </w:r>
          </w:p>
        </w:tc>
        <w:tc>
          <w:tcPr>
            <w:tcW w:w="16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5</w:t>
            </w:r>
          </w:p>
        </w:tc>
        <w:tc>
          <w:tcPr>
            <w:tcW w:w="6308"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管理费</w:t>
            </w:r>
          </w:p>
        </w:tc>
        <w:tc>
          <w:tcPr>
            <w:tcW w:w="16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6</w:t>
            </w:r>
          </w:p>
        </w:tc>
        <w:tc>
          <w:tcPr>
            <w:tcW w:w="6308"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利润</w:t>
            </w:r>
          </w:p>
        </w:tc>
        <w:tc>
          <w:tcPr>
            <w:tcW w:w="16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7</w:t>
            </w:r>
          </w:p>
        </w:tc>
        <w:tc>
          <w:tcPr>
            <w:tcW w:w="6308"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风险费用</w:t>
            </w:r>
          </w:p>
        </w:tc>
        <w:tc>
          <w:tcPr>
            <w:tcW w:w="16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8</w:t>
            </w:r>
          </w:p>
        </w:tc>
        <w:tc>
          <w:tcPr>
            <w:tcW w:w="6308"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综合单价（4+5+6+7）</w:t>
            </w:r>
          </w:p>
        </w:tc>
        <w:tc>
          <w:tcPr>
            <w:tcW w:w="16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jc w:val="left"/>
              <w:rPr>
                <w:rFonts w:ascii="仿宋" w:hAnsi="仿宋" w:eastAsia="仿宋" w:cs="仿宋"/>
                <w:szCs w:val="21"/>
                <w:highlight w:val="none"/>
              </w:rPr>
            </w:pPr>
          </w:p>
        </w:tc>
      </w:tr>
    </w:tbl>
    <w:p>
      <w:pPr>
        <w:widowControl/>
        <w:tabs>
          <w:tab w:val="center" w:pos="4755"/>
          <w:tab w:val="right" w:pos="9070"/>
        </w:tabs>
        <w:jc w:val="left"/>
        <w:rPr>
          <w:rFonts w:ascii="仿宋" w:hAnsi="仿宋" w:eastAsia="仿宋" w:cs="仿宋"/>
          <w:szCs w:val="21"/>
          <w:highlight w:val="none"/>
        </w:rPr>
      </w:pPr>
    </w:p>
    <w:p>
      <w:pPr>
        <w:adjustRightInd w:val="0"/>
        <w:jc w:val="left"/>
        <w:rPr>
          <w:rFonts w:ascii="仿宋" w:hAnsi="仿宋" w:eastAsia="仿宋" w:cs="仿宋"/>
          <w:kern w:val="0"/>
          <w:szCs w:val="21"/>
          <w:highlight w:val="none"/>
        </w:rPr>
      </w:pPr>
      <w:r>
        <w:rPr>
          <w:rFonts w:hint="eastAsia" w:ascii="仿宋" w:hAnsi="仿宋" w:eastAsia="仿宋" w:cs="仿宋"/>
          <w:kern w:val="0"/>
          <w:szCs w:val="21"/>
          <w:highlight w:val="none"/>
        </w:rPr>
        <w:t>注：本表由采购人按需要提出</w:t>
      </w:r>
    </w:p>
    <w:p>
      <w:pPr>
        <w:snapToGrid w:val="0"/>
        <w:rPr>
          <w:highlight w:val="none"/>
        </w:rPr>
      </w:pPr>
    </w:p>
    <w:p>
      <w:pPr>
        <w:snapToGrid w:val="0"/>
        <w:rPr>
          <w:highlight w:val="none"/>
        </w:rPr>
      </w:pPr>
      <w:r>
        <w:rPr>
          <w:rFonts w:hint="eastAsia"/>
          <w:highlight w:val="none"/>
        </w:rPr>
        <w:t xml:space="preserve"> </w:t>
      </w:r>
    </w:p>
    <w:p>
      <w:pPr>
        <w:snapToGrid w:val="0"/>
        <w:rPr>
          <w:highlight w:val="none"/>
        </w:rPr>
      </w:pPr>
      <w:r>
        <w:rPr>
          <w:rFonts w:hint="eastAsia"/>
          <w:highlight w:val="none"/>
        </w:rPr>
        <w:br w:type="page"/>
      </w:r>
    </w:p>
    <w:p>
      <w:pPr>
        <w:snapToGrid w:val="0"/>
        <w:rPr>
          <w:highlight w:val="none"/>
        </w:rPr>
      </w:pPr>
    </w:p>
    <w:p>
      <w:pPr>
        <w:jc w:val="center"/>
        <w:rPr>
          <w:rFonts w:ascii="仿宋" w:hAnsi="仿宋" w:eastAsia="仿宋" w:cs="仿宋"/>
          <w:b/>
          <w:bCs/>
          <w:sz w:val="28"/>
          <w:szCs w:val="28"/>
          <w:highlight w:val="none"/>
          <w:lang w:val="zh-CN"/>
        </w:rPr>
      </w:pPr>
      <w:r>
        <w:rPr>
          <w:rFonts w:hint="eastAsia" w:ascii="仿宋" w:hAnsi="仿宋" w:eastAsia="仿宋" w:cs="仿宋"/>
          <w:b/>
          <w:bCs/>
          <w:sz w:val="28"/>
          <w:szCs w:val="28"/>
          <w:highlight w:val="none"/>
          <w:lang w:val="zh-CN"/>
        </w:rPr>
        <w:t>表2-4  措施项目工料机分析表</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项目编码：                                            计量单位：</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 xml:space="preserve">项目名称：                                           </w:t>
      </w:r>
      <w:r>
        <w:rPr>
          <w:rFonts w:hint="eastAsia" w:ascii="仿宋" w:hAnsi="仿宋" w:eastAsia="仿宋" w:cs="仿宋"/>
          <w:kern w:val="0"/>
          <w:szCs w:val="21"/>
          <w:highlight w:val="none"/>
        </w:rPr>
        <w:t xml:space="preserve">      </w:t>
      </w:r>
      <w:r>
        <w:rPr>
          <w:rFonts w:hint="eastAsia" w:ascii="仿宋" w:hAnsi="仿宋" w:eastAsia="仿宋" w:cs="仿宋"/>
          <w:kern w:val="0"/>
          <w:szCs w:val="21"/>
          <w:highlight w:val="none"/>
          <w:lang w:val="zh-CN"/>
        </w:rPr>
        <w:t xml:space="preserve">          第   页共  页</w:t>
      </w:r>
    </w:p>
    <w:tbl>
      <w:tblPr>
        <w:tblStyle w:val="24"/>
        <w:tblW w:w="8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877"/>
        <w:gridCol w:w="1226"/>
        <w:gridCol w:w="985"/>
        <w:gridCol w:w="1100"/>
        <w:gridCol w:w="198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80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序号</w:t>
            </w:r>
          </w:p>
        </w:tc>
        <w:tc>
          <w:tcPr>
            <w:tcW w:w="210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名称及规格</w:t>
            </w:r>
          </w:p>
        </w:tc>
        <w:tc>
          <w:tcPr>
            <w:tcW w:w="985"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单位</w:t>
            </w:r>
          </w:p>
        </w:tc>
        <w:tc>
          <w:tcPr>
            <w:tcW w:w="1100"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数量</w:t>
            </w:r>
          </w:p>
        </w:tc>
        <w:tc>
          <w:tcPr>
            <w:tcW w:w="3870"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21"/>
                <w:highlight w:val="none"/>
              </w:rPr>
            </w:pPr>
          </w:p>
        </w:tc>
        <w:tc>
          <w:tcPr>
            <w:tcW w:w="210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21"/>
                <w:highlight w:val="none"/>
              </w:rPr>
            </w:pP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21"/>
                <w:highlight w:val="none"/>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单价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人工</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一类</w:t>
            </w:r>
          </w:p>
        </w:tc>
        <w:tc>
          <w:tcPr>
            <w:tcW w:w="98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工日</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highlight w:val="none"/>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highlight w:val="none"/>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二类</w:t>
            </w:r>
          </w:p>
        </w:tc>
        <w:tc>
          <w:tcPr>
            <w:tcW w:w="98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工日</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highlight w:val="none"/>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highlight w:val="none"/>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三类</w:t>
            </w:r>
          </w:p>
        </w:tc>
        <w:tc>
          <w:tcPr>
            <w:tcW w:w="98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工日</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ind w:firstLine="210" w:firstLineChars="100"/>
              <w:rPr>
                <w:rFonts w:ascii="仿宋" w:hAnsi="仿宋" w:eastAsia="仿宋" w:cs="仿宋"/>
                <w:szCs w:val="21"/>
                <w:highlight w:val="none"/>
              </w:rPr>
            </w:pPr>
            <w:r>
              <w:rPr>
                <w:rFonts w:hint="eastAsia" w:ascii="仿宋" w:hAnsi="仿宋" w:eastAsia="仿宋" w:cs="仿宋"/>
                <w:szCs w:val="21"/>
                <w:highlight w:val="none"/>
              </w:rPr>
              <w:t>1</w:t>
            </w:r>
          </w:p>
        </w:tc>
        <w:tc>
          <w:tcPr>
            <w:tcW w:w="6168"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人工费小计</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主要材料</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98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highlight w:val="none"/>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highlight w:val="none"/>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98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highlight w:val="none"/>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highlight w:val="none"/>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98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highlight w:val="none"/>
              </w:rPr>
            </w:pPr>
          </w:p>
        </w:tc>
        <w:tc>
          <w:tcPr>
            <w:tcW w:w="6168"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其他材料费</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ind w:firstLine="210" w:firstLineChars="100"/>
              <w:rPr>
                <w:rFonts w:ascii="仿宋" w:hAnsi="仿宋" w:eastAsia="仿宋" w:cs="仿宋"/>
                <w:szCs w:val="21"/>
                <w:highlight w:val="none"/>
              </w:rPr>
            </w:pPr>
            <w:r>
              <w:rPr>
                <w:rFonts w:hint="eastAsia" w:ascii="仿宋" w:hAnsi="仿宋" w:eastAsia="仿宋" w:cs="仿宋"/>
                <w:szCs w:val="21"/>
                <w:highlight w:val="none"/>
              </w:rPr>
              <w:t>2</w:t>
            </w:r>
          </w:p>
        </w:tc>
        <w:tc>
          <w:tcPr>
            <w:tcW w:w="6168"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材料费小计</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主要机械</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98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highlight w:val="none"/>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highlight w:val="none"/>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98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highlight w:val="none"/>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highlight w:val="none"/>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98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highlight w:val="none"/>
              </w:rPr>
            </w:pPr>
          </w:p>
        </w:tc>
        <w:tc>
          <w:tcPr>
            <w:tcW w:w="6168"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其他机械费</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3</w:t>
            </w:r>
          </w:p>
        </w:tc>
        <w:tc>
          <w:tcPr>
            <w:tcW w:w="6168"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机械费小计</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4</w:t>
            </w:r>
          </w:p>
        </w:tc>
        <w:tc>
          <w:tcPr>
            <w:tcW w:w="6168"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直接工程费(1+2+3)</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5</w:t>
            </w:r>
          </w:p>
        </w:tc>
        <w:tc>
          <w:tcPr>
            <w:tcW w:w="6168"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管理费</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6</w:t>
            </w:r>
          </w:p>
        </w:tc>
        <w:tc>
          <w:tcPr>
            <w:tcW w:w="6168"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利润</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7</w:t>
            </w:r>
          </w:p>
        </w:tc>
        <w:tc>
          <w:tcPr>
            <w:tcW w:w="6168"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风险费用</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jc w:val="center"/>
              <w:rPr>
                <w:rFonts w:ascii="仿宋" w:hAnsi="仿宋" w:eastAsia="仿宋" w:cs="仿宋"/>
                <w:szCs w:val="21"/>
                <w:highlight w:val="none"/>
              </w:rPr>
            </w:pPr>
            <w:r>
              <w:rPr>
                <w:rFonts w:hint="eastAsia" w:ascii="仿宋" w:hAnsi="仿宋" w:eastAsia="仿宋" w:cs="仿宋"/>
                <w:szCs w:val="21"/>
                <w:highlight w:val="none"/>
              </w:rPr>
              <w:t>8</w:t>
            </w:r>
          </w:p>
        </w:tc>
        <w:tc>
          <w:tcPr>
            <w:tcW w:w="6168"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r>
              <w:rPr>
                <w:rFonts w:hint="eastAsia" w:ascii="仿宋" w:hAnsi="仿宋" w:eastAsia="仿宋" w:cs="仿宋"/>
                <w:szCs w:val="21"/>
                <w:highlight w:val="none"/>
              </w:rPr>
              <w:t>合计（4+5+6+7）</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rPr>
                <w:rFonts w:ascii="仿宋" w:hAnsi="仿宋" w:eastAsia="仿宋" w:cs="仿宋"/>
                <w:szCs w:val="21"/>
                <w:highlight w:val="none"/>
              </w:rPr>
            </w:pPr>
          </w:p>
        </w:tc>
      </w:tr>
    </w:tbl>
    <w:p>
      <w:pPr>
        <w:widowControl/>
        <w:tabs>
          <w:tab w:val="center" w:pos="4755"/>
          <w:tab w:val="right" w:pos="9070"/>
        </w:tabs>
        <w:jc w:val="left"/>
        <w:rPr>
          <w:rFonts w:ascii="仿宋" w:hAnsi="仿宋" w:eastAsia="仿宋" w:cs="仿宋"/>
          <w:szCs w:val="21"/>
          <w:highlight w:val="none"/>
        </w:rPr>
      </w:pPr>
    </w:p>
    <w:p>
      <w:pPr>
        <w:adjustRightInd w:val="0"/>
        <w:jc w:val="left"/>
        <w:rPr>
          <w:rFonts w:ascii="仿宋" w:hAnsi="仿宋" w:eastAsia="仿宋" w:cs="仿宋"/>
          <w:kern w:val="0"/>
          <w:szCs w:val="21"/>
          <w:highlight w:val="none"/>
        </w:rPr>
      </w:pPr>
      <w:r>
        <w:rPr>
          <w:rFonts w:hint="eastAsia" w:ascii="仿宋" w:hAnsi="仿宋" w:eastAsia="仿宋" w:cs="仿宋"/>
          <w:kern w:val="0"/>
          <w:szCs w:val="21"/>
          <w:highlight w:val="none"/>
        </w:rPr>
        <w:t>注：本表由采购人按需要提出</w:t>
      </w:r>
    </w:p>
    <w:p>
      <w:pPr>
        <w:snapToGrid w:val="0"/>
        <w:rPr>
          <w:highlight w:val="none"/>
        </w:rPr>
      </w:pPr>
    </w:p>
    <w:p>
      <w:pPr>
        <w:snapToGrid w:val="0"/>
        <w:rPr>
          <w:highlight w:val="none"/>
        </w:rPr>
      </w:pPr>
    </w:p>
    <w:p>
      <w:pPr>
        <w:snapToGrid w:val="0"/>
        <w:rPr>
          <w:highlight w:val="none"/>
        </w:rPr>
      </w:pPr>
    </w:p>
    <w:p>
      <w:pPr>
        <w:rPr>
          <w:highlight w:val="none"/>
        </w:rPr>
      </w:pPr>
      <w:r>
        <w:rPr>
          <w:rFonts w:hint="eastAsia"/>
          <w:highlight w:val="none"/>
        </w:rPr>
        <w:br w:type="page"/>
      </w:r>
    </w:p>
    <w:p>
      <w:pPr>
        <w:snapToGrid w:val="0"/>
        <w:rPr>
          <w:highlight w:val="none"/>
        </w:rPr>
      </w:pPr>
    </w:p>
    <w:p>
      <w:pPr>
        <w:jc w:val="center"/>
        <w:rPr>
          <w:rFonts w:ascii="仿宋" w:hAnsi="仿宋" w:eastAsia="仿宋" w:cs="仿宋"/>
          <w:b/>
          <w:bCs/>
          <w:sz w:val="28"/>
          <w:szCs w:val="28"/>
          <w:highlight w:val="none"/>
          <w:lang w:val="zh-CN"/>
        </w:rPr>
      </w:pPr>
      <w:r>
        <w:rPr>
          <w:rFonts w:hint="eastAsia" w:ascii="仿宋" w:hAnsi="仿宋" w:eastAsia="仿宋" w:cs="仿宋"/>
          <w:b/>
          <w:bCs/>
          <w:sz w:val="28"/>
          <w:szCs w:val="28"/>
          <w:highlight w:val="none"/>
          <w:lang w:val="zh-CN"/>
        </w:rPr>
        <w:t>表2-5  临时宿舍取暖降温等费用分析表</w:t>
      </w:r>
    </w:p>
    <w:p>
      <w:pPr>
        <w:spacing w:line="300" w:lineRule="auto"/>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 xml:space="preserve">项目名称：                              </w:t>
      </w:r>
      <w:r>
        <w:rPr>
          <w:rFonts w:hint="eastAsia" w:ascii="仿宋" w:hAnsi="仿宋" w:eastAsia="仿宋" w:cs="仿宋"/>
          <w:kern w:val="0"/>
          <w:szCs w:val="21"/>
          <w:highlight w:val="none"/>
        </w:rPr>
        <w:t xml:space="preserve">        </w:t>
      </w:r>
      <w:r>
        <w:rPr>
          <w:rFonts w:hint="eastAsia" w:ascii="仿宋" w:hAnsi="仿宋" w:eastAsia="仿宋" w:cs="仿宋"/>
          <w:kern w:val="0"/>
          <w:szCs w:val="21"/>
          <w:highlight w:val="none"/>
          <w:lang w:val="zh-CN"/>
        </w:rPr>
        <w:t xml:space="preserve">                       第  页共  页</w:t>
      </w:r>
    </w:p>
    <w:tbl>
      <w:tblPr>
        <w:tblStyle w:val="24"/>
        <w:tblW w:w="9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979"/>
        <w:gridCol w:w="998"/>
        <w:gridCol w:w="1070"/>
        <w:gridCol w:w="145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91"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序号</w:t>
            </w:r>
          </w:p>
        </w:tc>
        <w:tc>
          <w:tcPr>
            <w:tcW w:w="2979"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费用名称</w:t>
            </w:r>
          </w:p>
        </w:tc>
        <w:tc>
          <w:tcPr>
            <w:tcW w:w="998"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单位</w:t>
            </w:r>
          </w:p>
        </w:tc>
        <w:tc>
          <w:tcPr>
            <w:tcW w:w="107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数量</w:t>
            </w:r>
          </w:p>
        </w:tc>
        <w:tc>
          <w:tcPr>
            <w:tcW w:w="145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单价（元）</w:t>
            </w:r>
          </w:p>
        </w:tc>
        <w:tc>
          <w:tcPr>
            <w:tcW w:w="170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1"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一</w:t>
            </w:r>
          </w:p>
        </w:tc>
        <w:tc>
          <w:tcPr>
            <w:tcW w:w="2979" w:type="dxa"/>
            <w:vAlign w:val="center"/>
          </w:tcPr>
          <w:p>
            <w:pPr>
              <w:tabs>
                <w:tab w:val="left" w:pos="6120"/>
              </w:tabs>
              <w:rPr>
                <w:rFonts w:ascii="仿宋" w:hAnsi="仿宋" w:eastAsia="仿宋" w:cs="仿宋"/>
                <w:b/>
                <w:szCs w:val="21"/>
                <w:highlight w:val="none"/>
              </w:rPr>
            </w:pPr>
            <w:r>
              <w:rPr>
                <w:rFonts w:hint="eastAsia" w:ascii="仿宋" w:hAnsi="仿宋" w:eastAsia="仿宋" w:cs="仿宋"/>
                <w:b/>
                <w:szCs w:val="21"/>
                <w:highlight w:val="none"/>
              </w:rPr>
              <w:t>现场临时宿舍空调设施</w:t>
            </w:r>
          </w:p>
        </w:tc>
        <w:tc>
          <w:tcPr>
            <w:tcW w:w="998"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7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450" w:type="dxa"/>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70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1"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2979" w:type="dxa"/>
            <w:vAlign w:val="center"/>
          </w:tcPr>
          <w:p>
            <w:pPr>
              <w:tabs>
                <w:tab w:val="left" w:pos="6120"/>
              </w:tabs>
              <w:rPr>
                <w:rFonts w:ascii="仿宋" w:hAnsi="仿宋" w:eastAsia="仿宋" w:cs="仿宋"/>
                <w:szCs w:val="21"/>
                <w:highlight w:val="none"/>
              </w:rPr>
            </w:pPr>
          </w:p>
        </w:tc>
        <w:tc>
          <w:tcPr>
            <w:tcW w:w="998"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7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70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1"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2979" w:type="dxa"/>
            <w:vAlign w:val="center"/>
          </w:tcPr>
          <w:p>
            <w:pPr>
              <w:tabs>
                <w:tab w:val="left" w:pos="6120"/>
              </w:tabs>
              <w:rPr>
                <w:rFonts w:ascii="仿宋" w:hAnsi="仿宋" w:eastAsia="仿宋" w:cs="仿宋"/>
                <w:szCs w:val="21"/>
                <w:highlight w:val="none"/>
              </w:rPr>
            </w:pPr>
          </w:p>
        </w:tc>
        <w:tc>
          <w:tcPr>
            <w:tcW w:w="998"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7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70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91"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2979" w:type="dxa"/>
            <w:vAlign w:val="center"/>
          </w:tcPr>
          <w:p>
            <w:pPr>
              <w:tabs>
                <w:tab w:val="left" w:pos="6120"/>
              </w:tabs>
              <w:rPr>
                <w:rFonts w:ascii="仿宋" w:hAnsi="仿宋" w:eastAsia="仿宋" w:cs="仿宋"/>
                <w:szCs w:val="21"/>
                <w:highlight w:val="none"/>
              </w:rPr>
            </w:pPr>
          </w:p>
        </w:tc>
        <w:tc>
          <w:tcPr>
            <w:tcW w:w="998"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7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70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1"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r>
              <w:rPr>
                <w:rFonts w:hint="eastAsia" w:ascii="仿宋" w:hAnsi="仿宋" w:eastAsia="仿宋" w:cs="仿宋"/>
                <w:szCs w:val="21"/>
                <w:highlight w:val="none"/>
              </w:rPr>
              <w:t>二</w:t>
            </w:r>
          </w:p>
        </w:tc>
        <w:tc>
          <w:tcPr>
            <w:tcW w:w="2979" w:type="dxa"/>
            <w:vAlign w:val="center"/>
          </w:tcPr>
          <w:p>
            <w:pPr>
              <w:widowControl/>
              <w:tabs>
                <w:tab w:val="center" w:pos="4755"/>
                <w:tab w:val="right" w:pos="9070"/>
              </w:tabs>
              <w:spacing w:before="100" w:beforeAutospacing="1" w:after="100" w:afterAutospacing="1"/>
              <w:rPr>
                <w:rFonts w:ascii="仿宋" w:hAnsi="仿宋" w:eastAsia="仿宋" w:cs="仿宋"/>
                <w:szCs w:val="21"/>
                <w:highlight w:val="none"/>
              </w:rPr>
            </w:pPr>
            <w:r>
              <w:rPr>
                <w:rFonts w:hint="eastAsia" w:ascii="仿宋" w:hAnsi="仿宋" w:eastAsia="仿宋" w:cs="仿宋"/>
                <w:b/>
                <w:szCs w:val="21"/>
                <w:highlight w:val="none"/>
              </w:rPr>
              <w:t>安全生产责任保险</w:t>
            </w:r>
          </w:p>
        </w:tc>
        <w:tc>
          <w:tcPr>
            <w:tcW w:w="998"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c>
          <w:tcPr>
            <w:tcW w:w="107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700" w:type="dxa"/>
            <w:vAlign w:val="center"/>
          </w:tcPr>
          <w:p>
            <w:pPr>
              <w:widowControl/>
              <w:tabs>
                <w:tab w:val="center" w:pos="4755"/>
                <w:tab w:val="right" w:pos="9070"/>
              </w:tabs>
              <w:spacing w:before="100" w:beforeAutospacing="1" w:after="100" w:afterAutospacing="1"/>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1"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2979"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998"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07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70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1"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2979"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998"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07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70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1"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2979"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998"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07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70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1"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2979"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998"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07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70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1"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2979"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998"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07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70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1"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2979"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998"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07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70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1"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2979"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998"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07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70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1"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2979"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998"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07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70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1"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2979" w:type="dxa"/>
            <w:vAlign w:val="center"/>
          </w:tcPr>
          <w:p>
            <w:pPr>
              <w:widowControl/>
              <w:tabs>
                <w:tab w:val="center" w:pos="4755"/>
                <w:tab w:val="right" w:pos="9070"/>
              </w:tabs>
              <w:spacing w:before="100" w:beforeAutospacing="1" w:after="100" w:afterAutospacing="1"/>
              <w:rPr>
                <w:rFonts w:ascii="仿宋" w:hAnsi="仿宋" w:eastAsia="仿宋" w:cs="仿宋"/>
                <w:szCs w:val="21"/>
                <w:highlight w:val="none"/>
              </w:rPr>
            </w:pPr>
            <w:r>
              <w:rPr>
                <w:rFonts w:hint="eastAsia" w:ascii="仿宋" w:hAnsi="仿宋" w:eastAsia="仿宋" w:cs="仿宋"/>
                <w:szCs w:val="21"/>
                <w:highlight w:val="none"/>
              </w:rPr>
              <w:t>合计</w:t>
            </w:r>
          </w:p>
        </w:tc>
        <w:tc>
          <w:tcPr>
            <w:tcW w:w="998"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07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45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c>
          <w:tcPr>
            <w:tcW w:w="1700" w:type="dxa"/>
          </w:tcPr>
          <w:p>
            <w:pPr>
              <w:widowControl/>
              <w:tabs>
                <w:tab w:val="center" w:pos="4755"/>
                <w:tab w:val="right" w:pos="9070"/>
              </w:tabs>
              <w:spacing w:before="100" w:beforeAutospacing="1" w:after="100" w:afterAutospacing="1"/>
              <w:rPr>
                <w:rFonts w:ascii="仿宋" w:hAnsi="仿宋" w:eastAsia="仿宋" w:cs="仿宋"/>
                <w:szCs w:val="21"/>
                <w:highlight w:val="none"/>
              </w:rPr>
            </w:pPr>
          </w:p>
        </w:tc>
      </w:tr>
    </w:tbl>
    <w:p>
      <w:pPr>
        <w:ind w:firstLine="420" w:firstLineChars="200"/>
        <w:rPr>
          <w:rFonts w:ascii="仿宋" w:hAnsi="仿宋" w:eastAsia="仿宋" w:cs="仿宋"/>
          <w:szCs w:val="21"/>
          <w:highlight w:val="none"/>
        </w:rPr>
      </w:pPr>
    </w:p>
    <w:p>
      <w:pPr>
        <w:adjustRightInd w:val="0"/>
        <w:jc w:val="left"/>
        <w:rPr>
          <w:rFonts w:ascii="仿宋" w:hAnsi="仿宋" w:eastAsia="仿宋" w:cs="仿宋"/>
          <w:kern w:val="0"/>
          <w:szCs w:val="21"/>
          <w:highlight w:val="none"/>
        </w:rPr>
      </w:pPr>
      <w:r>
        <w:rPr>
          <w:rFonts w:hint="eastAsia" w:ascii="仿宋" w:hAnsi="仿宋" w:eastAsia="仿宋" w:cs="仿宋"/>
          <w:kern w:val="0"/>
          <w:szCs w:val="21"/>
          <w:highlight w:val="none"/>
        </w:rPr>
        <w:t>注：本表为企业管理费部分内容的报价分析表，由供应商根据市政府、市建设行政主管部门颁发的有关文件对于现场民工宿舍空调的设置要求或标准、安责险等规定进行相应数量和费用的报价。</w:t>
      </w:r>
    </w:p>
    <w:p>
      <w:pPr>
        <w:snapToGrid w:val="0"/>
        <w:rPr>
          <w:highlight w:val="none"/>
        </w:rPr>
      </w:pPr>
    </w:p>
    <w:p>
      <w:pPr>
        <w:snapToGrid w:val="0"/>
        <w:rPr>
          <w:highlight w:val="none"/>
        </w:rPr>
      </w:pPr>
    </w:p>
    <w:p>
      <w:pPr>
        <w:snapToGrid w:val="0"/>
        <w:rPr>
          <w:highlight w:val="none"/>
        </w:rPr>
      </w:pPr>
    </w:p>
    <w:p>
      <w:pPr>
        <w:rPr>
          <w:highlight w:val="none"/>
        </w:rPr>
      </w:pPr>
      <w:r>
        <w:rPr>
          <w:rFonts w:hint="eastAsia"/>
          <w:highlight w:val="none"/>
        </w:rPr>
        <w:br w:type="page"/>
      </w:r>
    </w:p>
    <w:p>
      <w:pPr>
        <w:snapToGrid w:val="0"/>
        <w:rPr>
          <w:highlight w:val="none"/>
        </w:rPr>
      </w:pPr>
    </w:p>
    <w:p>
      <w:pPr>
        <w:jc w:val="center"/>
        <w:rPr>
          <w:rFonts w:ascii="仿宋" w:hAnsi="仿宋" w:eastAsia="仿宋" w:cs="仿宋"/>
          <w:b/>
          <w:bCs/>
          <w:sz w:val="30"/>
          <w:szCs w:val="30"/>
          <w:highlight w:val="none"/>
          <w:lang w:val="zh-CN"/>
        </w:rPr>
      </w:pPr>
      <w:r>
        <w:rPr>
          <w:rFonts w:hint="eastAsia" w:ascii="仿宋" w:hAnsi="仿宋" w:eastAsia="仿宋" w:cs="仿宋"/>
          <w:b/>
          <w:bCs/>
          <w:sz w:val="30"/>
          <w:szCs w:val="30"/>
          <w:highlight w:val="none"/>
          <w:lang w:val="zh-CN"/>
        </w:rPr>
        <w:t>三、中小企业声明函（如果有）</w:t>
      </w:r>
    </w:p>
    <w:p>
      <w:pPr>
        <w:spacing w:line="300"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[竞争性</w:t>
      </w:r>
      <w:r>
        <w:rPr>
          <w:rFonts w:hint="eastAsia" w:ascii="仿宋" w:hAnsi="仿宋" w:eastAsia="仿宋" w:cs="仿宋"/>
          <w:b/>
          <w:bCs/>
          <w:szCs w:val="21"/>
          <w:highlight w:val="none"/>
          <w:lang w:val="zh-CN"/>
        </w:rPr>
        <w:t>磋商</w:t>
      </w:r>
      <w:r>
        <w:rPr>
          <w:rFonts w:hint="eastAsia" w:ascii="仿宋" w:hAnsi="仿宋" w:eastAsia="仿宋" w:cs="仿宋"/>
          <w:b/>
          <w:bCs/>
          <w:szCs w:val="21"/>
          <w:highlight w:val="none"/>
        </w:rPr>
        <w:t>邀请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spacing w:line="300" w:lineRule="auto"/>
        <w:ind w:firstLine="422" w:firstLineChars="200"/>
        <w:rPr>
          <w:rFonts w:ascii="仿宋" w:hAnsi="仿宋" w:eastAsia="仿宋" w:cs="仿宋"/>
          <w:b/>
          <w:bCs/>
          <w:szCs w:val="21"/>
          <w:highlight w:val="none"/>
        </w:rPr>
      </w:pPr>
    </w:p>
    <w:p>
      <w:pPr>
        <w:snapToGrid w:val="0"/>
        <w:rPr>
          <w:highlight w:val="none"/>
        </w:rPr>
      </w:pPr>
    </w:p>
    <w:p>
      <w:pPr>
        <w:snapToGrid w:val="0"/>
        <w:rPr>
          <w:highlight w:val="none"/>
        </w:rPr>
      </w:pPr>
    </w:p>
    <w:p>
      <w:pPr>
        <w:rPr>
          <w:highlight w:val="none"/>
        </w:rPr>
      </w:pPr>
      <w:r>
        <w:rPr>
          <w:rFonts w:hint="eastAsia"/>
          <w:highlight w:val="none"/>
        </w:rPr>
        <w:br w:type="page"/>
      </w:r>
    </w:p>
    <w:p>
      <w:pPr>
        <w:snapToGrid w:val="0"/>
        <w:rPr>
          <w:highlight w:val="none"/>
        </w:rPr>
      </w:pPr>
    </w:p>
    <w:p>
      <w:pPr>
        <w:jc w:val="center"/>
        <w:rPr>
          <w:rFonts w:ascii="仿宋" w:hAnsi="仿宋" w:eastAsia="仿宋" w:cs="仿宋"/>
          <w:b/>
          <w:bCs/>
          <w:sz w:val="30"/>
          <w:szCs w:val="30"/>
          <w:highlight w:val="none"/>
          <w:lang w:val="zh-CN"/>
        </w:rPr>
      </w:pPr>
      <w:r>
        <w:rPr>
          <w:rFonts w:hint="eastAsia" w:ascii="仿宋" w:hAnsi="仿宋" w:eastAsia="仿宋" w:cs="仿宋"/>
          <w:b/>
          <w:bCs/>
          <w:sz w:val="30"/>
          <w:szCs w:val="30"/>
          <w:highlight w:val="none"/>
          <w:lang w:val="zh-CN"/>
        </w:rPr>
        <w:t>四、采购代理服务费支付承诺书</w:t>
      </w:r>
    </w:p>
    <w:p>
      <w:pPr>
        <w:spacing w:line="312" w:lineRule="auto"/>
        <w:ind w:firstLine="480" w:firstLineChars="200"/>
        <w:rPr>
          <w:rFonts w:ascii="仿宋" w:hAnsi="仿宋" w:eastAsia="仿宋" w:cs="仿宋"/>
          <w:sz w:val="24"/>
          <w:highlight w:val="none"/>
        </w:rPr>
      </w:pPr>
    </w:p>
    <w:p>
      <w:pPr>
        <w:spacing w:line="360" w:lineRule="auto"/>
        <w:jc w:val="center"/>
        <w:rPr>
          <w:rFonts w:ascii="仿宋" w:hAnsi="仿宋" w:eastAsia="仿宋" w:cs="仿宋"/>
          <w:b/>
          <w:kern w:val="0"/>
          <w:sz w:val="30"/>
          <w:szCs w:val="30"/>
          <w:highlight w:val="none"/>
          <w:lang w:val="zh-CN"/>
        </w:rPr>
      </w:pPr>
      <w:r>
        <w:rPr>
          <w:rFonts w:hint="eastAsia" w:ascii="仿宋" w:hAnsi="仿宋" w:eastAsia="仿宋" w:cs="仿宋"/>
          <w:b/>
          <w:kern w:val="0"/>
          <w:sz w:val="30"/>
          <w:szCs w:val="30"/>
          <w:highlight w:val="none"/>
          <w:lang w:val="zh-CN"/>
        </w:rPr>
        <w:t>采购代理服务费支付承诺书</w:t>
      </w:r>
    </w:p>
    <w:p>
      <w:pPr>
        <w:spacing w:line="312" w:lineRule="auto"/>
        <w:ind w:firstLine="480" w:firstLineChars="200"/>
        <w:rPr>
          <w:rFonts w:ascii="仿宋" w:hAnsi="仿宋" w:eastAsia="仿宋" w:cs="仿宋"/>
          <w:sz w:val="24"/>
          <w:highlight w:val="none"/>
        </w:rPr>
      </w:pPr>
    </w:p>
    <w:p>
      <w:pPr>
        <w:spacing w:line="360" w:lineRule="auto"/>
        <w:rPr>
          <w:rFonts w:ascii="仿宋" w:hAnsi="仿宋" w:eastAsia="仿宋" w:cs="仿宋"/>
          <w:b/>
          <w:bCs/>
          <w:sz w:val="24"/>
          <w:highlight w:val="none"/>
          <w:u w:val="single"/>
        </w:rPr>
      </w:pPr>
      <w:r>
        <w:rPr>
          <w:rFonts w:hint="eastAsia" w:ascii="仿宋" w:hAnsi="仿宋" w:eastAsia="仿宋" w:cs="仿宋"/>
          <w:b/>
          <w:bCs/>
          <w:sz w:val="24"/>
          <w:highlight w:val="none"/>
          <w:u w:val="single"/>
        </w:rPr>
        <w:t>浙江国际招投标有限公司：</w:t>
      </w:r>
    </w:p>
    <w:p>
      <w:pPr>
        <w:spacing w:line="312" w:lineRule="auto"/>
        <w:ind w:firstLine="480" w:firstLineChars="200"/>
        <w:rPr>
          <w:rFonts w:ascii="仿宋" w:hAnsi="仿宋" w:eastAsia="仿宋" w:cs="仿宋"/>
          <w:sz w:val="24"/>
          <w:highlight w:val="none"/>
        </w:rPr>
      </w:pPr>
    </w:p>
    <w:p>
      <w:pPr>
        <w:spacing w:line="312"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本单位在此承诺：如我单位在本项目中标（成交），中标（成交）结果公告发布之日起7个工作日之内，向贵公司按采购文件约定支付采购代理服务费。</w:t>
      </w:r>
    </w:p>
    <w:p>
      <w:pPr>
        <w:spacing w:line="312" w:lineRule="auto"/>
        <w:ind w:firstLine="480" w:firstLineChars="200"/>
        <w:rPr>
          <w:rFonts w:ascii="仿宋" w:hAnsi="仿宋" w:eastAsia="仿宋" w:cs="仿宋"/>
          <w:sz w:val="24"/>
          <w:highlight w:val="none"/>
        </w:rPr>
      </w:pPr>
      <w:r>
        <w:rPr>
          <w:rFonts w:hint="eastAsia" w:ascii="仿宋" w:hAnsi="仿宋" w:eastAsia="仿宋" w:cs="仿宋"/>
          <w:sz w:val="24"/>
          <w:highlight w:val="none"/>
        </w:rPr>
        <w:t>特此承诺，否则将承担相应后果！</w:t>
      </w:r>
    </w:p>
    <w:p>
      <w:pPr>
        <w:spacing w:line="312" w:lineRule="auto"/>
        <w:ind w:firstLine="480" w:firstLineChars="200"/>
        <w:rPr>
          <w:rFonts w:ascii="仿宋" w:hAnsi="仿宋" w:eastAsia="仿宋" w:cs="仿宋"/>
          <w:sz w:val="24"/>
          <w:highlight w:val="none"/>
        </w:rPr>
      </w:pPr>
    </w:p>
    <w:p>
      <w:pPr>
        <w:spacing w:line="312"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联系人：                   联系电话：               </w:t>
      </w:r>
    </w:p>
    <w:p>
      <w:pPr>
        <w:spacing w:line="312"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 </w:t>
      </w:r>
    </w:p>
    <w:p>
      <w:pPr>
        <w:spacing w:line="360" w:lineRule="auto"/>
        <w:rPr>
          <w:rFonts w:ascii="仿宋" w:hAnsi="仿宋" w:eastAsia="仿宋" w:cs="仿宋"/>
          <w:highlight w:val="none"/>
        </w:rPr>
      </w:pPr>
    </w:p>
    <w:p>
      <w:pPr>
        <w:spacing w:line="360" w:lineRule="auto"/>
        <w:ind w:firstLine="3840" w:firstLineChars="1600"/>
        <w:rPr>
          <w:rFonts w:ascii="仿宋" w:hAnsi="仿宋" w:eastAsia="仿宋" w:cs="仿宋"/>
          <w:sz w:val="24"/>
          <w:highlight w:val="none"/>
        </w:rPr>
      </w:pPr>
      <w:r>
        <w:rPr>
          <w:rFonts w:hint="eastAsia" w:ascii="仿宋" w:hAnsi="仿宋" w:eastAsia="仿宋" w:cs="仿宋"/>
          <w:sz w:val="24"/>
          <w:highlight w:val="none"/>
        </w:rPr>
        <w:t>供应商名称（电子签名）：</w:t>
      </w:r>
    </w:p>
    <w:p>
      <w:pPr>
        <w:spacing w:line="360" w:lineRule="auto"/>
        <w:ind w:firstLine="3840" w:firstLineChars="1600"/>
        <w:jc w:val="center"/>
        <w:rPr>
          <w:rFonts w:ascii="仿宋" w:hAnsi="仿宋" w:eastAsia="仿宋" w:cs="仿宋"/>
          <w:kern w:val="0"/>
          <w:sz w:val="24"/>
          <w:highlight w:val="none"/>
          <w:u w:val="single"/>
          <w:lang w:val="zh-CN"/>
        </w:rPr>
      </w:pPr>
      <w:r>
        <w:rPr>
          <w:rFonts w:hint="eastAsia" w:ascii="仿宋" w:hAnsi="仿宋" w:eastAsia="仿宋" w:cs="仿宋"/>
          <w:sz w:val="24"/>
          <w:highlight w:val="none"/>
        </w:rPr>
        <w:t>日期：</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日</w:t>
      </w:r>
    </w:p>
    <w:p>
      <w:pPr>
        <w:spacing w:line="264" w:lineRule="auto"/>
        <w:rPr>
          <w:rFonts w:ascii="仿宋" w:hAnsi="仿宋" w:eastAsia="仿宋" w:cs="仿宋"/>
          <w:b/>
          <w:szCs w:val="21"/>
          <w:highlight w:val="none"/>
        </w:rPr>
      </w:pPr>
    </w:p>
    <w:p>
      <w:pPr>
        <w:spacing w:line="264" w:lineRule="auto"/>
        <w:rPr>
          <w:rFonts w:ascii="仿宋" w:hAnsi="仿宋" w:eastAsia="仿宋" w:cs="仿宋"/>
          <w:b/>
          <w:szCs w:val="21"/>
          <w:highlight w:val="none"/>
        </w:rPr>
      </w:pPr>
      <w:r>
        <w:rPr>
          <w:rFonts w:hint="eastAsia" w:ascii="仿宋" w:hAnsi="仿宋" w:eastAsia="仿宋" w:cs="仿宋"/>
          <w:b/>
          <w:szCs w:val="21"/>
          <w:highlight w:val="none"/>
        </w:rPr>
        <w:t>说明：采购代理服务费的金额将在中标结果公告网页上明示，采购代理机构不再另行通知。</w:t>
      </w:r>
    </w:p>
    <w:p>
      <w:pPr>
        <w:snapToGrid w:val="0"/>
        <w:rPr>
          <w:highlight w:val="none"/>
        </w:rPr>
      </w:pPr>
    </w:p>
    <w:p>
      <w:pPr>
        <w:snapToGrid w:val="0"/>
        <w:rPr>
          <w:highlight w:val="none"/>
        </w:rPr>
      </w:pPr>
    </w:p>
    <w:p>
      <w:pPr>
        <w:snapToGrid w:val="0"/>
        <w:rPr>
          <w:highlight w:val="none"/>
        </w:rPr>
      </w:pPr>
    </w:p>
    <w:p>
      <w:pPr>
        <w:snapToGrid w:val="0"/>
        <w:rPr>
          <w:highlight w:val="none"/>
        </w:rPr>
      </w:pPr>
    </w:p>
    <w:p>
      <w:pPr>
        <w:rPr>
          <w:highlight w:val="none"/>
        </w:rPr>
      </w:pPr>
      <w:r>
        <w:rPr>
          <w:rFonts w:hint="eastAsia"/>
          <w:highlight w:val="none"/>
        </w:rPr>
        <w:br w:type="page"/>
      </w:r>
    </w:p>
    <w:p>
      <w:pPr>
        <w:snapToGrid w:val="0"/>
        <w:rPr>
          <w:highlight w:val="none"/>
        </w:rPr>
      </w:pPr>
    </w:p>
    <w:p>
      <w:pPr>
        <w:pStyle w:val="3"/>
        <w:spacing w:before="0" w:after="0" w:line="360" w:lineRule="auto"/>
        <w:jc w:val="center"/>
        <w:rPr>
          <w:rFonts w:ascii="仿宋" w:hAnsi="仿宋" w:eastAsia="仿宋" w:cs="仿宋"/>
          <w:sz w:val="32"/>
          <w:szCs w:val="32"/>
          <w:highlight w:val="none"/>
        </w:rPr>
      </w:pPr>
      <w:bookmarkStart w:id="662" w:name="_Toc31560"/>
      <w:r>
        <w:rPr>
          <w:rFonts w:hint="eastAsia" w:ascii="仿宋" w:hAnsi="仿宋" w:eastAsia="仿宋" w:cs="仿宋"/>
          <w:sz w:val="32"/>
          <w:szCs w:val="32"/>
          <w:highlight w:val="none"/>
        </w:rPr>
        <w:t>附件</w:t>
      </w:r>
      <w:bookmarkEnd w:id="662"/>
    </w:p>
    <w:p>
      <w:pPr>
        <w:pStyle w:val="4"/>
        <w:spacing w:before="0" w:after="0" w:line="360" w:lineRule="auto"/>
        <w:jc w:val="left"/>
        <w:rPr>
          <w:rFonts w:ascii="仿宋" w:hAnsi="仿宋" w:eastAsia="仿宋" w:cs="仿宋"/>
          <w:sz w:val="28"/>
          <w:szCs w:val="28"/>
          <w:highlight w:val="none"/>
          <w:lang w:val="zh-CN"/>
        </w:rPr>
      </w:pPr>
      <w:bookmarkStart w:id="663" w:name="_Toc8712"/>
      <w:r>
        <w:rPr>
          <w:rFonts w:hint="eastAsia" w:ascii="仿宋" w:hAnsi="仿宋" w:eastAsia="仿宋" w:cs="仿宋"/>
          <w:sz w:val="28"/>
          <w:szCs w:val="28"/>
          <w:highlight w:val="none"/>
          <w:lang w:val="zh-CN"/>
        </w:rPr>
        <w:t>附件</w:t>
      </w:r>
      <w:r>
        <w:rPr>
          <w:rFonts w:hint="eastAsia" w:ascii="仿宋" w:hAnsi="仿宋" w:eastAsia="仿宋" w:cs="仿宋"/>
          <w:sz w:val="28"/>
          <w:szCs w:val="28"/>
          <w:highlight w:val="none"/>
        </w:rPr>
        <w:t>1</w:t>
      </w:r>
      <w:r>
        <w:rPr>
          <w:rFonts w:hint="eastAsia" w:ascii="仿宋" w:hAnsi="仿宋" w:eastAsia="仿宋" w:cs="仿宋"/>
          <w:sz w:val="28"/>
          <w:szCs w:val="28"/>
          <w:highlight w:val="none"/>
          <w:lang w:val="zh-CN"/>
        </w:rPr>
        <w:t>：质疑函范本及制作说明</w:t>
      </w:r>
      <w:bookmarkEnd w:id="663"/>
    </w:p>
    <w:p>
      <w:pPr>
        <w:spacing w:line="360" w:lineRule="auto"/>
        <w:jc w:val="center"/>
        <w:rPr>
          <w:rFonts w:ascii="仿宋" w:hAnsi="仿宋" w:eastAsia="仿宋" w:cs="仿宋"/>
          <w:b/>
          <w:spacing w:val="6"/>
          <w:sz w:val="32"/>
          <w:szCs w:val="32"/>
          <w:highlight w:val="none"/>
        </w:rPr>
      </w:pPr>
      <w:r>
        <w:rPr>
          <w:rFonts w:hint="eastAsia" w:ascii="仿宋" w:hAnsi="仿宋" w:eastAsia="仿宋" w:cs="仿宋"/>
          <w:b/>
          <w:spacing w:val="6"/>
          <w:sz w:val="32"/>
          <w:szCs w:val="32"/>
          <w:highlight w:val="none"/>
        </w:rPr>
        <w:t>质疑函范本</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一、质疑供应商基本信息</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质疑供应商：</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地址：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联系人：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授权代表：</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 xml:space="preserve">地址： </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bCs/>
          <w:sz w:val="24"/>
          <w:highlight w:val="none"/>
        </w:rPr>
      </w:pPr>
      <w:r>
        <w:rPr>
          <w:rFonts w:hint="eastAsia" w:ascii="仿宋" w:hAnsi="仿宋" w:eastAsia="仿宋" w:cs="仿宋"/>
          <w:bCs/>
          <w:sz w:val="24"/>
          <w:highlight w:val="none"/>
        </w:rPr>
        <w:t>二、质疑项目基本情况</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质疑项目的名称：</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质疑项目的编号：</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包号：</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采购人名称：</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采购文件获取日期：</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bCs/>
          <w:sz w:val="24"/>
          <w:highlight w:val="none"/>
        </w:rPr>
      </w:pPr>
      <w:r>
        <w:rPr>
          <w:rFonts w:hint="eastAsia" w:ascii="仿宋" w:hAnsi="仿宋" w:eastAsia="仿宋" w:cs="仿宋"/>
          <w:bCs/>
          <w:sz w:val="24"/>
          <w:highlight w:val="none"/>
        </w:rPr>
        <w:t>三、质疑事项具体内容</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质疑事项1：</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事实依据：</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法律依据：</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质疑事项2</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w:t>
      </w:r>
    </w:p>
    <w:p>
      <w:pPr>
        <w:snapToGrid w:val="0"/>
        <w:spacing w:line="360" w:lineRule="auto"/>
        <w:rPr>
          <w:rFonts w:ascii="仿宋" w:hAnsi="仿宋" w:eastAsia="仿宋" w:cs="仿宋"/>
          <w:bCs/>
          <w:sz w:val="24"/>
          <w:highlight w:val="none"/>
        </w:rPr>
      </w:pPr>
      <w:r>
        <w:rPr>
          <w:rFonts w:hint="eastAsia" w:ascii="仿宋" w:hAnsi="仿宋" w:eastAsia="仿宋" w:cs="仿宋"/>
          <w:bCs/>
          <w:sz w:val="24"/>
          <w:highlight w:val="none"/>
        </w:rPr>
        <w:t>四、与质疑事项相关的质疑请求</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请求：</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签字(签章)：                   公章：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日期：    </w:t>
      </w:r>
    </w:p>
    <w:p>
      <w:pPr>
        <w:spacing w:line="360" w:lineRule="auto"/>
        <w:rPr>
          <w:rFonts w:ascii="仿宋" w:hAnsi="仿宋" w:eastAsia="仿宋" w:cs="仿宋"/>
          <w:b/>
          <w:sz w:val="24"/>
          <w:highlight w:val="none"/>
        </w:rPr>
      </w:pPr>
      <w:r>
        <w:rPr>
          <w:rFonts w:hint="eastAsia" w:ascii="仿宋" w:hAnsi="仿宋" w:eastAsia="仿宋" w:cs="仿宋"/>
          <w:b/>
          <w:sz w:val="24"/>
          <w:highlight w:val="none"/>
        </w:rPr>
        <w:t>质疑函制作说明：</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1.供应商提出质疑时，应提交质疑函和必要的证明材料。</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2.质疑供应商若委托代理人进行质疑的，质疑函应按要求列明“授权代表”的有关内容，并在附件中提交由质疑</w:t>
      </w:r>
      <w:r>
        <w:rPr>
          <w:rFonts w:hint="eastAsia" w:ascii="仿宋" w:hAnsi="仿宋" w:eastAsia="仿宋" w:cs="仿宋"/>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5.质疑函的质疑请求应与质疑事项相关。</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highlight w:val="none"/>
        </w:rPr>
      </w:pPr>
    </w:p>
    <w:p>
      <w:pPr>
        <w:snapToGrid w:val="0"/>
        <w:rPr>
          <w:highlight w:val="none"/>
        </w:rPr>
      </w:pPr>
    </w:p>
    <w:p>
      <w:pPr>
        <w:snapToGrid w:val="0"/>
        <w:rPr>
          <w:highlight w:val="none"/>
        </w:rPr>
      </w:pPr>
    </w:p>
    <w:p>
      <w:pPr>
        <w:rPr>
          <w:highlight w:val="none"/>
        </w:rPr>
      </w:pPr>
      <w:r>
        <w:rPr>
          <w:rFonts w:hint="eastAsia"/>
          <w:highlight w:val="none"/>
        </w:rPr>
        <w:br w:type="page"/>
      </w:r>
    </w:p>
    <w:p>
      <w:pPr>
        <w:snapToGrid w:val="0"/>
        <w:rPr>
          <w:highlight w:val="none"/>
        </w:rPr>
      </w:pPr>
    </w:p>
    <w:p>
      <w:pPr>
        <w:pStyle w:val="4"/>
        <w:spacing w:before="0" w:after="0" w:line="360" w:lineRule="auto"/>
        <w:jc w:val="left"/>
        <w:rPr>
          <w:rFonts w:ascii="仿宋" w:hAnsi="仿宋" w:eastAsia="仿宋" w:cs="仿宋"/>
          <w:sz w:val="28"/>
          <w:szCs w:val="28"/>
          <w:highlight w:val="none"/>
          <w:lang w:val="zh-CN"/>
        </w:rPr>
      </w:pPr>
      <w:bookmarkStart w:id="664" w:name="_Toc3230"/>
      <w:r>
        <w:rPr>
          <w:rFonts w:hint="eastAsia" w:ascii="仿宋" w:hAnsi="仿宋" w:eastAsia="仿宋" w:cs="仿宋"/>
          <w:sz w:val="28"/>
          <w:szCs w:val="28"/>
          <w:highlight w:val="none"/>
          <w:lang w:val="zh-CN"/>
        </w:rPr>
        <w:t>附件</w:t>
      </w:r>
      <w:r>
        <w:rPr>
          <w:rFonts w:hint="eastAsia" w:ascii="仿宋" w:hAnsi="仿宋" w:eastAsia="仿宋" w:cs="仿宋"/>
          <w:sz w:val="28"/>
          <w:szCs w:val="28"/>
          <w:highlight w:val="none"/>
        </w:rPr>
        <w:t>2</w:t>
      </w:r>
      <w:r>
        <w:rPr>
          <w:rFonts w:hint="eastAsia" w:ascii="仿宋" w:hAnsi="仿宋" w:eastAsia="仿宋" w:cs="仿宋"/>
          <w:sz w:val="28"/>
          <w:szCs w:val="28"/>
          <w:highlight w:val="none"/>
          <w:lang w:val="zh-CN"/>
        </w:rPr>
        <w:t>：投诉书范本及制作说明</w:t>
      </w:r>
      <w:bookmarkEnd w:id="664"/>
    </w:p>
    <w:p>
      <w:pPr>
        <w:spacing w:line="360" w:lineRule="auto"/>
        <w:jc w:val="center"/>
        <w:rPr>
          <w:rFonts w:ascii="仿宋" w:hAnsi="仿宋" w:eastAsia="仿宋" w:cs="仿宋"/>
          <w:b/>
          <w:sz w:val="24"/>
          <w:highlight w:val="none"/>
        </w:rPr>
      </w:pPr>
    </w:p>
    <w:p>
      <w:pPr>
        <w:spacing w:line="360" w:lineRule="auto"/>
        <w:jc w:val="center"/>
        <w:rPr>
          <w:rFonts w:ascii="仿宋" w:hAnsi="仿宋" w:eastAsia="仿宋" w:cs="仿宋"/>
          <w:b/>
          <w:spacing w:val="6"/>
          <w:sz w:val="32"/>
          <w:szCs w:val="32"/>
          <w:highlight w:val="none"/>
        </w:rPr>
      </w:pPr>
      <w:r>
        <w:rPr>
          <w:rFonts w:hint="eastAsia" w:ascii="仿宋" w:hAnsi="仿宋" w:eastAsia="仿宋" w:cs="仿宋"/>
          <w:b/>
          <w:spacing w:val="6"/>
          <w:sz w:val="32"/>
          <w:szCs w:val="32"/>
          <w:highlight w:val="none"/>
        </w:rPr>
        <w:t>投诉书范本</w:t>
      </w:r>
    </w:p>
    <w:p>
      <w:pPr>
        <w:spacing w:line="360" w:lineRule="auto"/>
        <w:rPr>
          <w:rFonts w:ascii="仿宋" w:hAnsi="仿宋" w:eastAsia="仿宋" w:cs="仿宋"/>
          <w:sz w:val="24"/>
          <w:highlight w:val="none"/>
        </w:rPr>
      </w:pPr>
      <w:r>
        <w:rPr>
          <w:rFonts w:hint="eastAsia" w:ascii="仿宋" w:hAnsi="仿宋" w:eastAsia="仿宋" w:cs="仿宋"/>
          <w:sz w:val="24"/>
          <w:highlight w:val="none"/>
        </w:rPr>
        <w:t>一、投诉相关主体基本情况</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投诉人：</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tabs>
          <w:tab w:val="left" w:pos="6510"/>
        </w:tabs>
        <w:spacing w:line="360" w:lineRule="auto"/>
        <w:jc w:val="left"/>
        <w:rPr>
          <w:rFonts w:ascii="仿宋" w:hAnsi="仿宋" w:eastAsia="仿宋" w:cs="仿宋"/>
          <w:sz w:val="24"/>
          <w:highlight w:val="none"/>
        </w:rPr>
      </w:pPr>
      <w:r>
        <w:rPr>
          <w:rFonts w:hint="eastAsia" w:ascii="仿宋" w:hAnsi="仿宋" w:eastAsia="仿宋" w:cs="仿宋"/>
          <w:sz w:val="24"/>
          <w:highlight w:val="none"/>
        </w:rPr>
        <w:t>法定代表人/主要负责人：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tabs>
          <w:tab w:val="left" w:pos="6510"/>
        </w:tabs>
        <w:spacing w:line="360" w:lineRule="auto"/>
        <w:rPr>
          <w:rFonts w:ascii="仿宋" w:hAnsi="仿宋" w:eastAsia="仿宋" w:cs="仿宋"/>
          <w:sz w:val="24"/>
          <w:highlight w:val="none"/>
          <w:u w:val="dotted"/>
        </w:rPr>
      </w:pP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授权代表：</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被投诉人1：</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联系人：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被投诉人2</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相关供应商：</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联系人：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二、投诉项目基本情况</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采购项目名称：</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采购项目编号：</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包号：</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采购人名称：</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代理机构名称：</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采购文件公告：</w:t>
      </w:r>
      <w:r>
        <w:rPr>
          <w:rFonts w:hint="eastAsia" w:ascii="仿宋" w:hAnsi="仿宋" w:eastAsia="仿宋" w:cs="仿宋"/>
          <w:sz w:val="24"/>
          <w:highlight w:val="none"/>
          <w:u w:val="dotted"/>
        </w:rPr>
        <w:t xml:space="preserve">是/否 </w:t>
      </w:r>
      <w:r>
        <w:rPr>
          <w:rFonts w:hint="eastAsia" w:ascii="仿宋" w:hAnsi="仿宋" w:eastAsia="仿宋" w:cs="仿宋"/>
          <w:sz w:val="24"/>
          <w:highlight w:val="none"/>
        </w:rPr>
        <w:t>公告期限：</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采购结果公告：</w:t>
      </w:r>
      <w:r>
        <w:rPr>
          <w:rFonts w:hint="eastAsia" w:ascii="仿宋" w:hAnsi="仿宋" w:eastAsia="仿宋" w:cs="仿宋"/>
          <w:sz w:val="24"/>
          <w:highlight w:val="none"/>
          <w:u w:val="dotted"/>
        </w:rPr>
        <w:t xml:space="preserve">是/否 </w:t>
      </w:r>
      <w:r>
        <w:rPr>
          <w:rFonts w:hint="eastAsia" w:ascii="仿宋" w:hAnsi="仿宋" w:eastAsia="仿宋" w:cs="仿宋"/>
          <w:sz w:val="24"/>
          <w:highlight w:val="none"/>
        </w:rPr>
        <w:t>公告期限：</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三、质疑基本情况</w:t>
      </w:r>
    </w:p>
    <w:p>
      <w:pPr>
        <w:spacing w:line="360" w:lineRule="auto"/>
        <w:ind w:firstLine="480" w:firstLineChars="200"/>
        <w:rPr>
          <w:rFonts w:ascii="仿宋" w:hAnsi="仿宋" w:eastAsia="仿宋" w:cs="仿宋"/>
          <w:sz w:val="24"/>
          <w:highlight w:val="none"/>
          <w:u w:val="dotted"/>
        </w:rPr>
      </w:pPr>
      <w:r>
        <w:rPr>
          <w:rFonts w:hint="eastAsia" w:ascii="仿宋" w:hAnsi="仿宋" w:eastAsia="仿宋" w:cs="仿宋"/>
          <w:sz w:val="24"/>
          <w:highlight w:val="none"/>
        </w:rPr>
        <w:t>投诉人于</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日，向</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提出质疑，质疑事项为：</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spacing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u w:val="dotted"/>
        </w:rPr>
        <w:t>采购人/代理机构</w:t>
      </w:r>
      <w:r>
        <w:rPr>
          <w:rFonts w:hint="eastAsia" w:ascii="仿宋" w:hAnsi="仿宋" w:eastAsia="仿宋" w:cs="仿宋"/>
          <w:sz w:val="24"/>
          <w:highlight w:val="none"/>
        </w:rPr>
        <w:t>于</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日，就质疑事项作出了答复/没有在法定期限内作出答复。</w:t>
      </w:r>
    </w:p>
    <w:p>
      <w:pPr>
        <w:spacing w:line="360" w:lineRule="auto"/>
        <w:rPr>
          <w:rFonts w:ascii="仿宋" w:hAnsi="仿宋" w:eastAsia="仿宋" w:cs="仿宋"/>
          <w:sz w:val="24"/>
          <w:highlight w:val="none"/>
        </w:rPr>
      </w:pPr>
      <w:r>
        <w:rPr>
          <w:rFonts w:hint="eastAsia" w:ascii="仿宋" w:hAnsi="仿宋" w:eastAsia="仿宋" w:cs="仿宋"/>
          <w:sz w:val="24"/>
          <w:highlight w:val="none"/>
        </w:rPr>
        <w:t>四、投诉事项具体内容</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投诉事项 1：</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事实依据：</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法律依据：</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投诉事项2</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w:t>
      </w:r>
    </w:p>
    <w:p>
      <w:pPr>
        <w:spacing w:line="360" w:lineRule="auto"/>
        <w:rPr>
          <w:rFonts w:ascii="仿宋" w:hAnsi="仿宋" w:eastAsia="仿宋" w:cs="仿宋"/>
          <w:sz w:val="24"/>
          <w:highlight w:val="none"/>
        </w:rPr>
      </w:pPr>
      <w:r>
        <w:rPr>
          <w:rFonts w:hint="eastAsia" w:ascii="仿宋" w:hAnsi="仿宋" w:eastAsia="仿宋" w:cs="仿宋"/>
          <w:sz w:val="24"/>
          <w:highlight w:val="none"/>
        </w:rPr>
        <w:t>五、与投诉事项相关的投诉请求</w:t>
      </w:r>
    </w:p>
    <w:p>
      <w:pPr>
        <w:spacing w:line="360" w:lineRule="auto"/>
        <w:rPr>
          <w:rFonts w:ascii="仿宋" w:hAnsi="仿宋" w:eastAsia="仿宋" w:cs="仿宋"/>
          <w:sz w:val="24"/>
          <w:highlight w:val="none"/>
        </w:rPr>
      </w:pPr>
      <w:r>
        <w:rPr>
          <w:rFonts w:hint="eastAsia" w:ascii="仿宋" w:hAnsi="仿宋" w:eastAsia="仿宋" w:cs="仿宋"/>
          <w:sz w:val="24"/>
          <w:highlight w:val="none"/>
        </w:rPr>
        <w:t>请求：</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签字(签章)：                   公章：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日期：    </w:t>
      </w: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r>
        <w:rPr>
          <w:rFonts w:hint="eastAsia" w:ascii="仿宋" w:hAnsi="仿宋" w:eastAsia="仿宋" w:cs="仿宋"/>
          <w:b/>
          <w:sz w:val="24"/>
          <w:highlight w:val="none"/>
        </w:rPr>
        <w:t>投诉书制作说明：</w:t>
      </w:r>
    </w:p>
    <w:p>
      <w:pPr>
        <w:widowControl/>
        <w:spacing w:line="312" w:lineRule="auto"/>
        <w:ind w:firstLine="480" w:firstLineChars="200"/>
        <w:rPr>
          <w:rFonts w:ascii="仿宋" w:hAnsi="仿宋" w:eastAsia="仿宋" w:cs="仿宋"/>
          <w:kern w:val="0"/>
          <w:sz w:val="24"/>
          <w:highlight w:val="none"/>
        </w:rPr>
      </w:pPr>
      <w:r>
        <w:rPr>
          <w:rFonts w:hint="eastAsia" w:ascii="仿宋" w:hAnsi="仿宋" w:eastAsia="仿宋" w:cs="仿宋"/>
          <w:sz w:val="24"/>
          <w:highlight w:val="none"/>
        </w:rPr>
        <w:t>1.投诉人提起投诉时，应当提交投诉书和必要的证明材料，并按照被投诉人和与投诉事项有关的供应商数量提供投诉书副本。</w:t>
      </w:r>
    </w:p>
    <w:p>
      <w:pPr>
        <w:widowControl/>
        <w:spacing w:line="312" w:lineRule="auto"/>
        <w:ind w:firstLine="480" w:firstLineChars="200"/>
        <w:jc w:val="left"/>
        <w:rPr>
          <w:rFonts w:ascii="仿宋" w:hAnsi="仿宋" w:eastAsia="仿宋" w:cs="仿宋"/>
          <w:kern w:val="0"/>
          <w:sz w:val="24"/>
          <w:highlight w:val="none"/>
        </w:rPr>
      </w:pPr>
      <w:r>
        <w:rPr>
          <w:rFonts w:hint="eastAsia" w:ascii="仿宋" w:hAnsi="仿宋" w:eastAsia="仿宋" w:cs="仿宋"/>
          <w:sz w:val="24"/>
          <w:highlight w:val="none"/>
        </w:rPr>
        <w:t>2.投诉人若委托代理人进行投诉的，投诉书应按照要求列明“授权代表”的有关内容，并在附件中提交由</w:t>
      </w:r>
      <w:r>
        <w:rPr>
          <w:rFonts w:hint="eastAsia" w:ascii="仿宋" w:hAnsi="仿宋" w:eastAsia="仿宋" w:cs="仿宋"/>
          <w:kern w:val="0"/>
          <w:sz w:val="24"/>
          <w:highlight w:val="none"/>
        </w:rPr>
        <w:t>投诉人签署的授权委托书。授权委托书应当载明代理人的姓名或者名称、代理事项、具体权限、期限和相关事项。</w:t>
      </w:r>
    </w:p>
    <w:p>
      <w:pPr>
        <w:widowControl/>
        <w:spacing w:line="312"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3.投诉人若对项目的某一分包进行投诉，投诉书应列明具体分包号。</w:t>
      </w:r>
    </w:p>
    <w:p>
      <w:pPr>
        <w:widowControl/>
        <w:spacing w:line="312"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4.投诉书应简要列明质疑事项，质疑函、质疑答复等作为附件材料提供。</w:t>
      </w:r>
    </w:p>
    <w:p>
      <w:pPr>
        <w:widowControl/>
        <w:spacing w:line="312"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5.投诉书的投诉事项应具体、明确，并有必要的事实依据和法律依据。</w:t>
      </w:r>
    </w:p>
    <w:p>
      <w:pPr>
        <w:widowControl/>
        <w:spacing w:line="312"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6.投诉书的投诉请求应与投诉事项相关。</w:t>
      </w:r>
    </w:p>
    <w:p>
      <w:pPr>
        <w:widowControl/>
        <w:spacing w:line="312"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7.投诉人为自然人的，投诉书应当由本人签字；投诉人为法人或者其他组织的，投诉书应当由法定代表人、主要负责人，或者其授权代表签字或者盖章，并加盖公章。</w:t>
      </w:r>
    </w:p>
    <w:p>
      <w:pPr>
        <w:rPr>
          <w:highlight w:val="none"/>
        </w:rPr>
      </w:pPr>
      <w:r>
        <w:rPr>
          <w:rFonts w:hint="eastAsia"/>
          <w:highlight w:val="none"/>
        </w:rPr>
        <w:br w:type="page"/>
      </w:r>
    </w:p>
    <w:p>
      <w:pPr>
        <w:snapToGrid w:val="0"/>
        <w:rPr>
          <w:highlight w:val="none"/>
        </w:rPr>
      </w:pPr>
    </w:p>
    <w:p>
      <w:pPr>
        <w:pStyle w:val="4"/>
        <w:spacing w:before="0" w:after="0" w:line="360" w:lineRule="auto"/>
        <w:jc w:val="left"/>
        <w:rPr>
          <w:rFonts w:ascii="仿宋" w:hAnsi="仿宋" w:eastAsia="仿宋" w:cs="仿宋"/>
          <w:sz w:val="28"/>
          <w:szCs w:val="28"/>
          <w:highlight w:val="none"/>
          <w:lang w:val="zh-CN"/>
        </w:rPr>
      </w:pPr>
      <w:bookmarkStart w:id="665" w:name="_Toc7498"/>
      <w:r>
        <w:rPr>
          <w:rFonts w:hint="eastAsia" w:ascii="仿宋" w:hAnsi="仿宋" w:eastAsia="仿宋" w:cs="仿宋"/>
          <w:sz w:val="28"/>
          <w:szCs w:val="28"/>
          <w:highlight w:val="none"/>
          <w:lang w:val="zh-CN"/>
        </w:rPr>
        <w:t>附件</w:t>
      </w:r>
      <w:r>
        <w:rPr>
          <w:rFonts w:hint="eastAsia" w:ascii="仿宋" w:hAnsi="仿宋" w:eastAsia="仿宋" w:cs="仿宋"/>
          <w:sz w:val="28"/>
          <w:szCs w:val="28"/>
          <w:highlight w:val="none"/>
        </w:rPr>
        <w:t>3</w:t>
      </w:r>
      <w:r>
        <w:rPr>
          <w:rFonts w:hint="eastAsia" w:ascii="仿宋" w:hAnsi="仿宋" w:eastAsia="仿宋" w:cs="仿宋"/>
          <w:sz w:val="28"/>
          <w:szCs w:val="28"/>
          <w:highlight w:val="none"/>
          <w:lang w:val="zh-CN"/>
        </w:rPr>
        <w:t>：残疾人福利性单位声明函</w:t>
      </w:r>
      <w:bookmarkEnd w:id="665"/>
    </w:p>
    <w:p>
      <w:pPr>
        <w:spacing w:line="360" w:lineRule="auto"/>
        <w:jc w:val="center"/>
        <w:rPr>
          <w:rFonts w:ascii="仿宋" w:hAnsi="仿宋" w:eastAsia="仿宋" w:cs="仿宋"/>
          <w:b/>
          <w:spacing w:val="6"/>
          <w:sz w:val="32"/>
          <w:szCs w:val="32"/>
          <w:highlight w:val="none"/>
        </w:rPr>
      </w:pPr>
      <w:bookmarkStart w:id="666" w:name="OLE_LINK13"/>
      <w:bookmarkStart w:id="667" w:name="OLE_LINK14"/>
      <w:r>
        <w:rPr>
          <w:rFonts w:hint="eastAsia" w:ascii="仿宋" w:hAnsi="仿宋" w:eastAsia="仿宋" w:cs="仿宋"/>
          <w:b/>
          <w:spacing w:val="6"/>
          <w:sz w:val="32"/>
          <w:szCs w:val="32"/>
          <w:highlight w:val="none"/>
        </w:rPr>
        <w:t>残疾人福利性单位声明函</w:t>
      </w:r>
    </w:p>
    <w:bookmarkEnd w:id="666"/>
    <w:bookmarkEnd w:id="667"/>
    <w:p>
      <w:pPr>
        <w:spacing w:line="360" w:lineRule="auto"/>
        <w:rPr>
          <w:rFonts w:ascii="仿宋" w:hAnsi="仿宋" w:eastAsia="仿宋" w:cs="仿宋"/>
          <w:b/>
          <w:spacing w:val="6"/>
          <w:sz w:val="30"/>
          <w:szCs w:val="30"/>
          <w:highlight w:val="none"/>
        </w:rPr>
      </w:pP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本单位对上述声明的真实性负责。如有虚假，将依法承担相应责任。</w:t>
      </w:r>
    </w:p>
    <w:p>
      <w:pPr>
        <w:spacing w:line="360" w:lineRule="auto"/>
        <w:ind w:firstLine="480" w:firstLineChars="200"/>
        <w:rPr>
          <w:rFonts w:ascii="仿宋" w:hAnsi="仿宋" w:eastAsia="仿宋" w:cs="仿宋"/>
          <w:sz w:val="24"/>
          <w:highlight w:val="none"/>
        </w:rPr>
      </w:pPr>
    </w:p>
    <w:p>
      <w:pPr>
        <w:spacing w:line="360" w:lineRule="auto"/>
        <w:ind w:firstLine="480" w:firstLineChars="200"/>
        <w:rPr>
          <w:rFonts w:ascii="仿宋" w:hAnsi="仿宋" w:eastAsia="仿宋" w:cs="仿宋"/>
          <w:sz w:val="24"/>
          <w:highlight w:val="none"/>
        </w:rPr>
      </w:pPr>
    </w:p>
    <w:p>
      <w:pPr>
        <w:snapToGrid w:val="0"/>
        <w:rPr>
          <w:highlight w:val="none"/>
        </w:rPr>
      </w:pPr>
    </w:p>
    <w:p>
      <w:pPr>
        <w:spacing w:line="360" w:lineRule="auto"/>
        <w:ind w:firstLine="4800" w:firstLineChars="2000"/>
        <w:rPr>
          <w:rFonts w:ascii="仿宋" w:hAnsi="仿宋" w:eastAsia="仿宋" w:cs="仿宋"/>
          <w:sz w:val="24"/>
          <w:highlight w:val="none"/>
        </w:rPr>
      </w:pPr>
      <w:r>
        <w:rPr>
          <w:rFonts w:hint="eastAsia" w:ascii="仿宋" w:hAnsi="仿宋" w:eastAsia="仿宋" w:cs="仿宋"/>
          <w:sz w:val="24"/>
          <w:highlight w:val="none"/>
          <w:lang w:val="zh-CN"/>
        </w:rPr>
        <w:t>供应商名称(电子签名)：</w:t>
      </w:r>
    </w:p>
    <w:p>
      <w:pPr>
        <w:spacing w:line="360" w:lineRule="auto"/>
        <w:ind w:firstLine="4800" w:firstLineChars="2000"/>
        <w:rPr>
          <w:sz w:val="24"/>
          <w:highlight w:val="none"/>
        </w:rPr>
      </w:pPr>
      <w:r>
        <w:rPr>
          <w:rFonts w:hint="eastAsia" w:ascii="仿宋" w:hAnsi="仿宋" w:eastAsia="仿宋" w:cs="仿宋"/>
          <w:sz w:val="24"/>
          <w:highlight w:val="none"/>
          <w:lang w:val="zh-CN"/>
        </w:rPr>
        <w:t xml:space="preserve">日期：  </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年  月   日</w:t>
      </w:r>
    </w:p>
    <w:p>
      <w:pPr>
        <w:snapToGrid w:val="0"/>
        <w:rPr>
          <w:highlight w:val="none"/>
        </w:rPr>
      </w:pPr>
    </w:p>
    <w:p>
      <w:pPr>
        <w:rPr>
          <w:highlight w:val="none"/>
        </w:rPr>
      </w:pPr>
      <w:r>
        <w:rPr>
          <w:rFonts w:hint="eastAsia"/>
          <w:highlight w:val="none"/>
        </w:rPr>
        <w:br w:type="page"/>
      </w:r>
    </w:p>
    <w:p>
      <w:pPr>
        <w:snapToGrid w:val="0"/>
        <w:rPr>
          <w:highlight w:val="none"/>
        </w:rPr>
      </w:pPr>
    </w:p>
    <w:p>
      <w:pPr>
        <w:pStyle w:val="4"/>
        <w:spacing w:before="0" w:after="0" w:line="360" w:lineRule="auto"/>
        <w:jc w:val="left"/>
        <w:rPr>
          <w:rFonts w:ascii="仿宋" w:hAnsi="仿宋" w:eastAsia="仿宋" w:cs="仿宋"/>
          <w:sz w:val="28"/>
          <w:szCs w:val="28"/>
          <w:highlight w:val="none"/>
          <w:lang w:val="zh-CN"/>
        </w:rPr>
      </w:pPr>
      <w:bookmarkStart w:id="668" w:name="_Toc29486"/>
      <w:r>
        <w:rPr>
          <w:rFonts w:hint="eastAsia" w:ascii="仿宋" w:hAnsi="仿宋" w:eastAsia="仿宋" w:cs="仿宋"/>
          <w:sz w:val="28"/>
          <w:szCs w:val="28"/>
          <w:highlight w:val="none"/>
          <w:lang w:val="zh-CN"/>
        </w:rPr>
        <w:t>附件4：业务专用章使用说明函</w:t>
      </w:r>
      <w:bookmarkEnd w:id="668"/>
    </w:p>
    <w:p>
      <w:pPr>
        <w:autoSpaceDE w:val="0"/>
        <w:autoSpaceDN w:val="0"/>
        <w:jc w:val="center"/>
        <w:rPr>
          <w:rFonts w:ascii="仿宋" w:hAnsi="仿宋" w:eastAsia="仿宋" w:cs="仿宋"/>
          <w:b/>
          <w:bCs/>
          <w:sz w:val="32"/>
          <w:szCs w:val="32"/>
          <w:highlight w:val="none"/>
        </w:rPr>
      </w:pPr>
      <w:r>
        <w:rPr>
          <w:rFonts w:hint="eastAsia" w:ascii="仿宋" w:hAnsi="仿宋" w:eastAsia="仿宋" w:cs="仿宋"/>
          <w:b/>
          <w:bCs/>
          <w:sz w:val="32"/>
          <w:szCs w:val="32"/>
          <w:highlight w:val="none"/>
        </w:rPr>
        <w:t>业务专用章使用说明函</w:t>
      </w:r>
    </w:p>
    <w:p>
      <w:pPr>
        <w:spacing w:line="360" w:lineRule="auto"/>
        <w:rPr>
          <w:rFonts w:ascii="仿宋" w:hAnsi="仿宋" w:eastAsia="仿宋" w:cs="仿宋"/>
          <w:sz w:val="24"/>
          <w:highlight w:val="none"/>
          <w:u w:val="single"/>
        </w:rPr>
      </w:pPr>
    </w:p>
    <w:p>
      <w:pPr>
        <w:spacing w:line="360" w:lineRule="auto"/>
        <w:rPr>
          <w:rFonts w:ascii="仿宋" w:hAnsi="仿宋" w:eastAsia="仿宋" w:cs="仿宋"/>
          <w:sz w:val="24"/>
          <w:highlight w:val="none"/>
        </w:rPr>
      </w:pPr>
      <w:r>
        <w:rPr>
          <w:rFonts w:hint="eastAsia" w:ascii="仿宋" w:hAnsi="仿宋" w:eastAsia="仿宋" w:cs="仿宋"/>
          <w:sz w:val="24"/>
          <w:highlight w:val="none"/>
          <w:u w:val="single"/>
        </w:rPr>
        <w:t>（采购人）、（采购代理机构）</w:t>
      </w:r>
    </w:p>
    <w:p>
      <w:pPr>
        <w:spacing w:line="360" w:lineRule="auto"/>
        <w:ind w:firstLine="480" w:firstLineChars="200"/>
        <w:rPr>
          <w:rFonts w:ascii="仿宋" w:hAnsi="仿宋" w:eastAsia="仿宋" w:cs="仿宋"/>
          <w:sz w:val="24"/>
          <w:highlight w:val="none"/>
        </w:rPr>
      </w:pPr>
      <w:r>
        <w:rPr>
          <w:rFonts w:hint="eastAsia" w:ascii="仿宋" w:hAnsi="仿宋" w:eastAsia="仿宋" w:cs="仿宋"/>
          <w:kern w:val="0"/>
          <w:sz w:val="24"/>
          <w:highlight w:val="none"/>
          <w:lang w:val="zh-CN"/>
        </w:rPr>
        <w:t>我方</w:t>
      </w:r>
      <w:r>
        <w:rPr>
          <w:rFonts w:hint="eastAsia" w:ascii="仿宋" w:hAnsi="仿宋" w:eastAsia="仿宋" w:cs="仿宋"/>
          <w:kern w:val="0"/>
          <w:sz w:val="24"/>
          <w:highlight w:val="none"/>
          <w:u w:val="single"/>
          <w:lang w:val="zh-CN"/>
        </w:rPr>
        <w:t xml:space="preserve">                         </w:t>
      </w:r>
      <w:r>
        <w:rPr>
          <w:rFonts w:hint="eastAsia" w:ascii="仿宋" w:hAnsi="仿宋" w:eastAsia="仿宋" w:cs="仿宋"/>
          <w:sz w:val="24"/>
          <w:highlight w:val="none"/>
        </w:rPr>
        <w:t>(供应商全称)是中华人民共和国依法登记注册的合法企业，</w:t>
      </w:r>
      <w:r>
        <w:rPr>
          <w:rFonts w:hint="eastAsia" w:ascii="仿宋" w:hAnsi="仿宋" w:eastAsia="仿宋" w:cs="仿宋"/>
          <w:bCs/>
          <w:sz w:val="24"/>
          <w:highlight w:val="none"/>
        </w:rPr>
        <w:t>在参加</w:t>
      </w:r>
      <w:r>
        <w:rPr>
          <w:rFonts w:hint="eastAsia" w:ascii="仿宋" w:hAnsi="仿宋" w:eastAsia="仿宋" w:cs="仿宋"/>
          <w:sz w:val="24"/>
          <w:highlight w:val="none"/>
        </w:rPr>
        <w:t>贵方组织的</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项目【编号：</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】采购</w:t>
      </w:r>
      <w:r>
        <w:rPr>
          <w:rFonts w:hint="eastAsia" w:ascii="仿宋" w:hAnsi="仿宋" w:eastAsia="仿宋" w:cs="仿宋"/>
          <w:bCs/>
          <w:sz w:val="24"/>
          <w:highlight w:val="none"/>
        </w:rPr>
        <w:t>活动中作如下说明：</w:t>
      </w:r>
      <w:r>
        <w:rPr>
          <w:rFonts w:hint="eastAsia" w:ascii="仿宋" w:hAnsi="仿宋" w:eastAsia="仿宋" w:cs="仿宋"/>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特此说明。</w:t>
      </w:r>
    </w:p>
    <w:p>
      <w:pPr>
        <w:spacing w:line="360" w:lineRule="auto"/>
        <w:ind w:firstLine="494"/>
        <w:rPr>
          <w:rFonts w:ascii="仿宋" w:hAnsi="仿宋" w:eastAsia="仿宋" w:cs="仿宋"/>
          <w:sz w:val="24"/>
          <w:highlight w:val="none"/>
        </w:rPr>
      </w:pPr>
    </w:p>
    <w:p>
      <w:pPr>
        <w:spacing w:line="360" w:lineRule="auto"/>
        <w:ind w:firstLine="494"/>
        <w:rPr>
          <w:rFonts w:ascii="仿宋" w:hAnsi="仿宋" w:eastAsia="仿宋" w:cs="仿宋"/>
          <w:sz w:val="24"/>
          <w:highlight w:val="none"/>
        </w:rPr>
      </w:pPr>
    </w:p>
    <w:p>
      <w:pPr>
        <w:spacing w:line="360" w:lineRule="auto"/>
        <w:ind w:right="480" w:firstLine="4080" w:firstLineChars="1700"/>
        <w:rPr>
          <w:rFonts w:ascii="仿宋" w:hAnsi="仿宋" w:eastAsia="仿宋" w:cs="仿宋"/>
          <w:sz w:val="24"/>
          <w:highlight w:val="none"/>
        </w:rPr>
      </w:pPr>
      <w:r>
        <w:rPr>
          <w:rFonts w:hint="eastAsia" w:ascii="仿宋" w:hAnsi="仿宋" w:eastAsia="仿宋" w:cs="仿宋"/>
          <w:sz w:val="24"/>
          <w:highlight w:val="none"/>
        </w:rPr>
        <w:t>供应商（法定名称章）：</w:t>
      </w:r>
    </w:p>
    <w:p>
      <w:pPr>
        <w:ind w:right="1440" w:firstLine="494"/>
        <w:jc w:val="center"/>
        <w:rPr>
          <w:rFonts w:ascii="仿宋" w:hAnsi="仿宋" w:eastAsia="仿宋" w:cs="仿宋"/>
          <w:sz w:val="24"/>
          <w:highlight w:val="none"/>
        </w:rPr>
      </w:pPr>
      <w:r>
        <w:rPr>
          <w:rFonts w:hint="eastAsia" w:ascii="仿宋" w:hAnsi="仿宋" w:eastAsia="仿宋" w:cs="仿宋"/>
          <w:sz w:val="24"/>
          <w:highlight w:val="none"/>
        </w:rPr>
        <w:t xml:space="preserve">                日期：       年     月     日</w:t>
      </w:r>
    </w:p>
    <w:p>
      <w:pPr>
        <w:rPr>
          <w:rFonts w:ascii="仿宋" w:hAnsi="仿宋" w:eastAsia="仿宋" w:cs="仿宋"/>
          <w:b/>
          <w:bCs/>
          <w:sz w:val="24"/>
          <w:highlight w:val="none"/>
        </w:rPr>
      </w:pPr>
    </w:p>
    <w:p>
      <w:pPr>
        <w:rPr>
          <w:rFonts w:ascii="仿宋" w:hAnsi="仿宋" w:eastAsia="仿宋" w:cs="仿宋"/>
          <w:sz w:val="24"/>
          <w:highlight w:val="none"/>
        </w:rPr>
      </w:pPr>
      <w:r>
        <w:rPr>
          <w:rFonts w:hint="eastAsia" w:ascii="仿宋" w:hAnsi="仿宋" w:eastAsia="仿宋" w:cs="仿宋"/>
          <w:b/>
          <w:bCs/>
          <w:sz w:val="24"/>
          <w:highlight w:val="none"/>
        </w:rPr>
        <w:t>附：</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74"/>
        <w:gridCol w:w="4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474" w:type="dxa"/>
            <w:vAlign w:val="center"/>
          </w:tcPr>
          <w:p>
            <w:pPr>
              <w:autoSpaceDE w:val="0"/>
              <w:autoSpaceDN w:val="0"/>
              <w:jc w:val="center"/>
              <w:rPr>
                <w:rFonts w:ascii="仿宋" w:hAnsi="仿宋" w:eastAsia="仿宋" w:cs="仿宋"/>
                <w:b/>
                <w:spacing w:val="6"/>
                <w:sz w:val="32"/>
                <w:szCs w:val="32"/>
                <w:highlight w:val="none"/>
              </w:rPr>
            </w:pPr>
            <w:r>
              <w:rPr>
                <w:rFonts w:hint="eastAsia" w:ascii="仿宋" w:hAnsi="仿宋" w:eastAsia="仿宋" w:cs="仿宋"/>
                <w:b/>
                <w:bCs/>
                <w:sz w:val="24"/>
                <w:highlight w:val="none"/>
              </w:rPr>
              <w:t>供应商</w:t>
            </w:r>
            <w:r>
              <w:rPr>
                <w:rFonts w:hint="eastAsia" w:ascii="仿宋" w:hAnsi="仿宋" w:eastAsia="仿宋" w:cs="仿宋"/>
                <w:sz w:val="24"/>
                <w:highlight w:val="none"/>
              </w:rPr>
              <w:t>法定名称章（印模）</w:t>
            </w:r>
          </w:p>
        </w:tc>
        <w:tc>
          <w:tcPr>
            <w:tcW w:w="4474" w:type="dxa"/>
            <w:vAlign w:val="center"/>
          </w:tcPr>
          <w:p>
            <w:pPr>
              <w:autoSpaceDE w:val="0"/>
              <w:autoSpaceDN w:val="0"/>
              <w:jc w:val="center"/>
              <w:rPr>
                <w:rFonts w:ascii="仿宋" w:hAnsi="仿宋" w:eastAsia="仿宋" w:cs="仿宋"/>
                <w:b/>
                <w:spacing w:val="6"/>
                <w:sz w:val="32"/>
                <w:szCs w:val="32"/>
                <w:highlight w:val="none"/>
              </w:rPr>
            </w:pPr>
            <w:r>
              <w:rPr>
                <w:rFonts w:hint="eastAsia" w:ascii="仿宋" w:hAnsi="仿宋" w:eastAsia="仿宋" w:cs="仿宋"/>
                <w:sz w:val="24"/>
                <w:highlight w:val="none"/>
              </w:rPr>
              <w:t>供应商“XX专用章”（印模）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3" w:hRule="atLeast"/>
        </w:trPr>
        <w:tc>
          <w:tcPr>
            <w:tcW w:w="4474" w:type="dxa"/>
            <w:vAlign w:val="center"/>
          </w:tcPr>
          <w:p>
            <w:pPr>
              <w:autoSpaceDE w:val="0"/>
              <w:autoSpaceDN w:val="0"/>
              <w:jc w:val="center"/>
              <w:rPr>
                <w:rFonts w:ascii="仿宋" w:hAnsi="仿宋" w:eastAsia="仿宋" w:cs="仿宋"/>
                <w:b/>
                <w:spacing w:val="6"/>
                <w:sz w:val="32"/>
                <w:szCs w:val="32"/>
                <w:highlight w:val="none"/>
              </w:rPr>
            </w:pPr>
          </w:p>
        </w:tc>
        <w:tc>
          <w:tcPr>
            <w:tcW w:w="4474" w:type="dxa"/>
            <w:vAlign w:val="center"/>
          </w:tcPr>
          <w:p>
            <w:pPr>
              <w:autoSpaceDE w:val="0"/>
              <w:autoSpaceDN w:val="0"/>
              <w:jc w:val="center"/>
              <w:rPr>
                <w:rFonts w:ascii="仿宋" w:hAnsi="仿宋" w:eastAsia="仿宋" w:cs="仿宋"/>
                <w:b/>
                <w:spacing w:val="6"/>
                <w:sz w:val="32"/>
                <w:szCs w:val="32"/>
                <w:highlight w:val="none"/>
              </w:rPr>
            </w:pPr>
          </w:p>
        </w:tc>
      </w:tr>
    </w:tbl>
    <w:p>
      <w:pPr>
        <w:snapToGrid w:val="0"/>
        <w:rPr>
          <w:highlight w:val="none"/>
        </w:rPr>
      </w:pPr>
    </w:p>
    <w:p>
      <w:pPr>
        <w:rPr>
          <w:highlight w:val="none"/>
        </w:rPr>
      </w:pPr>
      <w:r>
        <w:rPr>
          <w:rFonts w:hint="eastAsia"/>
          <w:highlight w:val="none"/>
        </w:rPr>
        <w:br w:type="page"/>
      </w:r>
    </w:p>
    <w:p>
      <w:pPr>
        <w:snapToGrid w:val="0"/>
        <w:rPr>
          <w:highlight w:val="none"/>
        </w:rPr>
      </w:pPr>
    </w:p>
    <w:p>
      <w:pPr>
        <w:pStyle w:val="4"/>
        <w:spacing w:before="0" w:after="0" w:line="360" w:lineRule="auto"/>
        <w:jc w:val="left"/>
        <w:rPr>
          <w:rFonts w:ascii="仿宋" w:hAnsi="仿宋" w:eastAsia="仿宋" w:cs="仿宋"/>
          <w:sz w:val="28"/>
          <w:szCs w:val="28"/>
          <w:highlight w:val="none"/>
        </w:rPr>
      </w:pPr>
      <w:bookmarkStart w:id="669" w:name="_Toc11828"/>
      <w:r>
        <w:rPr>
          <w:rFonts w:hint="eastAsia" w:ascii="仿宋" w:hAnsi="仿宋" w:eastAsia="仿宋" w:cs="仿宋"/>
          <w:sz w:val="28"/>
          <w:szCs w:val="28"/>
          <w:highlight w:val="none"/>
          <w:lang w:val="zh-CN"/>
        </w:rPr>
        <w:t>附件</w:t>
      </w:r>
      <w:r>
        <w:rPr>
          <w:rFonts w:hint="eastAsia" w:ascii="仿宋" w:hAnsi="仿宋" w:eastAsia="仿宋" w:cs="仿宋"/>
          <w:sz w:val="28"/>
          <w:szCs w:val="28"/>
          <w:highlight w:val="none"/>
        </w:rPr>
        <w:t>5：</w:t>
      </w:r>
      <w:r>
        <w:rPr>
          <w:rFonts w:hint="eastAsia" w:ascii="仿宋" w:hAnsi="仿宋" w:eastAsia="仿宋" w:cs="仿宋"/>
          <w:sz w:val="28"/>
          <w:szCs w:val="28"/>
          <w:highlight w:val="none"/>
          <w:lang w:val="zh-CN"/>
        </w:rPr>
        <w:t>联合协议</w:t>
      </w:r>
      <w:bookmarkEnd w:id="669"/>
    </w:p>
    <w:p>
      <w:pPr>
        <w:spacing w:line="360" w:lineRule="auto"/>
        <w:jc w:val="center"/>
        <w:rPr>
          <w:rFonts w:ascii="仿宋" w:hAnsi="仿宋" w:eastAsia="仿宋" w:cs="仿宋"/>
          <w:b/>
          <w:sz w:val="32"/>
          <w:szCs w:val="32"/>
          <w:highlight w:val="none"/>
        </w:rPr>
      </w:pPr>
      <w:r>
        <w:rPr>
          <w:rFonts w:hint="eastAsia" w:ascii="仿宋" w:hAnsi="仿宋" w:eastAsia="仿宋" w:cs="仿宋"/>
          <w:b/>
          <w:sz w:val="32"/>
          <w:szCs w:val="32"/>
          <w:highlight w:val="none"/>
        </w:rPr>
        <w:t>联合协议（如果有）</w:t>
      </w:r>
    </w:p>
    <w:p>
      <w:pPr>
        <w:spacing w:line="300"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（以联合体形式响应的，提供联合协议；本项目不接受联合体响应或者供应商不以联合体形式响应的，则不需要提供）</w:t>
      </w:r>
    </w:p>
    <w:p>
      <w:pPr>
        <w:snapToGrid w:val="0"/>
        <w:spacing w:line="360" w:lineRule="auto"/>
        <w:ind w:firstLine="576"/>
        <w:rPr>
          <w:rFonts w:ascii="仿宋" w:hAnsi="仿宋" w:eastAsia="仿宋" w:cs="仿宋"/>
          <w:kern w:val="0"/>
          <w:sz w:val="24"/>
          <w:highlight w:val="none"/>
          <w:u w:val="single"/>
        </w:rPr>
      </w:pP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u w:val="single"/>
        </w:rPr>
        <w:t>（联合体所有成员名称）</w:t>
      </w:r>
      <w:r>
        <w:rPr>
          <w:rFonts w:hint="eastAsia" w:ascii="仿宋" w:hAnsi="仿宋" w:eastAsia="仿宋" w:cs="仿宋"/>
          <w:kern w:val="0"/>
          <w:sz w:val="24"/>
          <w:highlight w:val="none"/>
        </w:rPr>
        <w:t>自愿</w:t>
      </w:r>
      <w:r>
        <w:rPr>
          <w:rFonts w:hint="eastAsia" w:ascii="仿宋" w:hAnsi="仿宋" w:eastAsia="仿宋" w:cs="仿宋"/>
          <w:kern w:val="0"/>
          <w:sz w:val="24"/>
          <w:highlight w:val="none"/>
          <w:lang w:val="zh-CN"/>
        </w:rPr>
        <w:t>组成一个联合体，以一个供应商的身份</w:t>
      </w:r>
      <w:r>
        <w:rPr>
          <w:rFonts w:hint="eastAsia" w:ascii="仿宋" w:hAnsi="仿宋" w:eastAsia="仿宋" w:cs="仿宋"/>
          <w:kern w:val="0"/>
          <w:sz w:val="24"/>
          <w:highlight w:val="none"/>
        </w:rPr>
        <w:t>参加</w:t>
      </w:r>
      <w:r>
        <w:rPr>
          <w:rFonts w:hint="eastAsia" w:ascii="仿宋" w:hAnsi="仿宋" w:eastAsia="仿宋" w:cs="仿宋"/>
          <w:sz w:val="24"/>
          <w:highlight w:val="none"/>
          <w:lang w:eastAsia="zh-CN"/>
        </w:rPr>
        <w:t>市民中心主楼部分楼层多联机空调整体升级改造（三期）</w:t>
      </w:r>
      <w:r>
        <w:rPr>
          <w:rFonts w:hint="eastAsia" w:ascii="仿宋" w:hAnsi="仿宋" w:eastAsia="仿宋" w:cs="仿宋"/>
          <w:sz w:val="24"/>
          <w:highlight w:val="none"/>
        </w:rPr>
        <w:t>项目</w:t>
      </w:r>
      <w:r>
        <w:rPr>
          <w:rFonts w:hint="eastAsia" w:ascii="仿宋" w:hAnsi="仿宋" w:eastAsia="仿宋" w:cs="仿宋"/>
          <w:kern w:val="0"/>
          <w:sz w:val="24"/>
          <w:highlight w:val="none"/>
          <w:lang w:val="zh-CN"/>
        </w:rPr>
        <w:t>【项目编号：</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 xml:space="preserve">】响应。 </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一、各方一致决定，</w:t>
      </w:r>
      <w:r>
        <w:rPr>
          <w:rFonts w:hint="eastAsia" w:ascii="仿宋" w:hAnsi="仿宋" w:eastAsia="仿宋" w:cs="仿宋"/>
          <w:kern w:val="0"/>
          <w:sz w:val="24"/>
          <w:highlight w:val="none"/>
          <w:u w:val="single"/>
        </w:rPr>
        <w:t>（某联合体成员名称）</w:t>
      </w:r>
      <w:r>
        <w:rPr>
          <w:rFonts w:hint="eastAsia" w:ascii="仿宋" w:hAnsi="仿宋" w:eastAsia="仿宋" w:cs="仿宋"/>
          <w:kern w:val="0"/>
          <w:sz w:val="24"/>
          <w:highlight w:val="none"/>
        </w:rPr>
        <w:t>为联合体</w:t>
      </w:r>
      <w:r>
        <w:rPr>
          <w:rFonts w:hint="eastAsia" w:ascii="仿宋" w:hAnsi="仿宋" w:eastAsia="仿宋" w:cs="仿宋"/>
          <w:kern w:val="0"/>
          <w:sz w:val="24"/>
          <w:highlight w:val="none"/>
          <w:lang w:val="zh-CN"/>
        </w:rPr>
        <w:t>牵头人</w:t>
      </w:r>
      <w:r>
        <w:rPr>
          <w:rFonts w:hint="eastAsia" w:ascii="仿宋" w:hAnsi="仿宋" w:eastAsia="仿宋" w:cs="仿宋"/>
          <w:sz w:val="24"/>
          <w:highlight w:val="none"/>
        </w:rPr>
        <w:t>，代表所有联合体成员负责响应和合同实施阶段的主办、协调工作</w:t>
      </w:r>
      <w:r>
        <w:rPr>
          <w:rFonts w:hint="eastAsia" w:ascii="仿宋" w:hAnsi="仿宋" w:eastAsia="仿宋" w:cs="仿宋"/>
          <w:kern w:val="0"/>
          <w:sz w:val="24"/>
          <w:highlight w:val="none"/>
          <w:lang w:val="zh-CN"/>
        </w:rPr>
        <w:t>。</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二、</w:t>
      </w:r>
      <w:r>
        <w:rPr>
          <w:rFonts w:hint="eastAsia" w:ascii="仿宋" w:hAnsi="仿宋" w:eastAsia="仿宋" w:cs="仿宋"/>
          <w:sz w:val="24"/>
          <w:highlight w:val="none"/>
        </w:rPr>
        <w:t>所有联合体成员各方签署授权书，授权书载明的</w:t>
      </w:r>
      <w:r>
        <w:rPr>
          <w:rFonts w:hint="eastAsia" w:ascii="仿宋" w:hAnsi="仿宋" w:eastAsia="仿宋" w:cs="仿宋"/>
          <w:kern w:val="0"/>
          <w:sz w:val="24"/>
          <w:highlight w:val="none"/>
          <w:lang w:val="zh-CN"/>
        </w:rPr>
        <w:t>授权代表根据磋商文件规定及采购内容而对采购人、采购代理机构所作的任何合法承诺，包括书面澄清及相应等均对联合体各方产生约束力。</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三、本次联合响应中，分工如下：</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u w:val="single"/>
        </w:rPr>
        <w:t>（联合体成员1）</w:t>
      </w:r>
      <w:r>
        <w:rPr>
          <w:rFonts w:hint="eastAsia" w:ascii="仿宋" w:hAnsi="仿宋" w:eastAsia="仿宋" w:cs="仿宋"/>
          <w:kern w:val="0"/>
          <w:sz w:val="24"/>
          <w:highlight w:val="none"/>
          <w:lang w:val="zh-CN"/>
        </w:rPr>
        <w:t>承担的工作和义务为：</w:t>
      </w:r>
      <w:r>
        <w:rPr>
          <w:rFonts w:hint="eastAsia" w:ascii="仿宋" w:hAnsi="仿宋" w:eastAsia="仿宋" w:cs="仿宋"/>
          <w:highlight w:val="none"/>
          <w:u w:val="single"/>
        </w:rPr>
        <w:t xml:space="preserve">             </w:t>
      </w:r>
      <w:r>
        <w:rPr>
          <w:rFonts w:hint="eastAsia" w:ascii="仿宋" w:hAnsi="仿宋" w:eastAsia="仿宋" w:cs="仿宋"/>
          <w:kern w:val="0"/>
          <w:sz w:val="24"/>
          <w:highlight w:val="none"/>
          <w:lang w:val="zh-CN"/>
        </w:rPr>
        <w:t>；</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u w:val="single"/>
        </w:rPr>
        <w:t>（联合体成员2）</w:t>
      </w:r>
      <w:r>
        <w:rPr>
          <w:rFonts w:hint="eastAsia" w:ascii="仿宋" w:hAnsi="仿宋" w:eastAsia="仿宋" w:cs="仿宋"/>
          <w:kern w:val="0"/>
          <w:sz w:val="24"/>
          <w:highlight w:val="none"/>
          <w:lang w:val="zh-CN"/>
        </w:rPr>
        <w:t>承担的工作和义务为：</w:t>
      </w:r>
      <w:r>
        <w:rPr>
          <w:rFonts w:hint="eastAsia" w:ascii="仿宋" w:hAnsi="仿宋" w:eastAsia="仿宋" w:cs="仿宋"/>
          <w:highlight w:val="none"/>
          <w:u w:val="single"/>
        </w:rPr>
        <w:t xml:space="preserve">             </w:t>
      </w:r>
      <w:r>
        <w:rPr>
          <w:rFonts w:hint="eastAsia" w:ascii="仿宋" w:hAnsi="仿宋" w:eastAsia="仿宋" w:cs="仿宋"/>
          <w:kern w:val="0"/>
          <w:sz w:val="24"/>
          <w:highlight w:val="none"/>
          <w:lang w:val="zh-CN"/>
        </w:rPr>
        <w:t>；</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四、联合体成员中小企业合同份额（如果有）。</w:t>
      </w:r>
    </w:p>
    <w:p>
      <w:pPr>
        <w:snapToGrid w:val="0"/>
        <w:spacing w:line="360" w:lineRule="auto"/>
        <w:ind w:firstLine="576"/>
        <w:rPr>
          <w:rFonts w:ascii="仿宋" w:hAnsi="仿宋" w:eastAsia="仿宋" w:cs="仿宋"/>
          <w:b/>
          <w:kern w:val="0"/>
          <w:sz w:val="24"/>
          <w:highlight w:val="none"/>
          <w:lang w:val="zh-CN"/>
        </w:rPr>
      </w:pPr>
      <w:r>
        <w:rPr>
          <w:rFonts w:hint="eastAsia" w:ascii="仿宋" w:hAnsi="仿宋" w:eastAsia="仿宋" w:cs="仿宋"/>
          <w:kern w:val="0"/>
          <w:sz w:val="24"/>
          <w:highlight w:val="none"/>
          <w:lang w:val="zh-CN"/>
        </w:rPr>
        <w:t>1、</w:t>
      </w:r>
      <w:r>
        <w:rPr>
          <w:rFonts w:hint="eastAsia" w:ascii="仿宋" w:hAnsi="仿宋" w:eastAsia="仿宋" w:cs="仿宋"/>
          <w:kern w:val="0"/>
          <w:sz w:val="24"/>
          <w:highlight w:val="none"/>
          <w:u w:val="single"/>
        </w:rPr>
        <w:t>（</w:t>
      </w:r>
      <w:bookmarkStart w:id="670" w:name="_Hlk101131882"/>
      <w:r>
        <w:rPr>
          <w:rFonts w:hint="eastAsia" w:ascii="仿宋" w:hAnsi="仿宋" w:eastAsia="仿宋" w:cs="仿宋"/>
          <w:kern w:val="0"/>
          <w:sz w:val="24"/>
          <w:highlight w:val="none"/>
          <w:u w:val="single"/>
        </w:rPr>
        <w:t>联合体成员X,……</w:t>
      </w:r>
      <w:bookmarkEnd w:id="670"/>
      <w:r>
        <w:rPr>
          <w:rFonts w:hint="eastAsia" w:ascii="仿宋" w:hAnsi="仿宋" w:eastAsia="仿宋" w:cs="仿宋"/>
          <w:kern w:val="0"/>
          <w:sz w:val="24"/>
          <w:highlight w:val="none"/>
          <w:u w:val="single"/>
        </w:rPr>
        <w:t>）</w:t>
      </w:r>
      <w:r>
        <w:rPr>
          <w:rFonts w:hint="eastAsia" w:ascii="仿宋" w:hAnsi="仿宋" w:eastAsia="仿宋" w:cs="仿宋"/>
          <w:kern w:val="0"/>
          <w:sz w:val="24"/>
          <w:highlight w:val="none"/>
        </w:rPr>
        <w:t>提供的工程全部由小微企业承建，其合同份额占到合同总金额</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%以上</w:t>
      </w:r>
      <w:r>
        <w:rPr>
          <w:rFonts w:hint="eastAsia" w:ascii="仿宋" w:hAnsi="仿宋" w:eastAsia="仿宋" w:cs="仿宋"/>
          <w:kern w:val="0"/>
          <w:sz w:val="24"/>
          <w:highlight w:val="none"/>
          <w:lang w:val="zh-CN"/>
        </w:rPr>
        <w:t>。</w:t>
      </w:r>
      <w:r>
        <w:rPr>
          <w:rFonts w:hint="eastAsia" w:ascii="仿宋" w:hAnsi="仿宋" w:eastAsia="仿宋" w:cs="仿宋"/>
          <w:b/>
          <w:kern w:val="0"/>
          <w:sz w:val="24"/>
          <w:highlight w:val="none"/>
          <w:lang w:val="zh-CN"/>
        </w:rPr>
        <w:t>（</w:t>
      </w:r>
      <w:bookmarkStart w:id="671" w:name="_Hlk101133598"/>
      <w:r>
        <w:rPr>
          <w:rFonts w:hint="eastAsia" w:ascii="仿宋" w:hAnsi="仿宋" w:eastAsia="仿宋" w:cs="仿宋"/>
          <w:b/>
          <w:kern w:val="0"/>
          <w:sz w:val="24"/>
          <w:highlight w:val="none"/>
          <w:lang w:val="zh-CN"/>
        </w:rPr>
        <w:t>未预留份额专门面向中小企业采购的采购项目，以及预留份额中的非预留部分采购包，接受联合体响应的，联合协议约定小微企业的合同份额占到合同总金额30%以上的，对联合体报价按评标标准确定的比例给予扣除。供应商</w:t>
      </w:r>
      <w:r>
        <w:rPr>
          <w:rFonts w:hint="eastAsia" w:ascii="仿宋" w:hAnsi="仿宋" w:eastAsia="仿宋" w:cs="仿宋"/>
          <w:b/>
          <w:sz w:val="24"/>
          <w:highlight w:val="none"/>
        </w:rPr>
        <w:t>拟享受以上价格扣除政策的，填写有关内容。</w:t>
      </w:r>
      <w:bookmarkEnd w:id="671"/>
      <w:r>
        <w:rPr>
          <w:rFonts w:hint="eastAsia" w:ascii="仿宋" w:hAnsi="仿宋" w:eastAsia="仿宋" w:cs="仿宋"/>
          <w:b/>
          <w:kern w:val="0"/>
          <w:sz w:val="24"/>
          <w:highlight w:val="none"/>
          <w:lang w:val="zh-CN"/>
        </w:rPr>
        <w:t>）</w:t>
      </w:r>
    </w:p>
    <w:p>
      <w:pPr>
        <w:spacing w:line="360" w:lineRule="auto"/>
        <w:ind w:firstLine="480" w:firstLineChars="200"/>
        <w:rPr>
          <w:rFonts w:ascii="仿宋" w:hAnsi="仿宋" w:eastAsia="仿宋" w:cs="仿宋"/>
          <w:b/>
          <w:bCs/>
          <w:kern w:val="0"/>
          <w:sz w:val="24"/>
          <w:highlight w:val="none"/>
          <w:lang w:val="zh-CN"/>
        </w:rPr>
      </w:pPr>
      <w:r>
        <w:rPr>
          <w:rFonts w:hint="eastAsia" w:ascii="仿宋" w:hAnsi="仿宋" w:eastAsia="仿宋" w:cs="仿宋"/>
          <w:sz w:val="24"/>
          <w:highlight w:val="none"/>
        </w:rPr>
        <w:t>2、</w:t>
      </w:r>
      <w:bookmarkStart w:id="672" w:name="_Hlk101133173"/>
      <w:r>
        <w:rPr>
          <w:rFonts w:hint="eastAsia" w:ascii="仿宋" w:hAnsi="仿宋" w:eastAsia="仿宋" w:cs="仿宋"/>
          <w:sz w:val="24"/>
          <w:highlight w:val="none"/>
        </w:rPr>
        <w:t>中小企业合同金额达到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%，小微企业合同金额达到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kern w:val="0"/>
          <w:sz w:val="24"/>
          <w:highlight w:val="none"/>
          <w:lang w:val="zh-CN"/>
        </w:rPr>
        <w:t>。</w:t>
      </w:r>
      <w:r>
        <w:rPr>
          <w:rFonts w:hint="eastAsia" w:ascii="仿宋" w:hAnsi="仿宋" w:eastAsia="仿宋" w:cs="仿宋"/>
          <w:b/>
          <w:bCs/>
          <w:kern w:val="0"/>
          <w:sz w:val="24"/>
          <w:highlight w:val="none"/>
          <w:lang w:val="zh-CN"/>
        </w:rPr>
        <w:t>（</w:t>
      </w:r>
      <w:r>
        <w:rPr>
          <w:rFonts w:hint="eastAsia" w:ascii="仿宋" w:hAnsi="仿宋" w:eastAsia="仿宋" w:cs="仿宋"/>
          <w:b/>
          <w:bCs/>
          <w:sz w:val="24"/>
          <w:highlight w:val="none"/>
        </w:rPr>
        <w:t>要求以联合体形式参加的项目或采购包，供应商按磋商文件第一部分竞争性磋商邀请公告申请人的资格要求中规定的联合协议中中小企业、小微企业合同金额应当达到的比例要求填写。</w:t>
      </w:r>
      <w:r>
        <w:rPr>
          <w:rFonts w:hint="eastAsia" w:ascii="仿宋" w:hAnsi="仿宋" w:eastAsia="仿宋" w:cs="仿宋"/>
          <w:b/>
          <w:bCs/>
          <w:kern w:val="0"/>
          <w:sz w:val="24"/>
          <w:highlight w:val="none"/>
          <w:lang w:val="zh-CN"/>
        </w:rPr>
        <w:t>）</w:t>
      </w:r>
      <w:bookmarkEnd w:id="672"/>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五、如果成交，</w:t>
      </w:r>
      <w:r>
        <w:rPr>
          <w:rFonts w:hint="eastAsia" w:ascii="仿宋" w:hAnsi="仿宋" w:eastAsia="仿宋" w:cs="仿宋"/>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六、有关本次联合响应的其他事宜：</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3、本协议提交采购人、采购代理机构后，联合体各方不得以任何形式对上述内容进行修改或撤销。</w:t>
      </w:r>
    </w:p>
    <w:p>
      <w:pPr>
        <w:adjustRightInd w:val="0"/>
        <w:snapToGrid w:val="0"/>
        <w:spacing w:line="360" w:lineRule="auto"/>
        <w:ind w:firstLine="3840" w:firstLineChars="1600"/>
        <w:rPr>
          <w:rFonts w:ascii="仿宋" w:hAnsi="仿宋" w:eastAsia="仿宋" w:cs="仿宋"/>
          <w:kern w:val="0"/>
          <w:sz w:val="24"/>
          <w:highlight w:val="none"/>
          <w:lang w:val="zh-CN"/>
        </w:rPr>
      </w:pPr>
    </w:p>
    <w:p>
      <w:pPr>
        <w:adjustRightInd w:val="0"/>
        <w:snapToGrid w:val="0"/>
        <w:spacing w:line="360" w:lineRule="auto"/>
        <w:ind w:firstLine="3840" w:firstLineChars="16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adjustRightInd w:val="0"/>
        <w:snapToGrid w:val="0"/>
        <w:spacing w:line="360" w:lineRule="auto"/>
        <w:ind w:firstLine="3840" w:firstLineChars="16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760" w:firstLineChars="2400"/>
        <w:rPr>
          <w:rFonts w:ascii="仿宋" w:hAnsi="仿宋" w:eastAsia="仿宋" w:cs="仿宋"/>
          <w:highlight w:val="none"/>
        </w:rPr>
      </w:pPr>
      <w:r>
        <w:rPr>
          <w:rFonts w:hint="eastAsia" w:ascii="仿宋" w:hAnsi="仿宋" w:eastAsia="仿宋" w:cs="仿宋"/>
          <w:kern w:val="0"/>
          <w:sz w:val="24"/>
          <w:highlight w:val="none"/>
          <w:lang w:val="zh-CN"/>
        </w:rPr>
        <w:t>……</w:t>
      </w:r>
    </w:p>
    <w:p>
      <w:pPr>
        <w:snapToGrid w:val="0"/>
        <w:spacing w:line="360" w:lineRule="auto"/>
        <w:jc w:val="righ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日期：  年  月   日</w:t>
      </w:r>
    </w:p>
    <w:p>
      <w:pPr>
        <w:spacing w:line="360" w:lineRule="auto"/>
        <w:ind w:right="420"/>
        <w:rPr>
          <w:rFonts w:ascii="仿宋" w:hAnsi="仿宋" w:eastAsia="仿宋" w:cs="仿宋"/>
          <w:sz w:val="24"/>
          <w:highlight w:val="none"/>
        </w:rPr>
      </w:pPr>
      <w:r>
        <w:rPr>
          <w:rFonts w:hint="eastAsia" w:ascii="仿宋" w:hAnsi="仿宋" w:eastAsia="仿宋" w:cs="仿宋"/>
          <w:sz w:val="24"/>
          <w:highlight w:val="none"/>
        </w:rPr>
        <w:t>注：按本格式和要求提供。</w:t>
      </w:r>
    </w:p>
    <w:p>
      <w:pPr>
        <w:snapToGrid w:val="0"/>
        <w:rPr>
          <w:highlight w:val="none"/>
        </w:rPr>
      </w:pPr>
    </w:p>
    <w:p>
      <w:pPr>
        <w:snapToGrid w:val="0"/>
        <w:rPr>
          <w:highlight w:val="none"/>
        </w:rPr>
      </w:pPr>
    </w:p>
    <w:p>
      <w:pPr>
        <w:rPr>
          <w:highlight w:val="none"/>
        </w:rPr>
      </w:pPr>
      <w:r>
        <w:rPr>
          <w:rFonts w:hint="eastAsia"/>
          <w:highlight w:val="none"/>
        </w:rPr>
        <w:br w:type="page"/>
      </w:r>
    </w:p>
    <w:p>
      <w:pPr>
        <w:snapToGrid w:val="0"/>
        <w:rPr>
          <w:highlight w:val="none"/>
        </w:rPr>
      </w:pPr>
    </w:p>
    <w:p>
      <w:pPr>
        <w:pStyle w:val="4"/>
        <w:spacing w:before="0" w:after="0" w:line="360" w:lineRule="auto"/>
        <w:jc w:val="left"/>
        <w:rPr>
          <w:rFonts w:ascii="仿宋" w:hAnsi="仿宋" w:eastAsia="仿宋" w:cs="仿宋"/>
          <w:sz w:val="28"/>
          <w:szCs w:val="28"/>
          <w:highlight w:val="none"/>
        </w:rPr>
      </w:pPr>
      <w:bookmarkStart w:id="673" w:name="_Toc2496"/>
      <w:r>
        <w:rPr>
          <w:rFonts w:hint="eastAsia" w:ascii="仿宋" w:hAnsi="仿宋" w:eastAsia="仿宋" w:cs="仿宋"/>
          <w:sz w:val="28"/>
          <w:szCs w:val="28"/>
          <w:highlight w:val="none"/>
          <w:lang w:val="zh-CN"/>
        </w:rPr>
        <w:t>附件</w:t>
      </w:r>
      <w:r>
        <w:rPr>
          <w:rFonts w:hint="eastAsia" w:ascii="仿宋" w:hAnsi="仿宋" w:eastAsia="仿宋" w:cs="仿宋"/>
          <w:sz w:val="28"/>
          <w:szCs w:val="28"/>
          <w:highlight w:val="none"/>
        </w:rPr>
        <w:t>6：</w:t>
      </w:r>
      <w:r>
        <w:rPr>
          <w:rFonts w:hint="eastAsia" w:ascii="仿宋" w:hAnsi="仿宋" w:eastAsia="仿宋" w:cs="仿宋"/>
          <w:sz w:val="28"/>
          <w:szCs w:val="28"/>
          <w:highlight w:val="none"/>
          <w:lang w:val="zh-CN"/>
        </w:rPr>
        <w:t>分包意向协议</w:t>
      </w:r>
      <w:bookmarkEnd w:id="673"/>
    </w:p>
    <w:p>
      <w:pPr>
        <w:spacing w:line="360" w:lineRule="auto"/>
        <w:jc w:val="center"/>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分包意向协议（如果有）</w:t>
      </w:r>
    </w:p>
    <w:p>
      <w:pPr>
        <w:spacing w:line="300"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（成交后以分包方式履行合同的，提供分包意向协议；采购人不同意分包或者供应商成交后不以分包方式履行合同的，则不需要提供。）</w:t>
      </w:r>
    </w:p>
    <w:p>
      <w:pPr>
        <w:snapToGrid w:val="0"/>
        <w:spacing w:line="360" w:lineRule="auto"/>
        <w:ind w:firstLine="576"/>
        <w:rPr>
          <w:rFonts w:ascii="仿宋" w:hAnsi="仿宋" w:eastAsia="仿宋" w:cs="仿宋"/>
          <w:kern w:val="0"/>
          <w:sz w:val="24"/>
          <w:highlight w:val="none"/>
          <w:u w:val="single"/>
        </w:rPr>
      </w:pP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u w:val="single"/>
        </w:rPr>
        <w:t>（供应商名称）</w:t>
      </w:r>
      <w:r>
        <w:rPr>
          <w:rFonts w:hint="eastAsia" w:ascii="仿宋" w:hAnsi="仿宋" w:eastAsia="仿宋" w:cs="仿宋"/>
          <w:kern w:val="0"/>
          <w:sz w:val="24"/>
          <w:highlight w:val="none"/>
          <w:lang w:val="zh-CN"/>
        </w:rPr>
        <w:t>若成为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项目【项目编号：      】</w:t>
      </w:r>
      <w:r>
        <w:rPr>
          <w:rFonts w:hint="eastAsia" w:ascii="仿宋" w:hAnsi="仿宋" w:eastAsia="仿宋" w:cs="仿宋"/>
          <w:kern w:val="0"/>
          <w:sz w:val="24"/>
          <w:highlight w:val="none"/>
          <w:lang w:val="zh-CN"/>
        </w:rPr>
        <w:t>的成交供应商，将依法采取分包方式履行合同。</w:t>
      </w:r>
      <w:r>
        <w:rPr>
          <w:rFonts w:hint="eastAsia" w:ascii="仿宋" w:hAnsi="仿宋" w:eastAsia="仿宋" w:cs="仿宋"/>
          <w:kern w:val="0"/>
          <w:sz w:val="24"/>
          <w:highlight w:val="none"/>
          <w:u w:val="single"/>
        </w:rPr>
        <w:t>（供应商名称）</w:t>
      </w:r>
      <w:r>
        <w:rPr>
          <w:rFonts w:hint="eastAsia" w:ascii="仿宋" w:hAnsi="仿宋" w:eastAsia="仿宋" w:cs="仿宋"/>
          <w:kern w:val="0"/>
          <w:sz w:val="24"/>
          <w:highlight w:val="none"/>
        </w:rPr>
        <w:t>与</w:t>
      </w:r>
      <w:r>
        <w:rPr>
          <w:rFonts w:hint="eastAsia" w:ascii="仿宋" w:hAnsi="仿宋" w:eastAsia="仿宋" w:cs="仿宋"/>
          <w:kern w:val="0"/>
          <w:sz w:val="24"/>
          <w:highlight w:val="none"/>
          <w:u w:val="single"/>
        </w:rPr>
        <w:t>（所有分包供应商名称）</w:t>
      </w:r>
      <w:r>
        <w:rPr>
          <w:rFonts w:hint="eastAsia" w:ascii="仿宋" w:hAnsi="仿宋" w:eastAsia="仿宋" w:cs="仿宋"/>
          <w:kern w:val="0"/>
          <w:sz w:val="24"/>
          <w:highlight w:val="none"/>
        </w:rPr>
        <w:t>达成分包意向协议</w:t>
      </w:r>
      <w:r>
        <w:rPr>
          <w:rFonts w:hint="eastAsia" w:ascii="仿宋" w:hAnsi="仿宋" w:eastAsia="仿宋" w:cs="仿宋"/>
          <w:kern w:val="0"/>
          <w:sz w:val="24"/>
          <w:highlight w:val="none"/>
          <w:lang w:val="zh-CN"/>
        </w:rPr>
        <w:t xml:space="preserve">。 </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一、分包标的及数量</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u w:val="single"/>
        </w:rPr>
        <w:t>（供应商名称）</w:t>
      </w:r>
      <w:r>
        <w:rPr>
          <w:rFonts w:hint="eastAsia" w:ascii="仿宋" w:hAnsi="仿宋" w:eastAsia="仿宋" w:cs="仿宋"/>
          <w:kern w:val="0"/>
          <w:sz w:val="24"/>
          <w:highlight w:val="none"/>
          <w:lang w:val="zh-CN"/>
        </w:rPr>
        <w:t>将</w:t>
      </w:r>
      <w:r>
        <w:rPr>
          <w:rFonts w:hint="eastAsia" w:ascii="仿宋" w:hAnsi="仿宋" w:eastAsia="仿宋" w:cs="仿宋"/>
          <w:highlight w:val="none"/>
          <w:u w:val="single"/>
        </w:rPr>
        <w:t xml:space="preserve">  </w:t>
      </w:r>
      <w:r>
        <w:rPr>
          <w:rFonts w:hint="eastAsia" w:ascii="仿宋" w:hAnsi="仿宋" w:eastAsia="仿宋" w:cs="仿宋"/>
          <w:kern w:val="0"/>
          <w:sz w:val="24"/>
          <w:highlight w:val="none"/>
          <w:u w:val="single"/>
        </w:rPr>
        <w:t xml:space="preserve"> XX工作内容   </w:t>
      </w:r>
      <w:r>
        <w:rPr>
          <w:rFonts w:hint="eastAsia" w:ascii="仿宋" w:hAnsi="仿宋" w:eastAsia="仿宋" w:cs="仿宋"/>
          <w:sz w:val="24"/>
          <w:highlight w:val="none"/>
        </w:rPr>
        <w:t>分包给</w:t>
      </w:r>
      <w:r>
        <w:rPr>
          <w:rFonts w:hint="eastAsia" w:ascii="仿宋" w:hAnsi="仿宋" w:eastAsia="仿宋" w:cs="仿宋"/>
          <w:kern w:val="0"/>
          <w:sz w:val="24"/>
          <w:highlight w:val="none"/>
          <w:u w:val="single"/>
        </w:rPr>
        <w:t>（分包供应商1名称）</w:t>
      </w: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u w:val="single"/>
        </w:rPr>
        <w:t>（分包供应商2名称），</w:t>
      </w:r>
      <w:r>
        <w:rPr>
          <w:rFonts w:hint="eastAsia" w:ascii="仿宋" w:hAnsi="仿宋" w:eastAsia="仿宋" w:cs="仿宋"/>
          <w:kern w:val="0"/>
          <w:sz w:val="24"/>
          <w:highlight w:val="none"/>
          <w:lang w:val="zh-CN"/>
        </w:rPr>
        <w:t>具备承</w:t>
      </w:r>
      <w:r>
        <w:rPr>
          <w:rFonts w:hint="eastAsia" w:ascii="仿宋" w:hAnsi="仿宋" w:eastAsia="仿宋" w:cs="仿宋"/>
          <w:kern w:val="0"/>
          <w:sz w:val="24"/>
          <w:highlight w:val="none"/>
        </w:rPr>
        <w:t>担</w:t>
      </w:r>
      <w:r>
        <w:rPr>
          <w:rFonts w:hint="eastAsia" w:ascii="仿宋" w:hAnsi="仿宋" w:eastAsia="仿宋" w:cs="仿宋"/>
          <w:kern w:val="0"/>
          <w:sz w:val="24"/>
          <w:highlight w:val="none"/>
          <w:u w:val="single"/>
          <w:lang w:val="zh-CN"/>
        </w:rPr>
        <w:t>XX工作内容</w:t>
      </w:r>
      <w:r>
        <w:rPr>
          <w:rFonts w:hint="eastAsia" w:ascii="仿宋" w:hAnsi="仿宋" w:eastAsia="仿宋" w:cs="仿宋"/>
          <w:kern w:val="0"/>
          <w:sz w:val="24"/>
          <w:highlight w:val="none"/>
          <w:lang w:val="zh-CN"/>
        </w:rPr>
        <w:t>相应资质条件且不得再次分包；</w:t>
      </w:r>
    </w:p>
    <w:p>
      <w:pPr>
        <w:snapToGrid w:val="0"/>
        <w:ind w:firstLine="576"/>
        <w:rPr>
          <w:rFonts w:ascii="仿宋" w:hAnsi="仿宋" w:eastAsia="仿宋" w:cs="仿宋"/>
          <w:kern w:val="0"/>
          <w:sz w:val="24"/>
          <w:highlight w:val="none"/>
          <w:u w:val="single"/>
        </w:rPr>
      </w:pPr>
      <w:r>
        <w:rPr>
          <w:rFonts w:hint="eastAsia" w:ascii="仿宋" w:hAnsi="仿宋" w:eastAsia="仿宋" w:cs="仿宋"/>
          <w:kern w:val="0"/>
          <w:sz w:val="24"/>
          <w:highlight w:val="none"/>
          <w:u w:val="single"/>
        </w:rPr>
        <w:t>1、……</w:t>
      </w:r>
    </w:p>
    <w:p>
      <w:pPr>
        <w:ind w:firstLine="305"/>
        <w:rPr>
          <w:rFonts w:ascii="仿宋" w:hAnsi="仿宋" w:eastAsia="仿宋" w:cs="仿宋"/>
          <w:highlight w:val="none"/>
        </w:rPr>
      </w:pPr>
      <w:r>
        <w:rPr>
          <w:rFonts w:hint="eastAsia" w:ascii="仿宋" w:hAnsi="仿宋" w:eastAsia="仿宋" w:cs="仿宋"/>
          <w:highlight w:val="none"/>
          <w:lang w:val="zh-CN"/>
        </w:rPr>
        <w:t xml:space="preserve"> </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二、分包供应商中小企业合同份额（如果有）</w:t>
      </w:r>
    </w:p>
    <w:p>
      <w:pPr>
        <w:snapToGrid w:val="0"/>
        <w:spacing w:line="360" w:lineRule="auto"/>
        <w:ind w:firstLine="576"/>
        <w:rPr>
          <w:rFonts w:ascii="仿宋" w:hAnsi="仿宋" w:eastAsia="仿宋" w:cs="仿宋"/>
          <w:b/>
          <w:kern w:val="0"/>
          <w:sz w:val="24"/>
          <w:highlight w:val="none"/>
          <w:lang w:val="zh-CN"/>
        </w:rPr>
      </w:pPr>
      <w:r>
        <w:rPr>
          <w:rFonts w:hint="eastAsia" w:ascii="仿宋" w:hAnsi="仿宋" w:eastAsia="仿宋" w:cs="仿宋"/>
          <w:kern w:val="0"/>
          <w:sz w:val="24"/>
          <w:highlight w:val="none"/>
        </w:rPr>
        <w:t>1、</w:t>
      </w:r>
      <w:r>
        <w:rPr>
          <w:rFonts w:hint="eastAsia" w:ascii="仿宋" w:hAnsi="仿宋" w:eastAsia="仿宋" w:cs="仿宋"/>
          <w:kern w:val="0"/>
          <w:sz w:val="24"/>
          <w:highlight w:val="none"/>
          <w:u w:val="single"/>
        </w:rPr>
        <w:t>（分包供应商X,……）提供的工程全部由小微企业承建，</w:t>
      </w:r>
      <w:r>
        <w:rPr>
          <w:rFonts w:hint="eastAsia" w:ascii="仿宋" w:hAnsi="仿宋" w:eastAsia="仿宋" w:cs="仿宋"/>
          <w:kern w:val="0"/>
          <w:sz w:val="24"/>
          <w:highlight w:val="none"/>
        </w:rPr>
        <w:t>其合同份额占到合同总金额</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%以上</w:t>
      </w:r>
      <w:r>
        <w:rPr>
          <w:rFonts w:hint="eastAsia" w:ascii="仿宋" w:hAnsi="仿宋" w:eastAsia="仿宋" w:cs="仿宋"/>
          <w:highlight w:val="none"/>
        </w:rPr>
        <w:t>。</w:t>
      </w:r>
      <w:r>
        <w:rPr>
          <w:rFonts w:hint="eastAsia" w:ascii="仿宋" w:hAnsi="仿宋" w:eastAsia="仿宋" w:cs="仿宋"/>
          <w:b/>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sz w:val="24"/>
          <w:highlight w:val="none"/>
        </w:rPr>
        <w:t>拟享受以上价格扣除政策的，填写有关内容。</w:t>
      </w:r>
      <w:r>
        <w:rPr>
          <w:rFonts w:hint="eastAsia" w:ascii="仿宋" w:hAnsi="仿宋" w:eastAsia="仿宋" w:cs="仿宋"/>
          <w:b/>
          <w:kern w:val="0"/>
          <w:sz w:val="24"/>
          <w:highlight w:val="none"/>
          <w:lang w:val="zh-CN"/>
        </w:rPr>
        <w:t>）</w:t>
      </w:r>
    </w:p>
    <w:p>
      <w:pPr>
        <w:spacing w:line="360" w:lineRule="auto"/>
        <w:ind w:firstLine="480" w:firstLineChars="200"/>
        <w:rPr>
          <w:rFonts w:ascii="仿宋" w:hAnsi="仿宋" w:eastAsia="仿宋" w:cs="仿宋"/>
          <w:b/>
          <w:bCs/>
          <w:kern w:val="0"/>
          <w:sz w:val="24"/>
          <w:highlight w:val="none"/>
          <w:lang w:val="zh-CN"/>
        </w:rPr>
      </w:pPr>
      <w:r>
        <w:rPr>
          <w:rFonts w:hint="eastAsia" w:ascii="仿宋" w:hAnsi="仿宋" w:eastAsia="仿宋" w:cs="仿宋"/>
          <w:sz w:val="24"/>
          <w:highlight w:val="none"/>
        </w:rPr>
        <w:t>2、中小企业合同金额达到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%，小微企业合同金额达到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kern w:val="0"/>
          <w:sz w:val="24"/>
          <w:highlight w:val="none"/>
          <w:lang w:val="zh-CN"/>
        </w:rPr>
        <w:t>。</w:t>
      </w:r>
      <w:r>
        <w:rPr>
          <w:rFonts w:hint="eastAsia" w:ascii="仿宋" w:hAnsi="仿宋" w:eastAsia="仿宋" w:cs="仿宋"/>
          <w:b/>
          <w:bCs/>
          <w:kern w:val="0"/>
          <w:sz w:val="24"/>
          <w:highlight w:val="none"/>
          <w:lang w:val="zh-CN"/>
        </w:rPr>
        <w:t>（</w:t>
      </w:r>
      <w:r>
        <w:rPr>
          <w:rFonts w:hint="eastAsia" w:ascii="仿宋" w:hAnsi="仿宋" w:eastAsia="仿宋" w:cs="仿宋"/>
          <w:b/>
          <w:bCs/>
          <w:sz w:val="24"/>
          <w:highlight w:val="none"/>
        </w:rPr>
        <w:t>要求合同分包形式参加的项目或采购包，供应商按磋商文件第一部分竞争性磋商邀请公告申请人的资格要求中规定的</w:t>
      </w:r>
      <w:r>
        <w:rPr>
          <w:rFonts w:hint="eastAsia" w:ascii="仿宋" w:hAnsi="仿宋" w:eastAsia="仿宋" w:cs="仿宋"/>
          <w:b/>
          <w:kern w:val="0"/>
          <w:sz w:val="24"/>
          <w:highlight w:val="none"/>
          <w:lang w:val="zh-CN"/>
        </w:rPr>
        <w:t>分包意向协议</w:t>
      </w:r>
      <w:r>
        <w:rPr>
          <w:rFonts w:hint="eastAsia" w:ascii="仿宋" w:hAnsi="仿宋" w:eastAsia="仿宋" w:cs="仿宋"/>
          <w:b/>
          <w:bCs/>
          <w:sz w:val="24"/>
          <w:highlight w:val="none"/>
        </w:rPr>
        <w:t>中中小企业、小微企业合同金额应当达到的比例要求填写。</w:t>
      </w:r>
      <w:r>
        <w:rPr>
          <w:rFonts w:hint="eastAsia" w:ascii="仿宋" w:hAnsi="仿宋" w:eastAsia="仿宋" w:cs="仿宋"/>
          <w:b/>
          <w:bCs/>
          <w:kern w:val="0"/>
          <w:sz w:val="24"/>
          <w:highlight w:val="none"/>
          <w:lang w:val="zh-CN"/>
        </w:rPr>
        <w:t>）</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三、分包工作履行期限、地点、方式</w:t>
      </w:r>
    </w:p>
    <w:p>
      <w:pPr>
        <w:snapToGrid w:val="0"/>
        <w:spacing w:line="360" w:lineRule="auto"/>
        <w:ind w:firstLine="576"/>
        <w:rPr>
          <w:rFonts w:ascii="仿宋" w:hAnsi="仿宋" w:eastAsia="仿宋" w:cs="仿宋"/>
          <w:highlight w:val="none"/>
          <w:u w:val="single"/>
        </w:rPr>
      </w:pPr>
      <w:r>
        <w:rPr>
          <w:rFonts w:hint="eastAsia" w:ascii="仿宋" w:hAnsi="仿宋" w:eastAsia="仿宋" w:cs="仿宋"/>
          <w:highlight w:val="none"/>
          <w:u w:val="single"/>
        </w:rPr>
        <w:t xml:space="preserve">                                                                           </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四、质量</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五、价款或者报酬</w:t>
      </w:r>
    </w:p>
    <w:p>
      <w:pPr>
        <w:snapToGrid w:val="0"/>
        <w:spacing w:line="360" w:lineRule="auto"/>
        <w:ind w:left="573" w:leftChars="273"/>
        <w:rPr>
          <w:rFonts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left="573" w:leftChars="273"/>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六、违约责任</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七、争议解决的办法</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八、其他</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中小企业合同金额达到</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%，小微企业合同金额达到</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lang w:val="zh-CN"/>
        </w:rPr>
        <w:t>%。</w:t>
      </w:r>
    </w:p>
    <w:p>
      <w:pPr>
        <w:snapToGrid w:val="0"/>
        <w:spacing w:line="360" w:lineRule="auto"/>
        <w:ind w:left="5758" w:leftChars="342" w:hanging="5040" w:hangingChars="2100"/>
        <w:rPr>
          <w:rFonts w:ascii="仿宋" w:hAnsi="仿宋" w:eastAsia="仿宋" w:cs="仿宋"/>
          <w:kern w:val="0"/>
          <w:sz w:val="24"/>
          <w:highlight w:val="none"/>
          <w:lang w:val="zh-CN"/>
        </w:rPr>
      </w:pPr>
    </w:p>
    <w:p>
      <w:pPr>
        <w:snapToGrid w:val="0"/>
        <w:spacing w:line="360" w:lineRule="auto"/>
        <w:ind w:left="5758" w:leftChars="342" w:hanging="5040" w:hangingChars="2100"/>
        <w:rPr>
          <w:rFonts w:ascii="仿宋" w:hAnsi="仿宋" w:eastAsia="仿宋" w:cs="仿宋"/>
          <w:kern w:val="0"/>
          <w:sz w:val="24"/>
          <w:highlight w:val="none"/>
          <w:lang w:val="zh-CN"/>
        </w:rPr>
      </w:pPr>
    </w:p>
    <w:p>
      <w:pPr>
        <w:adjustRightInd w:val="0"/>
        <w:snapToGrid w:val="0"/>
        <w:spacing w:line="360" w:lineRule="auto"/>
        <w:ind w:firstLine="3840" w:firstLineChars="16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供应商名称(电子签名)：</w:t>
      </w:r>
    </w:p>
    <w:p>
      <w:pPr>
        <w:adjustRightInd w:val="0"/>
        <w:snapToGrid w:val="0"/>
        <w:spacing w:line="360" w:lineRule="auto"/>
        <w:ind w:firstLine="3840" w:firstLineChars="16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分包供应商名称(电子签名/公章)：</w:t>
      </w:r>
    </w:p>
    <w:p>
      <w:pPr>
        <w:adjustRightInd w:val="0"/>
        <w:snapToGrid w:val="0"/>
        <w:spacing w:line="360" w:lineRule="auto"/>
        <w:ind w:firstLine="3840" w:firstLineChars="16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w:t>
      </w:r>
    </w:p>
    <w:p>
      <w:pPr>
        <w:adjustRightInd w:val="0"/>
        <w:snapToGrid w:val="0"/>
        <w:spacing w:line="360" w:lineRule="auto"/>
        <w:ind w:firstLine="3840" w:firstLineChars="1600"/>
        <w:rPr>
          <w:rFonts w:ascii="仿宋" w:hAnsi="仿宋" w:eastAsia="仿宋" w:cs="仿宋"/>
          <w:kern w:val="0"/>
          <w:sz w:val="24"/>
          <w:highlight w:val="none"/>
        </w:rPr>
      </w:pPr>
      <w:r>
        <w:rPr>
          <w:rFonts w:hint="eastAsia" w:ascii="仿宋" w:hAnsi="仿宋" w:eastAsia="仿宋" w:cs="仿宋"/>
          <w:kern w:val="0"/>
          <w:sz w:val="24"/>
          <w:highlight w:val="none"/>
          <w:lang w:val="zh-CN"/>
        </w:rPr>
        <w:t>日期：  年  月   日</w:t>
      </w:r>
    </w:p>
    <w:p>
      <w:pPr>
        <w:adjustRightInd w:val="0"/>
        <w:snapToGrid w:val="0"/>
        <w:spacing w:line="360" w:lineRule="auto"/>
        <w:ind w:firstLine="3840" w:firstLineChars="1600"/>
        <w:rPr>
          <w:rFonts w:ascii="仿宋" w:hAnsi="仿宋" w:eastAsia="仿宋" w:cs="仿宋"/>
          <w:kern w:val="0"/>
          <w:sz w:val="24"/>
          <w:highlight w:val="none"/>
        </w:rPr>
      </w:pPr>
    </w:p>
    <w:p>
      <w:pPr>
        <w:snapToGrid w:val="0"/>
        <w:rPr>
          <w:highlight w:val="none"/>
        </w:rPr>
      </w:pPr>
    </w:p>
    <w:p>
      <w:pPr>
        <w:rPr>
          <w:highlight w:val="none"/>
        </w:rPr>
      </w:pPr>
      <w:r>
        <w:rPr>
          <w:rFonts w:hint="eastAsia"/>
          <w:highlight w:val="none"/>
        </w:rPr>
        <w:br w:type="page"/>
      </w:r>
    </w:p>
    <w:p>
      <w:pPr>
        <w:snapToGrid w:val="0"/>
        <w:rPr>
          <w:highlight w:val="none"/>
        </w:rPr>
      </w:pPr>
    </w:p>
    <w:p>
      <w:pPr>
        <w:pStyle w:val="4"/>
        <w:spacing w:before="0" w:after="0" w:line="360" w:lineRule="auto"/>
        <w:jc w:val="left"/>
        <w:rPr>
          <w:rFonts w:ascii="仿宋" w:hAnsi="仿宋" w:eastAsia="仿宋" w:cs="仿宋"/>
          <w:sz w:val="28"/>
          <w:szCs w:val="28"/>
          <w:highlight w:val="none"/>
          <w:lang w:val="zh-CN"/>
        </w:rPr>
      </w:pPr>
      <w:bookmarkStart w:id="674" w:name="_Toc18740"/>
      <w:r>
        <w:rPr>
          <w:rFonts w:hint="eastAsia" w:ascii="仿宋" w:hAnsi="仿宋" w:eastAsia="仿宋" w:cs="仿宋"/>
          <w:sz w:val="28"/>
          <w:szCs w:val="28"/>
          <w:highlight w:val="none"/>
          <w:lang w:val="zh-CN"/>
        </w:rPr>
        <w:t>附件</w:t>
      </w:r>
      <w:r>
        <w:rPr>
          <w:rFonts w:hint="eastAsia" w:ascii="仿宋" w:hAnsi="仿宋" w:eastAsia="仿宋" w:cs="仿宋"/>
          <w:sz w:val="28"/>
          <w:szCs w:val="28"/>
          <w:highlight w:val="none"/>
        </w:rPr>
        <w:t>7</w:t>
      </w:r>
      <w:r>
        <w:rPr>
          <w:rFonts w:hint="eastAsia" w:ascii="仿宋" w:hAnsi="仿宋" w:eastAsia="仿宋" w:cs="仿宋"/>
          <w:sz w:val="28"/>
          <w:szCs w:val="28"/>
          <w:highlight w:val="none"/>
          <w:lang w:val="zh-CN"/>
        </w:rPr>
        <w:t>：中小企业声明函</w:t>
      </w:r>
      <w:bookmarkEnd w:id="674"/>
    </w:p>
    <w:p>
      <w:pPr>
        <w:snapToGrid w:val="0"/>
        <w:rPr>
          <w:highlight w:val="none"/>
        </w:rPr>
      </w:pPr>
    </w:p>
    <w:p>
      <w:pPr>
        <w:spacing w:line="360" w:lineRule="auto"/>
        <w:jc w:val="center"/>
        <w:rPr>
          <w:rFonts w:ascii="仿宋" w:hAnsi="仿宋" w:eastAsia="仿宋" w:cs="仿宋"/>
          <w:b/>
          <w:sz w:val="32"/>
          <w:szCs w:val="32"/>
          <w:highlight w:val="none"/>
        </w:rPr>
      </w:pPr>
      <w:r>
        <w:rPr>
          <w:rFonts w:hint="eastAsia" w:ascii="仿宋" w:hAnsi="仿宋" w:eastAsia="仿宋" w:cs="仿宋"/>
          <w:b/>
          <w:sz w:val="32"/>
          <w:szCs w:val="32"/>
          <w:highlight w:val="none"/>
        </w:rPr>
        <w:t>中小企业声明函（工程）</w:t>
      </w:r>
    </w:p>
    <w:p>
      <w:pPr>
        <w:snapToGrid w:val="0"/>
        <w:rPr>
          <w:highlight w:val="none"/>
        </w:rPr>
      </w:pPr>
    </w:p>
    <w:p>
      <w:pPr>
        <w:spacing w:line="360" w:lineRule="auto"/>
        <w:ind w:firstLine="360" w:firstLineChars="150"/>
        <w:jc w:val="left"/>
        <w:rPr>
          <w:rFonts w:ascii="仿宋" w:hAnsi="仿宋" w:eastAsia="仿宋" w:cs="仿宋"/>
          <w:sz w:val="24"/>
          <w:highlight w:val="none"/>
        </w:rPr>
      </w:pPr>
      <w:r>
        <w:rPr>
          <w:rFonts w:hint="eastAsia" w:ascii="仿宋" w:hAnsi="仿宋" w:eastAsia="仿宋" w:cs="仿宋"/>
          <w:sz w:val="24"/>
          <w:highlight w:val="none"/>
        </w:rPr>
        <w:t>本公司（联合体）郑重声明，根据《政府采购促进中小企业发展管理办法》（财库﹝2020﹞46 号）的规定，本公司（联合体）参加</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eastAsia="zh-CN"/>
        </w:rPr>
        <w:t>杭州市行政大楼服务保障中心</w:t>
      </w:r>
      <w:r>
        <w:rPr>
          <w:rFonts w:hint="eastAsia" w:ascii="仿宋" w:hAnsi="仿宋" w:eastAsia="仿宋" w:cs="仿宋"/>
          <w:sz w:val="24"/>
          <w:highlight w:val="none"/>
          <w:u w:val="single"/>
        </w:rPr>
        <w:t>（采购人）</w:t>
      </w:r>
      <w:r>
        <w:rPr>
          <w:rFonts w:hint="eastAsia" w:ascii="仿宋" w:hAnsi="仿宋" w:eastAsia="仿宋" w:cs="仿宋"/>
          <w:sz w:val="24"/>
          <w:highlight w:val="none"/>
        </w:rPr>
        <w:t>的</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eastAsia="zh-CN"/>
        </w:rPr>
        <w:t>市民中心主楼部分楼层多联机空调整体升级改造（三期）</w:t>
      </w:r>
      <w:r>
        <w:rPr>
          <w:rFonts w:hint="eastAsia" w:ascii="仿宋" w:hAnsi="仿宋" w:eastAsia="仿宋" w:cs="仿宋"/>
          <w:b/>
          <w:bCs/>
          <w:sz w:val="24"/>
          <w:highlight w:val="none"/>
          <w:u w:val="single"/>
        </w:rPr>
        <w:t>（项目名称）</w:t>
      </w:r>
      <w:r>
        <w:rPr>
          <w:rFonts w:hint="eastAsia" w:ascii="仿宋" w:hAnsi="仿宋" w:eastAsia="仿宋" w:cs="仿宋"/>
          <w:sz w:val="24"/>
          <w:highlight w:val="none"/>
        </w:rPr>
        <w:t xml:space="preserve"> 采购活动，工程的施工单位全部为符合政策要求的中小企业。相关企业（含联合体中的中小企业、签订分包意向协议的中小企业）的具体情况如下：</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b/>
          <w:bCs/>
          <w:sz w:val="24"/>
          <w:highlight w:val="none"/>
          <w:u w:val="single"/>
        </w:rPr>
        <w:t xml:space="preserve"> </w:t>
      </w:r>
      <w:r>
        <w:rPr>
          <w:rFonts w:hint="eastAsia" w:ascii="仿宋" w:hAnsi="仿宋" w:eastAsia="仿宋" w:cs="仿宋"/>
          <w:b/>
          <w:bCs/>
          <w:sz w:val="24"/>
          <w:highlight w:val="none"/>
          <w:u w:val="single"/>
          <w:lang w:eastAsia="zh-CN"/>
        </w:rPr>
        <w:t>市民中心主楼部分楼层多联机空调整体升级改造（三期）</w:t>
      </w:r>
      <w:r>
        <w:rPr>
          <w:rFonts w:hint="eastAsia" w:ascii="仿宋" w:hAnsi="仿宋" w:eastAsia="仿宋" w:cs="仿宋"/>
          <w:b/>
          <w:bCs/>
          <w:sz w:val="24"/>
          <w:highlight w:val="none"/>
          <w:u w:val="single"/>
        </w:rPr>
        <w:t xml:space="preserve"> </w:t>
      </w:r>
      <w:r>
        <w:rPr>
          <w:rFonts w:hint="eastAsia" w:ascii="仿宋" w:hAnsi="仿宋" w:eastAsia="仿宋" w:cs="仿宋"/>
          <w:sz w:val="24"/>
          <w:highlight w:val="none"/>
        </w:rPr>
        <w:t xml:space="preserve">，属于 </w:t>
      </w:r>
      <w:r>
        <w:rPr>
          <w:rFonts w:hint="eastAsia" w:ascii="仿宋" w:hAnsi="仿宋" w:eastAsia="仿宋" w:cs="仿宋"/>
          <w:sz w:val="24"/>
          <w:highlight w:val="none"/>
          <w:u w:val="single"/>
        </w:rPr>
        <w:t>建筑业</w:t>
      </w:r>
      <w:r>
        <w:rPr>
          <w:rFonts w:hint="eastAsia" w:ascii="仿宋" w:hAnsi="仿宋" w:eastAsia="仿宋" w:cs="仿宋"/>
          <w:sz w:val="24"/>
          <w:highlight w:val="none"/>
        </w:rPr>
        <w:t xml:space="preserve"> ；承建企业为</w:t>
      </w:r>
      <w:r>
        <w:rPr>
          <w:rFonts w:hint="eastAsia" w:ascii="仿宋" w:hAnsi="仿宋" w:eastAsia="仿宋" w:cs="仿宋"/>
          <w:sz w:val="24"/>
          <w:highlight w:val="none"/>
          <w:u w:val="single"/>
        </w:rPr>
        <w:t xml:space="preserve">        （企业名称）</w:t>
      </w:r>
      <w:r>
        <w:rPr>
          <w:rFonts w:hint="eastAsia" w:ascii="仿宋" w:hAnsi="仿宋" w:eastAsia="仿宋" w:cs="仿宋"/>
          <w:sz w:val="24"/>
          <w:highlight w:val="none"/>
        </w:rPr>
        <w:t>，从业人员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【中型企业、小型企业、微型企业，根据所填写的数据，结合《中小企业划型标准规定》（工信部联企业〔2011〕300号）三选一】</w:t>
      </w:r>
      <w:r>
        <w:rPr>
          <w:rFonts w:hint="eastAsia" w:ascii="仿宋" w:hAnsi="仿宋" w:eastAsia="仿宋" w:cs="仿宋"/>
          <w:sz w:val="24"/>
          <w:highlight w:val="none"/>
        </w:rPr>
        <w:t>；</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本企业对上述声明内容的真实性负责。如有虚假，将依法承担相应责任。</w:t>
      </w:r>
    </w:p>
    <w:p>
      <w:pPr>
        <w:adjustRightInd w:val="0"/>
        <w:snapToGrid w:val="0"/>
        <w:spacing w:line="360" w:lineRule="auto"/>
        <w:ind w:firstLine="3840" w:firstLineChars="1600"/>
        <w:rPr>
          <w:rFonts w:ascii="仿宋" w:hAnsi="仿宋" w:eastAsia="仿宋" w:cs="仿宋"/>
          <w:kern w:val="0"/>
          <w:sz w:val="24"/>
          <w:highlight w:val="none"/>
          <w:lang w:val="zh-CN"/>
        </w:rPr>
      </w:pPr>
    </w:p>
    <w:p>
      <w:pPr>
        <w:adjustRightInd w:val="0"/>
        <w:snapToGrid w:val="0"/>
        <w:spacing w:line="360" w:lineRule="auto"/>
        <w:ind w:firstLine="3840" w:firstLineChars="16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供应商名称（电子签名）：</w:t>
      </w:r>
    </w:p>
    <w:p>
      <w:pPr>
        <w:adjustRightInd w:val="0"/>
        <w:snapToGrid w:val="0"/>
        <w:spacing w:line="360" w:lineRule="auto"/>
        <w:ind w:firstLine="3840" w:firstLineChars="16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日 期：</w:t>
      </w:r>
    </w:p>
    <w:p>
      <w:pPr>
        <w:snapToGrid w:val="0"/>
        <w:rPr>
          <w:highlight w:val="none"/>
        </w:rPr>
      </w:pPr>
    </w:p>
    <w:p>
      <w:pPr>
        <w:spacing w:line="264"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注：</w:t>
      </w:r>
      <w:r>
        <w:rPr>
          <w:rFonts w:hint="eastAsia" w:ascii="仿宋" w:hAnsi="仿宋" w:eastAsia="仿宋" w:cs="仿宋"/>
          <w:b/>
          <w:bCs/>
          <w:szCs w:val="21"/>
          <w:highlight w:val="none"/>
        </w:rPr>
        <w:t>1.填写要求：①“标的名称”“采购文件中明确的所属行业”依据磋商文件第三部分供应商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成交的，依法承担法律责任。</w:t>
      </w:r>
    </w:p>
    <w:p>
      <w:pPr>
        <w:spacing w:line="264"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rPr>
          <w:highlight w:val="none"/>
        </w:rPr>
      </w:pPr>
      <w:r>
        <w:rPr>
          <w:rFonts w:hint="eastAsia"/>
          <w:highlight w:val="none"/>
        </w:rPr>
        <w:br w:type="page"/>
      </w:r>
    </w:p>
    <w:p>
      <w:pPr>
        <w:snapToGrid w:val="0"/>
        <w:rPr>
          <w:highlight w:val="none"/>
        </w:rPr>
      </w:pPr>
    </w:p>
    <w:p>
      <w:pPr>
        <w:pStyle w:val="4"/>
        <w:spacing w:before="0" w:after="0" w:line="360" w:lineRule="auto"/>
        <w:jc w:val="left"/>
        <w:rPr>
          <w:rFonts w:ascii="仿宋" w:hAnsi="仿宋" w:eastAsia="仿宋" w:cs="仿宋"/>
          <w:sz w:val="28"/>
          <w:szCs w:val="28"/>
          <w:highlight w:val="none"/>
        </w:rPr>
      </w:pPr>
      <w:bookmarkStart w:id="675" w:name="_Toc27840"/>
      <w:r>
        <w:rPr>
          <w:rFonts w:hint="eastAsia" w:ascii="仿宋" w:hAnsi="仿宋" w:eastAsia="仿宋" w:cs="仿宋"/>
          <w:sz w:val="28"/>
          <w:szCs w:val="28"/>
          <w:highlight w:val="none"/>
          <w:lang w:val="zh-CN"/>
        </w:rPr>
        <w:t>附件</w:t>
      </w:r>
      <w:r>
        <w:rPr>
          <w:rFonts w:hint="eastAsia" w:ascii="仿宋" w:hAnsi="仿宋" w:eastAsia="仿宋" w:cs="仿宋"/>
          <w:sz w:val="28"/>
          <w:szCs w:val="28"/>
          <w:highlight w:val="none"/>
        </w:rPr>
        <w:t>8：工程量清单</w:t>
      </w:r>
      <w:bookmarkEnd w:id="675"/>
    </w:p>
    <w:p>
      <w:pPr>
        <w:snapToGrid w:val="0"/>
        <w:rPr>
          <w:highlight w:val="none"/>
        </w:rPr>
      </w:pPr>
    </w:p>
    <w:p>
      <w:pPr>
        <w:adjustRightInd w:val="0"/>
        <w:spacing w:line="360" w:lineRule="auto"/>
        <w:jc w:val="center"/>
        <w:rPr>
          <w:rFonts w:ascii="仿宋" w:hAnsi="仿宋" w:eastAsia="仿宋" w:cs="仿宋"/>
          <w:b/>
          <w:bCs/>
          <w:sz w:val="36"/>
          <w:szCs w:val="36"/>
          <w:highlight w:val="none"/>
        </w:rPr>
      </w:pPr>
      <w:r>
        <w:rPr>
          <w:rFonts w:hint="eastAsia" w:ascii="仿宋" w:hAnsi="仿宋" w:eastAsia="仿宋" w:cs="仿宋"/>
          <w:b/>
          <w:bCs/>
          <w:sz w:val="36"/>
          <w:szCs w:val="36"/>
          <w:highlight w:val="none"/>
        </w:rPr>
        <w:t>工程量清单编制说明</w:t>
      </w:r>
    </w:p>
    <w:p>
      <w:pPr>
        <w:spacing w:line="360" w:lineRule="auto"/>
        <w:rPr>
          <w:rFonts w:hint="eastAsia" w:eastAsia="仿宋"/>
          <w:sz w:val="24"/>
          <w:highlight w:val="none"/>
          <w:lang w:eastAsia="zh-CN"/>
        </w:rPr>
      </w:pPr>
      <w:r>
        <w:rPr>
          <w:rFonts w:eastAsia="仿宋"/>
          <w:sz w:val="24"/>
          <w:highlight w:val="none"/>
        </w:rPr>
        <w:t>工程名称</w:t>
      </w:r>
      <w:r>
        <w:rPr>
          <w:rFonts w:hint="eastAsia" w:eastAsia="仿宋"/>
          <w:sz w:val="24"/>
          <w:highlight w:val="none"/>
        </w:rPr>
        <w:t>：</w:t>
      </w:r>
      <w:r>
        <w:rPr>
          <w:rFonts w:hint="eastAsia" w:eastAsia="仿宋"/>
          <w:sz w:val="24"/>
          <w:highlight w:val="none"/>
          <w:lang w:eastAsia="zh-CN"/>
        </w:rPr>
        <w:t>市民中心主楼部分楼层多联机空调整体升级改造（三期）</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shd w:val="clear" w:color="auto" w:fill="auto"/>
          </w:tcPr>
          <w:p>
            <w:pPr>
              <w:snapToGrid w:val="0"/>
              <w:spacing w:line="312" w:lineRule="auto"/>
              <w:rPr>
                <w:rFonts w:eastAsia="仿宋"/>
                <w:sz w:val="24"/>
                <w:highlight w:val="none"/>
              </w:rPr>
            </w:pPr>
          </w:p>
          <w:p>
            <w:pPr>
              <w:pStyle w:val="10"/>
              <w:rPr>
                <w:rFonts w:hint="eastAsia" w:eastAsia="仿宋"/>
                <w:sz w:val="24"/>
                <w:highlight w:val="none"/>
              </w:rPr>
            </w:pPr>
            <w:r>
              <w:rPr>
                <w:rFonts w:hint="eastAsia" w:eastAsia="仿宋"/>
                <w:sz w:val="24"/>
                <w:highlight w:val="none"/>
              </w:rPr>
              <w:t>1. 工程名称：市民中心主楼部分楼层多联机空调整体升级改造 (三期)</w:t>
            </w:r>
          </w:p>
          <w:p>
            <w:pPr>
              <w:pStyle w:val="10"/>
              <w:rPr>
                <w:rFonts w:hint="eastAsia" w:eastAsia="仿宋"/>
                <w:sz w:val="24"/>
                <w:highlight w:val="none"/>
              </w:rPr>
            </w:pPr>
            <w:r>
              <w:rPr>
                <w:rFonts w:hint="eastAsia" w:eastAsia="仿宋"/>
                <w:sz w:val="24"/>
                <w:highlight w:val="none"/>
              </w:rPr>
              <w:t>2. 工程地点：位于</w:t>
            </w:r>
            <w:r>
              <w:rPr>
                <w:rFonts w:hint="eastAsia" w:eastAsia="仿宋"/>
                <w:sz w:val="24"/>
                <w:highlight w:val="none"/>
                <w:lang w:eastAsia="zh-CN"/>
              </w:rPr>
              <w:t>杭州</w:t>
            </w:r>
            <w:r>
              <w:rPr>
                <w:rFonts w:hint="eastAsia" w:eastAsia="仿宋"/>
                <w:sz w:val="24"/>
                <w:highlight w:val="none"/>
              </w:rPr>
              <w:t>市民中心C</w:t>
            </w:r>
            <w:r>
              <w:rPr>
                <w:rFonts w:hint="eastAsia" w:eastAsia="仿宋"/>
                <w:sz w:val="24"/>
                <w:highlight w:val="none"/>
                <w:lang w:eastAsia="zh-CN"/>
              </w:rPr>
              <w:t>座</w:t>
            </w:r>
            <w:r>
              <w:rPr>
                <w:rFonts w:hint="eastAsia" w:eastAsia="仿宋"/>
                <w:sz w:val="24"/>
                <w:highlight w:val="none"/>
                <w:lang w:val="en-US" w:eastAsia="zh-CN"/>
              </w:rPr>
              <w:t>23、24层，</w:t>
            </w:r>
            <w:r>
              <w:rPr>
                <w:rFonts w:hint="eastAsia" w:eastAsia="仿宋"/>
                <w:sz w:val="24"/>
                <w:highlight w:val="none"/>
              </w:rPr>
              <w:t>D座2</w:t>
            </w:r>
            <w:r>
              <w:rPr>
                <w:rFonts w:hint="eastAsia" w:eastAsia="仿宋"/>
                <w:sz w:val="24"/>
                <w:highlight w:val="none"/>
                <w:lang w:val="en-US" w:eastAsia="zh-CN"/>
              </w:rPr>
              <w:t>5</w:t>
            </w:r>
            <w:r>
              <w:rPr>
                <w:rFonts w:hint="eastAsia" w:eastAsia="仿宋"/>
                <w:sz w:val="24"/>
                <w:highlight w:val="none"/>
              </w:rPr>
              <w:t>层、2</w:t>
            </w:r>
            <w:r>
              <w:rPr>
                <w:rFonts w:hint="eastAsia" w:eastAsia="仿宋"/>
                <w:sz w:val="24"/>
                <w:highlight w:val="none"/>
                <w:lang w:val="en-US" w:eastAsia="zh-CN"/>
              </w:rPr>
              <w:t>6</w:t>
            </w:r>
            <w:r>
              <w:rPr>
                <w:rFonts w:hint="eastAsia" w:eastAsia="仿宋"/>
                <w:sz w:val="24"/>
                <w:highlight w:val="none"/>
              </w:rPr>
              <w:t>层</w:t>
            </w:r>
          </w:p>
          <w:p>
            <w:pPr>
              <w:pStyle w:val="10"/>
              <w:rPr>
                <w:rFonts w:hint="eastAsia" w:eastAsia="仿宋"/>
                <w:sz w:val="24"/>
                <w:highlight w:val="none"/>
              </w:rPr>
            </w:pPr>
            <w:r>
              <w:rPr>
                <w:rFonts w:hint="eastAsia" w:eastAsia="仿宋"/>
                <w:sz w:val="24"/>
                <w:highlight w:val="none"/>
              </w:rPr>
              <w:t>工程招标范围：</w:t>
            </w:r>
          </w:p>
          <w:p>
            <w:pPr>
              <w:pStyle w:val="10"/>
              <w:rPr>
                <w:rFonts w:hint="eastAsia" w:eastAsia="仿宋"/>
                <w:sz w:val="24"/>
                <w:highlight w:val="none"/>
              </w:rPr>
            </w:pPr>
            <w:r>
              <w:rPr>
                <w:rFonts w:hint="eastAsia" w:eastAsia="仿宋"/>
                <w:sz w:val="24"/>
                <w:highlight w:val="none"/>
              </w:rPr>
              <w:t>本次</w:t>
            </w:r>
            <w:r>
              <w:rPr>
                <w:rFonts w:hint="eastAsia" w:eastAsia="仿宋"/>
                <w:sz w:val="24"/>
                <w:highlight w:val="none"/>
                <w:lang w:eastAsia="zh-CN"/>
              </w:rPr>
              <w:t>采购</w:t>
            </w:r>
            <w:r>
              <w:rPr>
                <w:rFonts w:hint="eastAsia" w:eastAsia="仿宋"/>
                <w:sz w:val="24"/>
                <w:highlight w:val="none"/>
              </w:rPr>
              <w:t>范围具体参照工程量清单(工程量清单范围由设计、招标人、编制单位统一确定)。</w:t>
            </w:r>
          </w:p>
          <w:p>
            <w:pPr>
              <w:pStyle w:val="10"/>
              <w:rPr>
                <w:rFonts w:hint="eastAsia" w:eastAsia="仿宋"/>
                <w:sz w:val="24"/>
                <w:highlight w:val="none"/>
              </w:rPr>
            </w:pPr>
            <w:r>
              <w:rPr>
                <w:rFonts w:hint="eastAsia" w:eastAsia="仿宋"/>
                <w:sz w:val="24"/>
                <w:highlight w:val="none"/>
              </w:rPr>
              <w:t>3. 编制依据：</w:t>
            </w:r>
          </w:p>
          <w:p>
            <w:pPr>
              <w:pStyle w:val="10"/>
              <w:rPr>
                <w:rFonts w:hint="eastAsia" w:eastAsia="仿宋"/>
                <w:sz w:val="24"/>
                <w:highlight w:val="none"/>
              </w:rPr>
            </w:pPr>
            <w:r>
              <w:rPr>
                <w:rFonts w:hint="eastAsia" w:eastAsia="仿宋"/>
                <w:sz w:val="24"/>
                <w:highlight w:val="none"/>
              </w:rPr>
              <w:t xml:space="preserve">1） </w:t>
            </w:r>
            <w:r>
              <w:rPr>
                <w:rFonts w:hint="eastAsia" w:eastAsia="仿宋"/>
                <w:sz w:val="24"/>
                <w:highlight w:val="none"/>
                <w:lang w:eastAsia="zh-CN"/>
              </w:rPr>
              <w:t>采购人</w:t>
            </w:r>
            <w:r>
              <w:rPr>
                <w:rFonts w:hint="eastAsia" w:eastAsia="仿宋"/>
                <w:sz w:val="24"/>
                <w:highlight w:val="none"/>
              </w:rPr>
              <w:t>提供的设计图纸确定的范围及工程联系函；</w:t>
            </w:r>
          </w:p>
          <w:p>
            <w:pPr>
              <w:pStyle w:val="10"/>
              <w:rPr>
                <w:rFonts w:hint="eastAsia" w:eastAsia="仿宋"/>
                <w:sz w:val="24"/>
                <w:highlight w:val="none"/>
              </w:rPr>
            </w:pPr>
            <w:r>
              <w:rPr>
                <w:rFonts w:hint="eastAsia" w:eastAsia="仿宋"/>
                <w:sz w:val="24"/>
                <w:highlight w:val="none"/>
              </w:rPr>
              <w:t>2） 《建设工程工程量清单计价规范》（GB50500-2013）及其相关专业工程的国家标准《工程量计算规范》、《浙江省建设工程工程量清单计价指引》（2013版）及浙江省有关补充规定；</w:t>
            </w:r>
          </w:p>
          <w:p>
            <w:pPr>
              <w:pStyle w:val="10"/>
              <w:rPr>
                <w:rFonts w:hint="eastAsia" w:eastAsia="仿宋"/>
                <w:sz w:val="24"/>
                <w:highlight w:val="none"/>
              </w:rPr>
            </w:pPr>
            <w:r>
              <w:rPr>
                <w:rFonts w:hint="eastAsia" w:eastAsia="仿宋"/>
                <w:sz w:val="24"/>
                <w:highlight w:val="none"/>
              </w:rPr>
              <w:t>3） 《浙江省建设工程计价规则》（2018版）；《杭州市建设工程工程量清单计价实施细则》（2018年修订）；</w:t>
            </w:r>
          </w:p>
          <w:p>
            <w:pPr>
              <w:pStyle w:val="10"/>
              <w:rPr>
                <w:rFonts w:hint="eastAsia" w:eastAsia="仿宋"/>
                <w:sz w:val="24"/>
                <w:highlight w:val="none"/>
              </w:rPr>
            </w:pPr>
            <w:r>
              <w:rPr>
                <w:rFonts w:hint="eastAsia" w:eastAsia="仿宋"/>
                <w:sz w:val="24"/>
                <w:highlight w:val="none"/>
              </w:rPr>
              <w:t>4） 其他相关资料和招标人及设计回复。</w:t>
            </w:r>
          </w:p>
          <w:p>
            <w:pPr>
              <w:pStyle w:val="10"/>
              <w:rPr>
                <w:rFonts w:eastAsia="仿宋"/>
                <w:sz w:val="24"/>
                <w:highlight w:val="none"/>
              </w:rPr>
            </w:pPr>
            <w:r>
              <w:rPr>
                <w:rFonts w:hint="eastAsia" w:eastAsia="仿宋"/>
                <w:sz w:val="24"/>
                <w:highlight w:val="none"/>
              </w:rPr>
              <w:t>4. 取费说明：安全文明施工费的费率为7.35%；企业管理费的费率为3.26%；规费的费率为9.19%；税金费率为9%</w:t>
            </w:r>
          </w:p>
          <w:p>
            <w:pPr>
              <w:rPr>
                <w:rFonts w:eastAsia="仿宋"/>
                <w:sz w:val="24"/>
                <w:highlight w:val="none"/>
              </w:rPr>
            </w:pPr>
          </w:p>
          <w:p>
            <w:pPr>
              <w:pStyle w:val="10"/>
              <w:rPr>
                <w:rFonts w:eastAsia="仿宋"/>
                <w:sz w:val="24"/>
                <w:highlight w:val="none"/>
              </w:rPr>
            </w:pPr>
          </w:p>
          <w:p>
            <w:pPr>
              <w:rPr>
                <w:highlight w:val="none"/>
              </w:rPr>
            </w:pPr>
          </w:p>
        </w:tc>
      </w:tr>
    </w:tbl>
    <w:p>
      <w:pPr>
        <w:spacing w:line="360" w:lineRule="auto"/>
        <w:rPr>
          <w:rFonts w:eastAsia="仿宋"/>
          <w:sz w:val="24"/>
          <w:highlight w:val="none"/>
        </w:rPr>
      </w:pPr>
    </w:p>
    <w:p>
      <w:pPr>
        <w:spacing w:line="360" w:lineRule="auto"/>
        <w:jc w:val="left"/>
        <w:rPr>
          <w:rFonts w:ascii="仿宋" w:hAnsi="仿宋" w:eastAsia="仿宋" w:cs="仿宋"/>
          <w:sz w:val="24"/>
          <w:highlight w:val="none"/>
        </w:rPr>
      </w:pPr>
    </w:p>
    <w:p>
      <w:pPr>
        <w:snapToGrid w:val="0"/>
        <w:rPr>
          <w:highlight w:val="none"/>
        </w:rPr>
      </w:pPr>
    </w:p>
    <w:p>
      <w:pPr>
        <w:snapToGrid w:val="0"/>
        <w:rPr>
          <w:highlight w:val="none"/>
        </w:rPr>
        <w:sectPr>
          <w:headerReference r:id="rId11" w:type="default"/>
          <w:pgSz w:w="11906" w:h="16838"/>
          <w:pgMar w:top="1417" w:right="1587" w:bottom="1417" w:left="1587" w:header="851" w:footer="992" w:gutter="0"/>
          <w:cols w:space="425" w:num="1"/>
          <w:docGrid w:type="lines" w:linePitch="312" w:charSpace="0"/>
        </w:sectPr>
      </w:pPr>
    </w:p>
    <w:tbl>
      <w:tblP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73"/>
        <w:gridCol w:w="1476"/>
        <w:gridCol w:w="1787"/>
        <w:gridCol w:w="2478"/>
        <w:gridCol w:w="485"/>
        <w:gridCol w:w="1054"/>
        <w:gridCol w:w="809"/>
        <w:gridCol w:w="1301"/>
        <w:gridCol w:w="937"/>
        <w:gridCol w:w="974"/>
        <w:gridCol w:w="941"/>
        <w:gridCol w:w="1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3530" w:type="pct"/>
            <w:gridSpan w:val="8"/>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469" w:type="pct"/>
            <w:gridSpan w:val="4"/>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000" w:type="pct"/>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表1-2 分部分项工程量清单及计价表(  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37"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单位工程及专业工程名称：单项工程-通用安装工程</w:t>
            </w:r>
          </w:p>
        </w:tc>
        <w:tc>
          <w:tcPr>
            <w:tcW w:w="1292"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469" w:type="pct"/>
            <w:gridSpan w:val="4"/>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第 1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vMerge w:val="restart"/>
            <w:tcBorders>
              <w:top w:val="single" w:color="auto" w:sz="8" w:space="0"/>
              <w:left w:val="single" w:color="auto"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序号</w:t>
            </w:r>
          </w:p>
        </w:tc>
        <w:tc>
          <w:tcPr>
            <w:tcW w:w="493" w:type="pct"/>
            <w:vMerge w:val="restart"/>
            <w:tcBorders>
              <w:top w:val="single" w:color="auto"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项目编码</w:t>
            </w:r>
          </w:p>
        </w:tc>
        <w:tc>
          <w:tcPr>
            <w:tcW w:w="631" w:type="pct"/>
            <w:vMerge w:val="restart"/>
            <w:tcBorders>
              <w:top w:val="single" w:color="auto"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项目名称</w:t>
            </w:r>
          </w:p>
        </w:tc>
        <w:tc>
          <w:tcPr>
            <w:tcW w:w="873" w:type="pct"/>
            <w:vMerge w:val="restart"/>
            <w:tcBorders>
              <w:top w:val="single" w:color="auto"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项目特征描述</w:t>
            </w:r>
          </w:p>
        </w:tc>
        <w:tc>
          <w:tcPr>
            <w:tcW w:w="173" w:type="pct"/>
            <w:vMerge w:val="restart"/>
            <w:tcBorders>
              <w:top w:val="single" w:color="auto"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计量单位</w:t>
            </w:r>
          </w:p>
        </w:tc>
        <w:tc>
          <w:tcPr>
            <w:tcW w:w="373" w:type="pct"/>
            <w:vMerge w:val="restart"/>
            <w:tcBorders>
              <w:top w:val="single" w:color="auto"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工程量</w:t>
            </w:r>
          </w:p>
        </w:tc>
        <w:tc>
          <w:tcPr>
            <w:tcW w:w="286" w:type="pct"/>
            <w:vMerge w:val="restart"/>
            <w:tcBorders>
              <w:top w:val="single" w:color="auto"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综合单价(元)</w:t>
            </w:r>
          </w:p>
        </w:tc>
        <w:tc>
          <w:tcPr>
            <w:tcW w:w="459" w:type="pct"/>
            <w:vMerge w:val="restart"/>
            <w:tcBorders>
              <w:top w:val="single" w:color="auto"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合价(元)</w:t>
            </w:r>
          </w:p>
        </w:tc>
        <w:tc>
          <w:tcPr>
            <w:tcW w:w="1010" w:type="pct"/>
            <w:gridSpan w:val="3"/>
            <w:tcBorders>
              <w:top w:val="single" w:color="auto" w:sz="8"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其中（元）</w:t>
            </w:r>
          </w:p>
        </w:tc>
        <w:tc>
          <w:tcPr>
            <w:tcW w:w="458" w:type="pct"/>
            <w:vMerge w:val="restart"/>
            <w:tcBorders>
              <w:top w:val="single" w:color="auto" w:sz="8" w:space="0"/>
              <w:left w:val="single" w:color="000000" w:sz="4" w:space="0"/>
              <w:bottom w:val="single" w:color="000000" w:sz="4" w:space="0"/>
              <w:right w:val="single" w:color="auto" w:sz="8"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vMerge w:val="continue"/>
            <w:tcBorders>
              <w:top w:val="single" w:color="auto" w:sz="8" w:space="0"/>
              <w:left w:val="single" w:color="auto" w:sz="8"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493" w:type="pct"/>
            <w:vMerge w:val="continue"/>
            <w:tcBorders>
              <w:top w:val="single" w:color="auto"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631" w:type="pct"/>
            <w:vMerge w:val="continue"/>
            <w:tcBorders>
              <w:top w:val="single" w:color="auto"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873" w:type="pct"/>
            <w:vMerge w:val="continue"/>
            <w:tcBorders>
              <w:top w:val="single" w:color="auto"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173" w:type="pct"/>
            <w:vMerge w:val="continue"/>
            <w:tcBorders>
              <w:top w:val="single" w:color="auto"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373" w:type="pct"/>
            <w:vMerge w:val="continue"/>
            <w:tcBorders>
              <w:top w:val="single" w:color="auto"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286" w:type="pct"/>
            <w:vMerge w:val="continue"/>
            <w:tcBorders>
              <w:top w:val="single" w:color="auto"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459" w:type="pct"/>
            <w:vMerge w:val="continue"/>
            <w:tcBorders>
              <w:top w:val="single" w:color="auto"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人工费</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机械费</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管理费</w:t>
            </w:r>
          </w:p>
        </w:tc>
        <w:tc>
          <w:tcPr>
            <w:tcW w:w="458" w:type="pct"/>
            <w:vMerge w:val="continue"/>
            <w:tcBorders>
              <w:top w:val="single" w:color="auto" w:sz="8" w:space="0"/>
              <w:left w:val="single" w:color="000000" w:sz="4" w:space="0"/>
              <w:bottom w:val="single" w:color="000000" w:sz="4" w:space="0"/>
              <w:right w:val="single" w:color="auto" w:sz="8"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tcBorders>
              <w:top w:val="nil"/>
              <w:left w:val="single" w:color="auto" w:sz="8"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通风空调工程</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auto"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trPr>
        <w:tc>
          <w:tcPr>
            <w:tcW w:w="239" w:type="pct"/>
            <w:tcBorders>
              <w:top w:val="nil"/>
              <w:left w:val="single" w:color="auto"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030701003001</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空调器</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VRF室外机，编号VRF-23F-66P,制冷工质：R410A,制冷量：184.5KW,制热量：207.0KW,电源380V(50HZ),功率：51.9KW,重量：900kg，噪声：69dB(A)，含制冷剂、检查设备及附件、试压、底座螺栓、减振垫、槽钢基础制作安装等</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台</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auto"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trPr>
        <w:tc>
          <w:tcPr>
            <w:tcW w:w="239" w:type="pct"/>
            <w:tcBorders>
              <w:top w:val="nil"/>
              <w:left w:val="single" w:color="auto" w:sz="8" w:space="0"/>
              <w:bottom w:val="single" w:color="auto"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2</w:t>
            </w:r>
          </w:p>
        </w:tc>
        <w:tc>
          <w:tcPr>
            <w:tcW w:w="493" w:type="pct"/>
            <w:tcBorders>
              <w:top w:val="nil"/>
              <w:left w:val="nil"/>
              <w:bottom w:val="single" w:color="auto"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030701003002</w:t>
            </w:r>
          </w:p>
        </w:tc>
        <w:tc>
          <w:tcPr>
            <w:tcW w:w="631" w:type="pct"/>
            <w:tcBorders>
              <w:top w:val="nil"/>
              <w:left w:val="nil"/>
              <w:bottom w:val="single" w:color="auto"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空调器</w:t>
            </w:r>
          </w:p>
        </w:tc>
        <w:tc>
          <w:tcPr>
            <w:tcW w:w="873" w:type="pct"/>
            <w:tcBorders>
              <w:top w:val="nil"/>
              <w:left w:val="nil"/>
              <w:bottom w:val="single" w:color="auto"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VRF室外机，编号VRF-24F-66P,制冷工质：R410A,制冷量：184.5KW,制热量：207.0KW,电源380V(50HZ),功率：51.9KW,重量：900kg，噪声：69dB(A)，含制冷剂、检查设备及附件、试压、底座螺栓、减振垫、槽钢基础制作安装等</w:t>
            </w:r>
          </w:p>
        </w:tc>
        <w:tc>
          <w:tcPr>
            <w:tcW w:w="173" w:type="pct"/>
            <w:tcBorders>
              <w:top w:val="nil"/>
              <w:left w:val="nil"/>
              <w:bottom w:val="single" w:color="auto"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台</w:t>
            </w:r>
          </w:p>
        </w:tc>
        <w:tc>
          <w:tcPr>
            <w:tcW w:w="373" w:type="pct"/>
            <w:tcBorders>
              <w:top w:val="nil"/>
              <w:left w:val="nil"/>
              <w:bottom w:val="single" w:color="auto"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w:t>
            </w:r>
          </w:p>
        </w:tc>
        <w:tc>
          <w:tcPr>
            <w:tcW w:w="286" w:type="pct"/>
            <w:tcBorders>
              <w:top w:val="nil"/>
              <w:left w:val="nil"/>
              <w:bottom w:val="single" w:color="auto"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auto"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auto"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auto"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auto"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auto" w:sz="8" w:space="0"/>
              <w:right w:val="single" w:color="auto"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530" w:type="pct"/>
            <w:gridSpan w:val="8"/>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469" w:type="pct"/>
            <w:gridSpan w:val="4"/>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000" w:type="pct"/>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表1-2 分部分项工程量清单及计价表(  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37"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单位工程及专业工程名称：单项工程-通用安装工程</w:t>
            </w:r>
          </w:p>
        </w:tc>
        <w:tc>
          <w:tcPr>
            <w:tcW w:w="1292"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469" w:type="pct"/>
            <w:gridSpan w:val="4"/>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第 2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vMerge w:val="restart"/>
            <w:tcBorders>
              <w:top w:val="single" w:color="auto" w:sz="8" w:space="0"/>
              <w:left w:val="single" w:color="auto" w:sz="8"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序号</w:t>
            </w:r>
          </w:p>
        </w:tc>
        <w:tc>
          <w:tcPr>
            <w:tcW w:w="493" w:type="pct"/>
            <w:vMerge w:val="restart"/>
            <w:tcBorders>
              <w:top w:val="single" w:color="auto" w:sz="8"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项目编码</w:t>
            </w:r>
          </w:p>
        </w:tc>
        <w:tc>
          <w:tcPr>
            <w:tcW w:w="631" w:type="pct"/>
            <w:vMerge w:val="restart"/>
            <w:tcBorders>
              <w:top w:val="single" w:color="auto" w:sz="8"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项目名称</w:t>
            </w:r>
          </w:p>
        </w:tc>
        <w:tc>
          <w:tcPr>
            <w:tcW w:w="873" w:type="pct"/>
            <w:vMerge w:val="restart"/>
            <w:tcBorders>
              <w:top w:val="single" w:color="auto" w:sz="8"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项目特征描述</w:t>
            </w:r>
          </w:p>
        </w:tc>
        <w:tc>
          <w:tcPr>
            <w:tcW w:w="173" w:type="pct"/>
            <w:vMerge w:val="restart"/>
            <w:tcBorders>
              <w:top w:val="single" w:color="auto" w:sz="8"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计量单位</w:t>
            </w:r>
          </w:p>
        </w:tc>
        <w:tc>
          <w:tcPr>
            <w:tcW w:w="373" w:type="pct"/>
            <w:vMerge w:val="restart"/>
            <w:tcBorders>
              <w:top w:val="single" w:color="auto" w:sz="8"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工程量</w:t>
            </w:r>
          </w:p>
        </w:tc>
        <w:tc>
          <w:tcPr>
            <w:tcW w:w="286" w:type="pct"/>
            <w:vMerge w:val="restart"/>
            <w:tcBorders>
              <w:top w:val="single" w:color="auto" w:sz="8"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综合单价(元)</w:t>
            </w:r>
          </w:p>
        </w:tc>
        <w:tc>
          <w:tcPr>
            <w:tcW w:w="459" w:type="pct"/>
            <w:vMerge w:val="restart"/>
            <w:tcBorders>
              <w:top w:val="single" w:color="auto" w:sz="8"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合价(元)</w:t>
            </w:r>
          </w:p>
        </w:tc>
        <w:tc>
          <w:tcPr>
            <w:tcW w:w="1010" w:type="pct"/>
            <w:gridSpan w:val="3"/>
            <w:tcBorders>
              <w:top w:val="single" w:color="auto" w:sz="8" w:space="0"/>
              <w:left w:val="nil"/>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其中（元）</w:t>
            </w:r>
          </w:p>
        </w:tc>
        <w:tc>
          <w:tcPr>
            <w:tcW w:w="458" w:type="pct"/>
            <w:vMerge w:val="restart"/>
            <w:tcBorders>
              <w:top w:val="single" w:color="auto" w:sz="8" w:space="0"/>
              <w:left w:val="single" w:color="auto" w:sz="4" w:space="0"/>
              <w:bottom w:val="single" w:color="auto" w:sz="4" w:space="0"/>
              <w:right w:val="single" w:color="auto" w:sz="8"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39" w:type="pct"/>
            <w:vMerge w:val="continue"/>
            <w:tcBorders>
              <w:top w:val="single" w:color="auto" w:sz="8" w:space="0"/>
              <w:left w:val="single" w:color="auto" w:sz="8" w:space="0"/>
              <w:bottom w:val="single" w:color="auto" w:sz="4" w:space="0"/>
              <w:right w:val="single" w:color="auto"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493" w:type="pct"/>
            <w:vMerge w:val="continue"/>
            <w:tcBorders>
              <w:top w:val="single" w:color="auto" w:sz="8" w:space="0"/>
              <w:left w:val="single" w:color="auto" w:sz="4" w:space="0"/>
              <w:bottom w:val="single" w:color="auto" w:sz="4" w:space="0"/>
              <w:right w:val="single" w:color="auto"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631" w:type="pct"/>
            <w:vMerge w:val="continue"/>
            <w:tcBorders>
              <w:top w:val="single" w:color="auto" w:sz="8" w:space="0"/>
              <w:left w:val="single" w:color="auto" w:sz="4" w:space="0"/>
              <w:bottom w:val="single" w:color="auto" w:sz="4" w:space="0"/>
              <w:right w:val="single" w:color="auto"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873" w:type="pct"/>
            <w:vMerge w:val="continue"/>
            <w:tcBorders>
              <w:top w:val="single" w:color="auto" w:sz="8" w:space="0"/>
              <w:left w:val="single" w:color="auto" w:sz="4" w:space="0"/>
              <w:bottom w:val="single" w:color="auto" w:sz="4" w:space="0"/>
              <w:right w:val="single" w:color="auto"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173" w:type="pct"/>
            <w:vMerge w:val="continue"/>
            <w:tcBorders>
              <w:top w:val="single" w:color="auto" w:sz="8" w:space="0"/>
              <w:left w:val="single" w:color="auto" w:sz="4" w:space="0"/>
              <w:bottom w:val="single" w:color="auto" w:sz="4" w:space="0"/>
              <w:right w:val="single" w:color="auto"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373" w:type="pct"/>
            <w:vMerge w:val="continue"/>
            <w:tcBorders>
              <w:top w:val="single" w:color="auto" w:sz="8" w:space="0"/>
              <w:left w:val="single" w:color="auto" w:sz="4" w:space="0"/>
              <w:bottom w:val="single" w:color="auto" w:sz="4" w:space="0"/>
              <w:right w:val="single" w:color="auto"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286" w:type="pct"/>
            <w:vMerge w:val="continue"/>
            <w:tcBorders>
              <w:top w:val="single" w:color="auto" w:sz="8" w:space="0"/>
              <w:left w:val="single" w:color="auto" w:sz="4" w:space="0"/>
              <w:bottom w:val="single" w:color="auto" w:sz="4" w:space="0"/>
              <w:right w:val="single" w:color="auto"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459" w:type="pct"/>
            <w:vMerge w:val="continue"/>
            <w:tcBorders>
              <w:top w:val="single" w:color="auto" w:sz="8" w:space="0"/>
              <w:left w:val="single" w:color="auto" w:sz="4" w:space="0"/>
              <w:bottom w:val="single" w:color="auto" w:sz="4" w:space="0"/>
              <w:right w:val="single" w:color="auto"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332"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人工费</w:t>
            </w:r>
          </w:p>
        </w:tc>
        <w:tc>
          <w:tcPr>
            <w:tcW w:w="345"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机械费</w:t>
            </w:r>
          </w:p>
        </w:tc>
        <w:tc>
          <w:tcPr>
            <w:tcW w:w="333"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管理费</w:t>
            </w:r>
          </w:p>
        </w:tc>
        <w:tc>
          <w:tcPr>
            <w:tcW w:w="458" w:type="pct"/>
            <w:vMerge w:val="continue"/>
            <w:tcBorders>
              <w:top w:val="single" w:color="auto" w:sz="8" w:space="0"/>
              <w:left w:val="single" w:color="auto" w:sz="4" w:space="0"/>
              <w:bottom w:val="single" w:color="auto" w:sz="4" w:space="0"/>
              <w:right w:val="single" w:color="auto" w:sz="8"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trPr>
        <w:tc>
          <w:tcPr>
            <w:tcW w:w="239" w:type="pct"/>
            <w:tcBorders>
              <w:top w:val="nil"/>
              <w:left w:val="single" w:color="auto" w:sz="8"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3</w:t>
            </w:r>
          </w:p>
        </w:tc>
        <w:tc>
          <w:tcPr>
            <w:tcW w:w="493"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030701003003</w:t>
            </w:r>
          </w:p>
        </w:tc>
        <w:tc>
          <w:tcPr>
            <w:tcW w:w="631"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空调器</w:t>
            </w:r>
          </w:p>
        </w:tc>
        <w:tc>
          <w:tcPr>
            <w:tcW w:w="873"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VRF室外机，编号VRF-25F-58P,制冷工质：R410A,制冷量：163KW,制热量：183KW,电源380V(50HZ),功率：44.5KW,重量：850kg，噪声：67dB(A)，含制冷剂、检查设备及附件、试压、底座螺栓、减振垫、槽钢基础制作安装等</w:t>
            </w:r>
          </w:p>
        </w:tc>
        <w:tc>
          <w:tcPr>
            <w:tcW w:w="173"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台</w:t>
            </w:r>
          </w:p>
        </w:tc>
        <w:tc>
          <w:tcPr>
            <w:tcW w:w="373"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w:t>
            </w:r>
          </w:p>
        </w:tc>
        <w:tc>
          <w:tcPr>
            <w:tcW w:w="286"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auto" w:sz="4" w:space="0"/>
              <w:right w:val="single" w:color="auto"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trPr>
        <w:tc>
          <w:tcPr>
            <w:tcW w:w="239" w:type="pct"/>
            <w:tcBorders>
              <w:top w:val="nil"/>
              <w:left w:val="single" w:color="auto" w:sz="8"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4</w:t>
            </w:r>
          </w:p>
        </w:tc>
        <w:tc>
          <w:tcPr>
            <w:tcW w:w="493"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030701003004</w:t>
            </w:r>
          </w:p>
        </w:tc>
        <w:tc>
          <w:tcPr>
            <w:tcW w:w="631"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空调器</w:t>
            </w:r>
          </w:p>
        </w:tc>
        <w:tc>
          <w:tcPr>
            <w:tcW w:w="873"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VRF室外机，编号VRF-26F-66P,制冷工质：R410A,制冷量：184.5KW,制热量：207.0KW,电源380V(50HZ),功率：51.9KW,重量：900kg，噪声：69dB(A)，含制冷剂、检查设备及附件、试压、底座螺栓、减振垫、槽钢基础制作安装等</w:t>
            </w:r>
          </w:p>
        </w:tc>
        <w:tc>
          <w:tcPr>
            <w:tcW w:w="173"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台</w:t>
            </w:r>
          </w:p>
        </w:tc>
        <w:tc>
          <w:tcPr>
            <w:tcW w:w="373"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w:t>
            </w:r>
          </w:p>
        </w:tc>
        <w:tc>
          <w:tcPr>
            <w:tcW w:w="286"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auto" w:sz="4" w:space="0"/>
              <w:right w:val="single" w:color="auto"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trPr>
        <w:tc>
          <w:tcPr>
            <w:tcW w:w="239" w:type="pct"/>
            <w:tcBorders>
              <w:top w:val="nil"/>
              <w:left w:val="single" w:color="auto" w:sz="8"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5</w:t>
            </w:r>
          </w:p>
        </w:tc>
        <w:tc>
          <w:tcPr>
            <w:tcW w:w="493"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030701004001</w:t>
            </w:r>
          </w:p>
        </w:tc>
        <w:tc>
          <w:tcPr>
            <w:tcW w:w="631"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风机盘管</w:t>
            </w:r>
          </w:p>
        </w:tc>
        <w:tc>
          <w:tcPr>
            <w:tcW w:w="873"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VRF室内机，编号：S18，高档风量：6.3m3/min，电源220V(50HZ),制冷量：1.8KW,供热量：2.2KW,输入功率：36W,噪声：29dB(A),带提升泵，含制冷剂、检查设备及附件、试压、底座螺栓、减震器等</w:t>
            </w:r>
          </w:p>
        </w:tc>
        <w:tc>
          <w:tcPr>
            <w:tcW w:w="173"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台</w:t>
            </w:r>
          </w:p>
        </w:tc>
        <w:tc>
          <w:tcPr>
            <w:tcW w:w="373"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13</w:t>
            </w:r>
          </w:p>
        </w:tc>
        <w:tc>
          <w:tcPr>
            <w:tcW w:w="286"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auto" w:sz="4" w:space="0"/>
              <w:right w:val="single" w:color="auto"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trPr>
        <w:tc>
          <w:tcPr>
            <w:tcW w:w="239" w:type="pct"/>
            <w:tcBorders>
              <w:top w:val="nil"/>
              <w:left w:val="single" w:color="auto" w:sz="8" w:space="0"/>
              <w:bottom w:val="single" w:color="auto" w:sz="8"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6</w:t>
            </w:r>
          </w:p>
        </w:tc>
        <w:tc>
          <w:tcPr>
            <w:tcW w:w="493" w:type="pct"/>
            <w:tcBorders>
              <w:top w:val="nil"/>
              <w:left w:val="nil"/>
              <w:bottom w:val="single" w:color="auto" w:sz="8"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030701004002</w:t>
            </w:r>
          </w:p>
        </w:tc>
        <w:tc>
          <w:tcPr>
            <w:tcW w:w="631" w:type="pct"/>
            <w:tcBorders>
              <w:top w:val="nil"/>
              <w:left w:val="nil"/>
              <w:bottom w:val="single" w:color="auto" w:sz="8"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风机盘管</w:t>
            </w:r>
          </w:p>
        </w:tc>
        <w:tc>
          <w:tcPr>
            <w:tcW w:w="873" w:type="pct"/>
            <w:tcBorders>
              <w:top w:val="nil"/>
              <w:left w:val="nil"/>
              <w:bottom w:val="single" w:color="auto" w:sz="8"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VRF室内机，编号：S36，高档风量：8.5m3/min，电源220V(50HZ),制冷量：3.6KW,供热量：4.0KW,输入功率：96W,噪声：32dB(A),带提升泵，含制冷剂、检查设备及附件、试压、底座螺栓、减震器等</w:t>
            </w:r>
          </w:p>
        </w:tc>
        <w:tc>
          <w:tcPr>
            <w:tcW w:w="173" w:type="pct"/>
            <w:tcBorders>
              <w:top w:val="nil"/>
              <w:left w:val="nil"/>
              <w:bottom w:val="single" w:color="auto" w:sz="8"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台</w:t>
            </w:r>
          </w:p>
        </w:tc>
        <w:tc>
          <w:tcPr>
            <w:tcW w:w="373" w:type="pct"/>
            <w:tcBorders>
              <w:top w:val="nil"/>
              <w:left w:val="nil"/>
              <w:bottom w:val="single" w:color="auto" w:sz="8"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2</w:t>
            </w:r>
          </w:p>
        </w:tc>
        <w:tc>
          <w:tcPr>
            <w:tcW w:w="286" w:type="pct"/>
            <w:tcBorders>
              <w:top w:val="nil"/>
              <w:left w:val="nil"/>
              <w:bottom w:val="single" w:color="auto" w:sz="8"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auto" w:sz="8"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auto" w:sz="8"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auto" w:sz="8"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auto" w:sz="8"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auto" w:sz="8" w:space="0"/>
              <w:right w:val="single" w:color="auto"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530" w:type="pct"/>
            <w:gridSpan w:val="8"/>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469" w:type="pct"/>
            <w:gridSpan w:val="4"/>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000" w:type="pct"/>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表1-2 分部分项工程量清单及计价表(  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37"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单位工程及专业工程名称：单项工程-通用安装工程</w:t>
            </w:r>
          </w:p>
        </w:tc>
        <w:tc>
          <w:tcPr>
            <w:tcW w:w="1292"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469" w:type="pct"/>
            <w:gridSpan w:val="4"/>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第 3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序号</w:t>
            </w:r>
          </w:p>
        </w:tc>
        <w:tc>
          <w:tcPr>
            <w:tcW w:w="49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项目编码</w:t>
            </w:r>
          </w:p>
        </w:tc>
        <w:tc>
          <w:tcPr>
            <w:tcW w:w="631"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项目名称</w:t>
            </w:r>
          </w:p>
        </w:tc>
        <w:tc>
          <w:tcPr>
            <w:tcW w:w="87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项目特征描述</w:t>
            </w:r>
          </w:p>
        </w:tc>
        <w:tc>
          <w:tcPr>
            <w:tcW w:w="17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计量单位</w:t>
            </w:r>
          </w:p>
        </w:tc>
        <w:tc>
          <w:tcPr>
            <w:tcW w:w="37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工程量</w:t>
            </w:r>
          </w:p>
        </w:tc>
        <w:tc>
          <w:tcPr>
            <w:tcW w:w="286"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综合单价(元)</w:t>
            </w:r>
          </w:p>
        </w:tc>
        <w:tc>
          <w:tcPr>
            <w:tcW w:w="45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合价(元)</w:t>
            </w:r>
          </w:p>
        </w:tc>
        <w:tc>
          <w:tcPr>
            <w:tcW w:w="1010" w:type="pct"/>
            <w:gridSpan w:val="3"/>
            <w:tcBorders>
              <w:top w:val="single" w:color="000000" w:sz="8"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其中（元）</w:t>
            </w:r>
          </w:p>
        </w:tc>
        <w:tc>
          <w:tcPr>
            <w:tcW w:w="458" w:type="pct"/>
            <w:vMerge w:val="restar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39"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49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63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87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17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37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286"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45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人工费</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机械费</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管理费</w:t>
            </w:r>
          </w:p>
        </w:tc>
        <w:tc>
          <w:tcPr>
            <w:tcW w:w="458" w:type="pct"/>
            <w:vMerge w:val="continue"/>
            <w:tcBorders>
              <w:top w:val="single" w:color="000000" w:sz="8" w:space="0"/>
              <w:left w:val="single" w:color="000000" w:sz="4" w:space="0"/>
              <w:bottom w:val="single" w:color="000000" w:sz="4" w:space="0"/>
              <w:right w:val="single" w:color="000000" w:sz="8"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7</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030701004003</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风机盘管</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VRF室内机，编号：S40，高档风量：9.5m3/min，电源220V(50HZ),制冷量：4.0KW,供热量：4.5KW,输入功率：104W,噪声：32dB(A),带提升泵，含制冷剂、检查设备及附件、试压、底座螺栓、减震器等</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台</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6</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8</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030701004004</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风机盘管</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VRF室内机，编号：S45，高档风量：9.5m3/min，电源220V(50HZ),制冷量：4.5KW,供热量：5.0KW,输入功率：104W,噪声：32dB(A),带提升泵，含制冷剂、检查设备及附件、试压、底座螺栓、减震器等</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台</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2</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9</w:t>
            </w:r>
          </w:p>
        </w:tc>
        <w:tc>
          <w:tcPr>
            <w:tcW w:w="49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030701004005</w:t>
            </w:r>
          </w:p>
        </w:tc>
        <w:tc>
          <w:tcPr>
            <w:tcW w:w="631"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风机盘管</w:t>
            </w:r>
          </w:p>
        </w:tc>
        <w:tc>
          <w:tcPr>
            <w:tcW w:w="87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VRF室内机，编号：S63，高档风量：17.6m3/min，电源220V(50HZ),制冷量：6.3KW,供热量：7.1KW,输入功率：151W,噪声：35dB(A),带提升泵，含制冷剂、检查设备及附件、试压、底座螺栓、减震器等</w:t>
            </w:r>
          </w:p>
        </w:tc>
        <w:tc>
          <w:tcPr>
            <w:tcW w:w="17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台</w:t>
            </w:r>
          </w:p>
        </w:tc>
        <w:tc>
          <w:tcPr>
            <w:tcW w:w="37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16</w:t>
            </w:r>
          </w:p>
        </w:tc>
        <w:tc>
          <w:tcPr>
            <w:tcW w:w="286"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8"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530" w:type="pct"/>
            <w:gridSpan w:val="8"/>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469" w:type="pct"/>
            <w:gridSpan w:val="4"/>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000" w:type="pct"/>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表1-2 分部分项工程量清单及计价表(  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37"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单位工程及专业工程名称：单项工程-通用安装工程</w:t>
            </w:r>
          </w:p>
        </w:tc>
        <w:tc>
          <w:tcPr>
            <w:tcW w:w="1292"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469" w:type="pct"/>
            <w:gridSpan w:val="4"/>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第 4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序号</w:t>
            </w:r>
          </w:p>
        </w:tc>
        <w:tc>
          <w:tcPr>
            <w:tcW w:w="49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项目编码</w:t>
            </w:r>
          </w:p>
        </w:tc>
        <w:tc>
          <w:tcPr>
            <w:tcW w:w="631"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项目名称</w:t>
            </w:r>
          </w:p>
        </w:tc>
        <w:tc>
          <w:tcPr>
            <w:tcW w:w="87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项目特征描述</w:t>
            </w:r>
          </w:p>
        </w:tc>
        <w:tc>
          <w:tcPr>
            <w:tcW w:w="17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计量单位</w:t>
            </w:r>
          </w:p>
        </w:tc>
        <w:tc>
          <w:tcPr>
            <w:tcW w:w="37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工程量</w:t>
            </w:r>
          </w:p>
        </w:tc>
        <w:tc>
          <w:tcPr>
            <w:tcW w:w="286"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综合单价(元)</w:t>
            </w:r>
          </w:p>
        </w:tc>
        <w:tc>
          <w:tcPr>
            <w:tcW w:w="45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合价(元)</w:t>
            </w:r>
          </w:p>
        </w:tc>
        <w:tc>
          <w:tcPr>
            <w:tcW w:w="1010" w:type="pct"/>
            <w:gridSpan w:val="3"/>
            <w:tcBorders>
              <w:top w:val="single" w:color="000000" w:sz="8"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其中（元）</w:t>
            </w:r>
          </w:p>
        </w:tc>
        <w:tc>
          <w:tcPr>
            <w:tcW w:w="458" w:type="pct"/>
            <w:vMerge w:val="restar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39"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49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63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87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17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37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286"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45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人工费</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机械费</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管理费</w:t>
            </w:r>
          </w:p>
        </w:tc>
        <w:tc>
          <w:tcPr>
            <w:tcW w:w="458" w:type="pct"/>
            <w:vMerge w:val="continue"/>
            <w:tcBorders>
              <w:top w:val="single" w:color="000000" w:sz="8" w:space="0"/>
              <w:left w:val="single" w:color="000000" w:sz="4" w:space="0"/>
              <w:bottom w:val="single" w:color="000000" w:sz="4" w:space="0"/>
              <w:right w:val="single" w:color="000000" w:sz="8"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10</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030701004006</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风机盘管</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VRF室内机，编号：S71，高档风量：17.6m3/min，电源220V(50HZ),制冷量：7.1KW,供热量：8.0KW,输入功率：151W,噪声：35dB(A),带提升泵，含制冷剂、检查设备及附件、试压、底座螺栓、减震器等</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台</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14</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11</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030701004007</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风机盘管</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VRF室内机，编号：S80，高档风量：17.6m3/min，电源220V(50HZ),制冷量：8.0KW,供热量：9.0KW,输入功率：151W,噪声：35dB(A),带提升泵，含制冷剂、检查设备及附件、试压、底座螺栓、减震器等</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台</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44</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12</w:t>
            </w:r>
          </w:p>
        </w:tc>
        <w:tc>
          <w:tcPr>
            <w:tcW w:w="49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030701004008</w:t>
            </w:r>
          </w:p>
        </w:tc>
        <w:tc>
          <w:tcPr>
            <w:tcW w:w="631"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风机盘管</w:t>
            </w:r>
          </w:p>
        </w:tc>
        <w:tc>
          <w:tcPr>
            <w:tcW w:w="87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VRF室内机，编号：S90，高档风量：23.8m3/min，电源220V(50HZ),制冷量：9.0KW,供热量：10.0KW,输入功率：194W,噪声：35dB(A),带提升泵，含制冷剂、检查设备及附件、试压、底座螺栓、减震器等</w:t>
            </w:r>
          </w:p>
        </w:tc>
        <w:tc>
          <w:tcPr>
            <w:tcW w:w="17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台</w:t>
            </w:r>
          </w:p>
        </w:tc>
        <w:tc>
          <w:tcPr>
            <w:tcW w:w="37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17</w:t>
            </w:r>
          </w:p>
        </w:tc>
        <w:tc>
          <w:tcPr>
            <w:tcW w:w="286"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8"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530" w:type="pct"/>
            <w:gridSpan w:val="8"/>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469" w:type="pct"/>
            <w:gridSpan w:val="4"/>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000" w:type="pct"/>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表1-2 分部分项工程量清单及计价表(  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37"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单位工程及专业工程名称：单项工程-通用安装工程</w:t>
            </w:r>
          </w:p>
        </w:tc>
        <w:tc>
          <w:tcPr>
            <w:tcW w:w="1292"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469" w:type="pct"/>
            <w:gridSpan w:val="4"/>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第 5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序号</w:t>
            </w:r>
          </w:p>
        </w:tc>
        <w:tc>
          <w:tcPr>
            <w:tcW w:w="49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项目编码</w:t>
            </w:r>
          </w:p>
        </w:tc>
        <w:tc>
          <w:tcPr>
            <w:tcW w:w="631"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项目名称</w:t>
            </w:r>
          </w:p>
        </w:tc>
        <w:tc>
          <w:tcPr>
            <w:tcW w:w="87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项目特征描述</w:t>
            </w:r>
          </w:p>
        </w:tc>
        <w:tc>
          <w:tcPr>
            <w:tcW w:w="17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计量单位</w:t>
            </w:r>
          </w:p>
        </w:tc>
        <w:tc>
          <w:tcPr>
            <w:tcW w:w="37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工程量</w:t>
            </w:r>
          </w:p>
        </w:tc>
        <w:tc>
          <w:tcPr>
            <w:tcW w:w="286"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综合单价(元)</w:t>
            </w:r>
          </w:p>
        </w:tc>
        <w:tc>
          <w:tcPr>
            <w:tcW w:w="45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合价(元)</w:t>
            </w:r>
          </w:p>
        </w:tc>
        <w:tc>
          <w:tcPr>
            <w:tcW w:w="1010" w:type="pct"/>
            <w:gridSpan w:val="3"/>
            <w:tcBorders>
              <w:top w:val="single" w:color="000000" w:sz="8"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其中（元）</w:t>
            </w:r>
          </w:p>
        </w:tc>
        <w:tc>
          <w:tcPr>
            <w:tcW w:w="458" w:type="pct"/>
            <w:vMerge w:val="restar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39"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49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63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87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17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37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286"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45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人工费</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机械费</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管理费</w:t>
            </w:r>
          </w:p>
        </w:tc>
        <w:tc>
          <w:tcPr>
            <w:tcW w:w="458" w:type="pct"/>
            <w:vMerge w:val="continue"/>
            <w:tcBorders>
              <w:top w:val="single" w:color="000000" w:sz="8" w:space="0"/>
              <w:left w:val="single" w:color="000000" w:sz="4" w:space="0"/>
              <w:bottom w:val="single" w:color="000000" w:sz="4" w:space="0"/>
              <w:right w:val="single" w:color="000000" w:sz="8"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13</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030701004009</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风机盘管</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VRF室内机，编号：S100，高档风量：23.8m3/min，电源220V(50HZ),制冷量：10.0KW,供热量：11.2KW,输入功率：194W,噪声：35dB(A),带提升泵，含制冷剂、检查设备及附件、试压、底座螺栓、减震器等</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台</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9</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14</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030701004009</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风机盘管</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VRF室内机，编号：S125，高档风量：28.0m3/min，电源220V(50HZ),制冷量：12.5KW,供热量：14.0KW,输入功率：228W,噪声：37dB(A),带提升泵，含制冷剂、检查设备及附件、试压、底座螺栓、减震器等</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台</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2</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15</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030702001001</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碳钢通风管道</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镀锌薄钢板矩形风管(δ=0.75mm咬口)长边长（mm）≤1000，含风管法兰、螺栓、垫片等配件的制作安装，风管支吊架制安。风管角钢法兰制作完毕后应刷防锈漆二道、再刷调和漆两道。</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m2</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933.6</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16</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031208003001</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通风管道绝热</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橡塑保温材料（难燃B1级），传热热阻≥0.81m2·K/W,最小保温厚度≥30mm</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m3</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28</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17</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030404019001</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控制开关</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空调温控器安装及调试</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个</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125</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18</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030703019001</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柔性接口</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帆布软接</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m2</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50</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19</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030703007001</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碳钢风口、散流器、百叶窗</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空调送回风口</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个</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372</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20</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030701010001</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过滤器</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初效过滤设施</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台</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2</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21</w:t>
            </w:r>
          </w:p>
        </w:tc>
        <w:tc>
          <w:tcPr>
            <w:tcW w:w="49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030704001001</w:t>
            </w:r>
          </w:p>
        </w:tc>
        <w:tc>
          <w:tcPr>
            <w:tcW w:w="631"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通风工程检测、调试</w:t>
            </w:r>
          </w:p>
        </w:tc>
        <w:tc>
          <w:tcPr>
            <w:tcW w:w="87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通风空调系统调试费</w:t>
            </w:r>
          </w:p>
        </w:tc>
        <w:tc>
          <w:tcPr>
            <w:tcW w:w="17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系统</w:t>
            </w:r>
          </w:p>
        </w:tc>
        <w:tc>
          <w:tcPr>
            <w:tcW w:w="37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w:t>
            </w:r>
          </w:p>
        </w:tc>
        <w:tc>
          <w:tcPr>
            <w:tcW w:w="286"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8"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530" w:type="pct"/>
            <w:gridSpan w:val="8"/>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469" w:type="pct"/>
            <w:gridSpan w:val="4"/>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000" w:type="pct"/>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表1-2 分部分项工程量清单及计价表(  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37"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单位工程及专业工程名称：单项工程-通用安装工程</w:t>
            </w:r>
          </w:p>
        </w:tc>
        <w:tc>
          <w:tcPr>
            <w:tcW w:w="1292"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469" w:type="pct"/>
            <w:gridSpan w:val="4"/>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第 6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序号</w:t>
            </w:r>
          </w:p>
        </w:tc>
        <w:tc>
          <w:tcPr>
            <w:tcW w:w="49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项目编码</w:t>
            </w:r>
          </w:p>
        </w:tc>
        <w:tc>
          <w:tcPr>
            <w:tcW w:w="631"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项目名称</w:t>
            </w:r>
          </w:p>
        </w:tc>
        <w:tc>
          <w:tcPr>
            <w:tcW w:w="87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项目特征描述</w:t>
            </w:r>
          </w:p>
        </w:tc>
        <w:tc>
          <w:tcPr>
            <w:tcW w:w="17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计量单位</w:t>
            </w:r>
          </w:p>
        </w:tc>
        <w:tc>
          <w:tcPr>
            <w:tcW w:w="37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工程量</w:t>
            </w:r>
          </w:p>
        </w:tc>
        <w:tc>
          <w:tcPr>
            <w:tcW w:w="286"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综合单价(元)</w:t>
            </w:r>
          </w:p>
        </w:tc>
        <w:tc>
          <w:tcPr>
            <w:tcW w:w="45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合价(元)</w:t>
            </w:r>
          </w:p>
        </w:tc>
        <w:tc>
          <w:tcPr>
            <w:tcW w:w="1010" w:type="pct"/>
            <w:gridSpan w:val="3"/>
            <w:tcBorders>
              <w:top w:val="single" w:color="000000" w:sz="8"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其中（元）</w:t>
            </w:r>
          </w:p>
        </w:tc>
        <w:tc>
          <w:tcPr>
            <w:tcW w:w="458" w:type="pct"/>
            <w:vMerge w:val="restar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39"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49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63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87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17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37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286"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45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人工费</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机械费</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管理费</w:t>
            </w:r>
          </w:p>
        </w:tc>
        <w:tc>
          <w:tcPr>
            <w:tcW w:w="458" w:type="pct"/>
            <w:vMerge w:val="continue"/>
            <w:tcBorders>
              <w:top w:val="single" w:color="000000" w:sz="8" w:space="0"/>
              <w:left w:val="single" w:color="000000" w:sz="4" w:space="0"/>
              <w:bottom w:val="single" w:color="000000" w:sz="4" w:space="0"/>
              <w:right w:val="single" w:color="000000" w:sz="8"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空调水系统</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22</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031001006001</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塑料管</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xml:space="preserve">1.室内空调冷凝水管，采用UPVC管 DN32，粘接； </w:t>
            </w:r>
            <w:r>
              <w:rPr>
                <w:rFonts w:hint="eastAsia" w:ascii="仿宋" w:hAnsi="仿宋" w:eastAsia="仿宋" w:cs="仿宋"/>
                <w:i w:val="0"/>
                <w:iCs w:val="0"/>
                <w:color w:val="auto"/>
                <w:kern w:val="0"/>
                <w:sz w:val="21"/>
                <w:szCs w:val="21"/>
                <w:u w:val="none"/>
                <w:bdr w:val="none" w:color="auto" w:sz="0" w:space="0"/>
                <w:lang w:val="en-US" w:eastAsia="zh-CN" w:bidi="ar"/>
              </w:rPr>
              <w:br w:type="textWrapping"/>
            </w:r>
            <w:r>
              <w:rPr>
                <w:rFonts w:hint="eastAsia" w:ascii="仿宋" w:hAnsi="仿宋" w:eastAsia="仿宋" w:cs="仿宋"/>
                <w:i w:val="0"/>
                <w:iCs w:val="0"/>
                <w:color w:val="auto"/>
                <w:kern w:val="0"/>
                <w:sz w:val="21"/>
                <w:szCs w:val="21"/>
                <w:u w:val="none"/>
                <w:bdr w:val="none" w:color="auto" w:sz="0" w:space="0"/>
                <w:lang w:val="en-US" w:eastAsia="zh-CN" w:bidi="ar"/>
              </w:rPr>
              <w:t>2.管件制作安装</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m</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517.5</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23</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031001006002</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塑料管</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xml:space="preserve">1.室内空调冷凝水管，采用UPVC管 DN40，粘接； </w:t>
            </w:r>
            <w:r>
              <w:rPr>
                <w:rFonts w:hint="eastAsia" w:ascii="仿宋" w:hAnsi="仿宋" w:eastAsia="仿宋" w:cs="仿宋"/>
                <w:i w:val="0"/>
                <w:iCs w:val="0"/>
                <w:color w:val="auto"/>
                <w:kern w:val="0"/>
                <w:sz w:val="21"/>
                <w:szCs w:val="21"/>
                <w:u w:val="none"/>
                <w:bdr w:val="none" w:color="auto" w:sz="0" w:space="0"/>
                <w:lang w:val="en-US" w:eastAsia="zh-CN" w:bidi="ar"/>
              </w:rPr>
              <w:br w:type="textWrapping"/>
            </w:r>
            <w:r>
              <w:rPr>
                <w:rFonts w:hint="eastAsia" w:ascii="仿宋" w:hAnsi="仿宋" w:eastAsia="仿宋" w:cs="仿宋"/>
                <w:i w:val="0"/>
                <w:iCs w:val="0"/>
                <w:color w:val="auto"/>
                <w:kern w:val="0"/>
                <w:sz w:val="21"/>
                <w:szCs w:val="21"/>
                <w:u w:val="none"/>
                <w:bdr w:val="none" w:color="auto" w:sz="0" w:space="0"/>
                <w:lang w:val="en-US" w:eastAsia="zh-CN" w:bidi="ar"/>
              </w:rPr>
              <w:t>2.管件制作安装</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m</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182.82</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24</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031001004001</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铜管</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xml:space="preserve">1.室内无接口铜管 Φ6.35*0.8mm，氮气保护铜焊接； </w:t>
            </w:r>
            <w:r>
              <w:rPr>
                <w:rFonts w:hint="eastAsia" w:ascii="仿宋" w:hAnsi="仿宋" w:eastAsia="仿宋" w:cs="仿宋"/>
                <w:i w:val="0"/>
                <w:iCs w:val="0"/>
                <w:color w:val="auto"/>
                <w:kern w:val="0"/>
                <w:sz w:val="21"/>
                <w:szCs w:val="21"/>
                <w:u w:val="none"/>
                <w:bdr w:val="none" w:color="auto" w:sz="0" w:space="0"/>
                <w:lang w:val="en-US" w:eastAsia="zh-CN" w:bidi="ar"/>
              </w:rPr>
              <w:br w:type="textWrapping"/>
            </w:r>
            <w:r>
              <w:rPr>
                <w:rFonts w:hint="eastAsia" w:ascii="仿宋" w:hAnsi="仿宋" w:eastAsia="仿宋" w:cs="仿宋"/>
                <w:i w:val="0"/>
                <w:iCs w:val="0"/>
                <w:color w:val="auto"/>
                <w:kern w:val="0"/>
                <w:sz w:val="21"/>
                <w:szCs w:val="21"/>
                <w:u w:val="none"/>
                <w:bdr w:val="none" w:color="auto" w:sz="0" w:space="0"/>
                <w:lang w:val="en-US" w:eastAsia="zh-CN" w:bidi="ar"/>
              </w:rPr>
              <w:t>2.管件制作安装；</w:t>
            </w:r>
            <w:r>
              <w:rPr>
                <w:rFonts w:hint="eastAsia" w:ascii="仿宋" w:hAnsi="仿宋" w:eastAsia="仿宋" w:cs="仿宋"/>
                <w:i w:val="0"/>
                <w:iCs w:val="0"/>
                <w:color w:val="auto"/>
                <w:kern w:val="0"/>
                <w:sz w:val="21"/>
                <w:szCs w:val="21"/>
                <w:u w:val="none"/>
                <w:bdr w:val="none" w:color="auto" w:sz="0" w:space="0"/>
                <w:lang w:val="en-US" w:eastAsia="zh-CN" w:bidi="ar"/>
              </w:rPr>
              <w:br w:type="textWrapping"/>
            </w:r>
            <w:r>
              <w:rPr>
                <w:rFonts w:hint="eastAsia" w:ascii="仿宋" w:hAnsi="仿宋" w:eastAsia="仿宋" w:cs="仿宋"/>
                <w:i w:val="0"/>
                <w:iCs w:val="0"/>
                <w:color w:val="auto"/>
                <w:kern w:val="0"/>
                <w:sz w:val="21"/>
                <w:szCs w:val="21"/>
                <w:u w:val="none"/>
                <w:bdr w:val="none" w:color="auto" w:sz="0" w:space="0"/>
                <w:lang w:val="en-US" w:eastAsia="zh-CN" w:bidi="ar"/>
              </w:rPr>
              <w:t>3.管道吹扫、试压、试漏试验</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m</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298.76</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25</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031001004002</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铜管</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xml:space="preserve">1.室内无接口铜管 Φ9.53*0.8mm，氮气保护铜焊接； </w:t>
            </w:r>
            <w:r>
              <w:rPr>
                <w:rFonts w:hint="eastAsia" w:ascii="仿宋" w:hAnsi="仿宋" w:eastAsia="仿宋" w:cs="仿宋"/>
                <w:i w:val="0"/>
                <w:iCs w:val="0"/>
                <w:color w:val="auto"/>
                <w:kern w:val="0"/>
                <w:sz w:val="21"/>
                <w:szCs w:val="21"/>
                <w:u w:val="none"/>
                <w:bdr w:val="none" w:color="auto" w:sz="0" w:space="0"/>
                <w:lang w:val="en-US" w:eastAsia="zh-CN" w:bidi="ar"/>
              </w:rPr>
              <w:br w:type="textWrapping"/>
            </w:r>
            <w:r>
              <w:rPr>
                <w:rFonts w:hint="eastAsia" w:ascii="仿宋" w:hAnsi="仿宋" w:eastAsia="仿宋" w:cs="仿宋"/>
                <w:i w:val="0"/>
                <w:iCs w:val="0"/>
                <w:color w:val="auto"/>
                <w:kern w:val="0"/>
                <w:sz w:val="21"/>
                <w:szCs w:val="21"/>
                <w:u w:val="none"/>
                <w:bdr w:val="none" w:color="auto" w:sz="0" w:space="0"/>
                <w:lang w:val="en-US" w:eastAsia="zh-CN" w:bidi="ar"/>
              </w:rPr>
              <w:t>2.管件制作安装；</w:t>
            </w:r>
            <w:r>
              <w:rPr>
                <w:rFonts w:hint="eastAsia" w:ascii="仿宋" w:hAnsi="仿宋" w:eastAsia="仿宋" w:cs="仿宋"/>
                <w:i w:val="0"/>
                <w:iCs w:val="0"/>
                <w:color w:val="auto"/>
                <w:kern w:val="0"/>
                <w:sz w:val="21"/>
                <w:szCs w:val="21"/>
                <w:u w:val="none"/>
                <w:bdr w:val="none" w:color="auto" w:sz="0" w:space="0"/>
                <w:lang w:val="en-US" w:eastAsia="zh-CN" w:bidi="ar"/>
              </w:rPr>
              <w:br w:type="textWrapping"/>
            </w:r>
            <w:r>
              <w:rPr>
                <w:rFonts w:hint="eastAsia" w:ascii="仿宋" w:hAnsi="仿宋" w:eastAsia="仿宋" w:cs="仿宋"/>
                <w:i w:val="0"/>
                <w:iCs w:val="0"/>
                <w:color w:val="auto"/>
                <w:kern w:val="0"/>
                <w:sz w:val="21"/>
                <w:szCs w:val="21"/>
                <w:u w:val="none"/>
                <w:bdr w:val="none" w:color="auto" w:sz="0" w:space="0"/>
                <w:lang w:val="en-US" w:eastAsia="zh-CN" w:bidi="ar"/>
              </w:rPr>
              <w:t>3.管道吹扫、试压、试漏试验</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m</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304.38</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26</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031001004003</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铜管</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xml:space="preserve">1.室内无接口铜管 Φ12.7*0.8mm，氮气保护铜焊接； </w:t>
            </w:r>
            <w:r>
              <w:rPr>
                <w:rFonts w:hint="eastAsia" w:ascii="仿宋" w:hAnsi="仿宋" w:eastAsia="仿宋" w:cs="仿宋"/>
                <w:i w:val="0"/>
                <w:iCs w:val="0"/>
                <w:color w:val="auto"/>
                <w:kern w:val="0"/>
                <w:sz w:val="21"/>
                <w:szCs w:val="21"/>
                <w:u w:val="none"/>
                <w:bdr w:val="none" w:color="auto" w:sz="0" w:space="0"/>
                <w:lang w:val="en-US" w:eastAsia="zh-CN" w:bidi="ar"/>
              </w:rPr>
              <w:br w:type="textWrapping"/>
            </w:r>
            <w:r>
              <w:rPr>
                <w:rFonts w:hint="eastAsia" w:ascii="仿宋" w:hAnsi="仿宋" w:eastAsia="仿宋" w:cs="仿宋"/>
                <w:i w:val="0"/>
                <w:iCs w:val="0"/>
                <w:color w:val="auto"/>
                <w:kern w:val="0"/>
                <w:sz w:val="21"/>
                <w:szCs w:val="21"/>
                <w:u w:val="none"/>
                <w:bdr w:val="none" w:color="auto" w:sz="0" w:space="0"/>
                <w:lang w:val="en-US" w:eastAsia="zh-CN" w:bidi="ar"/>
              </w:rPr>
              <w:t>2.管件制作安装；</w:t>
            </w:r>
            <w:r>
              <w:rPr>
                <w:rFonts w:hint="eastAsia" w:ascii="仿宋" w:hAnsi="仿宋" w:eastAsia="仿宋" w:cs="仿宋"/>
                <w:i w:val="0"/>
                <w:iCs w:val="0"/>
                <w:color w:val="auto"/>
                <w:kern w:val="0"/>
                <w:sz w:val="21"/>
                <w:szCs w:val="21"/>
                <w:u w:val="none"/>
                <w:bdr w:val="none" w:color="auto" w:sz="0" w:space="0"/>
                <w:lang w:val="en-US" w:eastAsia="zh-CN" w:bidi="ar"/>
              </w:rPr>
              <w:br w:type="textWrapping"/>
            </w:r>
            <w:r>
              <w:rPr>
                <w:rFonts w:hint="eastAsia" w:ascii="仿宋" w:hAnsi="仿宋" w:eastAsia="仿宋" w:cs="仿宋"/>
                <w:i w:val="0"/>
                <w:iCs w:val="0"/>
                <w:color w:val="auto"/>
                <w:kern w:val="0"/>
                <w:sz w:val="21"/>
                <w:szCs w:val="21"/>
                <w:u w:val="none"/>
                <w:bdr w:val="none" w:color="auto" w:sz="0" w:space="0"/>
                <w:lang w:val="en-US" w:eastAsia="zh-CN" w:bidi="ar"/>
              </w:rPr>
              <w:t>3.管道吹扫、试压、试漏试验</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m</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204.5</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27</w:t>
            </w:r>
          </w:p>
        </w:tc>
        <w:tc>
          <w:tcPr>
            <w:tcW w:w="49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031001004004</w:t>
            </w:r>
          </w:p>
        </w:tc>
        <w:tc>
          <w:tcPr>
            <w:tcW w:w="631"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铜管</w:t>
            </w:r>
          </w:p>
        </w:tc>
        <w:tc>
          <w:tcPr>
            <w:tcW w:w="87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xml:space="preserve">1.室内无接口铜管 Φ15.88*1mm，氮气保护铜焊接； </w:t>
            </w:r>
            <w:r>
              <w:rPr>
                <w:rFonts w:hint="eastAsia" w:ascii="仿宋" w:hAnsi="仿宋" w:eastAsia="仿宋" w:cs="仿宋"/>
                <w:i w:val="0"/>
                <w:iCs w:val="0"/>
                <w:color w:val="auto"/>
                <w:kern w:val="0"/>
                <w:sz w:val="21"/>
                <w:szCs w:val="21"/>
                <w:u w:val="none"/>
                <w:bdr w:val="none" w:color="auto" w:sz="0" w:space="0"/>
                <w:lang w:val="en-US" w:eastAsia="zh-CN" w:bidi="ar"/>
              </w:rPr>
              <w:br w:type="textWrapping"/>
            </w:r>
            <w:r>
              <w:rPr>
                <w:rFonts w:hint="eastAsia" w:ascii="仿宋" w:hAnsi="仿宋" w:eastAsia="仿宋" w:cs="仿宋"/>
                <w:i w:val="0"/>
                <w:iCs w:val="0"/>
                <w:color w:val="auto"/>
                <w:kern w:val="0"/>
                <w:sz w:val="21"/>
                <w:szCs w:val="21"/>
                <w:u w:val="none"/>
                <w:bdr w:val="none" w:color="auto" w:sz="0" w:space="0"/>
                <w:lang w:val="en-US" w:eastAsia="zh-CN" w:bidi="ar"/>
              </w:rPr>
              <w:t>2.管件制作安装；</w:t>
            </w:r>
            <w:r>
              <w:rPr>
                <w:rFonts w:hint="eastAsia" w:ascii="仿宋" w:hAnsi="仿宋" w:eastAsia="仿宋" w:cs="仿宋"/>
                <w:i w:val="0"/>
                <w:iCs w:val="0"/>
                <w:color w:val="auto"/>
                <w:kern w:val="0"/>
                <w:sz w:val="21"/>
                <w:szCs w:val="21"/>
                <w:u w:val="none"/>
                <w:bdr w:val="none" w:color="auto" w:sz="0" w:space="0"/>
                <w:lang w:val="en-US" w:eastAsia="zh-CN" w:bidi="ar"/>
              </w:rPr>
              <w:br w:type="textWrapping"/>
            </w:r>
            <w:r>
              <w:rPr>
                <w:rFonts w:hint="eastAsia" w:ascii="仿宋" w:hAnsi="仿宋" w:eastAsia="仿宋" w:cs="仿宋"/>
                <w:i w:val="0"/>
                <w:iCs w:val="0"/>
                <w:color w:val="auto"/>
                <w:kern w:val="0"/>
                <w:sz w:val="21"/>
                <w:szCs w:val="21"/>
                <w:u w:val="none"/>
                <w:bdr w:val="none" w:color="auto" w:sz="0" w:space="0"/>
                <w:lang w:val="en-US" w:eastAsia="zh-CN" w:bidi="ar"/>
              </w:rPr>
              <w:t>3.管道吹扫、试压、试漏试验</w:t>
            </w:r>
          </w:p>
        </w:tc>
        <w:tc>
          <w:tcPr>
            <w:tcW w:w="17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m</w:t>
            </w:r>
          </w:p>
        </w:tc>
        <w:tc>
          <w:tcPr>
            <w:tcW w:w="37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299</w:t>
            </w:r>
          </w:p>
        </w:tc>
        <w:tc>
          <w:tcPr>
            <w:tcW w:w="286"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8"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530" w:type="pct"/>
            <w:gridSpan w:val="8"/>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469" w:type="pct"/>
            <w:gridSpan w:val="4"/>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000" w:type="pct"/>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表1-2 分部分项工程量清单及计价表(  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37"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单位工程及专业工程名称：单项工程-通用安装工程</w:t>
            </w:r>
          </w:p>
        </w:tc>
        <w:tc>
          <w:tcPr>
            <w:tcW w:w="1292"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469" w:type="pct"/>
            <w:gridSpan w:val="4"/>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第 7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序号</w:t>
            </w:r>
          </w:p>
        </w:tc>
        <w:tc>
          <w:tcPr>
            <w:tcW w:w="49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项目编码</w:t>
            </w:r>
          </w:p>
        </w:tc>
        <w:tc>
          <w:tcPr>
            <w:tcW w:w="631"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项目名称</w:t>
            </w:r>
          </w:p>
        </w:tc>
        <w:tc>
          <w:tcPr>
            <w:tcW w:w="87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项目特征描述</w:t>
            </w:r>
          </w:p>
        </w:tc>
        <w:tc>
          <w:tcPr>
            <w:tcW w:w="17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计量单位</w:t>
            </w:r>
          </w:p>
        </w:tc>
        <w:tc>
          <w:tcPr>
            <w:tcW w:w="37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工程量</w:t>
            </w:r>
          </w:p>
        </w:tc>
        <w:tc>
          <w:tcPr>
            <w:tcW w:w="286"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综合单价(元)</w:t>
            </w:r>
          </w:p>
        </w:tc>
        <w:tc>
          <w:tcPr>
            <w:tcW w:w="45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合价(元)</w:t>
            </w:r>
          </w:p>
        </w:tc>
        <w:tc>
          <w:tcPr>
            <w:tcW w:w="1010" w:type="pct"/>
            <w:gridSpan w:val="3"/>
            <w:tcBorders>
              <w:top w:val="single" w:color="000000" w:sz="8"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其中（元）</w:t>
            </w:r>
          </w:p>
        </w:tc>
        <w:tc>
          <w:tcPr>
            <w:tcW w:w="458" w:type="pct"/>
            <w:vMerge w:val="restar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39"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49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63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87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17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37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286"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45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人工费</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机械费</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管理费</w:t>
            </w:r>
          </w:p>
        </w:tc>
        <w:tc>
          <w:tcPr>
            <w:tcW w:w="458" w:type="pct"/>
            <w:vMerge w:val="continue"/>
            <w:tcBorders>
              <w:top w:val="single" w:color="000000" w:sz="8" w:space="0"/>
              <w:left w:val="single" w:color="000000" w:sz="4" w:space="0"/>
              <w:bottom w:val="single" w:color="000000" w:sz="4" w:space="0"/>
              <w:right w:val="single" w:color="000000" w:sz="8"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28</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031001004005</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铜管</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xml:space="preserve">1.室内无接口铜管 Φ19.05*1mm，氮气保护铜焊接； </w:t>
            </w:r>
            <w:r>
              <w:rPr>
                <w:rFonts w:hint="eastAsia" w:ascii="仿宋" w:hAnsi="仿宋" w:eastAsia="仿宋" w:cs="仿宋"/>
                <w:i w:val="0"/>
                <w:iCs w:val="0"/>
                <w:color w:val="auto"/>
                <w:kern w:val="0"/>
                <w:sz w:val="21"/>
                <w:szCs w:val="21"/>
                <w:u w:val="none"/>
                <w:bdr w:val="none" w:color="auto" w:sz="0" w:space="0"/>
                <w:lang w:val="en-US" w:eastAsia="zh-CN" w:bidi="ar"/>
              </w:rPr>
              <w:br w:type="textWrapping"/>
            </w:r>
            <w:r>
              <w:rPr>
                <w:rFonts w:hint="eastAsia" w:ascii="仿宋" w:hAnsi="仿宋" w:eastAsia="仿宋" w:cs="仿宋"/>
                <w:i w:val="0"/>
                <w:iCs w:val="0"/>
                <w:color w:val="auto"/>
                <w:kern w:val="0"/>
                <w:sz w:val="21"/>
                <w:szCs w:val="21"/>
                <w:u w:val="none"/>
                <w:bdr w:val="none" w:color="auto" w:sz="0" w:space="0"/>
                <w:lang w:val="en-US" w:eastAsia="zh-CN" w:bidi="ar"/>
              </w:rPr>
              <w:t>2.管件制作安装；</w:t>
            </w:r>
            <w:r>
              <w:rPr>
                <w:rFonts w:hint="eastAsia" w:ascii="仿宋" w:hAnsi="仿宋" w:eastAsia="仿宋" w:cs="仿宋"/>
                <w:i w:val="0"/>
                <w:iCs w:val="0"/>
                <w:color w:val="auto"/>
                <w:kern w:val="0"/>
                <w:sz w:val="21"/>
                <w:szCs w:val="21"/>
                <w:u w:val="none"/>
                <w:bdr w:val="none" w:color="auto" w:sz="0" w:space="0"/>
                <w:lang w:val="en-US" w:eastAsia="zh-CN" w:bidi="ar"/>
              </w:rPr>
              <w:br w:type="textWrapping"/>
            </w:r>
            <w:r>
              <w:rPr>
                <w:rFonts w:hint="eastAsia" w:ascii="仿宋" w:hAnsi="仿宋" w:eastAsia="仿宋" w:cs="仿宋"/>
                <w:i w:val="0"/>
                <w:iCs w:val="0"/>
                <w:color w:val="auto"/>
                <w:kern w:val="0"/>
                <w:sz w:val="21"/>
                <w:szCs w:val="21"/>
                <w:u w:val="none"/>
                <w:bdr w:val="none" w:color="auto" w:sz="0" w:space="0"/>
                <w:lang w:val="en-US" w:eastAsia="zh-CN" w:bidi="ar"/>
              </w:rPr>
              <w:t>3.管道吹扫、试压、试漏试验</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m</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196.5</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29</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031001004006</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铜管</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xml:space="preserve">1.室内无接口铜管 Φ22.2*1mm，氮气保护铜焊接； </w:t>
            </w:r>
            <w:r>
              <w:rPr>
                <w:rFonts w:hint="eastAsia" w:ascii="仿宋" w:hAnsi="仿宋" w:eastAsia="仿宋" w:cs="仿宋"/>
                <w:i w:val="0"/>
                <w:iCs w:val="0"/>
                <w:color w:val="auto"/>
                <w:kern w:val="0"/>
                <w:sz w:val="21"/>
                <w:szCs w:val="21"/>
                <w:u w:val="none"/>
                <w:bdr w:val="none" w:color="auto" w:sz="0" w:space="0"/>
                <w:lang w:val="en-US" w:eastAsia="zh-CN" w:bidi="ar"/>
              </w:rPr>
              <w:br w:type="textWrapping"/>
            </w:r>
            <w:r>
              <w:rPr>
                <w:rFonts w:hint="eastAsia" w:ascii="仿宋" w:hAnsi="仿宋" w:eastAsia="仿宋" w:cs="仿宋"/>
                <w:i w:val="0"/>
                <w:iCs w:val="0"/>
                <w:color w:val="auto"/>
                <w:kern w:val="0"/>
                <w:sz w:val="21"/>
                <w:szCs w:val="21"/>
                <w:u w:val="none"/>
                <w:bdr w:val="none" w:color="auto" w:sz="0" w:space="0"/>
                <w:lang w:val="en-US" w:eastAsia="zh-CN" w:bidi="ar"/>
              </w:rPr>
              <w:t>2.管件制作安装；</w:t>
            </w:r>
            <w:r>
              <w:rPr>
                <w:rFonts w:hint="eastAsia" w:ascii="仿宋" w:hAnsi="仿宋" w:eastAsia="仿宋" w:cs="仿宋"/>
                <w:i w:val="0"/>
                <w:iCs w:val="0"/>
                <w:color w:val="auto"/>
                <w:kern w:val="0"/>
                <w:sz w:val="21"/>
                <w:szCs w:val="21"/>
                <w:u w:val="none"/>
                <w:bdr w:val="none" w:color="auto" w:sz="0" w:space="0"/>
                <w:lang w:val="en-US" w:eastAsia="zh-CN" w:bidi="ar"/>
              </w:rPr>
              <w:br w:type="textWrapping"/>
            </w:r>
            <w:r>
              <w:rPr>
                <w:rFonts w:hint="eastAsia" w:ascii="仿宋" w:hAnsi="仿宋" w:eastAsia="仿宋" w:cs="仿宋"/>
                <w:i w:val="0"/>
                <w:iCs w:val="0"/>
                <w:color w:val="auto"/>
                <w:kern w:val="0"/>
                <w:sz w:val="21"/>
                <w:szCs w:val="21"/>
                <w:u w:val="none"/>
                <w:bdr w:val="none" w:color="auto" w:sz="0" w:space="0"/>
                <w:lang w:val="en-US" w:eastAsia="zh-CN" w:bidi="ar"/>
              </w:rPr>
              <w:t>3.管道吹扫、试压、试漏试验</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m</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56.62</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30</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031001004007</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铜管</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xml:space="preserve">1.室内无接口铜管 Φ25.4*1.2mm，氮气保护铜焊接； </w:t>
            </w:r>
            <w:r>
              <w:rPr>
                <w:rFonts w:hint="eastAsia" w:ascii="仿宋" w:hAnsi="仿宋" w:eastAsia="仿宋" w:cs="仿宋"/>
                <w:i w:val="0"/>
                <w:iCs w:val="0"/>
                <w:color w:val="auto"/>
                <w:kern w:val="0"/>
                <w:sz w:val="21"/>
                <w:szCs w:val="21"/>
                <w:u w:val="none"/>
                <w:bdr w:val="none" w:color="auto" w:sz="0" w:space="0"/>
                <w:lang w:val="en-US" w:eastAsia="zh-CN" w:bidi="ar"/>
              </w:rPr>
              <w:br w:type="textWrapping"/>
            </w:r>
            <w:r>
              <w:rPr>
                <w:rFonts w:hint="eastAsia" w:ascii="仿宋" w:hAnsi="仿宋" w:eastAsia="仿宋" w:cs="仿宋"/>
                <w:i w:val="0"/>
                <w:iCs w:val="0"/>
                <w:color w:val="auto"/>
                <w:kern w:val="0"/>
                <w:sz w:val="21"/>
                <w:szCs w:val="21"/>
                <w:u w:val="none"/>
                <w:bdr w:val="none" w:color="auto" w:sz="0" w:space="0"/>
                <w:lang w:val="en-US" w:eastAsia="zh-CN" w:bidi="ar"/>
              </w:rPr>
              <w:t>2.管件制作安装；</w:t>
            </w:r>
            <w:r>
              <w:rPr>
                <w:rFonts w:hint="eastAsia" w:ascii="仿宋" w:hAnsi="仿宋" w:eastAsia="仿宋" w:cs="仿宋"/>
                <w:i w:val="0"/>
                <w:iCs w:val="0"/>
                <w:color w:val="auto"/>
                <w:kern w:val="0"/>
                <w:sz w:val="21"/>
                <w:szCs w:val="21"/>
                <w:u w:val="none"/>
                <w:bdr w:val="none" w:color="auto" w:sz="0" w:space="0"/>
                <w:lang w:val="en-US" w:eastAsia="zh-CN" w:bidi="ar"/>
              </w:rPr>
              <w:br w:type="textWrapping"/>
            </w:r>
            <w:r>
              <w:rPr>
                <w:rFonts w:hint="eastAsia" w:ascii="仿宋" w:hAnsi="仿宋" w:eastAsia="仿宋" w:cs="仿宋"/>
                <w:i w:val="0"/>
                <w:iCs w:val="0"/>
                <w:color w:val="auto"/>
                <w:kern w:val="0"/>
                <w:sz w:val="21"/>
                <w:szCs w:val="21"/>
                <w:u w:val="none"/>
                <w:bdr w:val="none" w:color="auto" w:sz="0" w:space="0"/>
                <w:lang w:val="en-US" w:eastAsia="zh-CN" w:bidi="ar"/>
              </w:rPr>
              <w:t>3.管道吹扫、试压、试漏试验</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m</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102</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31</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031001004008</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铜管</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xml:space="preserve">1.室内无接口铜管 Φ28.6*1.2mm，氮气保护铜焊接； </w:t>
            </w:r>
            <w:r>
              <w:rPr>
                <w:rFonts w:hint="eastAsia" w:ascii="仿宋" w:hAnsi="仿宋" w:eastAsia="仿宋" w:cs="仿宋"/>
                <w:i w:val="0"/>
                <w:iCs w:val="0"/>
                <w:color w:val="auto"/>
                <w:kern w:val="0"/>
                <w:sz w:val="21"/>
                <w:szCs w:val="21"/>
                <w:u w:val="none"/>
                <w:bdr w:val="none" w:color="auto" w:sz="0" w:space="0"/>
                <w:lang w:val="en-US" w:eastAsia="zh-CN" w:bidi="ar"/>
              </w:rPr>
              <w:br w:type="textWrapping"/>
            </w:r>
            <w:r>
              <w:rPr>
                <w:rFonts w:hint="eastAsia" w:ascii="仿宋" w:hAnsi="仿宋" w:eastAsia="仿宋" w:cs="仿宋"/>
                <w:i w:val="0"/>
                <w:iCs w:val="0"/>
                <w:color w:val="auto"/>
                <w:kern w:val="0"/>
                <w:sz w:val="21"/>
                <w:szCs w:val="21"/>
                <w:u w:val="none"/>
                <w:bdr w:val="none" w:color="auto" w:sz="0" w:space="0"/>
                <w:lang w:val="en-US" w:eastAsia="zh-CN" w:bidi="ar"/>
              </w:rPr>
              <w:t>2.管件制作安装；</w:t>
            </w:r>
            <w:r>
              <w:rPr>
                <w:rFonts w:hint="eastAsia" w:ascii="仿宋" w:hAnsi="仿宋" w:eastAsia="仿宋" w:cs="仿宋"/>
                <w:i w:val="0"/>
                <w:iCs w:val="0"/>
                <w:color w:val="auto"/>
                <w:kern w:val="0"/>
                <w:sz w:val="21"/>
                <w:szCs w:val="21"/>
                <w:u w:val="none"/>
                <w:bdr w:val="none" w:color="auto" w:sz="0" w:space="0"/>
                <w:lang w:val="en-US" w:eastAsia="zh-CN" w:bidi="ar"/>
              </w:rPr>
              <w:br w:type="textWrapping"/>
            </w:r>
            <w:r>
              <w:rPr>
                <w:rFonts w:hint="eastAsia" w:ascii="仿宋" w:hAnsi="仿宋" w:eastAsia="仿宋" w:cs="仿宋"/>
                <w:i w:val="0"/>
                <w:iCs w:val="0"/>
                <w:color w:val="auto"/>
                <w:kern w:val="0"/>
                <w:sz w:val="21"/>
                <w:szCs w:val="21"/>
                <w:u w:val="none"/>
                <w:bdr w:val="none" w:color="auto" w:sz="0" w:space="0"/>
                <w:lang w:val="en-US" w:eastAsia="zh-CN" w:bidi="ar"/>
              </w:rPr>
              <w:t>3.管道吹扫、试压、试漏试验</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m</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45.5</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32</w:t>
            </w:r>
          </w:p>
        </w:tc>
        <w:tc>
          <w:tcPr>
            <w:tcW w:w="49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031001004009</w:t>
            </w:r>
          </w:p>
        </w:tc>
        <w:tc>
          <w:tcPr>
            <w:tcW w:w="631"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铜管</w:t>
            </w:r>
          </w:p>
        </w:tc>
        <w:tc>
          <w:tcPr>
            <w:tcW w:w="87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xml:space="preserve">1.室内无接口铜管 Φ31.75*1.3mm，氮气保护铜焊接； </w:t>
            </w:r>
            <w:r>
              <w:rPr>
                <w:rFonts w:hint="eastAsia" w:ascii="仿宋" w:hAnsi="仿宋" w:eastAsia="仿宋" w:cs="仿宋"/>
                <w:i w:val="0"/>
                <w:iCs w:val="0"/>
                <w:color w:val="auto"/>
                <w:kern w:val="0"/>
                <w:sz w:val="21"/>
                <w:szCs w:val="21"/>
                <w:u w:val="none"/>
                <w:bdr w:val="none" w:color="auto" w:sz="0" w:space="0"/>
                <w:lang w:val="en-US" w:eastAsia="zh-CN" w:bidi="ar"/>
              </w:rPr>
              <w:br w:type="textWrapping"/>
            </w:r>
            <w:r>
              <w:rPr>
                <w:rFonts w:hint="eastAsia" w:ascii="仿宋" w:hAnsi="仿宋" w:eastAsia="仿宋" w:cs="仿宋"/>
                <w:i w:val="0"/>
                <w:iCs w:val="0"/>
                <w:color w:val="auto"/>
                <w:kern w:val="0"/>
                <w:sz w:val="21"/>
                <w:szCs w:val="21"/>
                <w:u w:val="none"/>
                <w:bdr w:val="none" w:color="auto" w:sz="0" w:space="0"/>
                <w:lang w:val="en-US" w:eastAsia="zh-CN" w:bidi="ar"/>
              </w:rPr>
              <w:t>2.管件制作安装；</w:t>
            </w:r>
            <w:r>
              <w:rPr>
                <w:rFonts w:hint="eastAsia" w:ascii="仿宋" w:hAnsi="仿宋" w:eastAsia="仿宋" w:cs="仿宋"/>
                <w:i w:val="0"/>
                <w:iCs w:val="0"/>
                <w:color w:val="auto"/>
                <w:kern w:val="0"/>
                <w:sz w:val="21"/>
                <w:szCs w:val="21"/>
                <w:u w:val="none"/>
                <w:bdr w:val="none" w:color="auto" w:sz="0" w:space="0"/>
                <w:lang w:val="en-US" w:eastAsia="zh-CN" w:bidi="ar"/>
              </w:rPr>
              <w:br w:type="textWrapping"/>
            </w:r>
            <w:r>
              <w:rPr>
                <w:rFonts w:hint="eastAsia" w:ascii="仿宋" w:hAnsi="仿宋" w:eastAsia="仿宋" w:cs="仿宋"/>
                <w:i w:val="0"/>
                <w:iCs w:val="0"/>
                <w:color w:val="auto"/>
                <w:kern w:val="0"/>
                <w:sz w:val="21"/>
                <w:szCs w:val="21"/>
                <w:u w:val="none"/>
                <w:bdr w:val="none" w:color="auto" w:sz="0" w:space="0"/>
                <w:lang w:val="en-US" w:eastAsia="zh-CN" w:bidi="ar"/>
              </w:rPr>
              <w:t>3.管道吹扫、试压、试漏试验</w:t>
            </w:r>
          </w:p>
        </w:tc>
        <w:tc>
          <w:tcPr>
            <w:tcW w:w="17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m</w:t>
            </w:r>
          </w:p>
        </w:tc>
        <w:tc>
          <w:tcPr>
            <w:tcW w:w="37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38.56</w:t>
            </w:r>
          </w:p>
        </w:tc>
        <w:tc>
          <w:tcPr>
            <w:tcW w:w="286"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8"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530" w:type="pct"/>
            <w:gridSpan w:val="8"/>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469" w:type="pct"/>
            <w:gridSpan w:val="4"/>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000" w:type="pct"/>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表1-2 分部分项工程量清单及计价表(  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37"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单位工程及专业工程名称：单项工程-通用安装工程</w:t>
            </w:r>
          </w:p>
        </w:tc>
        <w:tc>
          <w:tcPr>
            <w:tcW w:w="1292"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469" w:type="pct"/>
            <w:gridSpan w:val="4"/>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第 8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序号</w:t>
            </w:r>
          </w:p>
        </w:tc>
        <w:tc>
          <w:tcPr>
            <w:tcW w:w="49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项目编码</w:t>
            </w:r>
          </w:p>
        </w:tc>
        <w:tc>
          <w:tcPr>
            <w:tcW w:w="631"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项目名称</w:t>
            </w:r>
          </w:p>
        </w:tc>
        <w:tc>
          <w:tcPr>
            <w:tcW w:w="87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项目特征描述</w:t>
            </w:r>
          </w:p>
        </w:tc>
        <w:tc>
          <w:tcPr>
            <w:tcW w:w="17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计量单位</w:t>
            </w:r>
          </w:p>
        </w:tc>
        <w:tc>
          <w:tcPr>
            <w:tcW w:w="37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工程量</w:t>
            </w:r>
          </w:p>
        </w:tc>
        <w:tc>
          <w:tcPr>
            <w:tcW w:w="286"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综合单价(元)</w:t>
            </w:r>
          </w:p>
        </w:tc>
        <w:tc>
          <w:tcPr>
            <w:tcW w:w="45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合价(元)</w:t>
            </w:r>
          </w:p>
        </w:tc>
        <w:tc>
          <w:tcPr>
            <w:tcW w:w="1010" w:type="pct"/>
            <w:gridSpan w:val="3"/>
            <w:tcBorders>
              <w:top w:val="single" w:color="000000" w:sz="8"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其中（元）</w:t>
            </w:r>
          </w:p>
        </w:tc>
        <w:tc>
          <w:tcPr>
            <w:tcW w:w="458" w:type="pct"/>
            <w:vMerge w:val="restar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39"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49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63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87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17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37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286"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45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人工费</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机械费</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管理费</w:t>
            </w:r>
          </w:p>
        </w:tc>
        <w:tc>
          <w:tcPr>
            <w:tcW w:w="458" w:type="pct"/>
            <w:vMerge w:val="continue"/>
            <w:tcBorders>
              <w:top w:val="single" w:color="000000" w:sz="8" w:space="0"/>
              <w:left w:val="single" w:color="000000" w:sz="4" w:space="0"/>
              <w:bottom w:val="single" w:color="000000" w:sz="4" w:space="0"/>
              <w:right w:val="single" w:color="000000" w:sz="8"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33</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031001004010</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铜管</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xml:space="preserve">1.室内无接口铜管 Φ38.1*1.3mm，氮气保护铜焊接； </w:t>
            </w:r>
            <w:r>
              <w:rPr>
                <w:rFonts w:hint="eastAsia" w:ascii="仿宋" w:hAnsi="仿宋" w:eastAsia="仿宋" w:cs="仿宋"/>
                <w:i w:val="0"/>
                <w:iCs w:val="0"/>
                <w:color w:val="auto"/>
                <w:kern w:val="0"/>
                <w:sz w:val="21"/>
                <w:szCs w:val="21"/>
                <w:u w:val="none"/>
                <w:bdr w:val="none" w:color="auto" w:sz="0" w:space="0"/>
                <w:lang w:val="en-US" w:eastAsia="zh-CN" w:bidi="ar"/>
              </w:rPr>
              <w:br w:type="textWrapping"/>
            </w:r>
            <w:r>
              <w:rPr>
                <w:rFonts w:hint="eastAsia" w:ascii="仿宋" w:hAnsi="仿宋" w:eastAsia="仿宋" w:cs="仿宋"/>
                <w:i w:val="0"/>
                <w:iCs w:val="0"/>
                <w:color w:val="auto"/>
                <w:kern w:val="0"/>
                <w:sz w:val="21"/>
                <w:szCs w:val="21"/>
                <w:u w:val="none"/>
                <w:bdr w:val="none" w:color="auto" w:sz="0" w:space="0"/>
                <w:lang w:val="en-US" w:eastAsia="zh-CN" w:bidi="ar"/>
              </w:rPr>
              <w:t>2.管件制作安装；</w:t>
            </w:r>
            <w:r>
              <w:rPr>
                <w:rFonts w:hint="eastAsia" w:ascii="仿宋" w:hAnsi="仿宋" w:eastAsia="仿宋" w:cs="仿宋"/>
                <w:i w:val="0"/>
                <w:iCs w:val="0"/>
                <w:color w:val="auto"/>
                <w:kern w:val="0"/>
                <w:sz w:val="21"/>
                <w:szCs w:val="21"/>
                <w:u w:val="none"/>
                <w:bdr w:val="none" w:color="auto" w:sz="0" w:space="0"/>
                <w:lang w:val="en-US" w:eastAsia="zh-CN" w:bidi="ar"/>
              </w:rPr>
              <w:br w:type="textWrapping"/>
            </w:r>
            <w:r>
              <w:rPr>
                <w:rFonts w:hint="eastAsia" w:ascii="仿宋" w:hAnsi="仿宋" w:eastAsia="仿宋" w:cs="仿宋"/>
                <w:i w:val="0"/>
                <w:iCs w:val="0"/>
                <w:color w:val="auto"/>
                <w:kern w:val="0"/>
                <w:sz w:val="21"/>
                <w:szCs w:val="21"/>
                <w:u w:val="none"/>
                <w:bdr w:val="none" w:color="auto" w:sz="0" w:space="0"/>
                <w:lang w:val="en-US" w:eastAsia="zh-CN" w:bidi="ar"/>
              </w:rPr>
              <w:t>3.管道吹扫、试压、试漏试验</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m</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160</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34</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03B001</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分歧器</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1.分歧器，管径规格请投标单位根据平面图结合厂家要求自行考虑</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个</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129</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35</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031002001001</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管道支架</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管道支架制作安装</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Kg</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124.8</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36</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031201003001</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金属结构刷油</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管道支架除锈后刷樟丹二道，灰色调和漆二道</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kg</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124.8</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37</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031208002001</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管道绝热</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空调冷媒管保温材料采用用三元乙丙橡塑保温材料(难燃B1级)，专用胶水粘贴，Φ38~Φ12保温厚度为20mm，Φ10~Φ6冷媒管的保温厚度为15mm</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m3</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7.4</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38</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031208002002</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管道绝热</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冷凝水管保温材料采用橡塑保温材料(难燃B1级)，保温厚度为10mm</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m3</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1.1</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39</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030413003001</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打洞（孔）</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混凝土钻孔（孔径综合），含孔洞封堵修补</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个</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20</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40</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030411004001</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配线</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信号线 RVVP 2*0.75</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m</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3500</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41</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031009002001</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空调水工程系统调试</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空调水工程系统调试</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系统</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42</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031009005001</w:t>
            </w:r>
          </w:p>
        </w:tc>
        <w:tc>
          <w:tcPr>
            <w:tcW w:w="631" w:type="pct"/>
            <w:tcBorders>
              <w:top w:val="nil"/>
              <w:left w:val="nil"/>
              <w:bottom w:val="nil"/>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智能管理控制</w:t>
            </w:r>
            <w:r>
              <w:rPr>
                <w:rFonts w:hint="eastAsia" w:ascii="仿宋" w:hAnsi="仿宋" w:eastAsia="仿宋" w:cs="仿宋"/>
                <w:i w:val="0"/>
                <w:iCs w:val="0"/>
                <w:color w:val="auto"/>
                <w:kern w:val="0"/>
                <w:sz w:val="21"/>
                <w:szCs w:val="21"/>
                <w:u w:val="none"/>
                <w:bdr w:val="none" w:color="auto" w:sz="0" w:space="0"/>
                <w:lang w:val="en-US" w:eastAsia="zh-CN" w:bidi="ar"/>
              </w:rPr>
              <w:br w:type="textWrapping"/>
            </w:r>
            <w:r>
              <w:rPr>
                <w:rFonts w:hint="eastAsia" w:ascii="仿宋" w:hAnsi="仿宋" w:eastAsia="仿宋" w:cs="仿宋"/>
                <w:i w:val="0"/>
                <w:iCs w:val="0"/>
                <w:color w:val="auto"/>
                <w:kern w:val="0"/>
                <w:sz w:val="21"/>
                <w:szCs w:val="21"/>
                <w:u w:val="none"/>
                <w:bdr w:val="none" w:color="auto" w:sz="0" w:space="0"/>
                <w:lang w:val="en-US" w:eastAsia="zh-CN" w:bidi="ar"/>
              </w:rPr>
              <w:t>系统安装</w:t>
            </w:r>
          </w:p>
        </w:tc>
        <w:tc>
          <w:tcPr>
            <w:tcW w:w="873" w:type="pct"/>
            <w:tcBorders>
              <w:top w:val="nil"/>
              <w:left w:val="nil"/>
              <w:bottom w:val="nil"/>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网关和通讯模块等，根据现场实际情况结合所投品牌厂家要求，请投标单位自行勘探现场，自行综合考虑报价（需接入原有大楼控制系统）</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系统</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w:t>
            </w:r>
          </w:p>
        </w:tc>
        <w:tc>
          <w:tcPr>
            <w:tcW w:w="286" w:type="pct"/>
            <w:tcBorders>
              <w:top w:val="nil"/>
              <w:left w:val="nil"/>
              <w:bottom w:val="nil"/>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nil"/>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nil"/>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nil"/>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nil"/>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nil"/>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tcBorders>
              <w:top w:val="nil"/>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9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631" w:type="pct"/>
            <w:tcBorders>
              <w:top w:val="single" w:color="000000" w:sz="4" w:space="0"/>
              <w:left w:val="nil"/>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拆除工程</w:t>
            </w:r>
          </w:p>
        </w:tc>
        <w:tc>
          <w:tcPr>
            <w:tcW w:w="873" w:type="pct"/>
            <w:tcBorders>
              <w:top w:val="single" w:color="000000" w:sz="4" w:space="0"/>
              <w:left w:val="nil"/>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7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7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286" w:type="pct"/>
            <w:tcBorders>
              <w:top w:val="single" w:color="000000" w:sz="4" w:space="0"/>
              <w:left w:val="nil"/>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single" w:color="000000" w:sz="4" w:space="0"/>
              <w:left w:val="nil"/>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single" w:color="000000" w:sz="4" w:space="0"/>
              <w:left w:val="nil"/>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single" w:color="000000" w:sz="4" w:space="0"/>
              <w:left w:val="nil"/>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single" w:color="000000" w:sz="4" w:space="0"/>
              <w:left w:val="nil"/>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single" w:color="000000" w:sz="4" w:space="0"/>
              <w:left w:val="nil"/>
              <w:bottom w:val="single" w:color="000000" w:sz="8"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530" w:type="pct"/>
            <w:gridSpan w:val="8"/>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469" w:type="pct"/>
            <w:gridSpan w:val="4"/>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000" w:type="pct"/>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表1-2 分部分项工程量清单及计价表(  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37"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单位工程及专业工程名称：单项工程-通用安装工程</w:t>
            </w:r>
          </w:p>
        </w:tc>
        <w:tc>
          <w:tcPr>
            <w:tcW w:w="1292"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469" w:type="pct"/>
            <w:gridSpan w:val="4"/>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第 9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序号</w:t>
            </w:r>
          </w:p>
        </w:tc>
        <w:tc>
          <w:tcPr>
            <w:tcW w:w="49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项目编码</w:t>
            </w:r>
          </w:p>
        </w:tc>
        <w:tc>
          <w:tcPr>
            <w:tcW w:w="631"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项目名称</w:t>
            </w:r>
          </w:p>
        </w:tc>
        <w:tc>
          <w:tcPr>
            <w:tcW w:w="87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项目特征描述</w:t>
            </w:r>
          </w:p>
        </w:tc>
        <w:tc>
          <w:tcPr>
            <w:tcW w:w="17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计量单位</w:t>
            </w:r>
          </w:p>
        </w:tc>
        <w:tc>
          <w:tcPr>
            <w:tcW w:w="37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工程量</w:t>
            </w:r>
          </w:p>
        </w:tc>
        <w:tc>
          <w:tcPr>
            <w:tcW w:w="286"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综合单价(元)</w:t>
            </w:r>
          </w:p>
        </w:tc>
        <w:tc>
          <w:tcPr>
            <w:tcW w:w="45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合价(元)</w:t>
            </w:r>
          </w:p>
        </w:tc>
        <w:tc>
          <w:tcPr>
            <w:tcW w:w="1010" w:type="pct"/>
            <w:gridSpan w:val="3"/>
            <w:tcBorders>
              <w:top w:val="single" w:color="000000" w:sz="8"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其中（元）</w:t>
            </w:r>
          </w:p>
        </w:tc>
        <w:tc>
          <w:tcPr>
            <w:tcW w:w="458" w:type="pct"/>
            <w:vMerge w:val="restar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39"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49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63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87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17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37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286"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45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人工费</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机械费</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bdr w:val="none" w:color="auto" w:sz="0" w:space="0"/>
                <w:lang w:val="en-US" w:eastAsia="zh-CN" w:bidi="ar"/>
              </w:rPr>
              <w:t>管理费</w:t>
            </w:r>
          </w:p>
        </w:tc>
        <w:tc>
          <w:tcPr>
            <w:tcW w:w="458" w:type="pct"/>
            <w:vMerge w:val="continue"/>
            <w:tcBorders>
              <w:top w:val="single" w:color="000000" w:sz="8" w:space="0"/>
              <w:left w:val="single" w:color="000000" w:sz="4" w:space="0"/>
              <w:bottom w:val="single" w:color="000000" w:sz="4" w:space="0"/>
              <w:right w:val="single" w:color="000000" w:sz="8" w:space="0"/>
            </w:tcBorders>
            <w:shd w:val="clear" w:color="FFFFFF" w:fill="FFFFFF"/>
            <w:vAlign w:val="center"/>
          </w:tcPr>
          <w:p>
            <w:pPr>
              <w:jc w:val="center"/>
              <w:rPr>
                <w:rFonts w:hint="eastAsia" w:ascii="仿宋" w:hAnsi="仿宋" w:eastAsia="仿宋" w:cs="仿宋"/>
                <w:b/>
                <w:bCs/>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43</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03B002</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吊顶拆除及恢复</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1.吊顶拆除及恢复，请投标人自行勘探现场，自行综合考虑报价</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项</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44</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03B003</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原有风管、风口、百叶拆除</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1.原有风管、水管、风口、百叶等拆除，请投标人自行勘探现场，自行综合考虑报价</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项</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45</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030701004010</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风机盘管</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原有空调室内机拆除：空调拆除后移动到指定位置请投标人自行勘探现场，自行综合考虑报价</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台</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125</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46</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030701004011</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室外主机</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原有空调室外机拆除：空调拆除后移动到指定位置请投标人自行勘探现场，自行综合考虑报价</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台</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12</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其中C座23和24层室外机6台安装在主楼核心筒楼顶，请投标单位自行勘探现场，自行综合考虑报价。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47</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03B007</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室内机线路调整+配电系统改造</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1.室内机线路调整+配电系统改造，由厂家进行专业深化设计，请投标单位自行勘探现场，自行综合考虑报价</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项</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48</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03B004</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垃圾外运及现场保护</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1.垃圾清运及现场办公家具、墙面保护，卫生清理等，请投标单位自行勘探现场，自行综合考虑报价</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项</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1</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39" w:type="pct"/>
            <w:tcBorders>
              <w:top w:val="nil"/>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9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6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8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1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7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28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070" w:type="pct"/>
            <w:gridSpan w:val="7"/>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合   计</w:t>
            </w:r>
          </w:p>
        </w:tc>
        <w:tc>
          <w:tcPr>
            <w:tcW w:w="459"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2"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45"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333" w:type="pct"/>
            <w:tcBorders>
              <w:top w:val="nil"/>
              <w:left w:val="nil"/>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c>
          <w:tcPr>
            <w:tcW w:w="458" w:type="pct"/>
            <w:tcBorders>
              <w:top w:val="nil"/>
              <w:left w:val="nil"/>
              <w:bottom w:val="single" w:color="000000" w:sz="8"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bdr w:val="none" w:color="auto" w:sz="0" w:space="0"/>
                <w:lang w:val="en-US" w:eastAsia="zh-CN" w:bidi="ar"/>
              </w:rPr>
              <w:t>　</w:t>
            </w:r>
          </w:p>
        </w:tc>
      </w:tr>
    </w:tbl>
    <w:p>
      <w:pPr>
        <w:snapToGrid w:val="0"/>
        <w:rPr>
          <w:highlight w:val="none"/>
        </w:rPr>
      </w:pPr>
    </w:p>
    <w:p>
      <w:pPr>
        <w:rPr>
          <w:rStyle w:val="35"/>
          <w:rFonts w:hint="default" w:ascii="Times New Roman" w:hAnsi="Times New Roman" w:eastAsia="仿宋"/>
          <w:b w:val="0"/>
          <w:bCs w:val="0"/>
          <w:snapToGrid/>
          <w:szCs w:val="24"/>
          <w:highlight w:val="none"/>
          <w:lang w:bidi="ar"/>
        </w:rPr>
      </w:pPr>
      <w:r>
        <w:rPr>
          <w:rStyle w:val="35"/>
          <w:rFonts w:hint="default" w:ascii="Times New Roman" w:hAnsi="Times New Roman" w:eastAsia="仿宋"/>
          <w:b w:val="0"/>
          <w:bCs w:val="0"/>
          <w:snapToGrid/>
          <w:szCs w:val="24"/>
          <w:highlight w:val="none"/>
          <w:lang w:bidi="ar"/>
        </w:rPr>
        <w:br w:type="page"/>
      </w:r>
    </w:p>
    <w:p>
      <w:pPr>
        <w:rPr>
          <w:rFonts w:hint="default"/>
        </w:rPr>
      </w:pPr>
      <w:bookmarkStart w:id="676" w:name="_GoBack"/>
      <w:bookmarkEnd w:id="676"/>
    </w:p>
    <w:p>
      <w:pPr>
        <w:rPr>
          <w:highlight w:val="none"/>
        </w:rPr>
      </w:pPr>
    </w:p>
    <w:tbl>
      <w:tblPr>
        <w:tblStyle w:val="2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4"/>
        <w:gridCol w:w="1476"/>
        <w:gridCol w:w="1160"/>
        <w:gridCol w:w="5377"/>
        <w:gridCol w:w="719"/>
        <w:gridCol w:w="621"/>
        <w:gridCol w:w="1027"/>
        <w:gridCol w:w="833"/>
        <w:gridCol w:w="621"/>
        <w:gridCol w:w="622"/>
        <w:gridCol w:w="622"/>
        <w:gridCol w:w="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gridSpan w:val="8"/>
            <w:tcBorders>
              <w:top w:val="nil"/>
              <w:left w:val="nil"/>
              <w:bottom w:val="nil"/>
              <w:right w:val="nil"/>
            </w:tcBorders>
            <w:shd w:val="clear" w:color="FFFFFF" w:fill="FFFFFF"/>
            <w:vAlign w:val="center"/>
          </w:tcPr>
          <w:p>
            <w:pPr>
              <w:jc w:val="left"/>
              <w:rPr>
                <w:rFonts w:hint="eastAsia" w:ascii="仿宋" w:hAnsi="仿宋" w:eastAsia="仿宋" w:cs="仿宋"/>
                <w:i w:val="0"/>
                <w:iCs w:val="0"/>
                <w:color w:val="000000"/>
                <w:sz w:val="21"/>
                <w:szCs w:val="21"/>
                <w:highlight w:val="none"/>
                <w:u w:val="none"/>
              </w:rPr>
            </w:pPr>
          </w:p>
        </w:tc>
        <w:tc>
          <w:tcPr>
            <w:tcW w:w="0" w:type="auto"/>
            <w:gridSpan w:val="4"/>
            <w:tcBorders>
              <w:top w:val="nil"/>
              <w:left w:val="nil"/>
              <w:bottom w:val="nil"/>
              <w:right w:val="nil"/>
            </w:tcBorders>
            <w:shd w:val="clear" w:color="FFFFFF" w:fill="FFFFFF"/>
            <w:vAlign w:val="center"/>
          </w:tcPr>
          <w:p>
            <w:pPr>
              <w:jc w:val="right"/>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表1-3-C 技术措施项目清单及计价表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工程名称：市民中心C、D座部分楼层多联机空调整体升级改造项目</w:t>
            </w:r>
          </w:p>
        </w:tc>
        <w:tc>
          <w:tcPr>
            <w:tcW w:w="0" w:type="auto"/>
            <w:gridSpan w:val="4"/>
            <w:tcBorders>
              <w:top w:val="nil"/>
              <w:left w:val="nil"/>
              <w:bottom w:val="nil"/>
              <w:right w:val="nil"/>
            </w:tcBorders>
            <w:shd w:val="clear" w:color="FFFFFF" w:fill="FFFFFF"/>
            <w:vAlign w:val="bottom"/>
          </w:tcPr>
          <w:p>
            <w:pPr>
              <w:jc w:val="right"/>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单位工程及专业工程名称：单项工程-通用安装工程</w:t>
            </w:r>
          </w:p>
        </w:tc>
        <w:tc>
          <w:tcPr>
            <w:tcW w:w="0" w:type="auto"/>
            <w:gridSpan w:val="4"/>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项目编码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项目名称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项目特征描述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计量单位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工程量</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综合单价(元)</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金额(元)</w:t>
            </w:r>
          </w:p>
        </w:tc>
        <w:tc>
          <w:tcPr>
            <w:tcW w:w="0" w:type="auto"/>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其中</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人工费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机械费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管理费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b/>
                <w:bCs/>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[请输入分部名称]</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031301017001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脚手架搭拆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脚手架搭拆费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03B006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室外机吊装费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室外机吊装费，其中C座23和24层室外机安装在主楼核心筒楼顶，请投标单位自行勘探现场，自行综合考虑报价。</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仿宋" w:hAnsi="仿宋" w:eastAsia="仿宋" w:cs="仿宋"/>
                <w:i w:val="0"/>
                <w:iCs w:val="0"/>
                <w:color w:val="000000"/>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仿宋" w:hAnsi="仿宋" w:eastAsia="仿宋" w:cs="仿宋"/>
                <w:i w:val="0"/>
                <w:iCs w:val="0"/>
                <w:color w:val="000000"/>
                <w:sz w:val="21"/>
                <w:szCs w:val="21"/>
                <w:highlight w:val="none"/>
                <w:u w:val="none"/>
              </w:rPr>
            </w:pPr>
          </w:p>
        </w:tc>
      </w:tr>
    </w:tbl>
    <w:p>
      <w:pPr>
        <w:rPr>
          <w:highlight w:val="none"/>
        </w:rPr>
      </w:pPr>
      <w:r>
        <w:rPr>
          <w:rFonts w:hint="eastAsia"/>
          <w:highlight w:val="none"/>
        </w:rPr>
        <w:t xml:space="preserve">  </w:t>
      </w:r>
    </w:p>
    <w:p>
      <w:pPr>
        <w:rPr>
          <w:highlight w:val="none"/>
        </w:rPr>
      </w:pPr>
    </w:p>
    <w:sectPr>
      <w:headerReference r:id="rId12" w:type="default"/>
      <w:pgSz w:w="16838" w:h="11906" w:orient="landscape"/>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ascii="仿宋" w:hAnsi="仿宋" w:eastAsia="仿宋" w:cs="仿宋"/>
                            </w:rPr>
                            <w:t>146</w:t>
                          </w:r>
                          <w:r>
                            <w:rPr>
                              <w:rFonts w:hint="eastAsia" w:ascii="仿宋" w:hAnsi="仿宋" w:eastAsia="仿宋" w:cs="仿宋"/>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4"/>
                      <w:rPr>
                        <w:rFonts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ascii="仿宋" w:hAnsi="仿宋" w:eastAsia="仿宋" w:cs="仿宋"/>
                      </w:rPr>
                      <w:t>146</w:t>
                    </w:r>
                    <w:r>
                      <w:rPr>
                        <w:rFonts w:hint="eastAsia" w:ascii="仿宋" w:hAnsi="仿宋" w:eastAsia="仿宋" w:cs="仿宋"/>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rFonts w:ascii="仿宋" w:hAnsi="仿宋" w:eastAsia="仿宋" w:cs="仿宋"/>
      </w:rPr>
    </w:pPr>
    <w:r>
      <w:rPr>
        <w:rFonts w:hint="eastAsia" w:ascii="仿宋" w:hAnsi="仿宋" w:eastAsia="仿宋" w:cs="仿宋"/>
        <w:lang w:eastAsia="zh-CN"/>
      </w:rPr>
      <w:t>杭州市行政大楼服务保障中心</w:t>
    </w:r>
    <w:r>
      <w:rPr>
        <w:rFonts w:hint="eastAsia" w:ascii="仿宋" w:hAnsi="仿宋" w:eastAsia="仿宋" w:cs="仿宋"/>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rFonts w:ascii="仿宋" w:hAnsi="仿宋" w:eastAsia="仿宋" w:cs="仿宋"/>
      </w:rPr>
    </w:pPr>
    <w:r>
      <w:rPr>
        <w:rFonts w:hint="eastAsia" w:ascii="仿宋" w:hAnsi="仿宋" w:eastAsia="仿宋" w:cs="仿宋"/>
        <w:lang w:eastAsia="zh-CN"/>
      </w:rPr>
      <w:t>杭州市行政大楼服务保障中心</w:t>
    </w:r>
    <w:r>
      <w:rPr>
        <w:rFonts w:hint="eastAsia" w:ascii="仿宋" w:hAnsi="仿宋" w:eastAsia="仿宋" w:cs="仿宋"/>
      </w:rPr>
      <w:t xml:space="preserve">                                                        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rFonts w:ascii="仿宋" w:hAnsi="仿宋" w:eastAsia="仿宋" w:cs="仿宋"/>
      </w:rPr>
    </w:pPr>
    <w:r>
      <w:rPr>
        <w:rFonts w:hint="eastAsia" w:ascii="仿宋" w:hAnsi="仿宋" w:eastAsia="仿宋" w:cs="仿宋"/>
        <w:lang w:eastAsia="zh-CN"/>
      </w:rPr>
      <w:t>市民中心主楼部分楼层多联机空调整体升级改造（三期）</w:t>
    </w:r>
    <w:r>
      <w:rPr>
        <w:rFonts w:hint="eastAsia" w:ascii="仿宋" w:hAnsi="仿宋" w:eastAsia="仿宋" w:cs="仿宋"/>
      </w:rPr>
      <w:t xml:space="preserve">                                                                                          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rFonts w:ascii="仿宋" w:hAnsi="仿宋" w:eastAsia="仿宋" w:cs="仿宋"/>
      </w:rPr>
    </w:pPr>
    <w:r>
      <w:rPr>
        <w:rFonts w:hint="eastAsia" w:ascii="仿宋" w:hAnsi="仿宋" w:eastAsia="仿宋" w:cs="仿宋"/>
        <w:lang w:eastAsia="zh-CN"/>
      </w:rPr>
      <w:t>市民中心主楼部分楼层多联机空调整体升级改造（三期）</w:t>
    </w:r>
    <w:r>
      <w:rPr>
        <w:rFonts w:hint="eastAsia" w:ascii="仿宋" w:hAnsi="仿宋" w:eastAsia="仿宋" w:cs="仿宋"/>
      </w:rPr>
      <w:t xml:space="preserve">                              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rFonts w:ascii="仿宋" w:hAnsi="仿宋" w:eastAsia="仿宋" w:cs="仿宋"/>
      </w:rPr>
    </w:pPr>
    <w:r>
      <w:rPr>
        <w:rFonts w:hint="eastAsia" w:ascii="仿宋" w:hAnsi="仿宋" w:eastAsia="仿宋" w:cs="仿宋"/>
        <w:lang w:eastAsia="zh-CN"/>
      </w:rPr>
      <w:t>市民中心主楼部分楼层多联机空调整体升级改造（三期）</w:t>
    </w:r>
    <w:r>
      <w:rPr>
        <w:rFonts w:hint="eastAsia" w:ascii="仿宋" w:hAnsi="仿宋" w:eastAsia="仿宋" w:cs="仿宋"/>
      </w:rPr>
      <w:t xml:space="preserve">                                                                                         竞争性磋商文件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rFonts w:ascii="仿宋" w:hAnsi="仿宋" w:eastAsia="仿宋" w:cs="仿宋"/>
      </w:rPr>
    </w:pPr>
    <w:r>
      <w:rPr>
        <w:rFonts w:hint="eastAsia" w:ascii="仿宋" w:hAnsi="仿宋" w:eastAsia="仿宋" w:cs="仿宋"/>
        <w:lang w:eastAsia="zh-CN"/>
      </w:rPr>
      <w:t>市民中心主楼部分楼层多联机空调整体升级改造（三期）</w:t>
    </w:r>
    <w:r>
      <w:rPr>
        <w:rFonts w:hint="eastAsia" w:ascii="仿宋" w:hAnsi="仿宋" w:eastAsia="仿宋" w:cs="仿宋"/>
      </w:rPr>
      <w:t xml:space="preserve">                              竞争性磋商文件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rFonts w:ascii="仿宋" w:hAnsi="仿宋" w:eastAsia="仿宋" w:cs="仿宋"/>
      </w:rPr>
    </w:pPr>
    <w:r>
      <w:rPr>
        <w:rFonts w:hint="eastAsia" w:ascii="仿宋" w:hAnsi="仿宋" w:eastAsia="仿宋" w:cs="仿宋"/>
        <w:lang w:eastAsia="zh-CN"/>
      </w:rPr>
      <w:t>市民中心主楼部分楼层多联机空调整体升级改造（三期）</w:t>
    </w:r>
    <w:r>
      <w:rPr>
        <w:rFonts w:hint="eastAsia" w:ascii="仿宋" w:hAnsi="仿宋" w:eastAsia="仿宋" w:cs="仿宋"/>
      </w:rPr>
      <w:t xml:space="preserve">                                                                                          竞争性磋商文件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rFonts w:ascii="仿宋" w:hAnsi="仿宋" w:eastAsia="仿宋" w:cs="仿宋"/>
      </w:rPr>
    </w:pPr>
    <w:r>
      <w:rPr>
        <w:rFonts w:hint="eastAsia" w:ascii="仿宋" w:hAnsi="仿宋" w:eastAsia="仿宋" w:cs="仿宋"/>
        <w:lang w:eastAsia="zh-CN"/>
      </w:rPr>
      <w:t>市民中心主楼部分楼层多联机空调整体升级改造（三期）</w:t>
    </w:r>
    <w:r>
      <w:rPr>
        <w:rFonts w:hint="eastAsia" w:ascii="仿宋" w:hAnsi="仿宋" w:eastAsia="仿宋" w:cs="仿宋"/>
      </w:rPr>
      <w:t xml:space="preserve">                                         竞争性磋商文件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rFonts w:ascii="仿宋" w:hAnsi="仿宋" w:eastAsia="仿宋" w:cs="仿宋"/>
      </w:rPr>
    </w:pPr>
    <w:r>
      <w:rPr>
        <w:rFonts w:hint="eastAsia" w:ascii="仿宋" w:hAnsi="仿宋" w:eastAsia="仿宋" w:cs="仿宋"/>
        <w:lang w:eastAsia="zh-CN"/>
      </w:rPr>
      <w:t>市民中心主楼部分楼层多联机空调整体升级改造（三期）</w:t>
    </w:r>
    <w:r>
      <w:rPr>
        <w:rFonts w:hint="eastAsia" w:ascii="仿宋" w:hAnsi="仿宋" w:eastAsia="仿宋" w:cs="仿宋"/>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744E57"/>
    <w:multiLevelType w:val="multilevel"/>
    <w:tmpl w:val="11744E57"/>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900"/>
        </w:tabs>
        <w:ind w:left="900" w:hanging="720"/>
      </w:pPr>
    </w:lvl>
    <w:lvl w:ilvl="3" w:tentative="0">
      <w:start w:val="1"/>
      <w:numFmt w:val="decimal"/>
      <w:pStyle w:val="6"/>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1MDZhZjQ0MGQ5YmVjYTc2MzRhYjQxMWQxMjIyZjMifQ=="/>
    <w:docVar w:name="KSO_WPS_MARK_KEY" w:val="55abac32-2b71-41bf-b2cf-1b5190e824bd"/>
  </w:docVars>
  <w:rsids>
    <w:rsidRoot w:val="00D82483"/>
    <w:rsid w:val="0016025F"/>
    <w:rsid w:val="004206BB"/>
    <w:rsid w:val="005E69AD"/>
    <w:rsid w:val="006677B4"/>
    <w:rsid w:val="006C1054"/>
    <w:rsid w:val="0082048D"/>
    <w:rsid w:val="00C07F62"/>
    <w:rsid w:val="00D82483"/>
    <w:rsid w:val="01213759"/>
    <w:rsid w:val="01E11F16"/>
    <w:rsid w:val="02265C8C"/>
    <w:rsid w:val="02515775"/>
    <w:rsid w:val="03C926DB"/>
    <w:rsid w:val="03F36479"/>
    <w:rsid w:val="03FF45DF"/>
    <w:rsid w:val="05AD2E5E"/>
    <w:rsid w:val="07A37DA4"/>
    <w:rsid w:val="07BA5205"/>
    <w:rsid w:val="08804407"/>
    <w:rsid w:val="089332B7"/>
    <w:rsid w:val="08CB0FAF"/>
    <w:rsid w:val="097A436F"/>
    <w:rsid w:val="0A027F89"/>
    <w:rsid w:val="0A1F3E5B"/>
    <w:rsid w:val="0A3D2A6B"/>
    <w:rsid w:val="0A4D46FE"/>
    <w:rsid w:val="0BA3022B"/>
    <w:rsid w:val="0C794DC8"/>
    <w:rsid w:val="0C7D0760"/>
    <w:rsid w:val="0C9A3825"/>
    <w:rsid w:val="0DC9777B"/>
    <w:rsid w:val="0DFB7091"/>
    <w:rsid w:val="0E4C1F50"/>
    <w:rsid w:val="0EBA0E99"/>
    <w:rsid w:val="0F1C4704"/>
    <w:rsid w:val="0F6D2E48"/>
    <w:rsid w:val="0F980025"/>
    <w:rsid w:val="0FCB77DB"/>
    <w:rsid w:val="104573A4"/>
    <w:rsid w:val="108F4085"/>
    <w:rsid w:val="11427B0D"/>
    <w:rsid w:val="12085D3A"/>
    <w:rsid w:val="12BC165D"/>
    <w:rsid w:val="13E946D3"/>
    <w:rsid w:val="15B84C3E"/>
    <w:rsid w:val="16FE3856"/>
    <w:rsid w:val="172B2716"/>
    <w:rsid w:val="183413CE"/>
    <w:rsid w:val="18581E27"/>
    <w:rsid w:val="189575F5"/>
    <w:rsid w:val="19BE5A4B"/>
    <w:rsid w:val="1A110C1D"/>
    <w:rsid w:val="1A3348FA"/>
    <w:rsid w:val="1AA0779D"/>
    <w:rsid w:val="1AB3095D"/>
    <w:rsid w:val="1AC15A62"/>
    <w:rsid w:val="1B9F2691"/>
    <w:rsid w:val="1C5D3A88"/>
    <w:rsid w:val="1D804B35"/>
    <w:rsid w:val="1DDA4326"/>
    <w:rsid w:val="1E6F6C96"/>
    <w:rsid w:val="1ED52813"/>
    <w:rsid w:val="1EF65EF6"/>
    <w:rsid w:val="1F4D1FBA"/>
    <w:rsid w:val="1F5275D0"/>
    <w:rsid w:val="1FC462FA"/>
    <w:rsid w:val="1FD53D5E"/>
    <w:rsid w:val="209D6C24"/>
    <w:rsid w:val="215B6754"/>
    <w:rsid w:val="21BA4341"/>
    <w:rsid w:val="238A07F2"/>
    <w:rsid w:val="23A61418"/>
    <w:rsid w:val="24963EF2"/>
    <w:rsid w:val="24A868FE"/>
    <w:rsid w:val="24CB2E46"/>
    <w:rsid w:val="2540426B"/>
    <w:rsid w:val="25711147"/>
    <w:rsid w:val="25757B75"/>
    <w:rsid w:val="25C00E79"/>
    <w:rsid w:val="25E63920"/>
    <w:rsid w:val="26494DE9"/>
    <w:rsid w:val="26906EC8"/>
    <w:rsid w:val="26E111FC"/>
    <w:rsid w:val="26FB3786"/>
    <w:rsid w:val="281478F1"/>
    <w:rsid w:val="28C32EEF"/>
    <w:rsid w:val="29455E90"/>
    <w:rsid w:val="29D74F44"/>
    <w:rsid w:val="29DA2663"/>
    <w:rsid w:val="29E270A3"/>
    <w:rsid w:val="2B2251B9"/>
    <w:rsid w:val="2BAB0C8D"/>
    <w:rsid w:val="2C7E5407"/>
    <w:rsid w:val="2D045BFD"/>
    <w:rsid w:val="2D9A7666"/>
    <w:rsid w:val="2E1A625F"/>
    <w:rsid w:val="2E586286"/>
    <w:rsid w:val="2E70129E"/>
    <w:rsid w:val="2E754388"/>
    <w:rsid w:val="2F2D3789"/>
    <w:rsid w:val="2FE53B49"/>
    <w:rsid w:val="2FE63E84"/>
    <w:rsid w:val="3025663B"/>
    <w:rsid w:val="306825E8"/>
    <w:rsid w:val="317168C1"/>
    <w:rsid w:val="31A032E8"/>
    <w:rsid w:val="320C7583"/>
    <w:rsid w:val="33751688"/>
    <w:rsid w:val="33891D8C"/>
    <w:rsid w:val="33D62D69"/>
    <w:rsid w:val="33D72C8B"/>
    <w:rsid w:val="33F22CD8"/>
    <w:rsid w:val="350727B3"/>
    <w:rsid w:val="354E4199"/>
    <w:rsid w:val="358C4159"/>
    <w:rsid w:val="35E2323D"/>
    <w:rsid w:val="35EB79DF"/>
    <w:rsid w:val="363F6071"/>
    <w:rsid w:val="366E7693"/>
    <w:rsid w:val="36807E5C"/>
    <w:rsid w:val="37604EC4"/>
    <w:rsid w:val="37A32D17"/>
    <w:rsid w:val="38065B1D"/>
    <w:rsid w:val="38213B8C"/>
    <w:rsid w:val="39617B8C"/>
    <w:rsid w:val="399565E0"/>
    <w:rsid w:val="39A77220"/>
    <w:rsid w:val="3B730B30"/>
    <w:rsid w:val="3C6E31E6"/>
    <w:rsid w:val="3EC82FB3"/>
    <w:rsid w:val="3ED41958"/>
    <w:rsid w:val="3F997BDB"/>
    <w:rsid w:val="40050802"/>
    <w:rsid w:val="408517AC"/>
    <w:rsid w:val="40B557B9"/>
    <w:rsid w:val="40B757F4"/>
    <w:rsid w:val="41274624"/>
    <w:rsid w:val="415838D3"/>
    <w:rsid w:val="428D6FDB"/>
    <w:rsid w:val="42EF3FE7"/>
    <w:rsid w:val="44B10046"/>
    <w:rsid w:val="45723C79"/>
    <w:rsid w:val="465F3835"/>
    <w:rsid w:val="47723D16"/>
    <w:rsid w:val="47D0093F"/>
    <w:rsid w:val="497143D5"/>
    <w:rsid w:val="49DC43C7"/>
    <w:rsid w:val="49E1723F"/>
    <w:rsid w:val="4A8B0324"/>
    <w:rsid w:val="4AAE7501"/>
    <w:rsid w:val="4CD03ADD"/>
    <w:rsid w:val="4CD87A0B"/>
    <w:rsid w:val="4CDC7F9F"/>
    <w:rsid w:val="4CE23492"/>
    <w:rsid w:val="4E4061E6"/>
    <w:rsid w:val="4FD32751"/>
    <w:rsid w:val="50233F34"/>
    <w:rsid w:val="503223DE"/>
    <w:rsid w:val="50414A77"/>
    <w:rsid w:val="508B7FAE"/>
    <w:rsid w:val="51960C9C"/>
    <w:rsid w:val="51B353FD"/>
    <w:rsid w:val="5203200E"/>
    <w:rsid w:val="52784499"/>
    <w:rsid w:val="529A4023"/>
    <w:rsid w:val="53185E60"/>
    <w:rsid w:val="53A7451A"/>
    <w:rsid w:val="541D2EB0"/>
    <w:rsid w:val="54380D72"/>
    <w:rsid w:val="544421F9"/>
    <w:rsid w:val="549E2395"/>
    <w:rsid w:val="551322A2"/>
    <w:rsid w:val="55721A11"/>
    <w:rsid w:val="55841B63"/>
    <w:rsid w:val="563F2C7C"/>
    <w:rsid w:val="56B26484"/>
    <w:rsid w:val="5950212A"/>
    <w:rsid w:val="596A5E0E"/>
    <w:rsid w:val="5A092248"/>
    <w:rsid w:val="5A90139B"/>
    <w:rsid w:val="5ABA04AC"/>
    <w:rsid w:val="5BCC2EB5"/>
    <w:rsid w:val="5DAE1200"/>
    <w:rsid w:val="5E004B5E"/>
    <w:rsid w:val="5F857FC1"/>
    <w:rsid w:val="603917FC"/>
    <w:rsid w:val="60457B68"/>
    <w:rsid w:val="6059299E"/>
    <w:rsid w:val="608E0263"/>
    <w:rsid w:val="61957F19"/>
    <w:rsid w:val="61B96A60"/>
    <w:rsid w:val="626D784A"/>
    <w:rsid w:val="65A60E5C"/>
    <w:rsid w:val="664D5770"/>
    <w:rsid w:val="665018E5"/>
    <w:rsid w:val="676C26DE"/>
    <w:rsid w:val="67C44F61"/>
    <w:rsid w:val="68015783"/>
    <w:rsid w:val="683767F1"/>
    <w:rsid w:val="683D6E30"/>
    <w:rsid w:val="69B6267F"/>
    <w:rsid w:val="69B63072"/>
    <w:rsid w:val="69E1644F"/>
    <w:rsid w:val="6A464A74"/>
    <w:rsid w:val="6ACF4F51"/>
    <w:rsid w:val="6B054AC4"/>
    <w:rsid w:val="6B4E3E49"/>
    <w:rsid w:val="6BCA61D7"/>
    <w:rsid w:val="6BCE0067"/>
    <w:rsid w:val="6BD91AAD"/>
    <w:rsid w:val="6BE236DF"/>
    <w:rsid w:val="6BF568E6"/>
    <w:rsid w:val="6D1F339F"/>
    <w:rsid w:val="6D3103A4"/>
    <w:rsid w:val="6D4256F4"/>
    <w:rsid w:val="6F757C37"/>
    <w:rsid w:val="6FC0448C"/>
    <w:rsid w:val="6FE84952"/>
    <w:rsid w:val="70903082"/>
    <w:rsid w:val="714E52A9"/>
    <w:rsid w:val="71502870"/>
    <w:rsid w:val="71EE46A8"/>
    <w:rsid w:val="725F4F97"/>
    <w:rsid w:val="72CF1F4C"/>
    <w:rsid w:val="734A71D2"/>
    <w:rsid w:val="739509F6"/>
    <w:rsid w:val="742C54BF"/>
    <w:rsid w:val="74485A21"/>
    <w:rsid w:val="74910204"/>
    <w:rsid w:val="74DB0643"/>
    <w:rsid w:val="754953D8"/>
    <w:rsid w:val="75527343"/>
    <w:rsid w:val="757C1E26"/>
    <w:rsid w:val="76634D94"/>
    <w:rsid w:val="76DA729A"/>
    <w:rsid w:val="776A2672"/>
    <w:rsid w:val="799133C3"/>
    <w:rsid w:val="79E5067E"/>
    <w:rsid w:val="7AED6BF3"/>
    <w:rsid w:val="7C5727BC"/>
    <w:rsid w:val="7CB0242C"/>
    <w:rsid w:val="7DA02AA7"/>
    <w:rsid w:val="7DF32EA2"/>
    <w:rsid w:val="7E3F5587"/>
    <w:rsid w:val="7F2C0419"/>
    <w:rsid w:val="7F664E28"/>
    <w:rsid w:val="7F6D3A03"/>
    <w:rsid w:val="CBC75C3C"/>
    <w:rsid w:val="CFBE5763"/>
    <w:rsid w:val="E7FF9EE1"/>
    <w:rsid w:val="EEFF2BB7"/>
    <w:rsid w:val="F6FA6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b/>
      <w:kern w:val="44"/>
      <w:sz w:val="44"/>
    </w:rPr>
  </w:style>
  <w:style w:type="paragraph" w:styleId="4">
    <w:name w:val="heading 2"/>
    <w:basedOn w:val="1"/>
    <w:next w:val="1"/>
    <w:autoRedefine/>
    <w:unhideWhenUsed/>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autoRedefine/>
    <w:unhideWhenUsed/>
    <w:qFormat/>
    <w:uiPriority w:val="0"/>
    <w:pPr>
      <w:keepNext/>
      <w:keepLines/>
      <w:spacing w:before="260" w:after="260" w:line="413" w:lineRule="auto"/>
      <w:outlineLvl w:val="2"/>
    </w:pPr>
    <w:rPr>
      <w:b/>
      <w:sz w:val="32"/>
    </w:rPr>
  </w:style>
  <w:style w:type="paragraph" w:styleId="6">
    <w:name w:val="heading 4"/>
    <w:basedOn w:val="1"/>
    <w:next w:val="1"/>
    <w:autoRedefine/>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character" w:default="1" w:styleId="26">
    <w:name w:val="Default Paragraph Font"/>
    <w:autoRedefine/>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360" w:lineRule="auto"/>
      <w:ind w:firstLine="601"/>
      <w:textAlignment w:val="baseline"/>
    </w:pPr>
    <w:rPr>
      <w:rFonts w:ascii="宋体"/>
      <w:kern w:val="0"/>
      <w:sz w:val="28"/>
      <w:szCs w:val="20"/>
    </w:rPr>
  </w:style>
  <w:style w:type="paragraph" w:styleId="7">
    <w:name w:val="Normal Indent"/>
    <w:basedOn w:val="1"/>
    <w:qFormat/>
    <w:uiPriority w:val="0"/>
    <w:pPr>
      <w:widowControl/>
      <w:snapToGrid w:val="0"/>
      <w:spacing w:line="480" w:lineRule="exact"/>
      <w:ind w:firstLine="567"/>
    </w:pPr>
    <w:rPr>
      <w:rFonts w:ascii="宋体"/>
      <w:snapToGrid w:val="0"/>
      <w:color w:val="000000"/>
      <w:kern w:val="28"/>
      <w:sz w:val="28"/>
      <w:szCs w:val="20"/>
    </w:rPr>
  </w:style>
  <w:style w:type="paragraph" w:styleId="8">
    <w:name w:val="annotation text"/>
    <w:basedOn w:val="1"/>
    <w:link w:val="38"/>
    <w:autoRedefine/>
    <w:qFormat/>
    <w:uiPriority w:val="0"/>
    <w:pPr>
      <w:jc w:val="left"/>
    </w:pPr>
  </w:style>
  <w:style w:type="paragraph" w:styleId="9">
    <w:name w:val="Body Text"/>
    <w:basedOn w:val="1"/>
    <w:next w:val="1"/>
    <w:qFormat/>
    <w:uiPriority w:val="0"/>
    <w:pPr>
      <w:autoSpaceDE w:val="0"/>
      <w:autoSpaceDN w:val="0"/>
      <w:spacing w:line="360" w:lineRule="auto"/>
    </w:pPr>
    <w:rPr>
      <w:rFonts w:ascii="宋体" w:hAnsi="Arial" w:cs="Arial"/>
      <w:snapToGrid w:val="0"/>
      <w:sz w:val="24"/>
      <w:szCs w:val="21"/>
      <w:lang w:val="zh-CN"/>
    </w:rPr>
  </w:style>
  <w:style w:type="paragraph" w:styleId="10">
    <w:name w:val="Body Text Indent"/>
    <w:basedOn w:val="1"/>
    <w:next w:val="1"/>
    <w:qFormat/>
    <w:uiPriority w:val="0"/>
    <w:pPr>
      <w:spacing w:line="480" w:lineRule="exact"/>
      <w:ind w:firstLine="480" w:firstLineChars="200"/>
    </w:pPr>
    <w:rPr>
      <w:rFonts w:ascii="宋体" w:hAnsi="宋体"/>
      <w:sz w:val="24"/>
    </w:rPr>
  </w:style>
  <w:style w:type="paragraph" w:styleId="11">
    <w:name w:val="Block Text"/>
    <w:basedOn w:val="1"/>
    <w:qFormat/>
    <w:uiPriority w:val="99"/>
    <w:pPr>
      <w:ind w:left="1200" w:right="-72" w:hanging="30"/>
    </w:pPr>
    <w:rPr>
      <w:rFonts w:ascii="Arial" w:hAnsi="Arial" w:eastAsia="幼圆" w:cs="Arial"/>
      <w:sz w:val="22"/>
      <w:szCs w:val="20"/>
    </w:rPr>
  </w:style>
  <w:style w:type="paragraph" w:styleId="12">
    <w:name w:val="Plain Text"/>
    <w:basedOn w:val="1"/>
    <w:qFormat/>
    <w:uiPriority w:val="0"/>
    <w:rPr>
      <w:rFonts w:ascii="宋体" w:hAnsi="Courier New"/>
      <w:szCs w:val="20"/>
    </w:rPr>
  </w:style>
  <w:style w:type="paragraph" w:styleId="13">
    <w:name w:val="Balloon Text"/>
    <w:basedOn w:val="1"/>
    <w:link w:val="37"/>
    <w:autoRedefine/>
    <w:qFormat/>
    <w:uiPriority w:val="0"/>
    <w:rPr>
      <w:sz w:val="18"/>
      <w:szCs w:val="18"/>
    </w:rPr>
  </w:style>
  <w:style w:type="paragraph" w:styleId="14">
    <w:name w:val="footer"/>
    <w:basedOn w:val="1"/>
    <w:autoRedefine/>
    <w:qFormat/>
    <w:uiPriority w:val="0"/>
    <w:pPr>
      <w:tabs>
        <w:tab w:val="center" w:pos="4153"/>
        <w:tab w:val="right" w:pos="8306"/>
      </w:tabs>
      <w:snapToGrid w:val="0"/>
      <w:jc w:val="left"/>
    </w:pPr>
    <w:rPr>
      <w:sz w:val="18"/>
      <w:szCs w:val="18"/>
    </w:rPr>
  </w:style>
  <w:style w:type="paragraph" w:styleId="1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qFormat/>
    <w:uiPriority w:val="0"/>
  </w:style>
  <w:style w:type="paragraph" w:styleId="17">
    <w:name w:val="toc 6"/>
    <w:basedOn w:val="1"/>
    <w:next w:val="1"/>
    <w:autoRedefine/>
    <w:qFormat/>
    <w:uiPriority w:val="0"/>
    <w:pPr>
      <w:ind w:left="1050"/>
      <w:jc w:val="left"/>
    </w:pPr>
    <w:rPr>
      <w:sz w:val="18"/>
      <w:szCs w:val="18"/>
    </w:rPr>
  </w:style>
  <w:style w:type="paragraph" w:styleId="18">
    <w:name w:val="toc 2"/>
    <w:basedOn w:val="1"/>
    <w:next w:val="1"/>
    <w:autoRedefine/>
    <w:qFormat/>
    <w:uiPriority w:val="0"/>
    <w:pPr>
      <w:ind w:left="420" w:leftChars="200"/>
    </w:pPr>
  </w:style>
  <w:style w:type="paragraph" w:styleId="19">
    <w:name w:val="Normal (Web)"/>
    <w:basedOn w:val="1"/>
    <w:autoRedefine/>
    <w:qFormat/>
    <w:uiPriority w:val="0"/>
    <w:pPr>
      <w:spacing w:beforeAutospacing="1" w:afterAutospacing="1"/>
      <w:jc w:val="left"/>
    </w:pPr>
    <w:rPr>
      <w:kern w:val="0"/>
      <w:sz w:val="24"/>
    </w:rPr>
  </w:style>
  <w:style w:type="paragraph" w:styleId="20">
    <w:name w:val="Title"/>
    <w:basedOn w:val="1"/>
    <w:autoRedefine/>
    <w:qFormat/>
    <w:uiPriority w:val="0"/>
    <w:pPr>
      <w:widowControl/>
      <w:overflowPunct w:val="0"/>
      <w:autoSpaceDE w:val="0"/>
      <w:autoSpaceDN w:val="0"/>
      <w:jc w:val="center"/>
      <w:textAlignment w:val="baseline"/>
    </w:pPr>
    <w:rPr>
      <w:b/>
      <w:kern w:val="0"/>
      <w:sz w:val="24"/>
      <w:szCs w:val="20"/>
      <w:lang w:val="en-GB"/>
    </w:rPr>
  </w:style>
  <w:style w:type="paragraph" w:styleId="21">
    <w:name w:val="annotation subject"/>
    <w:basedOn w:val="8"/>
    <w:next w:val="8"/>
    <w:link w:val="39"/>
    <w:autoRedefine/>
    <w:qFormat/>
    <w:uiPriority w:val="0"/>
    <w:rPr>
      <w:b/>
      <w:bCs/>
    </w:rPr>
  </w:style>
  <w:style w:type="paragraph" w:styleId="22">
    <w:name w:val="Body Text First Indent"/>
    <w:basedOn w:val="9"/>
    <w:next w:val="17"/>
    <w:qFormat/>
    <w:uiPriority w:val="0"/>
    <w:pPr>
      <w:ind w:firstLine="420" w:firstLineChars="100"/>
    </w:pPr>
  </w:style>
  <w:style w:type="paragraph" w:styleId="23">
    <w:name w:val="Body Text First Indent 2"/>
    <w:basedOn w:val="10"/>
    <w:next w:val="1"/>
    <w:qFormat/>
    <w:uiPriority w:val="0"/>
    <w:pPr>
      <w:spacing w:after="120" w:line="240" w:lineRule="auto"/>
      <w:ind w:left="420" w:leftChars="200" w:firstLine="210"/>
    </w:pPr>
    <w:rPr>
      <w:sz w:val="21"/>
    </w:rPr>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rPr>
  </w:style>
  <w:style w:type="character" w:styleId="28">
    <w:name w:val="page number"/>
    <w:basedOn w:val="26"/>
    <w:qFormat/>
    <w:uiPriority w:val="0"/>
  </w:style>
  <w:style w:type="character" w:styleId="29">
    <w:name w:val="Hyperlink"/>
    <w:qFormat/>
    <w:uiPriority w:val="99"/>
    <w:rPr>
      <w:rFonts w:ascii="Arial" w:hAnsi="Arial" w:eastAsia="黑体" w:cs="Arial"/>
      <w:snapToGrid w:val="0"/>
      <w:color w:val="000000"/>
      <w:kern w:val="0"/>
      <w:sz w:val="18"/>
      <w:szCs w:val="18"/>
      <w:u w:val="none"/>
    </w:rPr>
  </w:style>
  <w:style w:type="character" w:styleId="30">
    <w:name w:val="annotation reference"/>
    <w:basedOn w:val="26"/>
    <w:qFormat/>
    <w:uiPriority w:val="0"/>
    <w:rPr>
      <w:sz w:val="21"/>
      <w:szCs w:val="21"/>
    </w:rPr>
  </w:style>
  <w:style w:type="paragraph" w:customStyle="1" w:styleId="31">
    <w:name w:val="正文2"/>
    <w:basedOn w:val="1"/>
    <w:qFormat/>
    <w:uiPriority w:val="0"/>
    <w:pPr>
      <w:spacing w:before="156" w:line="360" w:lineRule="auto"/>
      <w:ind w:firstLine="510" w:firstLineChars="200"/>
    </w:pPr>
    <w:rPr>
      <w:sz w:val="24"/>
      <w:szCs w:val="20"/>
    </w:rPr>
  </w:style>
  <w:style w:type="paragraph" w:customStyle="1" w:styleId="32">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纯文本_0_0"/>
    <w:basedOn w:val="1"/>
    <w:autoRedefine/>
    <w:qFormat/>
    <w:uiPriority w:val="0"/>
    <w:rPr>
      <w:rFonts w:ascii="宋体" w:hAnsi="Courier New"/>
      <w:szCs w:val="21"/>
    </w:rPr>
  </w:style>
  <w:style w:type="paragraph" w:styleId="34">
    <w:name w:val="List Paragraph"/>
    <w:basedOn w:val="1"/>
    <w:qFormat/>
    <w:uiPriority w:val="0"/>
    <w:pPr>
      <w:spacing w:line="360" w:lineRule="auto"/>
      <w:ind w:firstLine="200" w:firstLineChars="200"/>
    </w:pPr>
    <w:rPr>
      <w:rFonts w:eastAsia="楷体_GB2312" w:cs="Lucida Sans"/>
      <w:sz w:val="24"/>
    </w:rPr>
  </w:style>
  <w:style w:type="character" w:customStyle="1" w:styleId="35">
    <w:name w:val="font21"/>
    <w:basedOn w:val="26"/>
    <w:autoRedefine/>
    <w:qFormat/>
    <w:uiPriority w:val="0"/>
    <w:rPr>
      <w:rFonts w:hint="eastAsia" w:ascii="宋体" w:hAnsi="宋体" w:eastAsia="宋体" w:cs="宋体"/>
      <w:b/>
      <w:bCs/>
      <w:color w:val="000000"/>
      <w:sz w:val="22"/>
      <w:szCs w:val="22"/>
      <w:u w:val="none"/>
    </w:rPr>
  </w:style>
  <w:style w:type="character" w:customStyle="1" w:styleId="36">
    <w:name w:val="font01"/>
    <w:basedOn w:val="26"/>
    <w:autoRedefine/>
    <w:qFormat/>
    <w:uiPriority w:val="0"/>
    <w:rPr>
      <w:rFonts w:hint="eastAsia" w:ascii="宋体" w:hAnsi="宋体" w:eastAsia="宋体" w:cs="宋体"/>
      <w:color w:val="000000"/>
      <w:sz w:val="22"/>
      <w:szCs w:val="22"/>
      <w:u w:val="none"/>
    </w:rPr>
  </w:style>
  <w:style w:type="character" w:customStyle="1" w:styleId="37">
    <w:name w:val="批注框文本 字符"/>
    <w:basedOn w:val="26"/>
    <w:link w:val="13"/>
    <w:qFormat/>
    <w:uiPriority w:val="0"/>
    <w:rPr>
      <w:rFonts w:ascii="Calibri" w:hAnsi="Calibri"/>
      <w:kern w:val="2"/>
      <w:sz w:val="18"/>
      <w:szCs w:val="18"/>
    </w:rPr>
  </w:style>
  <w:style w:type="character" w:customStyle="1" w:styleId="38">
    <w:name w:val="批注文字 字符"/>
    <w:basedOn w:val="26"/>
    <w:link w:val="8"/>
    <w:qFormat/>
    <w:uiPriority w:val="0"/>
    <w:rPr>
      <w:rFonts w:ascii="Calibri" w:hAnsi="Calibri"/>
      <w:kern w:val="2"/>
      <w:sz w:val="21"/>
      <w:szCs w:val="24"/>
    </w:rPr>
  </w:style>
  <w:style w:type="character" w:customStyle="1" w:styleId="39">
    <w:name w:val="批注主题 字符"/>
    <w:basedOn w:val="38"/>
    <w:link w:val="21"/>
    <w:qFormat/>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header" Target="header9.xml"/><Relationship Id="rId11" Type="http://schemas.openxmlformats.org/officeDocument/2006/relationships/header" Target="header8.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135</Pages>
  <Words>63662</Words>
  <Characters>67873</Characters>
  <Lines>763</Lines>
  <Paragraphs>214</Paragraphs>
  <TotalTime>33</TotalTime>
  <ScaleCrop>false</ScaleCrop>
  <LinksUpToDate>false</LinksUpToDate>
  <CharactersWithSpaces>77036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2024-02-24T23:57:00Z</dcterms:created>
  <dc:creator>谢凯枫</dc:creator>
  <cp:keywords>浙江国际招投标有限公司</cp:keywords>
  <cp:lastModifiedBy>小谢谢18969103881</cp:lastModifiedBy>
  <cp:lastPrinted>2024-03-28T01:08:00Z</cp:lastPrinted>
  <dcterms:modified xsi:type="dcterms:W3CDTF">2024-03-29T00:26:28Z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981544A749EB420E9732A4FCD9F57139_13</vt:lpwstr>
  </property>
</Properties>
</file>