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2E604" w14:textId="77777777" w:rsidR="00A524D3" w:rsidRPr="000D3F8A" w:rsidRDefault="00A524D3" w:rsidP="00A524D3">
      <w:pPr>
        <w:spacing w:beforeLines="100" w:before="312"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中国美术学院良</w:t>
      </w:r>
      <w:proofErr w:type="gramStart"/>
      <w:r>
        <w:rPr>
          <w:rFonts w:ascii="宋体" w:hAnsi="宋体" w:hint="eastAsia"/>
          <w:color w:val="000000"/>
          <w:sz w:val="36"/>
          <w:szCs w:val="36"/>
        </w:rPr>
        <w:t>渚</w:t>
      </w:r>
      <w:proofErr w:type="gramEnd"/>
      <w:r>
        <w:rPr>
          <w:rFonts w:ascii="宋体" w:hAnsi="宋体" w:hint="eastAsia"/>
          <w:color w:val="000000"/>
          <w:sz w:val="36"/>
          <w:szCs w:val="36"/>
        </w:rPr>
        <w:t>学生宿舍家具项目</w:t>
      </w:r>
      <w:bookmarkEnd w:id="0"/>
    </w:p>
    <w:p w14:paraId="67FF203C" w14:textId="77777777" w:rsidR="00A524D3" w:rsidRDefault="00A524D3" w:rsidP="00A524D3">
      <w:pPr>
        <w:spacing w:beforeLines="100" w:before="312"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ZZCG2020L-GK-134</w:t>
      </w:r>
      <w:bookmarkEnd w:id="1"/>
    </w:p>
    <w:p w14:paraId="762D7754" w14:textId="77777777" w:rsidR="00A524D3" w:rsidRPr="00A524D3" w:rsidRDefault="00A524D3" w:rsidP="00E276B4">
      <w:pPr>
        <w:spacing w:beforeLines="50" w:before="156" w:afterLines="50" w:after="156" w:line="320" w:lineRule="exact"/>
        <w:ind w:firstLineChars="200" w:firstLine="643"/>
        <w:rPr>
          <w:rFonts w:ascii="仿宋" w:eastAsia="仿宋_GB2312" w:hAnsi="仿宋"/>
          <w:b/>
          <w:color w:val="000000"/>
          <w:sz w:val="32"/>
          <w:szCs w:val="32"/>
        </w:rPr>
      </w:pPr>
    </w:p>
    <w:p w14:paraId="28C22159" w14:textId="22572BCD" w:rsidR="00E276B4" w:rsidRPr="00A524D3" w:rsidRDefault="00E276B4" w:rsidP="00A524D3">
      <w:pPr>
        <w:spacing w:beforeLines="50" w:before="156" w:afterLines="50" w:after="156" w:line="320" w:lineRule="exact"/>
        <w:rPr>
          <w:rFonts w:ascii="仿宋" w:eastAsia="仿宋_GB2312" w:hAnsi="仿宋" w:hint="eastAsia"/>
          <w:b/>
          <w:color w:val="000000"/>
          <w:sz w:val="30"/>
          <w:szCs w:val="30"/>
        </w:rPr>
      </w:pPr>
      <w:r>
        <w:rPr>
          <w:rFonts w:ascii="仿宋" w:eastAsia="仿宋_GB2312" w:hAnsi="仿宋" w:hint="eastAsia"/>
          <w:b/>
          <w:color w:val="000000"/>
          <w:sz w:val="32"/>
          <w:szCs w:val="32"/>
        </w:rPr>
        <w:t>评标内容及标</w:t>
      </w:r>
      <w:r>
        <w:rPr>
          <w:rFonts w:ascii="仿宋" w:eastAsia="仿宋_GB2312" w:hAnsi="仿宋" w:hint="eastAsia"/>
          <w:b/>
          <w:color w:val="000000"/>
          <w:sz w:val="30"/>
          <w:szCs w:val="30"/>
        </w:rPr>
        <w:t>准</w:t>
      </w:r>
    </w:p>
    <w:tbl>
      <w:tblPr>
        <w:tblStyle w:val="a7"/>
        <w:tblW w:w="4911" w:type="pct"/>
        <w:tblInd w:w="-34" w:type="dxa"/>
        <w:tblLook w:val="04A0" w:firstRow="1" w:lastRow="0" w:firstColumn="1" w:lastColumn="0" w:noHBand="0" w:noVBand="1"/>
      </w:tblPr>
      <w:tblGrid>
        <w:gridCol w:w="1561"/>
        <w:gridCol w:w="5949"/>
        <w:gridCol w:w="860"/>
      </w:tblGrid>
      <w:tr w:rsidR="00E276B4" w14:paraId="020B54A0" w14:textId="77777777" w:rsidTr="00E276B4">
        <w:tc>
          <w:tcPr>
            <w:tcW w:w="932" w:type="pct"/>
          </w:tcPr>
          <w:p w14:paraId="3A862B3A" w14:textId="77777777" w:rsidR="00E276B4" w:rsidRDefault="00E276B4" w:rsidP="00DE224D">
            <w:pPr>
              <w:spacing w:beforeLines="50" w:before="156" w:afterLines="50" w:after="156"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评分类型</w:t>
            </w:r>
          </w:p>
        </w:tc>
        <w:tc>
          <w:tcPr>
            <w:tcW w:w="3554" w:type="pct"/>
          </w:tcPr>
          <w:p w14:paraId="48351D06" w14:textId="77777777" w:rsidR="00E276B4" w:rsidRDefault="00E276B4" w:rsidP="00DE224D">
            <w:pPr>
              <w:spacing w:beforeLines="50" w:before="156" w:afterLines="50" w:after="156"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514" w:type="pct"/>
          </w:tcPr>
          <w:p w14:paraId="38A73790" w14:textId="77777777" w:rsidR="00E276B4" w:rsidRDefault="00E276B4" w:rsidP="00DE224D">
            <w:pPr>
              <w:spacing w:beforeLines="50" w:before="156" w:afterLines="50" w:after="156"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E276B4" w14:paraId="2E9F71BF" w14:textId="77777777" w:rsidTr="00E276B4">
        <w:tc>
          <w:tcPr>
            <w:tcW w:w="932" w:type="pct"/>
          </w:tcPr>
          <w:p w14:paraId="07BA3247"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报价</w:t>
            </w:r>
          </w:p>
        </w:tc>
        <w:tc>
          <w:tcPr>
            <w:tcW w:w="3554" w:type="pct"/>
          </w:tcPr>
          <w:p w14:paraId="0D279176"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(最低报价/投标报价)*最大分值</w:t>
            </w:r>
          </w:p>
        </w:tc>
        <w:tc>
          <w:tcPr>
            <w:tcW w:w="514" w:type="pct"/>
          </w:tcPr>
          <w:p w14:paraId="420400CC"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35</w:t>
            </w:r>
          </w:p>
        </w:tc>
      </w:tr>
      <w:tr w:rsidR="00E276B4" w14:paraId="7CF2151E" w14:textId="77777777" w:rsidTr="00930D1F">
        <w:trPr>
          <w:trHeight w:val="930"/>
        </w:trPr>
        <w:tc>
          <w:tcPr>
            <w:tcW w:w="932" w:type="pct"/>
            <w:vMerge w:val="restart"/>
          </w:tcPr>
          <w:p w14:paraId="35DB84F4"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418852F1"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25E2BA46"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0610D74A"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4F1FECC7"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16CB5F4B"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13138149"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6E539A78" w14:textId="77777777" w:rsidR="00E276B4" w:rsidRPr="00930D1F" w:rsidRDefault="00E276B4" w:rsidP="00DE224D">
            <w:pPr>
              <w:spacing w:beforeLines="50" w:before="156" w:afterLines="50" w:after="156" w:line="340" w:lineRule="exact"/>
              <w:rPr>
                <w:rFonts w:ascii="宋体" w:hAnsi="宋体"/>
                <w:bCs/>
                <w:color w:val="000000"/>
                <w:sz w:val="24"/>
                <w:szCs w:val="24"/>
              </w:rPr>
            </w:pPr>
          </w:p>
          <w:p w14:paraId="1859DC57"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技术</w:t>
            </w:r>
          </w:p>
        </w:tc>
        <w:tc>
          <w:tcPr>
            <w:tcW w:w="3554" w:type="pct"/>
          </w:tcPr>
          <w:p w14:paraId="4A66BB10" w14:textId="335A39FA"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提供</w:t>
            </w:r>
            <w:r w:rsidRPr="00930D1F">
              <w:rPr>
                <w:rFonts w:ascii="宋体" w:hAnsi="宋体"/>
                <w:bCs/>
                <w:color w:val="000000"/>
                <w:sz w:val="24"/>
                <w:szCs w:val="24"/>
              </w:rPr>
              <w:t>具备家具检测能力并通过国家认证的第三方检测机构</w:t>
            </w:r>
            <w:r w:rsidRPr="00930D1F">
              <w:rPr>
                <w:rFonts w:ascii="宋体" w:hAnsi="宋体" w:hint="eastAsia"/>
                <w:bCs/>
                <w:color w:val="000000"/>
                <w:sz w:val="24"/>
                <w:szCs w:val="24"/>
              </w:rPr>
              <w:t>出具的</w:t>
            </w:r>
            <w:proofErr w:type="gramStart"/>
            <w:r w:rsidRPr="00930D1F">
              <w:rPr>
                <w:rFonts w:ascii="宋体" w:hAnsi="宋体" w:hint="eastAsia"/>
                <w:bCs/>
                <w:color w:val="000000"/>
                <w:sz w:val="24"/>
                <w:szCs w:val="24"/>
              </w:rPr>
              <w:t>非委托类</w:t>
            </w:r>
            <w:proofErr w:type="gramEnd"/>
            <w:r w:rsidRPr="00930D1F">
              <w:rPr>
                <w:rFonts w:ascii="宋体" w:hAnsi="宋体" w:hint="eastAsia"/>
                <w:bCs/>
                <w:color w:val="000000"/>
                <w:sz w:val="24"/>
                <w:szCs w:val="24"/>
              </w:rPr>
              <w:t>产品质量检验报告（一年之内）每出具一份得</w:t>
            </w:r>
            <w:r w:rsidRPr="00930D1F">
              <w:rPr>
                <w:rFonts w:ascii="宋体" w:hAnsi="宋体"/>
                <w:bCs/>
                <w:color w:val="000000"/>
                <w:sz w:val="24"/>
                <w:szCs w:val="24"/>
              </w:rPr>
              <w:t>1分</w:t>
            </w:r>
            <w:r w:rsidR="001E0A6A" w:rsidRPr="00930D1F">
              <w:rPr>
                <w:rFonts w:ascii="宋体" w:hAnsi="宋体" w:hint="eastAsia"/>
                <w:bCs/>
                <w:color w:val="000000"/>
                <w:sz w:val="24"/>
                <w:szCs w:val="24"/>
              </w:rPr>
              <w:t>。</w:t>
            </w:r>
          </w:p>
        </w:tc>
        <w:tc>
          <w:tcPr>
            <w:tcW w:w="514" w:type="pct"/>
          </w:tcPr>
          <w:p w14:paraId="62233D43"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3</w:t>
            </w:r>
          </w:p>
        </w:tc>
      </w:tr>
      <w:tr w:rsidR="00E276B4" w14:paraId="509AA03C" w14:textId="77777777" w:rsidTr="00930D1F">
        <w:trPr>
          <w:trHeight w:val="1984"/>
        </w:trPr>
        <w:tc>
          <w:tcPr>
            <w:tcW w:w="932" w:type="pct"/>
            <w:vMerge/>
          </w:tcPr>
          <w:p w14:paraId="6E2121AC"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0815B468" w14:textId="325C4D45"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投标方需提供本次项目所用材料并</w:t>
            </w:r>
            <w:r w:rsidR="003209F7" w:rsidRPr="00930D1F">
              <w:rPr>
                <w:rFonts w:ascii="宋体" w:hAnsi="宋体" w:hint="eastAsia"/>
                <w:bCs/>
                <w:color w:val="000000"/>
                <w:sz w:val="24"/>
                <w:szCs w:val="24"/>
              </w:rPr>
              <w:t>提供</w:t>
            </w:r>
            <w:r w:rsidR="003209F7" w:rsidRPr="00930D1F">
              <w:rPr>
                <w:rFonts w:ascii="宋体" w:hAnsi="宋体"/>
                <w:bCs/>
                <w:color w:val="000000"/>
                <w:sz w:val="24"/>
                <w:szCs w:val="24"/>
              </w:rPr>
              <w:t>具备家具检测能力</w:t>
            </w:r>
            <w:r w:rsidR="003209F7" w:rsidRPr="00930D1F">
              <w:rPr>
                <w:rFonts w:ascii="宋体" w:hAnsi="宋体" w:hint="eastAsia"/>
                <w:bCs/>
                <w:color w:val="000000"/>
                <w:sz w:val="24"/>
                <w:szCs w:val="24"/>
              </w:rPr>
              <w:t>且</w:t>
            </w:r>
            <w:r w:rsidR="003209F7" w:rsidRPr="00930D1F">
              <w:rPr>
                <w:rFonts w:ascii="宋体" w:hAnsi="宋体"/>
                <w:bCs/>
                <w:color w:val="000000"/>
                <w:sz w:val="24"/>
                <w:szCs w:val="24"/>
              </w:rPr>
              <w:t>通过国家认证的第三方检测机构出具</w:t>
            </w:r>
            <w:r w:rsidRPr="00930D1F">
              <w:rPr>
                <w:rFonts w:ascii="宋体" w:hAnsi="宋体"/>
                <w:bCs/>
                <w:color w:val="000000"/>
                <w:sz w:val="24"/>
                <w:szCs w:val="24"/>
              </w:rPr>
              <w:t>的板材达到E1级标准质量检验报告（一年之内），性能指标符合相关标准6分:其中游离甲醛释放量：≤0.03mg/m³得6分；&gt;0.03mg/m³，≤0.06mg/ m³得4分；&gt;0.06mg/m³，≤0.12mg/m³得2分。</w:t>
            </w:r>
          </w:p>
        </w:tc>
        <w:tc>
          <w:tcPr>
            <w:tcW w:w="514" w:type="pct"/>
          </w:tcPr>
          <w:p w14:paraId="43B6A311"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6</w:t>
            </w:r>
          </w:p>
        </w:tc>
      </w:tr>
      <w:tr w:rsidR="00E276B4" w14:paraId="6DB37EAF" w14:textId="77777777" w:rsidTr="00930D1F">
        <w:trPr>
          <w:trHeight w:val="3038"/>
        </w:trPr>
        <w:tc>
          <w:tcPr>
            <w:tcW w:w="932" w:type="pct"/>
            <w:vMerge/>
          </w:tcPr>
          <w:p w14:paraId="57020E90"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04F59251"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公司现有设备情况（品牌、产地、规格、用途的详细说明</w:t>
            </w:r>
            <w:r w:rsidRPr="00930D1F">
              <w:rPr>
                <w:rFonts w:ascii="宋体" w:hAnsi="宋体"/>
                <w:bCs/>
                <w:color w:val="000000"/>
                <w:sz w:val="24"/>
                <w:szCs w:val="24"/>
              </w:rPr>
              <w:t>6分:</w:t>
            </w:r>
            <w:bookmarkStart w:id="2" w:name="_GoBack"/>
            <w:bookmarkEnd w:id="2"/>
          </w:p>
          <w:p w14:paraId="5BFAE565"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提供国际、国内大型知名企业生产的设备数量</w:t>
            </w:r>
            <w:r w:rsidRPr="00930D1F">
              <w:rPr>
                <w:rFonts w:ascii="宋体" w:hAnsi="宋体"/>
                <w:bCs/>
                <w:color w:val="000000"/>
                <w:sz w:val="24"/>
                <w:szCs w:val="24"/>
              </w:rPr>
              <w:t>1分，设备总数量超过50台；进口设备比例达到50%及以上加2分，达到70%及以上的再加1分；有环保型UV油漆喷涂生产线30米及以上的加2分，以上设备情况要求提供设备进货发票复印件或相关证明，并制作在投标技术文件中。</w:t>
            </w:r>
          </w:p>
        </w:tc>
        <w:tc>
          <w:tcPr>
            <w:tcW w:w="514" w:type="pct"/>
          </w:tcPr>
          <w:p w14:paraId="433F47D5"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6</w:t>
            </w:r>
          </w:p>
        </w:tc>
      </w:tr>
      <w:tr w:rsidR="00E276B4" w14:paraId="42EEB839" w14:textId="77777777" w:rsidTr="00E276B4">
        <w:tc>
          <w:tcPr>
            <w:tcW w:w="932" w:type="pct"/>
            <w:vMerge/>
          </w:tcPr>
          <w:p w14:paraId="1A0FE448"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6EB5566D" w14:textId="00AEE465" w:rsidR="00E276B4" w:rsidRPr="00930D1F" w:rsidRDefault="00E276B4" w:rsidP="00DE224D">
            <w:pPr>
              <w:spacing w:beforeLines="50" w:before="156" w:afterLines="50" w:after="156" w:line="340" w:lineRule="exact"/>
              <w:rPr>
                <w:rFonts w:ascii="宋体" w:hAnsi="宋体" w:hint="eastAsia"/>
                <w:bCs/>
                <w:color w:val="000000"/>
                <w:sz w:val="24"/>
                <w:szCs w:val="24"/>
              </w:rPr>
            </w:pPr>
            <w:r w:rsidRPr="00930D1F">
              <w:rPr>
                <w:rFonts w:ascii="宋体" w:hAnsi="宋体" w:hint="eastAsia"/>
                <w:bCs/>
                <w:color w:val="000000"/>
                <w:sz w:val="24"/>
                <w:szCs w:val="24"/>
              </w:rPr>
              <w:t>提供油漆、胶粘剂、五金件、辅助材料的质量证明并满足相关的标准规定得</w:t>
            </w:r>
            <w:r w:rsidRPr="00930D1F">
              <w:rPr>
                <w:rFonts w:ascii="宋体" w:hAnsi="宋体"/>
                <w:bCs/>
                <w:color w:val="000000"/>
                <w:sz w:val="24"/>
                <w:szCs w:val="24"/>
              </w:rPr>
              <w:t>3分（开标时需提供原件</w:t>
            </w:r>
            <w:r w:rsidR="005F72A1" w:rsidRPr="00930D1F">
              <w:rPr>
                <w:rFonts w:ascii="宋体" w:hAnsi="宋体" w:hint="eastAsia"/>
                <w:bCs/>
                <w:color w:val="000000"/>
                <w:sz w:val="24"/>
                <w:szCs w:val="24"/>
              </w:rPr>
              <w:t>备查</w:t>
            </w:r>
            <w:r w:rsidRPr="00930D1F">
              <w:rPr>
                <w:rFonts w:ascii="宋体" w:hAnsi="宋体"/>
                <w:bCs/>
                <w:color w:val="000000"/>
                <w:sz w:val="24"/>
                <w:szCs w:val="24"/>
              </w:rPr>
              <w:t>）</w:t>
            </w:r>
          </w:p>
        </w:tc>
        <w:tc>
          <w:tcPr>
            <w:tcW w:w="514" w:type="pct"/>
          </w:tcPr>
          <w:p w14:paraId="3DC17D3F"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3</w:t>
            </w:r>
          </w:p>
        </w:tc>
      </w:tr>
      <w:tr w:rsidR="00E276B4" w14:paraId="217759B1" w14:textId="77777777" w:rsidTr="00930D1F">
        <w:trPr>
          <w:trHeight w:val="532"/>
        </w:trPr>
        <w:tc>
          <w:tcPr>
            <w:tcW w:w="932" w:type="pct"/>
            <w:vMerge/>
          </w:tcPr>
          <w:p w14:paraId="5B1E307B"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3036CD5B"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制</w:t>
            </w:r>
            <w:proofErr w:type="gramStart"/>
            <w:r w:rsidRPr="00930D1F">
              <w:rPr>
                <w:rFonts w:ascii="宋体" w:hAnsi="宋体" w:hint="eastAsia"/>
                <w:bCs/>
                <w:color w:val="000000"/>
                <w:sz w:val="24"/>
                <w:szCs w:val="24"/>
              </w:rPr>
              <w:t>定本次</w:t>
            </w:r>
            <w:proofErr w:type="gramEnd"/>
            <w:r w:rsidRPr="00930D1F">
              <w:rPr>
                <w:rFonts w:ascii="宋体" w:hAnsi="宋体" w:hint="eastAsia"/>
                <w:bCs/>
                <w:color w:val="000000"/>
                <w:sz w:val="24"/>
                <w:szCs w:val="24"/>
              </w:rPr>
              <w:t>项目实施计划</w:t>
            </w:r>
          </w:p>
        </w:tc>
        <w:tc>
          <w:tcPr>
            <w:tcW w:w="514" w:type="pct"/>
          </w:tcPr>
          <w:p w14:paraId="4170DA66"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2</w:t>
            </w:r>
          </w:p>
        </w:tc>
      </w:tr>
      <w:tr w:rsidR="00E276B4" w14:paraId="25417825" w14:textId="77777777" w:rsidTr="00E276B4">
        <w:tc>
          <w:tcPr>
            <w:tcW w:w="932" w:type="pct"/>
            <w:vMerge/>
          </w:tcPr>
          <w:p w14:paraId="7AB89E95"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17A8BEAE"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样品</w:t>
            </w:r>
            <w:r w:rsidRPr="00930D1F">
              <w:rPr>
                <w:rFonts w:ascii="宋体" w:hAnsi="宋体"/>
                <w:bCs/>
                <w:color w:val="000000"/>
                <w:sz w:val="24"/>
                <w:szCs w:val="24"/>
              </w:rPr>
              <w:t>25分：家具样品评分内容和标准。</w:t>
            </w:r>
          </w:p>
        </w:tc>
        <w:tc>
          <w:tcPr>
            <w:tcW w:w="514" w:type="pct"/>
          </w:tcPr>
          <w:p w14:paraId="3FA7D920"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25</w:t>
            </w:r>
          </w:p>
        </w:tc>
      </w:tr>
      <w:tr w:rsidR="00E276B4" w14:paraId="47F51669" w14:textId="77777777" w:rsidTr="00E276B4">
        <w:tc>
          <w:tcPr>
            <w:tcW w:w="932" w:type="pct"/>
          </w:tcPr>
          <w:p w14:paraId="5BAADCE9" w14:textId="7D3814A4"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44E9BCB2"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具有中国环境标志产品认证证书并列入最新的财政部和国家环保总局公布的“环境标志产品政府采购清单”的得</w:t>
            </w:r>
            <w:r w:rsidRPr="00930D1F">
              <w:rPr>
                <w:rFonts w:ascii="宋体" w:hAnsi="宋体"/>
                <w:bCs/>
                <w:color w:val="000000"/>
                <w:sz w:val="24"/>
                <w:szCs w:val="24"/>
              </w:rPr>
              <w:t xml:space="preserve">1分；获得CQC中国质量环保产品认证证书，得1分，取得工商部门颁发的“重合同、守信用”AA等级证书得2分.(原件备查) </w:t>
            </w:r>
          </w:p>
        </w:tc>
        <w:tc>
          <w:tcPr>
            <w:tcW w:w="514" w:type="pct"/>
          </w:tcPr>
          <w:p w14:paraId="55F8E1A3"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4</w:t>
            </w:r>
          </w:p>
        </w:tc>
      </w:tr>
      <w:tr w:rsidR="00E276B4" w14:paraId="56540DB2" w14:textId="77777777" w:rsidTr="00E276B4">
        <w:tc>
          <w:tcPr>
            <w:tcW w:w="932" w:type="pct"/>
            <w:vMerge w:val="restart"/>
          </w:tcPr>
          <w:p w14:paraId="1755DBA2" w14:textId="77777777" w:rsidR="00914FB6" w:rsidRPr="00930D1F" w:rsidRDefault="00914FB6" w:rsidP="00DE224D">
            <w:pPr>
              <w:spacing w:beforeLines="50" w:before="156" w:afterLines="50" w:after="156" w:line="340" w:lineRule="exact"/>
              <w:rPr>
                <w:rFonts w:ascii="宋体" w:hAnsi="宋体"/>
                <w:bCs/>
                <w:color w:val="000000"/>
                <w:sz w:val="24"/>
                <w:szCs w:val="24"/>
              </w:rPr>
            </w:pPr>
          </w:p>
          <w:p w14:paraId="0FB08233" w14:textId="77777777" w:rsidR="00914FB6" w:rsidRPr="00930D1F" w:rsidRDefault="00914FB6" w:rsidP="00DE224D">
            <w:pPr>
              <w:spacing w:beforeLines="50" w:before="156" w:afterLines="50" w:after="156" w:line="340" w:lineRule="exact"/>
              <w:rPr>
                <w:rFonts w:ascii="宋体" w:hAnsi="宋体"/>
                <w:bCs/>
                <w:color w:val="000000"/>
                <w:sz w:val="24"/>
                <w:szCs w:val="24"/>
              </w:rPr>
            </w:pPr>
          </w:p>
          <w:p w14:paraId="153F2B7B" w14:textId="77777777" w:rsidR="00914FB6" w:rsidRPr="00930D1F" w:rsidRDefault="00914FB6" w:rsidP="00DE224D">
            <w:pPr>
              <w:spacing w:beforeLines="50" w:before="156" w:afterLines="50" w:after="156" w:line="340" w:lineRule="exact"/>
              <w:rPr>
                <w:rFonts w:ascii="宋体" w:hAnsi="宋体"/>
                <w:bCs/>
                <w:color w:val="000000"/>
                <w:sz w:val="24"/>
                <w:szCs w:val="24"/>
              </w:rPr>
            </w:pPr>
          </w:p>
          <w:p w14:paraId="79CC0A51" w14:textId="77777777" w:rsidR="00914FB6" w:rsidRPr="00930D1F" w:rsidRDefault="00914FB6" w:rsidP="00DE224D">
            <w:pPr>
              <w:spacing w:beforeLines="50" w:before="156" w:afterLines="50" w:after="156" w:line="340" w:lineRule="exact"/>
              <w:rPr>
                <w:rFonts w:ascii="宋体" w:hAnsi="宋体"/>
                <w:bCs/>
                <w:color w:val="000000"/>
                <w:sz w:val="24"/>
                <w:szCs w:val="24"/>
              </w:rPr>
            </w:pPr>
          </w:p>
          <w:p w14:paraId="676C4603" w14:textId="77777777" w:rsidR="00914FB6" w:rsidRPr="00930D1F" w:rsidRDefault="00914FB6" w:rsidP="00DE224D">
            <w:pPr>
              <w:spacing w:beforeLines="50" w:before="156" w:afterLines="50" w:after="156" w:line="340" w:lineRule="exact"/>
              <w:rPr>
                <w:rFonts w:ascii="宋体" w:hAnsi="宋体"/>
                <w:bCs/>
                <w:color w:val="000000"/>
                <w:sz w:val="24"/>
                <w:szCs w:val="24"/>
              </w:rPr>
            </w:pPr>
          </w:p>
          <w:p w14:paraId="4A117F30" w14:textId="77777777" w:rsidR="00914FB6" w:rsidRPr="00930D1F" w:rsidRDefault="00914FB6" w:rsidP="00DE224D">
            <w:pPr>
              <w:spacing w:beforeLines="50" w:before="156" w:afterLines="50" w:after="156" w:line="340" w:lineRule="exact"/>
              <w:rPr>
                <w:rFonts w:ascii="宋体" w:hAnsi="宋体"/>
                <w:bCs/>
                <w:color w:val="000000"/>
                <w:sz w:val="24"/>
                <w:szCs w:val="24"/>
              </w:rPr>
            </w:pPr>
          </w:p>
          <w:p w14:paraId="038D060C" w14:textId="3FC6D621" w:rsidR="00E276B4" w:rsidRPr="00930D1F" w:rsidRDefault="00914FB6"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商务资信</w:t>
            </w:r>
          </w:p>
        </w:tc>
        <w:tc>
          <w:tcPr>
            <w:tcW w:w="3554" w:type="pct"/>
          </w:tcPr>
          <w:p w14:paraId="542DB374"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诚信考核情况</w:t>
            </w:r>
            <w:r w:rsidRPr="00930D1F">
              <w:rPr>
                <w:rFonts w:ascii="宋体" w:hAnsi="宋体"/>
                <w:bCs/>
                <w:color w:val="000000"/>
                <w:sz w:val="24"/>
                <w:szCs w:val="24"/>
              </w:rPr>
              <w:t>2分；近三年内受到行政处罚、行政处理或记入不良行为的，此项得分为0）。</w:t>
            </w:r>
          </w:p>
        </w:tc>
        <w:tc>
          <w:tcPr>
            <w:tcW w:w="514" w:type="pct"/>
          </w:tcPr>
          <w:p w14:paraId="784A52B6"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2</w:t>
            </w:r>
          </w:p>
        </w:tc>
      </w:tr>
      <w:tr w:rsidR="00E276B4" w14:paraId="68CEED78" w14:textId="77777777" w:rsidTr="00E276B4">
        <w:tc>
          <w:tcPr>
            <w:tcW w:w="932" w:type="pct"/>
            <w:vMerge/>
          </w:tcPr>
          <w:p w14:paraId="719E4FFC"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616F6D15"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公司机构</w:t>
            </w:r>
            <w:r w:rsidRPr="00930D1F">
              <w:rPr>
                <w:rFonts w:ascii="宋体" w:hAnsi="宋体"/>
                <w:bCs/>
                <w:color w:val="000000"/>
                <w:sz w:val="24"/>
                <w:szCs w:val="24"/>
              </w:rPr>
              <w:t>2分；其中职工、技术人员（提供简历资料）情况1分，职工“三险”交纳情况（按总人数70%附表及提供公司交纳凭证）1分。</w:t>
            </w:r>
          </w:p>
        </w:tc>
        <w:tc>
          <w:tcPr>
            <w:tcW w:w="514" w:type="pct"/>
          </w:tcPr>
          <w:p w14:paraId="0AB8A642"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2</w:t>
            </w:r>
          </w:p>
        </w:tc>
      </w:tr>
      <w:tr w:rsidR="00E276B4" w14:paraId="7D4952F4" w14:textId="77777777" w:rsidTr="00E276B4">
        <w:trPr>
          <w:trHeight w:val="1075"/>
        </w:trPr>
        <w:tc>
          <w:tcPr>
            <w:tcW w:w="932" w:type="pct"/>
            <w:vMerge/>
          </w:tcPr>
          <w:p w14:paraId="6578F6F9"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6CA79B40"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提供公司上一年度财务状况</w:t>
            </w:r>
            <w:r w:rsidRPr="00930D1F">
              <w:rPr>
                <w:rFonts w:ascii="宋体" w:hAnsi="宋体"/>
                <w:bCs/>
                <w:color w:val="000000"/>
                <w:sz w:val="24"/>
                <w:szCs w:val="24"/>
              </w:rPr>
              <w:t>3分；公司财务报表，公司负债，纳税（提供完税证明）情况。</w:t>
            </w:r>
          </w:p>
        </w:tc>
        <w:tc>
          <w:tcPr>
            <w:tcW w:w="514" w:type="pct"/>
          </w:tcPr>
          <w:p w14:paraId="74FBDC8F"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3</w:t>
            </w:r>
          </w:p>
        </w:tc>
      </w:tr>
      <w:tr w:rsidR="00E276B4" w14:paraId="621E9BB5" w14:textId="77777777" w:rsidTr="00930D1F">
        <w:trPr>
          <w:trHeight w:val="1202"/>
        </w:trPr>
        <w:tc>
          <w:tcPr>
            <w:tcW w:w="932" w:type="pct"/>
            <w:vMerge/>
          </w:tcPr>
          <w:p w14:paraId="01006856"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07AF4AF1"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服务承诺</w:t>
            </w:r>
            <w:r w:rsidRPr="00930D1F">
              <w:rPr>
                <w:rFonts w:ascii="宋体" w:hAnsi="宋体"/>
                <w:bCs/>
                <w:color w:val="000000"/>
                <w:sz w:val="24"/>
                <w:szCs w:val="24"/>
              </w:rPr>
              <w:t>5分；详细完整的“三包”、免费保修及售后服务措施和方案（质保年限2分、服务措施、产品质量保证、回访、技术培训等各1分）。</w:t>
            </w:r>
          </w:p>
        </w:tc>
        <w:tc>
          <w:tcPr>
            <w:tcW w:w="514" w:type="pct"/>
          </w:tcPr>
          <w:p w14:paraId="6ADAACA8"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5</w:t>
            </w:r>
          </w:p>
        </w:tc>
      </w:tr>
      <w:tr w:rsidR="00914FB6" w14:paraId="4AC21B13" w14:textId="77777777" w:rsidTr="00D21DBD">
        <w:trPr>
          <w:trHeight w:val="932"/>
        </w:trPr>
        <w:tc>
          <w:tcPr>
            <w:tcW w:w="932" w:type="pct"/>
            <w:vMerge/>
          </w:tcPr>
          <w:p w14:paraId="59E3E5B8" w14:textId="77777777" w:rsidR="00914FB6" w:rsidRPr="00930D1F" w:rsidRDefault="00914FB6" w:rsidP="00DE224D">
            <w:pPr>
              <w:spacing w:beforeLines="50" w:before="156" w:afterLines="50" w:after="156" w:line="340" w:lineRule="exact"/>
              <w:rPr>
                <w:rFonts w:ascii="宋体" w:hAnsi="宋体"/>
                <w:bCs/>
                <w:color w:val="000000"/>
                <w:sz w:val="24"/>
                <w:szCs w:val="24"/>
              </w:rPr>
            </w:pPr>
          </w:p>
        </w:tc>
        <w:tc>
          <w:tcPr>
            <w:tcW w:w="3554" w:type="pct"/>
          </w:tcPr>
          <w:p w14:paraId="16F09E83" w14:textId="3ECEC153" w:rsidR="00914FB6" w:rsidRPr="00930D1F" w:rsidRDefault="00914FB6" w:rsidP="00DE224D">
            <w:pPr>
              <w:spacing w:beforeLines="50" w:before="156" w:afterLines="50" w:after="156" w:line="340" w:lineRule="exact"/>
              <w:rPr>
                <w:rFonts w:ascii="宋体" w:hAnsi="宋体" w:hint="eastAsia"/>
                <w:bCs/>
                <w:color w:val="000000"/>
                <w:sz w:val="24"/>
                <w:szCs w:val="24"/>
              </w:rPr>
            </w:pPr>
            <w:r w:rsidRPr="00930D1F">
              <w:rPr>
                <w:rFonts w:ascii="宋体" w:hAnsi="宋体" w:hint="eastAsia"/>
                <w:bCs/>
                <w:color w:val="000000"/>
                <w:sz w:val="24"/>
                <w:szCs w:val="24"/>
              </w:rPr>
              <w:t>提供近三年内类似（金额、产品类似）合同复印件（每提供一个合同得</w:t>
            </w:r>
            <w:r w:rsidRPr="00930D1F">
              <w:rPr>
                <w:rFonts w:ascii="宋体" w:hAnsi="宋体"/>
                <w:bCs/>
                <w:color w:val="000000"/>
                <w:sz w:val="24"/>
                <w:szCs w:val="24"/>
              </w:rPr>
              <w:t>1分）。</w:t>
            </w:r>
          </w:p>
        </w:tc>
        <w:tc>
          <w:tcPr>
            <w:tcW w:w="514" w:type="pct"/>
          </w:tcPr>
          <w:p w14:paraId="27FDB2D3" w14:textId="1CDB693E" w:rsidR="00914FB6" w:rsidRPr="00930D1F" w:rsidRDefault="00914FB6"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3</w:t>
            </w:r>
          </w:p>
        </w:tc>
      </w:tr>
      <w:tr w:rsidR="00E276B4" w14:paraId="0F7E3AE3" w14:textId="77777777" w:rsidTr="00E276B4">
        <w:tc>
          <w:tcPr>
            <w:tcW w:w="932" w:type="pct"/>
            <w:vMerge/>
          </w:tcPr>
          <w:p w14:paraId="4B485BED" w14:textId="77777777" w:rsidR="00E276B4" w:rsidRPr="00930D1F" w:rsidRDefault="00E276B4" w:rsidP="00DE224D">
            <w:pPr>
              <w:spacing w:beforeLines="50" w:before="156" w:afterLines="50" w:after="156" w:line="340" w:lineRule="exact"/>
              <w:rPr>
                <w:rFonts w:ascii="宋体" w:hAnsi="宋体"/>
                <w:bCs/>
                <w:color w:val="000000"/>
                <w:sz w:val="24"/>
                <w:szCs w:val="24"/>
              </w:rPr>
            </w:pPr>
          </w:p>
        </w:tc>
        <w:tc>
          <w:tcPr>
            <w:tcW w:w="3554" w:type="pct"/>
          </w:tcPr>
          <w:p w14:paraId="31FB5F87"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hint="eastAsia"/>
                <w:bCs/>
                <w:color w:val="000000"/>
                <w:sz w:val="24"/>
                <w:szCs w:val="24"/>
              </w:rPr>
              <w:t>标书的制作情况（</w:t>
            </w:r>
            <w:r w:rsidRPr="00930D1F">
              <w:rPr>
                <w:rFonts w:ascii="宋体" w:hAnsi="宋体"/>
                <w:bCs/>
                <w:color w:val="000000"/>
                <w:sz w:val="24"/>
                <w:szCs w:val="24"/>
              </w:rPr>
              <w:t>1分）。</w:t>
            </w:r>
          </w:p>
        </w:tc>
        <w:tc>
          <w:tcPr>
            <w:tcW w:w="514" w:type="pct"/>
          </w:tcPr>
          <w:p w14:paraId="138C7C03" w14:textId="77777777" w:rsidR="00E276B4" w:rsidRPr="00930D1F" w:rsidRDefault="00E276B4" w:rsidP="00DE224D">
            <w:pPr>
              <w:spacing w:beforeLines="50" w:before="156" w:afterLines="50" w:after="156" w:line="340" w:lineRule="exact"/>
              <w:rPr>
                <w:rFonts w:ascii="宋体" w:hAnsi="宋体"/>
                <w:bCs/>
                <w:color w:val="000000"/>
                <w:sz w:val="24"/>
                <w:szCs w:val="24"/>
              </w:rPr>
            </w:pPr>
            <w:r w:rsidRPr="00930D1F">
              <w:rPr>
                <w:rFonts w:ascii="宋体" w:hAnsi="宋体"/>
                <w:bCs/>
                <w:color w:val="000000"/>
                <w:sz w:val="24"/>
                <w:szCs w:val="24"/>
              </w:rPr>
              <w:t>1</w:t>
            </w:r>
          </w:p>
        </w:tc>
      </w:tr>
    </w:tbl>
    <w:p w14:paraId="1D98B9CF" w14:textId="77777777" w:rsidR="00CE362C" w:rsidRDefault="00CE362C"/>
    <w:sectPr w:rsidR="00CE3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F8DB" w14:textId="77777777" w:rsidR="00237235" w:rsidRDefault="00237235" w:rsidP="00E276B4">
      <w:r>
        <w:separator/>
      </w:r>
    </w:p>
  </w:endnote>
  <w:endnote w:type="continuationSeparator" w:id="0">
    <w:p w14:paraId="215D28DD" w14:textId="77777777" w:rsidR="00237235" w:rsidRDefault="00237235" w:rsidP="00E2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93EE" w14:textId="77777777" w:rsidR="00237235" w:rsidRDefault="00237235" w:rsidP="00E276B4">
      <w:r>
        <w:separator/>
      </w:r>
    </w:p>
  </w:footnote>
  <w:footnote w:type="continuationSeparator" w:id="0">
    <w:p w14:paraId="5C3ABCB6" w14:textId="77777777" w:rsidR="00237235" w:rsidRDefault="00237235" w:rsidP="00E2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7B4B"/>
    <w:rsid w:val="00091634"/>
    <w:rsid w:val="001C7B4B"/>
    <w:rsid w:val="001E0A6A"/>
    <w:rsid w:val="00237235"/>
    <w:rsid w:val="003209F7"/>
    <w:rsid w:val="00561FE6"/>
    <w:rsid w:val="005F72A1"/>
    <w:rsid w:val="005F7714"/>
    <w:rsid w:val="00672E31"/>
    <w:rsid w:val="00914FB6"/>
    <w:rsid w:val="00930D1F"/>
    <w:rsid w:val="00A142DC"/>
    <w:rsid w:val="00A524D3"/>
    <w:rsid w:val="00BA650F"/>
    <w:rsid w:val="00CE362C"/>
    <w:rsid w:val="00D21DBD"/>
    <w:rsid w:val="00E276B4"/>
    <w:rsid w:val="00F53341"/>
    <w:rsid w:val="00FA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78EDC"/>
  <w15:chartTrackingRefBased/>
  <w15:docId w15:val="{47EF1AB9-8E06-40C5-B43E-9F1F011E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6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6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76B4"/>
    <w:rPr>
      <w:sz w:val="18"/>
      <w:szCs w:val="18"/>
    </w:rPr>
  </w:style>
  <w:style w:type="paragraph" w:styleId="a5">
    <w:name w:val="footer"/>
    <w:basedOn w:val="a"/>
    <w:link w:val="a6"/>
    <w:uiPriority w:val="99"/>
    <w:unhideWhenUsed/>
    <w:rsid w:val="00E276B4"/>
    <w:pPr>
      <w:tabs>
        <w:tab w:val="center" w:pos="4153"/>
        <w:tab w:val="right" w:pos="8306"/>
      </w:tabs>
      <w:snapToGrid w:val="0"/>
      <w:jc w:val="left"/>
    </w:pPr>
    <w:rPr>
      <w:sz w:val="18"/>
      <w:szCs w:val="18"/>
    </w:rPr>
  </w:style>
  <w:style w:type="character" w:customStyle="1" w:styleId="a6">
    <w:name w:val="页脚 字符"/>
    <w:basedOn w:val="a0"/>
    <w:link w:val="a5"/>
    <w:uiPriority w:val="99"/>
    <w:rsid w:val="00E276B4"/>
    <w:rPr>
      <w:sz w:val="18"/>
      <w:szCs w:val="18"/>
    </w:rPr>
  </w:style>
  <w:style w:type="table" w:styleId="a7">
    <w:name w:val="Table Grid"/>
    <w:basedOn w:val="a1"/>
    <w:rsid w:val="00E276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grfdd</dc:creator>
  <cp:keywords/>
  <dc:description/>
  <cp:lastModifiedBy>grfdd</cp:lastModifiedBy>
  <cp:revision>23</cp:revision>
  <dcterms:created xsi:type="dcterms:W3CDTF">2020-09-02T01:28:00Z</dcterms:created>
  <dcterms:modified xsi:type="dcterms:W3CDTF">2020-09-02T01:36:00Z</dcterms:modified>
</cp:coreProperties>
</file>