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cs="宋体" w:asciiTheme="minorEastAsia" w:hAnsiTheme="minorEastAsia" w:eastAsiaTheme="minorEastAsia"/>
          <w:b/>
          <w:bCs/>
          <w:color w:val="000000"/>
          <w:spacing w:val="10"/>
          <w:kern w:val="0"/>
          <w:sz w:val="52"/>
          <w:szCs w:val="52"/>
        </w:rPr>
      </w:pPr>
      <w:r>
        <w:rPr>
          <w:rFonts w:hint="eastAsia" w:cs="宋体" w:asciiTheme="minorEastAsia" w:hAnsiTheme="minorEastAsia" w:eastAsiaTheme="minorEastAsia"/>
          <w:b/>
          <w:bCs/>
          <w:color w:val="000000"/>
          <w:spacing w:val="10"/>
          <w:kern w:val="0"/>
          <w:sz w:val="52"/>
          <w:szCs w:val="52"/>
        </w:rPr>
        <w:t>浙江省疾病预防控制中心</w:t>
      </w:r>
      <w:r>
        <w:rPr>
          <w:rFonts w:hint="eastAsia" w:cs="宋体" w:asciiTheme="minorEastAsia" w:hAnsiTheme="minorEastAsia" w:eastAsiaTheme="minorEastAsia"/>
          <w:b/>
          <w:bCs/>
          <w:color w:val="000000"/>
          <w:spacing w:val="10"/>
          <w:kern w:val="0"/>
          <w:sz w:val="52"/>
          <w:szCs w:val="52"/>
          <w:lang w:val="en-US" w:eastAsia="zh-CN"/>
        </w:rPr>
        <w:t>非免疫规划疫苗（流感疫苗）</w:t>
      </w:r>
      <w:r>
        <w:rPr>
          <w:rFonts w:hint="eastAsia" w:cs="宋体" w:asciiTheme="minorEastAsia" w:hAnsiTheme="minorEastAsia" w:eastAsiaTheme="minorEastAsia"/>
          <w:b/>
          <w:bCs/>
          <w:color w:val="000000"/>
          <w:spacing w:val="10"/>
          <w:kern w:val="0"/>
          <w:sz w:val="52"/>
          <w:szCs w:val="52"/>
        </w:rPr>
        <w:t>项目</w:t>
      </w:r>
    </w:p>
    <w:p>
      <w:pPr>
        <w:spacing w:before="120" w:beforeLines="50" w:after="120" w:afterLines="50" w:line="360" w:lineRule="auto"/>
        <w:rPr>
          <w:rFonts w:cs="宋体" w:asciiTheme="minorEastAsia" w:hAnsiTheme="minorEastAsia" w:eastAsiaTheme="minorEastAsia"/>
          <w:color w:val="000000"/>
          <w:sz w:val="36"/>
          <w:szCs w:val="36"/>
        </w:rPr>
      </w:pPr>
    </w:p>
    <w:p>
      <w:pPr>
        <w:spacing w:before="120" w:beforeLines="50" w:after="120" w:afterLines="50" w:line="360" w:lineRule="auto"/>
        <w:ind w:firstLine="720" w:firstLineChars="200"/>
        <w:jc w:val="center"/>
        <w:rPr>
          <w:rFonts w:hint="eastAsia" w:cs="宋体" w:asciiTheme="minorEastAsia" w:hAnsiTheme="minorEastAsia" w:eastAsiaTheme="minorEastAsia"/>
          <w:color w:val="000000"/>
          <w:sz w:val="32"/>
          <w:szCs w:val="32"/>
          <w:lang w:eastAsia="zh-CN"/>
        </w:rPr>
      </w:pPr>
      <w:r>
        <w:rPr>
          <w:rFonts w:hint="eastAsia" w:cs="宋体" w:asciiTheme="minorEastAsia" w:hAnsiTheme="minorEastAsia" w:eastAsiaTheme="minorEastAsia"/>
          <w:color w:val="000000"/>
          <w:sz w:val="36"/>
          <w:szCs w:val="36"/>
        </w:rPr>
        <w:t>项目编号：</w:t>
      </w:r>
      <w:r>
        <w:rPr>
          <w:rFonts w:hint="eastAsia" w:cs="宋体" w:asciiTheme="minorEastAsia" w:hAnsiTheme="minorEastAsia" w:eastAsiaTheme="minorEastAsia"/>
          <w:color w:val="000000"/>
          <w:sz w:val="36"/>
          <w:szCs w:val="36"/>
          <w:lang w:eastAsia="zh-CN"/>
        </w:rPr>
        <w:t>ZZCG2021V-CN-009</w:t>
      </w:r>
    </w:p>
    <w:p>
      <w:pPr>
        <w:spacing w:before="240" w:beforeLines="100" w:line="360" w:lineRule="auto"/>
        <w:ind w:right="-108"/>
        <w:jc w:val="center"/>
        <w:rPr>
          <w:rFonts w:cs="宋体" w:asciiTheme="minorEastAsia" w:hAnsiTheme="minorEastAsia" w:eastAsiaTheme="minorEastAsia"/>
          <w:color w:val="000000"/>
          <w:sz w:val="36"/>
          <w:szCs w:val="36"/>
        </w:rPr>
      </w:pPr>
    </w:p>
    <w:p>
      <w:pPr>
        <w:spacing w:before="240" w:beforeLines="100" w:line="360" w:lineRule="auto"/>
        <w:ind w:right="-108"/>
        <w:jc w:val="center"/>
        <w:rPr>
          <w:rFonts w:cs="宋体" w:asciiTheme="minorEastAsia" w:hAnsiTheme="minorEastAsia" w:eastAsiaTheme="minorEastAsia"/>
          <w:color w:val="000000"/>
          <w:sz w:val="36"/>
          <w:szCs w:val="36"/>
        </w:rPr>
      </w:pPr>
    </w:p>
    <w:p>
      <w:pPr>
        <w:spacing w:after="100" w:afterAutospacing="1" w:line="800" w:lineRule="exact"/>
        <w:ind w:right="-108"/>
        <w:jc w:val="center"/>
        <w:rPr>
          <w:rFonts w:cs="宋体" w:asciiTheme="minorEastAsia" w:hAnsiTheme="minorEastAsia" w:eastAsiaTheme="minorEastAsia"/>
          <w:b/>
          <w:color w:val="000000"/>
          <w:spacing w:val="40"/>
          <w:sz w:val="84"/>
          <w:szCs w:val="84"/>
        </w:rPr>
      </w:pPr>
      <w:r>
        <w:rPr>
          <w:rFonts w:hint="eastAsia" w:cs="宋体" w:asciiTheme="minorEastAsia" w:hAnsiTheme="minorEastAsia" w:eastAsiaTheme="minorEastAsia"/>
          <w:b/>
          <w:color w:val="000000"/>
          <w:spacing w:val="40"/>
          <w:sz w:val="84"/>
          <w:szCs w:val="84"/>
        </w:rPr>
        <w:t>承</w:t>
      </w:r>
    </w:p>
    <w:p>
      <w:pPr>
        <w:spacing w:after="100" w:afterAutospacing="1" w:line="800" w:lineRule="exact"/>
        <w:ind w:right="-108"/>
        <w:jc w:val="center"/>
        <w:rPr>
          <w:rFonts w:cs="宋体" w:asciiTheme="minorEastAsia" w:hAnsiTheme="minorEastAsia" w:eastAsiaTheme="minorEastAsia"/>
          <w:b/>
          <w:color w:val="000000"/>
          <w:spacing w:val="40"/>
          <w:sz w:val="84"/>
          <w:szCs w:val="84"/>
        </w:rPr>
      </w:pPr>
      <w:r>
        <w:rPr>
          <w:rFonts w:hint="eastAsia" w:cs="宋体" w:asciiTheme="minorEastAsia" w:hAnsiTheme="minorEastAsia" w:eastAsiaTheme="minorEastAsia"/>
          <w:b/>
          <w:color w:val="000000"/>
          <w:spacing w:val="40"/>
          <w:sz w:val="84"/>
          <w:szCs w:val="84"/>
        </w:rPr>
        <w:t>诺</w:t>
      </w:r>
    </w:p>
    <w:p>
      <w:pPr>
        <w:spacing w:after="100" w:afterAutospacing="1" w:line="800" w:lineRule="exact"/>
        <w:ind w:right="-108"/>
        <w:jc w:val="center"/>
        <w:rPr>
          <w:rFonts w:cs="宋体" w:asciiTheme="minorEastAsia" w:hAnsiTheme="minorEastAsia" w:eastAsiaTheme="minorEastAsia"/>
          <w:b/>
          <w:color w:val="000000"/>
          <w:spacing w:val="40"/>
          <w:sz w:val="84"/>
          <w:szCs w:val="84"/>
        </w:rPr>
      </w:pPr>
      <w:r>
        <w:rPr>
          <w:rFonts w:hint="eastAsia" w:cs="宋体" w:asciiTheme="minorEastAsia" w:hAnsiTheme="minorEastAsia" w:eastAsiaTheme="minorEastAsia"/>
          <w:b/>
          <w:color w:val="000000"/>
          <w:spacing w:val="40"/>
          <w:sz w:val="84"/>
          <w:szCs w:val="84"/>
        </w:rPr>
        <w:t>入</w:t>
      </w:r>
    </w:p>
    <w:p>
      <w:pPr>
        <w:spacing w:after="100" w:afterAutospacing="1" w:line="800" w:lineRule="exact"/>
        <w:ind w:right="-108"/>
        <w:jc w:val="center"/>
        <w:rPr>
          <w:rFonts w:cs="宋体" w:asciiTheme="minorEastAsia" w:hAnsiTheme="minorEastAsia" w:eastAsiaTheme="minorEastAsia"/>
          <w:b/>
          <w:color w:val="000000"/>
          <w:spacing w:val="40"/>
          <w:sz w:val="84"/>
          <w:szCs w:val="84"/>
        </w:rPr>
      </w:pPr>
      <w:r>
        <w:rPr>
          <w:rFonts w:hint="eastAsia" w:cs="宋体" w:asciiTheme="minorEastAsia" w:hAnsiTheme="minorEastAsia" w:eastAsiaTheme="minorEastAsia"/>
          <w:b/>
          <w:color w:val="000000"/>
          <w:spacing w:val="40"/>
          <w:sz w:val="84"/>
          <w:szCs w:val="84"/>
        </w:rPr>
        <w:t>围</w:t>
      </w:r>
    </w:p>
    <w:p>
      <w:pPr>
        <w:spacing w:after="100" w:afterAutospacing="1" w:line="800" w:lineRule="exact"/>
        <w:ind w:right="-108"/>
        <w:jc w:val="center"/>
        <w:rPr>
          <w:rFonts w:cs="宋体" w:asciiTheme="minorEastAsia" w:hAnsiTheme="minorEastAsia" w:eastAsiaTheme="minorEastAsia"/>
          <w:b/>
          <w:color w:val="000000"/>
          <w:spacing w:val="40"/>
          <w:sz w:val="84"/>
          <w:szCs w:val="84"/>
        </w:rPr>
      </w:pPr>
      <w:r>
        <w:rPr>
          <w:rFonts w:hint="eastAsia" w:cs="宋体" w:asciiTheme="minorEastAsia" w:hAnsiTheme="minorEastAsia" w:eastAsiaTheme="minorEastAsia"/>
          <w:b/>
          <w:color w:val="000000"/>
          <w:spacing w:val="40"/>
          <w:sz w:val="84"/>
          <w:szCs w:val="84"/>
        </w:rPr>
        <w:t>文</w:t>
      </w:r>
    </w:p>
    <w:p>
      <w:pPr>
        <w:spacing w:after="100" w:afterAutospacing="1" w:line="800" w:lineRule="exact"/>
        <w:ind w:right="-108"/>
        <w:jc w:val="center"/>
        <w:rPr>
          <w:rFonts w:cs="宋体" w:asciiTheme="minorEastAsia" w:hAnsiTheme="minorEastAsia" w:eastAsiaTheme="minorEastAsia"/>
          <w:b/>
          <w:color w:val="000000"/>
          <w:spacing w:val="40"/>
          <w:sz w:val="84"/>
          <w:szCs w:val="84"/>
        </w:rPr>
      </w:pPr>
      <w:r>
        <w:rPr>
          <w:rFonts w:hint="eastAsia" w:cs="宋体" w:asciiTheme="minorEastAsia" w:hAnsiTheme="minorEastAsia" w:eastAsiaTheme="minorEastAsia"/>
          <w:b/>
          <w:color w:val="000000"/>
          <w:spacing w:val="40"/>
          <w:sz w:val="84"/>
          <w:szCs w:val="84"/>
        </w:rPr>
        <w:t>件</w:t>
      </w:r>
    </w:p>
    <w:p>
      <w:pPr>
        <w:ind w:right="-110"/>
        <w:rPr>
          <w:rFonts w:cs="宋体" w:asciiTheme="minorEastAsia" w:hAnsiTheme="minorEastAsia" w:eastAsiaTheme="minorEastAsia"/>
          <w:color w:val="000000"/>
          <w:sz w:val="32"/>
          <w:szCs w:val="32"/>
        </w:rPr>
      </w:pPr>
    </w:p>
    <w:p>
      <w:pPr>
        <w:ind w:right="-110"/>
        <w:rPr>
          <w:rFonts w:cs="宋体" w:asciiTheme="minorEastAsia" w:hAnsiTheme="minorEastAsia" w:eastAsiaTheme="minorEastAsia"/>
          <w:color w:val="000000"/>
          <w:sz w:val="32"/>
          <w:szCs w:val="32"/>
        </w:rPr>
      </w:pPr>
    </w:p>
    <w:p>
      <w:pPr>
        <w:ind w:right="-110"/>
        <w:rPr>
          <w:rFonts w:cs="宋体" w:asciiTheme="minorEastAsia" w:hAnsiTheme="minorEastAsia" w:eastAsiaTheme="minorEastAsia"/>
          <w:color w:val="000000"/>
          <w:sz w:val="32"/>
          <w:szCs w:val="32"/>
        </w:rPr>
      </w:pPr>
    </w:p>
    <w:p>
      <w:pPr>
        <w:spacing w:line="500" w:lineRule="exact"/>
        <w:ind w:right="532" w:firstLine="540" w:firstLineChars="150"/>
        <w:jc w:val="center"/>
        <w:rPr>
          <w:rFonts w:cs="宋体" w:asciiTheme="minorEastAsia" w:hAnsiTheme="minorEastAsia" w:eastAsiaTheme="minorEastAsia"/>
          <w:color w:val="000000"/>
          <w:sz w:val="36"/>
          <w:szCs w:val="36"/>
        </w:rPr>
      </w:pPr>
      <w:bookmarkStart w:id="0" w:name="采购单位"/>
      <w:r>
        <w:rPr>
          <w:rFonts w:hint="eastAsia" w:cs="宋体" w:asciiTheme="minorEastAsia" w:hAnsiTheme="minorEastAsia" w:eastAsiaTheme="minorEastAsia"/>
          <w:color w:val="000000"/>
          <w:sz w:val="36"/>
          <w:szCs w:val="36"/>
        </w:rPr>
        <w:t>浙江省政府采购中心</w:t>
      </w:r>
      <w:bookmarkEnd w:id="0"/>
    </w:p>
    <w:p>
      <w:pPr>
        <w:spacing w:line="500" w:lineRule="exact"/>
        <w:ind w:right="532"/>
        <w:jc w:val="center"/>
        <w:rPr>
          <w:rFonts w:cs="宋体" w:asciiTheme="minorEastAsia" w:hAnsiTheme="minorEastAsia" w:eastAsiaTheme="minorEastAsia"/>
          <w:color w:val="000000"/>
          <w:sz w:val="36"/>
          <w:szCs w:val="36"/>
        </w:rPr>
      </w:pPr>
    </w:p>
    <w:p>
      <w:pPr>
        <w:wordWrap w:val="0"/>
        <w:spacing w:line="500" w:lineRule="exact"/>
        <w:ind w:right="-108" w:firstLine="540" w:firstLineChars="150"/>
        <w:jc w:val="center"/>
        <w:rPr>
          <w:rFonts w:cs="宋体" w:asciiTheme="minorEastAsia" w:hAnsiTheme="minorEastAsia" w:eastAsiaTheme="minorEastAsia"/>
          <w:color w:val="000000"/>
          <w:sz w:val="36"/>
          <w:szCs w:val="36"/>
        </w:rPr>
      </w:pPr>
      <w:bookmarkStart w:id="1" w:name="地址"/>
      <w:r>
        <w:rPr>
          <w:rFonts w:hint="eastAsia" w:cs="宋体" w:asciiTheme="minorEastAsia" w:hAnsiTheme="minorEastAsia" w:eastAsiaTheme="minorEastAsia"/>
          <w:color w:val="000000"/>
          <w:sz w:val="36"/>
          <w:szCs w:val="36"/>
        </w:rPr>
        <w:t>杭州市环城北路305号耀江发展中心</w:t>
      </w:r>
      <w:bookmarkEnd w:id="1"/>
    </w:p>
    <w:p>
      <w:pPr>
        <w:wordWrap w:val="0"/>
        <w:spacing w:line="500" w:lineRule="exact"/>
        <w:ind w:right="-108" w:firstLine="540" w:firstLineChars="150"/>
        <w:jc w:val="center"/>
        <w:rPr>
          <w:rFonts w:cs="宋体" w:asciiTheme="minorEastAsia" w:hAnsiTheme="minorEastAsia" w:eastAsiaTheme="minorEastAsia"/>
          <w:color w:val="000000"/>
          <w:sz w:val="36"/>
          <w:szCs w:val="36"/>
        </w:rPr>
      </w:pPr>
    </w:p>
    <w:p>
      <w:pPr>
        <w:wordWrap w:val="0"/>
        <w:spacing w:line="500" w:lineRule="exact"/>
        <w:ind w:right="-108" w:firstLine="540" w:firstLineChars="150"/>
        <w:jc w:val="center"/>
        <w:rPr>
          <w:rFonts w:cs="宋体" w:asciiTheme="minorEastAsia" w:hAnsiTheme="minorEastAsia" w:eastAsiaTheme="minorEastAsia"/>
          <w:color w:val="000000"/>
          <w:sz w:val="36"/>
          <w:szCs w:val="36"/>
        </w:rPr>
      </w:pPr>
    </w:p>
    <w:p>
      <w:pPr>
        <w:tabs>
          <w:tab w:val="left" w:pos="5489"/>
        </w:tabs>
        <w:spacing w:line="500" w:lineRule="exact"/>
        <w:ind w:right="-108" w:firstLine="783" w:firstLineChars="150"/>
        <w:jc w:val="center"/>
        <w:rPr>
          <w:rFonts w:cs="宋体" w:asciiTheme="minorEastAsia" w:hAnsiTheme="minorEastAsia" w:eastAsiaTheme="minorEastAsia"/>
          <w:b/>
          <w:color w:val="000000"/>
          <w:sz w:val="52"/>
          <w:szCs w:val="52"/>
        </w:rPr>
      </w:pPr>
      <w:r>
        <w:rPr>
          <w:rFonts w:hint="eastAsia" w:cs="宋体" w:asciiTheme="minorEastAsia" w:hAnsiTheme="minorEastAsia" w:eastAsiaTheme="minorEastAsia"/>
          <w:b/>
          <w:color w:val="000000"/>
          <w:sz w:val="52"/>
          <w:szCs w:val="52"/>
        </w:rPr>
        <w:t>目    录</w:t>
      </w:r>
    </w:p>
    <w:p>
      <w:pPr>
        <w:pStyle w:val="21"/>
        <w:spacing w:before="120" w:after="120" w:line="360" w:lineRule="auto"/>
        <w:jc w:val="center"/>
        <w:rPr>
          <w:rFonts w:cs="宋体" w:asciiTheme="minorEastAsia" w:hAnsiTheme="minorEastAsia" w:eastAsiaTheme="minorEastAsia"/>
          <w:color w:val="000000"/>
          <w:sz w:val="30"/>
          <w:szCs w:val="30"/>
        </w:rPr>
      </w:pPr>
    </w:p>
    <w:p>
      <w:pPr>
        <w:pStyle w:val="28"/>
        <w:keepNext w:val="0"/>
        <w:keepLines w:val="0"/>
        <w:pageBreakBefore w:val="0"/>
        <w:widowControl w:val="0"/>
        <w:tabs>
          <w:tab w:val="right" w:leader="dot" w:pos="8834"/>
        </w:tabs>
        <w:kinsoku/>
        <w:wordWrap/>
        <w:overflowPunct/>
        <w:topLinePunct w:val="0"/>
        <w:autoSpaceDE/>
        <w:autoSpaceDN/>
        <w:bidi w:val="0"/>
        <w:adjustRightInd/>
        <w:snapToGrid/>
        <w:spacing w:line="360" w:lineRule="auto"/>
        <w:textAlignment w:val="auto"/>
        <w:rPr>
          <w:rFonts w:cs="宋体" w:asciiTheme="minorEastAsia" w:hAnsiTheme="minorEastAsia" w:eastAsiaTheme="minorEastAsia"/>
          <w:sz w:val="36"/>
          <w:szCs w:val="36"/>
        </w:rPr>
      </w:pPr>
      <w:r>
        <w:rPr>
          <w:rFonts w:hint="eastAsia" w:cs="宋体" w:asciiTheme="minorEastAsia" w:hAnsiTheme="minorEastAsia" w:eastAsiaTheme="minorEastAsia"/>
          <w:color w:val="000000"/>
          <w:sz w:val="36"/>
          <w:szCs w:val="36"/>
        </w:rPr>
        <w:fldChar w:fldCharType="begin"/>
      </w:r>
      <w:r>
        <w:rPr>
          <w:rFonts w:hint="eastAsia" w:cs="宋体" w:asciiTheme="minorEastAsia" w:hAnsiTheme="minorEastAsia" w:eastAsiaTheme="minorEastAsia"/>
          <w:color w:val="000000"/>
          <w:sz w:val="36"/>
          <w:szCs w:val="36"/>
        </w:rPr>
        <w:instrText xml:space="preserve"> TOC \o "1-1" \h \z \u </w:instrText>
      </w:r>
      <w:r>
        <w:rPr>
          <w:rFonts w:hint="eastAsia" w:cs="宋体" w:asciiTheme="minorEastAsia" w:hAnsiTheme="minorEastAsia" w:eastAsiaTheme="minorEastAsia"/>
          <w:color w:val="000000"/>
          <w:sz w:val="36"/>
          <w:szCs w:val="36"/>
        </w:rPr>
        <w:fldChar w:fldCharType="separate"/>
      </w:r>
      <w:r>
        <w:fldChar w:fldCharType="begin"/>
      </w:r>
      <w:r>
        <w:instrText xml:space="preserve"> HYPERLINK \l "_Toc496796635" </w:instrText>
      </w:r>
      <w:r>
        <w:fldChar w:fldCharType="separate"/>
      </w:r>
      <w:r>
        <w:rPr>
          <w:rStyle w:val="46"/>
          <w:rFonts w:hint="eastAsia" w:cs="宋体" w:asciiTheme="minorEastAsia" w:hAnsiTheme="minorEastAsia" w:eastAsiaTheme="minorEastAsia"/>
          <w:b/>
          <w:sz w:val="36"/>
          <w:szCs w:val="36"/>
        </w:rPr>
        <w:t>第一章  承诺入围公告</w:t>
      </w:r>
      <w:r>
        <w:rPr>
          <w:rFonts w:hint="eastAsia" w:cs="宋体" w:asciiTheme="minorEastAsia" w:hAnsiTheme="minorEastAsia" w:eastAsiaTheme="minorEastAsia"/>
          <w:sz w:val="36"/>
          <w:szCs w:val="36"/>
        </w:rPr>
        <w:tab/>
      </w:r>
      <w:r>
        <w:rPr>
          <w:rFonts w:hint="eastAsia" w:cs="宋体" w:asciiTheme="minorEastAsia" w:hAnsiTheme="minorEastAsia" w:eastAsiaTheme="minorEastAsia"/>
          <w:sz w:val="36"/>
          <w:szCs w:val="36"/>
        </w:rPr>
        <w:fldChar w:fldCharType="end"/>
      </w:r>
      <w:r>
        <w:rPr>
          <w:rFonts w:hint="eastAsia" w:cs="宋体" w:asciiTheme="minorEastAsia" w:hAnsiTheme="minorEastAsia" w:eastAsiaTheme="minorEastAsia"/>
          <w:sz w:val="36"/>
          <w:szCs w:val="36"/>
        </w:rPr>
        <w:t>3</w:t>
      </w:r>
    </w:p>
    <w:p>
      <w:pPr>
        <w:pStyle w:val="28"/>
        <w:keepNext w:val="0"/>
        <w:keepLines w:val="0"/>
        <w:pageBreakBefore w:val="0"/>
        <w:widowControl w:val="0"/>
        <w:tabs>
          <w:tab w:val="right" w:leader="dot" w:pos="8834"/>
        </w:tabs>
        <w:kinsoku/>
        <w:wordWrap/>
        <w:overflowPunct/>
        <w:topLinePunct w:val="0"/>
        <w:autoSpaceDE/>
        <w:autoSpaceDN/>
        <w:bidi w:val="0"/>
        <w:adjustRightInd/>
        <w:snapToGrid/>
        <w:spacing w:line="360" w:lineRule="auto"/>
        <w:textAlignment w:val="auto"/>
        <w:rPr>
          <w:rFonts w:cs="宋体" w:asciiTheme="minorEastAsia" w:hAnsiTheme="minorEastAsia" w:eastAsiaTheme="minorEastAsia"/>
          <w:sz w:val="36"/>
          <w:szCs w:val="36"/>
        </w:rPr>
      </w:pPr>
      <w:r>
        <w:fldChar w:fldCharType="begin"/>
      </w:r>
      <w:r>
        <w:instrText xml:space="preserve"> HYPERLINK \l "_Toc496796636" </w:instrText>
      </w:r>
      <w:r>
        <w:fldChar w:fldCharType="separate"/>
      </w:r>
      <w:r>
        <w:rPr>
          <w:rStyle w:val="46"/>
          <w:rFonts w:hint="eastAsia" w:cs="宋体" w:asciiTheme="minorEastAsia" w:hAnsiTheme="minorEastAsia" w:eastAsiaTheme="minorEastAsia"/>
          <w:b/>
          <w:sz w:val="36"/>
          <w:szCs w:val="36"/>
        </w:rPr>
        <w:t>第二章  操作流程</w:t>
      </w:r>
      <w:r>
        <w:rPr>
          <w:rFonts w:hint="eastAsia" w:cs="宋体" w:asciiTheme="minorEastAsia" w:hAnsiTheme="minorEastAsia" w:eastAsiaTheme="minorEastAsia"/>
          <w:sz w:val="36"/>
          <w:szCs w:val="36"/>
        </w:rPr>
        <w:tab/>
      </w:r>
      <w:r>
        <w:rPr>
          <w:rFonts w:hint="eastAsia" w:cs="宋体" w:asciiTheme="minorEastAsia" w:hAnsiTheme="minorEastAsia" w:eastAsiaTheme="minorEastAsia"/>
          <w:sz w:val="36"/>
          <w:szCs w:val="36"/>
        </w:rPr>
        <w:fldChar w:fldCharType="end"/>
      </w:r>
      <w:r>
        <w:rPr>
          <w:rFonts w:hint="eastAsia" w:cs="宋体" w:asciiTheme="minorEastAsia" w:hAnsiTheme="minorEastAsia" w:eastAsiaTheme="minorEastAsia"/>
          <w:sz w:val="36"/>
          <w:szCs w:val="36"/>
        </w:rPr>
        <w:t>7</w:t>
      </w:r>
    </w:p>
    <w:p>
      <w:pPr>
        <w:pStyle w:val="28"/>
        <w:keepNext w:val="0"/>
        <w:keepLines w:val="0"/>
        <w:pageBreakBefore w:val="0"/>
        <w:widowControl w:val="0"/>
        <w:tabs>
          <w:tab w:val="right" w:leader="dot" w:pos="8834"/>
        </w:tabs>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sz w:val="36"/>
          <w:szCs w:val="36"/>
          <w:lang w:eastAsia="zh-CN"/>
        </w:rPr>
      </w:pPr>
      <w:r>
        <w:fldChar w:fldCharType="begin"/>
      </w:r>
      <w:r>
        <w:instrText xml:space="preserve"> HYPERLINK \l "_Toc496796637" </w:instrText>
      </w:r>
      <w:r>
        <w:fldChar w:fldCharType="separate"/>
      </w:r>
      <w:r>
        <w:rPr>
          <w:rStyle w:val="46"/>
          <w:rFonts w:hint="eastAsia" w:cs="宋体" w:asciiTheme="minorEastAsia" w:hAnsiTheme="minorEastAsia" w:eastAsiaTheme="minorEastAsia"/>
          <w:b/>
          <w:sz w:val="36"/>
          <w:szCs w:val="36"/>
        </w:rPr>
        <w:t>第三章  采购内容</w:t>
      </w:r>
      <w:r>
        <w:rPr>
          <w:rFonts w:hint="eastAsia" w:cs="宋体" w:asciiTheme="minorEastAsia" w:hAnsiTheme="minorEastAsia" w:eastAsiaTheme="minorEastAsia"/>
          <w:sz w:val="36"/>
          <w:szCs w:val="36"/>
        </w:rPr>
        <w:tab/>
      </w:r>
      <w:r>
        <w:rPr>
          <w:rFonts w:hint="eastAsia" w:cs="宋体" w:asciiTheme="minorEastAsia" w:hAnsiTheme="minorEastAsia" w:eastAsiaTheme="minorEastAsia"/>
          <w:sz w:val="36"/>
          <w:szCs w:val="36"/>
        </w:rPr>
        <w:fldChar w:fldCharType="end"/>
      </w:r>
      <w:r>
        <w:rPr>
          <w:rFonts w:hint="eastAsia" w:cs="宋体" w:asciiTheme="minorEastAsia" w:hAnsiTheme="minorEastAsia" w:eastAsiaTheme="minorEastAsia"/>
          <w:sz w:val="36"/>
          <w:szCs w:val="36"/>
          <w:lang w:val="en-US" w:eastAsia="zh-CN"/>
        </w:rPr>
        <w:t>9</w:t>
      </w:r>
    </w:p>
    <w:p>
      <w:pPr>
        <w:pStyle w:val="28"/>
        <w:keepNext w:val="0"/>
        <w:keepLines w:val="0"/>
        <w:pageBreakBefore w:val="0"/>
        <w:widowControl w:val="0"/>
        <w:tabs>
          <w:tab w:val="right" w:leader="dot" w:pos="8834"/>
        </w:tabs>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sz w:val="36"/>
          <w:szCs w:val="36"/>
          <w:lang w:val="en-US" w:eastAsia="zh-CN"/>
        </w:rPr>
      </w:pPr>
      <w:r>
        <w:fldChar w:fldCharType="begin"/>
      </w:r>
      <w:r>
        <w:instrText xml:space="preserve"> HYPERLINK \l "_Toc496796639" </w:instrText>
      </w:r>
      <w:r>
        <w:fldChar w:fldCharType="separate"/>
      </w:r>
      <w:r>
        <w:rPr>
          <w:rStyle w:val="46"/>
          <w:rFonts w:hint="eastAsia" w:cs="宋体" w:asciiTheme="minorEastAsia" w:hAnsiTheme="minorEastAsia" w:eastAsiaTheme="minorEastAsia"/>
          <w:b/>
          <w:sz w:val="36"/>
          <w:szCs w:val="36"/>
        </w:rPr>
        <w:t>第四章  响应文件编制要求及格式规范</w:t>
      </w:r>
      <w:r>
        <w:rPr>
          <w:rFonts w:hint="eastAsia" w:cs="宋体" w:asciiTheme="minorEastAsia" w:hAnsiTheme="minorEastAsia" w:eastAsiaTheme="minorEastAsia"/>
          <w:sz w:val="36"/>
          <w:szCs w:val="36"/>
        </w:rPr>
        <w:tab/>
      </w:r>
      <w:r>
        <w:rPr>
          <w:rFonts w:hint="eastAsia" w:cs="宋体" w:asciiTheme="minorEastAsia" w:hAnsiTheme="minorEastAsia" w:eastAsiaTheme="minorEastAsia"/>
          <w:sz w:val="36"/>
          <w:szCs w:val="36"/>
        </w:rPr>
        <w:fldChar w:fldCharType="end"/>
      </w:r>
      <w:r>
        <w:rPr>
          <w:rFonts w:hint="eastAsia" w:cs="宋体" w:asciiTheme="minorEastAsia" w:hAnsiTheme="minorEastAsia" w:eastAsiaTheme="minorEastAsia"/>
          <w:sz w:val="36"/>
          <w:szCs w:val="36"/>
        </w:rPr>
        <w:t>1</w:t>
      </w:r>
      <w:r>
        <w:rPr>
          <w:rFonts w:hint="eastAsia" w:cs="宋体" w:asciiTheme="minorEastAsia" w:hAnsiTheme="minorEastAsia" w:eastAsiaTheme="minorEastAsia"/>
          <w:sz w:val="36"/>
          <w:szCs w:val="36"/>
          <w:lang w:val="en-US" w:eastAsia="zh-CN"/>
        </w:rPr>
        <w:t>3</w:t>
      </w:r>
    </w:p>
    <w:p>
      <w:pPr>
        <w:pStyle w:val="28"/>
        <w:keepNext w:val="0"/>
        <w:keepLines w:val="0"/>
        <w:pageBreakBefore w:val="0"/>
        <w:widowControl w:val="0"/>
        <w:tabs>
          <w:tab w:val="right" w:leader="dot" w:pos="8834"/>
        </w:tabs>
        <w:kinsoku/>
        <w:wordWrap/>
        <w:overflowPunct/>
        <w:topLinePunct w:val="0"/>
        <w:autoSpaceDE/>
        <w:autoSpaceDN/>
        <w:bidi w:val="0"/>
        <w:adjustRightInd/>
        <w:snapToGrid/>
        <w:spacing w:line="360" w:lineRule="auto"/>
        <w:textAlignment w:val="auto"/>
        <w:rPr>
          <w:rFonts w:hint="default" w:cs="宋体" w:asciiTheme="minorEastAsia" w:hAnsiTheme="minorEastAsia" w:eastAsiaTheme="minorEastAsia"/>
          <w:sz w:val="36"/>
          <w:szCs w:val="36"/>
          <w:lang w:val="en-US" w:eastAsia="zh-CN"/>
        </w:rPr>
      </w:pPr>
      <w:r>
        <w:fldChar w:fldCharType="begin"/>
      </w:r>
      <w:r>
        <w:instrText xml:space="preserve"> HYPERLINK \l "_Toc496796639" </w:instrText>
      </w:r>
      <w:r>
        <w:fldChar w:fldCharType="separate"/>
      </w:r>
      <w:r>
        <w:rPr>
          <w:rStyle w:val="46"/>
          <w:rFonts w:hint="eastAsia" w:cs="宋体" w:asciiTheme="minorEastAsia" w:hAnsiTheme="minorEastAsia" w:eastAsiaTheme="minorEastAsia"/>
          <w:b/>
          <w:sz w:val="36"/>
          <w:szCs w:val="36"/>
        </w:rPr>
        <w:t>第</w:t>
      </w:r>
      <w:r>
        <w:rPr>
          <w:rStyle w:val="46"/>
          <w:rFonts w:hint="eastAsia" w:cs="宋体" w:asciiTheme="minorEastAsia" w:hAnsiTheme="minorEastAsia" w:eastAsiaTheme="minorEastAsia"/>
          <w:b/>
          <w:sz w:val="36"/>
          <w:szCs w:val="36"/>
          <w:lang w:val="en-US" w:eastAsia="zh-CN"/>
        </w:rPr>
        <w:t>五</w:t>
      </w:r>
      <w:r>
        <w:rPr>
          <w:rStyle w:val="46"/>
          <w:rFonts w:hint="eastAsia" w:cs="宋体" w:asciiTheme="minorEastAsia" w:hAnsiTheme="minorEastAsia" w:eastAsiaTheme="minorEastAsia"/>
          <w:b/>
          <w:sz w:val="36"/>
          <w:szCs w:val="36"/>
        </w:rPr>
        <w:t xml:space="preserve">章  </w:t>
      </w:r>
      <w:r>
        <w:rPr>
          <w:rStyle w:val="46"/>
          <w:rFonts w:hint="eastAsia" w:cs="宋体" w:asciiTheme="minorEastAsia" w:hAnsiTheme="minorEastAsia" w:eastAsiaTheme="minorEastAsia"/>
          <w:b/>
          <w:sz w:val="36"/>
          <w:szCs w:val="36"/>
          <w:lang w:val="en-US" w:eastAsia="zh-CN"/>
        </w:rPr>
        <w:t>浙江省政府采购合同主要条款指引</w:t>
      </w:r>
      <w:r>
        <w:rPr>
          <w:rFonts w:hint="eastAsia" w:cs="宋体" w:asciiTheme="minorEastAsia" w:hAnsiTheme="minorEastAsia" w:eastAsiaTheme="minorEastAsia"/>
          <w:sz w:val="36"/>
          <w:szCs w:val="36"/>
        </w:rPr>
        <w:tab/>
      </w:r>
      <w:r>
        <w:rPr>
          <w:rFonts w:hint="eastAsia" w:cs="宋体" w:asciiTheme="minorEastAsia" w:hAnsiTheme="minorEastAsia" w:eastAsiaTheme="minorEastAsia"/>
          <w:sz w:val="36"/>
          <w:szCs w:val="36"/>
        </w:rPr>
        <w:fldChar w:fldCharType="end"/>
      </w:r>
      <w:r>
        <w:rPr>
          <w:rFonts w:hint="eastAsia" w:cs="宋体" w:asciiTheme="minorEastAsia" w:hAnsiTheme="minorEastAsia" w:eastAsiaTheme="minorEastAsia"/>
          <w:sz w:val="36"/>
          <w:szCs w:val="36"/>
          <w:lang w:val="en-US" w:eastAsia="zh-CN"/>
        </w:rPr>
        <w:t>22</w:t>
      </w:r>
    </w:p>
    <w:p>
      <w:pPr>
        <w:pStyle w:val="28"/>
        <w:tabs>
          <w:tab w:val="right" w:leader="dot" w:pos="8834"/>
        </w:tabs>
        <w:spacing w:line="360" w:lineRule="auto"/>
        <w:rPr>
          <w:rFonts w:cs="宋体" w:asciiTheme="minorEastAsia" w:hAnsiTheme="minorEastAsia" w:eastAsiaTheme="minorEastAsia"/>
          <w:sz w:val="36"/>
          <w:szCs w:val="36"/>
        </w:rPr>
      </w:pPr>
    </w:p>
    <w:p>
      <w:pPr>
        <w:spacing w:line="360" w:lineRule="auto"/>
        <w:ind w:right="-108" w:firstLine="540" w:firstLineChars="150"/>
        <w:jc w:val="center"/>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fldChar w:fldCharType="end"/>
      </w: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pStyle w:val="36"/>
        <w:tabs>
          <w:tab w:val="left" w:pos="7860"/>
          <w:tab w:val="right" w:pos="9070"/>
        </w:tabs>
        <w:spacing w:line="440" w:lineRule="exact"/>
        <w:jc w:val="left"/>
        <w:rPr>
          <w:rFonts w:cs="宋体" w:asciiTheme="minorEastAsia" w:hAnsiTheme="minorEastAsia" w:eastAsiaTheme="minorEastAsia"/>
          <w:bCs/>
          <w:color w:val="000000"/>
          <w:sz w:val="30"/>
          <w:szCs w:val="30"/>
        </w:rPr>
      </w:pP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cs="宋体" w:asciiTheme="minorEastAsia" w:hAnsiTheme="minorEastAsia" w:eastAsiaTheme="minorEastAsia"/>
          <w:b/>
          <w:color w:val="000000"/>
          <w:sz w:val="36"/>
          <w:szCs w:val="36"/>
        </w:rPr>
      </w:pPr>
      <w:r>
        <w:rPr>
          <w:rFonts w:hint="eastAsia" w:cs="宋体" w:asciiTheme="minorEastAsia" w:hAnsiTheme="minorEastAsia" w:eastAsiaTheme="minorEastAsia"/>
          <w:b/>
          <w:color w:val="000000"/>
          <w:sz w:val="36"/>
          <w:szCs w:val="36"/>
        </w:rPr>
        <w:t>第一章  承诺入围公告</w:t>
      </w:r>
    </w:p>
    <w:p>
      <w:pPr>
        <w:pStyle w:val="21"/>
        <w:keepNext w:val="0"/>
        <w:keepLines w:val="0"/>
        <w:pageBreakBefore w:val="0"/>
        <w:kinsoku/>
        <w:wordWrap/>
        <w:overflowPunct/>
        <w:topLinePunct w:val="0"/>
        <w:autoSpaceDE/>
        <w:autoSpaceDN/>
        <w:bidi w:val="0"/>
        <w:adjustRightInd/>
        <w:snapToGrid w:val="0"/>
        <w:spacing w:line="520" w:lineRule="exact"/>
        <w:textAlignment w:val="auto"/>
        <w:rPr>
          <w:rFonts w:cs="宋体" w:asciiTheme="minorEastAsia" w:hAnsiTheme="minorEastAsia" w:eastAsiaTheme="minorEastAsia"/>
          <w:color w:val="000000"/>
          <w:sz w:val="32"/>
          <w:szCs w:val="32"/>
        </w:rPr>
      </w:pPr>
      <w:bookmarkStart w:id="2" w:name="_Toc91899870"/>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宋体"/>
          <w:color w:val="000000"/>
          <w:sz w:val="28"/>
          <w:szCs w:val="28"/>
        </w:rPr>
      </w:pPr>
      <w:r>
        <w:rPr>
          <w:rFonts w:hint="eastAsia" w:ascii="仿宋" w:hAnsi="仿宋" w:eastAsia="仿宋" w:cs="宋体"/>
          <w:color w:val="000000"/>
          <w:sz w:val="28"/>
          <w:szCs w:val="28"/>
        </w:rPr>
        <w:t>根据《中华人民共和国政府采购法》等有关规定，受浙江省疾病预防控制中心委托，就</w:t>
      </w:r>
      <w:r>
        <w:rPr>
          <w:rFonts w:hint="eastAsia" w:ascii="仿宋" w:hAnsi="仿宋" w:eastAsia="仿宋" w:cs="宋体"/>
          <w:color w:val="000000"/>
          <w:sz w:val="28"/>
          <w:szCs w:val="28"/>
          <w:lang w:val="en-US" w:eastAsia="zh-CN"/>
        </w:rPr>
        <w:t>非免疫规划疫苗（流感疫苗）</w:t>
      </w:r>
      <w:r>
        <w:rPr>
          <w:rFonts w:hint="eastAsia" w:ascii="仿宋" w:hAnsi="仿宋" w:eastAsia="仿宋" w:cs="宋体"/>
          <w:color w:val="000000"/>
          <w:sz w:val="28"/>
          <w:szCs w:val="28"/>
        </w:rPr>
        <w:t>项目进行承诺入围采购，欢迎符合要求的供应商前来参加。</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ascii="仿宋" w:hAnsi="仿宋" w:eastAsia="仿宋" w:cs="宋体"/>
          <w:b/>
          <w:color w:val="000000"/>
          <w:sz w:val="28"/>
          <w:szCs w:val="28"/>
        </w:rPr>
      </w:pPr>
      <w:r>
        <w:rPr>
          <w:rFonts w:hint="eastAsia" w:ascii="仿宋" w:hAnsi="仿宋" w:eastAsia="仿宋" w:cs="宋体"/>
          <w:b/>
          <w:color w:val="000000"/>
          <w:sz w:val="28"/>
          <w:szCs w:val="28"/>
        </w:rPr>
        <w:t>一、项目名称</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浙江省疾病预防控制中心</w:t>
      </w:r>
      <w:r>
        <w:rPr>
          <w:rFonts w:hint="eastAsia" w:ascii="仿宋" w:hAnsi="仿宋" w:eastAsia="仿宋" w:cs="宋体"/>
          <w:color w:val="000000"/>
          <w:sz w:val="28"/>
          <w:szCs w:val="28"/>
          <w:lang w:val="en-US" w:eastAsia="zh-CN"/>
        </w:rPr>
        <w:t>非免疫规划疫苗（流感疫苗）</w:t>
      </w:r>
      <w:r>
        <w:rPr>
          <w:rFonts w:hint="eastAsia" w:ascii="仿宋" w:hAnsi="仿宋" w:eastAsia="仿宋" w:cs="宋体"/>
          <w:color w:val="000000"/>
          <w:sz w:val="28"/>
          <w:szCs w:val="28"/>
        </w:rPr>
        <w:t>项目</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ascii="仿宋" w:hAnsi="仿宋" w:eastAsia="仿宋" w:cs="宋体"/>
          <w:b/>
          <w:color w:val="000000"/>
          <w:sz w:val="28"/>
          <w:szCs w:val="28"/>
        </w:rPr>
      </w:pPr>
      <w:r>
        <w:rPr>
          <w:rFonts w:hint="eastAsia" w:ascii="仿宋" w:hAnsi="仿宋" w:eastAsia="仿宋" w:cs="宋体"/>
          <w:b/>
          <w:color w:val="000000"/>
          <w:sz w:val="28"/>
          <w:szCs w:val="28"/>
        </w:rPr>
        <w:t>二、项目编号</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ZZCG2021V-CN-009</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ascii="仿宋" w:hAnsi="仿宋" w:eastAsia="仿宋" w:cs="宋体"/>
          <w:b/>
          <w:color w:val="000000"/>
          <w:sz w:val="28"/>
          <w:szCs w:val="28"/>
        </w:rPr>
      </w:pPr>
      <w:r>
        <w:rPr>
          <w:rFonts w:hint="eastAsia" w:ascii="仿宋" w:hAnsi="仿宋" w:eastAsia="仿宋" w:cs="宋体"/>
          <w:b/>
          <w:color w:val="000000"/>
          <w:sz w:val="28"/>
          <w:szCs w:val="28"/>
        </w:rPr>
        <w:t>三、采购方式</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宋体"/>
          <w:b/>
          <w:color w:val="000000"/>
          <w:sz w:val="28"/>
          <w:szCs w:val="28"/>
        </w:rPr>
      </w:pPr>
      <w:r>
        <w:rPr>
          <w:rFonts w:hint="eastAsia" w:ascii="仿宋" w:hAnsi="仿宋" w:eastAsia="仿宋" w:cs="宋体"/>
          <w:color w:val="000000"/>
          <w:sz w:val="28"/>
          <w:szCs w:val="28"/>
        </w:rPr>
        <w:t>承诺入围</w:t>
      </w:r>
    </w:p>
    <w:p>
      <w:pPr>
        <w:numPr>
          <w:ilvl w:val="0"/>
          <w:numId w:val="1"/>
        </w:numPr>
        <w:tabs>
          <w:tab w:val="left" w:pos="742"/>
        </w:tabs>
        <w:snapToGrid w:val="0"/>
        <w:ind w:firstLine="602" w:firstLineChars="200"/>
        <w:rPr>
          <w:rFonts w:hint="eastAsia" w:ascii="仿宋" w:hAnsi="仿宋" w:eastAsia="仿宋"/>
          <w:b/>
          <w:sz w:val="30"/>
          <w:szCs w:val="30"/>
        </w:rPr>
      </w:pPr>
      <w:r>
        <w:rPr>
          <w:rFonts w:hint="eastAsia" w:ascii="仿宋" w:hAnsi="仿宋" w:eastAsia="仿宋"/>
          <w:b/>
          <w:sz w:val="30"/>
          <w:szCs w:val="30"/>
        </w:rPr>
        <w:t>采购项目内容、数量及预算</w:t>
      </w:r>
    </w:p>
    <w:tbl>
      <w:tblPr>
        <w:tblStyle w:val="3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32"/>
        <w:gridCol w:w="879"/>
        <w:gridCol w:w="1275"/>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77" w:type="dxa"/>
            <w:vAlign w:val="center"/>
          </w:tcPr>
          <w:p>
            <w:pPr>
              <w:spacing w:line="44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标项</w:t>
            </w:r>
          </w:p>
        </w:tc>
        <w:tc>
          <w:tcPr>
            <w:tcW w:w="3232"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879" w:type="dxa"/>
            <w:vAlign w:val="center"/>
          </w:tcPr>
          <w:p>
            <w:pPr>
              <w:spacing w:line="44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计量单位</w:t>
            </w:r>
          </w:p>
        </w:tc>
        <w:tc>
          <w:tcPr>
            <w:tcW w:w="1275"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数量</w:t>
            </w:r>
          </w:p>
          <w:p>
            <w:pPr>
              <w:spacing w:line="44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万支）</w:t>
            </w:r>
          </w:p>
        </w:tc>
        <w:tc>
          <w:tcPr>
            <w:tcW w:w="1335"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预算</w:t>
            </w:r>
          </w:p>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（万元）</w:t>
            </w:r>
          </w:p>
        </w:tc>
        <w:tc>
          <w:tcPr>
            <w:tcW w:w="1335" w:type="dxa"/>
            <w:vAlign w:val="center"/>
          </w:tcPr>
          <w:p>
            <w:pPr>
              <w:spacing w:line="44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77"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3232"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sz w:val="28"/>
                <w:szCs w:val="28"/>
                <w:u w:val="none"/>
              </w:rPr>
              <w:t>流感病毒裂解疫苗</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0.25ml</w:t>
            </w:r>
            <w:r>
              <w:rPr>
                <w:rFonts w:hint="eastAsia" w:ascii="仿宋" w:hAnsi="仿宋" w:eastAsia="仿宋" w:cs="仿宋"/>
                <w:sz w:val="28"/>
                <w:szCs w:val="28"/>
                <w:u w:val="none"/>
                <w:lang w:val="en-US" w:eastAsia="zh-CN"/>
              </w:rPr>
              <w:t>/支，预充</w:t>
            </w:r>
            <w:r>
              <w:rPr>
                <w:rFonts w:hint="eastAsia" w:ascii="仿宋" w:hAnsi="仿宋" w:eastAsia="仿宋" w:cs="仿宋"/>
                <w:sz w:val="28"/>
                <w:szCs w:val="28"/>
                <w:u w:val="none"/>
                <w:lang w:eastAsia="zh-CN"/>
              </w:rPr>
              <w:t>）</w:t>
            </w:r>
          </w:p>
        </w:tc>
        <w:tc>
          <w:tcPr>
            <w:tcW w:w="879"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支</w:t>
            </w:r>
          </w:p>
        </w:tc>
        <w:tc>
          <w:tcPr>
            <w:tcW w:w="127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按需求</w:t>
            </w:r>
          </w:p>
        </w:tc>
        <w:tc>
          <w:tcPr>
            <w:tcW w:w="1335" w:type="dxa"/>
            <w:vAlign w:val="center"/>
          </w:tcPr>
          <w:p>
            <w:pPr>
              <w:spacing w:line="440" w:lineRule="exact"/>
              <w:jc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sz w:val="28"/>
                <w:szCs w:val="28"/>
                <w:u w:val="none"/>
                <w:lang w:val="en-US" w:eastAsia="zh-CN"/>
              </w:rPr>
              <w:t>500</w:t>
            </w:r>
          </w:p>
        </w:tc>
        <w:tc>
          <w:tcPr>
            <w:tcW w:w="1335" w:type="dxa"/>
            <w:vMerge w:val="restart"/>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宋体"/>
                <w:color w:val="000000"/>
                <w:sz w:val="28"/>
                <w:szCs w:val="28"/>
              </w:rPr>
              <w:t>浙江省疾病预防控制中心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77"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3232"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sz w:val="28"/>
                <w:szCs w:val="28"/>
                <w:u w:val="none"/>
              </w:rPr>
              <w:t>流感病毒裂解疫苗</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0.5ml</w:t>
            </w:r>
            <w:r>
              <w:rPr>
                <w:rFonts w:hint="eastAsia" w:ascii="仿宋" w:hAnsi="仿宋" w:eastAsia="仿宋" w:cs="仿宋"/>
                <w:sz w:val="28"/>
                <w:szCs w:val="28"/>
                <w:u w:val="none"/>
                <w:lang w:val="en-US" w:eastAsia="zh-CN"/>
              </w:rPr>
              <w:t>/支，预充）</w:t>
            </w:r>
          </w:p>
        </w:tc>
        <w:tc>
          <w:tcPr>
            <w:tcW w:w="879"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支</w:t>
            </w:r>
          </w:p>
        </w:tc>
        <w:tc>
          <w:tcPr>
            <w:tcW w:w="127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按需求</w:t>
            </w:r>
          </w:p>
        </w:tc>
        <w:tc>
          <w:tcPr>
            <w:tcW w:w="1335" w:type="dxa"/>
            <w:vAlign w:val="center"/>
          </w:tcPr>
          <w:p>
            <w:pPr>
              <w:spacing w:line="440" w:lineRule="exact"/>
              <w:jc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sz w:val="28"/>
                <w:szCs w:val="28"/>
                <w:u w:val="none"/>
                <w:lang w:val="en-US" w:eastAsia="zh-CN"/>
              </w:rPr>
              <w:t>500</w:t>
            </w:r>
          </w:p>
        </w:tc>
        <w:tc>
          <w:tcPr>
            <w:tcW w:w="1335" w:type="dxa"/>
            <w:vMerge w:val="continue"/>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77"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3232" w:type="dxa"/>
            <w:vAlign w:val="center"/>
          </w:tcPr>
          <w:p>
            <w:pPr>
              <w:spacing w:line="440" w:lineRule="exact"/>
              <w:jc w:val="center"/>
              <w:rPr>
                <w:rFonts w:hint="eastAsia" w:ascii="仿宋" w:hAnsi="仿宋" w:eastAsia="仿宋" w:cs="仿宋"/>
                <w:color w:val="000000"/>
                <w:kern w:val="0"/>
                <w:sz w:val="28"/>
                <w:szCs w:val="28"/>
              </w:rPr>
            </w:pPr>
            <w:r>
              <w:rPr>
                <w:rFonts w:hint="eastAsia" w:ascii="仿宋" w:hAnsi="仿宋" w:eastAsia="仿宋" w:cs="仿宋"/>
                <w:sz w:val="28"/>
                <w:szCs w:val="28"/>
                <w:u w:val="none"/>
              </w:rPr>
              <w:t>流感病毒裂解疫苗</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0.5ml/瓶，西林瓶</w:t>
            </w:r>
            <w:r>
              <w:rPr>
                <w:rFonts w:hint="eastAsia" w:ascii="仿宋" w:hAnsi="仿宋" w:eastAsia="仿宋" w:cs="仿宋"/>
                <w:sz w:val="28"/>
                <w:szCs w:val="28"/>
                <w:u w:val="none"/>
                <w:lang w:eastAsia="zh-CN"/>
              </w:rPr>
              <w:t>）</w:t>
            </w:r>
          </w:p>
        </w:tc>
        <w:tc>
          <w:tcPr>
            <w:tcW w:w="879"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瓶</w:t>
            </w:r>
          </w:p>
        </w:tc>
        <w:tc>
          <w:tcPr>
            <w:tcW w:w="127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按需求</w:t>
            </w:r>
          </w:p>
        </w:tc>
        <w:tc>
          <w:tcPr>
            <w:tcW w:w="1335" w:type="dxa"/>
            <w:vAlign w:val="center"/>
          </w:tcPr>
          <w:p>
            <w:pPr>
              <w:spacing w:line="440" w:lineRule="exact"/>
              <w:jc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sz w:val="28"/>
                <w:szCs w:val="28"/>
                <w:u w:val="none"/>
                <w:lang w:val="en-US" w:eastAsia="zh-CN"/>
              </w:rPr>
              <w:t>100</w:t>
            </w:r>
          </w:p>
        </w:tc>
        <w:tc>
          <w:tcPr>
            <w:tcW w:w="1335" w:type="dxa"/>
            <w:vMerge w:val="continue"/>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77"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3232" w:type="dxa"/>
            <w:vAlign w:val="center"/>
          </w:tcPr>
          <w:p>
            <w:pPr>
              <w:spacing w:line="440" w:lineRule="exact"/>
              <w:jc w:val="center"/>
              <w:rPr>
                <w:rFonts w:hint="eastAsia" w:ascii="仿宋" w:hAnsi="仿宋" w:eastAsia="仿宋" w:cs="仿宋"/>
                <w:color w:val="000000"/>
                <w:kern w:val="0"/>
                <w:sz w:val="28"/>
                <w:szCs w:val="28"/>
              </w:rPr>
            </w:pPr>
            <w:r>
              <w:rPr>
                <w:rFonts w:hint="eastAsia" w:ascii="仿宋" w:hAnsi="仿宋" w:eastAsia="仿宋" w:cs="仿宋"/>
                <w:sz w:val="28"/>
                <w:szCs w:val="28"/>
                <w:u w:val="none"/>
              </w:rPr>
              <w:t>四价流感病毒裂解疫苗</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0.5ml</w:t>
            </w:r>
            <w:r>
              <w:rPr>
                <w:rFonts w:hint="eastAsia" w:ascii="仿宋" w:hAnsi="仿宋" w:eastAsia="仿宋" w:cs="仿宋"/>
                <w:sz w:val="28"/>
                <w:szCs w:val="28"/>
                <w:u w:val="none"/>
                <w:lang w:val="en-US" w:eastAsia="zh-CN"/>
              </w:rPr>
              <w:t>/支，预充）</w:t>
            </w:r>
          </w:p>
        </w:tc>
        <w:tc>
          <w:tcPr>
            <w:tcW w:w="879"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支</w:t>
            </w:r>
          </w:p>
        </w:tc>
        <w:tc>
          <w:tcPr>
            <w:tcW w:w="127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按需求</w:t>
            </w:r>
          </w:p>
        </w:tc>
        <w:tc>
          <w:tcPr>
            <w:tcW w:w="1335" w:type="dxa"/>
            <w:vAlign w:val="center"/>
          </w:tcPr>
          <w:p>
            <w:pPr>
              <w:spacing w:line="440" w:lineRule="exact"/>
              <w:jc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sz w:val="28"/>
                <w:szCs w:val="28"/>
                <w:u w:val="none"/>
                <w:lang w:val="en-US" w:eastAsia="zh-CN"/>
              </w:rPr>
              <w:t>4900</w:t>
            </w:r>
          </w:p>
        </w:tc>
        <w:tc>
          <w:tcPr>
            <w:tcW w:w="1335" w:type="dxa"/>
            <w:vMerge w:val="continue"/>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77"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3232" w:type="dxa"/>
            <w:vAlign w:val="center"/>
          </w:tcPr>
          <w:p>
            <w:pPr>
              <w:spacing w:line="440" w:lineRule="exact"/>
              <w:jc w:val="center"/>
              <w:rPr>
                <w:rFonts w:hint="eastAsia" w:ascii="仿宋" w:hAnsi="仿宋" w:eastAsia="仿宋" w:cs="仿宋"/>
                <w:color w:val="000000"/>
                <w:kern w:val="0"/>
                <w:sz w:val="28"/>
                <w:szCs w:val="28"/>
              </w:rPr>
            </w:pPr>
            <w:r>
              <w:rPr>
                <w:rFonts w:hint="eastAsia" w:ascii="仿宋" w:hAnsi="仿宋" w:eastAsia="仿宋" w:cs="仿宋"/>
                <w:sz w:val="28"/>
                <w:szCs w:val="28"/>
                <w:u w:val="none"/>
              </w:rPr>
              <w:t>四价流感病毒裂解疫苗</w:t>
            </w:r>
            <w:bookmarkStart w:id="10" w:name="_GoBack"/>
            <w:bookmarkEnd w:id="10"/>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0.5ml/瓶，西林瓶）</w:t>
            </w:r>
          </w:p>
        </w:tc>
        <w:tc>
          <w:tcPr>
            <w:tcW w:w="879" w:type="dxa"/>
            <w:vAlign w:val="center"/>
          </w:tcPr>
          <w:p>
            <w:pPr>
              <w:spacing w:line="440" w:lineRule="exac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瓶</w:t>
            </w:r>
          </w:p>
        </w:tc>
        <w:tc>
          <w:tcPr>
            <w:tcW w:w="1275" w:type="dxa"/>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按需求</w:t>
            </w:r>
          </w:p>
        </w:tc>
        <w:tc>
          <w:tcPr>
            <w:tcW w:w="1335" w:type="dxa"/>
            <w:vAlign w:val="center"/>
          </w:tcPr>
          <w:p>
            <w:pPr>
              <w:spacing w:line="440" w:lineRule="exact"/>
              <w:jc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sz w:val="28"/>
                <w:szCs w:val="28"/>
                <w:u w:val="none"/>
                <w:lang w:val="en-US" w:eastAsia="zh-CN"/>
              </w:rPr>
              <w:t>1300</w:t>
            </w:r>
          </w:p>
        </w:tc>
        <w:tc>
          <w:tcPr>
            <w:tcW w:w="1335" w:type="dxa"/>
            <w:vMerge w:val="continue"/>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r>
    </w:tbl>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ascii="仿宋" w:hAnsi="仿宋" w:eastAsia="仿宋" w:cs="宋体"/>
          <w:b/>
          <w:color w:val="000000"/>
          <w:sz w:val="28"/>
          <w:szCs w:val="28"/>
        </w:rPr>
      </w:pPr>
      <w:r>
        <w:rPr>
          <w:rFonts w:hint="eastAsia" w:ascii="仿宋" w:hAnsi="仿宋" w:eastAsia="仿宋" w:cs="宋体"/>
          <w:b/>
          <w:color w:val="000000"/>
          <w:sz w:val="28"/>
          <w:szCs w:val="28"/>
          <w:lang w:val="en-US" w:eastAsia="zh-CN"/>
        </w:rPr>
        <w:t>五</w:t>
      </w:r>
      <w:r>
        <w:rPr>
          <w:rFonts w:hint="eastAsia" w:ascii="仿宋" w:hAnsi="仿宋" w:eastAsia="仿宋" w:cs="宋体"/>
          <w:b/>
          <w:color w:val="000000"/>
          <w:sz w:val="28"/>
          <w:szCs w:val="28"/>
        </w:rPr>
        <w:t>、合格供应商的资格要求</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宋体"/>
          <w:color w:val="000000"/>
          <w:sz w:val="28"/>
          <w:szCs w:val="28"/>
        </w:rPr>
      </w:pPr>
      <w:r>
        <w:rPr>
          <w:rFonts w:hint="eastAsia" w:ascii="仿宋" w:hAnsi="仿宋" w:eastAsia="仿宋" w:cs="宋体"/>
          <w:color w:val="000000"/>
          <w:sz w:val="28"/>
          <w:szCs w:val="28"/>
        </w:rPr>
        <w:t>（一）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宋体"/>
          <w:color w:val="000000"/>
          <w:sz w:val="28"/>
          <w:szCs w:val="28"/>
        </w:rPr>
      </w:pPr>
      <w:r>
        <w:rPr>
          <w:rFonts w:hint="eastAsia" w:ascii="仿宋" w:hAnsi="仿宋" w:eastAsia="仿宋" w:cs="宋体"/>
          <w:color w:val="000000"/>
          <w:sz w:val="28"/>
          <w:szCs w:val="28"/>
        </w:rPr>
        <w:t>（二）供应商须在浙江政府采购网上登记完整信息或承诺在入围公告后30天内在浙江政府采购网上登记完整信息。</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宋体"/>
          <w:color w:val="000000"/>
          <w:sz w:val="28"/>
          <w:szCs w:val="28"/>
        </w:rPr>
      </w:pPr>
      <w:r>
        <w:rPr>
          <w:rFonts w:hint="eastAsia" w:ascii="仿宋" w:hAnsi="仿宋" w:eastAsia="仿宋" w:cs="宋体"/>
          <w:color w:val="000000"/>
          <w:sz w:val="28"/>
          <w:szCs w:val="28"/>
        </w:rPr>
        <w:t>（三）特定条件</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宋体"/>
          <w:b/>
          <w:color w:val="000000"/>
          <w:sz w:val="28"/>
          <w:szCs w:val="28"/>
          <w:lang w:val="en-US" w:eastAsia="zh-CN"/>
        </w:rPr>
      </w:pPr>
      <w:r>
        <w:rPr>
          <w:rFonts w:hint="eastAsia" w:ascii="仿宋" w:hAnsi="仿宋" w:eastAsia="仿宋" w:cs="宋体"/>
          <w:b/>
          <w:bCs/>
          <w:color w:val="000000"/>
          <w:sz w:val="28"/>
          <w:szCs w:val="28"/>
        </w:rPr>
        <w:t>具有有效的药品生产许可证、产品注册证、药品GMP证书；只接受生产制造厂商</w:t>
      </w:r>
      <w:r>
        <w:rPr>
          <w:rFonts w:hint="eastAsia" w:ascii="仿宋" w:hAnsi="仿宋" w:eastAsia="仿宋" w:cs="宋体"/>
          <w:b/>
          <w:bCs/>
          <w:color w:val="000000"/>
          <w:sz w:val="28"/>
          <w:szCs w:val="28"/>
          <w:lang w:val="en-US" w:eastAsia="zh-CN"/>
        </w:rPr>
        <w:t>响应</w:t>
      </w:r>
      <w:r>
        <w:rPr>
          <w:rFonts w:hint="eastAsia" w:ascii="仿宋" w:hAnsi="仿宋" w:eastAsia="仿宋" w:cs="宋体"/>
          <w:b/>
          <w:bCs/>
          <w:color w:val="000000"/>
          <w:sz w:val="28"/>
          <w:szCs w:val="28"/>
        </w:rPr>
        <w:t>，不接受代理商</w:t>
      </w:r>
      <w:r>
        <w:rPr>
          <w:rFonts w:hint="eastAsia" w:ascii="仿宋" w:hAnsi="仿宋" w:eastAsia="仿宋" w:cs="宋体"/>
          <w:b/>
          <w:bCs/>
          <w:color w:val="000000"/>
          <w:sz w:val="28"/>
          <w:szCs w:val="28"/>
          <w:lang w:val="en-US" w:eastAsia="zh-CN"/>
        </w:rPr>
        <w:t>响应</w:t>
      </w:r>
      <w:r>
        <w:rPr>
          <w:rFonts w:hint="eastAsia" w:ascii="仿宋" w:hAnsi="仿宋" w:eastAsia="仿宋" w:cs="宋体"/>
          <w:b/>
          <w:bCs/>
          <w:color w:val="000000"/>
          <w:sz w:val="28"/>
          <w:szCs w:val="28"/>
        </w:rPr>
        <w:t>；谢绝联合体</w:t>
      </w:r>
      <w:r>
        <w:rPr>
          <w:rFonts w:hint="eastAsia" w:ascii="仿宋" w:hAnsi="仿宋" w:eastAsia="仿宋" w:cs="宋体"/>
          <w:b/>
          <w:bCs/>
          <w:color w:val="000000"/>
          <w:sz w:val="28"/>
          <w:szCs w:val="28"/>
          <w:lang w:val="en-US" w:eastAsia="zh-CN"/>
        </w:rPr>
        <w:t>响应</w:t>
      </w:r>
      <w:r>
        <w:rPr>
          <w:rFonts w:hint="eastAsia" w:ascii="仿宋" w:hAnsi="仿宋" w:eastAsia="仿宋" w:cs="宋体"/>
          <w:b/>
          <w:bCs/>
          <w:color w:val="000000"/>
          <w:sz w:val="28"/>
          <w:szCs w:val="28"/>
        </w:rPr>
        <w:t>。</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ascii="仿宋" w:hAnsi="仿宋" w:eastAsia="仿宋" w:cs="宋体"/>
          <w:b/>
          <w:color w:val="000000"/>
          <w:sz w:val="28"/>
          <w:szCs w:val="28"/>
        </w:rPr>
      </w:pPr>
      <w:r>
        <w:rPr>
          <w:rFonts w:hint="eastAsia" w:ascii="仿宋" w:hAnsi="仿宋" w:eastAsia="仿宋" w:cs="宋体"/>
          <w:b/>
          <w:color w:val="000000"/>
          <w:sz w:val="28"/>
          <w:szCs w:val="28"/>
          <w:lang w:val="en-US" w:eastAsia="zh-CN"/>
        </w:rPr>
        <w:t>六</w:t>
      </w:r>
      <w:r>
        <w:rPr>
          <w:rFonts w:hint="eastAsia" w:ascii="仿宋" w:hAnsi="仿宋" w:eastAsia="仿宋" w:cs="宋体"/>
          <w:b/>
          <w:color w:val="000000"/>
          <w:sz w:val="28"/>
          <w:szCs w:val="28"/>
        </w:rPr>
        <w:t>、总协调人</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宋体"/>
          <w:color w:val="000000"/>
          <w:sz w:val="28"/>
          <w:szCs w:val="28"/>
        </w:rPr>
      </w:pPr>
      <w:r>
        <w:rPr>
          <w:rFonts w:hint="eastAsia" w:ascii="仿宋" w:hAnsi="仿宋" w:eastAsia="仿宋" w:cs="宋体"/>
          <w:color w:val="000000"/>
          <w:sz w:val="28"/>
          <w:szCs w:val="28"/>
        </w:rPr>
        <w:t>供应商必须设立总协调人，全权负责项目以及后继事宜。总协调人必须由供应商的在职人员担当，提供总协调人职务、联系方式等信息，便于采购人与其进行联络。总协调人在服务有效期内有人事变动，应当及时书面通知</w:t>
      </w:r>
      <w:r>
        <w:rPr>
          <w:rFonts w:hint="eastAsia" w:ascii="仿宋" w:hAnsi="仿宋" w:eastAsia="仿宋" w:cs="宋体"/>
          <w:color w:val="000000"/>
          <w:sz w:val="28"/>
          <w:szCs w:val="28"/>
          <w:lang w:val="en-US" w:eastAsia="zh-CN"/>
        </w:rPr>
        <w:t>采购人</w:t>
      </w:r>
      <w:r>
        <w:rPr>
          <w:rFonts w:hint="eastAsia" w:ascii="仿宋" w:hAnsi="仿宋" w:eastAsia="仿宋" w:cs="宋体"/>
          <w:color w:val="000000"/>
          <w:sz w:val="28"/>
          <w:szCs w:val="28"/>
        </w:rPr>
        <w:t>。</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七</w:t>
      </w:r>
      <w:r>
        <w:rPr>
          <w:rFonts w:hint="eastAsia" w:ascii="仿宋" w:hAnsi="仿宋" w:eastAsia="仿宋" w:cs="宋体"/>
          <w:b/>
          <w:color w:val="000000"/>
          <w:kern w:val="0"/>
          <w:sz w:val="28"/>
          <w:szCs w:val="28"/>
        </w:rPr>
        <w:t>、获取采购文件</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宋体"/>
          <w:snapToGrid w:val="0"/>
          <w:color w:val="000000" w:themeColor="text1"/>
          <w:kern w:val="28"/>
          <w:sz w:val="28"/>
          <w:szCs w:val="28"/>
          <w14:textFill>
            <w14:solidFill>
              <w14:schemeClr w14:val="tx1"/>
            </w14:solidFill>
          </w14:textFill>
        </w:rPr>
      </w:pPr>
      <w:r>
        <w:rPr>
          <w:rFonts w:hint="eastAsia" w:ascii="仿宋" w:hAnsi="仿宋" w:eastAsia="仿宋" w:cs="宋体"/>
          <w:snapToGrid w:val="0"/>
          <w:color w:val="000000" w:themeColor="text1"/>
          <w:kern w:val="28"/>
          <w:sz w:val="28"/>
          <w:szCs w:val="28"/>
          <w14:textFill>
            <w14:solidFill>
              <w14:schemeClr w14:val="tx1"/>
            </w14:solidFill>
          </w14:textFill>
        </w:rPr>
        <w:t>1</w:t>
      </w:r>
      <w:bookmarkStart w:id="3" w:name="PO_15528_PM008"/>
      <w:r>
        <w:rPr>
          <w:rFonts w:hint="eastAsia" w:ascii="仿宋" w:hAnsi="仿宋" w:eastAsia="仿宋" w:cs="宋体"/>
          <w:snapToGrid w:val="0"/>
          <w:color w:val="000000" w:themeColor="text1"/>
          <w:kern w:val="28"/>
          <w:sz w:val="28"/>
          <w:szCs w:val="28"/>
          <w14:textFill>
            <w14:solidFill>
              <w14:schemeClr w14:val="tx1"/>
            </w14:solidFill>
          </w14:textFill>
        </w:rPr>
        <w:t>.获取时间：</w:t>
      </w:r>
      <w:bookmarkEnd w:id="3"/>
      <w:r>
        <w:rPr>
          <w:rFonts w:hint="eastAsia" w:ascii="仿宋" w:hAnsi="仿宋" w:eastAsia="仿宋" w:cs="宋体"/>
          <w:snapToGrid w:val="0"/>
          <w:color w:val="000000" w:themeColor="text1"/>
          <w:kern w:val="28"/>
          <w:sz w:val="28"/>
          <w:szCs w:val="28"/>
          <w14:textFill>
            <w14:solidFill>
              <w14:schemeClr w14:val="tx1"/>
            </w14:solidFill>
          </w14:textFill>
        </w:rPr>
        <w:t>2021年</w:t>
      </w:r>
      <w:r>
        <w:rPr>
          <w:rFonts w:hint="eastAsia" w:ascii="仿宋" w:hAnsi="仿宋" w:eastAsia="仿宋" w:cs="宋体"/>
          <w:snapToGrid w:val="0"/>
          <w:color w:val="000000" w:themeColor="text1"/>
          <w:kern w:val="28"/>
          <w:sz w:val="28"/>
          <w:szCs w:val="28"/>
          <w:lang w:val="en-US" w:eastAsia="zh-CN"/>
          <w14:textFill>
            <w14:solidFill>
              <w14:schemeClr w14:val="tx1"/>
            </w14:solidFill>
          </w14:textFill>
        </w:rPr>
        <w:t>8</w:t>
      </w:r>
      <w:r>
        <w:rPr>
          <w:rFonts w:hint="eastAsia" w:ascii="仿宋" w:hAnsi="仿宋" w:eastAsia="仿宋" w:cs="宋体"/>
          <w:snapToGrid w:val="0"/>
          <w:color w:val="000000" w:themeColor="text1"/>
          <w:kern w:val="28"/>
          <w:sz w:val="28"/>
          <w:szCs w:val="28"/>
          <w14:textFill>
            <w14:solidFill>
              <w14:schemeClr w14:val="tx1"/>
            </w14:solidFill>
          </w14:textFill>
        </w:rPr>
        <w:t>月</w:t>
      </w:r>
      <w:r>
        <w:rPr>
          <w:rFonts w:hint="eastAsia" w:ascii="仿宋" w:hAnsi="仿宋" w:eastAsia="仿宋" w:cs="宋体"/>
          <w:snapToGrid w:val="0"/>
          <w:color w:val="000000" w:themeColor="text1"/>
          <w:kern w:val="28"/>
          <w:sz w:val="28"/>
          <w:szCs w:val="28"/>
          <w:lang w:val="en-US" w:eastAsia="zh-CN"/>
          <w14:textFill>
            <w14:solidFill>
              <w14:schemeClr w14:val="tx1"/>
            </w14:solidFill>
          </w14:textFill>
        </w:rPr>
        <w:t>2</w:t>
      </w:r>
      <w:r>
        <w:rPr>
          <w:rFonts w:hint="eastAsia" w:ascii="仿宋" w:hAnsi="仿宋" w:eastAsia="仿宋" w:cs="宋体"/>
          <w:snapToGrid w:val="0"/>
          <w:color w:val="000000" w:themeColor="text1"/>
          <w:kern w:val="28"/>
          <w:sz w:val="28"/>
          <w:szCs w:val="28"/>
          <w14:textFill>
            <w14:solidFill>
              <w14:schemeClr w14:val="tx1"/>
            </w14:solidFill>
          </w14:textFill>
        </w:rPr>
        <w:t>日至2021年</w:t>
      </w:r>
      <w:r>
        <w:rPr>
          <w:rFonts w:hint="eastAsia" w:ascii="仿宋" w:hAnsi="仿宋" w:eastAsia="仿宋" w:cs="宋体"/>
          <w:snapToGrid w:val="0"/>
          <w:color w:val="000000" w:themeColor="text1"/>
          <w:kern w:val="28"/>
          <w:sz w:val="28"/>
          <w:szCs w:val="28"/>
          <w:lang w:val="en-US" w:eastAsia="zh-CN"/>
          <w14:textFill>
            <w14:solidFill>
              <w14:schemeClr w14:val="tx1"/>
            </w14:solidFill>
          </w14:textFill>
        </w:rPr>
        <w:t>8</w:t>
      </w:r>
      <w:r>
        <w:rPr>
          <w:rFonts w:hint="eastAsia" w:ascii="仿宋" w:hAnsi="仿宋" w:eastAsia="仿宋" w:cs="宋体"/>
          <w:snapToGrid w:val="0"/>
          <w:color w:val="000000" w:themeColor="text1"/>
          <w:kern w:val="28"/>
          <w:sz w:val="28"/>
          <w:szCs w:val="28"/>
          <w14:textFill>
            <w14:solidFill>
              <w14:schemeClr w14:val="tx1"/>
            </w14:solidFill>
          </w14:textFill>
        </w:rPr>
        <w:t>月</w:t>
      </w:r>
      <w:r>
        <w:rPr>
          <w:rFonts w:hint="eastAsia" w:ascii="仿宋" w:hAnsi="仿宋" w:eastAsia="仿宋" w:cs="宋体"/>
          <w:snapToGrid w:val="0"/>
          <w:color w:val="000000" w:themeColor="text1"/>
          <w:kern w:val="28"/>
          <w:sz w:val="28"/>
          <w:szCs w:val="28"/>
          <w:lang w:val="en-US" w:eastAsia="zh-CN"/>
          <w14:textFill>
            <w14:solidFill>
              <w14:schemeClr w14:val="tx1"/>
            </w14:solidFill>
          </w14:textFill>
        </w:rPr>
        <w:t>10</w:t>
      </w:r>
      <w:r>
        <w:rPr>
          <w:rFonts w:hint="eastAsia" w:ascii="仿宋" w:hAnsi="仿宋" w:eastAsia="仿宋" w:cs="宋体"/>
          <w:snapToGrid w:val="0"/>
          <w:color w:val="000000" w:themeColor="text1"/>
          <w:kern w:val="28"/>
          <w:sz w:val="28"/>
          <w:szCs w:val="28"/>
          <w14:textFill>
            <w14:solidFill>
              <w14:schemeClr w14:val="tx1"/>
            </w14:solidFill>
          </w14:textFill>
        </w:rPr>
        <w:t>日10时。</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s="宋体"/>
          <w:snapToGrid w:val="0"/>
          <w:color w:val="000000"/>
          <w:kern w:val="28"/>
          <w:sz w:val="28"/>
          <w:szCs w:val="28"/>
        </w:rPr>
      </w:pPr>
      <w:r>
        <w:rPr>
          <w:rFonts w:hint="eastAsia" w:ascii="仿宋" w:hAnsi="仿宋" w:eastAsia="仿宋" w:cs="宋体"/>
          <w:snapToGrid w:val="0"/>
          <w:color w:val="000000"/>
          <w:kern w:val="28"/>
          <w:sz w:val="28"/>
          <w:szCs w:val="28"/>
        </w:rPr>
        <w:t>2.获取方式：本项目采购文件实行网上获取。供应商登录浙江政府采购网（http://zfcg.czt.zj.gov.cn/）本项目公告页面直接下载附件获取。</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宋体"/>
          <w:snapToGrid w:val="0"/>
          <w:color w:val="000000"/>
          <w:kern w:val="28"/>
          <w:sz w:val="28"/>
          <w:szCs w:val="28"/>
        </w:rPr>
      </w:pPr>
      <w:r>
        <w:rPr>
          <w:rFonts w:hint="eastAsia" w:ascii="仿宋" w:hAnsi="仿宋" w:eastAsia="仿宋" w:cs="宋体"/>
          <w:snapToGrid w:val="0"/>
          <w:color w:val="000000"/>
          <w:kern w:val="28"/>
          <w:sz w:val="28"/>
          <w:szCs w:val="28"/>
        </w:rPr>
        <w:t>3.采购文件免费获取。</w:t>
      </w:r>
    </w:p>
    <w:p>
      <w:pPr>
        <w:pStyle w:val="21"/>
        <w:snapToGrid w:val="0"/>
        <w:spacing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lang w:val="en-US" w:eastAsia="zh-CN"/>
        </w:rPr>
        <w:t>八</w:t>
      </w:r>
      <w:r>
        <w:rPr>
          <w:rFonts w:hint="eastAsia" w:ascii="仿宋" w:hAnsi="仿宋" w:eastAsia="仿宋" w:cs="宋体"/>
          <w:b/>
          <w:color w:val="000000"/>
          <w:sz w:val="28"/>
          <w:szCs w:val="28"/>
        </w:rPr>
        <w:t>、响应文件</w:t>
      </w:r>
      <w:r>
        <w:rPr>
          <w:rFonts w:hint="eastAsia" w:ascii="仿宋" w:hAnsi="仿宋" w:eastAsia="仿宋" w:cs="宋体"/>
          <w:b/>
          <w:color w:val="000000"/>
          <w:sz w:val="28"/>
          <w:szCs w:val="28"/>
          <w:lang w:val="en-US" w:eastAsia="zh-CN"/>
        </w:rPr>
        <w:t>和样品的</w:t>
      </w:r>
      <w:r>
        <w:rPr>
          <w:rFonts w:hint="eastAsia" w:ascii="仿宋" w:hAnsi="仿宋" w:eastAsia="仿宋" w:cs="宋体"/>
          <w:b/>
          <w:color w:val="000000"/>
          <w:sz w:val="28"/>
          <w:szCs w:val="28"/>
        </w:rPr>
        <w:t>递交截止时间及地点</w:t>
      </w:r>
    </w:p>
    <w:p>
      <w:pPr>
        <w:snapToGrid w:val="0"/>
        <w:spacing w:line="360" w:lineRule="auto"/>
        <w:ind w:firstLine="562" w:firstLineChars="200"/>
        <w:rPr>
          <w:rFonts w:ascii="仿宋" w:hAnsi="仿宋" w:eastAsia="仿宋" w:cs="宋体"/>
          <w:color w:val="000000"/>
          <w:kern w:val="0"/>
          <w:sz w:val="28"/>
          <w:szCs w:val="28"/>
        </w:rPr>
      </w:pPr>
      <w:r>
        <w:rPr>
          <w:rFonts w:hint="eastAsia" w:ascii="仿宋" w:hAnsi="仿宋" w:eastAsia="仿宋" w:cs="宋体"/>
          <w:b/>
          <w:color w:val="000000" w:themeColor="text1"/>
          <w:kern w:val="0"/>
          <w:sz w:val="28"/>
          <w:szCs w:val="28"/>
          <w14:textFill>
            <w14:solidFill>
              <w14:schemeClr w14:val="tx1"/>
            </w14:solidFill>
          </w14:textFill>
        </w:rPr>
        <w:t>供应商应于2021年</w:t>
      </w:r>
      <w:r>
        <w:rPr>
          <w:rFonts w:hint="eastAsia" w:ascii="仿宋" w:hAnsi="仿宋" w:eastAsia="仿宋" w:cs="宋体"/>
          <w:b/>
          <w:color w:val="000000" w:themeColor="text1"/>
          <w:kern w:val="0"/>
          <w:sz w:val="28"/>
          <w:szCs w:val="28"/>
          <w:lang w:val="en-US" w:eastAsia="zh-CN"/>
          <w14:textFill>
            <w14:solidFill>
              <w14:schemeClr w14:val="tx1"/>
            </w14:solidFill>
          </w14:textFill>
        </w:rPr>
        <w:t>8</w:t>
      </w:r>
      <w:r>
        <w:rPr>
          <w:rFonts w:hint="eastAsia" w:ascii="仿宋" w:hAnsi="仿宋" w:eastAsia="仿宋" w:cs="宋体"/>
          <w:b/>
          <w:color w:val="000000" w:themeColor="text1"/>
          <w:kern w:val="0"/>
          <w:sz w:val="28"/>
          <w:szCs w:val="28"/>
          <w14:textFill>
            <w14:solidFill>
              <w14:schemeClr w14:val="tx1"/>
            </w14:solidFill>
          </w14:textFill>
        </w:rPr>
        <w:t>月</w:t>
      </w:r>
      <w:r>
        <w:rPr>
          <w:rFonts w:hint="eastAsia" w:ascii="仿宋" w:hAnsi="仿宋" w:eastAsia="仿宋" w:cs="宋体"/>
          <w:b/>
          <w:color w:val="000000" w:themeColor="text1"/>
          <w:kern w:val="0"/>
          <w:sz w:val="28"/>
          <w:szCs w:val="28"/>
          <w:lang w:val="en-US" w:eastAsia="zh-CN"/>
          <w14:textFill>
            <w14:solidFill>
              <w14:schemeClr w14:val="tx1"/>
            </w14:solidFill>
          </w14:textFill>
        </w:rPr>
        <w:t>10</w:t>
      </w:r>
      <w:r>
        <w:rPr>
          <w:rFonts w:hint="eastAsia" w:ascii="仿宋" w:hAnsi="仿宋" w:eastAsia="仿宋" w:cs="宋体"/>
          <w:b/>
          <w:color w:val="000000" w:themeColor="text1"/>
          <w:kern w:val="0"/>
          <w:sz w:val="28"/>
          <w:szCs w:val="28"/>
          <w14:textFill>
            <w14:solidFill>
              <w14:schemeClr w14:val="tx1"/>
            </w14:solidFill>
          </w14:textFill>
        </w:rPr>
        <w:t>日10时前</w:t>
      </w:r>
      <w:r>
        <w:rPr>
          <w:rFonts w:hint="eastAsia" w:ascii="仿宋" w:hAnsi="仿宋" w:eastAsia="仿宋" w:cs="宋体"/>
          <w:b/>
          <w:color w:val="000000"/>
          <w:kern w:val="0"/>
          <w:sz w:val="28"/>
          <w:szCs w:val="28"/>
        </w:rPr>
        <w:t>通过邮寄方式将响应文件</w:t>
      </w:r>
      <w:r>
        <w:rPr>
          <w:rFonts w:hint="eastAsia" w:ascii="仿宋" w:hAnsi="仿宋" w:eastAsia="仿宋" w:cs="宋体"/>
          <w:b/>
          <w:color w:val="000000"/>
          <w:kern w:val="0"/>
          <w:sz w:val="28"/>
          <w:szCs w:val="28"/>
          <w:lang w:val="en-US" w:eastAsia="zh-CN"/>
        </w:rPr>
        <w:t>和样品</w:t>
      </w:r>
      <w:r>
        <w:rPr>
          <w:rFonts w:hint="eastAsia" w:ascii="仿宋" w:hAnsi="仿宋" w:eastAsia="仿宋" w:cs="宋体"/>
          <w:b/>
          <w:color w:val="000000"/>
          <w:kern w:val="0"/>
          <w:sz w:val="28"/>
          <w:szCs w:val="28"/>
        </w:rPr>
        <w:t>密封送交到</w:t>
      </w:r>
      <w:bookmarkStart w:id="4" w:name="PO_15528_PM016"/>
      <w:r>
        <w:rPr>
          <w:rFonts w:hint="eastAsia" w:ascii="仿宋" w:hAnsi="仿宋" w:eastAsia="仿宋" w:cs="宋体"/>
          <w:b/>
          <w:color w:val="000000"/>
          <w:kern w:val="0"/>
          <w:sz w:val="28"/>
          <w:szCs w:val="28"/>
        </w:rPr>
        <w:t>指定地点</w:t>
      </w:r>
      <w:bookmarkEnd w:id="4"/>
      <w:r>
        <w:rPr>
          <w:rFonts w:hint="eastAsia" w:ascii="仿宋" w:hAnsi="仿宋" w:eastAsia="仿宋" w:cs="宋体"/>
          <w:b/>
          <w:color w:val="000000"/>
          <w:kern w:val="0"/>
          <w:sz w:val="28"/>
          <w:szCs w:val="28"/>
        </w:rPr>
        <w:t>，逾期送达或未密封将予以拒收。</w:t>
      </w:r>
      <w:r>
        <w:rPr>
          <w:rFonts w:hint="eastAsia" w:ascii="仿宋" w:hAnsi="仿宋" w:eastAsia="仿宋" w:cs="宋体"/>
          <w:color w:val="000000"/>
          <w:kern w:val="0"/>
          <w:sz w:val="28"/>
          <w:szCs w:val="28"/>
        </w:rPr>
        <w:t>授权代表应当是供应商的在职正式职工。</w:t>
      </w:r>
    </w:p>
    <w:p>
      <w:pPr>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响应文件</w:t>
      </w:r>
      <w:r>
        <w:rPr>
          <w:rFonts w:hint="eastAsia" w:ascii="仿宋" w:hAnsi="仿宋" w:eastAsia="仿宋" w:cs="宋体"/>
          <w:color w:val="000000"/>
          <w:kern w:val="0"/>
          <w:sz w:val="28"/>
          <w:szCs w:val="28"/>
          <w:lang w:val="en-US" w:eastAsia="zh-CN"/>
        </w:rPr>
        <w:t>和样品的</w:t>
      </w:r>
      <w:r>
        <w:rPr>
          <w:rFonts w:hint="eastAsia" w:ascii="仿宋" w:hAnsi="仿宋" w:eastAsia="仿宋" w:cs="宋体"/>
          <w:color w:val="000000"/>
          <w:kern w:val="0"/>
          <w:sz w:val="28"/>
          <w:szCs w:val="28"/>
        </w:rPr>
        <w:t>收件人：吴佳丽，联系方式：0571-88900117，收件地址：</w:t>
      </w:r>
      <w:r>
        <w:rPr>
          <w:rFonts w:hint="eastAsia" w:ascii="仿宋" w:hAnsi="仿宋" w:eastAsia="仿宋" w:cs="宋体"/>
          <w:color w:val="000000"/>
          <w:sz w:val="28"/>
          <w:szCs w:val="28"/>
        </w:rPr>
        <w:t>杭州市环城北路305号耀江发展中心三楼302会议室</w:t>
      </w:r>
      <w:r>
        <w:rPr>
          <w:rFonts w:hint="eastAsia" w:ascii="仿宋" w:hAnsi="仿宋" w:eastAsia="仿宋" w:cs="宋体"/>
          <w:color w:val="000000"/>
          <w:kern w:val="0"/>
          <w:sz w:val="28"/>
          <w:szCs w:val="28"/>
        </w:rPr>
        <w:t>。（疫情期间仅接收邮寄方式递交的响应文件,因本大楼疫情管控，推荐使用中国邮政速递和顺丰快递。）</w:t>
      </w:r>
    </w:p>
    <w:p>
      <w:pPr>
        <w:snapToGrid w:val="0"/>
        <w:spacing w:line="36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九</w:t>
      </w:r>
      <w:r>
        <w:rPr>
          <w:rFonts w:hint="eastAsia" w:ascii="仿宋" w:hAnsi="仿宋" w:eastAsia="仿宋" w:cs="宋体"/>
          <w:b/>
          <w:color w:val="000000"/>
          <w:kern w:val="0"/>
          <w:sz w:val="28"/>
          <w:szCs w:val="28"/>
        </w:rPr>
        <w:t>、</w:t>
      </w:r>
      <w:r>
        <w:rPr>
          <w:rFonts w:hint="eastAsia" w:ascii="仿宋" w:hAnsi="仿宋" w:eastAsia="仿宋" w:cs="宋体"/>
          <w:b/>
          <w:color w:val="000000"/>
          <w:kern w:val="0"/>
          <w:sz w:val="28"/>
          <w:szCs w:val="28"/>
          <w:lang w:val="en-US" w:eastAsia="zh-CN"/>
        </w:rPr>
        <w:t>开启响应文件和样品的</w:t>
      </w:r>
      <w:r>
        <w:rPr>
          <w:rFonts w:hint="eastAsia" w:ascii="仿宋" w:hAnsi="仿宋" w:eastAsia="仿宋" w:cs="宋体"/>
          <w:b/>
          <w:color w:val="000000"/>
          <w:kern w:val="0"/>
          <w:sz w:val="28"/>
          <w:szCs w:val="28"/>
        </w:rPr>
        <w:t>时间及地点</w:t>
      </w:r>
    </w:p>
    <w:p>
      <w:pPr>
        <w:snapToGrid w:val="0"/>
        <w:spacing w:line="36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本次</w:t>
      </w:r>
      <w:r>
        <w:rPr>
          <w:rFonts w:hint="eastAsia" w:ascii="仿宋" w:hAnsi="仿宋" w:eastAsia="仿宋" w:cs="宋体"/>
          <w:color w:val="000000" w:themeColor="text1"/>
          <w:kern w:val="0"/>
          <w:sz w:val="28"/>
          <w:szCs w:val="28"/>
          <w:lang w:val="en-US" w:eastAsia="zh-CN"/>
          <w14:textFill>
            <w14:solidFill>
              <w14:schemeClr w14:val="tx1"/>
            </w14:solidFill>
          </w14:textFill>
        </w:rPr>
        <w:t>采购</w:t>
      </w:r>
      <w:r>
        <w:rPr>
          <w:rFonts w:hint="eastAsia" w:ascii="仿宋" w:hAnsi="仿宋" w:eastAsia="仿宋" w:cs="宋体"/>
          <w:color w:val="000000" w:themeColor="text1"/>
          <w:kern w:val="0"/>
          <w:sz w:val="28"/>
          <w:szCs w:val="28"/>
          <w14:textFill>
            <w14:solidFill>
              <w14:schemeClr w14:val="tx1"/>
            </w14:solidFill>
          </w14:textFill>
        </w:rPr>
        <w:t>将于2021年</w:t>
      </w:r>
      <w:r>
        <w:rPr>
          <w:rFonts w:hint="eastAsia" w:ascii="仿宋" w:hAnsi="仿宋" w:eastAsia="仿宋" w:cs="宋体"/>
          <w:color w:val="000000" w:themeColor="text1"/>
          <w:kern w:val="0"/>
          <w:sz w:val="28"/>
          <w:szCs w:val="28"/>
          <w:lang w:val="en-US" w:eastAsia="zh-CN"/>
          <w14:textFill>
            <w14:solidFill>
              <w14:schemeClr w14:val="tx1"/>
            </w14:solidFill>
          </w14:textFill>
        </w:rPr>
        <w:t>8</w:t>
      </w:r>
      <w:r>
        <w:rPr>
          <w:rFonts w:hint="eastAsia" w:ascii="仿宋" w:hAnsi="仿宋" w:eastAsia="仿宋" w:cs="宋体"/>
          <w:color w:val="000000" w:themeColor="text1"/>
          <w:kern w:val="0"/>
          <w:sz w:val="28"/>
          <w:szCs w:val="28"/>
          <w14:textFill>
            <w14:solidFill>
              <w14:schemeClr w14:val="tx1"/>
            </w14:solidFill>
          </w14:textFill>
        </w:rPr>
        <w:t>月</w:t>
      </w:r>
      <w:r>
        <w:rPr>
          <w:rFonts w:hint="eastAsia" w:ascii="仿宋" w:hAnsi="仿宋" w:eastAsia="仿宋" w:cs="宋体"/>
          <w:color w:val="000000" w:themeColor="text1"/>
          <w:kern w:val="0"/>
          <w:sz w:val="28"/>
          <w:szCs w:val="28"/>
          <w:lang w:val="en-US" w:eastAsia="zh-CN"/>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日10时整在杭州市环城北路305号耀江发展中心</w:t>
      </w:r>
      <w:r>
        <w:rPr>
          <w:rFonts w:hint="eastAsia" w:ascii="仿宋" w:hAnsi="仿宋" w:eastAsia="仿宋" w:cs="宋体"/>
          <w:color w:val="000000" w:themeColor="text1"/>
          <w:kern w:val="0"/>
          <w:sz w:val="28"/>
          <w:szCs w:val="28"/>
          <w:lang w:val="en-US" w:eastAsia="zh-CN"/>
          <w14:textFill>
            <w14:solidFill>
              <w14:schemeClr w14:val="tx1"/>
            </w14:solidFill>
          </w14:textFill>
        </w:rPr>
        <w:t>3A(四）</w:t>
      </w:r>
      <w:r>
        <w:rPr>
          <w:rFonts w:hint="eastAsia" w:ascii="仿宋" w:hAnsi="仿宋" w:eastAsia="仿宋" w:cs="宋体"/>
          <w:color w:val="000000" w:themeColor="text1"/>
          <w:kern w:val="0"/>
          <w:sz w:val="28"/>
          <w:szCs w:val="28"/>
          <w14:textFill>
            <w14:solidFill>
              <w14:schemeClr w14:val="tx1"/>
            </w14:solidFill>
          </w14:textFill>
        </w:rPr>
        <w:t>楼</w:t>
      </w:r>
      <w:r>
        <w:rPr>
          <w:rFonts w:hint="eastAsia" w:ascii="仿宋" w:hAnsi="仿宋" w:eastAsia="仿宋" w:cs="宋体"/>
          <w:color w:val="000000" w:themeColor="text1"/>
          <w:kern w:val="0"/>
          <w:sz w:val="28"/>
          <w:szCs w:val="28"/>
          <w:lang w:val="en-US" w:eastAsia="zh-CN"/>
          <w14:textFill>
            <w14:solidFill>
              <w14:schemeClr w14:val="tx1"/>
            </w14:solidFill>
          </w14:textFill>
        </w:rPr>
        <w:t>06</w:t>
      </w:r>
      <w:r>
        <w:rPr>
          <w:rFonts w:hint="eastAsia" w:ascii="仿宋" w:hAnsi="仿宋" w:eastAsia="仿宋" w:cs="宋体"/>
          <w:color w:val="000000" w:themeColor="text1"/>
          <w:kern w:val="0"/>
          <w:sz w:val="28"/>
          <w:szCs w:val="28"/>
          <w14:textFill>
            <w14:solidFill>
              <w14:schemeClr w14:val="tx1"/>
            </w14:solidFill>
          </w14:textFill>
        </w:rPr>
        <w:t>开标室</w:t>
      </w:r>
      <w:r>
        <w:rPr>
          <w:rFonts w:hint="eastAsia" w:ascii="仿宋" w:hAnsi="仿宋" w:eastAsia="仿宋" w:cs="宋体"/>
          <w:color w:val="000000" w:themeColor="text1"/>
          <w:kern w:val="0"/>
          <w:sz w:val="28"/>
          <w:szCs w:val="28"/>
          <w:lang w:val="en-US" w:eastAsia="zh-CN"/>
          <w14:textFill>
            <w14:solidFill>
              <w14:schemeClr w14:val="tx1"/>
            </w14:solidFill>
          </w14:textFill>
        </w:rPr>
        <w:t>开启响应文件和样品</w:t>
      </w:r>
      <w:r>
        <w:rPr>
          <w:rFonts w:hint="eastAsia" w:ascii="仿宋" w:hAnsi="仿宋" w:eastAsia="仿宋"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十、本项目采用非现场投递响应文件方式进行响应，询问供应商相关事宜做如下规定：</w:t>
      </w:r>
    </w:p>
    <w:p>
      <w:pPr>
        <w:snapToGrid w:val="0"/>
        <w:spacing w:line="36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kern w:val="0"/>
          <w:sz w:val="28"/>
          <w:szCs w:val="28"/>
        </w:rPr>
        <w:t>1. 评审小</w:t>
      </w:r>
      <w:r>
        <w:rPr>
          <w:rFonts w:hint="eastAsia" w:ascii="仿宋" w:hAnsi="仿宋" w:eastAsia="仿宋" w:cs="宋体"/>
          <w:color w:val="000000" w:themeColor="text1"/>
          <w:kern w:val="0"/>
          <w:sz w:val="28"/>
          <w:szCs w:val="28"/>
          <w14:textFill>
            <w14:solidFill>
              <w14:schemeClr w14:val="tx1"/>
            </w14:solidFill>
          </w14:textFill>
        </w:rPr>
        <w:t>组认为需要供应商作出必要澄清或说明的，将联系供应商响应文件中的授权代表进行询问，若无法联系或拒绝澄清说明或澄清说明的内容改变了响应文件的实质性内容的，评审小组有权对该响应文件作出不利于供应商的评判。</w:t>
      </w:r>
    </w:p>
    <w:p>
      <w:pPr>
        <w:snapToGrid w:val="0"/>
        <w:spacing w:line="36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2.供应商应提供电子邮件或传真，评审小组将通过电子邮件或传真方式将包含询问内容的询问记录表发送至供应商提供的电子邮件或传真。</w:t>
      </w:r>
    </w:p>
    <w:p>
      <w:pPr>
        <w:snapToGrid w:val="0"/>
        <w:spacing w:line="36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3.供应商须将必要澄清或说明填写在询问记录表中，填写完成按响应文件要求签字或盖章后以传真、拍照或扫描后以电子邮件方式递交。</w:t>
      </w:r>
    </w:p>
    <w:p>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宋体"/>
          <w:snapToGrid w:val="0"/>
          <w:color w:val="000000"/>
          <w:kern w:val="28"/>
          <w:sz w:val="28"/>
          <w:szCs w:val="28"/>
        </w:rPr>
      </w:pPr>
      <w:r>
        <w:rPr>
          <w:rFonts w:hint="eastAsia" w:ascii="仿宋" w:hAnsi="仿宋" w:eastAsia="仿宋" w:cs="宋体"/>
          <w:color w:val="000000" w:themeColor="text1"/>
          <w:kern w:val="0"/>
          <w:sz w:val="28"/>
          <w:szCs w:val="28"/>
          <w14:textFill>
            <w14:solidFill>
              <w14:schemeClr w14:val="tx1"/>
            </w14:solidFill>
          </w14:textFill>
        </w:rPr>
        <w:t>4.本项目评审过程中询问记录传真号码：0571-88907719；电子邮件地址：386835437@qq.com。本传真、电子邮件仅接受评审小组</w:t>
      </w:r>
      <w:r>
        <w:rPr>
          <w:rFonts w:hint="eastAsia" w:ascii="仿宋" w:hAnsi="仿宋" w:eastAsia="仿宋" w:cs="宋体"/>
          <w:color w:val="000000"/>
          <w:kern w:val="0"/>
          <w:sz w:val="28"/>
          <w:szCs w:val="28"/>
        </w:rPr>
        <w:t>要求</w:t>
      </w:r>
      <w:r>
        <w:rPr>
          <w:rFonts w:hint="eastAsia" w:ascii="仿宋" w:hAnsi="仿宋" w:eastAsia="仿宋" w:cs="宋体"/>
          <w:color w:val="000000" w:themeColor="text1"/>
          <w:kern w:val="0"/>
          <w:sz w:val="28"/>
          <w:szCs w:val="28"/>
          <w14:textFill>
            <w14:solidFill>
              <w14:schemeClr w14:val="tx1"/>
            </w14:solidFill>
          </w14:textFill>
        </w:rPr>
        <w:t>供应商</w:t>
      </w:r>
      <w:r>
        <w:rPr>
          <w:rFonts w:hint="eastAsia" w:ascii="仿宋" w:hAnsi="仿宋" w:eastAsia="仿宋" w:cs="宋体"/>
          <w:color w:val="000000"/>
          <w:kern w:val="0"/>
          <w:sz w:val="28"/>
          <w:szCs w:val="28"/>
        </w:rPr>
        <w:t>作出的必要澄清或说明，不接受其他事项。</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ascii="仿宋" w:hAnsi="仿宋" w:eastAsia="仿宋" w:cs="宋体"/>
          <w:b/>
          <w:color w:val="000000"/>
          <w:sz w:val="28"/>
          <w:szCs w:val="28"/>
        </w:rPr>
      </w:pPr>
      <w:r>
        <w:rPr>
          <w:rFonts w:hint="eastAsia" w:ascii="仿宋" w:hAnsi="仿宋" w:eastAsia="仿宋" w:cs="宋体"/>
          <w:b/>
          <w:color w:val="000000"/>
          <w:sz w:val="28"/>
          <w:szCs w:val="28"/>
          <w:lang w:val="en-US" w:eastAsia="zh-CN"/>
        </w:rPr>
        <w:t>十一</w:t>
      </w:r>
      <w:r>
        <w:rPr>
          <w:rFonts w:hint="eastAsia" w:ascii="仿宋" w:hAnsi="仿宋" w:eastAsia="仿宋" w:cs="宋体"/>
          <w:b/>
          <w:color w:val="000000"/>
          <w:sz w:val="28"/>
          <w:szCs w:val="28"/>
        </w:rPr>
        <w:t>、业务咨询</w:t>
      </w:r>
    </w:p>
    <w:tbl>
      <w:tblPr>
        <w:tblStyle w:val="39"/>
        <w:tblpPr w:leftFromText="180" w:rightFromText="180" w:vertAnchor="text" w:horzAnchor="page" w:tblpX="1337" w:tblpY="223"/>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42"/>
        <w:gridCol w:w="1843"/>
        <w:gridCol w:w="18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机 构</w:t>
            </w:r>
          </w:p>
        </w:tc>
        <w:tc>
          <w:tcPr>
            <w:tcW w:w="7904"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520" w:lineRule="exact"/>
              <w:textAlignment w:val="auto"/>
              <w:rPr>
                <w:rFonts w:ascii="仿宋" w:hAnsi="仿宋" w:eastAsia="仿宋" w:cs="宋体"/>
                <w:color w:val="000000"/>
                <w:sz w:val="28"/>
                <w:szCs w:val="28"/>
              </w:rPr>
            </w:pPr>
            <w:r>
              <w:rPr>
                <w:rFonts w:hint="eastAsia" w:ascii="仿宋" w:hAnsi="仿宋" w:eastAsia="仿宋" w:cs="宋体"/>
                <w:color w:val="000000"/>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地 址</w:t>
            </w:r>
          </w:p>
        </w:tc>
        <w:tc>
          <w:tcPr>
            <w:tcW w:w="79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textAlignment w:val="auto"/>
              <w:rPr>
                <w:rFonts w:ascii="仿宋" w:hAnsi="仿宋" w:eastAsia="仿宋" w:cs="宋体"/>
                <w:color w:val="000000"/>
                <w:sz w:val="28"/>
                <w:szCs w:val="28"/>
              </w:rPr>
            </w:pPr>
            <w:r>
              <w:rPr>
                <w:rFonts w:hint="eastAsia" w:ascii="仿宋" w:hAnsi="仿宋" w:eastAsia="仿宋" w:cs="宋体"/>
                <w:color w:val="000000"/>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网 站</w:t>
            </w:r>
          </w:p>
        </w:tc>
        <w:tc>
          <w:tcPr>
            <w:tcW w:w="79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textAlignment w:val="auto"/>
              <w:rPr>
                <w:rFonts w:ascii="仿宋" w:hAnsi="仿宋" w:eastAsia="仿宋" w:cs="宋体"/>
                <w:color w:val="000000"/>
                <w:sz w:val="28"/>
                <w:szCs w:val="28"/>
              </w:rPr>
            </w:pPr>
            <w:r>
              <w:rPr>
                <w:rFonts w:hint="eastAsia" w:ascii="仿宋" w:hAnsi="仿宋" w:eastAsia="仿宋" w:cs="宋体"/>
                <w:color w:val="000000"/>
                <w:sz w:val="28"/>
                <w:szCs w:val="28"/>
              </w:rPr>
              <w:t xml:space="preserve">浙江政府采购网 </w:t>
            </w:r>
            <w:r>
              <w:fldChar w:fldCharType="begin"/>
            </w:r>
            <w:r>
              <w:instrText xml:space="preserve"> HYPERLINK "http://zfcg.czt.zj.gov.cn/" </w:instrText>
            </w:r>
            <w:r>
              <w:fldChar w:fldCharType="separate"/>
            </w:r>
            <w:r>
              <w:rPr>
                <w:rFonts w:ascii="仿宋" w:hAnsi="仿宋" w:eastAsia="仿宋" w:cs="宋体"/>
                <w:color w:val="000000"/>
                <w:sz w:val="28"/>
                <w:szCs w:val="28"/>
              </w:rPr>
              <w:t>http://zfcg.czt.zj.gov.cn/</w:t>
            </w:r>
            <w:r>
              <w:rPr>
                <w:rFonts w:ascii="仿宋" w:hAnsi="仿宋" w:eastAsia="仿宋" w:cs="宋体"/>
                <w:color w:val="000000"/>
                <w:sz w:val="28"/>
                <w:szCs w:val="28"/>
              </w:rPr>
              <w:fldChar w:fldCharType="end"/>
            </w:r>
            <w:r>
              <w:rPr>
                <w:rFonts w:hint="eastAsia" w:ascii="仿宋" w:hAnsi="仿宋" w:eastAsia="仿宋" w:cs="宋体"/>
                <w:color w:val="000000"/>
                <w:sz w:val="28"/>
                <w:szCs w:val="28"/>
              </w:rPr>
              <w:t xml:space="preserve">  （文件下载、公告查询）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咨询事项</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联系人</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联系方式</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传真</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项目联系人</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（A岗）</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吴佳丽</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bookmarkStart w:id="5" w:name="联系电话1"/>
            <w:r>
              <w:rPr>
                <w:rFonts w:ascii="仿宋" w:hAnsi="仿宋" w:eastAsia="仿宋" w:cs="宋体"/>
                <w:color w:val="000000"/>
                <w:sz w:val="28"/>
                <w:szCs w:val="28"/>
              </w:rPr>
              <w:t>0571-8890</w:t>
            </w:r>
            <w:bookmarkEnd w:id="5"/>
            <w:r>
              <w:rPr>
                <w:rFonts w:hint="eastAsia" w:ascii="仿宋" w:hAnsi="仿宋" w:eastAsia="仿宋" w:cs="宋体"/>
                <w:color w:val="000000"/>
                <w:sz w:val="28"/>
                <w:szCs w:val="28"/>
              </w:rPr>
              <w:t>0117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bookmarkStart w:id="6" w:name="传真1"/>
            <w:r>
              <w:rPr>
                <w:rFonts w:ascii="仿宋" w:hAnsi="仿宋" w:eastAsia="仿宋" w:cs="宋体"/>
                <w:color w:val="000000"/>
                <w:sz w:val="28"/>
                <w:szCs w:val="28"/>
              </w:rPr>
              <w:t>0571-889077</w:t>
            </w:r>
            <w:bookmarkEnd w:id="6"/>
            <w:r>
              <w:rPr>
                <w:rFonts w:hint="eastAsia" w:ascii="仿宋" w:hAnsi="仿宋" w:eastAsia="仿宋" w:cs="宋体"/>
                <w:color w:val="000000"/>
                <w:sz w:val="28"/>
                <w:szCs w:val="28"/>
              </w:rPr>
              <w:t>51</w:t>
            </w:r>
          </w:p>
        </w:tc>
        <w:tc>
          <w:tcPr>
            <w:tcW w:w="297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三楼（电子信息管理部）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项目联系人</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（B岗）</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商红娟</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0571-88907706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ascii="仿宋" w:hAnsi="仿宋" w:eastAsia="仿宋" w:cs="宋体"/>
                <w:color w:val="000000"/>
                <w:sz w:val="28"/>
                <w:szCs w:val="28"/>
              </w:rPr>
              <w:t>0571-88907783</w:t>
            </w:r>
          </w:p>
        </w:tc>
        <w:tc>
          <w:tcPr>
            <w:tcW w:w="29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部门负责人</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孙  晨</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0571-88907712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0571-88907751</w:t>
            </w:r>
          </w:p>
        </w:tc>
        <w:tc>
          <w:tcPr>
            <w:tcW w:w="297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项目监督</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程则彬</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0571-88907721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ascii="仿宋" w:hAnsi="仿宋" w:eastAsia="仿宋" w:cs="宋体"/>
                <w:color w:val="000000"/>
                <w:sz w:val="28"/>
                <w:szCs w:val="28"/>
              </w:rPr>
              <w:t>0571-889077</w:t>
            </w:r>
            <w:r>
              <w:rPr>
                <w:rFonts w:hint="eastAsia" w:ascii="仿宋" w:hAnsi="仿宋" w:eastAsia="仿宋" w:cs="宋体"/>
                <w:color w:val="000000"/>
                <w:sz w:val="28"/>
                <w:szCs w:val="28"/>
              </w:rPr>
              <w:t>51</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网站系统问题</w:t>
            </w:r>
          </w:p>
        </w:tc>
        <w:tc>
          <w:tcPr>
            <w:tcW w:w="124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843"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4008817190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登记信息、账号等</w:t>
            </w:r>
          </w:p>
        </w:tc>
      </w:tr>
    </w:tbl>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ascii="仿宋" w:hAnsi="仿宋" w:eastAsia="仿宋" w:cs="Arial"/>
          <w:b/>
          <w:bCs/>
          <w:color w:val="000000"/>
          <w:sz w:val="28"/>
          <w:szCs w:val="28"/>
        </w:rPr>
      </w:pPr>
      <w:r>
        <w:rPr>
          <w:rFonts w:hint="eastAsia" w:ascii="仿宋" w:hAnsi="仿宋" w:eastAsia="仿宋" w:cs="Arial"/>
          <w:b/>
          <w:bCs/>
          <w:color w:val="000000"/>
          <w:sz w:val="28"/>
          <w:szCs w:val="28"/>
          <w:lang w:val="en-US" w:eastAsia="zh-CN"/>
        </w:rPr>
        <w:t>十二</w:t>
      </w:r>
      <w:r>
        <w:rPr>
          <w:rFonts w:hint="eastAsia" w:ascii="仿宋" w:hAnsi="仿宋" w:eastAsia="仿宋" w:cs="Arial"/>
          <w:b/>
          <w:bCs/>
          <w:color w:val="000000"/>
          <w:sz w:val="28"/>
          <w:szCs w:val="28"/>
        </w:rPr>
        <w:t>、采购需求咨询</w:t>
      </w:r>
    </w:p>
    <w:tbl>
      <w:tblPr>
        <w:tblStyle w:val="39"/>
        <w:tblW w:w="9885"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499"/>
        <w:gridCol w:w="2267"/>
        <w:gridCol w:w="221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ascii="仿宋" w:hAnsi="仿宋" w:eastAsia="仿宋"/>
                <w:b/>
                <w:sz w:val="28"/>
                <w:szCs w:val="28"/>
              </w:rPr>
            </w:pPr>
            <w:r>
              <w:rPr>
                <w:rFonts w:hint="eastAsia" w:ascii="仿宋" w:hAnsi="仿宋" w:eastAsia="仿宋"/>
                <w:b/>
                <w:sz w:val="28"/>
                <w:szCs w:val="28"/>
              </w:rPr>
              <w:t>采购人</w:t>
            </w:r>
          </w:p>
        </w:tc>
        <w:tc>
          <w:tcPr>
            <w:tcW w:w="809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left"/>
              <w:textAlignment w:val="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浙江省疾病预防控制中心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ascii="仿宋" w:hAnsi="仿宋" w:eastAsia="仿宋"/>
                <w:b/>
                <w:sz w:val="28"/>
                <w:szCs w:val="28"/>
              </w:rPr>
            </w:pPr>
            <w:r>
              <w:rPr>
                <w:rFonts w:hint="eastAsia" w:ascii="仿宋" w:hAnsi="仿宋" w:eastAsia="仿宋"/>
                <w:b/>
                <w:sz w:val="28"/>
                <w:szCs w:val="28"/>
              </w:rPr>
              <w:t>地 址</w:t>
            </w:r>
          </w:p>
        </w:tc>
        <w:tc>
          <w:tcPr>
            <w:tcW w:w="809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left"/>
              <w:textAlignment w:val="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杭州市滨江区滨盛路3399号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ascii="仿宋" w:hAnsi="仿宋" w:eastAsia="仿宋" w:cs="宋体"/>
                <w:color w:val="000000"/>
                <w:sz w:val="28"/>
                <w:szCs w:val="28"/>
              </w:rPr>
            </w:pPr>
            <w:r>
              <w:rPr>
                <w:rFonts w:hint="eastAsia" w:ascii="仿宋" w:hAnsi="仿宋" w:eastAsia="仿宋" w:cs="宋体"/>
                <w:color w:val="000000"/>
                <w:sz w:val="28"/>
                <w:szCs w:val="28"/>
              </w:rPr>
              <w:t>咨询事项</w:t>
            </w:r>
          </w:p>
        </w:tc>
        <w:tc>
          <w:tcPr>
            <w:tcW w:w="1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联系人</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联系方式</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传真</w:t>
            </w: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ascii="仿宋" w:hAnsi="仿宋" w:eastAsia="仿宋" w:cs="宋体"/>
                <w:color w:val="000000"/>
                <w:sz w:val="28"/>
                <w:szCs w:val="28"/>
              </w:rPr>
            </w:pPr>
            <w:bookmarkStart w:id="7" w:name="_Hlk74250701"/>
            <w:r>
              <w:rPr>
                <w:rFonts w:hint="eastAsia" w:ascii="仿宋" w:hAnsi="仿宋" w:eastAsia="仿宋" w:cs="宋体"/>
                <w:color w:val="000000"/>
                <w:sz w:val="28"/>
                <w:szCs w:val="28"/>
              </w:rPr>
              <w:t>采购需求等</w:t>
            </w:r>
          </w:p>
        </w:tc>
        <w:tc>
          <w:tcPr>
            <w:tcW w:w="149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韩宗梅</w:t>
            </w:r>
          </w:p>
        </w:tc>
        <w:tc>
          <w:tcPr>
            <w:tcW w:w="2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0571-87115389</w:t>
            </w:r>
          </w:p>
        </w:tc>
        <w:tc>
          <w:tcPr>
            <w:tcW w:w="22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0571-87115322</w:t>
            </w: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 w:hAnsi="仿宋" w:eastAsia="仿宋" w:cs="宋体"/>
                <w:color w:val="000000"/>
                <w:sz w:val="28"/>
                <w:szCs w:val="28"/>
              </w:rPr>
            </w:pPr>
          </w:p>
        </w:tc>
      </w:tr>
      <w:bookmarkEnd w:id="7"/>
    </w:tbl>
    <w:p>
      <w:pPr>
        <w:keepNext w:val="0"/>
        <w:keepLines w:val="0"/>
        <w:pageBreakBefore w:val="0"/>
        <w:kinsoku/>
        <w:wordWrap/>
        <w:overflowPunct/>
        <w:topLinePunct w:val="0"/>
        <w:autoSpaceDE/>
        <w:autoSpaceDN/>
        <w:bidi w:val="0"/>
        <w:adjustRightInd/>
        <w:snapToGrid w:val="0"/>
        <w:spacing w:line="520" w:lineRule="exact"/>
        <w:ind w:firstLine="643" w:firstLineChars="200"/>
        <w:textAlignment w:val="auto"/>
        <w:rPr>
          <w:rFonts w:ascii="仿宋" w:hAnsi="仿宋" w:eastAsia="仿宋" w:cs="宋体"/>
          <w:b/>
          <w:color w:val="000000"/>
          <w:sz w:val="32"/>
          <w:szCs w:val="32"/>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hint="eastAsia" w:cs="宋体" w:asciiTheme="minorEastAsia" w:hAnsiTheme="minorEastAsia" w:eastAsiaTheme="minorEastAsia"/>
          <w:b/>
          <w:color w:val="000000"/>
          <w:kern w:val="2"/>
          <w:sz w:val="36"/>
          <w:szCs w:val="36"/>
        </w:rPr>
      </w:pPr>
    </w:p>
    <w:p>
      <w:pPr>
        <w:pStyle w:val="21"/>
        <w:spacing w:before="240" w:beforeLines="100" w:after="240" w:afterLines="100" w:line="360" w:lineRule="auto"/>
        <w:jc w:val="center"/>
        <w:rPr>
          <w:rFonts w:cs="宋体" w:asciiTheme="minorEastAsia" w:hAnsiTheme="minorEastAsia" w:eastAsiaTheme="minorEastAsia"/>
          <w:b/>
          <w:color w:val="000000"/>
          <w:kern w:val="2"/>
          <w:sz w:val="36"/>
          <w:szCs w:val="36"/>
        </w:rPr>
      </w:pPr>
      <w:r>
        <w:rPr>
          <w:rFonts w:hint="eastAsia" w:cs="宋体" w:asciiTheme="minorEastAsia" w:hAnsiTheme="minorEastAsia" w:eastAsiaTheme="minorEastAsia"/>
          <w:b/>
          <w:color w:val="000000"/>
          <w:kern w:val="2"/>
          <w:sz w:val="36"/>
          <w:szCs w:val="36"/>
        </w:rPr>
        <w:t>第二章 操作流程</w:t>
      </w:r>
    </w:p>
    <w:p>
      <w:pPr>
        <w:spacing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一、承诺入围阶段</w:t>
      </w:r>
    </w:p>
    <w:p>
      <w:pPr>
        <w:adjustRightInd w:val="0"/>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（一）浙江省政府采购中心发布承诺入围的公告。</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w:t>
      </w:r>
      <w:r>
        <w:rPr>
          <w:rFonts w:hint="eastAsia" w:ascii="仿宋" w:hAnsi="仿宋" w:eastAsia="仿宋" w:cs="宋体"/>
          <w:color w:val="000000"/>
          <w:sz w:val="28"/>
          <w:szCs w:val="28"/>
        </w:rPr>
        <w:t>供应商须在浙江政府采购网上登记完整信息或承诺在入围公告后30天内在浙江政府采购网上登记完整信息</w:t>
      </w:r>
      <w:r>
        <w:rPr>
          <w:rFonts w:hint="eastAsia" w:ascii="仿宋" w:hAnsi="仿宋" w:eastAsia="仿宋"/>
          <w:color w:val="000000"/>
          <w:sz w:val="28"/>
          <w:szCs w:val="28"/>
        </w:rPr>
        <w:t>。</w:t>
      </w:r>
    </w:p>
    <w:p>
      <w:pPr>
        <w:adjustRightInd w:val="0"/>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（三）按公告规定时间及地点提交响应文件（响应文件编制格式详见“第四章  响应文件编制要求及格式规范”）</w:t>
      </w:r>
      <w:r>
        <w:rPr>
          <w:rFonts w:hint="eastAsia" w:ascii="仿宋" w:hAnsi="仿宋" w:eastAsia="仿宋"/>
          <w:color w:val="000000"/>
          <w:sz w:val="28"/>
          <w:szCs w:val="28"/>
          <w:lang w:val="en-US" w:eastAsia="zh-CN"/>
        </w:rPr>
        <w:t>和样品</w:t>
      </w:r>
      <w:r>
        <w:rPr>
          <w:rFonts w:hint="eastAsia" w:ascii="仿宋" w:hAnsi="仿宋" w:eastAsia="仿宋"/>
          <w:color w:val="000000"/>
          <w:sz w:val="28"/>
          <w:szCs w:val="28"/>
        </w:rPr>
        <w:t>。</w:t>
      </w:r>
    </w:p>
    <w:p>
      <w:pPr>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（四）依法组建由3人以上奇数的人员组成评审小组，负责对供应商提交的响应文件</w:t>
      </w:r>
      <w:r>
        <w:rPr>
          <w:rFonts w:hint="eastAsia" w:ascii="仿宋" w:hAnsi="仿宋" w:eastAsia="仿宋"/>
          <w:color w:val="000000"/>
          <w:sz w:val="28"/>
          <w:szCs w:val="28"/>
          <w:lang w:val="en-US" w:eastAsia="zh-CN"/>
        </w:rPr>
        <w:t>和样品</w:t>
      </w:r>
      <w:r>
        <w:rPr>
          <w:rFonts w:hint="eastAsia" w:ascii="仿宋" w:hAnsi="仿宋" w:eastAsia="仿宋"/>
          <w:color w:val="000000"/>
          <w:sz w:val="28"/>
          <w:szCs w:val="28"/>
        </w:rPr>
        <w:t>进行评审。评审小组由政府采购专家和采购人代表组成。</w:t>
      </w:r>
      <w:r>
        <w:rPr>
          <w:rFonts w:hint="eastAsia" w:ascii="仿宋" w:hAnsi="仿宋" w:eastAsia="仿宋"/>
          <w:b/>
          <w:bCs/>
          <w:color w:val="000000"/>
          <w:sz w:val="28"/>
          <w:szCs w:val="28"/>
        </w:rPr>
        <w:t>评审小组认为需要供应商作出必要澄清或说明的，将联系供应商响应文件中的授权代表进行询问，评审时允许供应商在评审小组规定的时间内提供澄清、说明等补充材料。</w:t>
      </w:r>
      <w:r>
        <w:rPr>
          <w:rFonts w:hint="eastAsia" w:ascii="仿宋" w:hAnsi="仿宋" w:eastAsia="仿宋"/>
          <w:b/>
          <w:bCs/>
          <w:color w:val="000000" w:themeColor="text1"/>
          <w:sz w:val="28"/>
          <w:szCs w:val="28"/>
          <w:lang w:val="en-US" w:eastAsia="zh-CN"/>
          <w14:textFill>
            <w14:solidFill>
              <w14:schemeClr w14:val="tx1"/>
            </w14:solidFill>
          </w14:textFill>
        </w:rPr>
        <w:t>评审小组如认为供应商本次采购所报价格不合理，有权和供应商进行协商并要求其重新报价。</w:t>
      </w:r>
    </w:p>
    <w:p>
      <w:pPr>
        <w:snapToGrid w:val="0"/>
        <w:spacing w:line="360" w:lineRule="auto"/>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1.入围原则如下：</w:t>
      </w:r>
    </w:p>
    <w:p>
      <w:pPr>
        <w:adjustRightInd w:val="0"/>
        <w:snapToGri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（1）供应商须符合承诺入围文件的各项要求;</w:t>
      </w:r>
    </w:p>
    <w:p>
      <w:pPr>
        <w:adjustRightInd w:val="0"/>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（2）获得评审小组评审后的书面推荐；</w:t>
      </w:r>
    </w:p>
    <w:p>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（3）评审小组推荐意见经</w:t>
      </w:r>
      <w:r>
        <w:rPr>
          <w:rFonts w:hint="eastAsia" w:ascii="仿宋" w:hAnsi="仿宋" w:eastAsia="仿宋" w:cs="宋体"/>
          <w:color w:val="000000"/>
          <w:sz w:val="28"/>
          <w:szCs w:val="28"/>
        </w:rPr>
        <w:t>浙江省疾病预防控制中心</w:t>
      </w:r>
      <w:r>
        <w:rPr>
          <w:rFonts w:hint="eastAsia" w:ascii="仿宋" w:hAnsi="仿宋" w:eastAsia="仿宋"/>
          <w:color w:val="000000" w:themeColor="text1"/>
          <w:sz w:val="28"/>
          <w:szCs w:val="28"/>
          <w14:textFill>
            <w14:solidFill>
              <w14:schemeClr w14:val="tx1"/>
            </w14:solidFill>
          </w14:textFill>
        </w:rPr>
        <w:t>确认；</w:t>
      </w:r>
    </w:p>
    <w:p>
      <w:pPr>
        <w:adjustRightInd w:val="0"/>
        <w:snapToGri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本项目不设入围比例，原则上符合入围资格条件的有效供应商即可入围。</w:t>
      </w:r>
    </w:p>
    <w:p>
      <w:pPr>
        <w:adjustRightInd w:val="0"/>
        <w:snapToGrid w:val="0"/>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2.在评审时，如发现下列情形之一的，响应文件将被视为无效：</w:t>
      </w:r>
    </w:p>
    <w:p>
      <w:pPr>
        <w:adjustRightInd w:val="0"/>
        <w:snapToGrid w:val="0"/>
        <w:spacing w:line="360" w:lineRule="auto"/>
        <w:ind w:firstLine="562" w:firstLineChars="200"/>
        <w:rPr>
          <w:rFonts w:hint="eastAsia" w:ascii="仿宋" w:hAnsi="仿宋" w:eastAsia="仿宋"/>
          <w:b/>
          <w:color w:val="000000"/>
          <w:sz w:val="28"/>
          <w:szCs w:val="28"/>
          <w:lang w:val="en-US" w:eastAsia="zh-CN"/>
        </w:rPr>
      </w:pPr>
      <w:r>
        <w:rPr>
          <w:rFonts w:hint="eastAsia" w:ascii="仿宋" w:hAnsi="仿宋" w:eastAsia="仿宋"/>
          <w:b/>
          <w:color w:val="000000"/>
          <w:sz w:val="28"/>
          <w:szCs w:val="28"/>
          <w:lang w:eastAsia="zh-CN"/>
        </w:rPr>
        <w:t>（</w:t>
      </w:r>
      <w:r>
        <w:rPr>
          <w:rFonts w:hint="eastAsia" w:ascii="仿宋" w:hAnsi="仿宋" w:eastAsia="仿宋"/>
          <w:b/>
          <w:color w:val="000000"/>
          <w:sz w:val="28"/>
          <w:szCs w:val="28"/>
          <w:lang w:val="en-US" w:eastAsia="zh-CN"/>
        </w:rPr>
        <w:t>1）</w:t>
      </w:r>
      <w:r>
        <w:rPr>
          <w:rFonts w:hint="eastAsia" w:ascii="仿宋" w:hAnsi="仿宋" w:eastAsia="仿宋"/>
          <w:b/>
          <w:bCs/>
          <w:color w:val="000000" w:themeColor="text1"/>
          <w:sz w:val="28"/>
          <w:szCs w:val="28"/>
          <w14:textFill>
            <w14:solidFill>
              <w14:schemeClr w14:val="tx1"/>
            </w14:solidFill>
          </w14:textFill>
        </w:rPr>
        <w:t>未提供样品或提供的样品不符合要求的</w:t>
      </w:r>
      <w:r>
        <w:rPr>
          <w:rFonts w:hint="eastAsia" w:ascii="仿宋" w:hAnsi="仿宋" w:eastAsia="仿宋"/>
          <w:b/>
          <w:bCs/>
          <w:color w:val="000000" w:themeColor="text1"/>
          <w:sz w:val="28"/>
          <w:szCs w:val="28"/>
          <w:lang w:eastAsia="zh-CN"/>
          <w14:textFill>
            <w14:solidFill>
              <w14:schemeClr w14:val="tx1"/>
            </w14:solidFill>
          </w14:textFill>
        </w:rPr>
        <w:t>；</w:t>
      </w:r>
    </w:p>
    <w:p>
      <w:pPr>
        <w:adjustRightInd w:val="0"/>
        <w:snapToGrid w:val="0"/>
        <w:spacing w:line="360" w:lineRule="auto"/>
        <w:ind w:firstLine="562" w:firstLineChars="200"/>
        <w:rPr>
          <w:rFonts w:hint="default" w:ascii="仿宋" w:hAnsi="仿宋" w:eastAsia="仿宋"/>
          <w:b/>
          <w:color w:val="000000"/>
          <w:sz w:val="28"/>
          <w:szCs w:val="28"/>
          <w:lang w:val="en-US" w:eastAsia="zh-CN"/>
        </w:rPr>
      </w:pP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2</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资格条件不符合的；</w:t>
      </w:r>
    </w:p>
    <w:p>
      <w:pPr>
        <w:adjustRightInd w:val="0"/>
        <w:snapToGrid w:val="0"/>
        <w:spacing w:line="360" w:lineRule="auto"/>
        <w:ind w:firstLine="562" w:firstLineChars="200"/>
        <w:rPr>
          <w:rFonts w:hint="default" w:ascii="仿宋" w:hAnsi="仿宋" w:eastAsia="仿宋"/>
          <w:b/>
          <w:color w:val="000000"/>
          <w:sz w:val="28"/>
          <w:szCs w:val="28"/>
          <w:lang w:val="en-US" w:eastAsia="zh-CN"/>
        </w:rPr>
      </w:pP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3</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未提供承诺书或变动承诺书内容的；</w:t>
      </w:r>
    </w:p>
    <w:p>
      <w:pPr>
        <w:adjustRightInd w:val="0"/>
        <w:snapToGrid w:val="0"/>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4</w:t>
      </w:r>
      <w:r>
        <w:rPr>
          <w:rFonts w:hint="eastAsia" w:ascii="仿宋" w:hAnsi="仿宋" w:eastAsia="仿宋"/>
          <w:b/>
          <w:color w:val="000000"/>
          <w:sz w:val="28"/>
          <w:szCs w:val="28"/>
        </w:rPr>
        <w:t>）不符合承诺入围文件的各项要求的；</w:t>
      </w:r>
    </w:p>
    <w:p>
      <w:pPr>
        <w:adjustRightInd w:val="0"/>
        <w:snapToGrid w:val="0"/>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5</w:t>
      </w:r>
      <w:r>
        <w:rPr>
          <w:rFonts w:hint="eastAsia" w:ascii="仿宋" w:hAnsi="仿宋" w:eastAsia="仿宋"/>
          <w:b/>
          <w:color w:val="000000"/>
          <w:sz w:val="28"/>
          <w:szCs w:val="28"/>
        </w:rPr>
        <w:t>）不符合法律、法规和本承诺入围文件规定的其他实质性要求的。</w:t>
      </w:r>
    </w:p>
    <w:p>
      <w:pPr>
        <w:adjustRightInd w:val="0"/>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（五）浙江省政府采购中心在浙江政府采购网上发布采购信息，通过采购程序确定拟入围供应商名单并进行公示，由浙江省政府采购中心发出入围通知书。</w:t>
      </w:r>
    </w:p>
    <w:p>
      <w:pPr>
        <w:adjustRightInd w:val="0"/>
        <w:snapToGrid w:val="0"/>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（六）入围供应商的基本信息、收费标准、服务承诺等信息在浙江政府采购网的</w:t>
      </w:r>
      <w:r>
        <w:rPr>
          <w:rFonts w:hint="eastAsia" w:ascii="仿宋" w:hAnsi="仿宋" w:eastAsia="仿宋" w:cs="宋体"/>
          <w:color w:val="000000" w:themeColor="text1"/>
          <w:sz w:val="28"/>
          <w:szCs w:val="28"/>
          <w:lang w:val="en-US" w:eastAsia="zh-CN"/>
          <w14:textFill>
            <w14:solidFill>
              <w14:schemeClr w14:val="tx1"/>
            </w14:solidFill>
          </w14:textFill>
        </w:rPr>
        <w:t>疫苗馆</w:t>
      </w:r>
      <w:r>
        <w:rPr>
          <w:rFonts w:hint="eastAsia" w:ascii="仿宋" w:hAnsi="仿宋" w:eastAsia="仿宋" w:cs="宋体"/>
          <w:color w:val="000000" w:themeColor="text1"/>
          <w:sz w:val="28"/>
          <w:szCs w:val="28"/>
          <w14:textFill>
            <w14:solidFill>
              <w14:schemeClr w14:val="tx1"/>
            </w14:solidFill>
          </w14:textFill>
        </w:rPr>
        <w:t>内公布。</w:t>
      </w:r>
    </w:p>
    <w:p>
      <w:pPr>
        <w:adjustRightInd w:val="0"/>
        <w:snapToGrid w:val="0"/>
        <w:spacing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二、入围后业务交易阶段</w:t>
      </w:r>
    </w:p>
    <w:p>
      <w:pPr>
        <w:adjustRightInd w:val="0"/>
        <w:snapToGrid w:val="0"/>
        <w:spacing w:line="360" w:lineRule="auto"/>
        <w:ind w:firstLine="560" w:firstLineChars="200"/>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采购人严格按照</w:t>
      </w:r>
      <w:r>
        <w:rPr>
          <w:rFonts w:hint="eastAsia" w:ascii="仿宋" w:hAnsi="仿宋" w:eastAsia="仿宋" w:cs="宋体"/>
          <w:color w:val="000000" w:themeColor="text1"/>
          <w:sz w:val="28"/>
          <w:szCs w:val="28"/>
          <w:lang w:val="en-US" w:eastAsia="zh-CN"/>
          <w14:textFill>
            <w14:solidFill>
              <w14:schemeClr w14:val="tx1"/>
            </w14:solidFill>
          </w14:textFill>
        </w:rPr>
        <w:t>疫苗</w:t>
      </w:r>
      <w:r>
        <w:rPr>
          <w:rFonts w:hint="eastAsia" w:ascii="仿宋" w:hAnsi="仿宋" w:eastAsia="仿宋" w:cs="宋体"/>
          <w:color w:val="000000" w:themeColor="text1"/>
          <w:sz w:val="28"/>
          <w:szCs w:val="28"/>
          <w14:textFill>
            <w14:solidFill>
              <w14:schemeClr w14:val="tx1"/>
            </w14:solidFill>
          </w14:textFill>
        </w:rPr>
        <w:t>馆政府采购政策相关交易规则进行馆内采购。</w:t>
      </w:r>
    </w:p>
    <w:p>
      <w:pPr>
        <w:pStyle w:val="21"/>
        <w:adjustRightInd w:val="0"/>
        <w:snapToGrid w:val="0"/>
        <w:spacing w:line="360" w:lineRule="auto"/>
        <w:ind w:left="2" w:leftChars="1" w:firstLine="560" w:firstLineChars="200"/>
        <w:rPr>
          <w:rFonts w:hint="eastAsia" w:ascii="仿宋" w:hAnsi="仿宋" w:eastAsia="仿宋" w:cs="Arial"/>
          <w:color w:val="000000" w:themeColor="text1"/>
          <w:sz w:val="28"/>
          <w:szCs w:val="28"/>
          <w:lang w:eastAsia="zh-CN"/>
          <w14:textFill>
            <w14:solidFill>
              <w14:schemeClr w14:val="tx1"/>
            </w14:solidFill>
          </w14:textFill>
        </w:rPr>
      </w:pPr>
    </w:p>
    <w:p>
      <w:pPr>
        <w:pStyle w:val="21"/>
        <w:adjustRightInd w:val="0"/>
        <w:snapToGrid w:val="0"/>
        <w:spacing w:line="360" w:lineRule="auto"/>
        <w:ind w:left="2" w:leftChars="1" w:firstLine="560" w:firstLineChars="200"/>
        <w:rPr>
          <w:rFonts w:hint="eastAsia" w:ascii="仿宋" w:hAnsi="仿宋" w:eastAsia="仿宋" w:cs="Arial"/>
          <w:color w:val="000000" w:themeColor="text1"/>
          <w:sz w:val="28"/>
          <w:szCs w:val="28"/>
          <w:lang w:eastAsia="zh-CN"/>
          <w14:textFill>
            <w14:solidFill>
              <w14:schemeClr w14:val="tx1"/>
            </w14:solidFill>
          </w14:textFill>
        </w:rPr>
      </w:pPr>
    </w:p>
    <w:p>
      <w:pPr>
        <w:pStyle w:val="21"/>
        <w:adjustRightInd w:val="0"/>
        <w:snapToGrid w:val="0"/>
        <w:spacing w:line="360" w:lineRule="auto"/>
        <w:ind w:left="2" w:leftChars="1" w:firstLine="560" w:firstLineChars="200"/>
        <w:rPr>
          <w:rFonts w:hint="eastAsia" w:ascii="仿宋" w:hAnsi="仿宋" w:eastAsia="仿宋" w:cs="Arial"/>
          <w:color w:val="000000" w:themeColor="text1"/>
          <w:sz w:val="28"/>
          <w:szCs w:val="28"/>
          <w:lang w:eastAsia="zh-CN"/>
          <w14:textFill>
            <w14:solidFill>
              <w14:schemeClr w14:val="tx1"/>
            </w14:solidFill>
          </w14:textFill>
        </w:rPr>
      </w:pPr>
    </w:p>
    <w:p>
      <w:pPr>
        <w:pStyle w:val="21"/>
        <w:adjustRightInd w:val="0"/>
        <w:snapToGrid w:val="0"/>
        <w:spacing w:line="360" w:lineRule="auto"/>
        <w:ind w:left="2" w:leftChars="1" w:firstLine="560" w:firstLineChars="200"/>
        <w:rPr>
          <w:rFonts w:hint="eastAsia" w:ascii="仿宋" w:hAnsi="仿宋" w:eastAsia="仿宋" w:cs="Arial"/>
          <w:color w:val="000000" w:themeColor="text1"/>
          <w:sz w:val="28"/>
          <w:szCs w:val="28"/>
          <w:lang w:eastAsia="zh-CN"/>
          <w14:textFill>
            <w14:solidFill>
              <w14:schemeClr w14:val="tx1"/>
            </w14:solidFill>
          </w14:textFill>
        </w:rPr>
      </w:pPr>
    </w:p>
    <w:p>
      <w:pPr>
        <w:pStyle w:val="21"/>
        <w:adjustRightInd w:val="0"/>
        <w:snapToGrid w:val="0"/>
        <w:spacing w:line="360" w:lineRule="auto"/>
        <w:ind w:left="2" w:leftChars="1" w:firstLine="560" w:firstLineChars="200"/>
        <w:rPr>
          <w:rFonts w:hint="eastAsia" w:ascii="仿宋" w:hAnsi="仿宋" w:eastAsia="仿宋" w:cs="Arial"/>
          <w:color w:val="000000" w:themeColor="text1"/>
          <w:sz w:val="28"/>
          <w:szCs w:val="28"/>
          <w:lang w:eastAsia="zh-CN"/>
          <w14:textFill>
            <w14:solidFill>
              <w14:schemeClr w14:val="tx1"/>
            </w14:solidFill>
          </w14:textFill>
        </w:rPr>
      </w:pPr>
    </w:p>
    <w:p>
      <w:pPr>
        <w:pStyle w:val="21"/>
        <w:adjustRightInd w:val="0"/>
        <w:snapToGrid w:val="0"/>
        <w:spacing w:line="360" w:lineRule="auto"/>
        <w:ind w:left="2" w:leftChars="1" w:firstLine="560" w:firstLineChars="200"/>
        <w:rPr>
          <w:rFonts w:hint="eastAsia" w:ascii="仿宋" w:hAnsi="仿宋" w:eastAsia="仿宋" w:cs="Arial"/>
          <w:color w:val="000000" w:themeColor="text1"/>
          <w:sz w:val="28"/>
          <w:szCs w:val="28"/>
          <w:lang w:eastAsia="zh-CN"/>
          <w14:textFill>
            <w14:solidFill>
              <w14:schemeClr w14:val="tx1"/>
            </w14:solidFill>
          </w14:textFill>
        </w:rPr>
      </w:pPr>
    </w:p>
    <w:p>
      <w:pPr>
        <w:pStyle w:val="21"/>
        <w:adjustRightInd w:val="0"/>
        <w:snapToGrid w:val="0"/>
        <w:spacing w:line="360" w:lineRule="auto"/>
        <w:ind w:left="2" w:leftChars="1" w:firstLine="560" w:firstLineChars="200"/>
        <w:rPr>
          <w:rFonts w:hint="eastAsia" w:ascii="仿宋" w:hAnsi="仿宋" w:eastAsia="仿宋" w:cs="Arial"/>
          <w:color w:val="000000" w:themeColor="text1"/>
          <w:sz w:val="28"/>
          <w:szCs w:val="28"/>
          <w:lang w:eastAsia="zh-CN"/>
          <w14:textFill>
            <w14:solidFill>
              <w14:schemeClr w14:val="tx1"/>
            </w14:solidFill>
          </w14:textFill>
        </w:rPr>
      </w:pPr>
    </w:p>
    <w:bookmarkEnd w:id="2"/>
    <w:p>
      <w:pPr>
        <w:snapToGrid w:val="0"/>
        <w:spacing w:line="360" w:lineRule="auto"/>
        <w:ind w:firstLine="602" w:firstLineChars="200"/>
        <w:rPr>
          <w:rFonts w:hint="eastAsia" w:ascii="仿宋" w:hAnsi="仿宋" w:eastAsia="仿宋" w:cs="宋体"/>
          <w:b/>
          <w:bCs/>
          <w:color w:val="000000"/>
          <w:sz w:val="30"/>
          <w:szCs w:val="30"/>
        </w:rPr>
      </w:pPr>
      <w:bookmarkStart w:id="8" w:name="_Toc91899912"/>
      <w:bookmarkStart w:id="9" w:name="_Toc36110187"/>
      <w:r>
        <w:rPr>
          <w:rFonts w:hint="eastAsia" w:ascii="仿宋" w:hAnsi="仿宋" w:eastAsia="仿宋" w:cs="宋体"/>
          <w:b/>
          <w:bCs/>
          <w:color w:val="000000"/>
          <w:sz w:val="30"/>
          <w:szCs w:val="30"/>
        </w:rPr>
        <w:t xml:space="preserve">                    </w:t>
      </w: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602" w:firstLineChars="200"/>
        <w:rPr>
          <w:rFonts w:hint="eastAsia" w:ascii="仿宋" w:hAnsi="仿宋" w:eastAsia="仿宋" w:cs="宋体"/>
          <w:b/>
          <w:bCs/>
          <w:color w:val="000000"/>
          <w:sz w:val="30"/>
          <w:szCs w:val="30"/>
        </w:rPr>
      </w:pPr>
    </w:p>
    <w:p>
      <w:pPr>
        <w:snapToGrid w:val="0"/>
        <w:spacing w:line="360" w:lineRule="auto"/>
        <w:ind w:firstLine="723" w:firstLineChars="200"/>
        <w:jc w:val="center"/>
        <w:rPr>
          <w:rFonts w:cs="宋体" w:asciiTheme="minorEastAsia" w:hAnsiTheme="minorEastAsia" w:eastAsiaTheme="minorEastAsia"/>
        </w:rPr>
      </w:pPr>
      <w:r>
        <w:rPr>
          <w:rFonts w:hint="eastAsia" w:cs="宋体" w:asciiTheme="minorEastAsia" w:hAnsiTheme="minorEastAsia" w:eastAsiaTheme="minorEastAsia"/>
          <w:b/>
          <w:color w:val="000000"/>
          <w:sz w:val="36"/>
          <w:szCs w:val="36"/>
        </w:rPr>
        <w:t>第三章 采购内容</w:t>
      </w:r>
    </w:p>
    <w:p>
      <w:pPr>
        <w:snapToGrid w:val="0"/>
        <w:spacing w:line="560" w:lineRule="exact"/>
        <w:ind w:left="2" w:leftChars="1" w:firstLine="920" w:firstLineChars="200"/>
        <w:jc w:val="center"/>
        <w:rPr>
          <w:rFonts w:ascii="方正小标宋_GBK" w:hAnsi="黑体" w:eastAsia="方正小标宋_GBK" w:cs="宋体"/>
          <w:bCs/>
          <w:color w:val="000000"/>
          <w:spacing w:val="1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490" w:lineRule="exact"/>
        <w:ind w:firstLine="566" w:firstLineChars="188"/>
        <w:rPr>
          <w:rFonts w:ascii="仿宋" w:hAnsi="仿宋" w:eastAsia="仿宋"/>
          <w:b/>
          <w:sz w:val="30"/>
          <w:szCs w:val="30"/>
        </w:rPr>
      </w:pPr>
      <w:r>
        <w:rPr>
          <w:rFonts w:hint="eastAsia" w:ascii="仿宋" w:hAnsi="仿宋" w:eastAsia="仿宋" w:cs="仿宋"/>
          <w:b/>
          <w:sz w:val="30"/>
          <w:szCs w:val="30"/>
          <w:lang w:val="en-US" w:eastAsia="zh-CN"/>
        </w:rPr>
        <w:t>一、</w:t>
      </w:r>
      <w:r>
        <w:rPr>
          <w:rFonts w:hint="eastAsia" w:ascii="仿宋" w:hAnsi="仿宋" w:eastAsia="仿宋"/>
          <w:b/>
          <w:sz w:val="30"/>
          <w:szCs w:val="30"/>
        </w:rPr>
        <w:t>产品要求</w:t>
      </w:r>
    </w:p>
    <w:p>
      <w:pPr>
        <w:keepNext w:val="0"/>
        <w:keepLines w:val="0"/>
        <w:pageBreakBefore w:val="0"/>
        <w:widowControl w:val="0"/>
        <w:kinsoku/>
        <w:wordWrap/>
        <w:overflowPunct/>
        <w:topLinePunct w:val="0"/>
        <w:autoSpaceDE/>
        <w:autoSpaceDN/>
        <w:bidi w:val="0"/>
        <w:adjustRightInd w:val="0"/>
        <w:snapToGrid w:val="0"/>
        <w:spacing w:line="490" w:lineRule="exact"/>
        <w:ind w:firstLine="600" w:firstLineChars="200"/>
        <w:rPr>
          <w:rFonts w:hint="eastAsia" w:ascii="仿宋" w:hAnsi="仿宋" w:eastAsia="仿宋"/>
          <w:bCs/>
          <w:sz w:val="30"/>
          <w:szCs w:val="30"/>
        </w:rPr>
      </w:pPr>
      <w:r>
        <w:rPr>
          <w:rFonts w:hint="eastAsia" w:ascii="仿宋" w:hAnsi="仿宋" w:eastAsia="仿宋"/>
          <w:bCs/>
          <w:sz w:val="30"/>
          <w:szCs w:val="30"/>
        </w:rPr>
        <w:t>质量符合《中华人民共和国药典（20</w:t>
      </w:r>
      <w:r>
        <w:rPr>
          <w:rFonts w:hint="eastAsia" w:ascii="仿宋" w:hAnsi="仿宋" w:eastAsia="仿宋"/>
          <w:bCs/>
          <w:sz w:val="30"/>
          <w:szCs w:val="30"/>
          <w:lang w:val="en-US" w:eastAsia="zh-CN"/>
        </w:rPr>
        <w:t>20</w:t>
      </w:r>
      <w:r>
        <w:rPr>
          <w:rFonts w:hint="eastAsia" w:ascii="仿宋" w:hAnsi="仿宋" w:eastAsia="仿宋"/>
          <w:bCs/>
          <w:sz w:val="30"/>
          <w:szCs w:val="30"/>
        </w:rPr>
        <w:t>年版）三部》的标准，并提供质检报告等质量保证相关资料复印件。</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ascii="仿宋" w:hAnsi="仿宋" w:eastAsia="仿宋"/>
          <w:b/>
          <w:sz w:val="30"/>
          <w:szCs w:val="30"/>
        </w:rPr>
      </w:pPr>
      <w:r>
        <w:rPr>
          <w:rFonts w:hint="eastAsia" w:ascii="仿宋" w:hAnsi="仿宋" w:eastAsia="仿宋"/>
          <w:sz w:val="30"/>
          <w:szCs w:val="30"/>
          <w:lang w:val="en-US" w:eastAsia="zh-CN"/>
        </w:rPr>
        <w:t>二、</w:t>
      </w:r>
      <w:r>
        <w:rPr>
          <w:rFonts w:hint="eastAsia" w:ascii="仿宋" w:hAnsi="仿宋" w:eastAsia="仿宋"/>
          <w:b/>
          <w:sz w:val="30"/>
          <w:szCs w:val="30"/>
        </w:rPr>
        <w:t>样品要求</w:t>
      </w:r>
    </w:p>
    <w:p>
      <w:pPr>
        <w:keepNext w:val="0"/>
        <w:keepLines w:val="0"/>
        <w:pageBreakBefore w:val="0"/>
        <w:widowControl w:val="0"/>
        <w:numPr>
          <w:ilvl w:val="0"/>
          <w:numId w:val="2"/>
        </w:numPr>
        <w:tabs>
          <w:tab w:val="left" w:pos="742"/>
        </w:tabs>
        <w:kinsoku/>
        <w:wordWrap/>
        <w:overflowPunct/>
        <w:topLinePunct w:val="0"/>
        <w:autoSpaceDE/>
        <w:autoSpaceDN/>
        <w:bidi w:val="0"/>
        <w:adjustRightInd/>
        <w:snapToGrid w:val="0"/>
        <w:spacing w:line="490" w:lineRule="exact"/>
        <w:ind w:firstLine="600" w:firstLineChars="200"/>
        <w:rPr>
          <w:rFonts w:hint="eastAsia" w:ascii="仿宋" w:hAnsi="仿宋" w:eastAsia="仿宋" w:cs="仿宋"/>
          <w:bCs w:val="0"/>
          <w:sz w:val="30"/>
          <w:szCs w:val="30"/>
        </w:rPr>
      </w:pPr>
      <w:r>
        <w:rPr>
          <w:rFonts w:hint="eastAsia" w:ascii="仿宋" w:hAnsi="仿宋" w:eastAsia="仿宋" w:cs="仿宋"/>
          <w:bCs w:val="0"/>
          <w:sz w:val="30"/>
          <w:szCs w:val="30"/>
          <w:lang w:val="en-US" w:eastAsia="zh-CN"/>
        </w:rPr>
        <w:t>响应</w:t>
      </w:r>
      <w:r>
        <w:rPr>
          <w:rFonts w:hint="eastAsia" w:ascii="仿宋" w:hAnsi="仿宋" w:eastAsia="仿宋" w:cs="仿宋"/>
          <w:bCs w:val="0"/>
          <w:sz w:val="30"/>
          <w:szCs w:val="30"/>
        </w:rPr>
        <w:t>时，</w:t>
      </w:r>
      <w:r>
        <w:rPr>
          <w:rFonts w:hint="eastAsia" w:ascii="仿宋" w:hAnsi="仿宋" w:eastAsia="仿宋" w:cs="仿宋"/>
          <w:bCs w:val="0"/>
          <w:sz w:val="30"/>
          <w:szCs w:val="30"/>
          <w:lang w:val="en-US" w:eastAsia="zh-CN"/>
        </w:rPr>
        <w:t>供应商</w:t>
      </w:r>
      <w:r>
        <w:rPr>
          <w:rFonts w:hint="eastAsia" w:ascii="仿宋" w:hAnsi="仿宋" w:eastAsia="仿宋" w:cs="仿宋"/>
          <w:sz w:val="30"/>
          <w:szCs w:val="30"/>
        </w:rPr>
        <w:t>应提供有效期内的疫苗样品1个最小包装盒（附样品的疫苗说明书，生物制品批签发证明或</w:t>
      </w:r>
      <w:r>
        <w:rPr>
          <w:rFonts w:hint="eastAsia" w:ascii="仿宋" w:hAnsi="仿宋" w:eastAsia="仿宋" w:cs="仿宋"/>
          <w:bCs w:val="0"/>
          <w:sz w:val="30"/>
          <w:szCs w:val="30"/>
        </w:rPr>
        <w:t>中国食品药品检定研究院接受检验回执，</w:t>
      </w:r>
      <w:r>
        <w:rPr>
          <w:rFonts w:hint="eastAsia" w:ascii="仿宋" w:hAnsi="仿宋" w:eastAsia="仿宋" w:cs="仿宋"/>
          <w:sz w:val="30"/>
          <w:szCs w:val="30"/>
        </w:rPr>
        <w:t>如有疫苗稀释液必须附上），与</w:t>
      </w:r>
      <w:r>
        <w:rPr>
          <w:rFonts w:hint="eastAsia" w:ascii="仿宋" w:hAnsi="仿宋" w:eastAsia="仿宋" w:cs="仿宋"/>
          <w:sz w:val="30"/>
          <w:szCs w:val="30"/>
          <w:lang w:val="en-US" w:eastAsia="zh-CN"/>
        </w:rPr>
        <w:t>响应</w:t>
      </w:r>
      <w:r>
        <w:rPr>
          <w:rFonts w:hint="eastAsia" w:ascii="仿宋" w:hAnsi="仿宋" w:eastAsia="仿宋" w:cs="仿宋"/>
          <w:sz w:val="30"/>
          <w:szCs w:val="30"/>
        </w:rPr>
        <w:t>文件一同提供，并另行包装。样品上应贴牢注明</w:t>
      </w:r>
      <w:r>
        <w:rPr>
          <w:rFonts w:hint="eastAsia" w:ascii="仿宋" w:hAnsi="仿宋" w:eastAsia="仿宋" w:cs="仿宋"/>
          <w:sz w:val="30"/>
          <w:szCs w:val="30"/>
          <w:lang w:val="en-US" w:eastAsia="zh-CN"/>
        </w:rPr>
        <w:t>供应商</w:t>
      </w:r>
      <w:r>
        <w:rPr>
          <w:rFonts w:hint="eastAsia" w:ascii="仿宋" w:hAnsi="仿宋" w:eastAsia="仿宋" w:cs="仿宋"/>
          <w:sz w:val="30"/>
          <w:szCs w:val="30"/>
        </w:rPr>
        <w:t>名称的标签。</w:t>
      </w:r>
    </w:p>
    <w:p>
      <w:pPr>
        <w:keepNext w:val="0"/>
        <w:keepLines w:val="0"/>
        <w:pageBreakBefore w:val="0"/>
        <w:widowControl w:val="0"/>
        <w:numPr>
          <w:ilvl w:val="0"/>
          <w:numId w:val="2"/>
        </w:numPr>
        <w:tabs>
          <w:tab w:val="left" w:pos="742"/>
        </w:tabs>
        <w:kinsoku/>
        <w:wordWrap/>
        <w:overflowPunct/>
        <w:topLinePunct w:val="0"/>
        <w:autoSpaceDE/>
        <w:autoSpaceDN/>
        <w:bidi w:val="0"/>
        <w:snapToGrid w:val="0"/>
        <w:spacing w:line="490" w:lineRule="exact"/>
        <w:ind w:firstLine="600" w:firstLineChars="200"/>
        <w:rPr>
          <w:rFonts w:hint="eastAsia" w:ascii="仿宋" w:hAnsi="仿宋" w:eastAsia="仿宋" w:cs="仿宋"/>
          <w:bCs w:val="0"/>
          <w:sz w:val="30"/>
          <w:szCs w:val="30"/>
        </w:rPr>
      </w:pPr>
      <w:r>
        <w:rPr>
          <w:rFonts w:hint="eastAsia" w:ascii="仿宋" w:hAnsi="仿宋" w:eastAsia="仿宋" w:cs="仿宋"/>
          <w:bCs w:val="0"/>
          <w:sz w:val="30"/>
          <w:szCs w:val="30"/>
        </w:rPr>
        <w:t>样品处理：</w:t>
      </w:r>
      <w:r>
        <w:rPr>
          <w:rFonts w:hint="eastAsia" w:ascii="仿宋" w:hAnsi="仿宋" w:eastAsia="仿宋" w:cs="仿宋"/>
          <w:bCs w:val="0"/>
          <w:sz w:val="30"/>
          <w:szCs w:val="30"/>
          <w:lang w:val="en-US" w:eastAsia="zh-CN"/>
        </w:rPr>
        <w:t>评审</w:t>
      </w:r>
      <w:r>
        <w:rPr>
          <w:rFonts w:hint="eastAsia" w:ascii="仿宋" w:hAnsi="仿宋" w:eastAsia="仿宋" w:cs="仿宋"/>
          <w:bCs w:val="0"/>
          <w:sz w:val="30"/>
          <w:szCs w:val="30"/>
        </w:rPr>
        <w:t>结束</w:t>
      </w:r>
      <w:r>
        <w:rPr>
          <w:rFonts w:hint="eastAsia" w:ascii="仿宋" w:hAnsi="仿宋" w:eastAsia="仿宋" w:cs="仿宋"/>
          <w:bCs w:val="0"/>
          <w:sz w:val="30"/>
          <w:szCs w:val="30"/>
          <w:lang w:val="en-US" w:eastAsia="zh-CN"/>
        </w:rPr>
        <w:t>后</w:t>
      </w:r>
      <w:r>
        <w:rPr>
          <w:rFonts w:hint="eastAsia" w:ascii="仿宋" w:hAnsi="仿宋" w:eastAsia="仿宋" w:cs="仿宋"/>
          <w:bCs w:val="0"/>
          <w:sz w:val="30"/>
          <w:szCs w:val="30"/>
        </w:rPr>
        <w:t>统一由采购人收回，按相关规定处理。</w:t>
      </w:r>
    </w:p>
    <w:p>
      <w:pPr>
        <w:keepNext w:val="0"/>
        <w:keepLines w:val="0"/>
        <w:pageBreakBefore w:val="0"/>
        <w:widowControl w:val="0"/>
        <w:numPr>
          <w:ilvl w:val="0"/>
          <w:numId w:val="0"/>
        </w:numPr>
        <w:tabs>
          <w:tab w:val="left" w:pos="742"/>
        </w:tabs>
        <w:kinsoku/>
        <w:wordWrap/>
        <w:overflowPunct/>
        <w:topLinePunct w:val="0"/>
        <w:autoSpaceDE/>
        <w:autoSpaceDN/>
        <w:bidi w:val="0"/>
        <w:snapToGrid w:val="0"/>
        <w:spacing w:line="490" w:lineRule="exact"/>
        <w:ind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三、</w:t>
      </w:r>
      <w:r>
        <w:rPr>
          <w:rFonts w:hint="eastAsia" w:ascii="仿宋" w:hAnsi="仿宋" w:eastAsia="仿宋" w:cs="仿宋"/>
          <w:b/>
          <w:sz w:val="30"/>
          <w:szCs w:val="30"/>
        </w:rPr>
        <w:t>技术参数</w:t>
      </w:r>
    </w:p>
    <w:p>
      <w:pPr>
        <w:keepNext w:val="0"/>
        <w:keepLines w:val="0"/>
        <w:pageBreakBefore w:val="0"/>
        <w:widowControl w:val="0"/>
        <w:numPr>
          <w:ilvl w:val="0"/>
          <w:numId w:val="0"/>
        </w:numPr>
        <w:tabs>
          <w:tab w:val="left" w:pos="742"/>
        </w:tabs>
        <w:kinsoku/>
        <w:wordWrap/>
        <w:overflowPunct/>
        <w:topLinePunct w:val="0"/>
        <w:autoSpaceDE/>
        <w:autoSpaceDN/>
        <w:bidi w:val="0"/>
        <w:snapToGrid w:val="0"/>
        <w:spacing w:line="490" w:lineRule="exact"/>
        <w:ind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标项1</w:t>
      </w:r>
    </w:p>
    <w:p>
      <w:pPr>
        <w:keepNext w:val="0"/>
        <w:keepLines w:val="0"/>
        <w:pageBreakBefore w:val="0"/>
        <w:widowControl w:val="0"/>
        <w:numPr>
          <w:ilvl w:val="-1"/>
          <w:numId w:val="0"/>
        </w:numPr>
        <w:tabs>
          <w:tab w:val="left" w:pos="742"/>
        </w:tabs>
        <w:kinsoku/>
        <w:wordWrap/>
        <w:overflowPunct/>
        <w:topLinePunct w:val="0"/>
        <w:autoSpaceDE/>
        <w:autoSpaceDN/>
        <w:bidi w:val="0"/>
        <w:snapToGrid w:val="0"/>
        <w:spacing w:line="49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规格：每支0.</w:t>
      </w:r>
      <w:r>
        <w:rPr>
          <w:rFonts w:hint="eastAsia" w:ascii="仿宋" w:hAnsi="仿宋" w:eastAsia="仿宋" w:cs="仿宋"/>
          <w:sz w:val="30"/>
          <w:szCs w:val="30"/>
          <w:lang w:val="en-US" w:eastAsia="zh-CN"/>
        </w:rPr>
        <w:t>2</w:t>
      </w:r>
      <w:r>
        <w:rPr>
          <w:rFonts w:hint="eastAsia" w:ascii="仿宋" w:hAnsi="仿宋" w:eastAsia="仿宋" w:cs="仿宋"/>
          <w:sz w:val="30"/>
          <w:szCs w:val="30"/>
        </w:rPr>
        <w:t>5ml,每 1 次人用剂量为0.</w:t>
      </w:r>
      <w:r>
        <w:rPr>
          <w:rFonts w:hint="eastAsia" w:ascii="仿宋" w:hAnsi="仿宋" w:eastAsia="仿宋" w:cs="仿宋"/>
          <w:sz w:val="30"/>
          <w:szCs w:val="30"/>
          <w:lang w:val="en-US" w:eastAsia="zh-CN"/>
        </w:rPr>
        <w:t>2</w:t>
      </w:r>
      <w:r>
        <w:rPr>
          <w:rFonts w:hint="eastAsia" w:ascii="仿宋" w:hAnsi="仿宋" w:eastAsia="仿宋" w:cs="仿宋"/>
          <w:sz w:val="30"/>
          <w:szCs w:val="30"/>
        </w:rPr>
        <w:t>5ml，含各型感病毒株血凝素应为</w:t>
      </w:r>
      <w:r>
        <w:rPr>
          <w:rFonts w:hint="eastAsia" w:ascii="仿宋" w:hAnsi="仿宋" w:eastAsia="仿宋" w:cs="仿宋"/>
          <w:sz w:val="30"/>
          <w:szCs w:val="30"/>
          <w:lang w:val="en-US" w:eastAsia="zh-CN"/>
        </w:rPr>
        <w:t>7.5</w:t>
      </w:r>
      <w:r>
        <w:rPr>
          <w:rFonts w:hint="eastAsia" w:ascii="仿宋" w:hAnsi="仿宋" w:eastAsia="仿宋" w:cs="仿宋"/>
          <w:sz w:val="30"/>
          <w:szCs w:val="30"/>
        </w:rPr>
        <w:t>μ</w:t>
      </w:r>
      <w:r>
        <w:rPr>
          <w:rFonts w:ascii="仿宋" w:hAnsi="仿宋" w:eastAsia="仿宋" w:cs="仿宋"/>
          <w:sz w:val="30"/>
          <w:szCs w:val="30"/>
        </w:rPr>
        <w:t>g</w:t>
      </w:r>
      <w:r>
        <w:rPr>
          <w:rFonts w:hint="eastAsia" w:ascii="仿宋" w:hAnsi="仿宋" w:eastAsia="仿宋" w:cs="仿宋"/>
          <w:sz w:val="30"/>
          <w:szCs w:val="30"/>
        </w:rPr>
        <w:t>。</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2.外观：应为微乳白色液体，无异物。</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3.包装：预充</w:t>
      </w:r>
      <w:r>
        <w:rPr>
          <w:rFonts w:hint="eastAsia" w:ascii="仿宋" w:hAnsi="仿宋" w:eastAsia="仿宋" w:cs="仿宋"/>
          <w:sz w:val="30"/>
          <w:szCs w:val="30"/>
          <w:lang w:val="en-US" w:eastAsia="zh-CN"/>
        </w:rPr>
        <w:t>式</w:t>
      </w:r>
      <w:r>
        <w:rPr>
          <w:rFonts w:hint="eastAsia" w:ascii="仿宋" w:hAnsi="仿宋" w:eastAsia="仿宋" w:cs="仿宋"/>
          <w:sz w:val="30"/>
          <w:szCs w:val="30"/>
        </w:rPr>
        <w:t>。</w:t>
      </w:r>
    </w:p>
    <w:p>
      <w:pPr>
        <w:keepNext w:val="0"/>
        <w:keepLines w:val="0"/>
        <w:pageBreakBefore w:val="0"/>
        <w:widowControl w:val="0"/>
        <w:numPr>
          <w:ilvl w:val="0"/>
          <w:numId w:val="0"/>
        </w:numPr>
        <w:tabs>
          <w:tab w:val="left" w:pos="742"/>
        </w:tabs>
        <w:kinsoku/>
        <w:wordWrap/>
        <w:overflowPunct/>
        <w:topLinePunct w:val="0"/>
        <w:autoSpaceDE/>
        <w:autoSpaceDN/>
        <w:bidi w:val="0"/>
        <w:snapToGrid w:val="0"/>
        <w:spacing w:line="49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4.接种对象：</w:t>
      </w:r>
      <w:r>
        <w:rPr>
          <w:rFonts w:hint="eastAsia" w:ascii="仿宋" w:hAnsi="仿宋" w:eastAsia="仿宋" w:cs="仿宋"/>
          <w:sz w:val="30"/>
          <w:szCs w:val="30"/>
        </w:rPr>
        <w:t>6个月至3岁儿童</w:t>
      </w:r>
      <w:r>
        <w:rPr>
          <w:rFonts w:hint="eastAsia" w:ascii="仿宋" w:hAnsi="仿宋" w:eastAsia="仿宋" w:cs="仿宋"/>
          <w:sz w:val="30"/>
          <w:szCs w:val="30"/>
          <w:lang w:eastAsia="zh-CN"/>
        </w:rPr>
        <w:t>。</w:t>
      </w:r>
    </w:p>
    <w:p>
      <w:pPr>
        <w:keepNext w:val="0"/>
        <w:keepLines w:val="0"/>
        <w:pageBreakBefore w:val="0"/>
        <w:widowControl w:val="0"/>
        <w:numPr>
          <w:ilvl w:val="0"/>
          <w:numId w:val="0"/>
        </w:numPr>
        <w:tabs>
          <w:tab w:val="left" w:pos="742"/>
        </w:tabs>
        <w:kinsoku/>
        <w:wordWrap/>
        <w:overflowPunct/>
        <w:topLinePunct w:val="0"/>
        <w:autoSpaceDE/>
        <w:autoSpaceDN/>
        <w:bidi w:val="0"/>
        <w:snapToGrid w:val="0"/>
        <w:spacing w:line="490" w:lineRule="exact"/>
        <w:ind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标项2</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1.规格：每支0.5ml,每 1 次人用剂量为0.5ml，含各型感病毒株血凝素应为15μ</w:t>
      </w:r>
      <w:r>
        <w:rPr>
          <w:rFonts w:ascii="仿宋" w:hAnsi="仿宋" w:eastAsia="仿宋" w:cs="仿宋"/>
          <w:sz w:val="30"/>
          <w:szCs w:val="30"/>
        </w:rPr>
        <w:t>g</w:t>
      </w:r>
      <w:r>
        <w:rPr>
          <w:rFonts w:hint="eastAsia" w:ascii="仿宋" w:hAnsi="仿宋" w:eastAsia="仿宋" w:cs="仿宋"/>
          <w:sz w:val="30"/>
          <w:szCs w:val="30"/>
        </w:rPr>
        <w:t>。</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2.外观：应为微乳白色液体，无异物。</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3.包装：预充</w:t>
      </w:r>
      <w:r>
        <w:rPr>
          <w:rFonts w:hint="eastAsia" w:ascii="仿宋" w:hAnsi="仿宋" w:eastAsia="仿宋" w:cs="仿宋"/>
          <w:sz w:val="30"/>
          <w:szCs w:val="30"/>
          <w:lang w:val="en-US" w:eastAsia="zh-CN"/>
        </w:rPr>
        <w:t>式</w:t>
      </w:r>
      <w:r>
        <w:rPr>
          <w:rFonts w:hint="eastAsia" w:ascii="仿宋" w:hAnsi="仿宋" w:eastAsia="仿宋" w:cs="仿宋"/>
          <w:sz w:val="30"/>
          <w:szCs w:val="30"/>
        </w:rPr>
        <w:t>。</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4.接种对象：成人及3 岁以上儿童，易感者及易发生相关并发症的人群， 如儿童、老年人、体弱者、流感流行地区人员等。</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标项3</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规格：每</w:t>
      </w:r>
      <w:r>
        <w:rPr>
          <w:rFonts w:hint="eastAsia" w:ascii="仿宋" w:hAnsi="仿宋" w:eastAsia="仿宋" w:cs="仿宋"/>
          <w:sz w:val="30"/>
          <w:szCs w:val="30"/>
          <w:lang w:val="en-US" w:eastAsia="zh-CN"/>
        </w:rPr>
        <w:t>瓶</w:t>
      </w:r>
      <w:r>
        <w:rPr>
          <w:rFonts w:hint="eastAsia" w:ascii="仿宋" w:hAnsi="仿宋" w:eastAsia="仿宋" w:cs="仿宋"/>
          <w:sz w:val="30"/>
          <w:szCs w:val="30"/>
        </w:rPr>
        <w:t>0.5ml,每 1 次人用剂量为0.5ml，含各型感病毒株血凝素应为15μ</w:t>
      </w:r>
      <w:r>
        <w:rPr>
          <w:rFonts w:ascii="仿宋" w:hAnsi="仿宋" w:eastAsia="仿宋" w:cs="仿宋"/>
          <w:sz w:val="30"/>
          <w:szCs w:val="30"/>
        </w:rPr>
        <w:t>g</w:t>
      </w:r>
      <w:r>
        <w:rPr>
          <w:rFonts w:hint="eastAsia" w:ascii="仿宋" w:hAnsi="仿宋" w:eastAsia="仿宋" w:cs="仿宋"/>
          <w:sz w:val="30"/>
          <w:szCs w:val="30"/>
        </w:rPr>
        <w:t>。</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2.外观：应为微乳白色液体，无异物。</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3.包装：</w:t>
      </w:r>
      <w:r>
        <w:rPr>
          <w:rFonts w:hint="eastAsia" w:ascii="仿宋" w:hAnsi="仿宋" w:eastAsia="仿宋" w:cs="仿宋"/>
          <w:sz w:val="30"/>
          <w:szCs w:val="30"/>
          <w:lang w:val="en-US" w:eastAsia="zh-CN"/>
        </w:rPr>
        <w:t>西林瓶</w:t>
      </w:r>
      <w:r>
        <w:rPr>
          <w:rFonts w:hint="eastAsia" w:ascii="仿宋" w:hAnsi="仿宋" w:eastAsia="仿宋" w:cs="仿宋"/>
          <w:sz w:val="30"/>
          <w:szCs w:val="30"/>
        </w:rPr>
        <w:t>。</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4.接种对象：成人及3 岁以上儿童，易感者及易发生相关并发症的人群， 如儿童、老年人、体弱者、流感流行地区人员等。</w:t>
      </w:r>
    </w:p>
    <w:p>
      <w:pPr>
        <w:keepNext w:val="0"/>
        <w:keepLines w:val="0"/>
        <w:pageBreakBefore w:val="0"/>
        <w:widowControl w:val="0"/>
        <w:numPr>
          <w:ilvl w:val="0"/>
          <w:numId w:val="0"/>
        </w:numPr>
        <w:tabs>
          <w:tab w:val="left" w:pos="742"/>
        </w:tabs>
        <w:kinsoku/>
        <w:wordWrap/>
        <w:overflowPunct/>
        <w:topLinePunct w:val="0"/>
        <w:autoSpaceDE/>
        <w:autoSpaceDN/>
        <w:bidi w:val="0"/>
        <w:snapToGrid w:val="0"/>
        <w:spacing w:line="490" w:lineRule="exact"/>
        <w:ind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标项4</w:t>
      </w:r>
    </w:p>
    <w:p>
      <w:pPr>
        <w:keepNext w:val="0"/>
        <w:keepLines w:val="0"/>
        <w:pageBreakBefore w:val="0"/>
        <w:widowControl w:val="0"/>
        <w:numPr>
          <w:ilvl w:val="0"/>
          <w:numId w:val="3"/>
        </w:numPr>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规格：每支0.5ml,每 1 次人用剂量为0.5ml，含各型感病毒株血凝素应为15μ</w:t>
      </w:r>
      <w:r>
        <w:rPr>
          <w:rFonts w:ascii="仿宋" w:hAnsi="仿宋" w:eastAsia="仿宋" w:cs="仿宋"/>
          <w:sz w:val="30"/>
          <w:szCs w:val="30"/>
        </w:rPr>
        <w:t>g</w:t>
      </w:r>
      <w:r>
        <w:rPr>
          <w:rFonts w:hint="eastAsia" w:ascii="仿宋" w:hAnsi="仿宋" w:eastAsia="仿宋" w:cs="仿宋"/>
          <w:sz w:val="30"/>
          <w:szCs w:val="30"/>
        </w:rPr>
        <w:t>。</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2.外观：应为微乳白色液体，无异物。</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3.包装：预充</w:t>
      </w:r>
      <w:r>
        <w:rPr>
          <w:rFonts w:hint="eastAsia" w:ascii="仿宋" w:hAnsi="仿宋" w:eastAsia="仿宋" w:cs="仿宋"/>
          <w:sz w:val="30"/>
          <w:szCs w:val="30"/>
          <w:lang w:val="en-US" w:eastAsia="zh-CN"/>
        </w:rPr>
        <w:t>式</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4.接种对象：成人及3 岁以上儿童</w:t>
      </w:r>
      <w:r>
        <w:rPr>
          <w:rFonts w:hint="eastAsia" w:ascii="仿宋" w:hAnsi="仿宋" w:eastAsia="仿宋" w:cs="仿宋"/>
          <w:sz w:val="30"/>
          <w:szCs w:val="30"/>
          <w:lang w:eastAsia="zh-CN"/>
        </w:rPr>
        <w:t>，</w:t>
      </w:r>
      <w:r>
        <w:rPr>
          <w:rFonts w:hint="eastAsia" w:ascii="仿宋" w:hAnsi="仿宋" w:eastAsia="仿宋" w:cs="仿宋"/>
          <w:sz w:val="30"/>
          <w:szCs w:val="30"/>
        </w:rPr>
        <w:t>易感者及易发生相关并发症的人群， 如儿童、老年人、体弱者、流感流行地区人员等。</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标项5</w:t>
      </w:r>
    </w:p>
    <w:p>
      <w:pPr>
        <w:keepNext w:val="0"/>
        <w:keepLines w:val="0"/>
        <w:pageBreakBefore w:val="0"/>
        <w:widowControl w:val="0"/>
        <w:numPr>
          <w:ilvl w:val="-1"/>
          <w:numId w:val="0"/>
        </w:numPr>
        <w:tabs>
          <w:tab w:val="left" w:pos="728"/>
        </w:tabs>
        <w:kinsoku/>
        <w:wordWrap/>
        <w:overflowPunct/>
        <w:topLinePunct w:val="0"/>
        <w:autoSpaceDE/>
        <w:autoSpaceDN/>
        <w:bidi w:val="0"/>
        <w:snapToGrid w:val="0"/>
        <w:spacing w:line="49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规格：每</w:t>
      </w:r>
      <w:r>
        <w:rPr>
          <w:rFonts w:hint="eastAsia" w:ascii="仿宋" w:hAnsi="仿宋" w:eastAsia="仿宋" w:cs="仿宋"/>
          <w:sz w:val="30"/>
          <w:szCs w:val="30"/>
          <w:lang w:val="en-US" w:eastAsia="zh-CN"/>
        </w:rPr>
        <w:t>瓶</w:t>
      </w:r>
      <w:r>
        <w:rPr>
          <w:rFonts w:hint="eastAsia" w:ascii="仿宋" w:hAnsi="仿宋" w:eastAsia="仿宋" w:cs="仿宋"/>
          <w:sz w:val="30"/>
          <w:szCs w:val="30"/>
        </w:rPr>
        <w:t>0.5ml,每 1 次人用剂量为0.5ml，含各型感病毒株血凝素应为15μ</w:t>
      </w:r>
      <w:r>
        <w:rPr>
          <w:rFonts w:ascii="仿宋" w:hAnsi="仿宋" w:eastAsia="仿宋" w:cs="仿宋"/>
          <w:sz w:val="30"/>
          <w:szCs w:val="30"/>
        </w:rPr>
        <w:t>g</w:t>
      </w:r>
      <w:r>
        <w:rPr>
          <w:rFonts w:hint="eastAsia" w:ascii="仿宋" w:hAnsi="仿宋" w:eastAsia="仿宋" w:cs="仿宋"/>
          <w:sz w:val="30"/>
          <w:szCs w:val="30"/>
        </w:rPr>
        <w:t>。</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2.外观：应为微乳白色液体，无异物。</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lang w:eastAsia="zh-CN"/>
        </w:rPr>
      </w:pPr>
      <w:r>
        <w:rPr>
          <w:rFonts w:hint="eastAsia" w:ascii="仿宋" w:hAnsi="仿宋" w:eastAsia="仿宋" w:cs="仿宋"/>
          <w:sz w:val="30"/>
          <w:szCs w:val="30"/>
        </w:rPr>
        <w:t>3.包装：</w:t>
      </w:r>
      <w:r>
        <w:rPr>
          <w:rFonts w:hint="eastAsia" w:ascii="仿宋" w:hAnsi="仿宋" w:eastAsia="仿宋" w:cs="仿宋"/>
          <w:sz w:val="30"/>
          <w:szCs w:val="30"/>
          <w:lang w:val="en-US" w:eastAsia="zh-CN"/>
        </w:rPr>
        <w:t>西林瓶</w:t>
      </w:r>
    </w:p>
    <w:p>
      <w:pPr>
        <w:keepNext w:val="0"/>
        <w:keepLines w:val="0"/>
        <w:pageBreakBefore w:val="0"/>
        <w:widowControl w:val="0"/>
        <w:tabs>
          <w:tab w:val="left" w:pos="728"/>
        </w:tabs>
        <w:kinsoku/>
        <w:wordWrap/>
        <w:overflowPunct/>
        <w:topLinePunct w:val="0"/>
        <w:autoSpaceDE/>
        <w:autoSpaceDN/>
        <w:bidi w:val="0"/>
        <w:snapToGrid w:val="0"/>
        <w:spacing w:line="490" w:lineRule="exact"/>
        <w:ind w:firstLine="600"/>
        <w:rPr>
          <w:rFonts w:hint="eastAsia" w:ascii="仿宋" w:hAnsi="仿宋" w:eastAsia="仿宋" w:cs="仿宋"/>
          <w:sz w:val="30"/>
          <w:szCs w:val="30"/>
        </w:rPr>
      </w:pPr>
      <w:r>
        <w:rPr>
          <w:rFonts w:hint="eastAsia" w:ascii="仿宋" w:hAnsi="仿宋" w:eastAsia="仿宋" w:cs="仿宋"/>
          <w:sz w:val="30"/>
          <w:szCs w:val="30"/>
        </w:rPr>
        <w:t>4.接种对象：成人及3 岁以上儿童</w:t>
      </w:r>
      <w:r>
        <w:rPr>
          <w:rFonts w:hint="eastAsia" w:ascii="仿宋" w:hAnsi="仿宋" w:eastAsia="仿宋" w:cs="仿宋"/>
          <w:sz w:val="30"/>
          <w:szCs w:val="30"/>
          <w:lang w:eastAsia="zh-CN"/>
        </w:rPr>
        <w:t>，</w:t>
      </w:r>
      <w:r>
        <w:rPr>
          <w:rFonts w:hint="eastAsia" w:ascii="仿宋" w:hAnsi="仿宋" w:eastAsia="仿宋" w:cs="仿宋"/>
          <w:sz w:val="30"/>
          <w:szCs w:val="30"/>
        </w:rPr>
        <w:t>易感者及易发生相关并发症的人群， 如儿童、老年人、体弱者、流感流行地区人员等。</w:t>
      </w:r>
    </w:p>
    <w:p>
      <w:pPr>
        <w:keepNext w:val="0"/>
        <w:keepLines w:val="0"/>
        <w:pageBreakBefore w:val="0"/>
        <w:widowControl w:val="0"/>
        <w:kinsoku/>
        <w:wordWrap/>
        <w:overflowPunct/>
        <w:topLinePunct w:val="0"/>
        <w:autoSpaceDE/>
        <w:autoSpaceDN/>
        <w:bidi w:val="0"/>
        <w:snapToGrid w:val="0"/>
        <w:spacing w:line="490" w:lineRule="exact"/>
        <w:ind w:firstLine="602" w:firstLineChars="200"/>
        <w:rPr>
          <w:rFonts w:hint="eastAsia" w:ascii="仿宋" w:hAnsi="仿宋" w:eastAsia="仿宋"/>
          <w:b/>
          <w:color w:val="000000"/>
          <w:sz w:val="30"/>
          <w:szCs w:val="30"/>
        </w:rPr>
      </w:pPr>
      <w:r>
        <w:rPr>
          <w:rFonts w:hint="eastAsia" w:ascii="仿宋" w:hAnsi="仿宋" w:eastAsia="仿宋" w:cs="Arial"/>
          <w:b/>
          <w:color w:val="000000"/>
          <w:sz w:val="30"/>
          <w:szCs w:val="30"/>
        </w:rPr>
        <w:t>四、</w:t>
      </w:r>
      <w:r>
        <w:rPr>
          <w:rFonts w:hint="eastAsia" w:ascii="仿宋" w:hAnsi="仿宋" w:eastAsia="仿宋"/>
          <w:b/>
          <w:sz w:val="30"/>
          <w:szCs w:val="30"/>
        </w:rPr>
        <w:t>相关法规、管理条例与技术标准、行业规范（不限于以下）</w:t>
      </w:r>
    </w:p>
    <w:p>
      <w:pPr>
        <w:keepNext w:val="0"/>
        <w:keepLines w:val="0"/>
        <w:pageBreakBefore w:val="0"/>
        <w:widowControl w:val="0"/>
        <w:kinsoku/>
        <w:wordWrap/>
        <w:overflowPunct/>
        <w:topLinePunct w:val="0"/>
        <w:autoSpaceDE/>
        <w:autoSpaceDN/>
        <w:bidi w:val="0"/>
        <w:adjustRightInd w:val="0"/>
        <w:snapToGrid w:val="0"/>
        <w:spacing w:line="490" w:lineRule="exact"/>
        <w:ind w:firstLine="600" w:firstLineChars="200"/>
        <w:textAlignment w:val="bottom"/>
        <w:rPr>
          <w:rFonts w:hint="eastAsia"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国家规定的标准和规范，有新标准按新标准执行；</w:t>
      </w:r>
    </w:p>
    <w:p>
      <w:pPr>
        <w:keepNext w:val="0"/>
        <w:keepLines w:val="0"/>
        <w:pageBreakBefore w:val="0"/>
        <w:widowControl w:val="0"/>
        <w:kinsoku/>
        <w:wordWrap/>
        <w:overflowPunct/>
        <w:topLinePunct w:val="0"/>
        <w:autoSpaceDE/>
        <w:autoSpaceDN/>
        <w:bidi w:val="0"/>
        <w:adjustRightInd w:val="0"/>
        <w:snapToGrid w:val="0"/>
        <w:spacing w:line="490" w:lineRule="exact"/>
        <w:ind w:firstLine="600" w:firstLineChars="200"/>
        <w:textAlignment w:val="bottom"/>
        <w:rPr>
          <w:rFonts w:hint="eastAsia"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行业标准及规范，有新标准按新标准执行；</w:t>
      </w:r>
    </w:p>
    <w:p>
      <w:pPr>
        <w:keepNext w:val="0"/>
        <w:keepLines w:val="0"/>
        <w:pageBreakBefore w:val="0"/>
        <w:widowControl w:val="0"/>
        <w:kinsoku/>
        <w:wordWrap/>
        <w:overflowPunct/>
        <w:topLinePunct w:val="0"/>
        <w:autoSpaceDE/>
        <w:autoSpaceDN/>
        <w:bidi w:val="0"/>
        <w:adjustRightInd w:val="0"/>
        <w:snapToGrid w:val="0"/>
        <w:spacing w:line="490" w:lineRule="exact"/>
        <w:ind w:firstLine="588" w:firstLineChars="196"/>
        <w:textAlignment w:val="bottom"/>
        <w:rPr>
          <w:rFonts w:hint="eastAsia"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其他相关标准。</w:t>
      </w:r>
    </w:p>
    <w:p>
      <w:pPr>
        <w:keepNext w:val="0"/>
        <w:keepLines w:val="0"/>
        <w:pageBreakBefore w:val="0"/>
        <w:widowControl w:val="0"/>
        <w:kinsoku/>
        <w:wordWrap/>
        <w:overflowPunct/>
        <w:topLinePunct w:val="0"/>
        <w:autoSpaceDE/>
        <w:autoSpaceDN/>
        <w:bidi w:val="0"/>
        <w:adjustRightInd w:val="0"/>
        <w:snapToGrid w:val="0"/>
        <w:spacing w:line="490" w:lineRule="exact"/>
        <w:ind w:firstLine="566" w:firstLineChars="188"/>
        <w:rPr>
          <w:rFonts w:ascii="仿宋" w:hAnsi="仿宋" w:eastAsia="仿宋"/>
          <w:b/>
          <w:sz w:val="30"/>
          <w:szCs w:val="30"/>
        </w:rPr>
      </w:pPr>
      <w:r>
        <w:rPr>
          <w:rFonts w:hint="eastAsia" w:ascii="仿宋" w:hAnsi="仿宋" w:eastAsia="仿宋" w:cs="仿宋"/>
          <w:b/>
          <w:sz w:val="30"/>
          <w:szCs w:val="30"/>
        </w:rPr>
        <w:t>五</w:t>
      </w:r>
      <w:r>
        <w:rPr>
          <w:rFonts w:hint="eastAsia" w:ascii="仿宋" w:hAnsi="仿宋" w:eastAsia="仿宋"/>
          <w:b/>
          <w:sz w:val="30"/>
          <w:szCs w:val="30"/>
        </w:rPr>
        <w:t>、其他要求</w:t>
      </w:r>
    </w:p>
    <w:p>
      <w:pPr>
        <w:keepNext w:val="0"/>
        <w:keepLines w:val="0"/>
        <w:pageBreakBefore w:val="0"/>
        <w:widowControl w:val="0"/>
        <w:kinsoku/>
        <w:wordWrap/>
        <w:overflowPunct/>
        <w:topLinePunct w:val="0"/>
        <w:autoSpaceDE/>
        <w:autoSpaceDN/>
        <w:bidi w:val="0"/>
        <w:adjustRightInd w:val="0"/>
        <w:snapToGrid w:val="0"/>
        <w:spacing w:line="490" w:lineRule="exact"/>
        <w:ind w:firstLine="566" w:firstLineChars="188"/>
        <w:rPr>
          <w:rFonts w:ascii="仿宋" w:hAnsi="仿宋" w:eastAsia="仿宋"/>
          <w:sz w:val="30"/>
          <w:szCs w:val="30"/>
        </w:rPr>
      </w:pPr>
      <w:r>
        <w:rPr>
          <w:rFonts w:hint="eastAsia" w:ascii="仿宋" w:hAnsi="仿宋" w:eastAsia="仿宋"/>
          <w:b/>
          <w:sz w:val="30"/>
          <w:szCs w:val="30"/>
        </w:rPr>
        <w:t xml:space="preserve">（一）包装要求 </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ascii="仿宋" w:hAnsi="仿宋" w:eastAsia="仿宋"/>
          <w:sz w:val="30"/>
          <w:szCs w:val="30"/>
        </w:rPr>
      </w:pPr>
      <w:r>
        <w:rPr>
          <w:rFonts w:hint="eastAsia" w:ascii="仿宋" w:hAnsi="仿宋" w:eastAsia="仿宋"/>
          <w:sz w:val="30"/>
          <w:szCs w:val="30"/>
        </w:rPr>
        <w:t>符合《生物制品包装规程》的标准，具有良好的密封性和防潮性，破损率低于国家规定标准。大、中、小包装均应印有批号（生产日期）、失效期等包装标识，小包装应附中文使用说明书一份。</w:t>
      </w:r>
    </w:p>
    <w:p>
      <w:pPr>
        <w:keepNext w:val="0"/>
        <w:keepLines w:val="0"/>
        <w:pageBreakBefore w:val="0"/>
        <w:widowControl w:val="0"/>
        <w:kinsoku/>
        <w:wordWrap/>
        <w:overflowPunct/>
        <w:topLinePunct w:val="0"/>
        <w:autoSpaceDE/>
        <w:autoSpaceDN/>
        <w:bidi w:val="0"/>
        <w:adjustRightInd w:val="0"/>
        <w:snapToGrid w:val="0"/>
        <w:spacing w:line="490" w:lineRule="exact"/>
        <w:ind w:firstLine="566" w:firstLineChars="188"/>
        <w:rPr>
          <w:rFonts w:ascii="仿宋" w:hAnsi="仿宋" w:eastAsia="仿宋"/>
          <w:b/>
          <w:sz w:val="30"/>
          <w:szCs w:val="30"/>
        </w:rPr>
      </w:pPr>
      <w:r>
        <w:rPr>
          <w:rFonts w:hint="eastAsia" w:ascii="仿宋" w:hAnsi="仿宋" w:eastAsia="仿宋"/>
          <w:b/>
          <w:sz w:val="30"/>
          <w:szCs w:val="30"/>
        </w:rPr>
        <w:t>（二）供货及运输要求</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bCs/>
          <w:sz w:val="30"/>
          <w:szCs w:val="30"/>
        </w:rPr>
        <w:t>疫苗效期：自疫苗供货之日起，有效期不少于该疫苗总有效期的一半以上。否则采购人有权拒收。对近效期疫苗，入围供应商应提前沟通，取得采购人同意后发货，采购人可根据情况无条件调换，为便于管理，入围供应商每次发货应尽可能为同批次疫苗。</w:t>
      </w:r>
    </w:p>
    <w:p>
      <w:pPr>
        <w:keepNext w:val="0"/>
        <w:keepLines w:val="0"/>
        <w:pageBreakBefore w:val="0"/>
        <w:widowControl w:val="0"/>
        <w:kinsoku/>
        <w:wordWrap/>
        <w:overflowPunct/>
        <w:topLinePunct w:val="0"/>
        <w:autoSpaceDE/>
        <w:autoSpaceDN/>
        <w:bidi w:val="0"/>
        <w:adjustRightInd w:val="0"/>
        <w:snapToGrid w:val="0"/>
        <w:spacing w:line="490" w:lineRule="exact"/>
        <w:ind w:firstLine="600" w:firstLineChars="200"/>
        <w:rPr>
          <w:rFonts w:hint="eastAsia" w:ascii="仿宋" w:hAnsi="仿宋" w:eastAsia="仿宋" w:cs="宋体"/>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储存和运输要求：疫苗储存和运输要符合《疫苗储存和运输管理规范》的规定，并提供疫苗运输过程中的冷链监测数据。</w:t>
      </w:r>
      <w:r>
        <w:rPr>
          <w:rFonts w:hint="eastAsia" w:ascii="仿宋" w:hAnsi="仿宋" w:eastAsia="仿宋" w:cs="宋体"/>
          <w:sz w:val="30"/>
          <w:szCs w:val="30"/>
        </w:rPr>
        <w:t>入围供应商须具有完善的冷链配送能力，或委托符合药品GSP冷链储存、运输条件的企业配送，并向浙江省药品监督管理部门备案。</w:t>
      </w:r>
    </w:p>
    <w:p>
      <w:pPr>
        <w:keepNext w:val="0"/>
        <w:keepLines w:val="0"/>
        <w:pageBreakBefore w:val="0"/>
        <w:widowControl w:val="0"/>
        <w:kinsoku/>
        <w:wordWrap/>
        <w:overflowPunct/>
        <w:topLinePunct w:val="0"/>
        <w:autoSpaceDE/>
        <w:autoSpaceDN/>
        <w:bidi w:val="0"/>
        <w:adjustRightInd w:val="0"/>
        <w:snapToGrid w:val="0"/>
        <w:spacing w:line="49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3.</w:t>
      </w:r>
      <w:r>
        <w:rPr>
          <w:rFonts w:hint="eastAsia" w:ascii="仿宋_GB2312" w:hAnsi="仿宋" w:eastAsia="仿宋"/>
          <w:sz w:val="30"/>
          <w:szCs w:val="30"/>
          <w:lang w:val="en-US" w:eastAsia="zh-CN"/>
        </w:rPr>
        <w:t>供应商</w:t>
      </w:r>
      <w:r>
        <w:rPr>
          <w:rFonts w:hint="eastAsia" w:ascii="仿宋_GB2312" w:hAnsi="仿宋" w:eastAsia="仿宋"/>
          <w:sz w:val="30"/>
          <w:szCs w:val="30"/>
        </w:rPr>
        <w:t>须承诺本项目成交价格</w:t>
      </w:r>
      <w:r>
        <w:rPr>
          <w:rFonts w:hint="eastAsia" w:ascii="仿宋_GB2312" w:hAnsi="仿宋" w:eastAsia="仿宋"/>
          <w:sz w:val="30"/>
          <w:szCs w:val="30"/>
          <w:lang w:val="en-US" w:eastAsia="zh-CN"/>
        </w:rPr>
        <w:t>为2021年度同类项目并</w:t>
      </w:r>
      <w:r>
        <w:rPr>
          <w:rFonts w:hint="eastAsia" w:ascii="仿宋_GB2312" w:hAnsi="仿宋" w:eastAsia="仿宋"/>
          <w:sz w:val="30"/>
          <w:szCs w:val="30"/>
        </w:rPr>
        <w:t>配送到全国范围内县级疾病预防控制机构的最低</w:t>
      </w:r>
      <w:r>
        <w:rPr>
          <w:rFonts w:hint="eastAsia" w:ascii="仿宋_GB2312" w:hAnsi="仿宋" w:eastAsia="仿宋"/>
          <w:sz w:val="30"/>
          <w:szCs w:val="30"/>
          <w:lang w:val="en-US" w:eastAsia="zh-CN"/>
        </w:rPr>
        <w:t>中标（成交）</w:t>
      </w:r>
      <w:r>
        <w:rPr>
          <w:rFonts w:hint="eastAsia" w:ascii="仿宋_GB2312" w:hAnsi="仿宋" w:eastAsia="仿宋"/>
          <w:sz w:val="30"/>
          <w:szCs w:val="30"/>
        </w:rPr>
        <w:t>价格</w:t>
      </w:r>
      <w:r>
        <w:rPr>
          <w:rFonts w:hint="eastAsia" w:ascii="仿宋" w:hAnsi="仿宋" w:eastAsia="仿宋" w:cs="宋体"/>
          <w:b w:val="0"/>
          <w:bCs/>
          <w:color w:val="000000" w:themeColor="text1"/>
          <w:sz w:val="30"/>
          <w:szCs w:val="30"/>
          <w14:textFill>
            <w14:solidFill>
              <w14:schemeClr w14:val="tx1"/>
            </w14:solidFill>
          </w14:textFill>
        </w:rPr>
        <w:t>。若</w:t>
      </w:r>
      <w:r>
        <w:rPr>
          <w:rFonts w:hint="eastAsia" w:ascii="仿宋" w:hAnsi="仿宋" w:eastAsia="仿宋" w:cs="宋体"/>
          <w:b w:val="0"/>
          <w:bCs/>
          <w:color w:val="000000" w:themeColor="text1"/>
          <w:sz w:val="30"/>
          <w:szCs w:val="30"/>
          <w:lang w:val="en-US" w:eastAsia="zh-CN"/>
          <w14:textFill>
            <w14:solidFill>
              <w14:schemeClr w14:val="tx1"/>
            </w14:solidFill>
          </w14:textFill>
        </w:rPr>
        <w:t>年度内</w:t>
      </w:r>
      <w:r>
        <w:rPr>
          <w:rFonts w:hint="eastAsia" w:ascii="仿宋" w:hAnsi="仿宋" w:eastAsia="仿宋" w:cs="宋体"/>
          <w:b w:val="0"/>
          <w:bCs/>
          <w:color w:val="000000" w:themeColor="text1"/>
          <w:sz w:val="30"/>
          <w:szCs w:val="30"/>
          <w14:textFill>
            <w14:solidFill>
              <w14:schemeClr w14:val="tx1"/>
            </w14:solidFill>
          </w14:textFill>
        </w:rPr>
        <w:t>在全国范围内出现</w:t>
      </w:r>
      <w:r>
        <w:rPr>
          <w:rFonts w:hint="eastAsia" w:ascii="仿宋" w:hAnsi="仿宋" w:eastAsia="仿宋" w:cs="宋体"/>
          <w:b w:val="0"/>
          <w:bCs/>
          <w:color w:val="000000" w:themeColor="text1"/>
          <w:sz w:val="30"/>
          <w:szCs w:val="30"/>
          <w:lang w:val="en-US" w:eastAsia="zh-CN"/>
          <w14:textFill>
            <w14:solidFill>
              <w14:schemeClr w14:val="tx1"/>
            </w14:solidFill>
          </w14:textFill>
        </w:rPr>
        <w:t>同类项目的新中标（成交）价格</w:t>
      </w:r>
      <w:r>
        <w:rPr>
          <w:rFonts w:hint="eastAsia" w:ascii="仿宋" w:hAnsi="仿宋" w:eastAsia="仿宋" w:cs="宋体"/>
          <w:b w:val="0"/>
          <w:bCs/>
          <w:color w:val="000000" w:themeColor="text1"/>
          <w:sz w:val="30"/>
          <w:szCs w:val="30"/>
          <w14:textFill>
            <w14:solidFill>
              <w14:schemeClr w14:val="tx1"/>
            </w14:solidFill>
          </w14:textFill>
        </w:rPr>
        <w:t>低于本次成交价格，则按</w:t>
      </w:r>
      <w:r>
        <w:rPr>
          <w:rFonts w:hint="eastAsia" w:ascii="仿宋" w:hAnsi="仿宋" w:eastAsia="仿宋" w:cs="宋体"/>
          <w:b w:val="0"/>
          <w:bCs/>
          <w:color w:val="000000" w:themeColor="text1"/>
          <w:sz w:val="30"/>
          <w:szCs w:val="30"/>
          <w:lang w:val="en-US" w:eastAsia="zh-CN"/>
          <w14:textFill>
            <w14:solidFill>
              <w14:schemeClr w14:val="tx1"/>
            </w14:solidFill>
          </w14:textFill>
        </w:rPr>
        <w:t>新中标（成交）价格</w:t>
      </w:r>
      <w:r>
        <w:rPr>
          <w:rFonts w:hint="eastAsia" w:ascii="仿宋" w:hAnsi="仿宋" w:eastAsia="仿宋" w:cs="宋体"/>
          <w:b w:val="0"/>
          <w:bCs/>
          <w:color w:val="000000" w:themeColor="text1"/>
          <w:sz w:val="30"/>
          <w:szCs w:val="30"/>
          <w14:textFill>
            <w14:solidFill>
              <w14:schemeClr w14:val="tx1"/>
            </w14:solidFill>
          </w14:textFill>
        </w:rPr>
        <w:t>支付。</w:t>
      </w:r>
    </w:p>
    <w:p>
      <w:pPr>
        <w:keepNext w:val="0"/>
        <w:keepLines w:val="0"/>
        <w:pageBreakBefore w:val="0"/>
        <w:widowControl w:val="0"/>
        <w:kinsoku/>
        <w:wordWrap/>
        <w:overflowPunct/>
        <w:topLinePunct w:val="0"/>
        <w:autoSpaceDE/>
        <w:autoSpaceDN/>
        <w:bidi w:val="0"/>
        <w:adjustRightInd w:val="0"/>
        <w:snapToGrid w:val="0"/>
        <w:spacing w:line="490" w:lineRule="exact"/>
        <w:ind w:firstLine="566" w:firstLineChars="188"/>
        <w:rPr>
          <w:rFonts w:ascii="仿宋" w:hAnsi="仿宋" w:eastAsia="仿宋"/>
          <w:b/>
          <w:sz w:val="30"/>
          <w:szCs w:val="30"/>
        </w:rPr>
      </w:pPr>
      <w:r>
        <w:rPr>
          <w:rFonts w:hint="eastAsia" w:ascii="仿宋" w:hAnsi="仿宋" w:eastAsia="仿宋"/>
          <w:b/>
          <w:sz w:val="30"/>
          <w:szCs w:val="30"/>
        </w:rPr>
        <w:t>（三）交货与验收</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lang w:val="en-US" w:eastAsia="zh-CN"/>
        </w:rPr>
        <w:t>供应商</w:t>
      </w:r>
      <w:r>
        <w:rPr>
          <w:rFonts w:hint="eastAsia" w:ascii="仿宋" w:hAnsi="仿宋" w:eastAsia="仿宋"/>
          <w:sz w:val="30"/>
          <w:szCs w:val="30"/>
        </w:rPr>
        <w:t>应提供技术成熟的符合用户需求的疫苗，并确保其完整性和可靠性。</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入围供应商应按有关标准提供可靠的外包装，按采购人的订购计划并采用冷链要求将其运抵交货地点。</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交货时需提供发货清单和每个供货批次批签发报告和合格的检验报告，并加盖企业公章。</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ascii="仿宋" w:hAnsi="仿宋" w:eastAsia="仿宋"/>
          <w:b/>
          <w:sz w:val="30"/>
          <w:szCs w:val="30"/>
        </w:rPr>
      </w:pPr>
      <w:r>
        <w:rPr>
          <w:rFonts w:hint="eastAsia" w:ascii="仿宋" w:hAnsi="仿宋" w:eastAsia="仿宋"/>
          <w:sz w:val="30"/>
          <w:szCs w:val="30"/>
        </w:rPr>
        <w:t>4</w:t>
      </w:r>
      <w:r>
        <w:rPr>
          <w:rFonts w:hint="eastAsia" w:ascii="仿宋" w:hAnsi="仿宋" w:eastAsia="仿宋"/>
          <w:sz w:val="30"/>
          <w:szCs w:val="30"/>
          <w:lang w:eastAsia="zh-CN"/>
        </w:rPr>
        <w:t>.</w:t>
      </w:r>
      <w:r>
        <w:rPr>
          <w:rFonts w:hint="eastAsia" w:ascii="仿宋" w:hAnsi="仿宋" w:eastAsia="仿宋"/>
          <w:sz w:val="30"/>
          <w:szCs w:val="30"/>
        </w:rPr>
        <w:t>入围供应商所供货物应与样品一致。货物运送至交货地点后，由入围供应商和采购人进行联合验收。货物的外包装应牢固、完好，符合储存运输要求，相关资料齐全，疫苗效期满足约定要求。在验收期间如发现货物有破损，入围供应商应立即予以更换（费用由入围供应商承担）。如不符合上述要求的，采购人可拒绝接收，并追究责任。</w:t>
      </w:r>
      <w:r>
        <w:rPr>
          <w:rFonts w:hint="eastAsia" w:ascii="仿宋" w:hAnsi="仿宋" w:eastAsia="仿宋"/>
          <w:b/>
          <w:sz w:val="30"/>
          <w:szCs w:val="30"/>
        </w:rPr>
        <w:t xml:space="preserve"> </w:t>
      </w:r>
    </w:p>
    <w:p>
      <w:pPr>
        <w:keepNext w:val="0"/>
        <w:keepLines w:val="0"/>
        <w:pageBreakBefore w:val="0"/>
        <w:widowControl w:val="0"/>
        <w:kinsoku/>
        <w:wordWrap/>
        <w:overflowPunct/>
        <w:topLinePunct w:val="0"/>
        <w:autoSpaceDE/>
        <w:autoSpaceDN/>
        <w:bidi w:val="0"/>
        <w:snapToGrid w:val="0"/>
        <w:spacing w:line="490" w:lineRule="exact"/>
        <w:ind w:firstLine="596" w:firstLineChars="198"/>
        <w:rPr>
          <w:rFonts w:hint="eastAsia" w:ascii="仿宋" w:hAnsi="仿宋" w:eastAsia="仿宋" w:cs="宋体"/>
          <w:b/>
          <w:sz w:val="30"/>
          <w:szCs w:val="30"/>
        </w:rPr>
      </w:pPr>
      <w:r>
        <w:rPr>
          <w:rFonts w:hint="eastAsia" w:ascii="仿宋" w:hAnsi="仿宋" w:eastAsia="仿宋" w:cs="宋体"/>
          <w:b/>
          <w:sz w:val="30"/>
          <w:szCs w:val="30"/>
        </w:rPr>
        <w:t>（四）合同签订</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hint="eastAsia" w:ascii="仿宋" w:hAnsi="仿宋" w:eastAsia="仿宋"/>
          <w:sz w:val="30"/>
          <w:szCs w:val="30"/>
        </w:rPr>
      </w:pPr>
      <w:r>
        <w:rPr>
          <w:rFonts w:hint="eastAsia" w:ascii="仿宋" w:hAnsi="仿宋" w:eastAsia="仿宋"/>
          <w:sz w:val="30"/>
          <w:szCs w:val="30"/>
        </w:rPr>
        <w:t>1.采购人分别与各入围供应商签订入围单价合同，具体详见“第五章 浙江省政府采购合同主要条款指引”。</w:t>
      </w:r>
    </w:p>
    <w:p>
      <w:pPr>
        <w:keepNext w:val="0"/>
        <w:keepLines w:val="0"/>
        <w:pageBreakBefore w:val="0"/>
        <w:widowControl w:val="0"/>
        <w:kinsoku/>
        <w:wordWrap/>
        <w:overflowPunct/>
        <w:topLinePunct w:val="0"/>
        <w:autoSpaceDE/>
        <w:autoSpaceDN/>
        <w:bidi w:val="0"/>
        <w:adjustRightInd w:val="0"/>
        <w:snapToGrid w:val="0"/>
        <w:spacing w:line="490" w:lineRule="exact"/>
        <w:ind w:firstLine="564" w:firstLineChars="188"/>
        <w:rPr>
          <w:rFonts w:hint="eastAsia" w:ascii="仿宋" w:hAnsi="仿宋" w:eastAsia="仿宋"/>
          <w:sz w:val="30"/>
          <w:szCs w:val="30"/>
        </w:rPr>
      </w:pPr>
      <w:r>
        <w:rPr>
          <w:rFonts w:hint="eastAsia" w:ascii="仿宋" w:hAnsi="仿宋" w:eastAsia="仿宋"/>
          <w:sz w:val="30"/>
          <w:szCs w:val="30"/>
        </w:rPr>
        <w:t>2.在</w:t>
      </w:r>
      <w:r>
        <w:rPr>
          <w:rFonts w:hint="eastAsia" w:ascii="仿宋" w:hAnsi="仿宋" w:eastAsia="仿宋"/>
          <w:sz w:val="30"/>
          <w:szCs w:val="30"/>
          <w:lang w:val="en-US" w:eastAsia="zh-CN"/>
        </w:rPr>
        <w:t>合同</w:t>
      </w:r>
      <w:r>
        <w:rPr>
          <w:rFonts w:hint="eastAsia" w:ascii="仿宋" w:hAnsi="仿宋" w:eastAsia="仿宋"/>
          <w:sz w:val="30"/>
          <w:szCs w:val="30"/>
        </w:rPr>
        <w:t>期内，具体采购量以浙江省境内各县级疾控中心（含承担县级疾控中心职能的市级疾病预防控制机构）的实际采购量为准。</w:t>
      </w:r>
    </w:p>
    <w:p>
      <w:pPr>
        <w:keepNext w:val="0"/>
        <w:keepLines w:val="0"/>
        <w:pageBreakBefore w:val="0"/>
        <w:widowControl w:val="0"/>
        <w:kinsoku/>
        <w:wordWrap/>
        <w:overflowPunct/>
        <w:topLinePunct w:val="0"/>
        <w:autoSpaceDE/>
        <w:autoSpaceDN/>
        <w:bidi w:val="0"/>
        <w:spacing w:line="38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spacing w:line="380" w:lineRule="exact"/>
        <w:textAlignment w:val="auto"/>
        <w:rPr>
          <w:rFonts w:ascii="仿宋" w:hAnsi="仿宋" w:eastAsia="仿宋" w:cs="Arial"/>
          <w:sz w:val="30"/>
          <w:szCs w:val="30"/>
        </w:rPr>
      </w:pPr>
      <w:r>
        <w:rPr>
          <w:rFonts w:hint="eastAsia" w:ascii="仿宋" w:hAnsi="仿宋" w:eastAsia="仿宋"/>
          <w:b/>
          <w:sz w:val="28"/>
          <w:szCs w:val="28"/>
        </w:rPr>
        <w:t>商务要求表</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4"/>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供货时间（项目工期）及地点</w:t>
            </w:r>
          </w:p>
        </w:tc>
        <w:tc>
          <w:tcPr>
            <w:tcW w:w="651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时间：合同签订后接采购人通知发放,具体供货数量、时间要按照合同或采购人要求；</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ascii="仿宋" w:hAnsi="仿宋" w:eastAsia="仿宋"/>
                <w:sz w:val="28"/>
                <w:szCs w:val="28"/>
              </w:rPr>
            </w:pPr>
            <w:r>
              <w:rPr>
                <w:rFonts w:hint="eastAsia" w:ascii="仿宋" w:hAnsi="仿宋" w:eastAsia="仿宋"/>
                <w:sz w:val="28"/>
                <w:szCs w:val="28"/>
              </w:rPr>
              <w:t>地点：浙江省境内各县级疾控中心（含承担县级疾控中心职能的市级疾病预防控制机构）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付款条件</w:t>
            </w:r>
          </w:p>
        </w:tc>
        <w:tc>
          <w:tcPr>
            <w:tcW w:w="6516" w:type="dxa"/>
            <w:vAlign w:val="center"/>
          </w:tcPr>
          <w:p>
            <w:pPr>
              <w:pStyle w:val="21"/>
              <w:keepNext w:val="0"/>
              <w:keepLines w:val="0"/>
              <w:pageBreakBefore w:val="0"/>
              <w:widowControl w:val="0"/>
              <w:kinsoku/>
              <w:wordWrap/>
              <w:overflowPunct/>
              <w:topLinePunct w:val="0"/>
              <w:autoSpaceDE/>
              <w:autoSpaceDN/>
              <w:bidi w:val="0"/>
              <w:adjustRightInd w:val="0"/>
              <w:snapToGrid w:val="0"/>
              <w:spacing w:before="0" w:beforeLines="0" w:after="0" w:afterLines="0" w:line="380" w:lineRule="exact"/>
              <w:ind w:firstLine="560" w:firstLineChars="200"/>
              <w:jc w:val="left"/>
              <w:textAlignment w:val="auto"/>
              <w:outlineLvl w:val="0"/>
              <w:rPr>
                <w:rFonts w:ascii="仿宋" w:hAnsi="仿宋" w:eastAsia="仿宋"/>
                <w:sz w:val="28"/>
                <w:szCs w:val="28"/>
              </w:rPr>
            </w:pPr>
            <w:r>
              <w:rPr>
                <w:rFonts w:hint="eastAsia" w:ascii="仿宋" w:hAnsi="仿宋" w:eastAsia="仿宋" w:cs="仿宋"/>
                <w:color w:val="000000"/>
                <w:sz w:val="28"/>
                <w:szCs w:val="28"/>
                <w:lang w:val="en-US" w:eastAsia="zh-CN"/>
              </w:rPr>
              <w:t>合同签订前,每个标项的入围供应商向采购人缴纳</w:t>
            </w:r>
            <w:r>
              <w:rPr>
                <w:rFonts w:hint="eastAsia" w:ascii="仿宋" w:hAnsi="仿宋" w:eastAsia="仿宋"/>
                <w:sz w:val="28"/>
                <w:szCs w:val="28"/>
                <w:lang w:val="en-US" w:eastAsia="zh-CN"/>
              </w:rPr>
              <w:t>50000元作为履约保证金</w:t>
            </w:r>
            <w:r>
              <w:rPr>
                <w:rFonts w:hint="eastAsia" w:ascii="仿宋" w:hAnsi="仿宋" w:eastAsia="仿宋" w:cs="仿宋"/>
                <w:color w:val="000000"/>
                <w:sz w:val="28"/>
                <w:szCs w:val="28"/>
                <w:lang w:val="en-US" w:eastAsia="zh-CN"/>
              </w:rPr>
              <w:t>，待合同验收无质量索赔满12个月后无息退还；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违约责任及争议解决方式</w:t>
            </w:r>
          </w:p>
        </w:tc>
        <w:tc>
          <w:tcPr>
            <w:tcW w:w="6516" w:type="dxa"/>
            <w:vAlign w:val="center"/>
          </w:tcPr>
          <w:p>
            <w:pPr>
              <w:keepNext w:val="0"/>
              <w:keepLines w:val="0"/>
              <w:pageBreakBefore w:val="0"/>
              <w:widowControl w:val="0"/>
              <w:kinsoku/>
              <w:wordWrap/>
              <w:overflowPunct/>
              <w:topLinePunct w:val="0"/>
              <w:autoSpaceDE/>
              <w:autoSpaceDN/>
              <w:bidi w:val="0"/>
              <w:snapToGrid w:val="0"/>
              <w:spacing w:line="380" w:lineRule="exact"/>
              <w:textAlignment w:val="auto"/>
              <w:rPr>
                <w:rFonts w:ascii="仿宋" w:hAnsi="仿宋" w:eastAsia="仿宋"/>
                <w:sz w:val="28"/>
                <w:szCs w:val="28"/>
              </w:rPr>
            </w:pPr>
            <w:r>
              <w:rPr>
                <w:rFonts w:hint="eastAsia" w:ascii="仿宋" w:hAnsi="仿宋" w:eastAsia="仿宋"/>
                <w:sz w:val="28"/>
                <w:szCs w:val="28"/>
              </w:rPr>
              <w:t>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售</w:t>
            </w:r>
          </w:p>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后</w:t>
            </w:r>
          </w:p>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服务</w:t>
            </w:r>
          </w:p>
        </w:tc>
        <w:tc>
          <w:tcPr>
            <w:tcW w:w="1564" w:type="dxa"/>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项目维护计划</w:t>
            </w:r>
          </w:p>
        </w:tc>
        <w:tc>
          <w:tcPr>
            <w:tcW w:w="651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529" w:firstLineChars="189"/>
              <w:textAlignment w:val="auto"/>
              <w:rPr>
                <w:rFonts w:ascii="仿宋" w:hAnsi="仿宋" w:eastAsia="仿宋"/>
                <w:sz w:val="28"/>
                <w:szCs w:val="28"/>
              </w:rPr>
            </w:pPr>
            <w:r>
              <w:rPr>
                <w:rFonts w:hint="eastAsia" w:ascii="仿宋" w:hAnsi="仿宋" w:eastAsia="仿宋"/>
                <w:sz w:val="28"/>
                <w:szCs w:val="28"/>
                <w:lang w:val="en-US" w:eastAsia="zh-CN"/>
              </w:rPr>
              <w:t>供应商</w:t>
            </w:r>
            <w:r>
              <w:rPr>
                <w:rFonts w:hint="eastAsia" w:ascii="仿宋" w:hAnsi="仿宋" w:eastAsia="仿宋"/>
                <w:sz w:val="28"/>
                <w:szCs w:val="28"/>
              </w:rPr>
              <w:t>为</w:t>
            </w:r>
            <w:r>
              <w:rPr>
                <w:rFonts w:hint="eastAsia" w:ascii="仿宋" w:hAnsi="仿宋" w:eastAsia="仿宋"/>
                <w:sz w:val="28"/>
                <w:szCs w:val="28"/>
                <w:lang w:val="en-US" w:eastAsia="zh-CN"/>
              </w:rPr>
              <w:t>响应</w:t>
            </w:r>
            <w:r>
              <w:rPr>
                <w:rFonts w:hint="eastAsia" w:ascii="仿宋" w:hAnsi="仿宋" w:eastAsia="仿宋"/>
                <w:sz w:val="28"/>
                <w:szCs w:val="28"/>
              </w:rPr>
              <w:t>产品提供质保期保障，</w:t>
            </w:r>
            <w:r>
              <w:rPr>
                <w:rFonts w:hint="eastAsia" w:ascii="仿宋" w:hAnsi="仿宋" w:eastAsia="仿宋"/>
                <w:bCs/>
                <w:sz w:val="28"/>
                <w:szCs w:val="28"/>
              </w:rPr>
              <w:t>疫苗效期：自疫苗供货之日起，有效期不少于该疫苗总有效期的一半以上。同时</w:t>
            </w:r>
            <w:r>
              <w:rPr>
                <w:rFonts w:hint="eastAsia" w:ascii="仿宋" w:hAnsi="仿宋" w:eastAsia="仿宋"/>
                <w:sz w:val="28"/>
                <w:szCs w:val="28"/>
              </w:rPr>
              <w:t>收到疫苗至疫苗使用完毕无不良反应报告为止。</w:t>
            </w:r>
          </w:p>
          <w:p>
            <w:pPr>
              <w:keepNext w:val="0"/>
              <w:keepLines w:val="0"/>
              <w:pageBreakBefore w:val="0"/>
              <w:widowControl w:val="0"/>
              <w:kinsoku/>
              <w:wordWrap/>
              <w:overflowPunct/>
              <w:topLinePunct w:val="0"/>
              <w:autoSpaceDE/>
              <w:autoSpaceDN/>
              <w:bidi w:val="0"/>
              <w:adjustRightInd w:val="0"/>
              <w:snapToGrid w:val="0"/>
              <w:spacing w:line="380" w:lineRule="exact"/>
              <w:ind w:firstLine="529" w:firstLineChars="189"/>
              <w:textAlignment w:val="auto"/>
              <w:rPr>
                <w:rFonts w:hint="eastAsia" w:ascii="仿宋" w:hAnsi="仿宋" w:eastAsia="仿宋"/>
                <w:sz w:val="28"/>
                <w:szCs w:val="28"/>
              </w:rPr>
            </w:pPr>
            <w:r>
              <w:rPr>
                <w:rFonts w:hint="eastAsia" w:ascii="仿宋" w:hAnsi="仿宋" w:eastAsia="仿宋"/>
                <w:sz w:val="28"/>
                <w:szCs w:val="28"/>
              </w:rPr>
              <w:t>入围供应商负责产品出厂到用户指定使用单位过程中的贮存和运输，并承担相关费用。</w:t>
            </w:r>
            <w:r>
              <w:rPr>
                <w:rFonts w:hint="eastAsia" w:ascii="仿宋" w:hAnsi="仿宋" w:eastAsia="仿宋"/>
                <w:sz w:val="28"/>
                <w:szCs w:val="28"/>
                <w:lang w:val="en-US" w:eastAsia="zh-CN"/>
              </w:rPr>
              <w:t>入围供应商</w:t>
            </w:r>
            <w:r>
              <w:rPr>
                <w:rFonts w:hint="eastAsia" w:ascii="仿宋" w:hAnsi="仿宋" w:eastAsia="仿宋"/>
                <w:sz w:val="28"/>
                <w:szCs w:val="28"/>
              </w:rPr>
              <w:t>必须确保疫苗的完整性。对于</w:t>
            </w:r>
            <w:r>
              <w:rPr>
                <w:rFonts w:hint="eastAsia" w:ascii="仿宋" w:hAnsi="仿宋" w:eastAsia="仿宋"/>
                <w:sz w:val="28"/>
                <w:szCs w:val="28"/>
                <w:lang w:val="en-US" w:eastAsia="zh-CN"/>
              </w:rPr>
              <w:t>响应</w:t>
            </w:r>
            <w:r>
              <w:rPr>
                <w:rFonts w:hint="eastAsia" w:ascii="仿宋" w:hAnsi="仿宋" w:eastAsia="仿宋"/>
                <w:sz w:val="28"/>
                <w:szCs w:val="28"/>
              </w:rPr>
              <w:t>文件没有列出，而对疫苗的正常使用必不可少的且应属于疫苗需求配带的物品，</w:t>
            </w:r>
            <w:r>
              <w:rPr>
                <w:rFonts w:hint="eastAsia" w:ascii="仿宋" w:hAnsi="仿宋" w:eastAsia="仿宋"/>
                <w:sz w:val="28"/>
                <w:szCs w:val="28"/>
                <w:lang w:val="en-US" w:eastAsia="zh-CN"/>
              </w:rPr>
              <w:t>入围供应商</w:t>
            </w:r>
            <w:r>
              <w:rPr>
                <w:rFonts w:hint="eastAsia" w:ascii="仿宋" w:hAnsi="仿宋" w:eastAsia="仿宋"/>
                <w:sz w:val="28"/>
                <w:szCs w:val="28"/>
              </w:rPr>
              <w:t>有责任给予补充。入围供应商必须有技术指导、培训、质量监督、维护保养和异常反应监测处理等相关的服务。</w:t>
            </w:r>
          </w:p>
          <w:p>
            <w:pPr>
              <w:keepNext w:val="0"/>
              <w:keepLines w:val="0"/>
              <w:pageBreakBefore w:val="0"/>
              <w:widowControl w:val="0"/>
              <w:kinsoku/>
              <w:wordWrap/>
              <w:overflowPunct/>
              <w:topLinePunct w:val="0"/>
              <w:autoSpaceDE/>
              <w:autoSpaceDN/>
              <w:bidi w:val="0"/>
              <w:adjustRightInd w:val="0"/>
              <w:snapToGrid w:val="0"/>
              <w:spacing w:line="380" w:lineRule="exact"/>
              <w:ind w:firstLine="529" w:firstLineChars="189"/>
              <w:textAlignment w:val="auto"/>
              <w:rPr>
                <w:rFonts w:ascii="仿宋" w:hAnsi="仿宋" w:eastAsia="仿宋"/>
                <w:sz w:val="28"/>
                <w:szCs w:val="28"/>
              </w:rPr>
            </w:pPr>
            <w:r>
              <w:rPr>
                <w:rFonts w:hint="eastAsia" w:ascii="仿宋" w:hAnsi="仿宋" w:eastAsia="仿宋"/>
                <w:sz w:val="28"/>
                <w:szCs w:val="28"/>
              </w:rPr>
              <w:t>入围供应商须对产品由于产品质量原因引起的不良后果负全部责任。入围供应商须承诺协助各级卫生部门和疾控中心对出现的预防接种异常反应进行调查处理。</w:t>
            </w:r>
          </w:p>
          <w:p>
            <w:pPr>
              <w:keepNext w:val="0"/>
              <w:keepLines w:val="0"/>
              <w:pageBreakBefore w:val="0"/>
              <w:widowControl w:val="0"/>
              <w:kinsoku/>
              <w:wordWrap/>
              <w:overflowPunct/>
              <w:topLinePunct w:val="0"/>
              <w:autoSpaceDE/>
              <w:autoSpaceDN/>
              <w:bidi w:val="0"/>
              <w:snapToGrid w:val="0"/>
              <w:spacing w:line="380" w:lineRule="exact"/>
              <w:ind w:firstLine="562" w:firstLineChars="200"/>
              <w:textAlignment w:val="auto"/>
              <w:rPr>
                <w:rFonts w:ascii="仿宋" w:hAnsi="仿宋" w:eastAsia="仿宋"/>
                <w:sz w:val="28"/>
                <w:szCs w:val="28"/>
              </w:rPr>
            </w:pPr>
            <w:r>
              <w:rPr>
                <w:rFonts w:hint="eastAsia" w:ascii="仿宋" w:hAnsi="仿宋" w:eastAsia="仿宋"/>
                <w:b/>
                <w:sz w:val="28"/>
                <w:szCs w:val="28"/>
              </w:rPr>
              <w:t>交货时需提供发货清单和每个供货批次批签发报告和合格的检验报告，并加盖企业印章。</w:t>
            </w:r>
            <w:r>
              <w:rPr>
                <w:rFonts w:hint="eastAsia" w:ascii="仿宋" w:hAnsi="仿宋" w:eastAsia="仿宋" w:cs="宋体"/>
                <w:sz w:val="28"/>
                <w:szCs w:val="28"/>
              </w:rPr>
              <w:t>如在储存运输等过程中出现破损由</w:t>
            </w:r>
            <w:r>
              <w:rPr>
                <w:rFonts w:hint="eastAsia" w:ascii="仿宋" w:hAnsi="仿宋" w:eastAsia="仿宋"/>
                <w:sz w:val="28"/>
                <w:szCs w:val="28"/>
              </w:rPr>
              <w:t>入围供应商</w:t>
            </w:r>
            <w:r>
              <w:rPr>
                <w:rFonts w:hint="eastAsia" w:ascii="仿宋" w:hAnsi="仿宋" w:eastAsia="仿宋" w:cs="宋体"/>
                <w:sz w:val="28"/>
                <w:szCs w:val="28"/>
              </w:rPr>
              <w:t>负责退换。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75" w:type="dxa"/>
            <w:vMerge w:val="continue"/>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p>
        </w:tc>
        <w:tc>
          <w:tcPr>
            <w:tcW w:w="1564" w:type="dxa"/>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响应情况</w:t>
            </w:r>
          </w:p>
        </w:tc>
        <w:tc>
          <w:tcPr>
            <w:tcW w:w="6516" w:type="dxa"/>
            <w:vAlign w:val="center"/>
          </w:tcPr>
          <w:p>
            <w:pPr>
              <w:keepNext w:val="0"/>
              <w:keepLines w:val="0"/>
              <w:pageBreakBefore w:val="0"/>
              <w:widowControl w:val="0"/>
              <w:kinsoku/>
              <w:wordWrap/>
              <w:overflowPunct/>
              <w:topLinePunct w:val="0"/>
              <w:autoSpaceDE/>
              <w:autoSpaceDN/>
              <w:bidi w:val="0"/>
              <w:snapToGrid w:val="0"/>
              <w:spacing w:line="380" w:lineRule="exact"/>
              <w:ind w:firstLine="420" w:firstLineChars="150"/>
              <w:textAlignment w:val="auto"/>
              <w:rPr>
                <w:rFonts w:ascii="仿宋" w:hAnsi="仿宋" w:eastAsia="仿宋"/>
                <w:sz w:val="28"/>
                <w:szCs w:val="28"/>
              </w:rPr>
            </w:pPr>
            <w:r>
              <w:rPr>
                <w:rFonts w:hint="eastAsia" w:ascii="仿宋" w:hAnsi="仿宋" w:eastAsia="仿宋" w:cs="宋体"/>
                <w:sz w:val="28"/>
                <w:szCs w:val="28"/>
              </w:rPr>
              <w:t>入围供应商须提供7×24小时服务支持，在接到用户要求后应立即做出回应，服务响应时间小于3小时。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keepNext w:val="0"/>
              <w:keepLines w:val="0"/>
              <w:pageBreakBefore w:val="0"/>
              <w:widowControl w:val="0"/>
              <w:kinsoku/>
              <w:wordWrap/>
              <w:overflowPunct/>
              <w:topLinePunct w:val="0"/>
              <w:autoSpaceDE/>
              <w:autoSpaceDN/>
              <w:bidi w:val="0"/>
              <w:snapToGrid w:val="0"/>
              <w:spacing w:line="380" w:lineRule="exact"/>
              <w:ind w:firstLine="560"/>
              <w:jc w:val="left"/>
              <w:textAlignment w:val="auto"/>
              <w:rPr>
                <w:rFonts w:ascii="仿宋" w:hAnsi="仿宋" w:eastAsia="仿宋"/>
                <w:b/>
                <w:sz w:val="28"/>
                <w:szCs w:val="28"/>
              </w:rPr>
            </w:pPr>
          </w:p>
        </w:tc>
        <w:tc>
          <w:tcPr>
            <w:tcW w:w="1564" w:type="dxa"/>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本地化服务要求</w:t>
            </w:r>
          </w:p>
        </w:tc>
        <w:tc>
          <w:tcPr>
            <w:tcW w:w="6516" w:type="dxa"/>
            <w:vAlign w:val="center"/>
          </w:tcPr>
          <w:p>
            <w:pPr>
              <w:keepNext w:val="0"/>
              <w:keepLines w:val="0"/>
              <w:pageBreakBefore w:val="0"/>
              <w:widowControl w:val="0"/>
              <w:kinsoku/>
              <w:wordWrap/>
              <w:overflowPunct/>
              <w:topLinePunct w:val="0"/>
              <w:autoSpaceDE/>
              <w:autoSpaceDN/>
              <w:bidi w:val="0"/>
              <w:snapToGrid w:val="0"/>
              <w:spacing w:line="380" w:lineRule="exact"/>
              <w:ind w:firstLine="560" w:firstLineChars="200"/>
              <w:textAlignment w:val="auto"/>
              <w:rPr>
                <w:rFonts w:ascii="仿宋" w:hAnsi="仿宋" w:eastAsia="仿宋"/>
                <w:sz w:val="28"/>
                <w:szCs w:val="28"/>
              </w:rPr>
            </w:pPr>
            <w:r>
              <w:rPr>
                <w:rFonts w:hint="eastAsia" w:ascii="仿宋" w:hAnsi="仿宋" w:eastAsia="仿宋"/>
                <w:sz w:val="28"/>
                <w:szCs w:val="28"/>
              </w:rPr>
              <w:t>按采购人要求提供当地本地化服务。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keepNext w:val="0"/>
              <w:keepLines w:val="0"/>
              <w:pageBreakBefore w:val="0"/>
              <w:widowControl w:val="0"/>
              <w:kinsoku/>
              <w:wordWrap/>
              <w:overflowPunct/>
              <w:topLinePunct w:val="0"/>
              <w:autoSpaceDE/>
              <w:autoSpaceDN/>
              <w:bidi w:val="0"/>
              <w:snapToGrid w:val="0"/>
              <w:spacing w:line="380" w:lineRule="exact"/>
              <w:ind w:firstLine="560"/>
              <w:jc w:val="left"/>
              <w:textAlignment w:val="auto"/>
              <w:rPr>
                <w:rFonts w:ascii="仿宋" w:hAnsi="仿宋" w:eastAsia="仿宋"/>
                <w:b/>
                <w:sz w:val="28"/>
                <w:szCs w:val="28"/>
              </w:rPr>
            </w:pPr>
          </w:p>
        </w:tc>
        <w:tc>
          <w:tcPr>
            <w:tcW w:w="1564" w:type="dxa"/>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ascii="仿宋" w:hAnsi="仿宋" w:eastAsia="仿宋"/>
                <w:b/>
                <w:sz w:val="28"/>
                <w:szCs w:val="28"/>
              </w:rPr>
            </w:pPr>
            <w:r>
              <w:rPr>
                <w:rFonts w:hint="eastAsia" w:ascii="仿宋" w:hAnsi="仿宋" w:eastAsia="仿宋"/>
                <w:b/>
                <w:sz w:val="28"/>
                <w:szCs w:val="28"/>
              </w:rPr>
              <w:t>技术培训</w:t>
            </w:r>
          </w:p>
        </w:tc>
        <w:tc>
          <w:tcPr>
            <w:tcW w:w="6516" w:type="dxa"/>
            <w:vAlign w:val="center"/>
          </w:tcPr>
          <w:p>
            <w:pPr>
              <w:keepNext w:val="0"/>
              <w:keepLines w:val="0"/>
              <w:pageBreakBefore w:val="0"/>
              <w:widowControl w:val="0"/>
              <w:kinsoku/>
              <w:wordWrap/>
              <w:overflowPunct/>
              <w:topLinePunct w:val="0"/>
              <w:autoSpaceDE/>
              <w:autoSpaceDN/>
              <w:bidi w:val="0"/>
              <w:snapToGrid w:val="0"/>
              <w:spacing w:line="380" w:lineRule="exact"/>
              <w:ind w:firstLine="560" w:firstLineChars="200"/>
              <w:textAlignment w:val="auto"/>
              <w:rPr>
                <w:rFonts w:ascii="仿宋" w:hAnsi="仿宋" w:eastAsia="仿宋"/>
                <w:sz w:val="28"/>
                <w:szCs w:val="28"/>
              </w:rPr>
            </w:pPr>
            <w:r>
              <w:rPr>
                <w:rFonts w:hint="eastAsia" w:ascii="仿宋" w:hAnsi="仿宋" w:eastAsia="仿宋"/>
                <w:sz w:val="28"/>
                <w:szCs w:val="28"/>
              </w:rPr>
              <w:t>入围供应商</w:t>
            </w:r>
            <w:r>
              <w:rPr>
                <w:rFonts w:hint="eastAsia" w:ascii="仿宋" w:hAnsi="仿宋" w:eastAsia="仿宋" w:cs="宋体"/>
                <w:sz w:val="28"/>
                <w:szCs w:val="28"/>
              </w:rPr>
              <w:t>必须有技术指导、培训、质量监督和维护保养等项目的服务计划。</w:t>
            </w:r>
            <w:r>
              <w:rPr>
                <w:rFonts w:hint="eastAsia" w:ascii="仿宋" w:hAnsi="仿宋" w:eastAsia="仿宋"/>
                <w:sz w:val="28"/>
                <w:szCs w:val="28"/>
              </w:rPr>
              <w:t>入围供应商</w:t>
            </w:r>
            <w:r>
              <w:rPr>
                <w:rFonts w:hint="eastAsia" w:ascii="仿宋" w:hAnsi="仿宋" w:eastAsia="仿宋" w:cs="宋体"/>
                <w:sz w:val="28"/>
                <w:szCs w:val="28"/>
              </w:rPr>
              <w:t>需要为项目提供专业化的培训方案，以保证项目的顺利运转。</w:t>
            </w:r>
          </w:p>
        </w:tc>
      </w:tr>
      <w:bookmarkEnd w:id="8"/>
      <w:bookmarkEnd w:id="9"/>
    </w:tbl>
    <w:p>
      <w:pPr>
        <w:pStyle w:val="21"/>
        <w:adjustRightInd w:val="0"/>
        <w:snapToGrid w:val="0"/>
        <w:spacing w:line="360" w:lineRule="auto"/>
        <w:jc w:val="center"/>
        <w:rPr>
          <w:rFonts w:cs="宋体" w:asciiTheme="minorEastAsia" w:hAnsiTheme="minorEastAsia" w:eastAsiaTheme="minorEastAsia"/>
          <w:b/>
          <w:color w:val="000000"/>
          <w:sz w:val="36"/>
          <w:szCs w:val="36"/>
        </w:rPr>
      </w:pPr>
      <w:r>
        <w:rPr>
          <w:rFonts w:hint="eastAsia" w:cs="宋体" w:asciiTheme="minorEastAsia" w:hAnsiTheme="minorEastAsia" w:eastAsiaTheme="minorEastAsia"/>
          <w:b/>
          <w:color w:val="000000"/>
          <w:sz w:val="36"/>
          <w:szCs w:val="36"/>
        </w:rPr>
        <w:t>第四章  响应文件编制要求及格式规范</w:t>
      </w:r>
    </w:p>
    <w:p>
      <w:pPr>
        <w:spacing w:line="440" w:lineRule="exact"/>
        <w:rPr>
          <w:rFonts w:cs="宋体" w:asciiTheme="minorEastAsia" w:hAnsiTheme="minorEastAsia" w:eastAsiaTheme="minorEastAsia"/>
          <w:color w:val="000000"/>
          <w:sz w:val="32"/>
          <w:szCs w:val="32"/>
        </w:rPr>
      </w:pPr>
    </w:p>
    <w:p>
      <w:pPr>
        <w:snapToGrid w:val="0"/>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1.响应文件的签署和份数、包装</w:t>
      </w:r>
    </w:p>
    <w:p>
      <w:pPr>
        <w:snapToGrid w:val="0"/>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（1）供应商应按本响应文件规定的格式和顺序编制、装订响应文件并标注页码，响应文件内容不完整、编排混乱导致响应文件被误读、漏读或者查找不到相关内容的，是供应商的责任。</w:t>
      </w:r>
    </w:p>
    <w:p>
      <w:pPr>
        <w:snapToGrid w:val="0"/>
        <w:spacing w:line="360" w:lineRule="auto"/>
        <w:ind w:firstLine="560" w:firstLineChars="200"/>
        <w:outlineLvl w:val="0"/>
        <w:rPr>
          <w:rFonts w:ascii="仿宋" w:hAnsi="仿宋" w:eastAsia="仿宋"/>
          <w:b/>
          <w:color w:val="000000"/>
          <w:sz w:val="28"/>
          <w:szCs w:val="28"/>
        </w:rPr>
      </w:pPr>
      <w:r>
        <w:rPr>
          <w:rFonts w:hint="eastAsia" w:ascii="仿宋" w:hAnsi="仿宋" w:eastAsia="仿宋"/>
          <w:color w:val="000000"/>
          <w:sz w:val="28"/>
          <w:szCs w:val="28"/>
        </w:rPr>
        <w:t>（2）供应商应按响应文件规定的正本、副本规定的份数（正本1份、副本2份）分别编制并按A4纸规格分别竖面单独装订成册</w:t>
      </w:r>
      <w:r>
        <w:rPr>
          <w:rFonts w:hint="eastAsia" w:ascii="仿宋" w:hAnsi="仿宋" w:eastAsia="仿宋"/>
          <w:b/>
          <w:color w:val="000000"/>
          <w:sz w:val="28"/>
          <w:szCs w:val="28"/>
        </w:rPr>
        <w:t>（建议非活页装订）</w:t>
      </w:r>
      <w:r>
        <w:rPr>
          <w:rFonts w:hint="eastAsia" w:ascii="仿宋" w:hAnsi="仿宋" w:eastAsia="仿宋"/>
          <w:color w:val="000000"/>
          <w:sz w:val="28"/>
          <w:szCs w:val="28"/>
        </w:rPr>
        <w:t>，响应文件的封面应注明“正本”、“副本”字样。提倡双面打印或书写。如有不一致之处，以正本为准。</w:t>
      </w:r>
      <w:r>
        <w:rPr>
          <w:rFonts w:hint="eastAsia" w:ascii="仿宋" w:hAnsi="仿宋" w:eastAsia="仿宋"/>
          <w:b/>
          <w:color w:val="000000"/>
          <w:sz w:val="28"/>
          <w:szCs w:val="28"/>
        </w:rPr>
        <w:t>活页装订（是指用卡条、抽杆夹、订书机等形式装订，使响应文件可以拆卸或者在翻动过程中易脱落的一种装订方式）的响应文件将不作无效标处理。</w:t>
      </w:r>
    </w:p>
    <w:p>
      <w:pPr>
        <w:snapToGrid w:val="0"/>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（3）响应文件须由供应商在规定位置盖章并由法定代表人或法定代表人的授权代表签署，供应商名称应写全称。</w:t>
      </w:r>
    </w:p>
    <w:p>
      <w:pPr>
        <w:snapToGrid w:val="0"/>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（4）响应文件不得涂改，若有修改错漏处，须加</w:t>
      </w:r>
      <w:r>
        <w:rPr>
          <w:rFonts w:hint="eastAsia" w:ascii="仿宋" w:hAnsi="仿宋" w:eastAsia="仿宋"/>
          <w:color w:val="000000" w:themeColor="text1"/>
          <w:sz w:val="28"/>
          <w:szCs w:val="28"/>
          <w14:textFill>
            <w14:solidFill>
              <w14:schemeClr w14:val="tx1"/>
            </w14:solidFill>
          </w14:textFill>
        </w:rPr>
        <w:t>盖供应商</w:t>
      </w:r>
      <w:r>
        <w:rPr>
          <w:rFonts w:hint="eastAsia" w:ascii="仿宋" w:hAnsi="仿宋" w:eastAsia="仿宋"/>
          <w:color w:val="000000"/>
          <w:sz w:val="28"/>
          <w:szCs w:val="28"/>
        </w:rPr>
        <w:t>公章或者法定代表人或授权代表签名或签名章。响应文件因字迹潦草或表达不清所引起的后果由供应商负责。</w:t>
      </w:r>
    </w:p>
    <w:p>
      <w:pPr>
        <w:snapToGrid w:val="0"/>
        <w:spacing w:line="360" w:lineRule="auto"/>
        <w:ind w:left="2"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.响应文件（含附件、表格）中要求回答的全部问题和信息都必须正面回答。</w:t>
      </w:r>
    </w:p>
    <w:p>
      <w:pPr>
        <w:snapToGrid w:val="0"/>
        <w:spacing w:line="360" w:lineRule="auto"/>
        <w:ind w:left="2" w:leftChars="1"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.声明书的签字人应保证全部声明和问题的回答是真实的和准确的。</w:t>
      </w:r>
    </w:p>
    <w:p>
      <w:pPr>
        <w:snapToGrid w:val="0"/>
        <w:spacing w:line="360" w:lineRule="auto"/>
        <w:ind w:left="2" w:leftChars="1" w:firstLine="560" w:firstLineChars="200"/>
        <w:rPr>
          <w:rFonts w:ascii="仿宋" w:hAnsi="仿宋" w:eastAsia="仿宋"/>
          <w:color w:val="000000"/>
          <w:sz w:val="28"/>
          <w:szCs w:val="28"/>
        </w:rPr>
      </w:pPr>
      <w:r>
        <w:rPr>
          <w:rFonts w:hint="eastAsia" w:ascii="仿宋" w:hAnsi="仿宋" w:eastAsia="仿宋"/>
          <w:color w:val="000000"/>
          <w:sz w:val="28"/>
          <w:szCs w:val="28"/>
        </w:rPr>
        <w:t>4.评审小组将根据供应商提交的资料作出自己的判断。</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5.响应文件一旦递交后均不退回。</w:t>
      </w:r>
    </w:p>
    <w:p>
      <w:pPr>
        <w:spacing w:line="360" w:lineRule="auto"/>
        <w:jc w:val="left"/>
        <w:rPr>
          <w:rFonts w:cs="宋体" w:asciiTheme="minorEastAsia" w:hAnsiTheme="minorEastAsia" w:eastAsiaTheme="minorEastAsia"/>
          <w:b/>
          <w:color w:val="000000"/>
          <w:sz w:val="32"/>
          <w:szCs w:val="32"/>
        </w:rPr>
      </w:pPr>
      <w:r>
        <w:rPr>
          <w:rFonts w:hint="eastAsia" w:ascii="仿宋" w:hAnsi="仿宋" w:eastAsia="仿宋" w:cs="宋体"/>
          <w:b/>
          <w:color w:val="000000"/>
          <w:sz w:val="32"/>
          <w:szCs w:val="32"/>
        </w:rPr>
        <w:br w:type="page"/>
      </w:r>
      <w:r>
        <w:rPr>
          <w:rFonts w:hint="eastAsia" w:cs="宋体" w:asciiTheme="minorEastAsia" w:hAnsiTheme="minorEastAsia" w:eastAsiaTheme="minorEastAsia"/>
          <w:b/>
          <w:color w:val="000000"/>
          <w:sz w:val="32"/>
          <w:szCs w:val="32"/>
        </w:rPr>
        <w:t>附件：                                   正本或副本</w:t>
      </w:r>
    </w:p>
    <w:p>
      <w:pPr>
        <w:spacing w:line="580" w:lineRule="exact"/>
        <w:jc w:val="center"/>
        <w:rPr>
          <w:rFonts w:asciiTheme="minorEastAsia" w:hAnsiTheme="minorEastAsia" w:eastAsiaTheme="minorEastAsia"/>
          <w:b/>
          <w:bCs/>
          <w:color w:val="000000"/>
          <w:spacing w:val="10"/>
          <w:kern w:val="0"/>
          <w:sz w:val="52"/>
          <w:szCs w:val="52"/>
        </w:rPr>
      </w:pPr>
    </w:p>
    <w:p>
      <w:pPr>
        <w:spacing w:line="580" w:lineRule="exact"/>
        <w:jc w:val="center"/>
        <w:rPr>
          <w:rFonts w:cs="宋体" w:asciiTheme="minorEastAsia" w:hAnsiTheme="minorEastAsia" w:eastAsiaTheme="minorEastAsia"/>
          <w:b/>
          <w:bCs/>
          <w:color w:val="000000"/>
          <w:spacing w:val="10"/>
          <w:kern w:val="0"/>
          <w:sz w:val="52"/>
          <w:szCs w:val="52"/>
        </w:rPr>
      </w:pPr>
      <w:r>
        <w:rPr>
          <w:rFonts w:hint="eastAsia" w:cs="宋体" w:asciiTheme="minorEastAsia" w:hAnsiTheme="minorEastAsia" w:eastAsiaTheme="minorEastAsia"/>
          <w:b/>
          <w:bCs/>
          <w:color w:val="000000"/>
          <w:spacing w:val="10"/>
          <w:kern w:val="0"/>
          <w:sz w:val="52"/>
          <w:szCs w:val="52"/>
        </w:rPr>
        <w:t>浙江省疾病预防控制中心</w:t>
      </w:r>
      <w:r>
        <w:rPr>
          <w:rFonts w:hint="eastAsia" w:cs="宋体" w:asciiTheme="minorEastAsia" w:hAnsiTheme="minorEastAsia" w:eastAsiaTheme="minorEastAsia"/>
          <w:b/>
          <w:bCs/>
          <w:color w:val="000000"/>
          <w:spacing w:val="10"/>
          <w:kern w:val="0"/>
          <w:sz w:val="52"/>
          <w:szCs w:val="52"/>
          <w:lang w:val="en-US" w:eastAsia="zh-CN"/>
        </w:rPr>
        <w:t>非免疫规划疫苗（流感疫苗）</w:t>
      </w:r>
      <w:r>
        <w:rPr>
          <w:rFonts w:hint="eastAsia" w:cs="宋体" w:asciiTheme="minorEastAsia" w:hAnsiTheme="minorEastAsia" w:eastAsiaTheme="minorEastAsia"/>
          <w:b/>
          <w:bCs/>
          <w:color w:val="000000"/>
          <w:spacing w:val="10"/>
          <w:kern w:val="0"/>
          <w:sz w:val="52"/>
          <w:szCs w:val="52"/>
        </w:rPr>
        <w:t>项目</w:t>
      </w:r>
    </w:p>
    <w:p>
      <w:pPr>
        <w:spacing w:line="580" w:lineRule="exact"/>
        <w:jc w:val="center"/>
        <w:rPr>
          <w:rFonts w:cs="宋体" w:asciiTheme="minorEastAsia" w:hAnsiTheme="minorEastAsia" w:eastAsiaTheme="minorEastAsia"/>
          <w:b/>
          <w:bCs/>
          <w:color w:val="000000"/>
          <w:spacing w:val="10"/>
          <w:kern w:val="0"/>
          <w:sz w:val="52"/>
          <w:szCs w:val="52"/>
        </w:rPr>
      </w:pPr>
    </w:p>
    <w:p>
      <w:pPr>
        <w:spacing w:line="440" w:lineRule="exact"/>
        <w:jc w:val="center"/>
        <w:rPr>
          <w:rFonts w:cs="宋体" w:asciiTheme="minorEastAsia" w:hAnsiTheme="minorEastAsia" w:eastAsiaTheme="minorEastAsia"/>
          <w:b/>
          <w:color w:val="000000"/>
          <w:sz w:val="32"/>
          <w:szCs w:val="32"/>
        </w:rPr>
      </w:pPr>
    </w:p>
    <w:p>
      <w:pPr>
        <w:spacing w:line="440" w:lineRule="exact"/>
        <w:jc w:val="center"/>
        <w:rPr>
          <w:rFonts w:cs="宋体" w:asciiTheme="minorEastAsia" w:hAnsiTheme="minorEastAsia" w:eastAsiaTheme="minorEastAsia"/>
          <w:b/>
          <w:color w:val="000000"/>
          <w:sz w:val="32"/>
          <w:szCs w:val="32"/>
          <w:u w:val="single"/>
        </w:rPr>
      </w:pPr>
      <w:r>
        <w:rPr>
          <w:rFonts w:hint="eastAsia" w:cs="宋体" w:asciiTheme="minorEastAsia" w:hAnsiTheme="minorEastAsia" w:eastAsiaTheme="minorEastAsia"/>
          <w:b/>
          <w:color w:val="000000"/>
          <w:sz w:val="32"/>
          <w:szCs w:val="32"/>
        </w:rPr>
        <w:t>（封面格式）</w:t>
      </w:r>
    </w:p>
    <w:p>
      <w:pPr>
        <w:spacing w:line="440" w:lineRule="exact"/>
        <w:jc w:val="center"/>
        <w:rPr>
          <w:rFonts w:cs="宋体" w:asciiTheme="minorEastAsia" w:hAnsiTheme="minorEastAsia" w:eastAsiaTheme="minorEastAsia"/>
          <w:b/>
          <w:color w:val="000000"/>
          <w:sz w:val="32"/>
          <w:szCs w:val="32"/>
        </w:rPr>
      </w:pPr>
    </w:p>
    <w:p>
      <w:pPr>
        <w:spacing w:line="440" w:lineRule="exact"/>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color w:val="000000"/>
          <w:sz w:val="32"/>
          <w:szCs w:val="32"/>
        </w:rPr>
        <w:t>项目编号：</w:t>
      </w:r>
      <w:r>
        <w:rPr>
          <w:rFonts w:hint="eastAsia" w:cs="宋体" w:asciiTheme="minorEastAsia" w:hAnsiTheme="minorEastAsia" w:eastAsiaTheme="minorEastAsia"/>
          <w:color w:val="000000"/>
          <w:sz w:val="36"/>
          <w:szCs w:val="36"/>
          <w:lang w:eastAsia="zh-CN"/>
        </w:rPr>
        <w:t>ZZCG2021V-CN-009</w:t>
      </w:r>
    </w:p>
    <w:p>
      <w:pPr>
        <w:spacing w:line="440" w:lineRule="exact"/>
        <w:jc w:val="center"/>
        <w:rPr>
          <w:rFonts w:asciiTheme="minorEastAsia" w:hAnsiTheme="minorEastAsia" w:eastAsiaTheme="minorEastAsia"/>
          <w:color w:val="000000"/>
          <w:sz w:val="32"/>
          <w:szCs w:val="32"/>
          <w:u w:val="single"/>
        </w:rPr>
      </w:pPr>
    </w:p>
    <w:p>
      <w:pPr>
        <w:spacing w:line="360" w:lineRule="auto"/>
        <w:jc w:val="center"/>
        <w:rPr>
          <w:rFonts w:cs="宋体" w:asciiTheme="minorEastAsia" w:hAnsiTheme="minorEastAsia" w:eastAsiaTheme="minorEastAsia"/>
          <w:b/>
          <w:color w:val="000000"/>
          <w:sz w:val="72"/>
          <w:szCs w:val="72"/>
        </w:rPr>
      </w:pPr>
      <w:r>
        <w:rPr>
          <w:rFonts w:hint="eastAsia" w:cs="宋体" w:asciiTheme="minorEastAsia" w:hAnsiTheme="minorEastAsia" w:eastAsiaTheme="minorEastAsia"/>
          <w:b/>
          <w:color w:val="000000"/>
          <w:sz w:val="72"/>
          <w:szCs w:val="72"/>
        </w:rPr>
        <w:t>响</w:t>
      </w:r>
    </w:p>
    <w:p>
      <w:pPr>
        <w:spacing w:line="360" w:lineRule="auto"/>
        <w:jc w:val="center"/>
        <w:rPr>
          <w:rFonts w:cs="宋体" w:asciiTheme="minorEastAsia" w:hAnsiTheme="minorEastAsia" w:eastAsiaTheme="minorEastAsia"/>
          <w:b/>
          <w:color w:val="000000"/>
          <w:sz w:val="72"/>
          <w:szCs w:val="72"/>
        </w:rPr>
      </w:pPr>
      <w:r>
        <w:rPr>
          <w:rFonts w:hint="eastAsia" w:cs="宋体" w:asciiTheme="minorEastAsia" w:hAnsiTheme="minorEastAsia" w:eastAsiaTheme="minorEastAsia"/>
          <w:b/>
          <w:color w:val="000000"/>
          <w:sz w:val="72"/>
          <w:szCs w:val="72"/>
        </w:rPr>
        <w:t>应</w:t>
      </w:r>
    </w:p>
    <w:p>
      <w:pPr>
        <w:spacing w:line="360" w:lineRule="auto"/>
        <w:jc w:val="center"/>
        <w:rPr>
          <w:rFonts w:cs="宋体" w:asciiTheme="minorEastAsia" w:hAnsiTheme="minorEastAsia" w:eastAsiaTheme="minorEastAsia"/>
          <w:b/>
          <w:color w:val="000000"/>
          <w:sz w:val="72"/>
          <w:szCs w:val="72"/>
        </w:rPr>
      </w:pPr>
      <w:r>
        <w:rPr>
          <w:rFonts w:hint="eastAsia" w:cs="宋体" w:asciiTheme="minorEastAsia" w:hAnsiTheme="minorEastAsia" w:eastAsiaTheme="minorEastAsia"/>
          <w:b/>
          <w:color w:val="000000"/>
          <w:sz w:val="72"/>
          <w:szCs w:val="72"/>
        </w:rPr>
        <w:t>文</w:t>
      </w:r>
    </w:p>
    <w:p>
      <w:pPr>
        <w:spacing w:line="360" w:lineRule="auto"/>
        <w:jc w:val="center"/>
        <w:rPr>
          <w:rFonts w:cs="宋体" w:asciiTheme="minorEastAsia" w:hAnsiTheme="minorEastAsia" w:eastAsiaTheme="minorEastAsia"/>
          <w:b/>
          <w:color w:val="000000"/>
          <w:sz w:val="72"/>
          <w:szCs w:val="72"/>
        </w:rPr>
      </w:pPr>
      <w:r>
        <w:rPr>
          <w:rFonts w:hint="eastAsia" w:cs="宋体" w:asciiTheme="minorEastAsia" w:hAnsiTheme="minorEastAsia" w:eastAsiaTheme="minorEastAsia"/>
          <w:b/>
          <w:color w:val="000000"/>
          <w:sz w:val="72"/>
          <w:szCs w:val="72"/>
        </w:rPr>
        <w:t>件</w:t>
      </w:r>
    </w:p>
    <w:p>
      <w:pPr>
        <w:spacing w:line="440" w:lineRule="exact"/>
        <w:jc w:val="center"/>
        <w:rPr>
          <w:rFonts w:cs="宋体" w:asciiTheme="minorEastAsia" w:hAnsiTheme="minorEastAsia" w:eastAsiaTheme="minorEastAsia"/>
          <w:color w:val="000000"/>
          <w:sz w:val="32"/>
          <w:szCs w:val="32"/>
        </w:rPr>
      </w:pPr>
    </w:p>
    <w:p>
      <w:pPr>
        <w:spacing w:line="440" w:lineRule="exact"/>
        <w:jc w:val="left"/>
        <w:rPr>
          <w:rFonts w:cs="宋体" w:asciiTheme="minorEastAsia" w:hAnsiTheme="minorEastAsia" w:eastAsiaTheme="minorEastAsia"/>
          <w:color w:val="000000"/>
          <w:sz w:val="32"/>
          <w:szCs w:val="32"/>
          <w:u w:val="single"/>
        </w:rPr>
      </w:pPr>
    </w:p>
    <w:p>
      <w:pPr>
        <w:spacing w:line="440" w:lineRule="exact"/>
        <w:jc w:val="left"/>
        <w:rPr>
          <w:rFonts w:cs="宋体" w:asciiTheme="minorEastAsia" w:hAnsiTheme="minorEastAsia" w:eastAsiaTheme="minorEastAsia"/>
          <w:color w:val="000000"/>
          <w:sz w:val="32"/>
          <w:szCs w:val="32"/>
          <w:u w:val="single"/>
        </w:rPr>
      </w:pPr>
      <w:r>
        <w:rPr>
          <w:rFonts w:hint="eastAsia" w:cs="宋体" w:asciiTheme="minorEastAsia" w:hAnsiTheme="minorEastAsia" w:eastAsiaTheme="minorEastAsia"/>
          <w:color w:val="000000"/>
          <w:sz w:val="32"/>
          <w:szCs w:val="32"/>
        </w:rPr>
        <w:t>供应商全称（加盖公章）：</w:t>
      </w:r>
    </w:p>
    <w:p>
      <w:pPr>
        <w:spacing w:line="440" w:lineRule="exact"/>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地址：</w:t>
      </w:r>
    </w:p>
    <w:p>
      <w:pPr>
        <w:spacing w:line="440" w:lineRule="exact"/>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日期：    年   月   日</w:t>
      </w:r>
    </w:p>
    <w:p>
      <w:pPr>
        <w:spacing w:line="440" w:lineRule="exact"/>
        <w:rPr>
          <w:rFonts w:cs="宋体" w:asciiTheme="minorEastAsia" w:hAnsiTheme="minorEastAsia" w:eastAsiaTheme="minorEastAsia"/>
          <w:b/>
          <w:bCs/>
          <w:color w:val="000000"/>
          <w:sz w:val="32"/>
          <w:szCs w:val="32"/>
        </w:rPr>
        <w:sectPr>
          <w:footerReference r:id="rId4" w:type="first"/>
          <w:footerReference r:id="rId3" w:type="default"/>
          <w:pgSz w:w="11906" w:h="16838"/>
          <w:pgMar w:top="1077" w:right="1418" w:bottom="1077" w:left="1418" w:header="851" w:footer="992" w:gutter="0"/>
          <w:cols w:space="720" w:num="1"/>
          <w:titlePg/>
          <w:docGrid w:linePitch="312" w:charSpace="0"/>
        </w:sectPr>
      </w:pPr>
    </w:p>
    <w:p>
      <w:pPr>
        <w:spacing w:before="480" w:beforeLines="200" w:after="480" w:afterLines="200" w:line="360" w:lineRule="auto"/>
        <w:jc w:val="center"/>
        <w:rPr>
          <w:rFonts w:asciiTheme="minorEastAsia" w:hAnsiTheme="minorEastAsia" w:eastAsiaTheme="minorEastAsia"/>
          <w:b/>
          <w:color w:val="000000"/>
          <w:sz w:val="44"/>
        </w:rPr>
      </w:pPr>
      <w:r>
        <w:rPr>
          <w:rFonts w:hint="eastAsia" w:asciiTheme="minorEastAsia" w:hAnsiTheme="minorEastAsia" w:eastAsiaTheme="minorEastAsia"/>
          <w:b/>
          <w:color w:val="000000"/>
          <w:sz w:val="44"/>
        </w:rPr>
        <w:t>目  录</w:t>
      </w:r>
    </w:p>
    <w:p>
      <w:pPr>
        <w:snapToGrid w:val="0"/>
        <w:rPr>
          <w:rFonts w:hint="default" w:ascii="仿宋" w:hAnsi="仿宋" w:eastAsia="仿宋" w:cs="宋体"/>
          <w:b w:val="0"/>
          <w:bCs/>
          <w:color w:val="000000"/>
          <w:kern w:val="0"/>
          <w:sz w:val="30"/>
          <w:szCs w:val="30"/>
          <w:lang w:val="en-US" w:eastAsia="zh-CN"/>
        </w:rPr>
      </w:pPr>
      <w:r>
        <w:rPr>
          <w:rFonts w:hint="eastAsia" w:ascii="仿宋" w:hAnsi="仿宋" w:eastAsia="仿宋" w:cs="宋体"/>
          <w:b w:val="0"/>
          <w:bCs/>
          <w:color w:val="000000"/>
          <w:kern w:val="0"/>
          <w:sz w:val="30"/>
          <w:szCs w:val="30"/>
          <w:lang w:eastAsia="zh-CN"/>
        </w:rPr>
        <w:t>（</w:t>
      </w:r>
      <w:r>
        <w:rPr>
          <w:rFonts w:hint="eastAsia" w:ascii="仿宋" w:hAnsi="仿宋" w:eastAsia="仿宋" w:cs="宋体"/>
          <w:b w:val="0"/>
          <w:bCs/>
          <w:color w:val="000000"/>
          <w:kern w:val="0"/>
          <w:sz w:val="30"/>
          <w:szCs w:val="30"/>
          <w:lang w:val="en-US" w:eastAsia="zh-CN"/>
        </w:rPr>
        <w:t>1）响应文件对应表</w:t>
      </w:r>
      <w:r>
        <w:rPr>
          <w:rFonts w:hint="eastAsia" w:ascii="仿宋" w:hAnsi="仿宋" w:eastAsia="仿宋" w:cs="宋体"/>
          <w:b w:val="0"/>
          <w:bCs/>
          <w:color w:val="000000"/>
          <w:kern w:val="0"/>
          <w:sz w:val="30"/>
          <w:szCs w:val="30"/>
        </w:rPr>
        <w:t>（格式见附件）</w:t>
      </w:r>
      <w:r>
        <w:rPr>
          <w:rFonts w:hint="eastAsia" w:ascii="仿宋" w:hAnsi="仿宋" w:eastAsia="仿宋" w:cs="宋体"/>
          <w:b w:val="0"/>
          <w:bCs/>
          <w:color w:val="000000"/>
          <w:kern w:val="0"/>
          <w:sz w:val="30"/>
          <w:szCs w:val="30"/>
          <w:lang w:val="en-US" w:eastAsia="zh-CN"/>
        </w:rPr>
        <w:t>；</w:t>
      </w:r>
    </w:p>
    <w:p>
      <w:pPr>
        <w:snapToGrid w:val="0"/>
        <w:rPr>
          <w:rFonts w:ascii="仿宋" w:hAnsi="仿宋" w:eastAsia="仿宋" w:cs="宋体"/>
          <w:b w:val="0"/>
          <w:bCs/>
          <w:color w:val="000000"/>
          <w:kern w:val="0"/>
          <w:sz w:val="30"/>
          <w:szCs w:val="30"/>
        </w:rPr>
      </w:pPr>
      <w:r>
        <w:rPr>
          <w:rFonts w:hint="eastAsia" w:ascii="仿宋" w:hAnsi="仿宋" w:eastAsia="仿宋" w:cs="宋体"/>
          <w:b w:val="0"/>
          <w:bCs/>
          <w:color w:val="000000"/>
          <w:kern w:val="0"/>
          <w:sz w:val="30"/>
          <w:szCs w:val="30"/>
          <w:lang w:eastAsia="zh-CN"/>
        </w:rPr>
        <w:t>（</w:t>
      </w:r>
      <w:r>
        <w:rPr>
          <w:rFonts w:hint="eastAsia" w:ascii="仿宋" w:hAnsi="仿宋" w:eastAsia="仿宋" w:cs="宋体"/>
          <w:b w:val="0"/>
          <w:bCs/>
          <w:color w:val="000000"/>
          <w:kern w:val="0"/>
          <w:sz w:val="30"/>
          <w:szCs w:val="30"/>
          <w:lang w:val="en-US" w:eastAsia="zh-CN"/>
        </w:rPr>
        <w:t>2</w:t>
      </w:r>
      <w:r>
        <w:rPr>
          <w:rFonts w:hint="eastAsia" w:ascii="仿宋" w:hAnsi="仿宋" w:eastAsia="仿宋" w:cs="宋体"/>
          <w:b w:val="0"/>
          <w:bCs/>
          <w:color w:val="000000"/>
          <w:kern w:val="0"/>
          <w:sz w:val="30"/>
          <w:szCs w:val="30"/>
          <w:lang w:eastAsia="zh-CN"/>
        </w:rPr>
        <w:t>）</w:t>
      </w:r>
      <w:r>
        <w:rPr>
          <w:rFonts w:hint="eastAsia" w:ascii="仿宋" w:hAnsi="仿宋" w:eastAsia="仿宋" w:cs="宋体"/>
          <w:b w:val="0"/>
          <w:bCs/>
          <w:color w:val="000000"/>
          <w:kern w:val="0"/>
          <w:sz w:val="30"/>
          <w:szCs w:val="30"/>
        </w:rPr>
        <w:t>承诺书（格式见附件）；</w:t>
      </w:r>
    </w:p>
    <w:p>
      <w:pPr>
        <w:snapToGrid w:val="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）响应声明书（格式见附件）；</w:t>
      </w:r>
    </w:p>
    <w:p>
      <w:pPr>
        <w:snapToGrid w:val="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）法定代表人（或负责人）授权委托书（格式见附件）；</w:t>
      </w:r>
    </w:p>
    <w:p>
      <w:pPr>
        <w:snapToGrid w:val="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）提供有效的营业执照复印件并加盖公司公章；事业单位的，则提供有效的《事业单位法人证书》副本复印件并加盖单位公章；自然人的，则提供有效的身份证复印件并签字；</w:t>
      </w:r>
    </w:p>
    <w:p>
      <w:pPr>
        <w:snapToGrid w:val="0"/>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（6）报价明细表</w:t>
      </w:r>
      <w:r>
        <w:rPr>
          <w:rFonts w:hint="eastAsia" w:ascii="仿宋" w:hAnsi="仿宋" w:eastAsia="仿宋" w:cs="宋体"/>
          <w:color w:val="000000"/>
          <w:kern w:val="0"/>
          <w:sz w:val="30"/>
          <w:szCs w:val="30"/>
        </w:rPr>
        <w:t>（格式见附件）</w:t>
      </w:r>
      <w:r>
        <w:rPr>
          <w:rFonts w:hint="eastAsia" w:ascii="仿宋" w:hAnsi="仿宋" w:eastAsia="仿宋" w:cs="宋体"/>
          <w:color w:val="000000"/>
          <w:kern w:val="0"/>
          <w:sz w:val="30"/>
          <w:szCs w:val="30"/>
          <w:lang w:val="en-US" w:eastAsia="zh-CN"/>
        </w:rPr>
        <w:t>；</w:t>
      </w:r>
    </w:p>
    <w:p>
      <w:pPr>
        <w:snapToGrid w:val="0"/>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7）提供</w:t>
      </w:r>
      <w:r>
        <w:rPr>
          <w:rFonts w:hint="eastAsia" w:ascii="仿宋" w:hAnsi="仿宋" w:eastAsia="仿宋" w:cs="宋体"/>
          <w:b/>
          <w:bCs/>
          <w:color w:val="000000"/>
          <w:sz w:val="28"/>
          <w:szCs w:val="28"/>
        </w:rPr>
        <w:t>有效的药品生产许可证、产品注册证、药品GMP证书</w:t>
      </w:r>
      <w:r>
        <w:rPr>
          <w:rFonts w:hint="eastAsia" w:ascii="仿宋" w:hAnsi="仿宋" w:eastAsia="仿宋" w:cs="宋体"/>
          <w:color w:val="000000"/>
          <w:kern w:val="0"/>
          <w:sz w:val="30"/>
          <w:szCs w:val="30"/>
          <w:lang w:val="en-US" w:eastAsia="zh-CN"/>
        </w:rPr>
        <w:t>；</w:t>
      </w:r>
    </w:p>
    <w:p>
      <w:pPr>
        <w:adjustRightInd w:val="0"/>
        <w:snapToGrid w:val="0"/>
        <w:rPr>
          <w:rFonts w:hint="eastAsia" w:ascii="仿宋" w:hAnsi="仿宋" w:eastAsia="仿宋"/>
          <w:bCs/>
          <w:sz w:val="30"/>
          <w:szCs w:val="30"/>
          <w:lang w:eastAsia="zh-CN"/>
        </w:rPr>
      </w:pPr>
      <w:r>
        <w:rPr>
          <w:rFonts w:hint="eastAsia" w:ascii="仿宋" w:hAnsi="仿宋" w:eastAsia="仿宋"/>
          <w:bCs/>
          <w:sz w:val="30"/>
          <w:szCs w:val="30"/>
          <w:lang w:eastAsia="zh-CN"/>
        </w:rPr>
        <w:t>（</w:t>
      </w:r>
      <w:r>
        <w:rPr>
          <w:rFonts w:hint="eastAsia" w:ascii="仿宋" w:hAnsi="仿宋" w:eastAsia="仿宋"/>
          <w:bCs/>
          <w:sz w:val="30"/>
          <w:szCs w:val="30"/>
          <w:lang w:val="en-US" w:eastAsia="zh-CN"/>
        </w:rPr>
        <w:t>8）</w:t>
      </w:r>
      <w:r>
        <w:rPr>
          <w:rFonts w:hint="eastAsia" w:ascii="仿宋" w:hAnsi="仿宋" w:eastAsia="仿宋"/>
          <w:bCs/>
          <w:sz w:val="30"/>
          <w:szCs w:val="30"/>
        </w:rPr>
        <w:t>提供质检报告等质量保证相关资料复印件</w:t>
      </w:r>
      <w:r>
        <w:rPr>
          <w:rFonts w:hint="eastAsia" w:ascii="仿宋" w:hAnsi="仿宋" w:eastAsia="仿宋"/>
          <w:bCs/>
          <w:sz w:val="30"/>
          <w:szCs w:val="30"/>
          <w:lang w:eastAsia="zh-CN"/>
        </w:rPr>
        <w:t>；</w:t>
      </w:r>
    </w:p>
    <w:p>
      <w:pPr>
        <w:snapToGrid w:val="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9</w:t>
      </w:r>
      <w:r>
        <w:rPr>
          <w:rFonts w:hint="eastAsia" w:ascii="仿宋" w:hAnsi="仿宋" w:eastAsia="仿宋" w:cs="宋体"/>
          <w:color w:val="000000"/>
          <w:kern w:val="0"/>
          <w:sz w:val="30"/>
          <w:szCs w:val="30"/>
        </w:rPr>
        <w:t>）服务团队人员情况一览表（格式见附件）；</w:t>
      </w:r>
    </w:p>
    <w:p>
      <w:pPr>
        <w:snapToGrid w:val="0"/>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10）</w:t>
      </w:r>
      <w:r>
        <w:rPr>
          <w:rFonts w:hint="eastAsia" w:ascii="仿宋" w:hAnsi="仿宋" w:eastAsia="仿宋" w:cs="宋体"/>
          <w:color w:val="000000"/>
          <w:kern w:val="0"/>
          <w:sz w:val="30"/>
          <w:szCs w:val="30"/>
        </w:rPr>
        <w:t>供应商需要说明的其他文件和说明（格式自拟）。</w:t>
      </w:r>
    </w:p>
    <w:p>
      <w:pPr>
        <w:spacing w:line="360" w:lineRule="auto"/>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ascii="仿宋" w:hAnsi="仿宋" w:eastAsia="仿宋"/>
          <w:color w:val="000000"/>
          <w:sz w:val="30"/>
          <w:szCs w:val="30"/>
        </w:rPr>
      </w:pPr>
    </w:p>
    <w:p>
      <w:pPr>
        <w:spacing w:line="440" w:lineRule="exact"/>
        <w:jc w:val="left"/>
        <w:rPr>
          <w:rFonts w:hint="eastAsia" w:ascii="仿宋" w:hAnsi="仿宋" w:eastAsia="仿宋"/>
          <w:color w:val="000000"/>
          <w:sz w:val="30"/>
          <w:szCs w:val="30"/>
        </w:rPr>
      </w:pPr>
    </w:p>
    <w:p>
      <w:pPr>
        <w:spacing w:line="420" w:lineRule="exact"/>
        <w:jc w:val="left"/>
        <w:rPr>
          <w:rFonts w:ascii="黑体" w:hAnsi="黑体" w:eastAsia="黑体" w:cs="宋体"/>
          <w:b/>
          <w:color w:val="000000"/>
          <w:sz w:val="32"/>
          <w:szCs w:val="32"/>
        </w:rPr>
      </w:pPr>
      <w:r>
        <w:rPr>
          <w:rFonts w:hint="eastAsia" w:ascii="黑体" w:hAnsi="黑体" w:eastAsia="黑体" w:cs="宋体"/>
          <w:b/>
          <w:color w:val="000000"/>
          <w:sz w:val="32"/>
          <w:szCs w:val="32"/>
        </w:rPr>
        <w:t>附件</w:t>
      </w:r>
    </w:p>
    <w:p>
      <w:pPr>
        <w:snapToGrid w:val="0"/>
        <w:spacing w:before="50"/>
        <w:jc w:val="left"/>
        <w:rPr>
          <w:rFonts w:ascii="仿宋" w:hAnsi="仿宋" w:eastAsia="仿宋"/>
          <w:sz w:val="30"/>
          <w:szCs w:val="30"/>
        </w:rPr>
      </w:pPr>
    </w:p>
    <w:p>
      <w:pPr>
        <w:snapToGrid w:val="0"/>
        <w:spacing w:before="50" w:after="50"/>
        <w:jc w:val="center"/>
        <w:rPr>
          <w:rFonts w:ascii="宋体" w:hAnsi="宋体"/>
          <w:b/>
          <w:sz w:val="32"/>
          <w:szCs w:val="32"/>
        </w:rPr>
      </w:pPr>
      <w:r>
        <w:rPr>
          <w:rFonts w:hint="eastAsia" w:ascii="宋体" w:hAnsi="宋体"/>
          <w:b/>
          <w:sz w:val="32"/>
          <w:szCs w:val="32"/>
        </w:rPr>
        <w:t>响应文件对应表</w:t>
      </w:r>
    </w:p>
    <w:p>
      <w:pPr>
        <w:pStyle w:val="13"/>
        <w:snapToGrid w:val="0"/>
        <w:rPr>
          <w:rFonts w:ascii="仿宋" w:hAnsi="仿宋" w:eastAsia="仿宋"/>
          <w:sz w:val="30"/>
          <w:szCs w:val="30"/>
          <w:u w:val="single"/>
        </w:rPr>
      </w:pPr>
      <w:r>
        <w:rPr>
          <w:rFonts w:hint="eastAsia" w:ascii="仿宋" w:hAnsi="仿宋" w:eastAsia="仿宋"/>
          <w:sz w:val="30"/>
          <w:szCs w:val="30"/>
        </w:rPr>
        <w:t xml:space="preserve">供应商全称（公章）：             </w:t>
      </w:r>
    </w:p>
    <w:tbl>
      <w:tblPr>
        <w:tblStyle w:val="39"/>
        <w:tblW w:w="81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57"/>
        <w:gridCol w:w="18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目录</w:t>
            </w:r>
          </w:p>
        </w:tc>
        <w:tc>
          <w:tcPr>
            <w:tcW w:w="18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sz w:val="30"/>
                <w:szCs w:val="30"/>
              </w:rPr>
            </w:pPr>
            <w:r>
              <w:rPr>
                <w:rFonts w:hint="eastAsia" w:ascii="仿宋" w:hAnsi="仿宋" w:eastAsia="仿宋" w:cs="宋体"/>
                <w:color w:val="000000"/>
                <w:kern w:val="0"/>
                <w:sz w:val="30"/>
                <w:szCs w:val="30"/>
              </w:rPr>
              <w:t>1.承诺书</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sz w:val="30"/>
                <w:szCs w:val="30"/>
              </w:rPr>
            </w:pPr>
            <w:r>
              <w:rPr>
                <w:rFonts w:hint="eastAsia" w:ascii="仿宋" w:hAnsi="仿宋" w:eastAsia="仿宋"/>
                <w:sz w:val="30"/>
                <w:szCs w:val="30"/>
              </w:rPr>
              <w:t>2.</w:t>
            </w:r>
            <w:r>
              <w:rPr>
                <w:rFonts w:hint="eastAsia" w:ascii="仿宋" w:hAnsi="仿宋" w:eastAsia="仿宋" w:cs="宋体"/>
                <w:color w:val="000000"/>
                <w:kern w:val="0"/>
                <w:sz w:val="30"/>
                <w:szCs w:val="30"/>
              </w:rPr>
              <w:t>响应</w:t>
            </w:r>
            <w:r>
              <w:rPr>
                <w:rFonts w:hint="eastAsia" w:ascii="仿宋" w:hAnsi="仿宋" w:eastAsia="仿宋"/>
                <w:color w:val="000000"/>
                <w:sz w:val="30"/>
                <w:szCs w:val="30"/>
              </w:rPr>
              <w:t>声明书</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sz w:val="30"/>
                <w:szCs w:val="30"/>
              </w:rPr>
            </w:pPr>
            <w:r>
              <w:rPr>
                <w:rFonts w:hint="eastAsia" w:ascii="仿宋" w:hAnsi="仿宋" w:eastAsia="仿宋"/>
                <w:sz w:val="30"/>
                <w:szCs w:val="30"/>
              </w:rPr>
              <w:t>3.</w:t>
            </w:r>
            <w:r>
              <w:rPr>
                <w:rFonts w:hint="eastAsia" w:ascii="仿宋" w:hAnsi="仿宋" w:eastAsia="仿宋"/>
                <w:color w:val="000000"/>
                <w:sz w:val="30"/>
                <w:szCs w:val="30"/>
              </w:rPr>
              <w:t>法定代表人（或负责人）授权委托书</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sz w:val="30"/>
                <w:szCs w:val="30"/>
              </w:rPr>
            </w:pPr>
            <w:r>
              <w:rPr>
                <w:rFonts w:hint="eastAsia" w:ascii="仿宋" w:hAnsi="仿宋" w:eastAsia="仿宋"/>
                <w:sz w:val="30"/>
                <w:szCs w:val="30"/>
              </w:rPr>
              <w:t>4.</w:t>
            </w:r>
            <w:r>
              <w:rPr>
                <w:rFonts w:hint="eastAsia" w:ascii="仿宋" w:hAnsi="仿宋" w:eastAsia="仿宋" w:cs="宋体"/>
                <w:color w:val="000000"/>
                <w:kern w:val="0"/>
                <w:sz w:val="30"/>
                <w:szCs w:val="30"/>
              </w:rPr>
              <w:t>营业执照</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sz w:val="30"/>
                <w:szCs w:val="30"/>
              </w:rPr>
            </w:pPr>
            <w:r>
              <w:rPr>
                <w:rFonts w:hint="eastAsia" w:ascii="仿宋" w:hAnsi="仿宋" w:eastAsia="仿宋" w:cs="宋体"/>
                <w:color w:val="000000"/>
                <w:kern w:val="0"/>
                <w:sz w:val="30"/>
                <w:szCs w:val="30"/>
                <w:lang w:val="en-US" w:eastAsia="zh-CN"/>
              </w:rPr>
              <w:t>5.报价明细表</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6.</w:t>
            </w:r>
            <w:r>
              <w:rPr>
                <w:rFonts w:hint="eastAsia" w:ascii="仿宋" w:hAnsi="仿宋" w:eastAsia="仿宋" w:cs="宋体"/>
                <w:b/>
                <w:bCs/>
                <w:color w:val="000000"/>
                <w:sz w:val="28"/>
                <w:szCs w:val="28"/>
              </w:rPr>
              <w:t>有效的药品生产许可证、产品注册证、药品GMP证书</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 w:hAnsi="仿宋" w:eastAsia="仿宋" w:cs="宋体"/>
                <w:color w:val="000000"/>
                <w:kern w:val="0"/>
                <w:sz w:val="30"/>
                <w:szCs w:val="30"/>
                <w:lang w:val="en-US" w:eastAsia="zh-CN"/>
              </w:rPr>
            </w:pPr>
            <w:r>
              <w:rPr>
                <w:rFonts w:hint="eastAsia" w:ascii="仿宋" w:hAnsi="仿宋" w:eastAsia="仿宋"/>
                <w:bCs/>
                <w:sz w:val="30"/>
                <w:szCs w:val="30"/>
                <w:lang w:val="en-US" w:eastAsia="zh-CN"/>
              </w:rPr>
              <w:t>7.</w:t>
            </w:r>
            <w:r>
              <w:rPr>
                <w:rFonts w:hint="eastAsia" w:ascii="仿宋" w:hAnsi="仿宋" w:eastAsia="仿宋"/>
                <w:bCs/>
                <w:sz w:val="30"/>
                <w:szCs w:val="30"/>
              </w:rPr>
              <w:t>质检报告等质量保证相关资料复印件</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25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仿宋" w:hAnsi="仿宋" w:eastAsia="仿宋" w:cs="宋体"/>
                <w:color w:val="000000"/>
                <w:kern w:val="0"/>
                <w:sz w:val="30"/>
                <w:szCs w:val="30"/>
                <w:lang w:val="en-US" w:eastAsia="zh-CN"/>
              </w:rPr>
            </w:pPr>
            <w:r>
              <w:rPr>
                <w:rFonts w:hint="eastAsia" w:ascii="仿宋" w:hAnsi="仿宋" w:eastAsia="仿宋"/>
                <w:bCs/>
                <w:sz w:val="30"/>
                <w:szCs w:val="30"/>
                <w:lang w:val="en-US" w:eastAsia="zh-CN"/>
              </w:rPr>
              <w:t>8.</w:t>
            </w:r>
            <w:r>
              <w:rPr>
                <w:rFonts w:hint="eastAsia" w:ascii="仿宋" w:hAnsi="仿宋" w:eastAsia="仿宋" w:cs="宋体"/>
                <w:color w:val="000000"/>
                <w:kern w:val="0"/>
                <w:sz w:val="30"/>
                <w:szCs w:val="30"/>
              </w:rPr>
              <w:t>服务团队人员情况一览表</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257"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9.</w:t>
            </w:r>
            <w:r>
              <w:rPr>
                <w:rFonts w:hint="eastAsia" w:ascii="仿宋" w:hAnsi="仿宋" w:eastAsia="仿宋"/>
                <w:color w:val="000000"/>
                <w:sz w:val="30"/>
                <w:szCs w:val="30"/>
              </w:rPr>
              <w:t>需要提供的其他文件和说明</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pacing w:line="460" w:lineRule="exact"/>
        <w:jc w:val="left"/>
        <w:rPr>
          <w:rFonts w:ascii="黑体" w:hAnsi="黑体" w:eastAsia="黑体" w:cs="宋体"/>
          <w:b/>
          <w:color w:val="000000"/>
          <w:sz w:val="32"/>
          <w:szCs w:val="32"/>
        </w:rPr>
      </w:pPr>
    </w:p>
    <w:p>
      <w:pPr>
        <w:spacing w:line="460" w:lineRule="exact"/>
        <w:jc w:val="left"/>
        <w:rPr>
          <w:rFonts w:ascii="黑体" w:hAnsi="黑体" w:eastAsia="黑体" w:cs="宋体"/>
          <w:b/>
          <w:color w:val="000000"/>
          <w:sz w:val="32"/>
          <w:szCs w:val="32"/>
        </w:rPr>
      </w:pPr>
    </w:p>
    <w:p>
      <w:pPr>
        <w:spacing w:line="460" w:lineRule="exact"/>
        <w:jc w:val="left"/>
        <w:rPr>
          <w:rFonts w:ascii="黑体" w:hAnsi="黑体" w:eastAsia="黑体" w:cs="宋体"/>
          <w:b/>
          <w:color w:val="000000"/>
          <w:sz w:val="32"/>
          <w:szCs w:val="32"/>
        </w:rPr>
      </w:pPr>
    </w:p>
    <w:p>
      <w:pPr>
        <w:spacing w:line="460" w:lineRule="exact"/>
        <w:jc w:val="left"/>
        <w:rPr>
          <w:rFonts w:ascii="黑体" w:hAnsi="黑体" w:eastAsia="黑体" w:cs="宋体"/>
          <w:b/>
          <w:color w:val="000000"/>
          <w:sz w:val="32"/>
          <w:szCs w:val="32"/>
        </w:rPr>
      </w:pPr>
    </w:p>
    <w:p>
      <w:pPr>
        <w:spacing w:line="460" w:lineRule="exact"/>
        <w:jc w:val="left"/>
        <w:rPr>
          <w:rFonts w:ascii="黑体" w:hAnsi="黑体" w:eastAsia="黑体" w:cs="宋体"/>
          <w:b/>
          <w:color w:val="000000"/>
          <w:sz w:val="32"/>
          <w:szCs w:val="32"/>
        </w:rPr>
      </w:pPr>
    </w:p>
    <w:p>
      <w:pPr>
        <w:spacing w:line="460" w:lineRule="exact"/>
        <w:jc w:val="left"/>
        <w:rPr>
          <w:rFonts w:ascii="黑体" w:hAnsi="黑体" w:eastAsia="黑体" w:cs="宋体"/>
          <w:b/>
          <w:color w:val="000000"/>
          <w:sz w:val="32"/>
          <w:szCs w:val="32"/>
        </w:rPr>
      </w:pPr>
    </w:p>
    <w:p>
      <w:pPr>
        <w:spacing w:line="460" w:lineRule="exact"/>
        <w:jc w:val="left"/>
        <w:rPr>
          <w:rFonts w:ascii="黑体" w:hAnsi="黑体" w:eastAsia="黑体" w:cs="宋体"/>
          <w:b/>
          <w:color w:val="000000"/>
          <w:sz w:val="32"/>
          <w:szCs w:val="32"/>
        </w:rPr>
      </w:pPr>
    </w:p>
    <w:p>
      <w:pPr>
        <w:spacing w:line="460" w:lineRule="exact"/>
        <w:jc w:val="left"/>
        <w:rPr>
          <w:rFonts w:ascii="黑体" w:hAnsi="黑体" w:eastAsia="黑体" w:cs="宋体"/>
          <w:b/>
          <w:color w:val="000000"/>
          <w:sz w:val="32"/>
          <w:szCs w:val="32"/>
        </w:rPr>
      </w:pPr>
      <w:r>
        <w:rPr>
          <w:rFonts w:hint="eastAsia" w:ascii="黑体" w:hAnsi="黑体" w:eastAsia="黑体" w:cs="宋体"/>
          <w:b/>
          <w:color w:val="000000"/>
          <w:sz w:val="32"/>
          <w:szCs w:val="32"/>
        </w:rPr>
        <w:t xml:space="preserve">附件     </w:t>
      </w:r>
    </w:p>
    <w:p>
      <w:pPr>
        <w:keepNext w:val="0"/>
        <w:keepLines w:val="0"/>
        <w:pageBreakBefore w:val="0"/>
        <w:kinsoku/>
        <w:wordWrap/>
        <w:overflowPunct/>
        <w:topLinePunct w:val="0"/>
        <w:autoSpaceDE/>
        <w:autoSpaceDN/>
        <w:bidi w:val="0"/>
        <w:spacing w:line="330" w:lineRule="exact"/>
        <w:jc w:val="center"/>
        <w:textAlignment w:val="auto"/>
        <w:rPr>
          <w:rFonts w:hint="eastAsia" w:eastAsia="仿宋" w:cs="宋体" w:asciiTheme="minorEastAsia" w:hAnsiTheme="minorEastAsia"/>
          <w:b/>
          <w:color w:val="000000" w:themeColor="text1"/>
          <w:sz w:val="32"/>
          <w:szCs w:val="32"/>
          <w:lang w:eastAsia="zh-CN"/>
          <w14:textFill>
            <w14:solidFill>
              <w14:schemeClr w14:val="tx1"/>
            </w14:solidFill>
          </w14:textFill>
        </w:rPr>
      </w:pPr>
      <w:r>
        <w:rPr>
          <w:rFonts w:hint="eastAsia" w:ascii="仿宋" w:hAnsi="仿宋" w:eastAsia="仿宋"/>
          <w:b/>
          <w:color w:val="000000"/>
          <w:sz w:val="36"/>
          <w:szCs w:val="36"/>
        </w:rPr>
        <w:t>承诺书</w:t>
      </w:r>
    </w:p>
    <w:p>
      <w:pPr>
        <w:pStyle w:val="21"/>
        <w:keepNext w:val="0"/>
        <w:keepLines w:val="0"/>
        <w:pageBreakBefore w:val="0"/>
        <w:kinsoku/>
        <w:wordWrap/>
        <w:overflowPunct/>
        <w:topLinePunct w:val="0"/>
        <w:autoSpaceDE/>
        <w:autoSpaceDN/>
        <w:bidi w:val="0"/>
        <w:adjustRightInd w:val="0"/>
        <w:snapToGrid w:val="0"/>
        <w:spacing w:before="120" w:after="120" w:line="330" w:lineRule="exact"/>
        <w:textAlignment w:val="auto"/>
        <w:rPr>
          <w:rFonts w:hint="eastAsia"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浙江省疾病预防控制中心：</w:t>
      </w:r>
    </w:p>
    <w:p>
      <w:pPr>
        <w:keepNext w:val="0"/>
        <w:keepLines w:val="0"/>
        <w:pageBreakBefore w:val="0"/>
        <w:kinsoku/>
        <w:wordWrap/>
        <w:overflowPunct/>
        <w:topLinePunct w:val="0"/>
        <w:autoSpaceDE/>
        <w:autoSpaceDN/>
        <w:bidi w:val="0"/>
        <w:adjustRightInd/>
        <w:snapToGrid w:val="0"/>
        <w:spacing w:line="330" w:lineRule="exact"/>
        <w:ind w:firstLine="555"/>
        <w:textAlignment w:val="auto"/>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根据浙江省疾病预防控制中心</w:t>
      </w:r>
      <w:r>
        <w:rPr>
          <w:rFonts w:hint="eastAsia" w:ascii="仿宋" w:hAnsi="仿宋" w:eastAsia="仿宋" w:cs="宋体"/>
          <w:color w:val="000000"/>
          <w:sz w:val="28"/>
          <w:szCs w:val="28"/>
          <w:lang w:val="en-US" w:eastAsia="zh-CN"/>
        </w:rPr>
        <w:t>非免疫规划疫苗</w:t>
      </w:r>
      <w:r>
        <w:rPr>
          <w:rFonts w:hint="eastAsia" w:ascii="仿宋" w:hAnsi="仿宋" w:eastAsia="仿宋" w:cs="宋体"/>
          <w:color w:val="000000" w:themeColor="text1"/>
          <w:sz w:val="28"/>
          <w:szCs w:val="28"/>
          <w:lang w:val="en-US" w:eastAsia="zh-CN"/>
          <w14:textFill>
            <w14:solidFill>
              <w14:schemeClr w14:val="tx1"/>
            </w14:solidFill>
          </w14:textFill>
        </w:rPr>
        <w:t>（流感疫苗）项目（项目编号：ZZCG2021V-CN-009）要求，在入围范围内郑重承诺如下：</w:t>
      </w:r>
    </w:p>
    <w:p>
      <w:pPr>
        <w:keepNext w:val="0"/>
        <w:keepLines w:val="0"/>
        <w:pageBreakBefore w:val="0"/>
        <w:kinsoku/>
        <w:wordWrap/>
        <w:overflowPunct/>
        <w:topLinePunct w:val="0"/>
        <w:autoSpaceDE/>
        <w:autoSpaceDN/>
        <w:bidi w:val="0"/>
        <w:adjustRightInd/>
        <w:snapToGrid w:val="0"/>
        <w:spacing w:line="330" w:lineRule="exact"/>
        <w:ind w:firstLine="555"/>
        <w:textAlignment w:val="auto"/>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一、我公司承诺按采购文件要求如期供货，</w:t>
      </w:r>
      <w:r>
        <w:rPr>
          <w:rFonts w:hint="eastAsia" w:ascii="仿宋" w:hAnsi="仿宋" w:eastAsia="仿宋"/>
          <w:color w:val="000000" w:themeColor="text1"/>
          <w:sz w:val="30"/>
          <w:szCs w:val="30"/>
          <w14:textFill>
            <w14:solidFill>
              <w14:schemeClr w14:val="tx1"/>
            </w14:solidFill>
          </w14:textFill>
        </w:rPr>
        <w:t>疫苗储存和运输符合《疫苗储存和运输管理规范》的规定</w:t>
      </w:r>
      <w:r>
        <w:rPr>
          <w:rFonts w:hint="eastAsia" w:ascii="仿宋" w:hAnsi="仿宋" w:eastAsia="仿宋"/>
          <w:color w:val="000000" w:themeColor="text1"/>
          <w:sz w:val="30"/>
          <w:szCs w:val="30"/>
          <w:lang w:val="en-US" w:eastAsia="zh-CN"/>
          <w14:textFill>
            <w14:solidFill>
              <w14:schemeClr w14:val="tx1"/>
            </w14:solidFill>
          </w14:textFill>
        </w:rPr>
        <w:t>及采购文件要求</w:t>
      </w:r>
      <w:r>
        <w:rPr>
          <w:rFonts w:hint="eastAsia" w:ascii="仿宋" w:hAnsi="仿宋" w:eastAsia="仿宋" w:cs="宋体"/>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30" w:lineRule="exact"/>
        <w:ind w:firstLine="555"/>
        <w:textAlignment w:val="auto"/>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二、我公司承诺提供的疫苗技术参数、质量等要求符合国家规定及采购文件要求。</w:t>
      </w:r>
    </w:p>
    <w:p>
      <w:pPr>
        <w:keepNext w:val="0"/>
        <w:keepLines w:val="0"/>
        <w:pageBreakBefore w:val="0"/>
        <w:kinsoku/>
        <w:wordWrap/>
        <w:overflowPunct/>
        <w:topLinePunct w:val="0"/>
        <w:autoSpaceDE/>
        <w:autoSpaceDN/>
        <w:bidi w:val="0"/>
        <w:adjustRightInd/>
        <w:snapToGrid w:val="0"/>
        <w:spacing w:line="330" w:lineRule="exact"/>
        <w:ind w:firstLine="555"/>
        <w:textAlignment w:val="auto"/>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三、我公司对不能如期供货及产品质量引起的不良后果承担一切责任。</w:t>
      </w:r>
    </w:p>
    <w:p>
      <w:pPr>
        <w:keepNext w:val="0"/>
        <w:keepLines w:val="0"/>
        <w:pageBreakBefore w:val="0"/>
        <w:kinsoku/>
        <w:wordWrap/>
        <w:overflowPunct/>
        <w:topLinePunct w:val="0"/>
        <w:autoSpaceDE/>
        <w:autoSpaceDN/>
        <w:bidi w:val="0"/>
        <w:adjustRightInd/>
        <w:snapToGrid w:val="0"/>
        <w:spacing w:line="330" w:lineRule="exact"/>
        <w:ind w:firstLine="555"/>
        <w:textAlignment w:val="auto"/>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四、我公司承诺提供的疫苗包装</w:t>
      </w:r>
      <w:r>
        <w:rPr>
          <w:rFonts w:hint="eastAsia" w:ascii="仿宋" w:hAnsi="仿宋" w:eastAsia="仿宋"/>
          <w:color w:val="000000" w:themeColor="text1"/>
          <w:sz w:val="30"/>
          <w:szCs w:val="30"/>
          <w14:textFill>
            <w14:solidFill>
              <w14:schemeClr w14:val="tx1"/>
            </w14:solidFill>
          </w14:textFill>
        </w:rPr>
        <w:t>符合《生物制品包装规程》的标准</w:t>
      </w:r>
      <w:r>
        <w:rPr>
          <w:rFonts w:hint="eastAsia" w:ascii="仿宋" w:hAnsi="仿宋" w:eastAsia="仿宋"/>
          <w:color w:val="000000" w:themeColor="text1"/>
          <w:sz w:val="30"/>
          <w:szCs w:val="30"/>
          <w:lang w:val="en-US" w:eastAsia="zh-CN"/>
          <w14:textFill>
            <w14:solidFill>
              <w14:schemeClr w14:val="tx1"/>
            </w14:solidFill>
          </w14:textFill>
        </w:rPr>
        <w:t>及采购文件要求。</w:t>
      </w:r>
    </w:p>
    <w:p>
      <w:pPr>
        <w:keepNext w:val="0"/>
        <w:keepLines w:val="0"/>
        <w:pageBreakBefore w:val="0"/>
        <w:kinsoku/>
        <w:wordWrap/>
        <w:overflowPunct/>
        <w:topLinePunct w:val="0"/>
        <w:autoSpaceDE/>
        <w:autoSpaceDN/>
        <w:bidi w:val="0"/>
        <w:adjustRightInd/>
        <w:snapToGrid w:val="0"/>
        <w:spacing w:line="330" w:lineRule="exact"/>
        <w:ind w:firstLine="555"/>
        <w:textAlignment w:val="auto"/>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五、我公司承诺交货符合采购人的验收标准及采购文件要求。</w:t>
      </w:r>
    </w:p>
    <w:p>
      <w:pPr>
        <w:keepNext w:val="0"/>
        <w:keepLines w:val="0"/>
        <w:pageBreakBefore w:val="0"/>
        <w:kinsoku/>
        <w:wordWrap/>
        <w:overflowPunct/>
        <w:topLinePunct w:val="0"/>
        <w:autoSpaceDE/>
        <w:autoSpaceDN/>
        <w:bidi w:val="0"/>
        <w:adjustRightInd/>
        <w:snapToGrid w:val="0"/>
        <w:spacing w:line="330" w:lineRule="exact"/>
        <w:ind w:firstLine="555"/>
        <w:textAlignment w:val="auto"/>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六、我公司承诺本项目成交价格为2021年度同类项目并配送到全国范围内县级疾病预防控制机构的最低中标（成交）价格。若年度内在全国范围内出现同类项目的新中标（成交）价格低于本次成交价格，则按新中标（成交）价格支付。</w:t>
      </w:r>
    </w:p>
    <w:p>
      <w:pPr>
        <w:keepNext w:val="0"/>
        <w:keepLines w:val="0"/>
        <w:pageBreakBefore w:val="0"/>
        <w:kinsoku/>
        <w:wordWrap/>
        <w:overflowPunct/>
        <w:topLinePunct w:val="0"/>
        <w:autoSpaceDE/>
        <w:autoSpaceDN/>
        <w:bidi w:val="0"/>
        <w:adjustRightInd/>
        <w:snapToGrid w:val="0"/>
        <w:spacing w:line="330" w:lineRule="exact"/>
        <w:ind w:firstLine="555"/>
        <w:textAlignment w:val="auto"/>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七、我公司承诺自觉遵守有关规定，严格执行廉政纪律和职业道德，保守项目资料数据的秘密，对获知的所有有形、无形的信息及资料（包括但不限于双方的往来书面文字文件、电子邮件及信息、软盘资料等）中的商业秘密或国家秘密承担保密义务。我公司承诺按照采购人的需要签订保密协议。</w:t>
      </w:r>
    </w:p>
    <w:p>
      <w:pPr>
        <w:keepNext w:val="0"/>
        <w:keepLines w:val="0"/>
        <w:pageBreakBefore w:val="0"/>
        <w:kinsoku/>
        <w:wordWrap/>
        <w:overflowPunct/>
        <w:topLinePunct w:val="0"/>
        <w:autoSpaceDE/>
        <w:autoSpaceDN/>
        <w:bidi w:val="0"/>
        <w:adjustRightInd/>
        <w:spacing w:line="330" w:lineRule="exact"/>
        <w:ind w:firstLine="560" w:firstLineChars="200"/>
        <w:jc w:val="left"/>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八、</w:t>
      </w:r>
      <w:r>
        <w:rPr>
          <w:rFonts w:hint="eastAsia" w:ascii="仿宋" w:hAnsi="仿宋" w:eastAsia="仿宋"/>
          <w:b/>
          <w:color w:val="000000" w:themeColor="text1"/>
          <w:sz w:val="28"/>
          <w:szCs w:val="28"/>
          <w14:textFill>
            <w14:solidFill>
              <w14:schemeClr w14:val="tx1"/>
            </w14:solidFill>
          </w14:textFill>
        </w:rPr>
        <w:t>我公司</w:t>
      </w:r>
      <w:r>
        <w:rPr>
          <w:rFonts w:hint="eastAsia" w:ascii="仿宋" w:hAnsi="仿宋" w:eastAsia="仿宋"/>
          <w:b/>
          <w:color w:val="000000" w:themeColor="text1"/>
          <w:sz w:val="28"/>
          <w:szCs w:val="28"/>
          <w:lang w:val="en-US" w:eastAsia="zh-CN"/>
          <w14:textFill>
            <w14:solidFill>
              <w14:schemeClr w14:val="tx1"/>
            </w14:solidFill>
          </w14:textFill>
        </w:rPr>
        <w:t>承诺</w:t>
      </w:r>
      <w:r>
        <w:rPr>
          <w:rFonts w:hint="eastAsia" w:ascii="仿宋" w:hAnsi="仿宋" w:eastAsia="仿宋"/>
          <w:b/>
          <w:color w:val="000000" w:themeColor="text1"/>
          <w:sz w:val="28"/>
          <w:szCs w:val="28"/>
          <w14:textFill>
            <w14:solidFill>
              <w14:schemeClr w14:val="tx1"/>
            </w14:solidFill>
          </w14:textFill>
        </w:rPr>
        <w:t>组织一个专门的服务团队，指定总协调人协调</w:t>
      </w:r>
      <w:r>
        <w:rPr>
          <w:rFonts w:hint="eastAsia" w:ascii="仿宋" w:hAnsi="仿宋" w:eastAsia="仿宋"/>
          <w:b/>
          <w:color w:val="000000" w:themeColor="text1"/>
          <w:sz w:val="28"/>
          <w:szCs w:val="28"/>
          <w:lang w:val="en-US" w:eastAsia="zh-CN"/>
          <w14:textFill>
            <w14:solidFill>
              <w14:schemeClr w14:val="tx1"/>
            </w14:solidFill>
          </w14:textFill>
        </w:rPr>
        <w:t>我公司</w:t>
      </w:r>
      <w:r>
        <w:rPr>
          <w:rFonts w:hint="eastAsia" w:ascii="仿宋" w:hAnsi="仿宋" w:eastAsia="仿宋"/>
          <w:b/>
          <w:color w:val="000000" w:themeColor="text1"/>
          <w:sz w:val="28"/>
          <w:szCs w:val="28"/>
          <w14:textFill>
            <w14:solidFill>
              <w14:schemeClr w14:val="tx1"/>
            </w14:solidFill>
          </w14:textFill>
        </w:rPr>
        <w:t>的主要协调与联系事务。在项目实施过程中，服务团队能够与</w:t>
      </w:r>
      <w:r>
        <w:rPr>
          <w:rFonts w:hint="eastAsia" w:ascii="仿宋" w:hAnsi="仿宋" w:eastAsia="仿宋"/>
          <w:b/>
          <w:color w:val="000000" w:themeColor="text1"/>
          <w:sz w:val="28"/>
          <w:szCs w:val="28"/>
          <w:lang w:val="en-US" w:eastAsia="zh-CN"/>
          <w14:textFill>
            <w14:solidFill>
              <w14:schemeClr w14:val="tx1"/>
            </w14:solidFill>
          </w14:textFill>
        </w:rPr>
        <w:t>采购人</w:t>
      </w:r>
      <w:r>
        <w:rPr>
          <w:rFonts w:hint="eastAsia" w:ascii="仿宋" w:hAnsi="仿宋" w:eastAsia="仿宋"/>
          <w:b/>
          <w:color w:val="000000" w:themeColor="text1"/>
          <w:sz w:val="28"/>
          <w:szCs w:val="28"/>
          <w14:textFill>
            <w14:solidFill>
              <w14:schemeClr w14:val="tx1"/>
            </w14:solidFill>
          </w14:textFill>
        </w:rPr>
        <w:t>及时沟通直至项目完成</w:t>
      </w: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cs="Times New Roman"/>
          <w:b/>
          <w:color w:val="000000" w:themeColor="text1"/>
          <w:sz w:val="28"/>
          <w:szCs w:val="28"/>
          <w:lang w:val="en-US" w:eastAsia="zh-CN"/>
          <w14:textFill>
            <w14:solidFill>
              <w14:schemeClr w14:val="tx1"/>
            </w14:solidFill>
          </w14:textFill>
        </w:rPr>
        <w:t>我公司承诺</w:t>
      </w:r>
      <w:r>
        <w:rPr>
          <w:rFonts w:hint="eastAsia" w:ascii="仿宋" w:hAnsi="仿宋" w:eastAsia="仿宋" w:cs="Times New Roman"/>
          <w:b/>
          <w:color w:val="000000" w:themeColor="text1"/>
          <w:sz w:val="28"/>
          <w:szCs w:val="28"/>
          <w14:textFill>
            <w14:solidFill>
              <w14:schemeClr w14:val="tx1"/>
            </w14:solidFill>
          </w14:textFill>
        </w:rPr>
        <w:t>有技术指导、培训、质量监督和维护保养等项目的服务计划。</w:t>
      </w:r>
      <w:r>
        <w:rPr>
          <w:rFonts w:hint="eastAsia" w:ascii="仿宋" w:hAnsi="仿宋" w:eastAsia="仿宋" w:cs="Times New Roman"/>
          <w:b/>
          <w:color w:val="000000" w:themeColor="text1"/>
          <w:sz w:val="28"/>
          <w:szCs w:val="28"/>
          <w:lang w:val="en-US" w:eastAsia="zh-CN"/>
          <w14:textFill>
            <w14:solidFill>
              <w14:schemeClr w14:val="tx1"/>
            </w14:solidFill>
          </w14:textFill>
        </w:rPr>
        <w:t>我公司承诺</w:t>
      </w:r>
      <w:r>
        <w:rPr>
          <w:rFonts w:hint="eastAsia" w:ascii="仿宋" w:hAnsi="仿宋" w:eastAsia="仿宋" w:cs="Times New Roman"/>
          <w:b/>
          <w:color w:val="000000" w:themeColor="text1"/>
          <w:sz w:val="28"/>
          <w:szCs w:val="28"/>
          <w14:textFill>
            <w14:solidFill>
              <w14:schemeClr w14:val="tx1"/>
            </w14:solidFill>
          </w14:textFill>
        </w:rPr>
        <w:t>为项目提供专业化的培训方案，以保证项目的顺利运转</w:t>
      </w:r>
      <w:r>
        <w:rPr>
          <w:rFonts w:hint="eastAsia" w:ascii="仿宋" w:hAnsi="仿宋" w:eastAsia="仿宋" w:cs="Times New Roman"/>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我公司承诺</w:t>
      </w:r>
      <w:r>
        <w:rPr>
          <w:rFonts w:hint="eastAsia" w:ascii="仿宋" w:hAnsi="仿宋" w:eastAsia="仿宋" w:cs="Times New Roman"/>
          <w:b/>
          <w:color w:val="000000" w:themeColor="text1"/>
          <w:sz w:val="28"/>
          <w:szCs w:val="28"/>
          <w14:textFill>
            <w14:solidFill>
              <w14:schemeClr w14:val="tx1"/>
            </w14:solidFill>
          </w14:textFill>
        </w:rPr>
        <w:t>提供7×24小时服务支持，在接到用户要求后应立即做出回应，服务响应时间小于3小时。</w:t>
      </w:r>
      <w:r>
        <w:rPr>
          <w:rFonts w:hint="eastAsia" w:ascii="仿宋" w:hAnsi="仿宋" w:eastAsia="仿宋"/>
          <w:b/>
          <w:color w:val="000000" w:themeColor="text1"/>
          <w:sz w:val="28"/>
          <w:szCs w:val="28"/>
          <w:lang w:val="en-US" w:eastAsia="zh-CN"/>
          <w14:textFill>
            <w14:solidFill>
              <w14:schemeClr w14:val="tx1"/>
            </w14:solidFill>
          </w14:textFill>
        </w:rPr>
        <w:t>我公司</w:t>
      </w:r>
      <w:r>
        <w:rPr>
          <w:rFonts w:hint="eastAsia" w:ascii="仿宋" w:hAnsi="仿宋" w:eastAsia="仿宋"/>
          <w:b/>
          <w:color w:val="000000" w:themeColor="text1"/>
          <w:sz w:val="28"/>
          <w:szCs w:val="28"/>
          <w14:textFill>
            <w14:solidFill>
              <w14:schemeClr w14:val="tx1"/>
            </w14:solidFill>
          </w14:textFill>
        </w:rPr>
        <w:t>24小时服务电话：</w:t>
      </w:r>
      <w:r>
        <w:rPr>
          <w:rFonts w:hint="eastAsia" w:ascii="仿宋" w:hAnsi="仿宋" w:eastAsia="仿宋"/>
          <w:b/>
          <w:color w:val="000000" w:themeColor="text1"/>
          <w:sz w:val="28"/>
          <w:szCs w:val="28"/>
          <w:lang w:val="en-US" w:eastAsia="zh-CN"/>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，总协调人：</w:t>
      </w:r>
      <w:r>
        <w:rPr>
          <w:rFonts w:hint="eastAsia" w:ascii="仿宋" w:hAnsi="仿宋" w:eastAsia="仿宋"/>
          <w:b/>
          <w:color w:val="000000" w:themeColor="text1"/>
          <w:sz w:val="28"/>
          <w:szCs w:val="28"/>
          <w:lang w:val="en-US" w:eastAsia="zh-CN"/>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，职务：</w:t>
      </w:r>
      <w:r>
        <w:rPr>
          <w:rFonts w:hint="eastAsia" w:ascii="仿宋" w:hAnsi="仿宋" w:eastAsia="仿宋"/>
          <w:b/>
          <w:color w:val="000000" w:themeColor="text1"/>
          <w:sz w:val="28"/>
          <w:szCs w:val="28"/>
          <w:lang w:val="en-US" w:eastAsia="zh-CN"/>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，办公电话：</w:t>
      </w:r>
      <w:r>
        <w:rPr>
          <w:rFonts w:hint="eastAsia" w:ascii="仿宋" w:hAnsi="仿宋" w:eastAsia="仿宋"/>
          <w:b/>
          <w:color w:val="000000" w:themeColor="text1"/>
          <w:sz w:val="28"/>
          <w:szCs w:val="28"/>
          <w:lang w:val="en-US" w:eastAsia="zh-CN"/>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，手机：     。</w:t>
      </w:r>
    </w:p>
    <w:p>
      <w:pPr>
        <w:keepNext w:val="0"/>
        <w:keepLines w:val="0"/>
        <w:pageBreakBefore w:val="0"/>
        <w:kinsoku/>
        <w:wordWrap/>
        <w:overflowPunct/>
        <w:topLinePunct w:val="0"/>
        <w:autoSpaceDE/>
        <w:autoSpaceDN/>
        <w:bidi w:val="0"/>
        <w:adjustRightInd/>
        <w:snapToGrid w:val="0"/>
        <w:spacing w:line="330" w:lineRule="exact"/>
        <w:ind w:firstLine="560" w:firstLineChars="200"/>
        <w:textAlignment w:val="auto"/>
        <w:outlineLvl w:val="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九</w:t>
      </w:r>
      <w:r>
        <w:rPr>
          <w:rFonts w:hint="eastAsia" w:ascii="仿宋" w:hAnsi="仿宋" w:eastAsia="仿宋" w:cs="宋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我公司在浙江政府采购网上已登记完整信息</w:t>
      </w:r>
      <w:r>
        <w:rPr>
          <w:rFonts w:hint="eastAsia" w:ascii="仿宋" w:hAnsi="仿宋" w:eastAsia="仿宋"/>
          <w:b/>
          <w:color w:val="000000" w:themeColor="text1"/>
          <w:sz w:val="28"/>
          <w:szCs w:val="28"/>
          <w14:textFill>
            <w14:solidFill>
              <w14:schemeClr w14:val="tx1"/>
            </w14:solidFill>
          </w14:textFill>
        </w:rPr>
        <w:t>（响应时未登记完整信息，承诺在入围公告后30天内登记完整信息，否则将自动放弃入围资格）。</w:t>
      </w:r>
    </w:p>
    <w:p>
      <w:pPr>
        <w:keepNext w:val="0"/>
        <w:keepLines w:val="0"/>
        <w:pageBreakBefore w:val="0"/>
        <w:kinsoku/>
        <w:wordWrap/>
        <w:overflowPunct/>
        <w:topLinePunct w:val="0"/>
        <w:autoSpaceDE/>
        <w:autoSpaceDN/>
        <w:bidi w:val="0"/>
        <w:adjustRightInd/>
        <w:snapToGrid w:val="0"/>
        <w:spacing w:line="330" w:lineRule="exact"/>
        <w:ind w:firstLine="562" w:firstLineChars="200"/>
        <w:textAlignment w:val="auto"/>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lang w:val="en-US" w:eastAsia="zh-CN"/>
          <w14:textFill>
            <w14:solidFill>
              <w14:schemeClr w14:val="tx1"/>
            </w14:solidFill>
          </w14:textFill>
        </w:rPr>
        <w:t>十</w:t>
      </w:r>
      <w:r>
        <w:rPr>
          <w:rFonts w:hint="eastAsia" w:ascii="仿宋" w:hAnsi="仿宋" w:eastAsia="仿宋" w:cs="宋体"/>
          <w:b/>
          <w:color w:val="000000" w:themeColor="text1"/>
          <w:kern w:val="0"/>
          <w:sz w:val="28"/>
          <w:szCs w:val="28"/>
          <w14:textFill>
            <w14:solidFill>
              <w14:schemeClr w14:val="tx1"/>
            </w14:solidFill>
          </w14:textFill>
        </w:rPr>
        <w:t>、我公司具有健全的财务制度和严格的质量监督、安全管理、保密制度且内部电子监控设备完善。</w:t>
      </w:r>
    </w:p>
    <w:p>
      <w:pPr>
        <w:keepNext w:val="0"/>
        <w:keepLines w:val="0"/>
        <w:pageBreakBefore w:val="0"/>
        <w:kinsoku/>
        <w:wordWrap/>
        <w:overflowPunct/>
        <w:topLinePunct w:val="0"/>
        <w:autoSpaceDE/>
        <w:autoSpaceDN/>
        <w:bidi w:val="0"/>
        <w:adjustRightInd/>
        <w:snapToGrid w:val="0"/>
        <w:spacing w:line="330" w:lineRule="exact"/>
        <w:ind w:firstLine="562" w:firstLineChars="200"/>
        <w:textAlignment w:val="auto"/>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lang w:val="en-US" w:eastAsia="zh-CN"/>
          <w14:textFill>
            <w14:solidFill>
              <w14:schemeClr w14:val="tx1"/>
            </w14:solidFill>
          </w14:textFill>
        </w:rPr>
        <w:t>十一</w:t>
      </w:r>
      <w:r>
        <w:rPr>
          <w:rFonts w:hint="eastAsia" w:ascii="仿宋" w:hAnsi="仿宋" w:eastAsia="仿宋" w:cs="宋体"/>
          <w:b/>
          <w:color w:val="000000" w:themeColor="text1"/>
          <w:kern w:val="0"/>
          <w:sz w:val="28"/>
          <w:szCs w:val="28"/>
          <w14:textFill>
            <w14:solidFill>
              <w14:schemeClr w14:val="tx1"/>
            </w14:solidFill>
          </w14:textFill>
        </w:rPr>
        <w:t>、我公司无行贿犯罪记录。</w:t>
      </w:r>
    </w:p>
    <w:p>
      <w:pPr>
        <w:keepNext w:val="0"/>
        <w:keepLines w:val="0"/>
        <w:pageBreakBefore w:val="0"/>
        <w:kinsoku/>
        <w:wordWrap/>
        <w:overflowPunct/>
        <w:topLinePunct w:val="0"/>
        <w:autoSpaceDE/>
        <w:autoSpaceDN/>
        <w:bidi w:val="0"/>
        <w:adjustRightInd/>
        <w:snapToGrid w:val="0"/>
        <w:spacing w:line="330" w:lineRule="exact"/>
        <w:ind w:firstLine="562" w:firstLineChars="200"/>
        <w:textAlignment w:val="auto"/>
        <w:outlineLvl w:val="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lang w:val="en-US" w:eastAsia="zh-CN"/>
          <w14:textFill>
            <w14:solidFill>
              <w14:schemeClr w14:val="tx1"/>
            </w14:solidFill>
          </w14:textFill>
        </w:rPr>
        <w:t>十二</w:t>
      </w:r>
      <w:r>
        <w:rPr>
          <w:rFonts w:hint="eastAsia" w:ascii="仿宋" w:hAnsi="仿宋" w:eastAsia="仿宋" w:cs="宋体"/>
          <w:b/>
          <w:bCs/>
          <w:color w:val="000000" w:themeColor="text1"/>
          <w:sz w:val="28"/>
          <w:szCs w:val="28"/>
          <w14:textFill>
            <w14:solidFill>
              <w14:schemeClr w14:val="tx1"/>
            </w14:solidFill>
          </w14:textFill>
        </w:rPr>
        <w:t>、我</w:t>
      </w:r>
      <w:r>
        <w:rPr>
          <w:rFonts w:hint="eastAsia" w:ascii="仿宋" w:hAnsi="仿宋" w:eastAsia="仿宋" w:cs="宋体"/>
          <w:b/>
          <w:color w:val="000000" w:themeColor="text1"/>
          <w:sz w:val="28"/>
          <w:szCs w:val="28"/>
          <w14:textFill>
            <w14:solidFill>
              <w14:schemeClr w14:val="tx1"/>
            </w14:solidFill>
          </w14:textFill>
        </w:rPr>
        <w:t>公司承诺无条件</w:t>
      </w:r>
      <w:r>
        <w:rPr>
          <w:rFonts w:hint="eastAsia" w:ascii="仿宋" w:hAnsi="仿宋" w:eastAsia="仿宋"/>
          <w:b/>
          <w:color w:val="000000" w:themeColor="text1"/>
          <w:sz w:val="28"/>
          <w:szCs w:val="28"/>
          <w14:textFill>
            <w14:solidFill>
              <w14:schemeClr w14:val="tx1"/>
            </w14:solidFill>
          </w14:textFill>
        </w:rPr>
        <w:t>响应承诺入围文件的各项要求。</w:t>
      </w:r>
    </w:p>
    <w:p>
      <w:pPr>
        <w:keepNext w:val="0"/>
        <w:keepLines w:val="0"/>
        <w:pageBreakBefore w:val="0"/>
        <w:widowControl/>
        <w:kinsoku/>
        <w:wordWrap/>
        <w:overflowPunct/>
        <w:topLinePunct w:val="0"/>
        <w:autoSpaceDE/>
        <w:autoSpaceDN/>
        <w:bidi w:val="0"/>
        <w:adjustRightInd/>
        <w:snapToGrid w:val="0"/>
        <w:spacing w:line="330" w:lineRule="exact"/>
        <w:ind w:firstLine="560" w:firstLineChars="20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十三</w:t>
      </w:r>
      <w:r>
        <w:rPr>
          <w:rFonts w:hint="eastAsia" w:ascii="仿宋" w:hAnsi="仿宋" w:eastAsia="仿宋" w:cs="宋体"/>
          <w:color w:val="000000" w:themeColor="text1"/>
          <w:sz w:val="28"/>
          <w:szCs w:val="28"/>
          <w14:textFill>
            <w14:solidFill>
              <w14:schemeClr w14:val="tx1"/>
            </w14:solidFill>
          </w14:textFill>
        </w:rPr>
        <w:t>、我公司谨承诺，除上述内容外，响应文件中全部信息及承诺内容以及在浙江政府采购网所填报的全部信息将成为本承诺书不可分割的一部分。</w:t>
      </w:r>
    </w:p>
    <w:p>
      <w:pPr>
        <w:keepNext w:val="0"/>
        <w:keepLines w:val="0"/>
        <w:pageBreakBefore w:val="0"/>
        <w:kinsoku/>
        <w:wordWrap/>
        <w:overflowPunct/>
        <w:topLinePunct w:val="0"/>
        <w:autoSpaceDE/>
        <w:autoSpaceDN/>
        <w:bidi w:val="0"/>
        <w:adjustRightInd/>
        <w:snapToGrid w:val="0"/>
        <w:spacing w:line="330" w:lineRule="exact"/>
        <w:ind w:firstLine="560" w:firstLineChars="20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本承诺书自我公司盖章之日起至</w:t>
      </w:r>
      <w:r>
        <w:rPr>
          <w:rFonts w:hint="eastAsia" w:ascii="仿宋" w:hAnsi="仿宋" w:eastAsia="仿宋" w:cs="宋体"/>
          <w:color w:val="000000" w:themeColor="text1"/>
          <w:sz w:val="28"/>
          <w:szCs w:val="28"/>
          <w:lang w:val="en-US" w:eastAsia="zh-CN"/>
          <w14:textFill>
            <w14:solidFill>
              <w14:schemeClr w14:val="tx1"/>
            </w14:solidFill>
          </w14:textFill>
        </w:rPr>
        <w:t>项目</w:t>
      </w:r>
      <w:r>
        <w:rPr>
          <w:rFonts w:hint="eastAsia" w:ascii="仿宋" w:hAnsi="仿宋" w:eastAsia="仿宋" w:cs="宋体"/>
          <w:color w:val="000000" w:themeColor="text1"/>
          <w:sz w:val="28"/>
          <w:szCs w:val="28"/>
          <w14:textFill>
            <w14:solidFill>
              <w14:schemeClr w14:val="tx1"/>
            </w14:solidFill>
          </w14:textFill>
        </w:rPr>
        <w:t>有效期满有效。</w:t>
      </w:r>
    </w:p>
    <w:p>
      <w:pPr>
        <w:keepNext w:val="0"/>
        <w:keepLines w:val="0"/>
        <w:pageBreakBefore w:val="0"/>
        <w:kinsoku/>
        <w:wordWrap/>
        <w:overflowPunct/>
        <w:topLinePunct w:val="0"/>
        <w:autoSpaceDE/>
        <w:autoSpaceDN/>
        <w:bidi w:val="0"/>
        <w:adjustRightInd/>
        <w:snapToGrid w:val="0"/>
        <w:spacing w:line="330" w:lineRule="exact"/>
        <w:ind w:firstLine="4900" w:firstLineChars="175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供应商全称</w:t>
      </w:r>
      <w:r>
        <w:rPr>
          <w:rFonts w:hint="eastAsia" w:ascii="仿宋" w:hAnsi="仿宋" w:eastAsia="仿宋" w:cs="宋体"/>
          <w:color w:val="000000" w:themeColor="text1"/>
          <w:sz w:val="28"/>
          <w:szCs w:val="28"/>
          <w14:textFill>
            <w14:solidFill>
              <w14:schemeClr w14:val="tx1"/>
            </w14:solidFill>
          </w14:textFill>
        </w:rPr>
        <w:t>（盖章）：</w:t>
      </w:r>
    </w:p>
    <w:p>
      <w:pPr>
        <w:keepNext w:val="0"/>
        <w:keepLines w:val="0"/>
        <w:pageBreakBefore w:val="0"/>
        <w:kinsoku/>
        <w:wordWrap/>
        <w:overflowPunct/>
        <w:topLinePunct w:val="0"/>
        <w:autoSpaceDE/>
        <w:autoSpaceDN/>
        <w:bidi w:val="0"/>
        <w:adjustRightInd/>
        <w:snapToGrid w:val="0"/>
        <w:spacing w:line="330" w:lineRule="exact"/>
        <w:ind w:right="560"/>
        <w:jc w:val="center"/>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s="宋体"/>
          <w:color w:val="000000" w:themeColor="text1"/>
          <w:sz w:val="28"/>
          <w:szCs w:val="28"/>
          <w14:textFill>
            <w14:solidFill>
              <w14:schemeClr w14:val="tx1"/>
            </w14:solidFill>
          </w14:textFill>
        </w:rPr>
        <w:t xml:space="preserve">     年    月   日</w:t>
      </w:r>
    </w:p>
    <w:p>
      <w:pPr>
        <w:keepNext w:val="0"/>
        <w:keepLines w:val="0"/>
        <w:pageBreakBefore w:val="0"/>
        <w:kinsoku/>
        <w:wordWrap/>
        <w:overflowPunct/>
        <w:topLinePunct w:val="0"/>
        <w:autoSpaceDE/>
        <w:autoSpaceDN/>
        <w:bidi w:val="0"/>
        <w:adjustRightInd/>
        <w:snapToGrid w:val="0"/>
        <w:spacing w:line="330" w:lineRule="exact"/>
        <w:ind w:firstLine="562" w:firstLineChars="200"/>
        <w:jc w:val="left"/>
        <w:textAlignment w:val="auto"/>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t>（注：供应商不得删除和改动上述内容。）</w:t>
      </w:r>
    </w:p>
    <w:p>
      <w:pPr>
        <w:keepNext w:val="0"/>
        <w:keepLines w:val="0"/>
        <w:pageBreakBefore w:val="0"/>
        <w:kinsoku/>
        <w:wordWrap/>
        <w:overflowPunct/>
        <w:topLinePunct w:val="0"/>
        <w:autoSpaceDE/>
        <w:autoSpaceDN/>
        <w:bidi w:val="0"/>
        <w:spacing w:line="320" w:lineRule="exact"/>
        <w:jc w:val="left"/>
        <w:textAlignment w:val="auto"/>
        <w:rPr>
          <w:rFonts w:ascii="黑体" w:hAnsi="黑体" w:eastAsia="黑体" w:cs="宋体"/>
          <w:b/>
          <w:color w:val="000000"/>
          <w:sz w:val="32"/>
          <w:szCs w:val="32"/>
        </w:rPr>
      </w:pPr>
      <w:r>
        <w:rPr>
          <w:rFonts w:hint="eastAsia" w:ascii="黑体" w:hAnsi="黑体" w:eastAsia="黑体" w:cs="宋体"/>
          <w:b/>
          <w:color w:val="000000"/>
          <w:sz w:val="32"/>
          <w:szCs w:val="32"/>
        </w:rPr>
        <w:br w:type="page"/>
      </w:r>
    </w:p>
    <w:p>
      <w:pPr>
        <w:spacing w:line="420" w:lineRule="exact"/>
        <w:jc w:val="left"/>
        <w:rPr>
          <w:rFonts w:ascii="黑体" w:hAnsi="黑体" w:eastAsia="黑体" w:cs="宋体"/>
          <w:b/>
          <w:color w:val="000000"/>
          <w:sz w:val="32"/>
          <w:szCs w:val="32"/>
        </w:rPr>
      </w:pPr>
      <w:r>
        <w:rPr>
          <w:rFonts w:hint="eastAsia" w:ascii="黑体" w:hAnsi="黑体" w:eastAsia="黑体" w:cs="宋体"/>
          <w:b/>
          <w:color w:val="000000"/>
          <w:sz w:val="32"/>
          <w:szCs w:val="32"/>
        </w:rPr>
        <w:t xml:space="preserve">附件                  </w:t>
      </w:r>
    </w:p>
    <w:p>
      <w:pPr>
        <w:spacing w:line="420" w:lineRule="exact"/>
        <w:jc w:val="left"/>
        <w:rPr>
          <w:rFonts w:cs="宋体" w:asciiTheme="minorEastAsia" w:hAnsiTheme="minorEastAsia" w:eastAsiaTheme="minorEastAsia"/>
          <w:b/>
          <w:color w:val="000000"/>
          <w:sz w:val="32"/>
          <w:szCs w:val="32"/>
        </w:rPr>
      </w:pPr>
    </w:p>
    <w:p>
      <w:pPr>
        <w:spacing w:line="440" w:lineRule="exact"/>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bCs/>
          <w:color w:val="000000"/>
          <w:kern w:val="0"/>
          <w:sz w:val="32"/>
          <w:szCs w:val="32"/>
        </w:rPr>
        <w:t>响应声明书</w:t>
      </w:r>
    </w:p>
    <w:p>
      <w:pPr>
        <w:spacing w:line="440" w:lineRule="exact"/>
        <w:jc w:val="left"/>
        <w:rPr>
          <w:rFonts w:cs="宋体" w:asciiTheme="minorEastAsia" w:hAnsiTheme="minorEastAsia" w:eastAsiaTheme="minorEastAsia"/>
          <w:b/>
          <w:bCs/>
          <w:color w:val="000000"/>
          <w:kern w:val="0"/>
          <w:sz w:val="32"/>
          <w:szCs w:val="32"/>
        </w:rPr>
      </w:pPr>
    </w:p>
    <w:p>
      <w:pPr>
        <w:snapToGrid w:val="0"/>
        <w:rPr>
          <w:rFonts w:ascii="仿宋" w:hAnsi="仿宋" w:eastAsia="仿宋"/>
          <w:bCs/>
          <w:color w:val="000000"/>
          <w:kern w:val="0"/>
          <w:sz w:val="32"/>
          <w:szCs w:val="32"/>
        </w:rPr>
      </w:pPr>
    </w:p>
    <w:p>
      <w:pPr>
        <w:snapToGrid w:val="0"/>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u w:val="single"/>
        </w:rPr>
        <w:t>（供应商名称）</w:t>
      </w:r>
      <w:r>
        <w:rPr>
          <w:rFonts w:hint="eastAsia" w:ascii="仿宋" w:hAnsi="仿宋" w:eastAsia="仿宋"/>
          <w:bCs/>
          <w:color w:val="000000"/>
          <w:kern w:val="0"/>
          <w:sz w:val="32"/>
          <w:szCs w:val="32"/>
        </w:rPr>
        <w:t>系中华人民共和国合法企业，经营地址 。</w:t>
      </w:r>
    </w:p>
    <w:p>
      <w:pPr>
        <w:snapToGrid w:val="0"/>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我</w:t>
      </w:r>
      <w:r>
        <w:rPr>
          <w:rFonts w:hint="eastAsia" w:ascii="仿宋" w:hAnsi="仿宋" w:eastAsia="仿宋"/>
          <w:bCs/>
          <w:color w:val="000000"/>
          <w:kern w:val="0"/>
          <w:sz w:val="32"/>
          <w:szCs w:val="32"/>
          <w:u w:val="single"/>
        </w:rPr>
        <w:t>（姓名）</w:t>
      </w:r>
      <w:r>
        <w:rPr>
          <w:rFonts w:hint="eastAsia" w:ascii="仿宋" w:hAnsi="仿宋" w:eastAsia="仿宋"/>
          <w:bCs/>
          <w:color w:val="000000"/>
          <w:kern w:val="0"/>
          <w:sz w:val="32"/>
          <w:szCs w:val="32"/>
        </w:rPr>
        <w:t>系</w:t>
      </w:r>
      <w:r>
        <w:rPr>
          <w:rFonts w:hint="eastAsia" w:ascii="仿宋" w:hAnsi="仿宋" w:eastAsia="仿宋"/>
          <w:bCs/>
          <w:color w:val="000000"/>
          <w:kern w:val="0"/>
          <w:sz w:val="32"/>
          <w:szCs w:val="32"/>
          <w:u w:val="single"/>
        </w:rPr>
        <w:t>（供应商名称）</w:t>
      </w:r>
      <w:r>
        <w:rPr>
          <w:rFonts w:hint="eastAsia" w:ascii="仿宋" w:hAnsi="仿宋" w:eastAsia="仿宋"/>
          <w:bCs/>
          <w:color w:val="000000"/>
          <w:kern w:val="0"/>
          <w:sz w:val="32"/>
          <w:szCs w:val="32"/>
        </w:rPr>
        <w:t>的法定代表人，我方愿意参加贵方组织的</w:t>
      </w:r>
      <w:r>
        <w:rPr>
          <w:rFonts w:hint="eastAsia" w:ascii="仿宋" w:hAnsi="仿宋" w:eastAsia="仿宋"/>
          <w:bCs/>
          <w:color w:val="000000"/>
          <w:kern w:val="0"/>
          <w:sz w:val="32"/>
          <w:szCs w:val="32"/>
          <w:u w:val="single"/>
        </w:rPr>
        <w:t>（项目名称）</w:t>
      </w:r>
      <w:r>
        <w:rPr>
          <w:rFonts w:hint="eastAsia" w:ascii="仿宋" w:hAnsi="仿宋" w:eastAsia="仿宋"/>
          <w:bCs/>
          <w:color w:val="000000"/>
          <w:kern w:val="0"/>
          <w:sz w:val="32"/>
          <w:szCs w:val="32"/>
        </w:rPr>
        <w:t>（编号为</w:t>
      </w:r>
      <w:r>
        <w:rPr>
          <w:rFonts w:hint="eastAsia" w:ascii="仿宋" w:hAnsi="仿宋" w:eastAsia="仿宋"/>
          <w:bCs/>
          <w:color w:val="000000"/>
          <w:kern w:val="0"/>
          <w:sz w:val="32"/>
          <w:szCs w:val="32"/>
          <w:u w:val="single"/>
          <w:lang w:eastAsia="zh-CN"/>
        </w:rPr>
        <w:t>ZZCG2021V-CN-009</w:t>
      </w:r>
      <w:r>
        <w:rPr>
          <w:rFonts w:hint="eastAsia" w:ascii="仿宋" w:hAnsi="仿宋" w:eastAsia="仿宋"/>
          <w:bCs/>
          <w:color w:val="000000"/>
          <w:kern w:val="0"/>
          <w:sz w:val="32"/>
          <w:szCs w:val="32"/>
        </w:rPr>
        <w:t>），为此，我方就本次承诺入围有关事项郑重声明如下：</w:t>
      </w:r>
    </w:p>
    <w:p>
      <w:pPr>
        <w:snapToGrid w:val="0"/>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1.我方已详细审查全部承诺入围公告及附件，同意承诺入围公告的各项要求。</w:t>
      </w:r>
    </w:p>
    <w:p>
      <w:pPr>
        <w:snapToGrid w:val="0"/>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2.我方向贵方提交的所有响应文件、资料都是准确的和真实的。</w:t>
      </w:r>
    </w:p>
    <w:p>
      <w:pPr>
        <w:snapToGrid w:val="0"/>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3.若入围，我方将按承诺入围公告规定履行合同责任和义务。</w:t>
      </w:r>
    </w:p>
    <w:p>
      <w:pPr>
        <w:snapToGrid w:val="0"/>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4.我方不是采购人的附属机构；在获知本项目采购信息后，与采购人聘请的为此项目提供咨询服务的公司及其附属机构没有任何联系。</w:t>
      </w:r>
    </w:p>
    <w:p>
      <w:pPr>
        <w:snapToGrid w:val="0"/>
        <w:ind w:firstLine="627" w:firstLineChars="196"/>
        <w:jc w:val="left"/>
        <w:rPr>
          <w:rFonts w:ascii="仿宋" w:hAnsi="仿宋" w:eastAsia="仿宋"/>
          <w:bCs/>
          <w:color w:val="000000"/>
          <w:kern w:val="0"/>
          <w:sz w:val="32"/>
          <w:szCs w:val="32"/>
        </w:rPr>
      </w:pPr>
      <w:r>
        <w:rPr>
          <w:rFonts w:hint="eastAsia" w:ascii="仿宋" w:hAnsi="仿宋" w:eastAsia="仿宋"/>
          <w:bCs/>
          <w:color w:val="000000"/>
          <w:kern w:val="0"/>
          <w:sz w:val="32"/>
          <w:szCs w:val="32"/>
        </w:rPr>
        <w:t>5.响应文件自开标日起有效期为90天。</w:t>
      </w:r>
    </w:p>
    <w:p>
      <w:pPr>
        <w:snapToGrid w:val="0"/>
        <w:spacing w:line="460" w:lineRule="exact"/>
        <w:ind w:firstLine="630" w:firstLineChars="196"/>
        <w:jc w:val="left"/>
        <w:rPr>
          <w:rFonts w:ascii="仿宋" w:hAnsi="仿宋" w:eastAsia="仿宋"/>
          <w:b/>
          <w:bCs/>
          <w:color w:val="000000"/>
          <w:kern w:val="0"/>
          <w:sz w:val="32"/>
          <w:szCs w:val="32"/>
        </w:rPr>
      </w:pPr>
      <w:r>
        <w:rPr>
          <w:rFonts w:hint="eastAsia" w:ascii="仿宋" w:hAnsi="仿宋" w:eastAsia="仿宋"/>
          <w:b/>
          <w:bCs/>
          <w:color w:val="000000"/>
          <w:kern w:val="0"/>
          <w:sz w:val="32"/>
          <w:szCs w:val="32"/>
        </w:rPr>
        <w:t>6.我方承诺已经具备参与政府采购活动的资格条件并且没有税收缴纳、社会保障等方面的失信记录。</w:t>
      </w:r>
    </w:p>
    <w:p>
      <w:pPr>
        <w:snapToGrid w:val="0"/>
        <w:ind w:firstLine="627" w:firstLineChars="196"/>
        <w:jc w:val="left"/>
        <w:rPr>
          <w:rFonts w:ascii="仿宋" w:hAnsi="仿宋" w:eastAsia="仿宋"/>
          <w:bCs/>
          <w:color w:val="000000"/>
          <w:kern w:val="0"/>
          <w:sz w:val="32"/>
          <w:szCs w:val="32"/>
        </w:rPr>
      </w:pPr>
      <w:r>
        <w:rPr>
          <w:rFonts w:hint="eastAsia" w:ascii="仿宋" w:hAnsi="仿宋" w:eastAsia="仿宋"/>
          <w:bCs/>
          <w:color w:val="000000"/>
          <w:kern w:val="0"/>
          <w:sz w:val="32"/>
          <w:szCs w:val="32"/>
        </w:rPr>
        <w:t>7.我方通过“信用中国”网站（www.creditchina.gov.cn）、中国政府采购网（www.ccgp.gov.cn）查询，未被列入失信被执行人、重大税收违法案件当事人名单、政府采购严重违法失信行为记录名单。</w:t>
      </w:r>
    </w:p>
    <w:p>
      <w:pPr>
        <w:snapToGrid w:val="0"/>
        <w:ind w:firstLine="627" w:firstLineChars="196"/>
        <w:jc w:val="left"/>
        <w:rPr>
          <w:rFonts w:ascii="仿宋" w:hAnsi="仿宋" w:eastAsia="仿宋"/>
          <w:bCs/>
          <w:color w:val="000000"/>
          <w:kern w:val="0"/>
          <w:sz w:val="32"/>
          <w:szCs w:val="32"/>
        </w:rPr>
      </w:pPr>
      <w:r>
        <w:rPr>
          <w:rFonts w:hint="eastAsia" w:ascii="仿宋" w:hAnsi="仿宋" w:eastAsia="仿宋"/>
          <w:bCs/>
          <w:color w:val="000000"/>
          <w:kern w:val="0"/>
          <w:sz w:val="32"/>
          <w:szCs w:val="32"/>
        </w:rPr>
        <w:t>8.以上事项如有虚假或隐瞒，我方愿意承担一切后果，并不再寻求任何旨在减轻或免除法律责任的辩解。</w:t>
      </w:r>
    </w:p>
    <w:p>
      <w:pPr>
        <w:snapToGrid w:val="0"/>
        <w:ind w:right="600"/>
        <w:rPr>
          <w:rFonts w:ascii="仿宋" w:hAnsi="仿宋" w:eastAsia="仿宋"/>
          <w:bCs/>
          <w:color w:val="000000"/>
          <w:kern w:val="0"/>
          <w:sz w:val="32"/>
          <w:szCs w:val="32"/>
        </w:rPr>
      </w:pPr>
    </w:p>
    <w:p>
      <w:pPr>
        <w:snapToGrid w:val="0"/>
        <w:ind w:right="600"/>
        <w:rPr>
          <w:rFonts w:ascii="仿宋" w:hAnsi="仿宋" w:eastAsia="仿宋"/>
          <w:color w:val="000000"/>
          <w:sz w:val="32"/>
          <w:szCs w:val="32"/>
          <w:u w:val="single"/>
        </w:rPr>
      </w:pPr>
      <w:r>
        <w:rPr>
          <w:rFonts w:hint="eastAsia" w:ascii="仿宋" w:hAnsi="仿宋" w:eastAsia="仿宋"/>
          <w:color w:val="000000"/>
          <w:sz w:val="32"/>
          <w:szCs w:val="32"/>
        </w:rPr>
        <w:t xml:space="preserve">法定代表人签名（或签名章）：        </w:t>
      </w:r>
    </w:p>
    <w:p>
      <w:pPr>
        <w:snapToGrid w:val="0"/>
        <w:ind w:right="600" w:firstLine="160" w:firstLineChars="50"/>
        <w:rPr>
          <w:rFonts w:ascii="仿宋" w:hAnsi="仿宋" w:eastAsia="仿宋"/>
          <w:color w:val="000000"/>
          <w:sz w:val="32"/>
          <w:szCs w:val="32"/>
          <w:u w:val="single"/>
        </w:rPr>
      </w:pPr>
    </w:p>
    <w:p>
      <w:pPr>
        <w:snapToGrid w:val="0"/>
        <w:jc w:val="left"/>
        <w:rPr>
          <w:rFonts w:ascii="仿宋" w:hAnsi="仿宋" w:eastAsia="仿宋" w:cs="宋体"/>
          <w:b/>
          <w:color w:val="000000"/>
          <w:sz w:val="32"/>
          <w:szCs w:val="32"/>
        </w:rPr>
      </w:pPr>
      <w:r>
        <w:rPr>
          <w:rFonts w:hint="eastAsia" w:ascii="仿宋" w:hAnsi="仿宋" w:eastAsia="仿宋"/>
          <w:color w:val="000000"/>
          <w:sz w:val="32"/>
          <w:szCs w:val="32"/>
        </w:rPr>
        <w:t>供应商全称（公章）：              日 期：</w:t>
      </w:r>
    </w:p>
    <w:p>
      <w:pPr>
        <w:spacing w:line="440" w:lineRule="exact"/>
        <w:jc w:val="left"/>
        <w:rPr>
          <w:rFonts w:ascii="仿宋" w:hAnsi="仿宋" w:eastAsia="仿宋" w:cs="宋体"/>
          <w:b/>
          <w:color w:val="000000"/>
          <w:sz w:val="32"/>
          <w:szCs w:val="32"/>
        </w:rPr>
      </w:pPr>
    </w:p>
    <w:p>
      <w:pPr>
        <w:spacing w:line="440" w:lineRule="exact"/>
        <w:jc w:val="left"/>
        <w:rPr>
          <w:rFonts w:cs="宋体" w:asciiTheme="minorEastAsia" w:hAnsiTheme="minorEastAsia" w:eastAsiaTheme="minorEastAsia"/>
          <w:b/>
          <w:color w:val="000000"/>
          <w:sz w:val="32"/>
          <w:szCs w:val="32"/>
        </w:rPr>
      </w:pPr>
    </w:p>
    <w:p>
      <w:pPr>
        <w:spacing w:line="440" w:lineRule="exact"/>
        <w:jc w:val="left"/>
        <w:rPr>
          <w:rFonts w:cs="宋体" w:asciiTheme="minorEastAsia" w:hAnsiTheme="minorEastAsia" w:eastAsiaTheme="minorEastAsia"/>
          <w:b/>
          <w:color w:val="000000"/>
          <w:sz w:val="32"/>
          <w:szCs w:val="32"/>
        </w:rPr>
      </w:pPr>
    </w:p>
    <w:p>
      <w:pPr>
        <w:spacing w:line="420" w:lineRule="exact"/>
        <w:jc w:val="left"/>
        <w:rPr>
          <w:rFonts w:ascii="黑体" w:hAnsi="黑体" w:eastAsia="黑体" w:cs="宋体"/>
          <w:b/>
          <w:color w:val="000000"/>
          <w:sz w:val="32"/>
          <w:szCs w:val="32"/>
        </w:rPr>
      </w:pPr>
    </w:p>
    <w:p>
      <w:pPr>
        <w:spacing w:line="420" w:lineRule="exact"/>
        <w:jc w:val="left"/>
        <w:rPr>
          <w:rFonts w:ascii="黑体" w:hAnsi="黑体" w:eastAsia="黑体" w:cs="宋体"/>
          <w:b/>
          <w:color w:val="000000"/>
          <w:sz w:val="32"/>
          <w:szCs w:val="32"/>
        </w:rPr>
      </w:pPr>
      <w:r>
        <w:rPr>
          <w:rFonts w:hint="eastAsia" w:ascii="黑体" w:hAnsi="黑体" w:eastAsia="黑体" w:cs="宋体"/>
          <w:b/>
          <w:color w:val="000000"/>
          <w:sz w:val="32"/>
          <w:szCs w:val="32"/>
        </w:rPr>
        <w:t>附件</w:t>
      </w:r>
    </w:p>
    <w:p>
      <w:pPr>
        <w:spacing w:line="440" w:lineRule="exact"/>
        <w:jc w:val="left"/>
        <w:rPr>
          <w:rFonts w:cs="宋体" w:asciiTheme="minorEastAsia" w:hAnsiTheme="minorEastAsia" w:eastAsiaTheme="minorEastAsia"/>
          <w:b/>
          <w:color w:val="000000"/>
          <w:sz w:val="32"/>
          <w:szCs w:val="32"/>
        </w:rPr>
      </w:pPr>
    </w:p>
    <w:p>
      <w:pPr>
        <w:spacing w:line="440" w:lineRule="exact"/>
        <w:ind w:firstLine="1751" w:firstLineChars="545"/>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法定代表人（或负责人）授权委托书</w:t>
      </w:r>
    </w:p>
    <w:p>
      <w:pPr>
        <w:spacing w:line="440" w:lineRule="exact"/>
        <w:jc w:val="left"/>
        <w:rPr>
          <w:rFonts w:cs="宋体" w:asciiTheme="minorEastAsia" w:hAnsiTheme="minorEastAsia" w:eastAsiaTheme="minorEastAsia"/>
          <w:b/>
          <w:color w:val="000000"/>
          <w:sz w:val="32"/>
          <w:szCs w:val="32"/>
        </w:rPr>
      </w:pPr>
    </w:p>
    <w:p>
      <w:pPr>
        <w:snapToGrid w:val="0"/>
        <w:spacing w:before="120" w:beforeLines="50" w:after="50" w:line="460" w:lineRule="exact"/>
        <w:ind w:firstLine="960" w:firstLineChars="300"/>
        <w:rPr>
          <w:rFonts w:ascii="仿宋" w:hAnsi="仿宋" w:eastAsia="仿宋" w:cs="宋体"/>
          <w:color w:val="000000"/>
          <w:sz w:val="32"/>
          <w:szCs w:val="32"/>
        </w:rPr>
      </w:pPr>
      <w:r>
        <w:rPr>
          <w:rFonts w:hint="eastAsia" w:ascii="仿宋" w:hAnsi="仿宋" w:eastAsia="仿宋" w:cs="宋体"/>
          <w:color w:val="000000"/>
          <w:sz w:val="32"/>
          <w:szCs w:val="32"/>
        </w:rPr>
        <w:t>我（姓名）系（供应商名称）的法定代表人（负责人），现授权委托本单位在职职工 （姓名）为授权代表，以我方的名义参加项目编号：</w:t>
      </w:r>
      <w:r>
        <w:rPr>
          <w:rFonts w:hint="eastAsia" w:ascii="仿宋" w:hAnsi="仿宋" w:eastAsia="仿宋" w:cs="宋体"/>
          <w:color w:val="000000"/>
          <w:sz w:val="32"/>
          <w:szCs w:val="32"/>
          <w:u w:val="single"/>
          <w:lang w:eastAsia="zh-CN"/>
        </w:rPr>
        <w:t>ZZCG2021V-CN-009</w:t>
      </w:r>
      <w:r>
        <w:rPr>
          <w:rFonts w:hint="eastAsia" w:ascii="仿宋" w:hAnsi="仿宋" w:eastAsia="仿宋" w:cs="宋体"/>
          <w:color w:val="000000"/>
          <w:sz w:val="32"/>
          <w:szCs w:val="32"/>
        </w:rPr>
        <w:t>项目名称</w:t>
      </w:r>
      <w:r>
        <w:rPr>
          <w:rFonts w:hint="eastAsia" w:ascii="仿宋" w:hAnsi="仿宋" w:eastAsia="仿宋" w:cs="宋体"/>
          <w:color w:val="000000"/>
          <w:sz w:val="32"/>
          <w:szCs w:val="32"/>
          <w:u w:val="single"/>
        </w:rPr>
        <w:t xml:space="preserve">：      </w:t>
      </w:r>
      <w:r>
        <w:rPr>
          <w:rFonts w:hint="eastAsia" w:ascii="仿宋" w:hAnsi="仿宋" w:eastAsia="仿宋" w:cs="宋体"/>
          <w:color w:val="000000"/>
          <w:sz w:val="32"/>
          <w:szCs w:val="32"/>
        </w:rPr>
        <w:t>项目的响应活动，并代表我方全权办理针对上述项目的响应、开标、评审、签约等具体事务和签署相关文件。我方对授权代表的签名事项负全部责任。</w:t>
      </w:r>
    </w:p>
    <w:p>
      <w:pPr>
        <w:snapToGrid w:val="0"/>
        <w:spacing w:before="120" w:beforeLines="50" w:after="50" w:line="460" w:lineRule="exact"/>
        <w:ind w:firstLine="480"/>
        <w:rPr>
          <w:rFonts w:ascii="仿宋" w:hAnsi="仿宋" w:eastAsia="仿宋" w:cs="宋体"/>
          <w:color w:val="000000"/>
          <w:sz w:val="32"/>
          <w:szCs w:val="32"/>
        </w:rPr>
      </w:pPr>
      <w:r>
        <w:rPr>
          <w:rFonts w:hint="eastAsia" w:ascii="仿宋" w:hAnsi="仿宋" w:eastAsia="仿宋" w:cs="宋体"/>
          <w:color w:val="000000"/>
          <w:sz w:val="32"/>
          <w:szCs w:val="32"/>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s="宋体"/>
          <w:color w:val="000000"/>
          <w:sz w:val="32"/>
          <w:szCs w:val="32"/>
        </w:rPr>
      </w:pPr>
      <w:r>
        <w:rPr>
          <w:rFonts w:hint="eastAsia" w:ascii="仿宋" w:hAnsi="仿宋" w:eastAsia="仿宋" w:cs="宋体"/>
          <w:color w:val="000000"/>
          <w:sz w:val="32"/>
          <w:szCs w:val="32"/>
        </w:rPr>
        <w:t>授权代表无转委托权，特此委托。</w:t>
      </w:r>
    </w:p>
    <w:p>
      <w:pPr>
        <w:snapToGrid w:val="0"/>
        <w:spacing w:before="120" w:beforeLines="50" w:after="50" w:line="460" w:lineRule="exact"/>
        <w:ind w:firstLine="480"/>
        <w:rPr>
          <w:rFonts w:ascii="仿宋" w:hAnsi="仿宋" w:eastAsia="仿宋" w:cs="宋体"/>
          <w:color w:val="000000"/>
          <w:sz w:val="32"/>
          <w:szCs w:val="32"/>
        </w:rPr>
      </w:pPr>
    </w:p>
    <w:p>
      <w:pPr>
        <w:snapToGrid w:val="0"/>
        <w:spacing w:before="120" w:beforeLines="50" w:after="50" w:line="460" w:lineRule="exact"/>
        <w:ind w:firstLine="480"/>
        <w:rPr>
          <w:rFonts w:ascii="仿宋" w:hAnsi="仿宋" w:eastAsia="仿宋" w:cs="宋体"/>
          <w:color w:val="000000"/>
          <w:sz w:val="32"/>
          <w:szCs w:val="32"/>
        </w:rPr>
      </w:pPr>
    </w:p>
    <w:p>
      <w:pPr>
        <w:snapToGrid w:val="0"/>
        <w:spacing w:before="120" w:beforeLines="50" w:after="50" w:line="460" w:lineRule="exact"/>
        <w:rPr>
          <w:rFonts w:ascii="仿宋" w:hAnsi="仿宋" w:eastAsia="仿宋"/>
          <w:color w:val="000000"/>
          <w:sz w:val="32"/>
          <w:szCs w:val="32"/>
        </w:rPr>
      </w:pPr>
      <w:r>
        <w:rPr>
          <w:rFonts w:hint="eastAsia" w:ascii="仿宋" w:hAnsi="仿宋" w:eastAsia="仿宋"/>
          <w:color w:val="000000"/>
          <w:sz w:val="32"/>
          <w:szCs w:val="32"/>
        </w:rPr>
        <w:t>授权代表签名：                          职务：</w:t>
      </w:r>
    </w:p>
    <w:p>
      <w:pPr>
        <w:snapToGrid w:val="0"/>
        <w:spacing w:before="120" w:beforeLines="50" w:after="50" w:line="460" w:lineRule="exact"/>
        <w:rPr>
          <w:rFonts w:ascii="仿宋" w:hAnsi="仿宋" w:eastAsia="仿宋"/>
          <w:color w:val="000000"/>
          <w:sz w:val="32"/>
          <w:szCs w:val="32"/>
        </w:rPr>
      </w:pPr>
      <w:r>
        <w:rPr>
          <w:rFonts w:hint="eastAsia" w:ascii="仿宋" w:hAnsi="仿宋" w:eastAsia="仿宋"/>
          <w:color w:val="000000"/>
          <w:sz w:val="32"/>
          <w:szCs w:val="32"/>
        </w:rPr>
        <w:t>授权代表身份证号码：</w:t>
      </w:r>
    </w:p>
    <w:p>
      <w:pPr>
        <w:snapToGrid w:val="0"/>
        <w:spacing w:before="120" w:beforeLines="50" w:after="50" w:line="460" w:lineRule="exact"/>
        <w:rPr>
          <w:rFonts w:ascii="仿宋" w:hAnsi="仿宋" w:eastAsia="仿宋"/>
          <w:b/>
          <w:color w:val="000000"/>
          <w:sz w:val="32"/>
          <w:szCs w:val="32"/>
        </w:rPr>
      </w:pPr>
      <w:r>
        <w:rPr>
          <w:rFonts w:hint="eastAsia" w:ascii="仿宋" w:hAnsi="仿宋" w:eastAsia="仿宋"/>
          <w:b/>
          <w:color w:val="000000"/>
          <w:sz w:val="32"/>
          <w:szCs w:val="32"/>
        </w:rPr>
        <w:t>（附身份证复印件正面、反面）</w:t>
      </w:r>
    </w:p>
    <w:p>
      <w:pPr>
        <w:snapToGrid w:val="0"/>
        <w:spacing w:before="120" w:beforeLines="50" w:after="50" w:line="460" w:lineRule="exact"/>
        <w:rPr>
          <w:rFonts w:ascii="仿宋" w:hAnsi="仿宋" w:eastAsia="仿宋"/>
          <w:color w:val="000000"/>
          <w:sz w:val="32"/>
          <w:szCs w:val="32"/>
        </w:rPr>
      </w:pPr>
      <w:r>
        <w:rPr>
          <w:rFonts w:hint="eastAsia" w:ascii="仿宋" w:hAnsi="仿宋" w:eastAsia="仿宋"/>
          <w:color w:val="000000"/>
          <w:sz w:val="32"/>
          <w:szCs w:val="32"/>
        </w:rPr>
        <w:t>法定代表人或负责人签名（或签名章）：     职务：</w:t>
      </w:r>
    </w:p>
    <w:p>
      <w:pPr>
        <w:snapToGrid w:val="0"/>
        <w:spacing w:before="120" w:beforeLines="50" w:after="50" w:line="460" w:lineRule="exact"/>
        <w:rPr>
          <w:rFonts w:ascii="仿宋" w:hAnsi="仿宋" w:eastAsia="仿宋"/>
          <w:b/>
          <w:color w:val="000000"/>
          <w:sz w:val="32"/>
          <w:szCs w:val="32"/>
        </w:rPr>
      </w:pPr>
      <w:r>
        <w:rPr>
          <w:rFonts w:hint="eastAsia" w:ascii="仿宋" w:hAnsi="仿宋" w:eastAsia="仿宋"/>
          <w:b/>
          <w:color w:val="000000"/>
          <w:sz w:val="32"/>
          <w:szCs w:val="32"/>
        </w:rPr>
        <w:t>（附身份证复印件正面、反面）</w:t>
      </w:r>
    </w:p>
    <w:p>
      <w:pPr>
        <w:snapToGrid w:val="0"/>
        <w:spacing w:before="120" w:beforeLines="50" w:after="50" w:line="460" w:lineRule="exact"/>
        <w:rPr>
          <w:rFonts w:ascii="仿宋" w:hAnsi="仿宋" w:eastAsia="仿宋"/>
          <w:color w:val="000000"/>
          <w:sz w:val="32"/>
          <w:szCs w:val="32"/>
        </w:rPr>
      </w:pPr>
    </w:p>
    <w:p>
      <w:pPr>
        <w:snapToGrid w:val="0"/>
        <w:spacing w:before="120" w:beforeLines="50" w:after="50" w:line="460" w:lineRule="exact"/>
        <w:ind w:firstLine="6560" w:firstLineChars="2050"/>
        <w:rPr>
          <w:rFonts w:ascii="仿宋" w:hAnsi="仿宋" w:eastAsia="仿宋"/>
          <w:color w:val="000000"/>
          <w:sz w:val="32"/>
          <w:szCs w:val="32"/>
        </w:rPr>
      </w:pPr>
    </w:p>
    <w:p>
      <w:pPr>
        <w:snapToGrid w:val="0"/>
        <w:spacing w:before="120" w:beforeLines="50" w:after="50" w:line="460" w:lineRule="exact"/>
        <w:rPr>
          <w:rFonts w:ascii="仿宋" w:hAnsi="仿宋" w:eastAsia="仿宋" w:cs="宋体"/>
          <w:color w:val="000000"/>
          <w:sz w:val="32"/>
          <w:szCs w:val="32"/>
          <w:u w:val="single"/>
        </w:rPr>
      </w:pPr>
      <w:r>
        <w:rPr>
          <w:rFonts w:hint="eastAsia" w:ascii="仿宋" w:hAnsi="仿宋" w:eastAsia="仿宋"/>
          <w:color w:val="000000"/>
          <w:sz w:val="32"/>
          <w:szCs w:val="32"/>
        </w:rPr>
        <w:t>供应商全称（公章）：                    日期：</w:t>
      </w:r>
    </w:p>
    <w:p>
      <w:pPr>
        <w:snapToGrid w:val="0"/>
        <w:spacing w:before="120" w:beforeLines="50" w:after="50" w:line="400" w:lineRule="exact"/>
        <w:rPr>
          <w:rFonts w:cs="宋体" w:asciiTheme="minorEastAsia" w:hAnsiTheme="minorEastAsia" w:eastAsiaTheme="minorEastAsia"/>
          <w:color w:val="000000"/>
          <w:sz w:val="28"/>
          <w:szCs w:val="28"/>
          <w:u w:val="single"/>
        </w:rPr>
      </w:pPr>
    </w:p>
    <w:p>
      <w:pPr>
        <w:snapToGrid w:val="0"/>
        <w:spacing w:before="120" w:beforeLines="50" w:after="50" w:line="400" w:lineRule="exact"/>
        <w:rPr>
          <w:rFonts w:cs="宋体" w:asciiTheme="minorEastAsia" w:hAnsiTheme="minorEastAsia" w:eastAsiaTheme="minorEastAsia"/>
          <w:color w:val="000000"/>
          <w:sz w:val="28"/>
          <w:szCs w:val="28"/>
          <w:u w:val="single"/>
        </w:rPr>
      </w:pPr>
    </w:p>
    <w:p>
      <w:pPr>
        <w:snapToGrid w:val="0"/>
        <w:spacing w:before="120" w:beforeLines="50" w:after="50" w:line="400" w:lineRule="exact"/>
        <w:rPr>
          <w:rFonts w:cs="宋体" w:asciiTheme="minorEastAsia" w:hAnsiTheme="minorEastAsia" w:eastAsiaTheme="minorEastAsia"/>
          <w:color w:val="000000"/>
          <w:sz w:val="28"/>
          <w:szCs w:val="28"/>
          <w:u w:val="single"/>
        </w:rPr>
      </w:pPr>
    </w:p>
    <w:p>
      <w:pPr>
        <w:snapToGrid w:val="0"/>
        <w:spacing w:before="120" w:beforeLines="50" w:after="50" w:line="400" w:lineRule="exact"/>
        <w:rPr>
          <w:rFonts w:cs="宋体" w:asciiTheme="minorEastAsia" w:hAnsiTheme="minorEastAsia" w:eastAsiaTheme="minorEastAsia"/>
          <w:color w:val="000000"/>
          <w:sz w:val="28"/>
          <w:szCs w:val="28"/>
          <w:u w:val="single"/>
        </w:rPr>
      </w:pPr>
    </w:p>
    <w:p>
      <w:pPr>
        <w:spacing w:line="420" w:lineRule="exact"/>
        <w:jc w:val="left"/>
        <w:rPr>
          <w:rFonts w:ascii="黑体" w:hAnsi="黑体" w:eastAsia="黑体" w:cs="宋体"/>
          <w:b/>
          <w:color w:val="000000"/>
          <w:sz w:val="32"/>
          <w:szCs w:val="32"/>
        </w:rPr>
      </w:pPr>
      <w:r>
        <w:rPr>
          <w:rFonts w:hint="eastAsia" w:ascii="黑体" w:hAnsi="黑体" w:eastAsia="黑体" w:cs="宋体"/>
          <w:b/>
          <w:color w:val="000000"/>
          <w:sz w:val="32"/>
          <w:szCs w:val="32"/>
        </w:rPr>
        <w:t>附件</w:t>
      </w:r>
    </w:p>
    <w:p>
      <w:pPr>
        <w:pStyle w:val="21"/>
        <w:snapToGrid w:val="0"/>
        <w:spacing w:before="120" w:after="120" w:line="240" w:lineRule="auto"/>
        <w:jc w:val="center"/>
        <w:rPr>
          <w:rFonts w:hint="eastAsia" w:cs="Times New Roman" w:asciiTheme="minorEastAsia" w:hAnsiTheme="minorEastAsia" w:eastAsiaTheme="minorEastAsia"/>
          <w:b/>
          <w:color w:val="000000"/>
          <w:kern w:val="2"/>
          <w:sz w:val="32"/>
          <w:szCs w:val="32"/>
          <w:lang w:val="en-US" w:eastAsia="zh-CN" w:bidi="ar-SA"/>
        </w:rPr>
      </w:pPr>
      <w:r>
        <w:rPr>
          <w:rFonts w:hint="eastAsia" w:cs="Times New Roman" w:asciiTheme="minorEastAsia" w:hAnsiTheme="minorEastAsia" w:eastAsiaTheme="minorEastAsia"/>
          <w:b/>
          <w:color w:val="000000"/>
          <w:kern w:val="2"/>
          <w:sz w:val="32"/>
          <w:szCs w:val="32"/>
          <w:lang w:val="en-US" w:eastAsia="zh-CN" w:bidi="ar-SA"/>
        </w:rPr>
        <w:t xml:space="preserve"> </w:t>
      </w:r>
    </w:p>
    <w:p>
      <w:pPr>
        <w:pStyle w:val="21"/>
        <w:snapToGrid w:val="0"/>
        <w:spacing w:before="120" w:after="120" w:line="240" w:lineRule="auto"/>
        <w:jc w:val="center"/>
        <w:rPr>
          <w:rFonts w:hint="eastAsia" w:cs="Times New Roman" w:asciiTheme="minorEastAsia" w:hAnsiTheme="minorEastAsia" w:eastAsiaTheme="minorEastAsia"/>
          <w:b/>
          <w:color w:val="000000"/>
          <w:kern w:val="2"/>
          <w:sz w:val="32"/>
          <w:szCs w:val="32"/>
          <w:lang w:val="en-US" w:eastAsia="zh-CN" w:bidi="ar-SA"/>
        </w:rPr>
      </w:pPr>
      <w:r>
        <w:rPr>
          <w:rFonts w:hint="eastAsia" w:cs="Times New Roman" w:asciiTheme="minorEastAsia" w:hAnsiTheme="minorEastAsia" w:eastAsiaTheme="minorEastAsia"/>
          <w:b/>
          <w:color w:val="000000"/>
          <w:kern w:val="2"/>
          <w:sz w:val="32"/>
          <w:szCs w:val="32"/>
          <w:lang w:val="en-US" w:eastAsia="zh-CN" w:bidi="ar-SA"/>
        </w:rPr>
        <w:t>报价明细表</w:t>
      </w:r>
    </w:p>
    <w:p>
      <w:pPr>
        <w:pStyle w:val="21"/>
        <w:snapToGrid w:val="0"/>
        <w:spacing w:before="120" w:after="120" w:line="240" w:lineRule="auto"/>
        <w:jc w:val="center"/>
        <w:rPr>
          <w:rFonts w:hint="eastAsia" w:ascii="仿宋" w:hAnsi="仿宋" w:eastAsia="仿宋"/>
          <w:lang w:eastAsia="zh-CN"/>
        </w:rPr>
      </w:pPr>
      <w:r>
        <w:rPr>
          <w:rFonts w:hint="eastAsia" w:ascii="仿宋" w:hAnsi="仿宋" w:eastAsia="仿宋"/>
          <w:lang w:eastAsia="zh-CN"/>
        </w:rPr>
        <w:t>（标项   用）</w:t>
      </w:r>
    </w:p>
    <w:p>
      <w:pPr>
        <w:snapToGrid w:val="0"/>
        <w:spacing w:line="600" w:lineRule="exact"/>
        <w:rPr>
          <w:rFonts w:hint="eastAsia" w:ascii="仿宋" w:hAnsi="仿宋" w:eastAsia="仿宋"/>
          <w:sz w:val="30"/>
          <w:szCs w:val="30"/>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120" w:afterLines="50" w:line="600" w:lineRule="exact"/>
        <w:rPr>
          <w:rFonts w:hint="eastAsia" w:ascii="仿宋" w:hAnsi="仿宋" w:eastAsia="仿宋"/>
          <w:sz w:val="30"/>
          <w:szCs w:val="30"/>
        </w:rPr>
      </w:pPr>
      <w:r>
        <w:rPr>
          <w:rFonts w:hint="eastAsia" w:ascii="仿宋" w:hAnsi="仿宋" w:eastAsia="仿宋"/>
          <w:sz w:val="30"/>
          <w:szCs w:val="30"/>
          <w:lang w:val="en-US" w:eastAsia="zh-CN"/>
        </w:rPr>
        <w:t>项目</w:t>
      </w:r>
      <w:r>
        <w:rPr>
          <w:rFonts w:hint="eastAsia" w:ascii="仿宋" w:hAnsi="仿宋" w:eastAsia="仿宋"/>
          <w:sz w:val="30"/>
          <w:szCs w:val="30"/>
        </w:rPr>
        <w:t>编号及标项：</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w:t>
      </w:r>
    </w:p>
    <w:tbl>
      <w:tblPr>
        <w:tblStyle w:val="39"/>
        <w:tblW w:w="97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1443"/>
        <w:gridCol w:w="1959"/>
        <w:gridCol w:w="1959"/>
        <w:gridCol w:w="1959"/>
        <w:gridCol w:w="19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r>
              <w:rPr>
                <w:rFonts w:hint="eastAsia" w:ascii="仿宋" w:hAnsi="仿宋" w:eastAsia="仿宋"/>
                <w:b/>
                <w:sz w:val="30"/>
                <w:szCs w:val="30"/>
              </w:rPr>
              <w:t>货物名称</w:t>
            </w: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r>
              <w:rPr>
                <w:rFonts w:hint="eastAsia" w:ascii="仿宋" w:hAnsi="仿宋" w:eastAsia="仿宋"/>
                <w:b/>
                <w:sz w:val="30"/>
                <w:szCs w:val="30"/>
              </w:rPr>
              <w:t>品牌</w:t>
            </w: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r>
              <w:rPr>
                <w:rFonts w:hint="eastAsia" w:ascii="仿宋" w:hAnsi="仿宋" w:eastAsia="仿宋"/>
                <w:b/>
                <w:sz w:val="30"/>
                <w:szCs w:val="30"/>
              </w:rPr>
              <w:t>产地</w:t>
            </w: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r>
              <w:rPr>
                <w:rFonts w:hint="eastAsia" w:ascii="仿宋" w:hAnsi="仿宋" w:eastAsia="仿宋"/>
                <w:b/>
                <w:sz w:val="30"/>
                <w:szCs w:val="30"/>
              </w:rPr>
              <w:t>规格型号</w:t>
            </w: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r>
              <w:rPr>
                <w:rFonts w:hint="eastAsia" w:ascii="仿宋" w:hAnsi="仿宋" w:eastAsia="仿宋"/>
                <w:b/>
                <w:sz w:val="30"/>
                <w:szCs w:val="30"/>
              </w:rPr>
              <w:t>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5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99" w:type="dxa"/>
            <w:gridSpan w:val="6"/>
            <w:tcBorders>
              <w:top w:val="single" w:color="auto" w:sz="4" w:space="0"/>
              <w:left w:val="single" w:color="auto" w:sz="4" w:space="0"/>
              <w:bottom w:val="single" w:color="auto" w:sz="4" w:space="0"/>
              <w:right w:val="single" w:color="auto" w:sz="4" w:space="0"/>
            </w:tcBorders>
            <w:vAlign w:val="top"/>
          </w:tcPr>
          <w:p>
            <w:pPr>
              <w:snapToGrid w:val="0"/>
              <w:spacing w:before="50" w:after="50" w:line="400" w:lineRule="exact"/>
              <w:rPr>
                <w:rFonts w:ascii="仿宋" w:hAnsi="仿宋" w:eastAsia="仿宋"/>
                <w:sz w:val="30"/>
                <w:szCs w:val="30"/>
              </w:rPr>
            </w:pPr>
            <w:r>
              <w:rPr>
                <w:rFonts w:hint="eastAsia" w:ascii="仿宋" w:hAnsi="仿宋" w:eastAsia="仿宋"/>
                <w:sz w:val="30"/>
                <w:szCs w:val="30"/>
              </w:rPr>
              <w:t>金额大写：                     小写： ￥</w:t>
            </w:r>
            <w:r>
              <w:rPr>
                <w:rFonts w:hint="eastAsia" w:ascii="仿宋" w:hAnsi="仿宋" w:eastAsia="仿宋"/>
                <w:sz w:val="30"/>
                <w:szCs w:val="30"/>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16" w:type="dxa"/>
            <w:tcBorders>
              <w:top w:val="single" w:color="auto" w:sz="4" w:space="0"/>
              <w:left w:val="single" w:color="auto" w:sz="4" w:space="0"/>
              <w:bottom w:val="single" w:color="auto" w:sz="4" w:space="0"/>
              <w:right w:val="single" w:color="auto" w:sz="4" w:space="0"/>
            </w:tcBorders>
            <w:vAlign w:val="top"/>
          </w:tcPr>
          <w:p>
            <w:pPr>
              <w:snapToGrid w:val="0"/>
              <w:spacing w:before="50" w:after="50" w:line="400" w:lineRule="exact"/>
              <w:rPr>
                <w:rFonts w:ascii="仿宋" w:hAnsi="仿宋" w:eastAsia="仿宋"/>
                <w:sz w:val="30"/>
                <w:szCs w:val="30"/>
              </w:rPr>
            </w:pPr>
            <w:r>
              <w:rPr>
                <w:rFonts w:hint="eastAsia" w:ascii="仿宋" w:hAnsi="仿宋" w:eastAsia="仿宋"/>
                <w:sz w:val="30"/>
                <w:szCs w:val="30"/>
              </w:rPr>
              <w:t>备注</w:t>
            </w:r>
          </w:p>
        </w:tc>
        <w:tc>
          <w:tcPr>
            <w:tcW w:w="9283"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50" w:line="580" w:lineRule="exact"/>
              <w:jc w:val="left"/>
              <w:rPr>
                <w:rFonts w:ascii="仿宋" w:hAnsi="仿宋" w:eastAsia="仿宋"/>
                <w:sz w:val="30"/>
                <w:szCs w:val="30"/>
              </w:rPr>
            </w:pPr>
            <w:r>
              <w:rPr>
                <w:rFonts w:hint="eastAsia" w:ascii="仿宋" w:hAnsi="仿宋" w:eastAsia="仿宋"/>
                <w:sz w:val="30"/>
                <w:szCs w:val="30"/>
              </w:rPr>
              <w:t>1、此表报价单可按项目的明细情况列项填报。</w:t>
            </w:r>
          </w:p>
          <w:p>
            <w:pPr>
              <w:snapToGrid w:val="0"/>
              <w:spacing w:before="50" w:after="50" w:line="400" w:lineRule="exact"/>
              <w:rPr>
                <w:rFonts w:ascii="仿宋" w:hAnsi="仿宋" w:eastAsia="仿宋"/>
                <w:sz w:val="30"/>
                <w:szCs w:val="30"/>
              </w:rPr>
            </w:pPr>
            <w:r>
              <w:rPr>
                <w:rFonts w:hint="eastAsia" w:ascii="仿宋" w:hAnsi="仿宋" w:eastAsia="仿宋"/>
                <w:sz w:val="30"/>
                <w:szCs w:val="30"/>
              </w:rPr>
              <w:t>2、项目费用包括项目实施所需的工程费、工时费、服务费、运输费、安装调试费、税费及其他一切费用。</w:t>
            </w:r>
          </w:p>
        </w:tc>
      </w:tr>
    </w:tbl>
    <w:p>
      <w:pPr>
        <w:snapToGrid w:val="0"/>
        <w:spacing w:before="240" w:after="50" w:line="400" w:lineRule="exact"/>
        <w:jc w:val="left"/>
        <w:rPr>
          <w:rFonts w:hint="eastAsia" w:ascii="仿宋" w:hAnsi="仿宋" w:eastAsia="仿宋"/>
          <w:sz w:val="30"/>
          <w:szCs w:val="30"/>
        </w:rPr>
      </w:pPr>
      <w:r>
        <w:rPr>
          <w:rFonts w:hint="eastAsia" w:ascii="仿宋" w:hAnsi="仿宋" w:eastAsia="仿宋"/>
          <w:sz w:val="30"/>
          <w:szCs w:val="30"/>
          <w:lang w:val="en-US" w:eastAsia="zh-CN"/>
        </w:rPr>
        <w:t>授权</w:t>
      </w:r>
      <w:r>
        <w:rPr>
          <w:rFonts w:hint="eastAsia" w:ascii="仿宋" w:hAnsi="仿宋" w:eastAsia="仿宋"/>
          <w:sz w:val="30"/>
          <w:szCs w:val="30"/>
        </w:rPr>
        <w:t>代表签名：</w:t>
      </w:r>
    </w:p>
    <w:p>
      <w:pPr>
        <w:snapToGrid w:val="0"/>
        <w:spacing w:before="240" w:after="50" w:line="400" w:lineRule="exact"/>
        <w:jc w:val="left"/>
        <w:rPr>
          <w:rFonts w:hint="eastAsia" w:ascii="仿宋" w:hAnsi="仿宋" w:eastAsia="仿宋"/>
          <w:sz w:val="30"/>
          <w:szCs w:val="30"/>
        </w:rPr>
      </w:pPr>
      <w:r>
        <w:rPr>
          <w:rFonts w:hint="eastAsia" w:ascii="仿宋" w:hAnsi="仿宋" w:eastAsia="仿宋"/>
          <w:sz w:val="30"/>
          <w:szCs w:val="30"/>
        </w:rPr>
        <w:t>日期：</w:t>
      </w:r>
    </w:p>
    <w:p>
      <w:pPr>
        <w:spacing w:line="420" w:lineRule="exact"/>
        <w:jc w:val="left"/>
        <w:rPr>
          <w:rFonts w:hint="eastAsia" w:ascii="黑体" w:hAnsi="黑体" w:eastAsia="黑体" w:cs="宋体"/>
          <w:b/>
          <w:color w:val="000000"/>
          <w:sz w:val="32"/>
          <w:szCs w:val="32"/>
        </w:rPr>
      </w:pPr>
    </w:p>
    <w:p>
      <w:pPr>
        <w:spacing w:line="420" w:lineRule="exact"/>
        <w:jc w:val="left"/>
        <w:rPr>
          <w:rFonts w:hint="eastAsia" w:ascii="黑体" w:hAnsi="黑体" w:eastAsia="黑体" w:cs="宋体"/>
          <w:b/>
          <w:color w:val="000000"/>
          <w:sz w:val="32"/>
          <w:szCs w:val="32"/>
        </w:rPr>
      </w:pPr>
    </w:p>
    <w:p>
      <w:pPr>
        <w:spacing w:line="420" w:lineRule="exact"/>
        <w:jc w:val="left"/>
        <w:rPr>
          <w:rFonts w:hint="eastAsia" w:ascii="黑体" w:hAnsi="黑体" w:eastAsia="黑体" w:cs="宋体"/>
          <w:b/>
          <w:color w:val="000000"/>
          <w:sz w:val="32"/>
          <w:szCs w:val="32"/>
        </w:rPr>
      </w:pPr>
    </w:p>
    <w:p>
      <w:pPr>
        <w:spacing w:line="420" w:lineRule="exact"/>
        <w:jc w:val="left"/>
        <w:rPr>
          <w:rFonts w:hint="eastAsia" w:ascii="黑体" w:hAnsi="黑体" w:eastAsia="黑体" w:cs="宋体"/>
          <w:b/>
          <w:color w:val="000000"/>
          <w:sz w:val="32"/>
          <w:szCs w:val="32"/>
        </w:rPr>
      </w:pPr>
    </w:p>
    <w:p>
      <w:pPr>
        <w:spacing w:line="420" w:lineRule="exact"/>
        <w:jc w:val="left"/>
        <w:rPr>
          <w:rFonts w:ascii="黑体" w:hAnsi="黑体" w:eastAsia="黑体" w:cs="宋体"/>
          <w:b/>
          <w:color w:val="000000"/>
          <w:sz w:val="32"/>
          <w:szCs w:val="32"/>
        </w:rPr>
      </w:pPr>
      <w:r>
        <w:rPr>
          <w:rFonts w:hint="eastAsia" w:ascii="黑体" w:hAnsi="黑体" w:eastAsia="黑体" w:cs="宋体"/>
          <w:b/>
          <w:color w:val="000000"/>
          <w:sz w:val="32"/>
          <w:szCs w:val="32"/>
        </w:rPr>
        <w:t>附件</w:t>
      </w:r>
    </w:p>
    <w:p>
      <w:pPr>
        <w:snapToGrid w:val="0"/>
        <w:rPr>
          <w:rFonts w:ascii="宋体" w:hAnsi="宋体" w:cs="宋体"/>
          <w:b/>
          <w:color w:val="000000"/>
          <w:kern w:val="0"/>
          <w:sz w:val="32"/>
          <w:szCs w:val="32"/>
        </w:rPr>
      </w:pPr>
    </w:p>
    <w:p>
      <w:pPr>
        <w:spacing w:line="44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服务团队人员情况一览表</w:t>
      </w:r>
    </w:p>
    <w:p>
      <w:pPr>
        <w:spacing w:line="440" w:lineRule="exact"/>
        <w:rPr>
          <w:rFonts w:ascii="仿宋" w:hAnsi="仿宋" w:eastAsia="仿宋" w:cs="Arial"/>
          <w:b/>
          <w:bCs/>
          <w:color w:val="000000"/>
          <w:kern w:val="0"/>
          <w:sz w:val="32"/>
          <w:szCs w:val="32"/>
        </w:rPr>
      </w:pPr>
    </w:p>
    <w:tbl>
      <w:tblPr>
        <w:tblStyle w:val="39"/>
        <w:tblW w:w="92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76"/>
        <w:gridCol w:w="1004"/>
        <w:gridCol w:w="1225"/>
        <w:gridCol w:w="1441"/>
        <w:gridCol w:w="15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5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序号</w:t>
            </w:r>
          </w:p>
        </w:tc>
        <w:tc>
          <w:tcPr>
            <w:tcW w:w="1776"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姓名</w:t>
            </w:r>
          </w:p>
        </w:tc>
        <w:tc>
          <w:tcPr>
            <w:tcW w:w="1004"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现职位</w:t>
            </w:r>
          </w:p>
        </w:tc>
        <w:tc>
          <w:tcPr>
            <w:tcW w:w="1225"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办公电话</w:t>
            </w:r>
          </w:p>
        </w:tc>
        <w:tc>
          <w:tcPr>
            <w:tcW w:w="144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手机</w:t>
            </w:r>
          </w:p>
        </w:tc>
        <w:tc>
          <w:tcPr>
            <w:tcW w:w="1500"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现工作地点</w:t>
            </w:r>
          </w:p>
        </w:tc>
        <w:tc>
          <w:tcPr>
            <w:tcW w:w="1458"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拟承担工作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1" w:type="dxa"/>
            <w:vAlign w:val="center"/>
          </w:tcPr>
          <w:p>
            <w:pPr>
              <w:spacing w:line="400" w:lineRule="exact"/>
              <w:jc w:val="center"/>
              <w:rPr>
                <w:rFonts w:ascii="仿宋" w:hAnsi="仿宋" w:eastAsia="仿宋"/>
                <w:color w:val="000000"/>
                <w:sz w:val="24"/>
              </w:rPr>
            </w:pPr>
          </w:p>
        </w:tc>
        <w:tc>
          <w:tcPr>
            <w:tcW w:w="1776" w:type="dxa"/>
            <w:vAlign w:val="center"/>
          </w:tcPr>
          <w:p>
            <w:pPr>
              <w:spacing w:line="400" w:lineRule="exact"/>
              <w:jc w:val="center"/>
              <w:rPr>
                <w:rFonts w:ascii="仿宋" w:hAnsi="仿宋" w:eastAsia="仿宋"/>
                <w:color w:val="000000"/>
                <w:sz w:val="24"/>
              </w:rPr>
            </w:pPr>
          </w:p>
        </w:tc>
        <w:tc>
          <w:tcPr>
            <w:tcW w:w="1004" w:type="dxa"/>
            <w:vAlign w:val="center"/>
          </w:tcPr>
          <w:p>
            <w:pPr>
              <w:spacing w:line="400" w:lineRule="exact"/>
              <w:jc w:val="center"/>
              <w:rPr>
                <w:rFonts w:ascii="仿宋" w:hAnsi="仿宋" w:eastAsia="仿宋"/>
                <w:color w:val="000000"/>
                <w:sz w:val="24"/>
              </w:rPr>
            </w:pPr>
          </w:p>
        </w:tc>
        <w:tc>
          <w:tcPr>
            <w:tcW w:w="1225" w:type="dxa"/>
            <w:vAlign w:val="center"/>
          </w:tcPr>
          <w:p>
            <w:pPr>
              <w:spacing w:line="400" w:lineRule="exact"/>
              <w:jc w:val="center"/>
              <w:rPr>
                <w:rFonts w:ascii="仿宋" w:hAnsi="仿宋" w:eastAsia="仿宋"/>
                <w:color w:val="000000"/>
                <w:sz w:val="24"/>
              </w:rPr>
            </w:pPr>
          </w:p>
        </w:tc>
        <w:tc>
          <w:tcPr>
            <w:tcW w:w="1441" w:type="dxa"/>
            <w:vAlign w:val="center"/>
          </w:tcPr>
          <w:p>
            <w:pPr>
              <w:spacing w:line="400" w:lineRule="exact"/>
              <w:jc w:val="center"/>
              <w:rPr>
                <w:rFonts w:ascii="仿宋" w:hAnsi="仿宋" w:eastAsia="仿宋"/>
                <w:color w:val="000000"/>
                <w:sz w:val="24"/>
              </w:rPr>
            </w:pPr>
          </w:p>
        </w:tc>
        <w:tc>
          <w:tcPr>
            <w:tcW w:w="1500" w:type="dxa"/>
            <w:vAlign w:val="center"/>
          </w:tcPr>
          <w:p>
            <w:pPr>
              <w:spacing w:line="400" w:lineRule="exact"/>
              <w:jc w:val="center"/>
              <w:rPr>
                <w:rFonts w:ascii="仿宋" w:hAnsi="仿宋" w:eastAsia="仿宋"/>
                <w:color w:val="000000"/>
                <w:sz w:val="24"/>
              </w:rPr>
            </w:pPr>
          </w:p>
        </w:tc>
        <w:tc>
          <w:tcPr>
            <w:tcW w:w="1458" w:type="dxa"/>
            <w:vAlign w:val="center"/>
          </w:tcPr>
          <w:p>
            <w:pPr>
              <w:spacing w:line="4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1" w:type="dxa"/>
            <w:vAlign w:val="center"/>
          </w:tcPr>
          <w:p>
            <w:pPr>
              <w:spacing w:line="400" w:lineRule="exact"/>
              <w:jc w:val="center"/>
              <w:rPr>
                <w:rFonts w:ascii="仿宋" w:hAnsi="仿宋" w:eastAsia="仿宋"/>
                <w:color w:val="000000"/>
                <w:sz w:val="24"/>
              </w:rPr>
            </w:pPr>
          </w:p>
        </w:tc>
        <w:tc>
          <w:tcPr>
            <w:tcW w:w="1776" w:type="dxa"/>
            <w:vAlign w:val="center"/>
          </w:tcPr>
          <w:p>
            <w:pPr>
              <w:spacing w:line="400" w:lineRule="exact"/>
              <w:jc w:val="center"/>
              <w:rPr>
                <w:rFonts w:ascii="仿宋" w:hAnsi="仿宋" w:eastAsia="仿宋"/>
                <w:color w:val="000000"/>
                <w:sz w:val="24"/>
              </w:rPr>
            </w:pPr>
          </w:p>
        </w:tc>
        <w:tc>
          <w:tcPr>
            <w:tcW w:w="1004" w:type="dxa"/>
            <w:vAlign w:val="center"/>
          </w:tcPr>
          <w:p>
            <w:pPr>
              <w:spacing w:line="400" w:lineRule="exact"/>
              <w:jc w:val="center"/>
              <w:rPr>
                <w:rFonts w:ascii="仿宋" w:hAnsi="仿宋" w:eastAsia="仿宋"/>
                <w:color w:val="000000"/>
                <w:sz w:val="24"/>
              </w:rPr>
            </w:pPr>
          </w:p>
        </w:tc>
        <w:tc>
          <w:tcPr>
            <w:tcW w:w="1225" w:type="dxa"/>
            <w:vAlign w:val="center"/>
          </w:tcPr>
          <w:p>
            <w:pPr>
              <w:spacing w:line="400" w:lineRule="exact"/>
              <w:jc w:val="center"/>
              <w:rPr>
                <w:rFonts w:ascii="仿宋" w:hAnsi="仿宋" w:eastAsia="仿宋"/>
                <w:color w:val="000000"/>
                <w:sz w:val="24"/>
              </w:rPr>
            </w:pPr>
          </w:p>
        </w:tc>
        <w:tc>
          <w:tcPr>
            <w:tcW w:w="1441" w:type="dxa"/>
            <w:vAlign w:val="center"/>
          </w:tcPr>
          <w:p>
            <w:pPr>
              <w:spacing w:line="400" w:lineRule="exact"/>
              <w:jc w:val="center"/>
              <w:rPr>
                <w:rFonts w:ascii="仿宋" w:hAnsi="仿宋" w:eastAsia="仿宋"/>
                <w:color w:val="000000"/>
                <w:sz w:val="24"/>
              </w:rPr>
            </w:pPr>
          </w:p>
        </w:tc>
        <w:tc>
          <w:tcPr>
            <w:tcW w:w="1500" w:type="dxa"/>
            <w:vAlign w:val="center"/>
          </w:tcPr>
          <w:p>
            <w:pPr>
              <w:spacing w:line="400" w:lineRule="exact"/>
              <w:jc w:val="center"/>
              <w:rPr>
                <w:rFonts w:ascii="仿宋" w:hAnsi="仿宋" w:eastAsia="仿宋"/>
                <w:color w:val="000000"/>
                <w:sz w:val="24"/>
              </w:rPr>
            </w:pPr>
          </w:p>
        </w:tc>
        <w:tc>
          <w:tcPr>
            <w:tcW w:w="1458" w:type="dxa"/>
            <w:vAlign w:val="center"/>
          </w:tcPr>
          <w:p>
            <w:pPr>
              <w:spacing w:line="4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1" w:type="dxa"/>
            <w:vAlign w:val="center"/>
          </w:tcPr>
          <w:p>
            <w:pPr>
              <w:spacing w:line="400" w:lineRule="exact"/>
              <w:jc w:val="center"/>
              <w:rPr>
                <w:rFonts w:ascii="仿宋" w:hAnsi="仿宋" w:eastAsia="仿宋"/>
                <w:color w:val="000000"/>
                <w:sz w:val="24"/>
              </w:rPr>
            </w:pPr>
          </w:p>
        </w:tc>
        <w:tc>
          <w:tcPr>
            <w:tcW w:w="1776" w:type="dxa"/>
            <w:vAlign w:val="center"/>
          </w:tcPr>
          <w:p>
            <w:pPr>
              <w:spacing w:line="400" w:lineRule="exact"/>
              <w:jc w:val="center"/>
              <w:rPr>
                <w:rFonts w:ascii="仿宋" w:hAnsi="仿宋" w:eastAsia="仿宋"/>
                <w:color w:val="000000"/>
                <w:sz w:val="24"/>
              </w:rPr>
            </w:pPr>
          </w:p>
        </w:tc>
        <w:tc>
          <w:tcPr>
            <w:tcW w:w="1004" w:type="dxa"/>
            <w:vAlign w:val="center"/>
          </w:tcPr>
          <w:p>
            <w:pPr>
              <w:spacing w:line="400" w:lineRule="exact"/>
              <w:jc w:val="center"/>
              <w:rPr>
                <w:rFonts w:ascii="仿宋" w:hAnsi="仿宋" w:eastAsia="仿宋"/>
                <w:color w:val="000000"/>
                <w:sz w:val="24"/>
              </w:rPr>
            </w:pPr>
          </w:p>
        </w:tc>
        <w:tc>
          <w:tcPr>
            <w:tcW w:w="1225" w:type="dxa"/>
            <w:vAlign w:val="center"/>
          </w:tcPr>
          <w:p>
            <w:pPr>
              <w:spacing w:line="400" w:lineRule="exact"/>
              <w:jc w:val="center"/>
              <w:rPr>
                <w:rFonts w:ascii="仿宋" w:hAnsi="仿宋" w:eastAsia="仿宋"/>
                <w:color w:val="000000"/>
                <w:sz w:val="24"/>
              </w:rPr>
            </w:pPr>
          </w:p>
        </w:tc>
        <w:tc>
          <w:tcPr>
            <w:tcW w:w="1441" w:type="dxa"/>
            <w:vAlign w:val="center"/>
          </w:tcPr>
          <w:p>
            <w:pPr>
              <w:spacing w:line="400" w:lineRule="exact"/>
              <w:jc w:val="center"/>
              <w:rPr>
                <w:rFonts w:ascii="仿宋" w:hAnsi="仿宋" w:eastAsia="仿宋"/>
                <w:color w:val="000000"/>
                <w:sz w:val="24"/>
              </w:rPr>
            </w:pPr>
          </w:p>
        </w:tc>
        <w:tc>
          <w:tcPr>
            <w:tcW w:w="1500" w:type="dxa"/>
            <w:vAlign w:val="center"/>
          </w:tcPr>
          <w:p>
            <w:pPr>
              <w:spacing w:line="400" w:lineRule="exact"/>
              <w:jc w:val="center"/>
              <w:rPr>
                <w:rFonts w:ascii="仿宋" w:hAnsi="仿宋" w:eastAsia="仿宋"/>
                <w:color w:val="000000"/>
                <w:sz w:val="24"/>
              </w:rPr>
            </w:pPr>
          </w:p>
        </w:tc>
        <w:tc>
          <w:tcPr>
            <w:tcW w:w="1458" w:type="dxa"/>
            <w:vAlign w:val="center"/>
          </w:tcPr>
          <w:p>
            <w:pPr>
              <w:spacing w:line="4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1" w:type="dxa"/>
            <w:vAlign w:val="center"/>
          </w:tcPr>
          <w:p>
            <w:pPr>
              <w:spacing w:line="400" w:lineRule="exact"/>
              <w:jc w:val="center"/>
              <w:rPr>
                <w:rFonts w:ascii="仿宋" w:hAnsi="仿宋" w:eastAsia="仿宋"/>
                <w:color w:val="000000"/>
                <w:sz w:val="24"/>
              </w:rPr>
            </w:pPr>
          </w:p>
        </w:tc>
        <w:tc>
          <w:tcPr>
            <w:tcW w:w="1776" w:type="dxa"/>
            <w:vAlign w:val="center"/>
          </w:tcPr>
          <w:p>
            <w:pPr>
              <w:spacing w:line="400" w:lineRule="exact"/>
              <w:jc w:val="center"/>
              <w:rPr>
                <w:rFonts w:ascii="仿宋" w:hAnsi="仿宋" w:eastAsia="仿宋"/>
                <w:color w:val="000000"/>
                <w:sz w:val="24"/>
              </w:rPr>
            </w:pPr>
          </w:p>
        </w:tc>
        <w:tc>
          <w:tcPr>
            <w:tcW w:w="1004" w:type="dxa"/>
            <w:vAlign w:val="center"/>
          </w:tcPr>
          <w:p>
            <w:pPr>
              <w:spacing w:line="400" w:lineRule="exact"/>
              <w:jc w:val="center"/>
              <w:rPr>
                <w:rFonts w:ascii="仿宋" w:hAnsi="仿宋" w:eastAsia="仿宋"/>
                <w:color w:val="000000"/>
                <w:sz w:val="24"/>
              </w:rPr>
            </w:pPr>
          </w:p>
        </w:tc>
        <w:tc>
          <w:tcPr>
            <w:tcW w:w="1225" w:type="dxa"/>
            <w:vAlign w:val="center"/>
          </w:tcPr>
          <w:p>
            <w:pPr>
              <w:spacing w:line="400" w:lineRule="exact"/>
              <w:jc w:val="center"/>
              <w:rPr>
                <w:rFonts w:ascii="仿宋" w:hAnsi="仿宋" w:eastAsia="仿宋"/>
                <w:color w:val="000000"/>
                <w:sz w:val="24"/>
              </w:rPr>
            </w:pPr>
          </w:p>
        </w:tc>
        <w:tc>
          <w:tcPr>
            <w:tcW w:w="1441" w:type="dxa"/>
            <w:vAlign w:val="center"/>
          </w:tcPr>
          <w:p>
            <w:pPr>
              <w:spacing w:line="400" w:lineRule="exact"/>
              <w:jc w:val="center"/>
              <w:rPr>
                <w:rFonts w:ascii="仿宋" w:hAnsi="仿宋" w:eastAsia="仿宋"/>
                <w:color w:val="000000"/>
                <w:sz w:val="24"/>
              </w:rPr>
            </w:pPr>
          </w:p>
        </w:tc>
        <w:tc>
          <w:tcPr>
            <w:tcW w:w="1500" w:type="dxa"/>
            <w:vAlign w:val="center"/>
          </w:tcPr>
          <w:p>
            <w:pPr>
              <w:spacing w:line="400" w:lineRule="exact"/>
              <w:jc w:val="center"/>
              <w:rPr>
                <w:rFonts w:ascii="仿宋" w:hAnsi="仿宋" w:eastAsia="仿宋"/>
                <w:color w:val="000000"/>
                <w:sz w:val="24"/>
              </w:rPr>
            </w:pPr>
          </w:p>
        </w:tc>
        <w:tc>
          <w:tcPr>
            <w:tcW w:w="1458" w:type="dxa"/>
            <w:vAlign w:val="center"/>
          </w:tcPr>
          <w:p>
            <w:pPr>
              <w:spacing w:line="4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1" w:type="dxa"/>
            <w:vAlign w:val="center"/>
          </w:tcPr>
          <w:p>
            <w:pPr>
              <w:spacing w:line="400" w:lineRule="exact"/>
              <w:jc w:val="center"/>
              <w:rPr>
                <w:rFonts w:ascii="仿宋" w:hAnsi="仿宋" w:eastAsia="仿宋"/>
                <w:color w:val="000000"/>
                <w:sz w:val="24"/>
              </w:rPr>
            </w:pPr>
          </w:p>
        </w:tc>
        <w:tc>
          <w:tcPr>
            <w:tcW w:w="1776" w:type="dxa"/>
            <w:vAlign w:val="center"/>
          </w:tcPr>
          <w:p>
            <w:pPr>
              <w:spacing w:line="400" w:lineRule="exact"/>
              <w:jc w:val="center"/>
              <w:rPr>
                <w:rFonts w:ascii="仿宋" w:hAnsi="仿宋" w:eastAsia="仿宋"/>
                <w:color w:val="000000"/>
                <w:sz w:val="24"/>
              </w:rPr>
            </w:pPr>
          </w:p>
        </w:tc>
        <w:tc>
          <w:tcPr>
            <w:tcW w:w="1004" w:type="dxa"/>
            <w:vAlign w:val="center"/>
          </w:tcPr>
          <w:p>
            <w:pPr>
              <w:spacing w:line="400" w:lineRule="exact"/>
              <w:jc w:val="center"/>
              <w:rPr>
                <w:rFonts w:ascii="仿宋" w:hAnsi="仿宋" w:eastAsia="仿宋"/>
                <w:color w:val="000000"/>
                <w:sz w:val="24"/>
              </w:rPr>
            </w:pPr>
          </w:p>
        </w:tc>
        <w:tc>
          <w:tcPr>
            <w:tcW w:w="1225" w:type="dxa"/>
            <w:vAlign w:val="center"/>
          </w:tcPr>
          <w:p>
            <w:pPr>
              <w:spacing w:line="400" w:lineRule="exact"/>
              <w:jc w:val="center"/>
              <w:rPr>
                <w:rFonts w:ascii="仿宋" w:hAnsi="仿宋" w:eastAsia="仿宋"/>
                <w:color w:val="000000"/>
                <w:sz w:val="24"/>
              </w:rPr>
            </w:pPr>
          </w:p>
        </w:tc>
        <w:tc>
          <w:tcPr>
            <w:tcW w:w="1441" w:type="dxa"/>
            <w:vAlign w:val="center"/>
          </w:tcPr>
          <w:p>
            <w:pPr>
              <w:spacing w:line="400" w:lineRule="exact"/>
              <w:jc w:val="center"/>
              <w:rPr>
                <w:rFonts w:ascii="仿宋" w:hAnsi="仿宋" w:eastAsia="仿宋"/>
                <w:color w:val="000000"/>
                <w:sz w:val="24"/>
              </w:rPr>
            </w:pPr>
          </w:p>
        </w:tc>
        <w:tc>
          <w:tcPr>
            <w:tcW w:w="1500" w:type="dxa"/>
            <w:vAlign w:val="center"/>
          </w:tcPr>
          <w:p>
            <w:pPr>
              <w:spacing w:line="400" w:lineRule="exact"/>
              <w:jc w:val="center"/>
              <w:rPr>
                <w:rFonts w:ascii="仿宋" w:hAnsi="仿宋" w:eastAsia="仿宋"/>
                <w:color w:val="000000"/>
                <w:sz w:val="24"/>
              </w:rPr>
            </w:pPr>
          </w:p>
        </w:tc>
        <w:tc>
          <w:tcPr>
            <w:tcW w:w="1458" w:type="dxa"/>
            <w:vAlign w:val="center"/>
          </w:tcPr>
          <w:p>
            <w:pPr>
              <w:spacing w:line="400" w:lineRule="exact"/>
              <w:jc w:val="center"/>
              <w:rPr>
                <w:rFonts w:ascii="仿宋" w:hAnsi="仿宋" w:eastAsia="仿宋"/>
                <w:color w:val="000000"/>
                <w:sz w:val="24"/>
              </w:rPr>
            </w:pPr>
          </w:p>
        </w:tc>
      </w:tr>
    </w:tbl>
    <w:p>
      <w:pPr>
        <w:pStyle w:val="21"/>
        <w:snapToGrid w:val="0"/>
        <w:rPr>
          <w:rFonts w:ascii="仿宋" w:hAnsi="仿宋" w:eastAsia="仿宋"/>
          <w:color w:val="000000"/>
          <w:sz w:val="30"/>
          <w:szCs w:val="30"/>
        </w:rPr>
      </w:pPr>
    </w:p>
    <w:p>
      <w:pPr>
        <w:pStyle w:val="21"/>
        <w:snapToGrid w:val="0"/>
        <w:ind w:firstLine="600" w:firstLineChars="200"/>
        <w:rPr>
          <w:rFonts w:ascii="仿宋" w:hAnsi="仿宋" w:eastAsia="仿宋"/>
          <w:color w:val="000000"/>
          <w:sz w:val="30"/>
          <w:szCs w:val="30"/>
        </w:rPr>
      </w:pPr>
      <w:r>
        <w:rPr>
          <w:rFonts w:hint="eastAsia" w:ascii="仿宋" w:hAnsi="仿宋" w:eastAsia="仿宋"/>
          <w:color w:val="000000"/>
          <w:sz w:val="30"/>
          <w:szCs w:val="30"/>
        </w:rPr>
        <w:t>注：（1）供应商应根据采购要求，组织一个专门的服务团队，并指定负责人协调供应商内部有关本项目政府采购的主要协调与联系事务。</w:t>
      </w:r>
    </w:p>
    <w:p>
      <w:pPr>
        <w:pStyle w:val="21"/>
        <w:snapToGrid w:val="0"/>
        <w:ind w:firstLine="600" w:firstLineChars="200"/>
        <w:rPr>
          <w:rFonts w:ascii="仿宋" w:hAnsi="仿宋" w:eastAsia="仿宋"/>
          <w:color w:val="000000"/>
          <w:sz w:val="30"/>
          <w:szCs w:val="30"/>
        </w:rPr>
      </w:pPr>
      <w:r>
        <w:rPr>
          <w:rFonts w:hint="eastAsia" w:ascii="仿宋" w:hAnsi="仿宋" w:eastAsia="仿宋"/>
          <w:color w:val="000000"/>
          <w:sz w:val="30"/>
          <w:szCs w:val="30"/>
        </w:rPr>
        <w:t>（2）表格如不够,可按同样格式扩展。</w:t>
      </w:r>
    </w:p>
    <w:p>
      <w:pPr>
        <w:autoSpaceDE w:val="0"/>
        <w:autoSpaceDN w:val="0"/>
        <w:adjustRightInd w:val="0"/>
        <w:jc w:val="right"/>
        <w:rPr>
          <w:rFonts w:ascii="仿宋" w:hAnsi="仿宋" w:eastAsia="仿宋"/>
          <w:color w:val="000000"/>
          <w:kern w:val="0"/>
          <w:sz w:val="30"/>
          <w:szCs w:val="30"/>
        </w:rPr>
      </w:pPr>
    </w:p>
    <w:p>
      <w:pPr>
        <w:autoSpaceDE w:val="0"/>
        <w:autoSpaceDN w:val="0"/>
        <w:adjustRightInd w:val="0"/>
        <w:jc w:val="left"/>
        <w:rPr>
          <w:rFonts w:ascii="仿宋" w:hAnsi="仿宋" w:eastAsia="仿宋"/>
          <w:color w:val="000000"/>
          <w:kern w:val="0"/>
          <w:sz w:val="30"/>
          <w:szCs w:val="30"/>
        </w:rPr>
      </w:pPr>
      <w:r>
        <w:rPr>
          <w:rFonts w:hint="eastAsia" w:ascii="仿宋" w:hAnsi="仿宋" w:eastAsia="仿宋"/>
          <w:color w:val="000000"/>
          <w:kern w:val="0"/>
          <w:sz w:val="30"/>
          <w:szCs w:val="30"/>
        </w:rPr>
        <w:t xml:space="preserve"> 供应商名称（公章）：                日期：</w:t>
      </w:r>
    </w:p>
    <w:p>
      <w:pPr>
        <w:snapToGrid w:val="0"/>
        <w:spacing w:before="50" w:after="50" w:line="560" w:lineRule="exact"/>
        <w:rPr>
          <w:rFonts w:ascii="仿宋" w:hAnsi="仿宋" w:eastAsia="仿宋"/>
          <w:color w:val="000000"/>
          <w:sz w:val="30"/>
          <w:szCs w:val="30"/>
        </w:rPr>
      </w:pPr>
    </w:p>
    <w:p>
      <w:pPr>
        <w:snapToGrid w:val="0"/>
        <w:rPr>
          <w:rFonts w:ascii="宋体" w:hAnsi="宋体" w:cs="宋体"/>
          <w:b/>
          <w:color w:val="000000"/>
          <w:kern w:val="0"/>
          <w:sz w:val="32"/>
          <w:szCs w:val="32"/>
        </w:rPr>
      </w:pPr>
    </w:p>
    <w:p>
      <w:pPr>
        <w:snapToGrid w:val="0"/>
        <w:rPr>
          <w:rFonts w:ascii="宋体" w:hAnsi="宋体" w:cs="宋体"/>
          <w:b/>
          <w:color w:val="000000"/>
          <w:kern w:val="0"/>
          <w:sz w:val="32"/>
          <w:szCs w:val="32"/>
        </w:rPr>
      </w:pPr>
    </w:p>
    <w:p>
      <w:pPr>
        <w:snapToGrid w:val="0"/>
        <w:rPr>
          <w:rFonts w:ascii="宋体" w:hAnsi="宋体" w:cs="宋体"/>
          <w:b/>
          <w:color w:val="000000"/>
          <w:kern w:val="0"/>
          <w:sz w:val="32"/>
          <w:szCs w:val="32"/>
        </w:rPr>
      </w:pPr>
    </w:p>
    <w:p>
      <w:pPr>
        <w:snapToGrid w:val="0"/>
        <w:rPr>
          <w:rFonts w:ascii="宋体" w:hAnsi="宋体" w:cs="宋体"/>
          <w:b/>
          <w:color w:val="000000"/>
          <w:kern w:val="0"/>
          <w:sz w:val="32"/>
          <w:szCs w:val="32"/>
        </w:rPr>
      </w:pPr>
    </w:p>
    <w:p>
      <w:pPr>
        <w:snapToGrid w:val="0"/>
        <w:rPr>
          <w:rFonts w:ascii="宋体" w:hAnsi="宋体" w:cs="宋体"/>
          <w:b/>
          <w:color w:val="000000"/>
          <w:kern w:val="0"/>
          <w:sz w:val="32"/>
          <w:szCs w:val="32"/>
        </w:rPr>
      </w:pPr>
    </w:p>
    <w:p>
      <w:pPr>
        <w:spacing w:line="440" w:lineRule="exact"/>
        <w:rPr>
          <w:rFonts w:cs="宋体" w:asciiTheme="minorEastAsia" w:hAnsiTheme="minorEastAsia" w:eastAsiaTheme="minorEastAsia"/>
          <w:b/>
          <w:bCs/>
          <w:color w:val="000000"/>
          <w:kern w:val="0"/>
          <w:sz w:val="32"/>
          <w:szCs w:val="32"/>
        </w:rPr>
      </w:pPr>
    </w:p>
    <w:p/>
    <w:p/>
    <w:p/>
    <w:p/>
    <w:p/>
    <w:p/>
    <w:p/>
    <w:p/>
    <w:p/>
    <w:p>
      <w:pPr>
        <w:rPr>
          <w:szCs w:val="30"/>
        </w:rPr>
      </w:pPr>
    </w:p>
    <w:p>
      <w:pPr>
        <w:numPr>
          <w:ilvl w:val="0"/>
          <w:numId w:val="4"/>
        </w:numPr>
        <w:jc w:val="center"/>
        <w:rPr>
          <w:rFonts w:hint="eastAsia" w:ascii="仿宋" w:hAnsi="仿宋" w:eastAsia="仿宋" w:cs="方正小标宋简体"/>
          <w:b/>
          <w:color w:val="000000"/>
          <w:kern w:val="2"/>
          <w:sz w:val="32"/>
          <w:szCs w:val="32"/>
          <w:lang w:val="en-US" w:eastAsia="zh-CN" w:bidi="ar-SA"/>
        </w:rPr>
      </w:pPr>
      <w:r>
        <w:rPr>
          <w:rFonts w:hint="eastAsia" w:ascii="仿宋" w:hAnsi="仿宋" w:eastAsia="仿宋" w:cs="方正小标宋简体"/>
          <w:b/>
          <w:color w:val="000000"/>
          <w:kern w:val="2"/>
          <w:sz w:val="32"/>
          <w:szCs w:val="32"/>
          <w:lang w:val="en-US" w:eastAsia="zh-CN" w:bidi="ar-SA"/>
        </w:rPr>
        <w:t>浙江省政府采购合同主要条款指引</w:t>
      </w:r>
    </w:p>
    <w:p>
      <w:pPr>
        <w:pStyle w:val="21"/>
        <w:snapToGrid w:val="0"/>
        <w:spacing w:before="156" w:after="156" w:line="360" w:lineRule="auto"/>
        <w:jc w:val="center"/>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 xml:space="preserve">                           </w:t>
      </w:r>
    </w:p>
    <w:p>
      <w:pPr>
        <w:pStyle w:val="21"/>
        <w:snapToGrid w:val="0"/>
        <w:spacing w:before="156" w:after="156"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合同编号：</w:t>
      </w:r>
    </w:p>
    <w:p>
      <w:pPr>
        <w:pStyle w:val="21"/>
        <w:snapToGrid w:val="0"/>
        <w:spacing w:before="156" w:after="156"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确认书号：</w:t>
      </w:r>
    </w:p>
    <w:p>
      <w:pPr>
        <w:spacing w:line="520" w:lineRule="exact"/>
        <w:ind w:firstLine="301" w:firstLineChars="1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甲方</w:t>
      </w:r>
      <w:r>
        <w:rPr>
          <w:rFonts w:hint="eastAsia" w:ascii="仿宋" w:hAnsi="仿宋" w:eastAsia="仿宋" w:cs="仿宋"/>
          <w:color w:val="000000" w:themeColor="text1"/>
          <w:sz w:val="30"/>
          <w:szCs w:val="30"/>
          <w14:textFill>
            <w14:solidFill>
              <w14:schemeClr w14:val="tx1"/>
            </w14:solidFill>
          </w14:textFill>
        </w:rPr>
        <w:t xml:space="preserve">（采购人）： </w:t>
      </w:r>
    </w:p>
    <w:p>
      <w:pPr>
        <w:spacing w:line="520" w:lineRule="exact"/>
        <w:ind w:firstLine="301" w:firstLineChars="1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乙方</w:t>
      </w:r>
      <w:r>
        <w:rPr>
          <w:rFonts w:hint="eastAsia" w:ascii="仿宋" w:hAnsi="仿宋" w:eastAsia="仿宋" w:cs="仿宋"/>
          <w:color w:val="000000" w:themeColor="text1"/>
          <w:sz w:val="30"/>
          <w:szCs w:val="30"/>
          <w14:textFill>
            <w14:solidFill>
              <w14:schemeClr w14:val="tx1"/>
            </w14:solidFill>
          </w14:textFill>
        </w:rPr>
        <w:t xml:space="preserve">（供应商）： </w:t>
      </w:r>
    </w:p>
    <w:p>
      <w:pPr>
        <w:pStyle w:val="21"/>
        <w:adjustRightInd w:val="0"/>
        <w:snapToGrid w:val="0"/>
        <w:spacing w:before="156" w:after="156" w:line="460" w:lineRule="exact"/>
        <w:ind w:firstLine="594" w:firstLineChars="198"/>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甲、乙双方根据浙江省政府采购中心关于项目编号为</w:t>
      </w:r>
      <w:r>
        <w:rPr>
          <w:rFonts w:hint="eastAsia" w:ascii="仿宋" w:hAnsi="仿宋" w:eastAsia="仿宋" w:cs="仿宋"/>
          <w:color w:val="000000"/>
          <w:sz w:val="30"/>
          <w:szCs w:val="30"/>
          <w:lang w:eastAsia="zh-CN"/>
        </w:rPr>
        <w:t>ZZCG2021V-CN-009</w:t>
      </w:r>
      <w:r>
        <w:rPr>
          <w:rFonts w:hint="eastAsia" w:ascii="仿宋" w:hAnsi="仿宋" w:eastAsia="仿宋" w:cs="仿宋"/>
          <w:color w:val="000000" w:themeColor="text1"/>
          <w:sz w:val="30"/>
          <w:szCs w:val="30"/>
          <w14:textFill>
            <w14:solidFill>
              <w14:schemeClr w14:val="tx1"/>
            </w14:solidFill>
          </w14:textFill>
        </w:rPr>
        <w:t>的（标项及名称）项目承诺入围的结果，签署本合同。</w:t>
      </w:r>
    </w:p>
    <w:p>
      <w:pPr>
        <w:pStyle w:val="21"/>
        <w:adjustRightInd w:val="0"/>
        <w:snapToGrid w:val="0"/>
        <w:spacing w:before="156" w:after="156" w:line="460" w:lineRule="exact"/>
        <w:ind w:firstLine="641"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一、项目内容及合同价格</w:t>
      </w:r>
    </w:p>
    <w:p>
      <w:pPr>
        <w:pStyle w:val="21"/>
        <w:adjustRightInd w:val="0"/>
        <w:snapToGrid w:val="0"/>
        <w:spacing w:before="156" w:after="156" w:line="460" w:lineRule="exact"/>
        <w:ind w:left="840" w:firstLine="639" w:firstLineChars="213"/>
        <w:jc w:val="righ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金额单位：元 </w:t>
      </w:r>
    </w:p>
    <w:tbl>
      <w:tblPr>
        <w:tblStyle w:val="39"/>
        <w:tblW w:w="907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845"/>
        <w:gridCol w:w="1122"/>
        <w:gridCol w:w="21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741"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line="460" w:lineRule="exact"/>
              <w:jc w:val="center"/>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产品名称</w:t>
            </w:r>
          </w:p>
        </w:tc>
        <w:tc>
          <w:tcPr>
            <w:tcW w:w="1845" w:type="dxa"/>
            <w:tcBorders>
              <w:top w:val="single" w:color="auto" w:sz="4" w:space="0"/>
              <w:left w:val="nil"/>
              <w:bottom w:val="single" w:color="auto" w:sz="4" w:space="0"/>
              <w:right w:val="single" w:color="auto" w:sz="4" w:space="0"/>
            </w:tcBorders>
            <w:vAlign w:val="center"/>
          </w:tcPr>
          <w:p>
            <w:pPr>
              <w:pStyle w:val="21"/>
              <w:snapToGrid w:val="0"/>
              <w:spacing w:before="156" w:after="156" w:line="460" w:lineRule="exact"/>
              <w:jc w:val="center"/>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型号规格</w:t>
            </w:r>
          </w:p>
        </w:tc>
        <w:tc>
          <w:tcPr>
            <w:tcW w:w="1122" w:type="dxa"/>
            <w:tcBorders>
              <w:top w:val="single" w:color="auto" w:sz="4" w:space="0"/>
              <w:left w:val="nil"/>
              <w:bottom w:val="single" w:color="auto" w:sz="4" w:space="0"/>
              <w:right w:val="single" w:color="auto" w:sz="4" w:space="0"/>
            </w:tcBorders>
            <w:vAlign w:val="center"/>
          </w:tcPr>
          <w:p>
            <w:pPr>
              <w:pStyle w:val="21"/>
              <w:snapToGrid w:val="0"/>
              <w:spacing w:before="156" w:after="156" w:line="460" w:lineRule="exact"/>
              <w:jc w:val="center"/>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包装</w:t>
            </w:r>
          </w:p>
        </w:tc>
        <w:tc>
          <w:tcPr>
            <w:tcW w:w="2159" w:type="dxa"/>
            <w:tcBorders>
              <w:top w:val="single" w:color="auto" w:sz="4" w:space="0"/>
              <w:left w:val="nil"/>
              <w:bottom w:val="single" w:color="auto" w:sz="4" w:space="0"/>
              <w:right w:val="single" w:color="auto" w:sz="4" w:space="0"/>
            </w:tcBorders>
            <w:vAlign w:val="center"/>
          </w:tcPr>
          <w:p>
            <w:pPr>
              <w:pStyle w:val="21"/>
              <w:snapToGrid w:val="0"/>
              <w:spacing w:before="156" w:after="156" w:line="460" w:lineRule="exact"/>
              <w:ind w:left="-108"/>
              <w:jc w:val="center"/>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生产企业</w:t>
            </w:r>
          </w:p>
        </w:tc>
        <w:tc>
          <w:tcPr>
            <w:tcW w:w="2210" w:type="dxa"/>
            <w:tcBorders>
              <w:top w:val="single" w:color="auto" w:sz="4" w:space="0"/>
              <w:left w:val="nil"/>
              <w:bottom w:val="single" w:color="auto" w:sz="4" w:space="0"/>
              <w:right w:val="single" w:color="auto" w:sz="4" w:space="0"/>
            </w:tcBorders>
            <w:vAlign w:val="center"/>
          </w:tcPr>
          <w:p>
            <w:pPr>
              <w:pStyle w:val="21"/>
              <w:snapToGrid w:val="0"/>
              <w:spacing w:before="156" w:after="156" w:line="460" w:lineRule="exact"/>
              <w:ind w:left="-108"/>
              <w:jc w:val="center"/>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0" w:hRule="atLeast"/>
        </w:trPr>
        <w:tc>
          <w:tcPr>
            <w:tcW w:w="1741" w:type="dxa"/>
            <w:tcBorders>
              <w:top w:val="single" w:color="auto" w:sz="4" w:space="0"/>
              <w:left w:val="single" w:color="auto" w:sz="4" w:space="0"/>
              <w:bottom w:val="single" w:color="auto" w:sz="4" w:space="0"/>
              <w:right w:val="single" w:color="auto" w:sz="4" w:space="0"/>
            </w:tcBorders>
            <w:vAlign w:val="top"/>
          </w:tcPr>
          <w:p>
            <w:pPr>
              <w:spacing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p>
        </w:tc>
        <w:tc>
          <w:tcPr>
            <w:tcW w:w="1845" w:type="dxa"/>
            <w:tcBorders>
              <w:top w:val="single" w:color="auto" w:sz="4" w:space="0"/>
              <w:left w:val="nil"/>
              <w:bottom w:val="single" w:color="auto" w:sz="4" w:space="0"/>
              <w:right w:val="single" w:color="auto" w:sz="4" w:space="0"/>
            </w:tcBorders>
            <w:vAlign w:val="top"/>
          </w:tcPr>
          <w:p>
            <w:pPr>
              <w:spacing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p>
        </w:tc>
        <w:tc>
          <w:tcPr>
            <w:tcW w:w="1122" w:type="dxa"/>
            <w:tcBorders>
              <w:top w:val="single" w:color="auto" w:sz="4" w:space="0"/>
              <w:left w:val="nil"/>
              <w:bottom w:val="single" w:color="auto" w:sz="4" w:space="0"/>
              <w:right w:val="single" w:color="auto" w:sz="4" w:space="0"/>
            </w:tcBorders>
            <w:vAlign w:val="top"/>
          </w:tcPr>
          <w:p>
            <w:pPr>
              <w:spacing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p>
        </w:tc>
        <w:tc>
          <w:tcPr>
            <w:tcW w:w="2159" w:type="dxa"/>
            <w:tcBorders>
              <w:top w:val="single" w:color="auto" w:sz="4" w:space="0"/>
              <w:left w:val="nil"/>
              <w:bottom w:val="single" w:color="auto" w:sz="4" w:space="0"/>
              <w:right w:val="single" w:color="auto" w:sz="4" w:space="0"/>
            </w:tcBorders>
            <w:vAlign w:val="top"/>
          </w:tcPr>
          <w:p>
            <w:pPr>
              <w:spacing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p>
        </w:tc>
        <w:tc>
          <w:tcPr>
            <w:tcW w:w="2210" w:type="dxa"/>
            <w:tcBorders>
              <w:top w:val="single" w:color="auto" w:sz="4" w:space="0"/>
              <w:left w:val="nil"/>
              <w:bottom w:val="single" w:color="auto" w:sz="4" w:space="0"/>
              <w:right w:val="single" w:color="auto" w:sz="4" w:space="0"/>
            </w:tcBorders>
            <w:vAlign w:val="top"/>
          </w:tcPr>
          <w:p>
            <w:pPr>
              <w:spacing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9077" w:type="dxa"/>
            <w:gridSpan w:val="5"/>
            <w:tcBorders>
              <w:top w:val="single" w:color="auto" w:sz="4" w:space="0"/>
              <w:left w:val="single" w:color="auto" w:sz="4" w:space="0"/>
              <w:bottom w:val="single" w:color="auto" w:sz="4" w:space="0"/>
              <w:right w:val="single" w:color="auto" w:sz="4" w:space="0"/>
            </w:tcBorders>
            <w:vAlign w:val="top"/>
          </w:tcPr>
          <w:p>
            <w:pPr>
              <w:pStyle w:val="21"/>
              <w:snapToGrid w:val="0"/>
              <w:spacing w:before="156" w:after="156" w:line="460" w:lineRule="exact"/>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合同</w:t>
            </w:r>
            <w:r>
              <w:rPr>
                <w:rFonts w:hint="eastAsia" w:ascii="仿宋" w:hAnsi="仿宋" w:eastAsia="仿宋" w:cs="仿宋"/>
                <w:color w:val="000000" w:themeColor="text1"/>
                <w:sz w:val="30"/>
                <w:szCs w:val="30"/>
                <w:lang w:val="en-US" w:eastAsia="zh-CN"/>
                <w14:textFill>
                  <w14:solidFill>
                    <w14:schemeClr w14:val="tx1"/>
                  </w14:solidFill>
                </w14:textFill>
              </w:rPr>
              <w:t>单价</w:t>
            </w:r>
            <w:r>
              <w:rPr>
                <w:rFonts w:hint="eastAsia" w:ascii="仿宋" w:hAnsi="仿宋" w:eastAsia="仿宋" w:cs="仿宋"/>
                <w:color w:val="000000" w:themeColor="text1"/>
                <w:sz w:val="30"/>
                <w:szCs w:val="30"/>
                <w14:textFill>
                  <w14:solidFill>
                    <w14:schemeClr w14:val="tx1"/>
                  </w14:solidFill>
                </w14:textFill>
              </w:rPr>
              <w:t>大写：                           小写：￥</w:t>
            </w:r>
          </w:p>
        </w:tc>
      </w:tr>
    </w:tbl>
    <w:p>
      <w:pPr>
        <w:pStyle w:val="21"/>
        <w:snapToGrid w:val="0"/>
        <w:spacing w:before="156" w:after="156" w:line="460" w:lineRule="exact"/>
        <w:ind w:firstLine="450" w:firstLineChars="15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注：1.项目具体技术需求及采购人地址等详见承诺入围文件、响应文件以及询标记录。</w:t>
      </w:r>
    </w:p>
    <w:p>
      <w:pPr>
        <w:pStyle w:val="21"/>
        <w:numPr>
          <w:ilvl w:val="0"/>
          <w:numId w:val="3"/>
        </w:numPr>
        <w:snapToGrid w:val="0"/>
        <w:spacing w:before="156" w:after="156" w:line="460" w:lineRule="exact"/>
        <w:ind w:left="0" w:leftChars="0" w:firstLine="60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以上合同总价包含项目达到预期使用效果所需的一切费用。</w:t>
      </w:r>
    </w:p>
    <w:p>
      <w:pPr>
        <w:pStyle w:val="21"/>
        <w:numPr>
          <w:ilvl w:val="0"/>
          <w:numId w:val="3"/>
        </w:numPr>
        <w:snapToGrid w:val="0"/>
        <w:spacing w:before="156" w:after="156" w:line="460" w:lineRule="exact"/>
        <w:ind w:left="0" w:leftChars="0" w:firstLine="60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宋体"/>
          <w:b w:val="0"/>
          <w:bCs/>
          <w:color w:val="000000" w:themeColor="text1"/>
          <w:sz w:val="30"/>
          <w:szCs w:val="30"/>
          <w:lang w:val="en-US" w:eastAsia="zh-CN"/>
          <w14:textFill>
            <w14:solidFill>
              <w14:schemeClr w14:val="tx1"/>
            </w14:solidFill>
          </w14:textFill>
        </w:rPr>
        <w:t>乙方</w:t>
      </w:r>
      <w:r>
        <w:rPr>
          <w:rFonts w:hint="eastAsia" w:ascii="仿宋_GB2312" w:hAnsi="仿宋" w:eastAsia="仿宋"/>
          <w:sz w:val="30"/>
          <w:szCs w:val="30"/>
        </w:rPr>
        <w:t>承诺本项目成交价格为</w:t>
      </w:r>
      <w:r>
        <w:rPr>
          <w:rFonts w:hint="eastAsia" w:ascii="仿宋_GB2312" w:hAnsi="仿宋" w:eastAsia="仿宋"/>
          <w:sz w:val="30"/>
          <w:szCs w:val="30"/>
          <w:lang w:val="en-US" w:eastAsia="zh-CN"/>
        </w:rPr>
        <w:t>2021年度同类项目并</w:t>
      </w:r>
      <w:r>
        <w:rPr>
          <w:rFonts w:hint="eastAsia" w:ascii="仿宋_GB2312" w:hAnsi="仿宋" w:eastAsia="仿宋"/>
          <w:sz w:val="30"/>
          <w:szCs w:val="30"/>
        </w:rPr>
        <w:t>配送到全国范围内县级疾病预防控制机构的最低</w:t>
      </w:r>
      <w:r>
        <w:rPr>
          <w:rFonts w:hint="eastAsia" w:ascii="仿宋_GB2312" w:hAnsi="仿宋" w:eastAsia="仿宋"/>
          <w:sz w:val="30"/>
          <w:szCs w:val="30"/>
          <w:lang w:val="en-US" w:eastAsia="zh-CN"/>
        </w:rPr>
        <w:t>中标（成交）</w:t>
      </w:r>
      <w:r>
        <w:rPr>
          <w:rFonts w:hint="eastAsia" w:ascii="仿宋_GB2312" w:hAnsi="仿宋" w:eastAsia="仿宋"/>
          <w:sz w:val="30"/>
          <w:szCs w:val="30"/>
        </w:rPr>
        <w:t>价格</w:t>
      </w:r>
      <w:r>
        <w:rPr>
          <w:rFonts w:hint="eastAsia" w:ascii="仿宋" w:hAnsi="仿宋" w:eastAsia="仿宋" w:cs="宋体"/>
          <w:b w:val="0"/>
          <w:bCs/>
          <w:color w:val="000000" w:themeColor="text1"/>
          <w:sz w:val="30"/>
          <w:szCs w:val="30"/>
          <w14:textFill>
            <w14:solidFill>
              <w14:schemeClr w14:val="tx1"/>
            </w14:solidFill>
          </w14:textFill>
        </w:rPr>
        <w:t>。若</w:t>
      </w:r>
      <w:r>
        <w:rPr>
          <w:rFonts w:hint="eastAsia" w:ascii="仿宋" w:hAnsi="仿宋" w:eastAsia="仿宋" w:cs="宋体"/>
          <w:b w:val="0"/>
          <w:bCs/>
          <w:color w:val="000000" w:themeColor="text1"/>
          <w:sz w:val="30"/>
          <w:szCs w:val="30"/>
          <w:lang w:val="en-US" w:eastAsia="zh-CN"/>
          <w14:textFill>
            <w14:solidFill>
              <w14:schemeClr w14:val="tx1"/>
            </w14:solidFill>
          </w14:textFill>
        </w:rPr>
        <w:t>年度内</w:t>
      </w:r>
      <w:r>
        <w:rPr>
          <w:rFonts w:hint="eastAsia" w:ascii="仿宋" w:hAnsi="仿宋" w:eastAsia="仿宋" w:cs="宋体"/>
          <w:b w:val="0"/>
          <w:bCs/>
          <w:color w:val="000000" w:themeColor="text1"/>
          <w:sz w:val="30"/>
          <w:szCs w:val="30"/>
          <w14:textFill>
            <w14:solidFill>
              <w14:schemeClr w14:val="tx1"/>
            </w14:solidFill>
          </w14:textFill>
        </w:rPr>
        <w:t>在全国范围内出现</w:t>
      </w:r>
      <w:r>
        <w:rPr>
          <w:rFonts w:hint="eastAsia" w:ascii="仿宋" w:hAnsi="仿宋" w:eastAsia="仿宋" w:cs="宋体"/>
          <w:b w:val="0"/>
          <w:bCs/>
          <w:color w:val="000000" w:themeColor="text1"/>
          <w:sz w:val="30"/>
          <w:szCs w:val="30"/>
          <w:lang w:val="en-US" w:eastAsia="zh-CN"/>
          <w14:textFill>
            <w14:solidFill>
              <w14:schemeClr w14:val="tx1"/>
            </w14:solidFill>
          </w14:textFill>
        </w:rPr>
        <w:t>同类项目的新中标（成交）价格</w:t>
      </w:r>
      <w:r>
        <w:rPr>
          <w:rFonts w:hint="eastAsia" w:ascii="仿宋" w:hAnsi="仿宋" w:eastAsia="仿宋" w:cs="宋体"/>
          <w:b w:val="0"/>
          <w:bCs/>
          <w:color w:val="000000" w:themeColor="text1"/>
          <w:sz w:val="30"/>
          <w:szCs w:val="30"/>
          <w14:textFill>
            <w14:solidFill>
              <w14:schemeClr w14:val="tx1"/>
            </w14:solidFill>
          </w14:textFill>
        </w:rPr>
        <w:t>低于本次成交价格，则按</w:t>
      </w:r>
      <w:r>
        <w:rPr>
          <w:rFonts w:hint="eastAsia" w:ascii="仿宋" w:hAnsi="仿宋" w:eastAsia="仿宋" w:cs="宋体"/>
          <w:b w:val="0"/>
          <w:bCs/>
          <w:color w:val="000000" w:themeColor="text1"/>
          <w:sz w:val="30"/>
          <w:szCs w:val="30"/>
          <w:lang w:val="en-US" w:eastAsia="zh-CN"/>
          <w14:textFill>
            <w14:solidFill>
              <w14:schemeClr w14:val="tx1"/>
            </w14:solidFill>
          </w14:textFill>
        </w:rPr>
        <w:t>新中标（成交）</w:t>
      </w:r>
      <w:r>
        <w:rPr>
          <w:rFonts w:hint="eastAsia" w:ascii="仿宋" w:hAnsi="仿宋" w:eastAsia="仿宋" w:cs="宋体"/>
          <w:b w:val="0"/>
          <w:bCs/>
          <w:color w:val="000000" w:themeColor="text1"/>
          <w:sz w:val="30"/>
          <w:szCs w:val="30"/>
          <w14:textFill>
            <w14:solidFill>
              <w14:schemeClr w14:val="tx1"/>
            </w14:solidFill>
          </w14:textFill>
        </w:rPr>
        <w:t>价格支付。</w:t>
      </w:r>
      <w:r>
        <w:rPr>
          <w:rFonts w:hint="eastAsia" w:ascii="仿宋" w:hAnsi="仿宋" w:eastAsia="仿宋" w:cs="宋体"/>
          <w:b w:val="0"/>
          <w:bCs/>
          <w:color w:val="000000" w:themeColor="text1"/>
          <w:sz w:val="30"/>
          <w:szCs w:val="30"/>
          <w:lang w:val="en-US" w:eastAsia="zh-CN"/>
          <w14:textFill>
            <w14:solidFill>
              <w14:schemeClr w14:val="tx1"/>
            </w14:solidFill>
          </w14:textFill>
        </w:rPr>
        <w:t xml:space="preserve">    </w:t>
      </w:r>
    </w:p>
    <w:p>
      <w:pPr>
        <w:pStyle w:val="21"/>
        <w:snapToGrid w:val="0"/>
        <w:spacing w:before="156" w:after="156" w:line="460" w:lineRule="exact"/>
        <w:ind w:left="-17" w:leftChars="-8"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二、技术资料</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1.乙方应按承诺入围文件规定的时间向甲方提供使用项目的有关技术资料。</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adjustRightInd w:val="0"/>
        <w:snapToGrid w:val="0"/>
        <w:spacing w:before="156" w:after="156" w:line="460" w:lineRule="exact"/>
        <w:ind w:firstLine="596" w:firstLineChars="198"/>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三、知识产权</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乙方应保证所提供的货物或其任何一部分均不会侵犯任何第三方的知识产权。</w:t>
      </w:r>
    </w:p>
    <w:p>
      <w:pPr>
        <w:pStyle w:val="21"/>
        <w:adjustRightInd w:val="0"/>
        <w:snapToGrid w:val="0"/>
        <w:spacing w:before="156" w:after="156" w:line="460" w:lineRule="exact"/>
        <w:ind w:firstLine="596" w:firstLineChars="198"/>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四、产权担保</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乙方保证所交付的货物的所有权完全属于乙方且无任何抵押、查封等产权瑕疵。</w:t>
      </w:r>
    </w:p>
    <w:p>
      <w:pPr>
        <w:pStyle w:val="21"/>
        <w:adjustRightInd w:val="0"/>
        <w:snapToGrid w:val="0"/>
        <w:spacing w:before="156" w:after="156" w:line="460" w:lineRule="exact"/>
        <w:ind w:firstLine="596" w:firstLineChars="198"/>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五、转包或分包</w:t>
      </w:r>
    </w:p>
    <w:p>
      <w:pPr>
        <w:adjustRightInd w:val="0"/>
        <w:snapToGrid w:val="0"/>
        <w:spacing w:before="156" w:beforeLines="50" w:after="156" w:afterLines="50" w:line="460" w:lineRule="exact"/>
        <w:ind w:firstLine="639" w:firstLineChars="213"/>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不允许转包和分包。若转包或自行分包，甲方有权解除合同，并没收履约保证金并追究乙方的违约责任。</w:t>
      </w:r>
    </w:p>
    <w:p>
      <w:pPr>
        <w:pStyle w:val="21"/>
        <w:adjustRightInd w:val="0"/>
        <w:snapToGrid w:val="0"/>
        <w:spacing w:before="156" w:after="156" w:line="460" w:lineRule="exact"/>
        <w:ind w:firstLine="641" w:firstLineChars="213"/>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六、质保期和履约保证金</w:t>
      </w:r>
    </w:p>
    <w:p>
      <w:pPr>
        <w:pStyle w:val="21"/>
        <w:adjustRightInd w:val="0"/>
        <w:snapToGrid w:val="0"/>
        <w:spacing w:before="156" w:after="156" w:line="4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1.质保期在产品效期内。（自项目验收合格交付使用之日起计）</w:t>
      </w:r>
    </w:p>
    <w:p>
      <w:pPr>
        <w:pStyle w:val="21"/>
        <w:adjustRightInd w:val="0"/>
        <w:snapToGrid w:val="0"/>
        <w:spacing w:before="156" w:after="156" w:line="4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2.履约保证金      元。[履约保证金交至甲方处，在合同约定交货验收合格满（12）个月后无息退还]</w:t>
      </w:r>
    </w:p>
    <w:p>
      <w:pPr>
        <w:pStyle w:val="21"/>
        <w:adjustRightInd w:val="0"/>
        <w:snapToGrid w:val="0"/>
        <w:spacing w:before="156" w:after="156" w:line="460" w:lineRule="exact"/>
        <w:ind w:firstLine="641"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七、交货期及地点</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1.交货期：</w:t>
      </w:r>
    </w:p>
    <w:p>
      <w:pPr>
        <w:pStyle w:val="21"/>
        <w:adjustRightInd w:val="0"/>
        <w:snapToGrid w:val="0"/>
        <w:spacing w:before="156" w:after="156" w:line="460" w:lineRule="exact"/>
        <w:ind w:firstLine="639"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2.地点：</w:t>
      </w:r>
    </w:p>
    <w:p>
      <w:pPr>
        <w:pStyle w:val="21"/>
        <w:adjustRightInd w:val="0"/>
        <w:snapToGrid w:val="0"/>
        <w:spacing w:before="156" w:after="156" w:line="460" w:lineRule="exact"/>
        <w:ind w:firstLine="641"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八、货款支付</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付款方式：</w:t>
      </w:r>
    </w:p>
    <w:p>
      <w:pPr>
        <w:adjustRightInd w:val="0"/>
        <w:snapToGrid w:val="0"/>
        <w:spacing w:before="156" w:beforeLines="50" w:after="156" w:afterLines="50" w:line="460" w:lineRule="exact"/>
        <w:ind w:firstLine="641" w:firstLineChars="213"/>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九、税费</w:t>
      </w:r>
    </w:p>
    <w:p>
      <w:pPr>
        <w:adjustRightInd w:val="0"/>
        <w:snapToGrid w:val="0"/>
        <w:spacing w:before="156" w:beforeLines="50" w:after="156" w:afterLines="50" w:line="460" w:lineRule="exact"/>
        <w:ind w:firstLine="639" w:firstLineChars="213"/>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本合同执行中相关的一切税费均由乙方负担。</w:t>
      </w:r>
    </w:p>
    <w:p>
      <w:pPr>
        <w:pStyle w:val="21"/>
        <w:adjustRightInd w:val="0"/>
        <w:snapToGrid w:val="0"/>
        <w:spacing w:before="156" w:after="156" w:line="460" w:lineRule="exact"/>
        <w:ind w:firstLine="596" w:firstLineChars="198"/>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十、质量保证及售后服务</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1.乙方保证本合同中所供应的商品是最新生产的符合国家技术规格和质量标准的出厂原装合格产品。如发生所供商品与合同不符，甲方有权拒收或退货，由此产生的一切责任和后果由乙方承担。</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2.乙方提供的货物在质保期内因货物本身的质量问题发生故障，乙方应负责免费更换。对达不到技术要求者，根据实际情况，经双方协商，可按以下办法处理：</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⑴更换：由乙方承担所发生的全部费用。</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⑵贬值处理：由甲乙双方合议定价。</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⑶退货处理：乙方应退还甲方支付的合同款，同时应承担该货物的直接费用（运输、保险、检验、货款利息及银行手续费等）。</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3.在质保期内，乙方应对货物出现的质量及安全问题负责处理解决并承担一切费用。</w:t>
      </w:r>
    </w:p>
    <w:p>
      <w:pPr>
        <w:pStyle w:val="21"/>
        <w:adjustRightInd w:val="0"/>
        <w:snapToGrid w:val="0"/>
        <w:spacing w:before="156" w:after="156" w:line="460" w:lineRule="exact"/>
        <w:ind w:firstLine="596" w:firstLineChars="198"/>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十一、包装运输</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1.乙方保证采用先进的技术、优质的原液、一流的工艺、严格的质量管理为采购人提供质量上乘并完全符合合同规定的质量、规格、安全性能要求的产品。保证所提供的产品是全新的、未使用过的。</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2.乙方所供产品，自采购人收货之日算起产品有效期不少于该产品总有效期的一半以上，特殊情况由双方协商决定。</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3.乙方应在货物发运前对其进行满足远距离运输要求的冷藏、防潮、防震和防破损等包装，以保证货物安全运达甲方指定地点。</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4.随货提供运送清单、冷链记录、每个供货批次批签发证明和合格的检验报告，并加盖企业印章。</w:t>
      </w:r>
    </w:p>
    <w:p>
      <w:pPr>
        <w:pStyle w:val="21"/>
        <w:adjustRightInd w:val="0"/>
        <w:snapToGrid w:val="0"/>
        <w:spacing w:before="156" w:after="156" w:line="460" w:lineRule="exact"/>
        <w:ind w:firstLine="639"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5.使用说明书、质量检验证明书、随配附件和工具以及清单一并附于货物内。</w:t>
      </w:r>
    </w:p>
    <w:p>
      <w:pPr>
        <w:pStyle w:val="21"/>
        <w:adjustRightInd w:val="0"/>
        <w:snapToGrid w:val="0"/>
        <w:spacing w:before="156" w:after="156" w:line="460" w:lineRule="exact"/>
        <w:ind w:firstLine="641"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十二、违约责任</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1.甲方无正当理由拒收验收项目的，甲方向乙方偿付拒收合同总价的百分之五违约金。</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2.甲方无故逾期验收和办理合同款项支付手续的,甲方应按逾期付款总额每日万分之五向乙方支付违约金。</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乙方所交的货物品种、型号、规格、技术参数、质量不符合合同规定及承诺入围文件规定标准的，甲方有权拒收该货物，乙方愿意更换货物但逾期交货的，按乙方逾期交货处理。乙方拒绝更换货物的，甲方可单方面解除合同。</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在合同执行期间，如发现乙方有如下行为者，甲方有权扣除或没收乙方履约保证金，或终止乙方的供货资格，停止执行合同，并按《中华人民共和国合同法》的规定追究相应责任。对于执行期间发生如下情况的，在下一年度采购中，将取消其响应资格。</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（1）乙方未按承诺入围文件要求及响应文件承诺执行的，或经查实被使用单位、受种者就货物质量或服务进行投诉的；</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（2）乙方向甲方行贿的。</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6.解除合同应按《浙江省合同暂行管理办法》向财政备案。</w:t>
      </w:r>
    </w:p>
    <w:p>
      <w:pPr>
        <w:pStyle w:val="21"/>
        <w:adjustRightInd w:val="0"/>
        <w:snapToGrid w:val="0"/>
        <w:spacing w:before="156" w:after="156" w:line="460" w:lineRule="exact"/>
        <w:ind w:firstLine="641"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十三、不可抗力事件处理</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2.不可抗力事件发生后，应立即通知对方，并寄送有关权威机构出具的证明。</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3.不可抗力事件延续120天以上，双方应通过友好协商，确定是否继续履行合同。</w:t>
      </w:r>
    </w:p>
    <w:p>
      <w:pPr>
        <w:pStyle w:val="21"/>
        <w:adjustRightInd w:val="0"/>
        <w:snapToGrid w:val="0"/>
        <w:spacing w:before="156" w:after="156" w:line="460" w:lineRule="exact"/>
        <w:ind w:firstLine="641"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十四、诉讼</w:t>
      </w:r>
    </w:p>
    <w:p>
      <w:pPr>
        <w:pStyle w:val="21"/>
        <w:adjustRightInd w:val="0"/>
        <w:snapToGrid w:val="0"/>
        <w:spacing w:before="156" w:after="156" w:line="460" w:lineRule="exact"/>
        <w:ind w:left="2"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21"/>
        <w:adjustRightInd w:val="0"/>
        <w:snapToGrid w:val="0"/>
        <w:spacing w:before="156" w:after="156" w:line="460" w:lineRule="exact"/>
        <w:ind w:firstLine="641" w:firstLineChars="213"/>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十五、合同生效及其它</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1.合同经甲、乙</w:t>
      </w:r>
      <w:r>
        <w:rPr>
          <w:rFonts w:hint="eastAsia" w:ascii="仿宋" w:hAnsi="仿宋" w:eastAsia="仿宋" w:cs="仿宋"/>
          <w:color w:val="000000" w:themeColor="text1"/>
          <w:sz w:val="30"/>
          <w:szCs w:val="30"/>
          <w:lang w:val="en-US" w:eastAsia="zh-CN"/>
          <w14:textFill>
            <w14:solidFill>
              <w14:schemeClr w14:val="tx1"/>
            </w14:solidFill>
          </w14:textFill>
        </w:rPr>
        <w:t>双</w:t>
      </w:r>
      <w:r>
        <w:rPr>
          <w:rFonts w:hint="eastAsia" w:ascii="仿宋" w:hAnsi="仿宋" w:eastAsia="仿宋" w:cs="仿宋"/>
          <w:color w:val="000000" w:themeColor="text1"/>
          <w:sz w:val="30"/>
          <w:szCs w:val="30"/>
          <w14:textFill>
            <w14:solidFill>
              <w14:schemeClr w14:val="tx1"/>
            </w14:solidFill>
          </w14:textFill>
        </w:rPr>
        <w:t>方签名并加盖单位公章后生效。</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2.合同执行中涉及采购资金和采购内容修改或补充的，须经财政部门审批，并签书面补充协议，经报政府采购监督管理部门备案后，方可作为主合同不可分割的一部分。</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3.承诺入围文件、响应文件与本合同具有同等法律效力。</w:t>
      </w:r>
    </w:p>
    <w:p>
      <w:pPr>
        <w:pStyle w:val="21"/>
        <w:adjustRightInd w:val="0"/>
        <w:snapToGrid w:val="0"/>
        <w:spacing w:before="156" w:after="156" w:line="4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4.本合同未尽事宜，遵照《合同法》有关条文执行。</w:t>
      </w:r>
    </w:p>
    <w:p>
      <w:pPr>
        <w:pStyle w:val="21"/>
        <w:adjustRightInd w:val="0"/>
        <w:snapToGrid w:val="0"/>
        <w:spacing w:beforeLines="0" w:afterLines="0" w:line="460" w:lineRule="exact"/>
        <w:ind w:left="2" w:leftChars="1"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5.本合同一</w:t>
      </w:r>
      <w:r>
        <w:rPr>
          <w:rFonts w:hint="eastAsia" w:ascii="仿宋" w:hAnsi="仿宋" w:eastAsia="仿宋" w:cs="仿宋"/>
          <w:color w:val="000000" w:themeColor="text1"/>
          <w:sz w:val="30"/>
          <w:szCs w:val="30"/>
          <w:lang w:val="en-US" w:eastAsia="zh-CN"/>
          <w14:textFill>
            <w14:solidFill>
              <w14:schemeClr w14:val="tx1"/>
            </w14:solidFill>
          </w14:textFill>
        </w:rPr>
        <w:t>式四</w:t>
      </w:r>
      <w:r>
        <w:rPr>
          <w:rFonts w:hint="eastAsia" w:ascii="仿宋" w:hAnsi="仿宋" w:eastAsia="仿宋" w:cs="仿宋"/>
          <w:color w:val="000000" w:themeColor="text1"/>
          <w:sz w:val="30"/>
          <w:szCs w:val="30"/>
          <w14:textFill>
            <w14:solidFill>
              <w14:schemeClr w14:val="tx1"/>
            </w14:solidFill>
          </w14:textFill>
        </w:rPr>
        <w:t>份，具有同等法律效力，甲、乙</w:t>
      </w:r>
      <w:r>
        <w:rPr>
          <w:rFonts w:hint="eastAsia" w:ascii="仿宋" w:hAnsi="仿宋" w:eastAsia="仿宋" w:cs="仿宋"/>
          <w:color w:val="000000" w:themeColor="text1"/>
          <w:sz w:val="30"/>
          <w:szCs w:val="30"/>
          <w:lang w:val="en-US" w:eastAsia="zh-CN"/>
          <w14:textFill>
            <w14:solidFill>
              <w14:schemeClr w14:val="tx1"/>
            </w14:solidFill>
          </w14:textFill>
        </w:rPr>
        <w:t>双</w:t>
      </w:r>
      <w:r>
        <w:rPr>
          <w:rFonts w:hint="eastAsia" w:ascii="仿宋" w:hAnsi="仿宋" w:eastAsia="仿宋" w:cs="仿宋"/>
          <w:color w:val="000000" w:themeColor="text1"/>
          <w:sz w:val="30"/>
          <w:szCs w:val="30"/>
          <w14:textFill>
            <w14:solidFill>
              <w14:schemeClr w14:val="tx1"/>
            </w14:solidFill>
          </w14:textFill>
        </w:rPr>
        <w:t>方各执二份。</w:t>
      </w:r>
    </w:p>
    <w:p>
      <w:pPr>
        <w:pStyle w:val="21"/>
        <w:adjustRightInd w:val="0"/>
        <w:snapToGrid w:val="0"/>
        <w:spacing w:before="156" w:after="156" w:line="460" w:lineRule="exact"/>
        <w:ind w:left="1"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甲方（盖章）：                                   </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地址：                                   </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法定（授权）代表人：                   </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签名日期：     年   月   日           </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乙方（盖章）：</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地址： </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开户行：</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开户帐号：</w:t>
      </w:r>
    </w:p>
    <w:p>
      <w:pPr>
        <w:pStyle w:val="21"/>
        <w:adjustRightInd w:val="0"/>
        <w:snapToGrid w:val="0"/>
        <w:spacing w:before="156" w:after="156" w:line="460" w:lineRule="exact"/>
        <w:ind w:firstLine="639" w:firstLineChars="213"/>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法定（授权）代表人：</w:t>
      </w:r>
    </w:p>
    <w:p>
      <w:pPr>
        <w:pStyle w:val="21"/>
        <w:adjustRightInd w:val="0"/>
        <w:snapToGrid w:val="0"/>
        <w:spacing w:before="156" w:after="156" w:line="460" w:lineRule="exact"/>
        <w:ind w:firstLine="639" w:firstLineChars="213"/>
        <w:rPr>
          <w:rFonts w:hint="eastAsia" w:ascii="仿宋" w:hAnsi="仿宋" w:eastAsia="仿宋" w:cs="方正小标宋简体"/>
          <w:b/>
          <w:color w:val="000000"/>
          <w:kern w:val="2"/>
          <w:sz w:val="32"/>
          <w:szCs w:val="32"/>
          <w:lang w:val="en-US" w:eastAsia="zh-CN" w:bidi="ar-SA"/>
        </w:rPr>
      </w:pPr>
      <w:r>
        <w:rPr>
          <w:rFonts w:hint="eastAsia" w:ascii="仿宋" w:hAnsi="仿宋" w:eastAsia="仿宋" w:cs="仿宋"/>
          <w:color w:val="000000" w:themeColor="text1"/>
          <w:sz w:val="30"/>
          <w:szCs w:val="30"/>
          <w14:textFill>
            <w14:solidFill>
              <w14:schemeClr w14:val="tx1"/>
            </w14:solidFill>
          </w14:textFill>
        </w:rPr>
        <w:t>签名日期：      年   月   日</w:t>
      </w:r>
      <w:r>
        <w:rPr>
          <w:rFonts w:hint="eastAsia" w:hAnsi="宋体"/>
          <w:color w:val="000000" w:themeColor="text1"/>
          <w:sz w:val="30"/>
          <w:szCs w:val="30"/>
          <w14:textFill>
            <w14:solidFill>
              <w14:schemeClr w14:val="tx1"/>
            </w14:solidFill>
          </w14:textFill>
        </w:rPr>
        <w:t xml:space="preserve"> </w:t>
      </w:r>
    </w:p>
    <w:sectPr>
      <w:headerReference r:id="rId5" w:type="default"/>
      <w:footerReference r:id="rId6" w:type="default"/>
      <w:footerReference r:id="rId7" w:type="even"/>
      <w:pgSz w:w="11906" w:h="16838"/>
      <w:pgMar w:top="1077" w:right="1418" w:bottom="107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pple-system">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11</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_GB2312" w:eastAsia="仿宋_GB2312"/>
      </w:rPr>
    </w:pPr>
    <w:r>
      <w:rPr>
        <w:rFonts w:hint="eastAsia" w:ascii="仿宋_GB2312" w:eastAsia="仿宋_GB2312"/>
        <w:szCs w:val="2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t>24</w:t>
    </w:r>
    <w:r>
      <w:rPr>
        <w:lang w:val="zh-CN"/>
      </w:rPr>
      <w:fldChar w:fldCharType="end"/>
    </w:r>
  </w:p>
  <w:p>
    <w:pPr>
      <w:pStyle w:val="2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3"/>
      </w:rPr>
    </w:pPr>
    <w:r>
      <w:fldChar w:fldCharType="begin"/>
    </w:r>
    <w:r>
      <w:rPr>
        <w:rStyle w:val="43"/>
      </w:rPr>
      <w:instrText xml:space="preserve">PAGE  </w:instrText>
    </w:r>
    <w: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FD34"/>
    <w:multiLevelType w:val="singleLevel"/>
    <w:tmpl w:val="11FEFD34"/>
    <w:lvl w:ilvl="0" w:tentative="0">
      <w:start w:val="5"/>
      <w:numFmt w:val="chineseCounting"/>
      <w:suff w:val="space"/>
      <w:lvlText w:val="第%1章"/>
      <w:lvlJc w:val="left"/>
      <w:rPr>
        <w:rFonts w:hint="eastAsia"/>
      </w:rPr>
    </w:lvl>
  </w:abstractNum>
  <w:abstractNum w:abstractNumId="1">
    <w:nsid w:val="6100D16B"/>
    <w:multiLevelType w:val="singleLevel"/>
    <w:tmpl w:val="6100D16B"/>
    <w:lvl w:ilvl="0" w:tentative="0">
      <w:start w:val="1"/>
      <w:numFmt w:val="decimal"/>
      <w:suff w:val="nothing"/>
      <w:lvlText w:val="%1."/>
      <w:lvlJc w:val="left"/>
    </w:lvl>
  </w:abstractNum>
  <w:abstractNum w:abstractNumId="2">
    <w:nsid w:val="6100D3F7"/>
    <w:multiLevelType w:val="singleLevel"/>
    <w:tmpl w:val="6100D3F7"/>
    <w:lvl w:ilvl="0" w:tentative="0">
      <w:start w:val="1"/>
      <w:numFmt w:val="decimal"/>
      <w:suff w:val="nothing"/>
      <w:lvlText w:val="%1."/>
      <w:lvlJc w:val="left"/>
    </w:lvl>
  </w:abstractNum>
  <w:abstractNum w:abstractNumId="3">
    <w:nsid w:val="6704DE02"/>
    <w:multiLevelType w:val="singleLevel"/>
    <w:tmpl w:val="6704DE02"/>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F7"/>
    <w:rsid w:val="00003517"/>
    <w:rsid w:val="00003ADD"/>
    <w:rsid w:val="00005663"/>
    <w:rsid w:val="00005E1E"/>
    <w:rsid w:val="00005E5E"/>
    <w:rsid w:val="00006C2C"/>
    <w:rsid w:val="000124BA"/>
    <w:rsid w:val="00012C32"/>
    <w:rsid w:val="00015371"/>
    <w:rsid w:val="000165A2"/>
    <w:rsid w:val="00017201"/>
    <w:rsid w:val="0002095B"/>
    <w:rsid w:val="000246CE"/>
    <w:rsid w:val="00026444"/>
    <w:rsid w:val="0002660E"/>
    <w:rsid w:val="0003005D"/>
    <w:rsid w:val="00030B55"/>
    <w:rsid w:val="00031D36"/>
    <w:rsid w:val="00031E0E"/>
    <w:rsid w:val="0003236A"/>
    <w:rsid w:val="00033CB5"/>
    <w:rsid w:val="000347EA"/>
    <w:rsid w:val="00036603"/>
    <w:rsid w:val="00037426"/>
    <w:rsid w:val="0003769D"/>
    <w:rsid w:val="00037A0E"/>
    <w:rsid w:val="00037A9E"/>
    <w:rsid w:val="0004089F"/>
    <w:rsid w:val="00041633"/>
    <w:rsid w:val="00041AFC"/>
    <w:rsid w:val="00043641"/>
    <w:rsid w:val="00043948"/>
    <w:rsid w:val="000443CA"/>
    <w:rsid w:val="00044EAD"/>
    <w:rsid w:val="000454E5"/>
    <w:rsid w:val="00050494"/>
    <w:rsid w:val="00051286"/>
    <w:rsid w:val="00053483"/>
    <w:rsid w:val="00055EE4"/>
    <w:rsid w:val="00056DF8"/>
    <w:rsid w:val="00057C54"/>
    <w:rsid w:val="000603F7"/>
    <w:rsid w:val="00061F51"/>
    <w:rsid w:val="0006286A"/>
    <w:rsid w:val="0006310A"/>
    <w:rsid w:val="0006376A"/>
    <w:rsid w:val="00063E97"/>
    <w:rsid w:val="00066115"/>
    <w:rsid w:val="0006617E"/>
    <w:rsid w:val="00066C24"/>
    <w:rsid w:val="00070300"/>
    <w:rsid w:val="00070E6A"/>
    <w:rsid w:val="000729C4"/>
    <w:rsid w:val="0007314A"/>
    <w:rsid w:val="00073212"/>
    <w:rsid w:val="00074C3C"/>
    <w:rsid w:val="000753B7"/>
    <w:rsid w:val="0007583C"/>
    <w:rsid w:val="00075D64"/>
    <w:rsid w:val="00076486"/>
    <w:rsid w:val="00080984"/>
    <w:rsid w:val="00082836"/>
    <w:rsid w:val="00082B74"/>
    <w:rsid w:val="000856A4"/>
    <w:rsid w:val="00085EBF"/>
    <w:rsid w:val="00090A3A"/>
    <w:rsid w:val="0009187A"/>
    <w:rsid w:val="00093F47"/>
    <w:rsid w:val="00094881"/>
    <w:rsid w:val="00095808"/>
    <w:rsid w:val="00095F38"/>
    <w:rsid w:val="00097008"/>
    <w:rsid w:val="0009753C"/>
    <w:rsid w:val="00097FD4"/>
    <w:rsid w:val="00097FF5"/>
    <w:rsid w:val="000A0451"/>
    <w:rsid w:val="000A2F31"/>
    <w:rsid w:val="000A341E"/>
    <w:rsid w:val="000A34A1"/>
    <w:rsid w:val="000A3A1D"/>
    <w:rsid w:val="000A3E85"/>
    <w:rsid w:val="000A401C"/>
    <w:rsid w:val="000A4790"/>
    <w:rsid w:val="000A6071"/>
    <w:rsid w:val="000A6F58"/>
    <w:rsid w:val="000B1458"/>
    <w:rsid w:val="000B24AD"/>
    <w:rsid w:val="000B26B7"/>
    <w:rsid w:val="000B2F02"/>
    <w:rsid w:val="000B39B4"/>
    <w:rsid w:val="000B3F9B"/>
    <w:rsid w:val="000B45B2"/>
    <w:rsid w:val="000B49EB"/>
    <w:rsid w:val="000B5B44"/>
    <w:rsid w:val="000B5C44"/>
    <w:rsid w:val="000B6796"/>
    <w:rsid w:val="000B7E43"/>
    <w:rsid w:val="000C2CFD"/>
    <w:rsid w:val="000C3250"/>
    <w:rsid w:val="000C3350"/>
    <w:rsid w:val="000C3513"/>
    <w:rsid w:val="000C3C81"/>
    <w:rsid w:val="000C5896"/>
    <w:rsid w:val="000C5E59"/>
    <w:rsid w:val="000C7BED"/>
    <w:rsid w:val="000D0808"/>
    <w:rsid w:val="000D2799"/>
    <w:rsid w:val="000D305C"/>
    <w:rsid w:val="000D452E"/>
    <w:rsid w:val="000D5C24"/>
    <w:rsid w:val="000D6BDC"/>
    <w:rsid w:val="000E1366"/>
    <w:rsid w:val="000E1F94"/>
    <w:rsid w:val="000E3288"/>
    <w:rsid w:val="000E4140"/>
    <w:rsid w:val="000E53CF"/>
    <w:rsid w:val="000E72A7"/>
    <w:rsid w:val="000E74E1"/>
    <w:rsid w:val="000E7747"/>
    <w:rsid w:val="000F4EB5"/>
    <w:rsid w:val="000F638F"/>
    <w:rsid w:val="000F6932"/>
    <w:rsid w:val="00100C6B"/>
    <w:rsid w:val="00100C7C"/>
    <w:rsid w:val="00101548"/>
    <w:rsid w:val="00101B1A"/>
    <w:rsid w:val="00103EC6"/>
    <w:rsid w:val="001076FA"/>
    <w:rsid w:val="00107B5A"/>
    <w:rsid w:val="0011101D"/>
    <w:rsid w:val="0011121F"/>
    <w:rsid w:val="00114093"/>
    <w:rsid w:val="00116174"/>
    <w:rsid w:val="00116DD3"/>
    <w:rsid w:val="001174A1"/>
    <w:rsid w:val="00120000"/>
    <w:rsid w:val="00120C93"/>
    <w:rsid w:val="00123124"/>
    <w:rsid w:val="0012399B"/>
    <w:rsid w:val="00125FB6"/>
    <w:rsid w:val="00130933"/>
    <w:rsid w:val="0013274D"/>
    <w:rsid w:val="00133C9A"/>
    <w:rsid w:val="00133F9F"/>
    <w:rsid w:val="0013547B"/>
    <w:rsid w:val="0013757C"/>
    <w:rsid w:val="001415F2"/>
    <w:rsid w:val="00143EEF"/>
    <w:rsid w:val="00143FB5"/>
    <w:rsid w:val="001440E7"/>
    <w:rsid w:val="001459A9"/>
    <w:rsid w:val="00145B46"/>
    <w:rsid w:val="00145C24"/>
    <w:rsid w:val="00145E5B"/>
    <w:rsid w:val="00146794"/>
    <w:rsid w:val="00146F51"/>
    <w:rsid w:val="00150A0C"/>
    <w:rsid w:val="00150B4A"/>
    <w:rsid w:val="0015105C"/>
    <w:rsid w:val="00151649"/>
    <w:rsid w:val="0015176D"/>
    <w:rsid w:val="00151C17"/>
    <w:rsid w:val="0015437F"/>
    <w:rsid w:val="001544B9"/>
    <w:rsid w:val="00156E98"/>
    <w:rsid w:val="001570D1"/>
    <w:rsid w:val="001600EC"/>
    <w:rsid w:val="00160312"/>
    <w:rsid w:val="001603CE"/>
    <w:rsid w:val="001608AD"/>
    <w:rsid w:val="001609D6"/>
    <w:rsid w:val="001619E9"/>
    <w:rsid w:val="00161E04"/>
    <w:rsid w:val="00162A60"/>
    <w:rsid w:val="001630AB"/>
    <w:rsid w:val="0016314A"/>
    <w:rsid w:val="001635E6"/>
    <w:rsid w:val="00163EC6"/>
    <w:rsid w:val="0016439E"/>
    <w:rsid w:val="001649AF"/>
    <w:rsid w:val="001649C3"/>
    <w:rsid w:val="00164C2D"/>
    <w:rsid w:val="00165F83"/>
    <w:rsid w:val="001664AC"/>
    <w:rsid w:val="00166A8F"/>
    <w:rsid w:val="00167366"/>
    <w:rsid w:val="0016776B"/>
    <w:rsid w:val="00167E6A"/>
    <w:rsid w:val="00172A27"/>
    <w:rsid w:val="00173DE8"/>
    <w:rsid w:val="00174C53"/>
    <w:rsid w:val="0017561B"/>
    <w:rsid w:val="001760DA"/>
    <w:rsid w:val="00176B18"/>
    <w:rsid w:val="00176D1B"/>
    <w:rsid w:val="0018164E"/>
    <w:rsid w:val="001826EE"/>
    <w:rsid w:val="001833E2"/>
    <w:rsid w:val="00183EA9"/>
    <w:rsid w:val="0018486B"/>
    <w:rsid w:val="00184D6A"/>
    <w:rsid w:val="00186506"/>
    <w:rsid w:val="0018693A"/>
    <w:rsid w:val="00186D8A"/>
    <w:rsid w:val="0018733B"/>
    <w:rsid w:val="00187FEA"/>
    <w:rsid w:val="00190E4E"/>
    <w:rsid w:val="00192A7E"/>
    <w:rsid w:val="00192AB1"/>
    <w:rsid w:val="001932D5"/>
    <w:rsid w:val="00193CF7"/>
    <w:rsid w:val="00194B8D"/>
    <w:rsid w:val="00194E5E"/>
    <w:rsid w:val="00195446"/>
    <w:rsid w:val="00195895"/>
    <w:rsid w:val="001A0C02"/>
    <w:rsid w:val="001A2054"/>
    <w:rsid w:val="001A2BF7"/>
    <w:rsid w:val="001A5621"/>
    <w:rsid w:val="001A6743"/>
    <w:rsid w:val="001A7A87"/>
    <w:rsid w:val="001B0A25"/>
    <w:rsid w:val="001B179C"/>
    <w:rsid w:val="001B2057"/>
    <w:rsid w:val="001B392B"/>
    <w:rsid w:val="001B461E"/>
    <w:rsid w:val="001B6D2B"/>
    <w:rsid w:val="001C11DC"/>
    <w:rsid w:val="001C179F"/>
    <w:rsid w:val="001C3D52"/>
    <w:rsid w:val="001D047A"/>
    <w:rsid w:val="001D13D2"/>
    <w:rsid w:val="001D22F3"/>
    <w:rsid w:val="001D24A2"/>
    <w:rsid w:val="001D42A9"/>
    <w:rsid w:val="001D5237"/>
    <w:rsid w:val="001D6480"/>
    <w:rsid w:val="001D79BC"/>
    <w:rsid w:val="001E0665"/>
    <w:rsid w:val="001E0A2B"/>
    <w:rsid w:val="001E1769"/>
    <w:rsid w:val="001E37D2"/>
    <w:rsid w:val="001E4ED6"/>
    <w:rsid w:val="001E78E8"/>
    <w:rsid w:val="001F0411"/>
    <w:rsid w:val="001F0A45"/>
    <w:rsid w:val="001F1F6C"/>
    <w:rsid w:val="001F2A4A"/>
    <w:rsid w:val="0020031C"/>
    <w:rsid w:val="00200C65"/>
    <w:rsid w:val="002011F8"/>
    <w:rsid w:val="00202718"/>
    <w:rsid w:val="00203809"/>
    <w:rsid w:val="00204407"/>
    <w:rsid w:val="002058B0"/>
    <w:rsid w:val="0020770F"/>
    <w:rsid w:val="00210085"/>
    <w:rsid w:val="002109C5"/>
    <w:rsid w:val="00212068"/>
    <w:rsid w:val="002120B6"/>
    <w:rsid w:val="002136C7"/>
    <w:rsid w:val="00215521"/>
    <w:rsid w:val="00216563"/>
    <w:rsid w:val="002171D4"/>
    <w:rsid w:val="0021747E"/>
    <w:rsid w:val="0022033E"/>
    <w:rsid w:val="00221791"/>
    <w:rsid w:val="002235B2"/>
    <w:rsid w:val="00224292"/>
    <w:rsid w:val="00224B7F"/>
    <w:rsid w:val="00224FE7"/>
    <w:rsid w:val="00225323"/>
    <w:rsid w:val="002253B9"/>
    <w:rsid w:val="00225F7F"/>
    <w:rsid w:val="002268B5"/>
    <w:rsid w:val="00227954"/>
    <w:rsid w:val="00227F33"/>
    <w:rsid w:val="0023166B"/>
    <w:rsid w:val="002318A9"/>
    <w:rsid w:val="00232528"/>
    <w:rsid w:val="002329E0"/>
    <w:rsid w:val="00232CA6"/>
    <w:rsid w:val="0023376E"/>
    <w:rsid w:val="0023391E"/>
    <w:rsid w:val="00234D19"/>
    <w:rsid w:val="00236EC4"/>
    <w:rsid w:val="002408F6"/>
    <w:rsid w:val="00240C5F"/>
    <w:rsid w:val="0024105C"/>
    <w:rsid w:val="00242337"/>
    <w:rsid w:val="002432BB"/>
    <w:rsid w:val="00244852"/>
    <w:rsid w:val="00244EC2"/>
    <w:rsid w:val="00246D10"/>
    <w:rsid w:val="002476B3"/>
    <w:rsid w:val="00252F76"/>
    <w:rsid w:val="002542F5"/>
    <w:rsid w:val="00256BCF"/>
    <w:rsid w:val="00256D8C"/>
    <w:rsid w:val="00257B8A"/>
    <w:rsid w:val="002602E3"/>
    <w:rsid w:val="00260A48"/>
    <w:rsid w:val="00260CBC"/>
    <w:rsid w:val="00260CE1"/>
    <w:rsid w:val="00262045"/>
    <w:rsid w:val="002620BB"/>
    <w:rsid w:val="0026267C"/>
    <w:rsid w:val="00262E76"/>
    <w:rsid w:val="00262FDA"/>
    <w:rsid w:val="00262FEA"/>
    <w:rsid w:val="002630CF"/>
    <w:rsid w:val="00264C6D"/>
    <w:rsid w:val="00264C98"/>
    <w:rsid w:val="002652D9"/>
    <w:rsid w:val="00266D97"/>
    <w:rsid w:val="00270424"/>
    <w:rsid w:val="00270914"/>
    <w:rsid w:val="00274338"/>
    <w:rsid w:val="002750E1"/>
    <w:rsid w:val="002762CA"/>
    <w:rsid w:val="00277C14"/>
    <w:rsid w:val="00280AF9"/>
    <w:rsid w:val="002812C9"/>
    <w:rsid w:val="0028259A"/>
    <w:rsid w:val="00282834"/>
    <w:rsid w:val="00283554"/>
    <w:rsid w:val="00283D67"/>
    <w:rsid w:val="00284531"/>
    <w:rsid w:val="0028713B"/>
    <w:rsid w:val="00287600"/>
    <w:rsid w:val="00287E26"/>
    <w:rsid w:val="002903E0"/>
    <w:rsid w:val="002917CA"/>
    <w:rsid w:val="00291F4B"/>
    <w:rsid w:val="002951B0"/>
    <w:rsid w:val="002956B2"/>
    <w:rsid w:val="00296333"/>
    <w:rsid w:val="002974B4"/>
    <w:rsid w:val="002A1579"/>
    <w:rsid w:val="002A48D0"/>
    <w:rsid w:val="002A4A61"/>
    <w:rsid w:val="002A60BD"/>
    <w:rsid w:val="002A7420"/>
    <w:rsid w:val="002B1836"/>
    <w:rsid w:val="002B30B7"/>
    <w:rsid w:val="002B31B9"/>
    <w:rsid w:val="002B3BAA"/>
    <w:rsid w:val="002B7515"/>
    <w:rsid w:val="002B75DC"/>
    <w:rsid w:val="002B7F34"/>
    <w:rsid w:val="002C0DF9"/>
    <w:rsid w:val="002C41F7"/>
    <w:rsid w:val="002C4A88"/>
    <w:rsid w:val="002C4AA4"/>
    <w:rsid w:val="002C72B3"/>
    <w:rsid w:val="002C7DC5"/>
    <w:rsid w:val="002D06C0"/>
    <w:rsid w:val="002D0A6B"/>
    <w:rsid w:val="002D0DCD"/>
    <w:rsid w:val="002D1B4D"/>
    <w:rsid w:val="002D30EC"/>
    <w:rsid w:val="002D3917"/>
    <w:rsid w:val="002D51EF"/>
    <w:rsid w:val="002D5C53"/>
    <w:rsid w:val="002D657E"/>
    <w:rsid w:val="002D67E6"/>
    <w:rsid w:val="002D6923"/>
    <w:rsid w:val="002E242D"/>
    <w:rsid w:val="002E2CC2"/>
    <w:rsid w:val="002E5123"/>
    <w:rsid w:val="002E6433"/>
    <w:rsid w:val="002E6771"/>
    <w:rsid w:val="002E6ADA"/>
    <w:rsid w:val="002F11A3"/>
    <w:rsid w:val="002F2045"/>
    <w:rsid w:val="002F2209"/>
    <w:rsid w:val="002F4593"/>
    <w:rsid w:val="0030176B"/>
    <w:rsid w:val="00302369"/>
    <w:rsid w:val="00302B87"/>
    <w:rsid w:val="00303166"/>
    <w:rsid w:val="0030735C"/>
    <w:rsid w:val="0031169D"/>
    <w:rsid w:val="00311859"/>
    <w:rsid w:val="00313123"/>
    <w:rsid w:val="003238E9"/>
    <w:rsid w:val="003255DE"/>
    <w:rsid w:val="0032604C"/>
    <w:rsid w:val="00326ED3"/>
    <w:rsid w:val="00327580"/>
    <w:rsid w:val="003278D5"/>
    <w:rsid w:val="00327AEF"/>
    <w:rsid w:val="00332795"/>
    <w:rsid w:val="00332BF6"/>
    <w:rsid w:val="00336486"/>
    <w:rsid w:val="00337615"/>
    <w:rsid w:val="00337A9E"/>
    <w:rsid w:val="003425B0"/>
    <w:rsid w:val="00343CF5"/>
    <w:rsid w:val="00345525"/>
    <w:rsid w:val="00347A2C"/>
    <w:rsid w:val="00350E36"/>
    <w:rsid w:val="0035126D"/>
    <w:rsid w:val="0035242E"/>
    <w:rsid w:val="00354A6D"/>
    <w:rsid w:val="0035647A"/>
    <w:rsid w:val="003579E4"/>
    <w:rsid w:val="00360745"/>
    <w:rsid w:val="00361901"/>
    <w:rsid w:val="00363BBD"/>
    <w:rsid w:val="0036571B"/>
    <w:rsid w:val="003661A5"/>
    <w:rsid w:val="003672AC"/>
    <w:rsid w:val="00370A6C"/>
    <w:rsid w:val="00372411"/>
    <w:rsid w:val="00372759"/>
    <w:rsid w:val="003729CD"/>
    <w:rsid w:val="00372B8D"/>
    <w:rsid w:val="00372E36"/>
    <w:rsid w:val="0037433F"/>
    <w:rsid w:val="00374EF9"/>
    <w:rsid w:val="003769AB"/>
    <w:rsid w:val="0038202A"/>
    <w:rsid w:val="00382CAF"/>
    <w:rsid w:val="00383A9F"/>
    <w:rsid w:val="00383B54"/>
    <w:rsid w:val="00384DDA"/>
    <w:rsid w:val="00390519"/>
    <w:rsid w:val="003908CB"/>
    <w:rsid w:val="00393C10"/>
    <w:rsid w:val="00394066"/>
    <w:rsid w:val="00394548"/>
    <w:rsid w:val="00395831"/>
    <w:rsid w:val="003974CF"/>
    <w:rsid w:val="003A163B"/>
    <w:rsid w:val="003A2CA9"/>
    <w:rsid w:val="003A4C94"/>
    <w:rsid w:val="003A5382"/>
    <w:rsid w:val="003A7863"/>
    <w:rsid w:val="003B14FC"/>
    <w:rsid w:val="003B427C"/>
    <w:rsid w:val="003B51A4"/>
    <w:rsid w:val="003B5BC4"/>
    <w:rsid w:val="003B7125"/>
    <w:rsid w:val="003B71E1"/>
    <w:rsid w:val="003B7545"/>
    <w:rsid w:val="003C1DAA"/>
    <w:rsid w:val="003C22CB"/>
    <w:rsid w:val="003C3EC7"/>
    <w:rsid w:val="003C4AE7"/>
    <w:rsid w:val="003C56D4"/>
    <w:rsid w:val="003C6C6F"/>
    <w:rsid w:val="003C6CA9"/>
    <w:rsid w:val="003C782A"/>
    <w:rsid w:val="003D148D"/>
    <w:rsid w:val="003D1629"/>
    <w:rsid w:val="003D1FCC"/>
    <w:rsid w:val="003D3E2A"/>
    <w:rsid w:val="003D4E10"/>
    <w:rsid w:val="003D5339"/>
    <w:rsid w:val="003D547D"/>
    <w:rsid w:val="003D6975"/>
    <w:rsid w:val="003D6B6F"/>
    <w:rsid w:val="003D7152"/>
    <w:rsid w:val="003D72C5"/>
    <w:rsid w:val="003E02DE"/>
    <w:rsid w:val="003E0812"/>
    <w:rsid w:val="003E1513"/>
    <w:rsid w:val="003E1A0E"/>
    <w:rsid w:val="003E2F20"/>
    <w:rsid w:val="003E457A"/>
    <w:rsid w:val="003E7551"/>
    <w:rsid w:val="003F0F61"/>
    <w:rsid w:val="003F29F5"/>
    <w:rsid w:val="003F4A6D"/>
    <w:rsid w:val="003F5114"/>
    <w:rsid w:val="003F5513"/>
    <w:rsid w:val="003F5B1D"/>
    <w:rsid w:val="003F5C96"/>
    <w:rsid w:val="003F7A49"/>
    <w:rsid w:val="004002E7"/>
    <w:rsid w:val="004004A4"/>
    <w:rsid w:val="00400D13"/>
    <w:rsid w:val="004044CF"/>
    <w:rsid w:val="00404B4A"/>
    <w:rsid w:val="00405CAF"/>
    <w:rsid w:val="004067A6"/>
    <w:rsid w:val="00410C76"/>
    <w:rsid w:val="00411893"/>
    <w:rsid w:val="00413390"/>
    <w:rsid w:val="00416BAB"/>
    <w:rsid w:val="004179A0"/>
    <w:rsid w:val="00417EEC"/>
    <w:rsid w:val="0042134A"/>
    <w:rsid w:val="004241E0"/>
    <w:rsid w:val="00424878"/>
    <w:rsid w:val="00425428"/>
    <w:rsid w:val="00425935"/>
    <w:rsid w:val="00425C1A"/>
    <w:rsid w:val="00425F8F"/>
    <w:rsid w:val="00427E66"/>
    <w:rsid w:val="00427E68"/>
    <w:rsid w:val="004313C7"/>
    <w:rsid w:val="0043363A"/>
    <w:rsid w:val="00434A37"/>
    <w:rsid w:val="004358F9"/>
    <w:rsid w:val="00440B82"/>
    <w:rsid w:val="004418A4"/>
    <w:rsid w:val="00443298"/>
    <w:rsid w:val="00443A2B"/>
    <w:rsid w:val="00445E88"/>
    <w:rsid w:val="00446536"/>
    <w:rsid w:val="004508AC"/>
    <w:rsid w:val="00451361"/>
    <w:rsid w:val="00451767"/>
    <w:rsid w:val="004525CB"/>
    <w:rsid w:val="00455D2D"/>
    <w:rsid w:val="00460F26"/>
    <w:rsid w:val="00461F7B"/>
    <w:rsid w:val="00463215"/>
    <w:rsid w:val="00463A11"/>
    <w:rsid w:val="00467960"/>
    <w:rsid w:val="00470AEF"/>
    <w:rsid w:val="00471741"/>
    <w:rsid w:val="0047237B"/>
    <w:rsid w:val="00472939"/>
    <w:rsid w:val="00472E0F"/>
    <w:rsid w:val="00474900"/>
    <w:rsid w:val="004751A0"/>
    <w:rsid w:val="00480474"/>
    <w:rsid w:val="004812AF"/>
    <w:rsid w:val="00481706"/>
    <w:rsid w:val="00481DBD"/>
    <w:rsid w:val="004824AA"/>
    <w:rsid w:val="00483618"/>
    <w:rsid w:val="004848C1"/>
    <w:rsid w:val="00484A5E"/>
    <w:rsid w:val="00486393"/>
    <w:rsid w:val="004903F9"/>
    <w:rsid w:val="0049090A"/>
    <w:rsid w:val="004912E1"/>
    <w:rsid w:val="004929DB"/>
    <w:rsid w:val="00493EB1"/>
    <w:rsid w:val="0049489F"/>
    <w:rsid w:val="004948E8"/>
    <w:rsid w:val="00494CAE"/>
    <w:rsid w:val="00496C58"/>
    <w:rsid w:val="004971F2"/>
    <w:rsid w:val="004972AF"/>
    <w:rsid w:val="004A001B"/>
    <w:rsid w:val="004A3AC1"/>
    <w:rsid w:val="004A3F52"/>
    <w:rsid w:val="004A4FA9"/>
    <w:rsid w:val="004A514B"/>
    <w:rsid w:val="004A520B"/>
    <w:rsid w:val="004A64E1"/>
    <w:rsid w:val="004A70EB"/>
    <w:rsid w:val="004A76DE"/>
    <w:rsid w:val="004A7A9B"/>
    <w:rsid w:val="004B08AD"/>
    <w:rsid w:val="004B18AF"/>
    <w:rsid w:val="004B20C4"/>
    <w:rsid w:val="004B2C4F"/>
    <w:rsid w:val="004B2FA0"/>
    <w:rsid w:val="004B4420"/>
    <w:rsid w:val="004B4870"/>
    <w:rsid w:val="004B5711"/>
    <w:rsid w:val="004B5A2B"/>
    <w:rsid w:val="004B6A9D"/>
    <w:rsid w:val="004B6F5E"/>
    <w:rsid w:val="004C005F"/>
    <w:rsid w:val="004C0E74"/>
    <w:rsid w:val="004C32FF"/>
    <w:rsid w:val="004C37A9"/>
    <w:rsid w:val="004C385E"/>
    <w:rsid w:val="004C3CC9"/>
    <w:rsid w:val="004C561F"/>
    <w:rsid w:val="004C590B"/>
    <w:rsid w:val="004C59B8"/>
    <w:rsid w:val="004C670D"/>
    <w:rsid w:val="004C6B07"/>
    <w:rsid w:val="004D19D4"/>
    <w:rsid w:val="004D1AB4"/>
    <w:rsid w:val="004D44D5"/>
    <w:rsid w:val="004D5344"/>
    <w:rsid w:val="004D54E9"/>
    <w:rsid w:val="004D68F3"/>
    <w:rsid w:val="004E19A5"/>
    <w:rsid w:val="004E224E"/>
    <w:rsid w:val="004E263C"/>
    <w:rsid w:val="004E2DD9"/>
    <w:rsid w:val="004E3291"/>
    <w:rsid w:val="004E4729"/>
    <w:rsid w:val="004E569D"/>
    <w:rsid w:val="004E5FE5"/>
    <w:rsid w:val="004E7C85"/>
    <w:rsid w:val="004F0EB0"/>
    <w:rsid w:val="004F14B9"/>
    <w:rsid w:val="004F1715"/>
    <w:rsid w:val="004F2AF1"/>
    <w:rsid w:val="004F4901"/>
    <w:rsid w:val="004F5321"/>
    <w:rsid w:val="004F6526"/>
    <w:rsid w:val="004F73F1"/>
    <w:rsid w:val="005000FB"/>
    <w:rsid w:val="00500C29"/>
    <w:rsid w:val="00500F79"/>
    <w:rsid w:val="00504AD8"/>
    <w:rsid w:val="0050671D"/>
    <w:rsid w:val="00506815"/>
    <w:rsid w:val="005069A5"/>
    <w:rsid w:val="0051100B"/>
    <w:rsid w:val="00511F7C"/>
    <w:rsid w:val="005126D1"/>
    <w:rsid w:val="00513FD6"/>
    <w:rsid w:val="005148E4"/>
    <w:rsid w:val="00517151"/>
    <w:rsid w:val="00520388"/>
    <w:rsid w:val="00520F48"/>
    <w:rsid w:val="0052127F"/>
    <w:rsid w:val="0052168E"/>
    <w:rsid w:val="00522A5C"/>
    <w:rsid w:val="00522BB8"/>
    <w:rsid w:val="00522C56"/>
    <w:rsid w:val="00522E83"/>
    <w:rsid w:val="00522FCB"/>
    <w:rsid w:val="00524E63"/>
    <w:rsid w:val="0052663B"/>
    <w:rsid w:val="00527084"/>
    <w:rsid w:val="0053042D"/>
    <w:rsid w:val="0053334A"/>
    <w:rsid w:val="00533EA0"/>
    <w:rsid w:val="00535F3C"/>
    <w:rsid w:val="00537F4C"/>
    <w:rsid w:val="00540457"/>
    <w:rsid w:val="005406FC"/>
    <w:rsid w:val="00540E04"/>
    <w:rsid w:val="00541109"/>
    <w:rsid w:val="005425BA"/>
    <w:rsid w:val="005447DA"/>
    <w:rsid w:val="005474C5"/>
    <w:rsid w:val="0055097D"/>
    <w:rsid w:val="00550BED"/>
    <w:rsid w:val="00555437"/>
    <w:rsid w:val="0055602F"/>
    <w:rsid w:val="00556269"/>
    <w:rsid w:val="00560392"/>
    <w:rsid w:val="005617D1"/>
    <w:rsid w:val="00564BA8"/>
    <w:rsid w:val="005669B1"/>
    <w:rsid w:val="00570BCF"/>
    <w:rsid w:val="00570F44"/>
    <w:rsid w:val="005711BA"/>
    <w:rsid w:val="0057336B"/>
    <w:rsid w:val="005737BE"/>
    <w:rsid w:val="00574AEA"/>
    <w:rsid w:val="0057524F"/>
    <w:rsid w:val="005763CE"/>
    <w:rsid w:val="00576542"/>
    <w:rsid w:val="00576CBD"/>
    <w:rsid w:val="005773C4"/>
    <w:rsid w:val="00577E9C"/>
    <w:rsid w:val="00580B49"/>
    <w:rsid w:val="00581069"/>
    <w:rsid w:val="005820F8"/>
    <w:rsid w:val="00582B90"/>
    <w:rsid w:val="00583101"/>
    <w:rsid w:val="005838D7"/>
    <w:rsid w:val="00583F84"/>
    <w:rsid w:val="0058458E"/>
    <w:rsid w:val="005849C0"/>
    <w:rsid w:val="00584C10"/>
    <w:rsid w:val="00585374"/>
    <w:rsid w:val="00586672"/>
    <w:rsid w:val="00586DA8"/>
    <w:rsid w:val="00590B6F"/>
    <w:rsid w:val="00592994"/>
    <w:rsid w:val="00592B93"/>
    <w:rsid w:val="0059472D"/>
    <w:rsid w:val="00594C22"/>
    <w:rsid w:val="0059676B"/>
    <w:rsid w:val="005973E6"/>
    <w:rsid w:val="005A2E8E"/>
    <w:rsid w:val="005A316F"/>
    <w:rsid w:val="005A3F66"/>
    <w:rsid w:val="005A485C"/>
    <w:rsid w:val="005A58D6"/>
    <w:rsid w:val="005A594F"/>
    <w:rsid w:val="005A5C44"/>
    <w:rsid w:val="005A6660"/>
    <w:rsid w:val="005A7374"/>
    <w:rsid w:val="005B1A6F"/>
    <w:rsid w:val="005B1F84"/>
    <w:rsid w:val="005B210F"/>
    <w:rsid w:val="005B217E"/>
    <w:rsid w:val="005B4163"/>
    <w:rsid w:val="005B417E"/>
    <w:rsid w:val="005B42B6"/>
    <w:rsid w:val="005B4744"/>
    <w:rsid w:val="005B53B9"/>
    <w:rsid w:val="005B580D"/>
    <w:rsid w:val="005B5862"/>
    <w:rsid w:val="005B6001"/>
    <w:rsid w:val="005B638F"/>
    <w:rsid w:val="005C035A"/>
    <w:rsid w:val="005C1E30"/>
    <w:rsid w:val="005C3576"/>
    <w:rsid w:val="005C41F5"/>
    <w:rsid w:val="005D0760"/>
    <w:rsid w:val="005D1C79"/>
    <w:rsid w:val="005D259B"/>
    <w:rsid w:val="005D621D"/>
    <w:rsid w:val="005D6D9E"/>
    <w:rsid w:val="005E0615"/>
    <w:rsid w:val="005E0A71"/>
    <w:rsid w:val="005E786D"/>
    <w:rsid w:val="005E78CE"/>
    <w:rsid w:val="005F00E3"/>
    <w:rsid w:val="005F0D39"/>
    <w:rsid w:val="005F1C3C"/>
    <w:rsid w:val="005F3226"/>
    <w:rsid w:val="005F34E5"/>
    <w:rsid w:val="005F401B"/>
    <w:rsid w:val="005F44EE"/>
    <w:rsid w:val="005F51FE"/>
    <w:rsid w:val="005F5D22"/>
    <w:rsid w:val="005F65FF"/>
    <w:rsid w:val="005F7010"/>
    <w:rsid w:val="005F79C1"/>
    <w:rsid w:val="005F7D2E"/>
    <w:rsid w:val="00601232"/>
    <w:rsid w:val="006056B5"/>
    <w:rsid w:val="00605E81"/>
    <w:rsid w:val="00606040"/>
    <w:rsid w:val="00606431"/>
    <w:rsid w:val="0061008B"/>
    <w:rsid w:val="006108DD"/>
    <w:rsid w:val="00611A92"/>
    <w:rsid w:val="0061219F"/>
    <w:rsid w:val="00615FE9"/>
    <w:rsid w:val="00620502"/>
    <w:rsid w:val="00621436"/>
    <w:rsid w:val="0062148B"/>
    <w:rsid w:val="006229EB"/>
    <w:rsid w:val="00625831"/>
    <w:rsid w:val="0062753F"/>
    <w:rsid w:val="006275F0"/>
    <w:rsid w:val="00630EDB"/>
    <w:rsid w:val="006333DB"/>
    <w:rsid w:val="0063343C"/>
    <w:rsid w:val="006341A0"/>
    <w:rsid w:val="00637DAD"/>
    <w:rsid w:val="00641995"/>
    <w:rsid w:val="00642F41"/>
    <w:rsid w:val="00643B7C"/>
    <w:rsid w:val="00643F0E"/>
    <w:rsid w:val="00644AC3"/>
    <w:rsid w:val="00645740"/>
    <w:rsid w:val="00646255"/>
    <w:rsid w:val="00646FE3"/>
    <w:rsid w:val="00651AEB"/>
    <w:rsid w:val="00653826"/>
    <w:rsid w:val="006538E0"/>
    <w:rsid w:val="00653D50"/>
    <w:rsid w:val="00655580"/>
    <w:rsid w:val="0065671E"/>
    <w:rsid w:val="00656FDA"/>
    <w:rsid w:val="006618E9"/>
    <w:rsid w:val="00661B63"/>
    <w:rsid w:val="006639D7"/>
    <w:rsid w:val="006653A3"/>
    <w:rsid w:val="00667A14"/>
    <w:rsid w:val="00670DE9"/>
    <w:rsid w:val="00671DB3"/>
    <w:rsid w:val="00672CAC"/>
    <w:rsid w:val="006745F1"/>
    <w:rsid w:val="00674875"/>
    <w:rsid w:val="006751E8"/>
    <w:rsid w:val="0067550B"/>
    <w:rsid w:val="006758ED"/>
    <w:rsid w:val="00676A6E"/>
    <w:rsid w:val="00676D6F"/>
    <w:rsid w:val="00677477"/>
    <w:rsid w:val="00680488"/>
    <w:rsid w:val="006806FD"/>
    <w:rsid w:val="0068140B"/>
    <w:rsid w:val="006829BB"/>
    <w:rsid w:val="00682D04"/>
    <w:rsid w:val="00684F9A"/>
    <w:rsid w:val="00685048"/>
    <w:rsid w:val="00685675"/>
    <w:rsid w:val="00685705"/>
    <w:rsid w:val="006859B5"/>
    <w:rsid w:val="00685A74"/>
    <w:rsid w:val="006875BC"/>
    <w:rsid w:val="00691BFE"/>
    <w:rsid w:val="00691C8C"/>
    <w:rsid w:val="00692D47"/>
    <w:rsid w:val="006934B2"/>
    <w:rsid w:val="00695581"/>
    <w:rsid w:val="00697A46"/>
    <w:rsid w:val="006A5202"/>
    <w:rsid w:val="006A5DBA"/>
    <w:rsid w:val="006A7478"/>
    <w:rsid w:val="006A777A"/>
    <w:rsid w:val="006B11C6"/>
    <w:rsid w:val="006B1449"/>
    <w:rsid w:val="006B20E9"/>
    <w:rsid w:val="006B2320"/>
    <w:rsid w:val="006B27B9"/>
    <w:rsid w:val="006B3F64"/>
    <w:rsid w:val="006B4B81"/>
    <w:rsid w:val="006B4C56"/>
    <w:rsid w:val="006C08CE"/>
    <w:rsid w:val="006C155E"/>
    <w:rsid w:val="006C17F4"/>
    <w:rsid w:val="006C2D41"/>
    <w:rsid w:val="006C4685"/>
    <w:rsid w:val="006C5794"/>
    <w:rsid w:val="006C68E4"/>
    <w:rsid w:val="006D027B"/>
    <w:rsid w:val="006D0784"/>
    <w:rsid w:val="006D16E7"/>
    <w:rsid w:val="006D2A1F"/>
    <w:rsid w:val="006D3B1E"/>
    <w:rsid w:val="006D423F"/>
    <w:rsid w:val="006D44BE"/>
    <w:rsid w:val="006D5271"/>
    <w:rsid w:val="006D554F"/>
    <w:rsid w:val="006D59E9"/>
    <w:rsid w:val="006E1FA1"/>
    <w:rsid w:val="006E2370"/>
    <w:rsid w:val="006E35B5"/>
    <w:rsid w:val="006E44D4"/>
    <w:rsid w:val="006E5564"/>
    <w:rsid w:val="006F0611"/>
    <w:rsid w:val="006F088B"/>
    <w:rsid w:val="006F1952"/>
    <w:rsid w:val="006F374B"/>
    <w:rsid w:val="006F3F69"/>
    <w:rsid w:val="006F57A1"/>
    <w:rsid w:val="006F5D6C"/>
    <w:rsid w:val="006F6E41"/>
    <w:rsid w:val="006F6E9E"/>
    <w:rsid w:val="007003C2"/>
    <w:rsid w:val="00700BFB"/>
    <w:rsid w:val="00700D08"/>
    <w:rsid w:val="00701A2C"/>
    <w:rsid w:val="00702E1E"/>
    <w:rsid w:val="00703784"/>
    <w:rsid w:val="00703CE0"/>
    <w:rsid w:val="00705AB0"/>
    <w:rsid w:val="00707E7A"/>
    <w:rsid w:val="00710B66"/>
    <w:rsid w:val="00710B6C"/>
    <w:rsid w:val="00714EEF"/>
    <w:rsid w:val="00715F80"/>
    <w:rsid w:val="0072135F"/>
    <w:rsid w:val="0072158C"/>
    <w:rsid w:val="00721EC6"/>
    <w:rsid w:val="00722B42"/>
    <w:rsid w:val="00722F0F"/>
    <w:rsid w:val="00724C5A"/>
    <w:rsid w:val="00724DBA"/>
    <w:rsid w:val="0072538C"/>
    <w:rsid w:val="007257D7"/>
    <w:rsid w:val="007258A2"/>
    <w:rsid w:val="0073111F"/>
    <w:rsid w:val="0073113C"/>
    <w:rsid w:val="00731314"/>
    <w:rsid w:val="00731F2B"/>
    <w:rsid w:val="00733F68"/>
    <w:rsid w:val="00734FA4"/>
    <w:rsid w:val="007350CE"/>
    <w:rsid w:val="00742390"/>
    <w:rsid w:val="00743011"/>
    <w:rsid w:val="00743F59"/>
    <w:rsid w:val="00744141"/>
    <w:rsid w:val="007468C8"/>
    <w:rsid w:val="00751679"/>
    <w:rsid w:val="00753813"/>
    <w:rsid w:val="00755AF9"/>
    <w:rsid w:val="00755BF0"/>
    <w:rsid w:val="00757681"/>
    <w:rsid w:val="00760A95"/>
    <w:rsid w:val="007611B6"/>
    <w:rsid w:val="007622E0"/>
    <w:rsid w:val="00763890"/>
    <w:rsid w:val="007638EE"/>
    <w:rsid w:val="00763F6F"/>
    <w:rsid w:val="00766296"/>
    <w:rsid w:val="00766581"/>
    <w:rsid w:val="00766B53"/>
    <w:rsid w:val="00767F0E"/>
    <w:rsid w:val="00770756"/>
    <w:rsid w:val="007709D5"/>
    <w:rsid w:val="00770C28"/>
    <w:rsid w:val="00770E7D"/>
    <w:rsid w:val="00771CF0"/>
    <w:rsid w:val="00772970"/>
    <w:rsid w:val="00774433"/>
    <w:rsid w:val="00774AD4"/>
    <w:rsid w:val="00777C6D"/>
    <w:rsid w:val="007803DE"/>
    <w:rsid w:val="007813DE"/>
    <w:rsid w:val="007833CE"/>
    <w:rsid w:val="0078625D"/>
    <w:rsid w:val="00791F9E"/>
    <w:rsid w:val="00793A9F"/>
    <w:rsid w:val="007944F6"/>
    <w:rsid w:val="007955BA"/>
    <w:rsid w:val="0079694E"/>
    <w:rsid w:val="007A058B"/>
    <w:rsid w:val="007A191A"/>
    <w:rsid w:val="007A35DD"/>
    <w:rsid w:val="007A3D9F"/>
    <w:rsid w:val="007A4644"/>
    <w:rsid w:val="007B3DD5"/>
    <w:rsid w:val="007B3F93"/>
    <w:rsid w:val="007B4FEA"/>
    <w:rsid w:val="007B514E"/>
    <w:rsid w:val="007B69D2"/>
    <w:rsid w:val="007B6D56"/>
    <w:rsid w:val="007C04FF"/>
    <w:rsid w:val="007C0A74"/>
    <w:rsid w:val="007C14D4"/>
    <w:rsid w:val="007C17A8"/>
    <w:rsid w:val="007C3742"/>
    <w:rsid w:val="007C5B6E"/>
    <w:rsid w:val="007C5D9E"/>
    <w:rsid w:val="007C5F11"/>
    <w:rsid w:val="007C66DF"/>
    <w:rsid w:val="007C748F"/>
    <w:rsid w:val="007C79BC"/>
    <w:rsid w:val="007D21AF"/>
    <w:rsid w:val="007D3BAD"/>
    <w:rsid w:val="007D3CC2"/>
    <w:rsid w:val="007D3D3A"/>
    <w:rsid w:val="007D4548"/>
    <w:rsid w:val="007D4C04"/>
    <w:rsid w:val="007D7C5F"/>
    <w:rsid w:val="007E19FB"/>
    <w:rsid w:val="007E28C2"/>
    <w:rsid w:val="007E2DEB"/>
    <w:rsid w:val="007E35F8"/>
    <w:rsid w:val="007E3A0C"/>
    <w:rsid w:val="007E3E81"/>
    <w:rsid w:val="007E5838"/>
    <w:rsid w:val="007E631E"/>
    <w:rsid w:val="007E66BC"/>
    <w:rsid w:val="007E7109"/>
    <w:rsid w:val="007F09BE"/>
    <w:rsid w:val="007F0DB9"/>
    <w:rsid w:val="007F1486"/>
    <w:rsid w:val="007F297B"/>
    <w:rsid w:val="007F2BC1"/>
    <w:rsid w:val="007F2BF7"/>
    <w:rsid w:val="007F38F6"/>
    <w:rsid w:val="007F4C99"/>
    <w:rsid w:val="007F6309"/>
    <w:rsid w:val="007F6F39"/>
    <w:rsid w:val="007F74C6"/>
    <w:rsid w:val="0080107D"/>
    <w:rsid w:val="00802C73"/>
    <w:rsid w:val="00802E48"/>
    <w:rsid w:val="00802EDD"/>
    <w:rsid w:val="008044A6"/>
    <w:rsid w:val="008045D1"/>
    <w:rsid w:val="00806762"/>
    <w:rsid w:val="00806CD4"/>
    <w:rsid w:val="008071D3"/>
    <w:rsid w:val="00807CA6"/>
    <w:rsid w:val="008108E1"/>
    <w:rsid w:val="00812353"/>
    <w:rsid w:val="0081257A"/>
    <w:rsid w:val="008139AD"/>
    <w:rsid w:val="0081766A"/>
    <w:rsid w:val="00817961"/>
    <w:rsid w:val="00820E38"/>
    <w:rsid w:val="00820FF6"/>
    <w:rsid w:val="00821C53"/>
    <w:rsid w:val="00822EE7"/>
    <w:rsid w:val="00823261"/>
    <w:rsid w:val="00823522"/>
    <w:rsid w:val="008251B0"/>
    <w:rsid w:val="008266DE"/>
    <w:rsid w:val="00826C99"/>
    <w:rsid w:val="00827DF8"/>
    <w:rsid w:val="00830061"/>
    <w:rsid w:val="008314D5"/>
    <w:rsid w:val="00832132"/>
    <w:rsid w:val="008330E0"/>
    <w:rsid w:val="00834A9E"/>
    <w:rsid w:val="00836696"/>
    <w:rsid w:val="00836975"/>
    <w:rsid w:val="0083770D"/>
    <w:rsid w:val="00837C16"/>
    <w:rsid w:val="008426C1"/>
    <w:rsid w:val="00842EB9"/>
    <w:rsid w:val="00843BBF"/>
    <w:rsid w:val="00844AB2"/>
    <w:rsid w:val="00845407"/>
    <w:rsid w:val="0084745C"/>
    <w:rsid w:val="008516C8"/>
    <w:rsid w:val="00853EE3"/>
    <w:rsid w:val="008556A9"/>
    <w:rsid w:val="00856FFE"/>
    <w:rsid w:val="008571A1"/>
    <w:rsid w:val="008572D3"/>
    <w:rsid w:val="0085766A"/>
    <w:rsid w:val="00860037"/>
    <w:rsid w:val="00860843"/>
    <w:rsid w:val="008621E9"/>
    <w:rsid w:val="00863591"/>
    <w:rsid w:val="00864252"/>
    <w:rsid w:val="0086656C"/>
    <w:rsid w:val="0086787E"/>
    <w:rsid w:val="00867B55"/>
    <w:rsid w:val="008704E3"/>
    <w:rsid w:val="00870F28"/>
    <w:rsid w:val="00871689"/>
    <w:rsid w:val="008733DB"/>
    <w:rsid w:val="00873929"/>
    <w:rsid w:val="0087397A"/>
    <w:rsid w:val="008752BD"/>
    <w:rsid w:val="00877741"/>
    <w:rsid w:val="00880FE6"/>
    <w:rsid w:val="00882533"/>
    <w:rsid w:val="00882749"/>
    <w:rsid w:val="00884100"/>
    <w:rsid w:val="008848AA"/>
    <w:rsid w:val="008855CD"/>
    <w:rsid w:val="00887AF3"/>
    <w:rsid w:val="00892A12"/>
    <w:rsid w:val="00892C61"/>
    <w:rsid w:val="00893B6B"/>
    <w:rsid w:val="00894C47"/>
    <w:rsid w:val="00895C73"/>
    <w:rsid w:val="00895EF7"/>
    <w:rsid w:val="008970CD"/>
    <w:rsid w:val="0089747A"/>
    <w:rsid w:val="0089772A"/>
    <w:rsid w:val="00897A7A"/>
    <w:rsid w:val="00897FF0"/>
    <w:rsid w:val="008A05E2"/>
    <w:rsid w:val="008A0BB9"/>
    <w:rsid w:val="008A319D"/>
    <w:rsid w:val="008A3A5A"/>
    <w:rsid w:val="008A6013"/>
    <w:rsid w:val="008A6723"/>
    <w:rsid w:val="008A7CA2"/>
    <w:rsid w:val="008B116F"/>
    <w:rsid w:val="008B1504"/>
    <w:rsid w:val="008B15F1"/>
    <w:rsid w:val="008B2132"/>
    <w:rsid w:val="008B25D4"/>
    <w:rsid w:val="008B414E"/>
    <w:rsid w:val="008B4A9E"/>
    <w:rsid w:val="008B59D8"/>
    <w:rsid w:val="008B67EF"/>
    <w:rsid w:val="008B6E37"/>
    <w:rsid w:val="008B79EB"/>
    <w:rsid w:val="008B7C19"/>
    <w:rsid w:val="008C0F75"/>
    <w:rsid w:val="008C62CC"/>
    <w:rsid w:val="008C67B9"/>
    <w:rsid w:val="008D1AE8"/>
    <w:rsid w:val="008D22D0"/>
    <w:rsid w:val="008D2D48"/>
    <w:rsid w:val="008D2DA4"/>
    <w:rsid w:val="008D2FEE"/>
    <w:rsid w:val="008D3882"/>
    <w:rsid w:val="008D3CBF"/>
    <w:rsid w:val="008D410A"/>
    <w:rsid w:val="008D6009"/>
    <w:rsid w:val="008D69D8"/>
    <w:rsid w:val="008D7EC6"/>
    <w:rsid w:val="008E1D4B"/>
    <w:rsid w:val="008E3BD3"/>
    <w:rsid w:val="008E5557"/>
    <w:rsid w:val="008E5FB9"/>
    <w:rsid w:val="008E6623"/>
    <w:rsid w:val="008E6A6B"/>
    <w:rsid w:val="008E70CB"/>
    <w:rsid w:val="008E7B3F"/>
    <w:rsid w:val="008F091A"/>
    <w:rsid w:val="008F0D80"/>
    <w:rsid w:val="008F0E78"/>
    <w:rsid w:val="008F1FCC"/>
    <w:rsid w:val="008F2D9D"/>
    <w:rsid w:val="008F4D5A"/>
    <w:rsid w:val="008F54A0"/>
    <w:rsid w:val="008F6159"/>
    <w:rsid w:val="009036EF"/>
    <w:rsid w:val="009045E4"/>
    <w:rsid w:val="009053AF"/>
    <w:rsid w:val="00905A59"/>
    <w:rsid w:val="00906125"/>
    <w:rsid w:val="009068CC"/>
    <w:rsid w:val="009069A4"/>
    <w:rsid w:val="00907125"/>
    <w:rsid w:val="00907BCF"/>
    <w:rsid w:val="00911E7D"/>
    <w:rsid w:val="00913F82"/>
    <w:rsid w:val="009144A7"/>
    <w:rsid w:val="009158BE"/>
    <w:rsid w:val="00916B18"/>
    <w:rsid w:val="00920502"/>
    <w:rsid w:val="0092096F"/>
    <w:rsid w:val="00922A3F"/>
    <w:rsid w:val="00927FA2"/>
    <w:rsid w:val="00931DC2"/>
    <w:rsid w:val="009337B7"/>
    <w:rsid w:val="00933A4C"/>
    <w:rsid w:val="0093436D"/>
    <w:rsid w:val="009355FD"/>
    <w:rsid w:val="00940A6A"/>
    <w:rsid w:val="00941104"/>
    <w:rsid w:val="00942F01"/>
    <w:rsid w:val="0094307A"/>
    <w:rsid w:val="009434D4"/>
    <w:rsid w:val="0094398D"/>
    <w:rsid w:val="00944F16"/>
    <w:rsid w:val="00946C7D"/>
    <w:rsid w:val="00946E9A"/>
    <w:rsid w:val="009479DD"/>
    <w:rsid w:val="00947A58"/>
    <w:rsid w:val="00950253"/>
    <w:rsid w:val="00953662"/>
    <w:rsid w:val="009540DE"/>
    <w:rsid w:val="0095427E"/>
    <w:rsid w:val="00954698"/>
    <w:rsid w:val="00957438"/>
    <w:rsid w:val="0096029D"/>
    <w:rsid w:val="0096065C"/>
    <w:rsid w:val="00960F0B"/>
    <w:rsid w:val="00962169"/>
    <w:rsid w:val="0096286D"/>
    <w:rsid w:val="00963D4F"/>
    <w:rsid w:val="00964A8D"/>
    <w:rsid w:val="00964DF6"/>
    <w:rsid w:val="00965839"/>
    <w:rsid w:val="00965D17"/>
    <w:rsid w:val="00967921"/>
    <w:rsid w:val="00967BD2"/>
    <w:rsid w:val="00967D63"/>
    <w:rsid w:val="00967E47"/>
    <w:rsid w:val="009708CA"/>
    <w:rsid w:val="0097093A"/>
    <w:rsid w:val="00970D21"/>
    <w:rsid w:val="009713B2"/>
    <w:rsid w:val="00971CCB"/>
    <w:rsid w:val="0097237A"/>
    <w:rsid w:val="00972420"/>
    <w:rsid w:val="00972BA7"/>
    <w:rsid w:val="00973807"/>
    <w:rsid w:val="00973E95"/>
    <w:rsid w:val="00974392"/>
    <w:rsid w:val="00975948"/>
    <w:rsid w:val="00977A22"/>
    <w:rsid w:val="00977C4D"/>
    <w:rsid w:val="00981715"/>
    <w:rsid w:val="00982B70"/>
    <w:rsid w:val="00983EB9"/>
    <w:rsid w:val="00984D84"/>
    <w:rsid w:val="009857B7"/>
    <w:rsid w:val="00985AD9"/>
    <w:rsid w:val="00985CBF"/>
    <w:rsid w:val="0099161E"/>
    <w:rsid w:val="0099306E"/>
    <w:rsid w:val="00994441"/>
    <w:rsid w:val="00994811"/>
    <w:rsid w:val="00995B9C"/>
    <w:rsid w:val="00995F1A"/>
    <w:rsid w:val="009964E8"/>
    <w:rsid w:val="00996AB0"/>
    <w:rsid w:val="009A4C53"/>
    <w:rsid w:val="009A6603"/>
    <w:rsid w:val="009A6BFC"/>
    <w:rsid w:val="009A7992"/>
    <w:rsid w:val="009B05CD"/>
    <w:rsid w:val="009B0C6E"/>
    <w:rsid w:val="009B25BA"/>
    <w:rsid w:val="009B2B7D"/>
    <w:rsid w:val="009B357D"/>
    <w:rsid w:val="009B47C1"/>
    <w:rsid w:val="009B4A48"/>
    <w:rsid w:val="009B4C9D"/>
    <w:rsid w:val="009B553C"/>
    <w:rsid w:val="009B5834"/>
    <w:rsid w:val="009B72B0"/>
    <w:rsid w:val="009C026C"/>
    <w:rsid w:val="009C030C"/>
    <w:rsid w:val="009C2981"/>
    <w:rsid w:val="009C29DB"/>
    <w:rsid w:val="009C414D"/>
    <w:rsid w:val="009C4686"/>
    <w:rsid w:val="009C4FA4"/>
    <w:rsid w:val="009C5076"/>
    <w:rsid w:val="009C65D1"/>
    <w:rsid w:val="009C6B50"/>
    <w:rsid w:val="009D03B7"/>
    <w:rsid w:val="009D0F14"/>
    <w:rsid w:val="009D2754"/>
    <w:rsid w:val="009D2BCF"/>
    <w:rsid w:val="009D3150"/>
    <w:rsid w:val="009D3E66"/>
    <w:rsid w:val="009D49B2"/>
    <w:rsid w:val="009D4A1C"/>
    <w:rsid w:val="009D4E04"/>
    <w:rsid w:val="009D5298"/>
    <w:rsid w:val="009E0F9A"/>
    <w:rsid w:val="009E33F6"/>
    <w:rsid w:val="009E423E"/>
    <w:rsid w:val="009E6255"/>
    <w:rsid w:val="009F218E"/>
    <w:rsid w:val="009F34CF"/>
    <w:rsid w:val="00A00AB1"/>
    <w:rsid w:val="00A04115"/>
    <w:rsid w:val="00A04BD5"/>
    <w:rsid w:val="00A05451"/>
    <w:rsid w:val="00A05952"/>
    <w:rsid w:val="00A05A8B"/>
    <w:rsid w:val="00A100F7"/>
    <w:rsid w:val="00A101ED"/>
    <w:rsid w:val="00A10551"/>
    <w:rsid w:val="00A1100A"/>
    <w:rsid w:val="00A12154"/>
    <w:rsid w:val="00A137FA"/>
    <w:rsid w:val="00A14805"/>
    <w:rsid w:val="00A157C1"/>
    <w:rsid w:val="00A16AB5"/>
    <w:rsid w:val="00A16B26"/>
    <w:rsid w:val="00A176C4"/>
    <w:rsid w:val="00A22AC4"/>
    <w:rsid w:val="00A22D47"/>
    <w:rsid w:val="00A22DA1"/>
    <w:rsid w:val="00A22E49"/>
    <w:rsid w:val="00A247A2"/>
    <w:rsid w:val="00A25A8B"/>
    <w:rsid w:val="00A302A0"/>
    <w:rsid w:val="00A3070A"/>
    <w:rsid w:val="00A32617"/>
    <w:rsid w:val="00A3274F"/>
    <w:rsid w:val="00A328EE"/>
    <w:rsid w:val="00A32FBE"/>
    <w:rsid w:val="00A32FDF"/>
    <w:rsid w:val="00A33D0A"/>
    <w:rsid w:val="00A42461"/>
    <w:rsid w:val="00A42517"/>
    <w:rsid w:val="00A4692E"/>
    <w:rsid w:val="00A470B1"/>
    <w:rsid w:val="00A5010B"/>
    <w:rsid w:val="00A5076C"/>
    <w:rsid w:val="00A54B4C"/>
    <w:rsid w:val="00A55D03"/>
    <w:rsid w:val="00A5604E"/>
    <w:rsid w:val="00A56EF8"/>
    <w:rsid w:val="00A60A19"/>
    <w:rsid w:val="00A61305"/>
    <w:rsid w:val="00A61702"/>
    <w:rsid w:val="00A62046"/>
    <w:rsid w:val="00A63559"/>
    <w:rsid w:val="00A63B7B"/>
    <w:rsid w:val="00A71C0A"/>
    <w:rsid w:val="00A72CD1"/>
    <w:rsid w:val="00A73809"/>
    <w:rsid w:val="00A742F2"/>
    <w:rsid w:val="00A770B9"/>
    <w:rsid w:val="00A778C2"/>
    <w:rsid w:val="00A82AF2"/>
    <w:rsid w:val="00A8683E"/>
    <w:rsid w:val="00A872C4"/>
    <w:rsid w:val="00A872D3"/>
    <w:rsid w:val="00A87BCE"/>
    <w:rsid w:val="00A90011"/>
    <w:rsid w:val="00A93115"/>
    <w:rsid w:val="00A935CA"/>
    <w:rsid w:val="00A950A5"/>
    <w:rsid w:val="00A962C2"/>
    <w:rsid w:val="00A97673"/>
    <w:rsid w:val="00AA38D1"/>
    <w:rsid w:val="00AA3B46"/>
    <w:rsid w:val="00AA428F"/>
    <w:rsid w:val="00AA65B4"/>
    <w:rsid w:val="00AA7719"/>
    <w:rsid w:val="00AA79F3"/>
    <w:rsid w:val="00AB1355"/>
    <w:rsid w:val="00AB1A45"/>
    <w:rsid w:val="00AB43C6"/>
    <w:rsid w:val="00AB462F"/>
    <w:rsid w:val="00AB5541"/>
    <w:rsid w:val="00AB5CBF"/>
    <w:rsid w:val="00AB6221"/>
    <w:rsid w:val="00AB77A4"/>
    <w:rsid w:val="00AC07AE"/>
    <w:rsid w:val="00AC1523"/>
    <w:rsid w:val="00AC1602"/>
    <w:rsid w:val="00AC1DDB"/>
    <w:rsid w:val="00AC4F32"/>
    <w:rsid w:val="00AC5144"/>
    <w:rsid w:val="00AC53E0"/>
    <w:rsid w:val="00AD0110"/>
    <w:rsid w:val="00AD0F74"/>
    <w:rsid w:val="00AD2327"/>
    <w:rsid w:val="00AD2905"/>
    <w:rsid w:val="00AD2B3B"/>
    <w:rsid w:val="00AD3DF8"/>
    <w:rsid w:val="00AD5D95"/>
    <w:rsid w:val="00AD656D"/>
    <w:rsid w:val="00AD6F25"/>
    <w:rsid w:val="00AD7980"/>
    <w:rsid w:val="00AE2F14"/>
    <w:rsid w:val="00AE4591"/>
    <w:rsid w:val="00AE4684"/>
    <w:rsid w:val="00AE5E3C"/>
    <w:rsid w:val="00AE6597"/>
    <w:rsid w:val="00AE6E28"/>
    <w:rsid w:val="00AF1544"/>
    <w:rsid w:val="00AF34E6"/>
    <w:rsid w:val="00AF5477"/>
    <w:rsid w:val="00AF66C2"/>
    <w:rsid w:val="00AF67E0"/>
    <w:rsid w:val="00B023D6"/>
    <w:rsid w:val="00B0300A"/>
    <w:rsid w:val="00B0327F"/>
    <w:rsid w:val="00B06BB3"/>
    <w:rsid w:val="00B0703C"/>
    <w:rsid w:val="00B10BAD"/>
    <w:rsid w:val="00B11ADD"/>
    <w:rsid w:val="00B12F70"/>
    <w:rsid w:val="00B15747"/>
    <w:rsid w:val="00B15B3E"/>
    <w:rsid w:val="00B16768"/>
    <w:rsid w:val="00B16FF2"/>
    <w:rsid w:val="00B17C40"/>
    <w:rsid w:val="00B20175"/>
    <w:rsid w:val="00B2374D"/>
    <w:rsid w:val="00B239A9"/>
    <w:rsid w:val="00B2655C"/>
    <w:rsid w:val="00B279C7"/>
    <w:rsid w:val="00B319DB"/>
    <w:rsid w:val="00B33CE8"/>
    <w:rsid w:val="00B34A5D"/>
    <w:rsid w:val="00B3639A"/>
    <w:rsid w:val="00B3700B"/>
    <w:rsid w:val="00B41487"/>
    <w:rsid w:val="00B435E8"/>
    <w:rsid w:val="00B43D00"/>
    <w:rsid w:val="00B44624"/>
    <w:rsid w:val="00B46577"/>
    <w:rsid w:val="00B4770F"/>
    <w:rsid w:val="00B50660"/>
    <w:rsid w:val="00B52E0A"/>
    <w:rsid w:val="00B534BC"/>
    <w:rsid w:val="00B543E2"/>
    <w:rsid w:val="00B55271"/>
    <w:rsid w:val="00B55CF4"/>
    <w:rsid w:val="00B569C7"/>
    <w:rsid w:val="00B578BD"/>
    <w:rsid w:val="00B606F2"/>
    <w:rsid w:val="00B609FC"/>
    <w:rsid w:val="00B61F9A"/>
    <w:rsid w:val="00B6279B"/>
    <w:rsid w:val="00B660FA"/>
    <w:rsid w:val="00B677E6"/>
    <w:rsid w:val="00B67E46"/>
    <w:rsid w:val="00B7155D"/>
    <w:rsid w:val="00B7398B"/>
    <w:rsid w:val="00B748DF"/>
    <w:rsid w:val="00B7645D"/>
    <w:rsid w:val="00B76610"/>
    <w:rsid w:val="00B77521"/>
    <w:rsid w:val="00B77FF1"/>
    <w:rsid w:val="00B84161"/>
    <w:rsid w:val="00B86CAC"/>
    <w:rsid w:val="00B873EF"/>
    <w:rsid w:val="00B8781F"/>
    <w:rsid w:val="00B878A0"/>
    <w:rsid w:val="00B90075"/>
    <w:rsid w:val="00B91C12"/>
    <w:rsid w:val="00B92B39"/>
    <w:rsid w:val="00B941D1"/>
    <w:rsid w:val="00B94308"/>
    <w:rsid w:val="00B94390"/>
    <w:rsid w:val="00B946C5"/>
    <w:rsid w:val="00B95549"/>
    <w:rsid w:val="00BA212E"/>
    <w:rsid w:val="00BA2350"/>
    <w:rsid w:val="00BA47E7"/>
    <w:rsid w:val="00BB260E"/>
    <w:rsid w:val="00BB2A16"/>
    <w:rsid w:val="00BB2E5D"/>
    <w:rsid w:val="00BB4D75"/>
    <w:rsid w:val="00BC069A"/>
    <w:rsid w:val="00BC0D27"/>
    <w:rsid w:val="00BC352E"/>
    <w:rsid w:val="00BC360A"/>
    <w:rsid w:val="00BC40A9"/>
    <w:rsid w:val="00BC4852"/>
    <w:rsid w:val="00BC49B4"/>
    <w:rsid w:val="00BC6C9B"/>
    <w:rsid w:val="00BD0E0E"/>
    <w:rsid w:val="00BD1B7E"/>
    <w:rsid w:val="00BD2254"/>
    <w:rsid w:val="00BD3AF7"/>
    <w:rsid w:val="00BD6D6A"/>
    <w:rsid w:val="00BE052C"/>
    <w:rsid w:val="00BE165F"/>
    <w:rsid w:val="00BE2E7F"/>
    <w:rsid w:val="00BE337C"/>
    <w:rsid w:val="00BE39A1"/>
    <w:rsid w:val="00BE5CF5"/>
    <w:rsid w:val="00BE6A7B"/>
    <w:rsid w:val="00BE70A1"/>
    <w:rsid w:val="00BF0161"/>
    <w:rsid w:val="00BF0D8B"/>
    <w:rsid w:val="00BF1674"/>
    <w:rsid w:val="00BF1C01"/>
    <w:rsid w:val="00BF2188"/>
    <w:rsid w:val="00BF54E1"/>
    <w:rsid w:val="00C011D0"/>
    <w:rsid w:val="00C02FE9"/>
    <w:rsid w:val="00C04016"/>
    <w:rsid w:val="00C04AB4"/>
    <w:rsid w:val="00C06E6C"/>
    <w:rsid w:val="00C06FB3"/>
    <w:rsid w:val="00C078B0"/>
    <w:rsid w:val="00C10BEA"/>
    <w:rsid w:val="00C113F8"/>
    <w:rsid w:val="00C11AE6"/>
    <w:rsid w:val="00C12503"/>
    <w:rsid w:val="00C129D1"/>
    <w:rsid w:val="00C12EBB"/>
    <w:rsid w:val="00C142D4"/>
    <w:rsid w:val="00C152A5"/>
    <w:rsid w:val="00C15E9C"/>
    <w:rsid w:val="00C16139"/>
    <w:rsid w:val="00C2058B"/>
    <w:rsid w:val="00C216E8"/>
    <w:rsid w:val="00C21BE0"/>
    <w:rsid w:val="00C21D94"/>
    <w:rsid w:val="00C2283C"/>
    <w:rsid w:val="00C23B0A"/>
    <w:rsid w:val="00C253ED"/>
    <w:rsid w:val="00C25920"/>
    <w:rsid w:val="00C2631B"/>
    <w:rsid w:val="00C27174"/>
    <w:rsid w:val="00C30127"/>
    <w:rsid w:val="00C31A3F"/>
    <w:rsid w:val="00C32BC6"/>
    <w:rsid w:val="00C33B5C"/>
    <w:rsid w:val="00C340A6"/>
    <w:rsid w:val="00C35807"/>
    <w:rsid w:val="00C43B39"/>
    <w:rsid w:val="00C448F4"/>
    <w:rsid w:val="00C44D06"/>
    <w:rsid w:val="00C46194"/>
    <w:rsid w:val="00C46622"/>
    <w:rsid w:val="00C46CDF"/>
    <w:rsid w:val="00C46FB7"/>
    <w:rsid w:val="00C47BE3"/>
    <w:rsid w:val="00C50405"/>
    <w:rsid w:val="00C50E8F"/>
    <w:rsid w:val="00C517AC"/>
    <w:rsid w:val="00C521E7"/>
    <w:rsid w:val="00C53D56"/>
    <w:rsid w:val="00C55D2C"/>
    <w:rsid w:val="00C578C2"/>
    <w:rsid w:val="00C62AF9"/>
    <w:rsid w:val="00C647F6"/>
    <w:rsid w:val="00C64F82"/>
    <w:rsid w:val="00C65F46"/>
    <w:rsid w:val="00C67D38"/>
    <w:rsid w:val="00C70A37"/>
    <w:rsid w:val="00C70C32"/>
    <w:rsid w:val="00C71039"/>
    <w:rsid w:val="00C713EE"/>
    <w:rsid w:val="00C71AD4"/>
    <w:rsid w:val="00C71E96"/>
    <w:rsid w:val="00C749F5"/>
    <w:rsid w:val="00C81062"/>
    <w:rsid w:val="00C81BFF"/>
    <w:rsid w:val="00C823FA"/>
    <w:rsid w:val="00C831C2"/>
    <w:rsid w:val="00C84B19"/>
    <w:rsid w:val="00C85AD3"/>
    <w:rsid w:val="00C87966"/>
    <w:rsid w:val="00C90481"/>
    <w:rsid w:val="00C90A69"/>
    <w:rsid w:val="00C92684"/>
    <w:rsid w:val="00C93036"/>
    <w:rsid w:val="00C94415"/>
    <w:rsid w:val="00C95500"/>
    <w:rsid w:val="00C966E5"/>
    <w:rsid w:val="00C97CB4"/>
    <w:rsid w:val="00CA03B3"/>
    <w:rsid w:val="00CA067C"/>
    <w:rsid w:val="00CA0E5E"/>
    <w:rsid w:val="00CA0FF4"/>
    <w:rsid w:val="00CA35F0"/>
    <w:rsid w:val="00CA455B"/>
    <w:rsid w:val="00CA459E"/>
    <w:rsid w:val="00CA4FAC"/>
    <w:rsid w:val="00CA5B12"/>
    <w:rsid w:val="00CA638C"/>
    <w:rsid w:val="00CB092B"/>
    <w:rsid w:val="00CB13FE"/>
    <w:rsid w:val="00CB210E"/>
    <w:rsid w:val="00CB2A54"/>
    <w:rsid w:val="00CB3528"/>
    <w:rsid w:val="00CC027F"/>
    <w:rsid w:val="00CC0881"/>
    <w:rsid w:val="00CC0EC4"/>
    <w:rsid w:val="00CC1885"/>
    <w:rsid w:val="00CC2F3E"/>
    <w:rsid w:val="00CC3E2E"/>
    <w:rsid w:val="00CC3F56"/>
    <w:rsid w:val="00CC5CB1"/>
    <w:rsid w:val="00CC786F"/>
    <w:rsid w:val="00CD147B"/>
    <w:rsid w:val="00CD366F"/>
    <w:rsid w:val="00CD5AD4"/>
    <w:rsid w:val="00CD73A5"/>
    <w:rsid w:val="00CE3C2B"/>
    <w:rsid w:val="00CE43F3"/>
    <w:rsid w:val="00CE52FC"/>
    <w:rsid w:val="00CE71AF"/>
    <w:rsid w:val="00CE7570"/>
    <w:rsid w:val="00CF0C84"/>
    <w:rsid w:val="00CF2EFC"/>
    <w:rsid w:val="00CF3E1C"/>
    <w:rsid w:val="00CF463C"/>
    <w:rsid w:val="00CF5BF7"/>
    <w:rsid w:val="00CF745B"/>
    <w:rsid w:val="00CF7FBB"/>
    <w:rsid w:val="00D00B4E"/>
    <w:rsid w:val="00D016C4"/>
    <w:rsid w:val="00D02CF0"/>
    <w:rsid w:val="00D02EE0"/>
    <w:rsid w:val="00D03066"/>
    <w:rsid w:val="00D03506"/>
    <w:rsid w:val="00D04156"/>
    <w:rsid w:val="00D044C0"/>
    <w:rsid w:val="00D06DCD"/>
    <w:rsid w:val="00D07207"/>
    <w:rsid w:val="00D12E9B"/>
    <w:rsid w:val="00D15A4D"/>
    <w:rsid w:val="00D15CAA"/>
    <w:rsid w:val="00D16068"/>
    <w:rsid w:val="00D165BD"/>
    <w:rsid w:val="00D16833"/>
    <w:rsid w:val="00D179B0"/>
    <w:rsid w:val="00D21907"/>
    <w:rsid w:val="00D21C00"/>
    <w:rsid w:val="00D2202B"/>
    <w:rsid w:val="00D22A15"/>
    <w:rsid w:val="00D2314B"/>
    <w:rsid w:val="00D23155"/>
    <w:rsid w:val="00D258A6"/>
    <w:rsid w:val="00D2607D"/>
    <w:rsid w:val="00D27A67"/>
    <w:rsid w:val="00D27C59"/>
    <w:rsid w:val="00D27CAD"/>
    <w:rsid w:val="00D3182B"/>
    <w:rsid w:val="00D319AD"/>
    <w:rsid w:val="00D323B9"/>
    <w:rsid w:val="00D33958"/>
    <w:rsid w:val="00D36171"/>
    <w:rsid w:val="00D41AA5"/>
    <w:rsid w:val="00D41DCC"/>
    <w:rsid w:val="00D44343"/>
    <w:rsid w:val="00D451E9"/>
    <w:rsid w:val="00D46552"/>
    <w:rsid w:val="00D512E0"/>
    <w:rsid w:val="00D53155"/>
    <w:rsid w:val="00D53694"/>
    <w:rsid w:val="00D54D91"/>
    <w:rsid w:val="00D54DDD"/>
    <w:rsid w:val="00D5667C"/>
    <w:rsid w:val="00D569E2"/>
    <w:rsid w:val="00D619C0"/>
    <w:rsid w:val="00D636E1"/>
    <w:rsid w:val="00D63E2F"/>
    <w:rsid w:val="00D64E4E"/>
    <w:rsid w:val="00D6753D"/>
    <w:rsid w:val="00D72E38"/>
    <w:rsid w:val="00D74AF3"/>
    <w:rsid w:val="00D75207"/>
    <w:rsid w:val="00D753ED"/>
    <w:rsid w:val="00D75A61"/>
    <w:rsid w:val="00D77241"/>
    <w:rsid w:val="00D77E84"/>
    <w:rsid w:val="00D8039E"/>
    <w:rsid w:val="00D8239C"/>
    <w:rsid w:val="00D82DFF"/>
    <w:rsid w:val="00D82EE4"/>
    <w:rsid w:val="00D84CE5"/>
    <w:rsid w:val="00D85500"/>
    <w:rsid w:val="00D85651"/>
    <w:rsid w:val="00D856B8"/>
    <w:rsid w:val="00D85F62"/>
    <w:rsid w:val="00D866C2"/>
    <w:rsid w:val="00D87DE9"/>
    <w:rsid w:val="00D91B56"/>
    <w:rsid w:val="00D91BAE"/>
    <w:rsid w:val="00D93B5D"/>
    <w:rsid w:val="00D950A9"/>
    <w:rsid w:val="00D960E6"/>
    <w:rsid w:val="00D96B63"/>
    <w:rsid w:val="00D96FC0"/>
    <w:rsid w:val="00DA01D1"/>
    <w:rsid w:val="00DA0E29"/>
    <w:rsid w:val="00DA24C2"/>
    <w:rsid w:val="00DA41BE"/>
    <w:rsid w:val="00DB0719"/>
    <w:rsid w:val="00DB1A53"/>
    <w:rsid w:val="00DB2647"/>
    <w:rsid w:val="00DB269E"/>
    <w:rsid w:val="00DB297A"/>
    <w:rsid w:val="00DB2ACB"/>
    <w:rsid w:val="00DB3E2D"/>
    <w:rsid w:val="00DB4596"/>
    <w:rsid w:val="00DB504B"/>
    <w:rsid w:val="00DB6928"/>
    <w:rsid w:val="00DB6B79"/>
    <w:rsid w:val="00DB73BB"/>
    <w:rsid w:val="00DB7B02"/>
    <w:rsid w:val="00DB7FE0"/>
    <w:rsid w:val="00DC0E27"/>
    <w:rsid w:val="00DC222A"/>
    <w:rsid w:val="00DC3B85"/>
    <w:rsid w:val="00DC4B8C"/>
    <w:rsid w:val="00DC626B"/>
    <w:rsid w:val="00DC6535"/>
    <w:rsid w:val="00DC6AD9"/>
    <w:rsid w:val="00DC73F4"/>
    <w:rsid w:val="00DD1CE5"/>
    <w:rsid w:val="00DD3269"/>
    <w:rsid w:val="00DD3CE2"/>
    <w:rsid w:val="00DD3DD9"/>
    <w:rsid w:val="00DD63EF"/>
    <w:rsid w:val="00DD6970"/>
    <w:rsid w:val="00DD7064"/>
    <w:rsid w:val="00DE153E"/>
    <w:rsid w:val="00DE1C88"/>
    <w:rsid w:val="00DE2229"/>
    <w:rsid w:val="00DE291F"/>
    <w:rsid w:val="00DE30FD"/>
    <w:rsid w:val="00DE3104"/>
    <w:rsid w:val="00DE4577"/>
    <w:rsid w:val="00DE4D49"/>
    <w:rsid w:val="00DF01BD"/>
    <w:rsid w:val="00DF0C1C"/>
    <w:rsid w:val="00DF0FD5"/>
    <w:rsid w:val="00DF17B3"/>
    <w:rsid w:val="00DF1A0B"/>
    <w:rsid w:val="00DF1C7D"/>
    <w:rsid w:val="00DF2712"/>
    <w:rsid w:val="00DF27CC"/>
    <w:rsid w:val="00DF2888"/>
    <w:rsid w:val="00DF2AAD"/>
    <w:rsid w:val="00DF5606"/>
    <w:rsid w:val="00DF7C7C"/>
    <w:rsid w:val="00E00AB2"/>
    <w:rsid w:val="00E01105"/>
    <w:rsid w:val="00E01CEE"/>
    <w:rsid w:val="00E039D3"/>
    <w:rsid w:val="00E0409B"/>
    <w:rsid w:val="00E042F3"/>
    <w:rsid w:val="00E044BC"/>
    <w:rsid w:val="00E047E2"/>
    <w:rsid w:val="00E05DEB"/>
    <w:rsid w:val="00E05F93"/>
    <w:rsid w:val="00E0706B"/>
    <w:rsid w:val="00E0721A"/>
    <w:rsid w:val="00E11092"/>
    <w:rsid w:val="00E1242E"/>
    <w:rsid w:val="00E129D3"/>
    <w:rsid w:val="00E1320D"/>
    <w:rsid w:val="00E133FE"/>
    <w:rsid w:val="00E14DCB"/>
    <w:rsid w:val="00E158BA"/>
    <w:rsid w:val="00E15D61"/>
    <w:rsid w:val="00E15EA0"/>
    <w:rsid w:val="00E16384"/>
    <w:rsid w:val="00E163E5"/>
    <w:rsid w:val="00E1660A"/>
    <w:rsid w:val="00E16E76"/>
    <w:rsid w:val="00E17948"/>
    <w:rsid w:val="00E2009B"/>
    <w:rsid w:val="00E2189F"/>
    <w:rsid w:val="00E2338D"/>
    <w:rsid w:val="00E23745"/>
    <w:rsid w:val="00E2376C"/>
    <w:rsid w:val="00E23906"/>
    <w:rsid w:val="00E24302"/>
    <w:rsid w:val="00E26FE2"/>
    <w:rsid w:val="00E3005B"/>
    <w:rsid w:val="00E303C3"/>
    <w:rsid w:val="00E30C44"/>
    <w:rsid w:val="00E30FF1"/>
    <w:rsid w:val="00E3269E"/>
    <w:rsid w:val="00E326E7"/>
    <w:rsid w:val="00E32F13"/>
    <w:rsid w:val="00E35C2C"/>
    <w:rsid w:val="00E3728C"/>
    <w:rsid w:val="00E378BF"/>
    <w:rsid w:val="00E37D3D"/>
    <w:rsid w:val="00E405CF"/>
    <w:rsid w:val="00E41CE9"/>
    <w:rsid w:val="00E429C3"/>
    <w:rsid w:val="00E42C7A"/>
    <w:rsid w:val="00E43DD8"/>
    <w:rsid w:val="00E4433F"/>
    <w:rsid w:val="00E447CF"/>
    <w:rsid w:val="00E452A3"/>
    <w:rsid w:val="00E46FBB"/>
    <w:rsid w:val="00E511E3"/>
    <w:rsid w:val="00E52CB6"/>
    <w:rsid w:val="00E53B57"/>
    <w:rsid w:val="00E54F09"/>
    <w:rsid w:val="00E567EC"/>
    <w:rsid w:val="00E60748"/>
    <w:rsid w:val="00E60CD2"/>
    <w:rsid w:val="00E60DF4"/>
    <w:rsid w:val="00E63ABB"/>
    <w:rsid w:val="00E63B99"/>
    <w:rsid w:val="00E643A8"/>
    <w:rsid w:val="00E65906"/>
    <w:rsid w:val="00E663D4"/>
    <w:rsid w:val="00E72073"/>
    <w:rsid w:val="00E720F2"/>
    <w:rsid w:val="00E7339A"/>
    <w:rsid w:val="00E733A9"/>
    <w:rsid w:val="00E745A8"/>
    <w:rsid w:val="00E7582E"/>
    <w:rsid w:val="00E763DF"/>
    <w:rsid w:val="00E76EC8"/>
    <w:rsid w:val="00E772B4"/>
    <w:rsid w:val="00E807E3"/>
    <w:rsid w:val="00E81392"/>
    <w:rsid w:val="00E815FB"/>
    <w:rsid w:val="00E81E47"/>
    <w:rsid w:val="00E820C0"/>
    <w:rsid w:val="00E83989"/>
    <w:rsid w:val="00E843F8"/>
    <w:rsid w:val="00E850BD"/>
    <w:rsid w:val="00E852E6"/>
    <w:rsid w:val="00E85600"/>
    <w:rsid w:val="00E85A43"/>
    <w:rsid w:val="00E868F3"/>
    <w:rsid w:val="00E8753C"/>
    <w:rsid w:val="00E90029"/>
    <w:rsid w:val="00E92077"/>
    <w:rsid w:val="00E92303"/>
    <w:rsid w:val="00E92DD9"/>
    <w:rsid w:val="00E93558"/>
    <w:rsid w:val="00E945D9"/>
    <w:rsid w:val="00E95395"/>
    <w:rsid w:val="00E9595C"/>
    <w:rsid w:val="00E95D2B"/>
    <w:rsid w:val="00E96B94"/>
    <w:rsid w:val="00EA26E3"/>
    <w:rsid w:val="00EA2C49"/>
    <w:rsid w:val="00EA2F5A"/>
    <w:rsid w:val="00EA554D"/>
    <w:rsid w:val="00EA6458"/>
    <w:rsid w:val="00EA66DE"/>
    <w:rsid w:val="00EA7A79"/>
    <w:rsid w:val="00EB018C"/>
    <w:rsid w:val="00EB077C"/>
    <w:rsid w:val="00EB09DC"/>
    <w:rsid w:val="00EB0B3F"/>
    <w:rsid w:val="00EB15DD"/>
    <w:rsid w:val="00EB23F1"/>
    <w:rsid w:val="00EB4EDA"/>
    <w:rsid w:val="00EB582C"/>
    <w:rsid w:val="00EB6C61"/>
    <w:rsid w:val="00EC1273"/>
    <w:rsid w:val="00EC297A"/>
    <w:rsid w:val="00EC410B"/>
    <w:rsid w:val="00EC4B44"/>
    <w:rsid w:val="00EC511B"/>
    <w:rsid w:val="00EC5322"/>
    <w:rsid w:val="00EC7A1D"/>
    <w:rsid w:val="00ED0531"/>
    <w:rsid w:val="00ED1EDF"/>
    <w:rsid w:val="00ED26C9"/>
    <w:rsid w:val="00ED337B"/>
    <w:rsid w:val="00ED5798"/>
    <w:rsid w:val="00ED74D7"/>
    <w:rsid w:val="00ED7AB3"/>
    <w:rsid w:val="00EE11D3"/>
    <w:rsid w:val="00EE1441"/>
    <w:rsid w:val="00EE1AC5"/>
    <w:rsid w:val="00EE1D5F"/>
    <w:rsid w:val="00EE3151"/>
    <w:rsid w:val="00EE3248"/>
    <w:rsid w:val="00EE366B"/>
    <w:rsid w:val="00EE3C86"/>
    <w:rsid w:val="00EE5578"/>
    <w:rsid w:val="00EE59C2"/>
    <w:rsid w:val="00EE5AAF"/>
    <w:rsid w:val="00EE61F0"/>
    <w:rsid w:val="00EE72D9"/>
    <w:rsid w:val="00EE7BB7"/>
    <w:rsid w:val="00EF00A5"/>
    <w:rsid w:val="00EF089A"/>
    <w:rsid w:val="00EF328B"/>
    <w:rsid w:val="00EF3EFB"/>
    <w:rsid w:val="00EF472A"/>
    <w:rsid w:val="00EF4EC0"/>
    <w:rsid w:val="00EF5905"/>
    <w:rsid w:val="00EF743A"/>
    <w:rsid w:val="00EF7B8D"/>
    <w:rsid w:val="00EF7DCA"/>
    <w:rsid w:val="00F009A1"/>
    <w:rsid w:val="00F01062"/>
    <w:rsid w:val="00F03003"/>
    <w:rsid w:val="00F045F8"/>
    <w:rsid w:val="00F075B1"/>
    <w:rsid w:val="00F07C7E"/>
    <w:rsid w:val="00F107DA"/>
    <w:rsid w:val="00F10AA2"/>
    <w:rsid w:val="00F11B15"/>
    <w:rsid w:val="00F12297"/>
    <w:rsid w:val="00F1416E"/>
    <w:rsid w:val="00F144DC"/>
    <w:rsid w:val="00F14693"/>
    <w:rsid w:val="00F14A33"/>
    <w:rsid w:val="00F157C7"/>
    <w:rsid w:val="00F17D3F"/>
    <w:rsid w:val="00F213F8"/>
    <w:rsid w:val="00F21EA8"/>
    <w:rsid w:val="00F2249E"/>
    <w:rsid w:val="00F22C17"/>
    <w:rsid w:val="00F2315F"/>
    <w:rsid w:val="00F24AAD"/>
    <w:rsid w:val="00F26910"/>
    <w:rsid w:val="00F26F2B"/>
    <w:rsid w:val="00F302F2"/>
    <w:rsid w:val="00F32F6D"/>
    <w:rsid w:val="00F33CB5"/>
    <w:rsid w:val="00F36215"/>
    <w:rsid w:val="00F366E9"/>
    <w:rsid w:val="00F374E6"/>
    <w:rsid w:val="00F40D19"/>
    <w:rsid w:val="00F422F1"/>
    <w:rsid w:val="00F429D6"/>
    <w:rsid w:val="00F43E87"/>
    <w:rsid w:val="00F447B8"/>
    <w:rsid w:val="00F45688"/>
    <w:rsid w:val="00F46972"/>
    <w:rsid w:val="00F46CDA"/>
    <w:rsid w:val="00F50491"/>
    <w:rsid w:val="00F50CD2"/>
    <w:rsid w:val="00F5185C"/>
    <w:rsid w:val="00F536C8"/>
    <w:rsid w:val="00F5464F"/>
    <w:rsid w:val="00F5604A"/>
    <w:rsid w:val="00F61D7B"/>
    <w:rsid w:val="00F62FEB"/>
    <w:rsid w:val="00F64B66"/>
    <w:rsid w:val="00F6564F"/>
    <w:rsid w:val="00F65B5A"/>
    <w:rsid w:val="00F66199"/>
    <w:rsid w:val="00F67C41"/>
    <w:rsid w:val="00F70A9B"/>
    <w:rsid w:val="00F70D84"/>
    <w:rsid w:val="00F71061"/>
    <w:rsid w:val="00F71419"/>
    <w:rsid w:val="00F7240A"/>
    <w:rsid w:val="00F728DB"/>
    <w:rsid w:val="00F73A41"/>
    <w:rsid w:val="00F73D27"/>
    <w:rsid w:val="00F74B0C"/>
    <w:rsid w:val="00F76B71"/>
    <w:rsid w:val="00F76BEC"/>
    <w:rsid w:val="00F77F35"/>
    <w:rsid w:val="00F8011D"/>
    <w:rsid w:val="00F80381"/>
    <w:rsid w:val="00F824E2"/>
    <w:rsid w:val="00F828D9"/>
    <w:rsid w:val="00F84A0D"/>
    <w:rsid w:val="00F84BD1"/>
    <w:rsid w:val="00F8757E"/>
    <w:rsid w:val="00F87662"/>
    <w:rsid w:val="00F913FD"/>
    <w:rsid w:val="00F917B9"/>
    <w:rsid w:val="00F9309C"/>
    <w:rsid w:val="00F959F2"/>
    <w:rsid w:val="00F962D1"/>
    <w:rsid w:val="00F966C1"/>
    <w:rsid w:val="00F97212"/>
    <w:rsid w:val="00FA1F82"/>
    <w:rsid w:val="00FA28A9"/>
    <w:rsid w:val="00FA372B"/>
    <w:rsid w:val="00FA3821"/>
    <w:rsid w:val="00FA4F4D"/>
    <w:rsid w:val="00FA51FD"/>
    <w:rsid w:val="00FA5783"/>
    <w:rsid w:val="00FA60DB"/>
    <w:rsid w:val="00FA7791"/>
    <w:rsid w:val="00FB0446"/>
    <w:rsid w:val="00FB0F1F"/>
    <w:rsid w:val="00FB2315"/>
    <w:rsid w:val="00FB3F79"/>
    <w:rsid w:val="00FB5082"/>
    <w:rsid w:val="00FB62EC"/>
    <w:rsid w:val="00FB6BF2"/>
    <w:rsid w:val="00FB6EA2"/>
    <w:rsid w:val="00FB7D42"/>
    <w:rsid w:val="00FC0A33"/>
    <w:rsid w:val="00FC1B9F"/>
    <w:rsid w:val="00FC2544"/>
    <w:rsid w:val="00FC305E"/>
    <w:rsid w:val="00FC36B6"/>
    <w:rsid w:val="00FC52EB"/>
    <w:rsid w:val="00FC59DE"/>
    <w:rsid w:val="00FC686D"/>
    <w:rsid w:val="00FC6E1E"/>
    <w:rsid w:val="00FD3BDD"/>
    <w:rsid w:val="00FD3EB5"/>
    <w:rsid w:val="00FD50B0"/>
    <w:rsid w:val="00FD52D3"/>
    <w:rsid w:val="00FD5644"/>
    <w:rsid w:val="00FD6965"/>
    <w:rsid w:val="00FD716C"/>
    <w:rsid w:val="00FE1F4E"/>
    <w:rsid w:val="00FE3103"/>
    <w:rsid w:val="00FE4258"/>
    <w:rsid w:val="00FE42B9"/>
    <w:rsid w:val="00FE5DA6"/>
    <w:rsid w:val="00FF1EA8"/>
    <w:rsid w:val="00FF38D1"/>
    <w:rsid w:val="00FF4D6E"/>
    <w:rsid w:val="00FF5D4F"/>
    <w:rsid w:val="00FF7BB0"/>
    <w:rsid w:val="01874422"/>
    <w:rsid w:val="01AA4F92"/>
    <w:rsid w:val="01C07ED9"/>
    <w:rsid w:val="01D74207"/>
    <w:rsid w:val="023A3CF8"/>
    <w:rsid w:val="02691BD1"/>
    <w:rsid w:val="0333042A"/>
    <w:rsid w:val="03761962"/>
    <w:rsid w:val="039E3711"/>
    <w:rsid w:val="03D025E2"/>
    <w:rsid w:val="048B4A32"/>
    <w:rsid w:val="05061D07"/>
    <w:rsid w:val="05512DDE"/>
    <w:rsid w:val="05534561"/>
    <w:rsid w:val="055C2914"/>
    <w:rsid w:val="057960F1"/>
    <w:rsid w:val="060670E9"/>
    <w:rsid w:val="061975AE"/>
    <w:rsid w:val="06261CCF"/>
    <w:rsid w:val="064D08CB"/>
    <w:rsid w:val="06752E24"/>
    <w:rsid w:val="06836AEE"/>
    <w:rsid w:val="076D2558"/>
    <w:rsid w:val="077F26D9"/>
    <w:rsid w:val="07E76D6C"/>
    <w:rsid w:val="08B163E4"/>
    <w:rsid w:val="08D14CA6"/>
    <w:rsid w:val="08DD6224"/>
    <w:rsid w:val="095D1535"/>
    <w:rsid w:val="09701D7D"/>
    <w:rsid w:val="0972227E"/>
    <w:rsid w:val="09914565"/>
    <w:rsid w:val="09B26797"/>
    <w:rsid w:val="09C957DB"/>
    <w:rsid w:val="09F45550"/>
    <w:rsid w:val="0AD21FC9"/>
    <w:rsid w:val="0B514752"/>
    <w:rsid w:val="0C30794F"/>
    <w:rsid w:val="0C3B1C9C"/>
    <w:rsid w:val="0C9C42F9"/>
    <w:rsid w:val="0CD71EB1"/>
    <w:rsid w:val="0CE85C7C"/>
    <w:rsid w:val="0CED5DB0"/>
    <w:rsid w:val="0D3C55D4"/>
    <w:rsid w:val="0D552F4A"/>
    <w:rsid w:val="0D734BD6"/>
    <w:rsid w:val="0D9C3040"/>
    <w:rsid w:val="0E246ED5"/>
    <w:rsid w:val="0E255552"/>
    <w:rsid w:val="0E8B607E"/>
    <w:rsid w:val="0EB07B0F"/>
    <w:rsid w:val="0EDA5C1A"/>
    <w:rsid w:val="0F39488B"/>
    <w:rsid w:val="0F6D283D"/>
    <w:rsid w:val="0FC175C1"/>
    <w:rsid w:val="0FE66A30"/>
    <w:rsid w:val="0FF955BD"/>
    <w:rsid w:val="0FFB3F8E"/>
    <w:rsid w:val="100E5250"/>
    <w:rsid w:val="102A0F10"/>
    <w:rsid w:val="10522A81"/>
    <w:rsid w:val="10A12D21"/>
    <w:rsid w:val="10A241C2"/>
    <w:rsid w:val="10B9763A"/>
    <w:rsid w:val="11776EE1"/>
    <w:rsid w:val="11D1478D"/>
    <w:rsid w:val="120F275F"/>
    <w:rsid w:val="121B02C1"/>
    <w:rsid w:val="123D48A5"/>
    <w:rsid w:val="125A0485"/>
    <w:rsid w:val="126519C4"/>
    <w:rsid w:val="126924B8"/>
    <w:rsid w:val="1274023C"/>
    <w:rsid w:val="13273A61"/>
    <w:rsid w:val="13465370"/>
    <w:rsid w:val="13880ECF"/>
    <w:rsid w:val="13B35C6A"/>
    <w:rsid w:val="13E71B76"/>
    <w:rsid w:val="145214E6"/>
    <w:rsid w:val="14550FD1"/>
    <w:rsid w:val="148510E0"/>
    <w:rsid w:val="14C11130"/>
    <w:rsid w:val="15C83982"/>
    <w:rsid w:val="15C900B9"/>
    <w:rsid w:val="15CC2394"/>
    <w:rsid w:val="15EC327B"/>
    <w:rsid w:val="165E1ABE"/>
    <w:rsid w:val="16B85EBC"/>
    <w:rsid w:val="173F2AE0"/>
    <w:rsid w:val="175C6BB1"/>
    <w:rsid w:val="176A0E7D"/>
    <w:rsid w:val="17954489"/>
    <w:rsid w:val="17A27B67"/>
    <w:rsid w:val="18826BF4"/>
    <w:rsid w:val="18BA513F"/>
    <w:rsid w:val="19875356"/>
    <w:rsid w:val="19B520E4"/>
    <w:rsid w:val="19D67A5D"/>
    <w:rsid w:val="19DC3BA9"/>
    <w:rsid w:val="19F63390"/>
    <w:rsid w:val="1A4B410B"/>
    <w:rsid w:val="1A670551"/>
    <w:rsid w:val="1A985DD6"/>
    <w:rsid w:val="1A9B67C2"/>
    <w:rsid w:val="1AF972FE"/>
    <w:rsid w:val="1B632F7A"/>
    <w:rsid w:val="1B643843"/>
    <w:rsid w:val="1B977D06"/>
    <w:rsid w:val="1BAB1279"/>
    <w:rsid w:val="1C0A0E87"/>
    <w:rsid w:val="1CB557A4"/>
    <w:rsid w:val="1CFD0174"/>
    <w:rsid w:val="1D591641"/>
    <w:rsid w:val="1D8A0A7E"/>
    <w:rsid w:val="1DC05553"/>
    <w:rsid w:val="1DC601CB"/>
    <w:rsid w:val="1DC7380A"/>
    <w:rsid w:val="1DD85C29"/>
    <w:rsid w:val="1DDB1957"/>
    <w:rsid w:val="1DDB52D8"/>
    <w:rsid w:val="1EAE634E"/>
    <w:rsid w:val="1F163A29"/>
    <w:rsid w:val="1FC150D5"/>
    <w:rsid w:val="1FCC75C9"/>
    <w:rsid w:val="1FDC226F"/>
    <w:rsid w:val="20505060"/>
    <w:rsid w:val="20CE4E05"/>
    <w:rsid w:val="21BD177E"/>
    <w:rsid w:val="21E03853"/>
    <w:rsid w:val="22150529"/>
    <w:rsid w:val="2217738C"/>
    <w:rsid w:val="225345E4"/>
    <w:rsid w:val="226078BB"/>
    <w:rsid w:val="238E0209"/>
    <w:rsid w:val="23BF6478"/>
    <w:rsid w:val="23F828AE"/>
    <w:rsid w:val="24AA5317"/>
    <w:rsid w:val="24B8185B"/>
    <w:rsid w:val="24F77255"/>
    <w:rsid w:val="251956F2"/>
    <w:rsid w:val="25262E37"/>
    <w:rsid w:val="253208D8"/>
    <w:rsid w:val="25903DCC"/>
    <w:rsid w:val="259E617C"/>
    <w:rsid w:val="25D228A8"/>
    <w:rsid w:val="263C07F9"/>
    <w:rsid w:val="263F1254"/>
    <w:rsid w:val="26A46ACB"/>
    <w:rsid w:val="26B12977"/>
    <w:rsid w:val="26C80F89"/>
    <w:rsid w:val="26EB0624"/>
    <w:rsid w:val="270A1600"/>
    <w:rsid w:val="27223DE0"/>
    <w:rsid w:val="2726664A"/>
    <w:rsid w:val="27783ABE"/>
    <w:rsid w:val="277919D5"/>
    <w:rsid w:val="27832E93"/>
    <w:rsid w:val="27D17779"/>
    <w:rsid w:val="281D5DAF"/>
    <w:rsid w:val="286130D8"/>
    <w:rsid w:val="287B144B"/>
    <w:rsid w:val="289E245F"/>
    <w:rsid w:val="2905443F"/>
    <w:rsid w:val="29125BF5"/>
    <w:rsid w:val="294E3A49"/>
    <w:rsid w:val="29A12121"/>
    <w:rsid w:val="2A6A22C9"/>
    <w:rsid w:val="2A8944DA"/>
    <w:rsid w:val="2AB90FDF"/>
    <w:rsid w:val="2B0C066C"/>
    <w:rsid w:val="2B353E12"/>
    <w:rsid w:val="2BB32C93"/>
    <w:rsid w:val="2BE47C95"/>
    <w:rsid w:val="2BF81189"/>
    <w:rsid w:val="2CE31292"/>
    <w:rsid w:val="2CF33E52"/>
    <w:rsid w:val="2D0E4A61"/>
    <w:rsid w:val="2D252F31"/>
    <w:rsid w:val="2D30102C"/>
    <w:rsid w:val="2D85699B"/>
    <w:rsid w:val="2DC17970"/>
    <w:rsid w:val="2DC40EF0"/>
    <w:rsid w:val="2DD15C00"/>
    <w:rsid w:val="2EC91CFA"/>
    <w:rsid w:val="2F12323E"/>
    <w:rsid w:val="2FC04730"/>
    <w:rsid w:val="2FC6549F"/>
    <w:rsid w:val="30BB199B"/>
    <w:rsid w:val="31164AB1"/>
    <w:rsid w:val="31AC7918"/>
    <w:rsid w:val="325C7D1D"/>
    <w:rsid w:val="32D11D49"/>
    <w:rsid w:val="32E5393F"/>
    <w:rsid w:val="332C20BE"/>
    <w:rsid w:val="333D3658"/>
    <w:rsid w:val="337A5D49"/>
    <w:rsid w:val="34320841"/>
    <w:rsid w:val="34A81307"/>
    <w:rsid w:val="34AF5CF6"/>
    <w:rsid w:val="34BD7854"/>
    <w:rsid w:val="34E17CD6"/>
    <w:rsid w:val="34FC5BED"/>
    <w:rsid w:val="351B75D7"/>
    <w:rsid w:val="353F3EEC"/>
    <w:rsid w:val="358C520E"/>
    <w:rsid w:val="35DC2160"/>
    <w:rsid w:val="35F0489D"/>
    <w:rsid w:val="35F3054B"/>
    <w:rsid w:val="3600142B"/>
    <w:rsid w:val="36701541"/>
    <w:rsid w:val="36B63A4E"/>
    <w:rsid w:val="36CB21CC"/>
    <w:rsid w:val="37673DA4"/>
    <w:rsid w:val="377E3C18"/>
    <w:rsid w:val="37A63207"/>
    <w:rsid w:val="383A0DEE"/>
    <w:rsid w:val="3855586E"/>
    <w:rsid w:val="3856145F"/>
    <w:rsid w:val="386F6DBF"/>
    <w:rsid w:val="38A328B9"/>
    <w:rsid w:val="39134E68"/>
    <w:rsid w:val="39173201"/>
    <w:rsid w:val="39557284"/>
    <w:rsid w:val="39BF397E"/>
    <w:rsid w:val="39CD2298"/>
    <w:rsid w:val="3A0E7965"/>
    <w:rsid w:val="3A5E1573"/>
    <w:rsid w:val="3AD024F7"/>
    <w:rsid w:val="3B2570E9"/>
    <w:rsid w:val="3B305508"/>
    <w:rsid w:val="3BAC2750"/>
    <w:rsid w:val="3BF94371"/>
    <w:rsid w:val="3BFB60D3"/>
    <w:rsid w:val="3C0A3253"/>
    <w:rsid w:val="3D040C79"/>
    <w:rsid w:val="3D184E4E"/>
    <w:rsid w:val="3D6B5C30"/>
    <w:rsid w:val="3D7C7A42"/>
    <w:rsid w:val="3DA1324A"/>
    <w:rsid w:val="3E775166"/>
    <w:rsid w:val="3E7E3A54"/>
    <w:rsid w:val="3FA01173"/>
    <w:rsid w:val="3FD2032B"/>
    <w:rsid w:val="40092BDC"/>
    <w:rsid w:val="40833AA3"/>
    <w:rsid w:val="40985967"/>
    <w:rsid w:val="41795D11"/>
    <w:rsid w:val="417B2607"/>
    <w:rsid w:val="41853B01"/>
    <w:rsid w:val="41A3341E"/>
    <w:rsid w:val="41F54CEF"/>
    <w:rsid w:val="42054144"/>
    <w:rsid w:val="423F5D42"/>
    <w:rsid w:val="42415348"/>
    <w:rsid w:val="42B40535"/>
    <w:rsid w:val="433A7699"/>
    <w:rsid w:val="433E0104"/>
    <w:rsid w:val="43474E72"/>
    <w:rsid w:val="434C6E42"/>
    <w:rsid w:val="435B3436"/>
    <w:rsid w:val="43974B68"/>
    <w:rsid w:val="43F240E4"/>
    <w:rsid w:val="43F45223"/>
    <w:rsid w:val="440532FF"/>
    <w:rsid w:val="44452424"/>
    <w:rsid w:val="4471147C"/>
    <w:rsid w:val="452D4F7D"/>
    <w:rsid w:val="45771846"/>
    <w:rsid w:val="458C590E"/>
    <w:rsid w:val="45972D32"/>
    <w:rsid w:val="461729F3"/>
    <w:rsid w:val="4634537D"/>
    <w:rsid w:val="4636789B"/>
    <w:rsid w:val="46526658"/>
    <w:rsid w:val="469937A1"/>
    <w:rsid w:val="46CC207A"/>
    <w:rsid w:val="47066F6A"/>
    <w:rsid w:val="47414ACB"/>
    <w:rsid w:val="47932A6A"/>
    <w:rsid w:val="47AB29A4"/>
    <w:rsid w:val="47C60E33"/>
    <w:rsid w:val="47D04699"/>
    <w:rsid w:val="47EC3771"/>
    <w:rsid w:val="480A7239"/>
    <w:rsid w:val="481D0158"/>
    <w:rsid w:val="48501BFA"/>
    <w:rsid w:val="4857722B"/>
    <w:rsid w:val="4862453E"/>
    <w:rsid w:val="48EB4197"/>
    <w:rsid w:val="492245AA"/>
    <w:rsid w:val="49E237C2"/>
    <w:rsid w:val="4A2B0969"/>
    <w:rsid w:val="4A61043E"/>
    <w:rsid w:val="4A610DE4"/>
    <w:rsid w:val="4ADA1FB0"/>
    <w:rsid w:val="4ADD71A8"/>
    <w:rsid w:val="4B41169C"/>
    <w:rsid w:val="4BCF2967"/>
    <w:rsid w:val="4C1C1BEA"/>
    <w:rsid w:val="4CB238AC"/>
    <w:rsid w:val="4CD73D10"/>
    <w:rsid w:val="4D022B8E"/>
    <w:rsid w:val="4D291C85"/>
    <w:rsid w:val="4D4172BF"/>
    <w:rsid w:val="4D64649D"/>
    <w:rsid w:val="4D775908"/>
    <w:rsid w:val="4DA12144"/>
    <w:rsid w:val="4E1F7CAC"/>
    <w:rsid w:val="4E3D41F7"/>
    <w:rsid w:val="4E414500"/>
    <w:rsid w:val="4EBA2E91"/>
    <w:rsid w:val="4F573B51"/>
    <w:rsid w:val="4FD840D7"/>
    <w:rsid w:val="50010835"/>
    <w:rsid w:val="504D1FB4"/>
    <w:rsid w:val="50650BCC"/>
    <w:rsid w:val="50A04AF0"/>
    <w:rsid w:val="50F9444C"/>
    <w:rsid w:val="513168FA"/>
    <w:rsid w:val="51604736"/>
    <w:rsid w:val="51673284"/>
    <w:rsid w:val="51911DA8"/>
    <w:rsid w:val="51F039C1"/>
    <w:rsid w:val="5281455E"/>
    <w:rsid w:val="533044C8"/>
    <w:rsid w:val="537A4C07"/>
    <w:rsid w:val="53865A72"/>
    <w:rsid w:val="539F2010"/>
    <w:rsid w:val="53FD301F"/>
    <w:rsid w:val="54066EFB"/>
    <w:rsid w:val="55046128"/>
    <w:rsid w:val="55055DB9"/>
    <w:rsid w:val="553F4FA0"/>
    <w:rsid w:val="55827A60"/>
    <w:rsid w:val="55914530"/>
    <w:rsid w:val="55F17D50"/>
    <w:rsid w:val="55F750A8"/>
    <w:rsid w:val="56277CF1"/>
    <w:rsid w:val="56AC0BCD"/>
    <w:rsid w:val="5744111F"/>
    <w:rsid w:val="57491893"/>
    <w:rsid w:val="57B42965"/>
    <w:rsid w:val="57C83E6C"/>
    <w:rsid w:val="57F96B8F"/>
    <w:rsid w:val="58170009"/>
    <w:rsid w:val="588B472C"/>
    <w:rsid w:val="58952C3B"/>
    <w:rsid w:val="58A07D9E"/>
    <w:rsid w:val="596A1EFD"/>
    <w:rsid w:val="598D2157"/>
    <w:rsid w:val="5A3F4D43"/>
    <w:rsid w:val="5A941607"/>
    <w:rsid w:val="5ACE3903"/>
    <w:rsid w:val="5AEC1B29"/>
    <w:rsid w:val="5B921D65"/>
    <w:rsid w:val="5BA569F9"/>
    <w:rsid w:val="5BED104D"/>
    <w:rsid w:val="5C3F6C13"/>
    <w:rsid w:val="5CB1546E"/>
    <w:rsid w:val="5D257A64"/>
    <w:rsid w:val="5D835011"/>
    <w:rsid w:val="5DD14437"/>
    <w:rsid w:val="5E4E6DA1"/>
    <w:rsid w:val="5FC75528"/>
    <w:rsid w:val="5FD91ADD"/>
    <w:rsid w:val="604F04F2"/>
    <w:rsid w:val="60601E6C"/>
    <w:rsid w:val="60ED5BEA"/>
    <w:rsid w:val="611B3A9E"/>
    <w:rsid w:val="61A62A4F"/>
    <w:rsid w:val="61A96A9A"/>
    <w:rsid w:val="628B3632"/>
    <w:rsid w:val="62C9240A"/>
    <w:rsid w:val="62D3520C"/>
    <w:rsid w:val="630B2979"/>
    <w:rsid w:val="636B5C65"/>
    <w:rsid w:val="639B278F"/>
    <w:rsid w:val="63BB4066"/>
    <w:rsid w:val="642B3E78"/>
    <w:rsid w:val="643017F7"/>
    <w:rsid w:val="643A506E"/>
    <w:rsid w:val="646E7001"/>
    <w:rsid w:val="64870649"/>
    <w:rsid w:val="65555BD0"/>
    <w:rsid w:val="65770C4B"/>
    <w:rsid w:val="65820D7C"/>
    <w:rsid w:val="65A53794"/>
    <w:rsid w:val="65B86ED5"/>
    <w:rsid w:val="65C04D21"/>
    <w:rsid w:val="65D66459"/>
    <w:rsid w:val="664B3011"/>
    <w:rsid w:val="6667630A"/>
    <w:rsid w:val="66BA1AD1"/>
    <w:rsid w:val="66C73876"/>
    <w:rsid w:val="66FD587A"/>
    <w:rsid w:val="675034FF"/>
    <w:rsid w:val="6772316D"/>
    <w:rsid w:val="67AB7EF6"/>
    <w:rsid w:val="67EB68B1"/>
    <w:rsid w:val="683C2B6F"/>
    <w:rsid w:val="68FA4511"/>
    <w:rsid w:val="6937119B"/>
    <w:rsid w:val="69460AD4"/>
    <w:rsid w:val="69682CDE"/>
    <w:rsid w:val="69721FE5"/>
    <w:rsid w:val="69E770B8"/>
    <w:rsid w:val="69E96C7C"/>
    <w:rsid w:val="69F325CE"/>
    <w:rsid w:val="6A403AB7"/>
    <w:rsid w:val="6A5C5A21"/>
    <w:rsid w:val="6A8802B6"/>
    <w:rsid w:val="6A8D7F1B"/>
    <w:rsid w:val="6AA93773"/>
    <w:rsid w:val="6AEB19E0"/>
    <w:rsid w:val="6B3B0CD4"/>
    <w:rsid w:val="6BA228AD"/>
    <w:rsid w:val="6BC6200B"/>
    <w:rsid w:val="6C3674BB"/>
    <w:rsid w:val="6CBA714A"/>
    <w:rsid w:val="6D2773EA"/>
    <w:rsid w:val="6DD80F5B"/>
    <w:rsid w:val="6DDD4320"/>
    <w:rsid w:val="6DFC38CA"/>
    <w:rsid w:val="6E065A6F"/>
    <w:rsid w:val="6E4F03D6"/>
    <w:rsid w:val="6E99053B"/>
    <w:rsid w:val="6EA97C63"/>
    <w:rsid w:val="6F137B9F"/>
    <w:rsid w:val="6F16474B"/>
    <w:rsid w:val="6F5E690D"/>
    <w:rsid w:val="6F5E69EF"/>
    <w:rsid w:val="6FAD68F2"/>
    <w:rsid w:val="70414F88"/>
    <w:rsid w:val="70F81BC4"/>
    <w:rsid w:val="71577661"/>
    <w:rsid w:val="71A67B6A"/>
    <w:rsid w:val="723E43FF"/>
    <w:rsid w:val="726B45A1"/>
    <w:rsid w:val="726B4D27"/>
    <w:rsid w:val="72806869"/>
    <w:rsid w:val="728431EF"/>
    <w:rsid w:val="72AD19D7"/>
    <w:rsid w:val="72B6713B"/>
    <w:rsid w:val="72E450DD"/>
    <w:rsid w:val="73330814"/>
    <w:rsid w:val="73551E19"/>
    <w:rsid w:val="73C20397"/>
    <w:rsid w:val="73E75536"/>
    <w:rsid w:val="74095848"/>
    <w:rsid w:val="74F439EA"/>
    <w:rsid w:val="755E6EF8"/>
    <w:rsid w:val="75FA314A"/>
    <w:rsid w:val="76656846"/>
    <w:rsid w:val="771D212B"/>
    <w:rsid w:val="771D351C"/>
    <w:rsid w:val="7752359A"/>
    <w:rsid w:val="77682F56"/>
    <w:rsid w:val="776D314D"/>
    <w:rsid w:val="780443BC"/>
    <w:rsid w:val="781D19C1"/>
    <w:rsid w:val="784D11DE"/>
    <w:rsid w:val="788A03E4"/>
    <w:rsid w:val="78B5290A"/>
    <w:rsid w:val="78D84999"/>
    <w:rsid w:val="78DA671C"/>
    <w:rsid w:val="794A1DFC"/>
    <w:rsid w:val="798323A7"/>
    <w:rsid w:val="79B32AD4"/>
    <w:rsid w:val="79D27E13"/>
    <w:rsid w:val="79D830DF"/>
    <w:rsid w:val="79F57596"/>
    <w:rsid w:val="7A030AAF"/>
    <w:rsid w:val="7ACD4A70"/>
    <w:rsid w:val="7AE5375A"/>
    <w:rsid w:val="7AEE7398"/>
    <w:rsid w:val="7B0864A1"/>
    <w:rsid w:val="7B7D3979"/>
    <w:rsid w:val="7B9448C7"/>
    <w:rsid w:val="7BFA156C"/>
    <w:rsid w:val="7C4A1E6E"/>
    <w:rsid w:val="7CC92215"/>
    <w:rsid w:val="7CE07AE0"/>
    <w:rsid w:val="7D4F3AB8"/>
    <w:rsid w:val="7D7427E1"/>
    <w:rsid w:val="7D94162B"/>
    <w:rsid w:val="7DD12B75"/>
    <w:rsid w:val="7DDC2A7A"/>
    <w:rsid w:val="7DF728D7"/>
    <w:rsid w:val="7E483C4D"/>
    <w:rsid w:val="7ECC5AF8"/>
    <w:rsid w:val="7EE2533B"/>
    <w:rsid w:val="7EFA7E7B"/>
    <w:rsid w:val="7F081B6E"/>
    <w:rsid w:val="7FA44AAA"/>
    <w:rsid w:val="7FAB0826"/>
    <w:rsid w:val="7FBF2359"/>
    <w:rsid w:val="7FC37108"/>
    <w:rsid w:val="9EFDFC0E"/>
    <w:rsid w:val="FAFF3125"/>
    <w:rsid w:val="FEFCE5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54"/>
    <w:qFormat/>
    <w:uiPriority w:val="0"/>
    <w:pPr>
      <w:keepNext/>
      <w:keepLines/>
      <w:spacing w:line="360" w:lineRule="auto"/>
      <w:jc w:val="center"/>
      <w:outlineLvl w:val="1"/>
    </w:pPr>
    <w:rPr>
      <w:rFonts w:ascii="仿宋_GB2312" w:eastAsia="仿宋_GB2312"/>
      <w:b/>
      <w:bCs/>
      <w:kern w:val="0"/>
      <w:sz w:val="32"/>
      <w:szCs w:val="32"/>
      <w:lang w:val="zh-CN"/>
    </w:rPr>
  </w:style>
  <w:style w:type="paragraph" w:styleId="4">
    <w:name w:val="heading 3"/>
    <w:basedOn w:val="1"/>
    <w:next w:val="1"/>
    <w:link w:val="59"/>
    <w:qFormat/>
    <w:uiPriority w:val="0"/>
    <w:pPr>
      <w:keepNext/>
      <w:keepLines/>
      <w:tabs>
        <w:tab w:val="left" w:pos="720"/>
      </w:tabs>
      <w:spacing w:before="260" w:after="260" w:line="416" w:lineRule="auto"/>
      <w:ind w:left="720" w:hanging="720"/>
      <w:outlineLvl w:val="2"/>
    </w:pPr>
    <w:rPr>
      <w:b/>
      <w:bCs/>
      <w:kern w:val="0"/>
      <w:sz w:val="32"/>
      <w:szCs w:val="32"/>
    </w:rPr>
  </w:style>
  <w:style w:type="paragraph" w:styleId="5">
    <w:name w:val="heading 4"/>
    <w:basedOn w:val="1"/>
    <w:next w:val="1"/>
    <w:link w:val="71"/>
    <w:qFormat/>
    <w:uiPriority w:val="0"/>
    <w:pPr>
      <w:keepNext/>
      <w:keepLines/>
      <w:tabs>
        <w:tab w:val="left" w:pos="864"/>
      </w:tabs>
      <w:spacing w:before="280" w:after="290" w:line="376" w:lineRule="auto"/>
      <w:ind w:left="864" w:hanging="864"/>
      <w:outlineLvl w:val="3"/>
    </w:pPr>
    <w:rPr>
      <w:rFonts w:ascii="Arial" w:hAnsi="Arial" w:eastAsia="黑体"/>
      <w:b/>
      <w:bCs/>
      <w:kern w:val="0"/>
      <w:sz w:val="28"/>
      <w:szCs w:val="28"/>
      <w:lang w:val="zh-CN"/>
    </w:rPr>
  </w:style>
  <w:style w:type="paragraph" w:styleId="6">
    <w:name w:val="heading 5"/>
    <w:basedOn w:val="1"/>
    <w:next w:val="1"/>
    <w:link w:val="56"/>
    <w:qFormat/>
    <w:uiPriority w:val="0"/>
    <w:pPr>
      <w:keepNext/>
      <w:keepLines/>
      <w:tabs>
        <w:tab w:val="left" w:pos="1008"/>
      </w:tabs>
      <w:spacing w:before="280" w:after="290" w:line="376" w:lineRule="auto"/>
      <w:ind w:left="1008" w:hanging="1008"/>
      <w:outlineLvl w:val="4"/>
    </w:pPr>
    <w:rPr>
      <w:b/>
      <w:bCs/>
      <w:kern w:val="0"/>
      <w:sz w:val="28"/>
      <w:szCs w:val="28"/>
    </w:rPr>
  </w:style>
  <w:style w:type="paragraph" w:styleId="7">
    <w:name w:val="heading 6"/>
    <w:basedOn w:val="1"/>
    <w:next w:val="1"/>
    <w:link w:val="70"/>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8">
    <w:name w:val="heading 7"/>
    <w:basedOn w:val="1"/>
    <w:next w:val="1"/>
    <w:link w:val="79"/>
    <w:qFormat/>
    <w:uiPriority w:val="0"/>
    <w:pPr>
      <w:keepNext/>
      <w:keepLines/>
      <w:tabs>
        <w:tab w:val="left" w:pos="1296"/>
      </w:tabs>
      <w:spacing w:before="240" w:after="64" w:line="320" w:lineRule="auto"/>
      <w:ind w:left="1296" w:hanging="1296"/>
      <w:outlineLvl w:val="6"/>
    </w:pPr>
    <w:rPr>
      <w:b/>
      <w:bCs/>
      <w:kern w:val="0"/>
      <w:sz w:val="24"/>
    </w:rPr>
  </w:style>
  <w:style w:type="paragraph" w:styleId="9">
    <w:name w:val="heading 8"/>
    <w:basedOn w:val="1"/>
    <w:next w:val="1"/>
    <w:link w:val="53"/>
    <w:qFormat/>
    <w:uiPriority w:val="0"/>
    <w:pPr>
      <w:keepNext/>
      <w:keepLines/>
      <w:tabs>
        <w:tab w:val="left" w:pos="1440"/>
      </w:tabs>
      <w:spacing w:before="240" w:after="64" w:line="320" w:lineRule="auto"/>
      <w:ind w:left="1440" w:hanging="1440"/>
      <w:outlineLvl w:val="7"/>
    </w:pPr>
    <w:rPr>
      <w:rFonts w:ascii="Arial" w:hAnsi="Arial" w:eastAsia="黑体"/>
      <w:kern w:val="0"/>
      <w:sz w:val="24"/>
    </w:rPr>
  </w:style>
  <w:style w:type="paragraph" w:styleId="10">
    <w:name w:val="heading 9"/>
    <w:basedOn w:val="1"/>
    <w:next w:val="1"/>
    <w:link w:val="68"/>
    <w:qFormat/>
    <w:uiPriority w:val="0"/>
    <w:pPr>
      <w:keepNext/>
      <w:keepLines/>
      <w:tabs>
        <w:tab w:val="left" w:pos="1584"/>
      </w:tabs>
      <w:spacing w:before="240" w:after="64" w:line="320" w:lineRule="auto"/>
      <w:ind w:left="1584" w:hanging="1584"/>
      <w:outlineLvl w:val="8"/>
    </w:pPr>
    <w:rPr>
      <w:rFonts w:ascii="Arial" w:hAnsi="Arial" w:eastAsia="黑体"/>
      <w:kern w:val="0"/>
      <w:sz w:val="24"/>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Normal Indent"/>
    <w:basedOn w:val="1"/>
    <w:link w:val="52"/>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3">
    <w:name w:val="caption"/>
    <w:basedOn w:val="1"/>
    <w:next w:val="1"/>
    <w:link w:val="80"/>
    <w:qFormat/>
    <w:uiPriority w:val="0"/>
    <w:pPr>
      <w:spacing w:before="152" w:after="160"/>
    </w:pPr>
    <w:rPr>
      <w:rFonts w:ascii="Arial" w:hAnsi="Arial" w:eastAsia="黑体"/>
      <w:sz w:val="20"/>
      <w:szCs w:val="20"/>
    </w:rPr>
  </w:style>
  <w:style w:type="paragraph" w:styleId="14">
    <w:name w:val="Document Map"/>
    <w:basedOn w:val="1"/>
    <w:link w:val="83"/>
    <w:semiHidden/>
    <w:qFormat/>
    <w:uiPriority w:val="0"/>
    <w:pPr>
      <w:shd w:val="clear" w:color="auto" w:fill="000080"/>
    </w:pPr>
    <w:rPr>
      <w:kern w:val="0"/>
      <w:sz w:val="24"/>
    </w:rPr>
  </w:style>
  <w:style w:type="paragraph" w:styleId="15">
    <w:name w:val="annotation text"/>
    <w:basedOn w:val="1"/>
    <w:link w:val="60"/>
    <w:qFormat/>
    <w:uiPriority w:val="0"/>
    <w:pPr>
      <w:jc w:val="left"/>
    </w:pPr>
    <w:rPr>
      <w:kern w:val="0"/>
      <w:sz w:val="24"/>
    </w:rPr>
  </w:style>
  <w:style w:type="paragraph" w:styleId="16">
    <w:name w:val="Body Text 3"/>
    <w:basedOn w:val="1"/>
    <w:link w:val="66"/>
    <w:qFormat/>
    <w:uiPriority w:val="0"/>
    <w:pPr>
      <w:jc w:val="center"/>
    </w:pPr>
    <w:rPr>
      <w:kern w:val="0"/>
      <w:sz w:val="24"/>
      <w:szCs w:val="20"/>
    </w:rPr>
  </w:style>
  <w:style w:type="paragraph" w:styleId="17">
    <w:name w:val="Body Text"/>
    <w:basedOn w:val="1"/>
    <w:link w:val="61"/>
    <w:qFormat/>
    <w:uiPriority w:val="0"/>
    <w:pPr>
      <w:autoSpaceDE w:val="0"/>
      <w:autoSpaceDN w:val="0"/>
      <w:adjustRightInd w:val="0"/>
      <w:spacing w:line="360" w:lineRule="auto"/>
    </w:pPr>
    <w:rPr>
      <w:rFonts w:ascii="宋体"/>
      <w:kern w:val="0"/>
      <w:sz w:val="24"/>
      <w:szCs w:val="21"/>
      <w:lang w:val="zh-CN"/>
    </w:rPr>
  </w:style>
  <w:style w:type="paragraph" w:styleId="18">
    <w:name w:val="Body Text Indent"/>
    <w:basedOn w:val="1"/>
    <w:link w:val="82"/>
    <w:qFormat/>
    <w:uiPriority w:val="0"/>
    <w:pPr>
      <w:spacing w:line="480" w:lineRule="exact"/>
      <w:ind w:firstLine="480" w:firstLineChars="200"/>
    </w:pPr>
    <w:rPr>
      <w:rFonts w:ascii="宋体" w:hAnsi="宋体"/>
      <w:kern w:val="0"/>
      <w:sz w:val="24"/>
    </w:rPr>
  </w:style>
  <w:style w:type="paragraph" w:styleId="19">
    <w:name w:val="toc 5"/>
    <w:basedOn w:val="1"/>
    <w:next w:val="1"/>
    <w:semiHidden/>
    <w:qFormat/>
    <w:uiPriority w:val="0"/>
    <w:pPr>
      <w:ind w:left="1680" w:leftChars="800"/>
    </w:pPr>
  </w:style>
  <w:style w:type="paragraph" w:styleId="20">
    <w:name w:val="toc 3"/>
    <w:basedOn w:val="1"/>
    <w:next w:val="1"/>
    <w:semiHidden/>
    <w:qFormat/>
    <w:uiPriority w:val="0"/>
    <w:pPr>
      <w:tabs>
        <w:tab w:val="right" w:leader="dot" w:pos="8268"/>
      </w:tabs>
      <w:ind w:left="840" w:leftChars="400"/>
    </w:pPr>
    <w:rPr>
      <w:rFonts w:ascii="宋体" w:hAnsi="宋体"/>
    </w:rPr>
  </w:style>
  <w:style w:type="paragraph" w:styleId="21">
    <w:name w:val="Plain Text"/>
    <w:basedOn w:val="1"/>
    <w:link w:val="57"/>
    <w:qFormat/>
    <w:uiPriority w:val="0"/>
    <w:rPr>
      <w:rFonts w:ascii="宋体" w:hAnsi="Courier New"/>
      <w:kern w:val="0"/>
      <w:sz w:val="24"/>
      <w:szCs w:val="20"/>
    </w:rPr>
  </w:style>
  <w:style w:type="paragraph" w:styleId="22">
    <w:name w:val="toc 8"/>
    <w:basedOn w:val="1"/>
    <w:next w:val="1"/>
    <w:semiHidden/>
    <w:qFormat/>
    <w:uiPriority w:val="0"/>
    <w:pPr>
      <w:ind w:left="2940" w:leftChars="1400"/>
    </w:pPr>
  </w:style>
  <w:style w:type="paragraph" w:styleId="23">
    <w:name w:val="Date"/>
    <w:basedOn w:val="1"/>
    <w:next w:val="1"/>
    <w:link w:val="69"/>
    <w:qFormat/>
    <w:uiPriority w:val="0"/>
    <w:pPr>
      <w:ind w:left="100" w:leftChars="2500"/>
    </w:pPr>
    <w:rPr>
      <w:rFonts w:ascii="宋体"/>
      <w:kern w:val="0"/>
      <w:sz w:val="24"/>
      <w:szCs w:val="21"/>
      <w:lang w:val="zh-CN"/>
    </w:rPr>
  </w:style>
  <w:style w:type="paragraph" w:styleId="24">
    <w:name w:val="Body Text Indent 2"/>
    <w:basedOn w:val="1"/>
    <w:link w:val="58"/>
    <w:qFormat/>
    <w:uiPriority w:val="0"/>
    <w:pPr>
      <w:adjustRightInd w:val="0"/>
      <w:spacing w:line="360" w:lineRule="auto"/>
      <w:ind w:firstLine="601"/>
      <w:textAlignment w:val="baseline"/>
    </w:pPr>
    <w:rPr>
      <w:rFonts w:ascii="宋体"/>
      <w:kern w:val="0"/>
      <w:sz w:val="28"/>
      <w:szCs w:val="20"/>
    </w:rPr>
  </w:style>
  <w:style w:type="paragraph" w:styleId="25">
    <w:name w:val="Balloon Text"/>
    <w:basedOn w:val="1"/>
    <w:link w:val="65"/>
    <w:semiHidden/>
    <w:qFormat/>
    <w:uiPriority w:val="0"/>
    <w:rPr>
      <w:kern w:val="0"/>
      <w:sz w:val="18"/>
      <w:szCs w:val="18"/>
    </w:rPr>
  </w:style>
  <w:style w:type="paragraph" w:styleId="26">
    <w:name w:val="footer"/>
    <w:basedOn w:val="1"/>
    <w:link w:val="76"/>
    <w:qFormat/>
    <w:uiPriority w:val="99"/>
    <w:pPr>
      <w:tabs>
        <w:tab w:val="center" w:pos="4153"/>
        <w:tab w:val="right" w:pos="8306"/>
      </w:tabs>
      <w:snapToGrid w:val="0"/>
      <w:jc w:val="left"/>
    </w:pPr>
    <w:rPr>
      <w:kern w:val="0"/>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style>
  <w:style w:type="paragraph" w:styleId="29">
    <w:name w:val="toc 4"/>
    <w:basedOn w:val="1"/>
    <w:next w:val="1"/>
    <w:semiHidden/>
    <w:qFormat/>
    <w:uiPriority w:val="0"/>
    <w:pPr>
      <w:ind w:left="1260" w:leftChars="600"/>
    </w:pPr>
  </w:style>
  <w:style w:type="paragraph" w:styleId="30">
    <w:name w:val="toc 6"/>
    <w:basedOn w:val="1"/>
    <w:next w:val="1"/>
    <w:semiHidden/>
    <w:qFormat/>
    <w:uiPriority w:val="0"/>
    <w:pPr>
      <w:ind w:left="2100" w:leftChars="1000"/>
    </w:pPr>
  </w:style>
  <w:style w:type="paragraph" w:styleId="31">
    <w:name w:val="Body Text Indent 3"/>
    <w:basedOn w:val="1"/>
    <w:link w:val="55"/>
    <w:qFormat/>
    <w:uiPriority w:val="0"/>
    <w:pPr>
      <w:spacing w:line="360" w:lineRule="auto"/>
      <w:ind w:firstLine="420"/>
    </w:pPr>
    <w:rPr>
      <w:kern w:val="0"/>
      <w:sz w:val="24"/>
      <w:szCs w:val="20"/>
    </w:rPr>
  </w:style>
  <w:style w:type="paragraph" w:styleId="32">
    <w:name w:val="toc 2"/>
    <w:basedOn w:val="1"/>
    <w:next w:val="1"/>
    <w:semiHidden/>
    <w:qFormat/>
    <w:uiPriority w:val="0"/>
    <w:pPr>
      <w:ind w:left="420" w:leftChars="200"/>
    </w:pPr>
  </w:style>
  <w:style w:type="paragraph" w:styleId="33">
    <w:name w:val="toc 9"/>
    <w:basedOn w:val="1"/>
    <w:next w:val="1"/>
    <w:semiHidden/>
    <w:qFormat/>
    <w:uiPriority w:val="0"/>
    <w:pPr>
      <w:ind w:left="3360" w:leftChars="1600"/>
    </w:pPr>
  </w:style>
  <w:style w:type="paragraph" w:styleId="34">
    <w:name w:val="Body Text 2"/>
    <w:basedOn w:val="1"/>
    <w:link w:val="77"/>
    <w:qFormat/>
    <w:uiPriority w:val="0"/>
    <w:pPr>
      <w:spacing w:after="120" w:line="480" w:lineRule="auto"/>
    </w:pPr>
    <w:rPr>
      <w:kern w:val="0"/>
      <w:sz w:val="24"/>
    </w:rPr>
  </w:style>
  <w:style w:type="paragraph" w:styleId="35">
    <w:name w:val="Normal (Web)"/>
    <w:basedOn w:val="1"/>
    <w:qFormat/>
    <w:uiPriority w:val="99"/>
    <w:pPr>
      <w:widowControl/>
      <w:spacing w:before="100" w:beforeAutospacing="1" w:after="100" w:afterAutospacing="1"/>
      <w:jc w:val="left"/>
    </w:pPr>
    <w:rPr>
      <w:rFonts w:ascii="宋体" w:hAnsi="宋体"/>
      <w:kern w:val="0"/>
      <w:sz w:val="24"/>
    </w:rPr>
  </w:style>
  <w:style w:type="paragraph" w:styleId="36">
    <w:name w:val="Title"/>
    <w:basedOn w:val="1"/>
    <w:link w:val="51"/>
    <w:qFormat/>
    <w:uiPriority w:val="0"/>
    <w:pPr>
      <w:widowControl/>
      <w:overflowPunct w:val="0"/>
      <w:autoSpaceDE w:val="0"/>
      <w:autoSpaceDN w:val="0"/>
      <w:adjustRightInd w:val="0"/>
      <w:jc w:val="center"/>
      <w:textAlignment w:val="baseline"/>
    </w:pPr>
    <w:rPr>
      <w:b/>
      <w:kern w:val="0"/>
      <w:sz w:val="24"/>
      <w:szCs w:val="20"/>
      <w:lang w:val="en-GB"/>
    </w:rPr>
  </w:style>
  <w:style w:type="paragraph" w:styleId="37">
    <w:name w:val="annotation subject"/>
    <w:basedOn w:val="15"/>
    <w:next w:val="15"/>
    <w:link w:val="78"/>
    <w:semiHidden/>
    <w:qFormat/>
    <w:uiPriority w:val="0"/>
    <w:rPr>
      <w:b/>
      <w:bCs/>
    </w:rPr>
  </w:style>
  <w:style w:type="paragraph" w:styleId="38">
    <w:name w:val="Body Text First Indent 2"/>
    <w:basedOn w:val="18"/>
    <w:link w:val="119"/>
    <w:unhideWhenUsed/>
    <w:qFormat/>
    <w:uiPriority w:val="99"/>
    <w:pPr>
      <w:spacing w:after="120" w:line="240" w:lineRule="auto"/>
      <w:ind w:left="420" w:leftChars="200" w:firstLine="420"/>
    </w:pPr>
    <w:rPr>
      <w:rFonts w:ascii="Times New Roman" w:hAnsi="Times New Roman"/>
      <w:kern w:val="2"/>
      <w:sz w:val="21"/>
    </w:rPr>
  </w:style>
  <w:style w:type="table" w:styleId="40">
    <w:name w:val="Table Grid"/>
    <w:basedOn w:val="3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rFonts w:ascii="Tahoma" w:hAnsi="Tahoma"/>
      <w:b/>
      <w:bCs/>
      <w:sz w:val="24"/>
      <w:szCs w:val="20"/>
    </w:rPr>
  </w:style>
  <w:style w:type="character" w:styleId="43">
    <w:name w:val="page number"/>
    <w:basedOn w:val="41"/>
    <w:qFormat/>
    <w:uiPriority w:val="0"/>
  </w:style>
  <w:style w:type="character" w:styleId="44">
    <w:name w:val="FollowedHyperlink"/>
    <w:qFormat/>
    <w:uiPriority w:val="0"/>
    <w:rPr>
      <w:rFonts w:ascii="Tahoma" w:hAnsi="Tahoma"/>
      <w:color w:val="800080"/>
      <w:sz w:val="24"/>
      <w:szCs w:val="20"/>
      <w:u w:val="single"/>
    </w:rPr>
  </w:style>
  <w:style w:type="character" w:styleId="45">
    <w:name w:val="HTML Definition"/>
    <w:basedOn w:val="41"/>
    <w:unhideWhenUsed/>
    <w:qFormat/>
    <w:uiPriority w:val="99"/>
    <w:rPr>
      <w:i/>
    </w:rPr>
  </w:style>
  <w:style w:type="character" w:styleId="46">
    <w:name w:val="Hyperlink"/>
    <w:qFormat/>
    <w:uiPriority w:val="99"/>
    <w:rPr>
      <w:rFonts w:ascii="Tahoma" w:hAnsi="Tahoma"/>
      <w:color w:val="0000FF"/>
      <w:sz w:val="24"/>
      <w:szCs w:val="20"/>
      <w:u w:val="single"/>
    </w:rPr>
  </w:style>
  <w:style w:type="character" w:styleId="47">
    <w:name w:val="HTML Code"/>
    <w:basedOn w:val="41"/>
    <w:unhideWhenUsed/>
    <w:qFormat/>
    <w:uiPriority w:val="99"/>
    <w:rPr>
      <w:rFonts w:hint="default" w:ascii="-apple-system" w:hAnsi="-apple-system" w:eastAsia="-apple-system" w:cs="-apple-system"/>
      <w:sz w:val="21"/>
      <w:szCs w:val="21"/>
    </w:rPr>
  </w:style>
  <w:style w:type="character" w:styleId="48">
    <w:name w:val="annotation reference"/>
    <w:qFormat/>
    <w:uiPriority w:val="0"/>
    <w:rPr>
      <w:rFonts w:ascii="Tahoma" w:hAnsi="Tahoma"/>
      <w:sz w:val="21"/>
      <w:szCs w:val="21"/>
    </w:rPr>
  </w:style>
  <w:style w:type="character" w:styleId="49">
    <w:name w:val="HTML Keyboard"/>
    <w:basedOn w:val="41"/>
    <w:unhideWhenUsed/>
    <w:qFormat/>
    <w:uiPriority w:val="99"/>
    <w:rPr>
      <w:rFonts w:hint="default" w:ascii="-apple-system" w:hAnsi="-apple-system" w:eastAsia="-apple-system" w:cs="-apple-system"/>
      <w:sz w:val="21"/>
      <w:szCs w:val="21"/>
    </w:rPr>
  </w:style>
  <w:style w:type="character" w:styleId="50">
    <w:name w:val="HTML Sample"/>
    <w:basedOn w:val="41"/>
    <w:unhideWhenUsed/>
    <w:qFormat/>
    <w:uiPriority w:val="99"/>
    <w:rPr>
      <w:rFonts w:ascii="-apple-system" w:hAnsi="-apple-system" w:eastAsia="-apple-system" w:cs="-apple-system"/>
      <w:sz w:val="21"/>
      <w:szCs w:val="21"/>
    </w:rPr>
  </w:style>
  <w:style w:type="character" w:customStyle="1" w:styleId="51">
    <w:name w:val="标题 字符"/>
    <w:link w:val="36"/>
    <w:qFormat/>
    <w:uiPriority w:val="0"/>
    <w:rPr>
      <w:rFonts w:ascii="Times New Roman" w:hAnsi="Times New Roman" w:eastAsia="宋体" w:cs="Times New Roman"/>
      <w:b/>
      <w:kern w:val="0"/>
      <w:sz w:val="24"/>
      <w:szCs w:val="20"/>
      <w:lang w:val="en-GB"/>
    </w:rPr>
  </w:style>
  <w:style w:type="character" w:customStyle="1" w:styleId="52">
    <w:name w:val="正文缩进 字符"/>
    <w:link w:val="12"/>
    <w:qFormat/>
    <w:uiPriority w:val="0"/>
    <w:rPr>
      <w:rFonts w:ascii="宋体" w:eastAsia="宋体"/>
      <w:snapToGrid w:val="0"/>
      <w:color w:val="000000"/>
      <w:kern w:val="28"/>
      <w:sz w:val="28"/>
      <w:lang w:val="en-US" w:eastAsia="zh-CN" w:bidi="ar-SA"/>
    </w:rPr>
  </w:style>
  <w:style w:type="character" w:customStyle="1" w:styleId="53">
    <w:name w:val="标题 8 字符"/>
    <w:link w:val="9"/>
    <w:qFormat/>
    <w:uiPriority w:val="0"/>
    <w:rPr>
      <w:rFonts w:ascii="Arial" w:hAnsi="Arial" w:eastAsia="黑体"/>
      <w:sz w:val="24"/>
      <w:szCs w:val="24"/>
    </w:rPr>
  </w:style>
  <w:style w:type="character" w:customStyle="1" w:styleId="54">
    <w:name w:val="标题 2 字符"/>
    <w:link w:val="3"/>
    <w:qFormat/>
    <w:uiPriority w:val="0"/>
    <w:rPr>
      <w:rFonts w:ascii="仿宋_GB2312" w:hAnsi="Times New Roman" w:eastAsia="仿宋_GB2312" w:cs="Times New Roman"/>
      <w:b/>
      <w:bCs/>
      <w:sz w:val="32"/>
      <w:szCs w:val="32"/>
      <w:lang w:val="zh-CN"/>
    </w:rPr>
  </w:style>
  <w:style w:type="character" w:customStyle="1" w:styleId="55">
    <w:name w:val="正文文本缩进 3 字符"/>
    <w:link w:val="31"/>
    <w:qFormat/>
    <w:uiPriority w:val="0"/>
    <w:rPr>
      <w:rFonts w:ascii="Times New Roman" w:hAnsi="Times New Roman" w:eastAsia="宋体" w:cs="Times New Roman"/>
      <w:sz w:val="24"/>
      <w:szCs w:val="20"/>
    </w:rPr>
  </w:style>
  <w:style w:type="character" w:customStyle="1" w:styleId="56">
    <w:name w:val="标题 5 字符"/>
    <w:link w:val="6"/>
    <w:qFormat/>
    <w:uiPriority w:val="0"/>
    <w:rPr>
      <w:b/>
      <w:bCs/>
      <w:sz w:val="28"/>
      <w:szCs w:val="28"/>
    </w:rPr>
  </w:style>
  <w:style w:type="character" w:customStyle="1" w:styleId="57">
    <w:name w:val="纯文本 字符1"/>
    <w:link w:val="21"/>
    <w:qFormat/>
    <w:uiPriority w:val="0"/>
    <w:rPr>
      <w:rFonts w:ascii="宋体" w:hAnsi="Courier New" w:eastAsia="宋体" w:cs="Times New Roman"/>
      <w:sz w:val="24"/>
      <w:szCs w:val="20"/>
    </w:rPr>
  </w:style>
  <w:style w:type="character" w:customStyle="1" w:styleId="58">
    <w:name w:val="正文文本缩进 2 字符"/>
    <w:link w:val="24"/>
    <w:qFormat/>
    <w:uiPriority w:val="0"/>
    <w:rPr>
      <w:rFonts w:ascii="宋体" w:hAnsi="Times New Roman" w:eastAsia="宋体" w:cs="Times New Roman"/>
      <w:kern w:val="0"/>
      <w:sz w:val="28"/>
      <w:szCs w:val="20"/>
    </w:rPr>
  </w:style>
  <w:style w:type="character" w:customStyle="1" w:styleId="59">
    <w:name w:val="标题 3 字符"/>
    <w:link w:val="4"/>
    <w:qFormat/>
    <w:uiPriority w:val="0"/>
    <w:rPr>
      <w:b/>
      <w:bCs/>
      <w:sz w:val="32"/>
      <w:szCs w:val="32"/>
    </w:rPr>
  </w:style>
  <w:style w:type="character" w:customStyle="1" w:styleId="60">
    <w:name w:val="批注文字 字符1"/>
    <w:link w:val="15"/>
    <w:qFormat/>
    <w:uiPriority w:val="0"/>
    <w:rPr>
      <w:rFonts w:ascii="Times New Roman" w:hAnsi="Times New Roman" w:eastAsia="宋体" w:cs="Times New Roman"/>
      <w:sz w:val="24"/>
      <w:szCs w:val="24"/>
    </w:rPr>
  </w:style>
  <w:style w:type="character" w:customStyle="1" w:styleId="61">
    <w:name w:val="正文文本 字符"/>
    <w:link w:val="17"/>
    <w:qFormat/>
    <w:uiPriority w:val="0"/>
    <w:rPr>
      <w:rFonts w:ascii="宋体" w:hAnsi="Times New Roman" w:eastAsia="宋体" w:cs="Times New Roman"/>
      <w:sz w:val="24"/>
      <w:szCs w:val="21"/>
      <w:lang w:val="zh-CN"/>
    </w:rPr>
  </w:style>
  <w:style w:type="character" w:customStyle="1" w:styleId="62">
    <w:name w:val="普通文字 Char1"/>
    <w:qFormat/>
    <w:uiPriority w:val="0"/>
    <w:rPr>
      <w:rFonts w:ascii="宋体" w:hAnsi="Courier New" w:eastAsia="宋体"/>
      <w:kern w:val="2"/>
      <w:sz w:val="21"/>
      <w:szCs w:val="20"/>
      <w:lang w:val="en-US" w:eastAsia="zh-CN" w:bidi="ar-SA"/>
    </w:rPr>
  </w:style>
  <w:style w:type="character" w:customStyle="1" w:styleId="63">
    <w:name w:val="hour_am"/>
    <w:basedOn w:val="41"/>
    <w:qFormat/>
    <w:uiPriority w:val="0"/>
  </w:style>
  <w:style w:type="character" w:customStyle="1" w:styleId="64">
    <w:name w:val="批注文字 字符"/>
    <w:semiHidden/>
    <w:qFormat/>
    <w:uiPriority w:val="0"/>
    <w:rPr>
      <w:rFonts w:ascii="Times New Roman" w:hAnsi="Times New Roman" w:eastAsia="宋体" w:cs="Times New Roman"/>
      <w:sz w:val="24"/>
      <w:szCs w:val="24"/>
    </w:rPr>
  </w:style>
  <w:style w:type="character" w:customStyle="1" w:styleId="65">
    <w:name w:val="批注框文本 字符"/>
    <w:link w:val="25"/>
    <w:semiHidden/>
    <w:qFormat/>
    <w:uiPriority w:val="0"/>
    <w:rPr>
      <w:rFonts w:ascii="Times New Roman" w:hAnsi="Times New Roman" w:eastAsia="宋体" w:cs="Times New Roman"/>
      <w:sz w:val="18"/>
      <w:szCs w:val="18"/>
    </w:rPr>
  </w:style>
  <w:style w:type="character" w:customStyle="1" w:styleId="66">
    <w:name w:val="正文文本 3 字符"/>
    <w:link w:val="16"/>
    <w:qFormat/>
    <w:uiPriority w:val="0"/>
    <w:rPr>
      <w:rFonts w:ascii="Times New Roman" w:hAnsi="Times New Roman" w:eastAsia="宋体" w:cs="Times New Roman"/>
      <w:sz w:val="24"/>
      <w:szCs w:val="20"/>
    </w:rPr>
  </w:style>
  <w:style w:type="character" w:customStyle="1" w:styleId="67">
    <w:name w:val="纯文本 字符"/>
    <w:qFormat/>
    <w:uiPriority w:val="0"/>
    <w:rPr>
      <w:rFonts w:ascii="宋体" w:hAnsi="Courier New" w:eastAsia="宋体" w:cs="Times New Roman"/>
      <w:sz w:val="24"/>
      <w:szCs w:val="20"/>
    </w:rPr>
  </w:style>
  <w:style w:type="character" w:customStyle="1" w:styleId="68">
    <w:name w:val="标题 9 字符"/>
    <w:link w:val="10"/>
    <w:qFormat/>
    <w:uiPriority w:val="0"/>
    <w:rPr>
      <w:rFonts w:ascii="Arial" w:hAnsi="Arial" w:eastAsia="黑体"/>
      <w:sz w:val="24"/>
      <w:szCs w:val="21"/>
    </w:rPr>
  </w:style>
  <w:style w:type="character" w:customStyle="1" w:styleId="69">
    <w:name w:val="日期 字符"/>
    <w:link w:val="23"/>
    <w:qFormat/>
    <w:uiPriority w:val="0"/>
    <w:rPr>
      <w:rFonts w:ascii="宋体" w:hAnsi="Times New Roman" w:eastAsia="宋体" w:cs="Times New Roman"/>
      <w:sz w:val="24"/>
      <w:szCs w:val="21"/>
      <w:lang w:val="zh-CN"/>
    </w:rPr>
  </w:style>
  <w:style w:type="character" w:customStyle="1" w:styleId="70">
    <w:name w:val="标题 6 字符"/>
    <w:link w:val="7"/>
    <w:qFormat/>
    <w:uiPriority w:val="0"/>
    <w:rPr>
      <w:rFonts w:ascii="Arial" w:hAnsi="Arial" w:eastAsia="黑体"/>
      <w:b/>
      <w:bCs/>
      <w:sz w:val="24"/>
      <w:szCs w:val="24"/>
    </w:rPr>
  </w:style>
  <w:style w:type="character" w:customStyle="1" w:styleId="71">
    <w:name w:val="标题 4 字符"/>
    <w:link w:val="5"/>
    <w:qFormat/>
    <w:uiPriority w:val="0"/>
    <w:rPr>
      <w:rFonts w:ascii="Arial" w:hAnsi="Arial" w:eastAsia="黑体"/>
      <w:b/>
      <w:bCs/>
      <w:sz w:val="28"/>
      <w:szCs w:val="28"/>
      <w:lang w:val="zh-CN"/>
    </w:rPr>
  </w:style>
  <w:style w:type="character" w:customStyle="1" w:styleId="72">
    <w:name w:val="标题 1 Char Char Char Char"/>
    <w:qFormat/>
    <w:uiPriority w:val="0"/>
    <w:rPr>
      <w:rFonts w:eastAsia="宋体"/>
      <w:b/>
      <w:bCs/>
      <w:kern w:val="44"/>
      <w:sz w:val="44"/>
      <w:szCs w:val="44"/>
      <w:lang w:val="en-US" w:eastAsia="zh-CN" w:bidi="ar-SA"/>
    </w:rPr>
  </w:style>
  <w:style w:type="character" w:customStyle="1" w:styleId="73">
    <w:name w:val="md"/>
    <w:basedOn w:val="41"/>
    <w:qFormat/>
    <w:uiPriority w:val="0"/>
  </w:style>
  <w:style w:type="character" w:customStyle="1" w:styleId="74">
    <w:name w:val="正文2 Char"/>
    <w:link w:val="75"/>
    <w:qFormat/>
    <w:uiPriority w:val="0"/>
    <w:rPr>
      <w:rFonts w:eastAsia="宋体"/>
      <w:kern w:val="2"/>
      <w:sz w:val="24"/>
      <w:lang w:val="en-US" w:eastAsia="zh-CN" w:bidi="ar-SA"/>
    </w:rPr>
  </w:style>
  <w:style w:type="paragraph" w:customStyle="1" w:styleId="75">
    <w:name w:val="正文2"/>
    <w:basedOn w:val="1"/>
    <w:link w:val="74"/>
    <w:qFormat/>
    <w:uiPriority w:val="0"/>
    <w:pPr>
      <w:spacing w:before="156" w:line="360" w:lineRule="auto"/>
      <w:ind w:firstLine="510" w:firstLineChars="200"/>
    </w:pPr>
    <w:rPr>
      <w:sz w:val="24"/>
      <w:szCs w:val="20"/>
    </w:rPr>
  </w:style>
  <w:style w:type="character" w:customStyle="1" w:styleId="76">
    <w:name w:val="页脚 字符"/>
    <w:link w:val="26"/>
    <w:qFormat/>
    <w:uiPriority w:val="99"/>
    <w:rPr>
      <w:rFonts w:ascii="Times New Roman" w:hAnsi="Times New Roman" w:eastAsia="宋体" w:cs="Times New Roman"/>
      <w:sz w:val="18"/>
      <w:szCs w:val="18"/>
    </w:rPr>
  </w:style>
  <w:style w:type="character" w:customStyle="1" w:styleId="77">
    <w:name w:val="正文文本 2 字符"/>
    <w:link w:val="34"/>
    <w:qFormat/>
    <w:uiPriority w:val="0"/>
    <w:rPr>
      <w:rFonts w:ascii="Times New Roman" w:hAnsi="Times New Roman" w:eastAsia="宋体" w:cs="Times New Roman"/>
      <w:sz w:val="24"/>
      <w:szCs w:val="24"/>
    </w:rPr>
  </w:style>
  <w:style w:type="character" w:customStyle="1" w:styleId="78">
    <w:name w:val="批注主题 字符"/>
    <w:link w:val="37"/>
    <w:semiHidden/>
    <w:qFormat/>
    <w:uiPriority w:val="0"/>
    <w:rPr>
      <w:rFonts w:ascii="Times New Roman" w:hAnsi="Times New Roman" w:eastAsia="宋体" w:cs="Times New Roman"/>
      <w:b/>
      <w:bCs/>
      <w:sz w:val="24"/>
      <w:szCs w:val="24"/>
    </w:rPr>
  </w:style>
  <w:style w:type="character" w:customStyle="1" w:styleId="79">
    <w:name w:val="标题 7 字符"/>
    <w:link w:val="8"/>
    <w:qFormat/>
    <w:uiPriority w:val="0"/>
    <w:rPr>
      <w:b/>
      <w:bCs/>
      <w:sz w:val="24"/>
      <w:szCs w:val="24"/>
    </w:rPr>
  </w:style>
  <w:style w:type="character" w:customStyle="1" w:styleId="80">
    <w:name w:val="题注 字符"/>
    <w:link w:val="13"/>
    <w:qFormat/>
    <w:uiPriority w:val="0"/>
    <w:rPr>
      <w:rFonts w:ascii="Arial" w:hAnsi="Arial" w:eastAsia="黑体" w:cs="Arial"/>
      <w:kern w:val="2"/>
    </w:rPr>
  </w:style>
  <w:style w:type="character" w:customStyle="1" w:styleId="81">
    <w:name w:val="页眉 字符"/>
    <w:link w:val="27"/>
    <w:qFormat/>
    <w:uiPriority w:val="0"/>
    <w:rPr>
      <w:rFonts w:ascii="Times New Roman" w:hAnsi="Times New Roman" w:eastAsia="宋体" w:cs="Times New Roman"/>
      <w:sz w:val="18"/>
      <w:szCs w:val="18"/>
    </w:rPr>
  </w:style>
  <w:style w:type="character" w:customStyle="1" w:styleId="82">
    <w:name w:val="正文文本缩进 字符"/>
    <w:link w:val="18"/>
    <w:qFormat/>
    <w:uiPriority w:val="0"/>
    <w:rPr>
      <w:rFonts w:ascii="宋体" w:hAnsi="宋体" w:eastAsia="宋体" w:cs="Times New Roman"/>
      <w:sz w:val="24"/>
      <w:szCs w:val="24"/>
    </w:rPr>
  </w:style>
  <w:style w:type="character" w:customStyle="1" w:styleId="83">
    <w:name w:val="文档结构图 字符"/>
    <w:link w:val="14"/>
    <w:semiHidden/>
    <w:qFormat/>
    <w:uiPriority w:val="0"/>
    <w:rPr>
      <w:rFonts w:ascii="Times New Roman" w:hAnsi="Times New Roman" w:eastAsia="宋体" w:cs="Times New Roman"/>
      <w:sz w:val="24"/>
      <w:szCs w:val="24"/>
      <w:shd w:val="clear" w:color="auto" w:fill="000080"/>
    </w:rPr>
  </w:style>
  <w:style w:type="character" w:customStyle="1" w:styleId="84">
    <w:name w:val="标题 1 字符"/>
    <w:link w:val="2"/>
    <w:qFormat/>
    <w:uiPriority w:val="0"/>
    <w:rPr>
      <w:b/>
      <w:bCs/>
      <w:kern w:val="44"/>
      <w:sz w:val="44"/>
      <w:szCs w:val="44"/>
    </w:rPr>
  </w:style>
  <w:style w:type="character" w:customStyle="1" w:styleId="85">
    <w:name w:val="hover10"/>
    <w:basedOn w:val="41"/>
    <w:qFormat/>
    <w:uiPriority w:val="0"/>
    <w:rPr>
      <w:shd w:val="clear" w:color="auto" w:fill="EEEEEE"/>
    </w:rPr>
  </w:style>
  <w:style w:type="character" w:customStyle="1" w:styleId="86">
    <w:name w:val="old"/>
    <w:basedOn w:val="41"/>
    <w:qFormat/>
    <w:uiPriority w:val="0"/>
    <w:rPr>
      <w:color w:val="999999"/>
    </w:rPr>
  </w:style>
  <w:style w:type="character" w:customStyle="1" w:styleId="87">
    <w:name w:val="hour_pm"/>
    <w:basedOn w:val="41"/>
    <w:qFormat/>
    <w:uiPriority w:val="0"/>
  </w:style>
  <w:style w:type="paragraph" w:customStyle="1" w:styleId="88">
    <w:name w:val="Char Char1 Char Char Char"/>
    <w:basedOn w:val="1"/>
    <w:qFormat/>
    <w:uiPriority w:val="0"/>
    <w:rPr>
      <w:rFonts w:ascii="仿宋_GB2312" w:eastAsia="仿宋_GB2312"/>
      <w:b/>
      <w:sz w:val="32"/>
      <w:szCs w:val="32"/>
    </w:rPr>
  </w:style>
  <w:style w:type="paragraph" w:customStyle="1" w:styleId="89">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90">
    <w:name w:val="Char1"/>
    <w:basedOn w:val="1"/>
    <w:qFormat/>
    <w:uiPriority w:val="0"/>
    <w:rPr>
      <w:rFonts w:ascii="仿宋_GB2312" w:eastAsia="仿宋_GB2312"/>
      <w:b/>
      <w:sz w:val="32"/>
      <w:szCs w:val="32"/>
    </w:rPr>
  </w:style>
  <w:style w:type="paragraph" w:customStyle="1" w:styleId="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2">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9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4">
    <w:name w:val="列出段落1"/>
    <w:basedOn w:val="1"/>
    <w:qFormat/>
    <w:uiPriority w:val="34"/>
    <w:pPr>
      <w:ind w:firstLine="420" w:firstLineChars="200"/>
    </w:pPr>
    <w:rPr>
      <w:rFonts w:ascii="Calibri" w:hAnsi="Calibri"/>
      <w:szCs w:val="22"/>
    </w:rPr>
  </w:style>
  <w:style w:type="paragraph" w:customStyle="1" w:styleId="95">
    <w:name w:val="公文标题4"/>
    <w:basedOn w:val="5"/>
    <w:next w:val="1"/>
    <w:qFormat/>
    <w:uiPriority w:val="0"/>
    <w:pPr>
      <w:ind w:left="425" w:hanging="425"/>
    </w:pPr>
    <w:rPr>
      <w:rFonts w:ascii="Times New Roman" w:hAnsi="Times New Roman"/>
      <w:lang w:val="en-US"/>
    </w:rPr>
  </w:style>
  <w:style w:type="paragraph" w:customStyle="1" w:styleId="96">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8">
    <w:name w:val="_Style 38"/>
    <w:basedOn w:val="1"/>
    <w:qFormat/>
    <w:uiPriority w:val="0"/>
    <w:pPr>
      <w:spacing w:line="360" w:lineRule="auto"/>
    </w:pPr>
    <w:rPr>
      <w:rFonts w:ascii="Tahoma" w:hAnsi="Tahoma"/>
      <w:sz w:val="24"/>
      <w:szCs w:val="20"/>
    </w:rPr>
  </w:style>
  <w:style w:type="paragraph" w:customStyle="1" w:styleId="99">
    <w:name w:val="Char2"/>
    <w:basedOn w:val="1"/>
    <w:qFormat/>
    <w:uiPriority w:val="0"/>
    <w:rPr>
      <w:rFonts w:ascii="仿宋_GB2312" w:eastAsia="仿宋_GB2312"/>
      <w:b/>
      <w:sz w:val="32"/>
      <w:szCs w:val="32"/>
    </w:rPr>
  </w:style>
  <w:style w:type="paragraph" w:customStyle="1" w:styleId="100">
    <w:name w:val="Char"/>
    <w:basedOn w:val="1"/>
    <w:qFormat/>
    <w:uiPriority w:val="0"/>
    <w:rPr>
      <w:rFonts w:ascii="仿宋_GB2312" w:eastAsia="仿宋_GB2312"/>
      <w:b/>
      <w:sz w:val="32"/>
      <w:szCs w:val="32"/>
    </w:rPr>
  </w:style>
  <w:style w:type="paragraph" w:customStyle="1" w:styleId="101">
    <w:name w:val="正文段"/>
    <w:basedOn w:val="1"/>
    <w:qFormat/>
    <w:uiPriority w:val="0"/>
    <w:pPr>
      <w:widowControl/>
      <w:snapToGrid w:val="0"/>
      <w:spacing w:afterLines="50"/>
      <w:ind w:firstLine="200" w:firstLineChars="200"/>
    </w:pPr>
    <w:rPr>
      <w:kern w:val="0"/>
      <w:sz w:val="24"/>
      <w:szCs w:val="20"/>
    </w:rPr>
  </w:style>
  <w:style w:type="paragraph" w:customStyle="1" w:styleId="102">
    <w:name w:val="公文标题5"/>
    <w:basedOn w:val="6"/>
    <w:next w:val="1"/>
    <w:qFormat/>
    <w:uiPriority w:val="0"/>
    <w:pPr>
      <w:ind w:left="425" w:hanging="425"/>
    </w:pPr>
    <w:rPr>
      <w:rFonts w:eastAsia="黑体"/>
      <w:sz w:val="24"/>
    </w:rPr>
  </w:style>
  <w:style w:type="paragraph" w:customStyle="1" w:styleId="10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04">
    <w:name w:val="Char Char Char Char Char Char Char Char"/>
    <w:basedOn w:val="1"/>
    <w:qFormat/>
    <w:uiPriority w:val="0"/>
    <w:pPr>
      <w:tabs>
        <w:tab w:val="left" w:pos="360"/>
      </w:tabs>
    </w:pPr>
    <w:rPr>
      <w:sz w:val="24"/>
    </w:rPr>
  </w:style>
  <w:style w:type="paragraph" w:customStyle="1" w:styleId="105">
    <w:name w:val="Char Char Char Char"/>
    <w:basedOn w:val="1"/>
    <w:qFormat/>
    <w:uiPriority w:val="0"/>
    <w:rPr>
      <w:rFonts w:ascii="Tahoma" w:hAnsi="Tahoma"/>
      <w:sz w:val="24"/>
      <w:szCs w:val="20"/>
    </w:rPr>
  </w:style>
  <w:style w:type="paragraph" w:customStyle="1" w:styleId="106">
    <w:name w:val="Char Char Char1 Char"/>
    <w:basedOn w:val="1"/>
    <w:qFormat/>
    <w:uiPriority w:val="0"/>
    <w:rPr>
      <w:szCs w:val="20"/>
    </w:rPr>
  </w:style>
  <w:style w:type="paragraph" w:customStyle="1" w:styleId="107">
    <w:name w:val="Char Char Char Char Char Char Char Char Char Char"/>
    <w:basedOn w:val="1"/>
    <w:qFormat/>
    <w:uiPriority w:val="0"/>
    <w:rPr>
      <w:rFonts w:ascii="仿宋_GB2312" w:eastAsia="仿宋_GB2312"/>
      <w:b/>
      <w:sz w:val="32"/>
      <w:szCs w:val="32"/>
    </w:rPr>
  </w:style>
  <w:style w:type="paragraph" w:customStyle="1" w:styleId="108">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
    <w:name w:val="公文标题1"/>
    <w:basedOn w:val="2"/>
    <w:next w:val="1"/>
    <w:qFormat/>
    <w:uiPriority w:val="0"/>
    <w:pPr>
      <w:ind w:left="425" w:hanging="425"/>
    </w:pPr>
    <w:rPr>
      <w:rFonts w:eastAsia="黑体"/>
      <w:sz w:val="36"/>
    </w:rPr>
  </w:style>
  <w:style w:type="paragraph" w:customStyle="1" w:styleId="110">
    <w:name w:val="Char11"/>
    <w:basedOn w:val="1"/>
    <w:qFormat/>
    <w:uiPriority w:val="0"/>
    <w:rPr>
      <w:rFonts w:ascii="仿宋_GB2312" w:eastAsia="仿宋_GB2312"/>
      <w:b/>
      <w:sz w:val="32"/>
      <w:szCs w:val="32"/>
    </w:rPr>
  </w:style>
  <w:style w:type="paragraph" w:customStyle="1" w:styleId="111">
    <w:name w:val="公文标题6"/>
    <w:basedOn w:val="7"/>
    <w:next w:val="1"/>
    <w:qFormat/>
    <w:uiPriority w:val="0"/>
    <w:pPr>
      <w:ind w:left="425" w:hanging="425"/>
    </w:pPr>
    <w:rPr>
      <w:rFonts w:ascii="Times New Roman" w:hAnsi="Times New Roman"/>
    </w:rPr>
  </w:style>
  <w:style w:type="paragraph" w:customStyle="1" w:styleId="112">
    <w:name w:val="Test2"/>
    <w:basedOn w:val="3"/>
    <w:qFormat/>
    <w:uiPriority w:val="0"/>
    <w:pPr>
      <w:widowControl/>
      <w:adjustRightInd w:val="0"/>
      <w:snapToGrid w:val="0"/>
      <w:spacing w:before="360" w:after="360" w:line="240" w:lineRule="atLeast"/>
      <w:jc w:val="left"/>
    </w:pPr>
    <w:rPr>
      <w:rFonts w:ascii="宋体" w:hAnsi="Arial" w:eastAsia="宋体"/>
      <w:snapToGrid w:val="0"/>
      <w:sz w:val="28"/>
      <w:lang w:val="en-US"/>
    </w:rPr>
  </w:style>
  <w:style w:type="paragraph" w:customStyle="1" w:styleId="113">
    <w:name w:val="公文标题2"/>
    <w:basedOn w:val="3"/>
    <w:next w:val="1"/>
    <w:qFormat/>
    <w:uiPriority w:val="0"/>
    <w:pPr>
      <w:spacing w:before="260" w:after="260" w:line="416" w:lineRule="auto"/>
      <w:ind w:left="567" w:hanging="567"/>
      <w:jc w:val="both"/>
    </w:pPr>
    <w:rPr>
      <w:rFonts w:ascii="Times New Roman" w:eastAsia="黑体"/>
      <w:lang w:val="en-US"/>
    </w:rPr>
  </w:style>
  <w:style w:type="paragraph" w:customStyle="1" w:styleId="114">
    <w:name w:val="Char3"/>
    <w:basedOn w:val="1"/>
    <w:qFormat/>
    <w:uiPriority w:val="0"/>
    <w:rPr>
      <w:rFonts w:eastAsia="仿宋_GB2312"/>
      <w:sz w:val="28"/>
    </w:rPr>
  </w:style>
  <w:style w:type="paragraph" w:customStyle="1" w:styleId="115">
    <w:name w:val="公文标题3"/>
    <w:basedOn w:val="4"/>
    <w:next w:val="1"/>
    <w:qFormat/>
    <w:uiPriority w:val="0"/>
    <w:pPr>
      <w:ind w:left="425" w:hanging="425"/>
    </w:pPr>
    <w:rPr>
      <w:rFonts w:eastAsia="黑体"/>
      <w:sz w:val="30"/>
    </w:rPr>
  </w:style>
  <w:style w:type="paragraph" w:customStyle="1" w:styleId="116">
    <w:name w:val="正文文字表格居中"/>
    <w:basedOn w:val="1"/>
    <w:next w:val="34"/>
    <w:qFormat/>
    <w:uiPriority w:val="0"/>
    <w:pPr>
      <w:snapToGrid w:val="0"/>
      <w:spacing w:line="360" w:lineRule="auto"/>
    </w:pPr>
    <w:rPr>
      <w:rFonts w:ascii="宋体"/>
      <w:b/>
      <w:sz w:val="24"/>
      <w:szCs w:val="20"/>
    </w:rPr>
  </w:style>
  <w:style w:type="paragraph" w:customStyle="1" w:styleId="117">
    <w:name w:val="Char Char Char Char Char Char Char Char1"/>
    <w:basedOn w:val="1"/>
    <w:qFormat/>
    <w:uiPriority w:val="0"/>
    <w:pPr>
      <w:tabs>
        <w:tab w:val="left" w:pos="360"/>
      </w:tabs>
    </w:pPr>
    <w:rPr>
      <w:sz w:val="24"/>
    </w:rPr>
  </w:style>
  <w:style w:type="paragraph" w:customStyle="1" w:styleId="118">
    <w:name w:val="列出段落11"/>
    <w:basedOn w:val="1"/>
    <w:qFormat/>
    <w:uiPriority w:val="0"/>
    <w:pPr>
      <w:ind w:firstLine="420" w:firstLineChars="200"/>
    </w:pPr>
  </w:style>
  <w:style w:type="character" w:customStyle="1" w:styleId="119">
    <w:name w:val="正文文本首行缩进 2 字符"/>
    <w:basedOn w:val="82"/>
    <w:link w:val="38"/>
    <w:semiHidden/>
    <w:qFormat/>
    <w:uiPriority w:val="99"/>
    <w:rPr>
      <w:rFonts w:ascii="宋体" w:hAnsi="宋体" w:eastAsia="宋体" w:cs="Times New Roman"/>
      <w:kern w:val="2"/>
      <w:sz w:val="21"/>
      <w:szCs w:val="24"/>
    </w:rPr>
  </w:style>
  <w:style w:type="paragraph" w:customStyle="1" w:styleId="120">
    <w:name w:val="Plain Text"/>
    <w:basedOn w:val="121"/>
    <w:qFormat/>
    <w:uiPriority w:val="0"/>
    <w:pPr>
      <w:widowControl/>
      <w:jc w:val="left"/>
    </w:pPr>
    <w:rPr>
      <w:rFonts w:ascii="宋体" w:hAnsi="Courier New"/>
    </w:rPr>
  </w:style>
  <w:style w:type="paragraph" w:customStyle="1" w:styleId="121">
    <w:name w:val="Normal"/>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24</Pages>
  <Words>1718</Words>
  <Characters>9794</Characters>
  <Lines>81</Lines>
  <Paragraphs>22</Paragraphs>
  <TotalTime>1</TotalTime>
  <ScaleCrop>false</ScaleCrop>
  <LinksUpToDate>false</LinksUpToDate>
  <CharactersWithSpaces>11490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2021-06-11T20:45:00Z</dcterms:created>
  <dc:creator>wxy1217</dc:creator>
  <cp:lastModifiedBy>Lenovo</cp:lastModifiedBy>
  <cp:lastPrinted>2021-08-02T02:05:00Z</cp:lastPrinted>
  <dcterms:modified xsi:type="dcterms:W3CDTF">2021-08-02T03:30:56Z</dcterms:modified>
  <dc:title>内部资料，注意保密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