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cs="宋体" w:eastAsiaTheme="minorEastAsia"/>
          <w:b/>
          <w:i w:val="0"/>
          <w:caps w:val="0"/>
          <w:color w:val="000000"/>
          <w:spacing w:val="0"/>
          <w:sz w:val="21"/>
          <w:szCs w:val="21"/>
          <w:lang w:val="en-US" w:eastAsia="zh-CN"/>
        </w:rPr>
      </w:pPr>
      <w:r>
        <w:rPr>
          <w:rFonts w:hint="eastAsia" w:ascii="宋体" w:hAnsi="宋体"/>
          <w:b/>
          <w:sz w:val="28"/>
          <w:szCs w:val="28"/>
          <w:lang w:eastAsia="zh-CN"/>
        </w:rPr>
        <w:t>青田县乡镇卫生院污水处理运维采购项目更正公告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sz w:val="24"/>
          <w:szCs w:val="24"/>
        </w:rPr>
      </w:pPr>
      <w:r>
        <w:rPr>
          <w:rFonts w:hint="eastAsia" w:ascii="宋体" w:hAnsi="宋体" w:eastAsia="宋体" w:cs="宋体"/>
          <w:b/>
          <w:i w:val="0"/>
          <w:caps w:val="0"/>
          <w:color w:val="000000"/>
          <w:spacing w:val="0"/>
          <w:sz w:val="24"/>
          <w:szCs w:val="24"/>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原公告的采购项目编号：</w:t>
      </w:r>
      <w:r>
        <w:rPr>
          <w:rFonts w:hint="eastAsia" w:ascii="宋体" w:hAnsi="宋体" w:eastAsia="宋体" w:cs="宋体"/>
          <w:i w:val="0"/>
          <w:caps w:val="0"/>
          <w:color w:val="000000"/>
          <w:spacing w:val="0"/>
          <w:sz w:val="24"/>
          <w:szCs w:val="24"/>
          <w:lang w:eastAsia="zh-CN"/>
        </w:rPr>
        <w:t>QTFSCG2022-111</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原公告的采购项目名称：</w:t>
      </w:r>
      <w:r>
        <w:rPr>
          <w:rFonts w:hint="eastAsia" w:ascii="宋体" w:hAnsi="宋体" w:eastAsia="宋体" w:cs="宋体"/>
          <w:i w:val="0"/>
          <w:caps w:val="0"/>
          <w:color w:val="000000"/>
          <w:spacing w:val="0"/>
          <w:sz w:val="24"/>
          <w:szCs w:val="24"/>
          <w:lang w:eastAsia="zh-CN"/>
        </w:rPr>
        <w:t>青田县乡镇卫生院污水处理运维采购项目</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i w:val="0"/>
          <w:caps w:val="0"/>
          <w:color w:val="000000"/>
          <w:spacing w:val="0"/>
          <w:sz w:val="24"/>
          <w:szCs w:val="24"/>
        </w:rPr>
        <w:t>   首次公告日期：2022年</w:t>
      </w:r>
      <w:r>
        <w:rPr>
          <w:rFonts w:hint="eastAsia" w:ascii="宋体" w:hAnsi="宋体" w:eastAsia="宋体" w:cs="宋体"/>
          <w:i w:val="0"/>
          <w:caps w:val="0"/>
          <w:color w:val="000000"/>
          <w:spacing w:val="0"/>
          <w:sz w:val="24"/>
          <w:szCs w:val="24"/>
          <w:lang w:val="en-US" w:eastAsia="zh-CN"/>
        </w:rPr>
        <w:t>08</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22</w:t>
      </w:r>
      <w:r>
        <w:rPr>
          <w:rFonts w:hint="eastAsia" w:ascii="宋体" w:hAnsi="宋体" w:eastAsia="宋体" w:cs="宋体"/>
          <w:i w:val="0"/>
          <w:caps w:val="0"/>
          <w:color w:val="000000"/>
          <w:spacing w:val="0"/>
          <w:sz w:val="24"/>
          <w:szCs w:val="24"/>
        </w:rPr>
        <w:t>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sz w:val="24"/>
          <w:szCs w:val="24"/>
        </w:rPr>
      </w:pPr>
      <w:r>
        <w:rPr>
          <w:rFonts w:hint="eastAsia" w:ascii="宋体" w:hAnsi="宋体" w:eastAsia="宋体" w:cs="宋体"/>
          <w:b/>
          <w:i w:val="0"/>
          <w:caps w:val="0"/>
          <w:color w:val="000000"/>
          <w:spacing w:val="0"/>
          <w:sz w:val="24"/>
          <w:szCs w:val="24"/>
        </w:rPr>
        <w:t>二、更正信息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i w:val="0"/>
          <w:caps w:val="0"/>
          <w:color w:val="000000"/>
          <w:spacing w:val="0"/>
          <w:sz w:val="24"/>
          <w:szCs w:val="24"/>
        </w:rPr>
        <w:t>   更正事项：</w:t>
      </w:r>
      <w:r>
        <w:rPr>
          <w:rFonts w:hint="eastAsia" w:ascii="宋体" w:hAnsi="宋体" w:eastAsia="宋体" w:cs="宋体"/>
          <w:i w:val="0"/>
          <w:caps w:val="0"/>
          <w:color w:val="000000"/>
          <w:spacing w:val="0"/>
          <w:sz w:val="24"/>
          <w:szCs w:val="24"/>
          <w:lang w:eastAsia="zh-CN"/>
        </w:rPr>
        <w:t>磋商</w:t>
      </w:r>
      <w:r>
        <w:rPr>
          <w:rFonts w:hint="eastAsia" w:ascii="宋体" w:hAnsi="宋体" w:eastAsia="宋体" w:cs="宋体"/>
          <w:i w:val="0"/>
          <w:caps w:val="0"/>
          <w:color w:val="000000"/>
          <w:spacing w:val="0"/>
          <w:sz w:val="24"/>
          <w:szCs w:val="24"/>
        </w:rPr>
        <w:t>文件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i w:val="0"/>
          <w:caps w:val="0"/>
          <w:color w:val="000000"/>
          <w:spacing w:val="0"/>
          <w:sz w:val="24"/>
          <w:szCs w:val="24"/>
        </w:rPr>
        <w:t>   更正内容：          </w:t>
      </w:r>
    </w:p>
    <w:tbl>
      <w:tblPr>
        <w:tblStyle w:val="6"/>
        <w:tblpPr w:leftFromText="180" w:rightFromText="180" w:vertAnchor="text" w:horzAnchor="page" w:tblpX="1587" w:tblpY="263"/>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25"/>
        <w:gridCol w:w="2080"/>
        <w:gridCol w:w="3502"/>
        <w:gridCol w:w="3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424"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序号</w:t>
            </w:r>
          </w:p>
        </w:tc>
        <w:tc>
          <w:tcPr>
            <w:tcW w:w="106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rStyle w:val="19"/>
                <w:rFonts w:hint="default"/>
                <w:sz w:val="24"/>
                <w:szCs w:val="24"/>
              </w:rPr>
            </w:pPr>
            <w:r>
              <w:rPr>
                <w:rStyle w:val="19"/>
                <w:rFonts w:hint="eastAsia"/>
                <w:sz w:val="24"/>
                <w:szCs w:val="24"/>
                <w:lang w:val="en-US" w:eastAsia="zh-CN"/>
              </w:rPr>
              <w:t>更正项</w:t>
            </w:r>
          </w:p>
        </w:tc>
        <w:tc>
          <w:tcPr>
            <w:tcW w:w="179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更正前内容</w:t>
            </w:r>
          </w:p>
        </w:tc>
        <w:tc>
          <w:tcPr>
            <w:tcW w:w="170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更正后内容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4" w:hRule="atLeast"/>
        </w:trPr>
        <w:tc>
          <w:tcPr>
            <w:tcW w:w="424"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jc w:val="center"/>
              <w:textAlignment w:val="auto"/>
              <w:rPr>
                <w:sz w:val="24"/>
                <w:szCs w:val="24"/>
              </w:rPr>
            </w:pPr>
            <w:r>
              <w:rPr>
                <w:rFonts w:hint="eastAsia" w:ascii="宋体" w:hAnsi="宋体" w:eastAsia="宋体" w:cs="宋体"/>
                <w:color w:val="000000"/>
                <w:kern w:val="0"/>
                <w:sz w:val="24"/>
                <w:szCs w:val="24"/>
                <w:lang w:val="en-US" w:eastAsia="zh-CN" w:bidi="ar"/>
              </w:rPr>
              <w:t>1</w:t>
            </w:r>
          </w:p>
        </w:tc>
        <w:tc>
          <w:tcPr>
            <w:tcW w:w="106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default" w:ascii="宋体" w:hAnsi="宋体" w:eastAsia="宋体" w:cs="宋体"/>
                <w:color w:val="auto"/>
                <w:spacing w:val="0"/>
                <w:sz w:val="24"/>
                <w:szCs w:val="24"/>
                <w:shd w:val="clear" w:color="auto" w:fill="FFFFFF"/>
                <w:lang w:val="en-US" w:eastAsia="zh-CN"/>
              </w:rPr>
            </w:pPr>
            <w:r>
              <w:rPr>
                <w:rFonts w:hint="eastAsia" w:ascii="宋体" w:hAnsi="宋体" w:eastAsia="宋体" w:cs="宋体"/>
                <w:color w:val="auto"/>
                <w:spacing w:val="0"/>
                <w:sz w:val="24"/>
                <w:szCs w:val="24"/>
                <w:shd w:val="clear" w:color="auto" w:fill="FFFFFF"/>
                <w:lang w:val="en-US" w:eastAsia="zh-CN"/>
              </w:rPr>
              <w:t>磋商</w:t>
            </w:r>
            <w:r>
              <w:rPr>
                <w:rFonts w:hint="eastAsia" w:ascii="宋体" w:hAnsi="宋体" w:eastAsia="宋体" w:cs="宋体"/>
                <w:color w:val="auto"/>
                <w:spacing w:val="0"/>
                <w:sz w:val="24"/>
                <w:szCs w:val="24"/>
                <w:shd w:val="clear" w:color="auto" w:fill="FFFFFF"/>
                <w:lang w:val="en-US" w:eastAsia="uk-UA"/>
              </w:rPr>
              <w:t>文件</w:t>
            </w:r>
            <w:bookmarkStart w:id="0" w:name="_Toc27005"/>
            <w:r>
              <w:rPr>
                <w:rFonts w:hint="eastAsia" w:ascii="宋体" w:hAnsi="宋体" w:eastAsia="宋体" w:cs="宋体"/>
                <w:color w:val="auto"/>
                <w:spacing w:val="0"/>
                <w:sz w:val="24"/>
                <w:szCs w:val="24"/>
                <w:shd w:val="clear" w:color="auto" w:fill="FFFFFF"/>
                <w:lang w:val="en-US" w:eastAsia="uk-UA"/>
              </w:rPr>
              <w:t>第</w:t>
            </w:r>
            <w:r>
              <w:rPr>
                <w:rFonts w:hint="eastAsia" w:ascii="宋体" w:hAnsi="宋体" w:eastAsia="宋体" w:cs="宋体"/>
                <w:color w:val="auto"/>
                <w:spacing w:val="0"/>
                <w:sz w:val="24"/>
                <w:szCs w:val="24"/>
                <w:shd w:val="clear" w:color="auto" w:fill="FFFFFF"/>
                <w:lang w:val="en-US" w:eastAsia="zh-CN"/>
              </w:rPr>
              <w:t>二</w:t>
            </w:r>
            <w:r>
              <w:rPr>
                <w:rFonts w:hint="eastAsia" w:ascii="宋体" w:hAnsi="宋体" w:eastAsia="宋体" w:cs="宋体"/>
                <w:color w:val="auto"/>
                <w:spacing w:val="0"/>
                <w:sz w:val="24"/>
                <w:szCs w:val="24"/>
                <w:shd w:val="clear" w:color="auto" w:fill="FFFFFF"/>
                <w:lang w:val="en-US" w:eastAsia="uk-UA"/>
              </w:rPr>
              <w:t>章</w:t>
            </w:r>
            <w:bookmarkEnd w:id="0"/>
            <w:r>
              <w:rPr>
                <w:rFonts w:hint="eastAsia" w:ascii="宋体" w:hAnsi="宋体" w:eastAsia="宋体" w:cs="宋体"/>
                <w:color w:val="auto"/>
                <w:spacing w:val="0"/>
                <w:sz w:val="24"/>
                <w:szCs w:val="24"/>
                <w:shd w:val="clear" w:color="auto" w:fill="FFFFFF"/>
                <w:lang w:val="en-US" w:eastAsia="zh-CN"/>
              </w:rPr>
              <w:t>采购需求 二、采购内容中第6点主要内容</w:t>
            </w:r>
          </w:p>
        </w:tc>
        <w:tc>
          <w:tcPr>
            <w:tcW w:w="179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sz w:val="24"/>
                <w:szCs w:val="24"/>
              </w:rPr>
            </w:pPr>
            <w:r>
              <w:rPr>
                <w:rFonts w:hint="eastAsia" w:ascii="宋体" w:hAnsi="宋体" w:eastAsia="宋体" w:cs="宋体"/>
                <w:color w:val="auto"/>
                <w:spacing w:val="0"/>
                <w:sz w:val="24"/>
                <w:szCs w:val="24"/>
                <w:shd w:val="clear" w:color="auto" w:fill="FFFFFF"/>
                <w:lang w:val="en-US" w:eastAsia="uk-UA"/>
              </w:rPr>
              <w:t>合同期内若需要维修更换配件,配件标准不得低于现行使用的配件档次的零配件,膜</w:t>
            </w:r>
            <w:r>
              <w:rPr>
                <w:rFonts w:hint="eastAsia" w:ascii="宋体" w:hAnsi="宋体" w:eastAsia="宋体" w:cs="宋体"/>
                <w:color w:val="auto"/>
                <w:spacing w:val="0"/>
                <w:sz w:val="24"/>
                <w:szCs w:val="24"/>
                <w:shd w:val="clear" w:color="auto" w:fill="FFFFFF"/>
                <w:lang w:val="en-US" w:eastAsia="zh-CN"/>
              </w:rPr>
              <w:t>组件</w:t>
            </w:r>
            <w:r>
              <w:rPr>
                <w:rFonts w:hint="eastAsia" w:ascii="宋体" w:hAnsi="宋体" w:eastAsia="宋体" w:cs="宋体"/>
                <w:color w:val="auto"/>
                <w:spacing w:val="0"/>
                <w:sz w:val="24"/>
                <w:szCs w:val="24"/>
                <w:shd w:val="clear" w:color="auto" w:fill="FFFFFF"/>
                <w:lang w:val="en-US" w:eastAsia="uk-UA"/>
              </w:rPr>
              <w:t>在到使用年限后,必须更换,且使用同型号原厂膜,费用由乙方承担</w:t>
            </w:r>
            <w:r>
              <w:rPr>
                <w:rFonts w:hint="eastAsia" w:ascii="宋体" w:hAnsi="宋体" w:eastAsia="宋体" w:cs="宋体"/>
                <w:color w:val="auto"/>
                <w:spacing w:val="0"/>
                <w:sz w:val="24"/>
                <w:szCs w:val="24"/>
                <w:shd w:val="clear" w:color="auto" w:fill="FFFFFF"/>
                <w:lang w:val="en-US" w:eastAsia="zh-CN"/>
              </w:rPr>
              <w:t>。</w:t>
            </w:r>
            <w:r>
              <w:rPr>
                <w:rFonts w:hint="eastAsia" w:ascii="宋体" w:hAnsi="宋体" w:eastAsia="宋体" w:cs="宋体"/>
                <w:color w:val="000000"/>
                <w:kern w:val="0"/>
                <w:sz w:val="24"/>
                <w:szCs w:val="24"/>
                <w:lang w:val="en-US" w:eastAsia="zh-CN" w:bidi="ar"/>
              </w:rPr>
              <w:t> </w:t>
            </w:r>
          </w:p>
        </w:tc>
        <w:tc>
          <w:tcPr>
            <w:tcW w:w="170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pacing w:val="0"/>
                <w:sz w:val="24"/>
                <w:szCs w:val="24"/>
                <w:shd w:val="clear" w:color="auto" w:fill="FFFFFF"/>
                <w:lang w:val="en-US" w:eastAsia="zh-CN"/>
              </w:rPr>
            </w:pPr>
            <w:r>
              <w:rPr>
                <w:rFonts w:hint="eastAsia" w:ascii="宋体" w:hAnsi="宋体" w:eastAsia="宋体" w:cs="宋体"/>
                <w:color w:val="auto"/>
                <w:spacing w:val="0"/>
                <w:sz w:val="24"/>
                <w:szCs w:val="24"/>
                <w:shd w:val="clear" w:color="auto" w:fill="FFFFFF"/>
                <w:lang w:val="en-US" w:eastAsia="uk-UA"/>
              </w:rPr>
              <w:t>合同期内若需要维修更换配件,配件标准不得低于现行使用的配件档次的零配件费用由乙方承担</w:t>
            </w:r>
            <w:r>
              <w:rPr>
                <w:rFonts w:hint="eastAsia" w:ascii="宋体" w:hAnsi="宋体" w:eastAsia="宋体" w:cs="宋体"/>
                <w:color w:val="auto"/>
                <w:spacing w:val="0"/>
                <w:sz w:val="24"/>
                <w:szCs w:val="24"/>
                <w:shd w:val="clear" w:color="auto" w:fill="FFFFFF"/>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4" w:hRule="atLeast"/>
        </w:trPr>
        <w:tc>
          <w:tcPr>
            <w:tcW w:w="424"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106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pacing w:val="0"/>
                <w:sz w:val="24"/>
                <w:szCs w:val="24"/>
                <w:shd w:val="clear" w:color="auto" w:fill="FFFFFF"/>
                <w:lang w:val="en-US" w:eastAsia="zh-CN"/>
              </w:rPr>
            </w:pPr>
            <w:r>
              <w:rPr>
                <w:rFonts w:hint="eastAsia" w:ascii="宋体" w:hAnsi="宋体" w:eastAsia="宋体" w:cs="宋体"/>
                <w:color w:val="auto"/>
                <w:spacing w:val="0"/>
                <w:sz w:val="24"/>
                <w:szCs w:val="24"/>
                <w:shd w:val="clear" w:color="auto" w:fill="FFFFFF"/>
                <w:lang w:val="en-US" w:eastAsia="zh-CN"/>
              </w:rPr>
              <w:t>磋商</w:t>
            </w:r>
            <w:r>
              <w:rPr>
                <w:rFonts w:hint="eastAsia" w:ascii="宋体" w:hAnsi="宋体" w:eastAsia="宋体" w:cs="宋体"/>
                <w:color w:val="auto"/>
                <w:spacing w:val="0"/>
                <w:sz w:val="24"/>
                <w:szCs w:val="24"/>
                <w:shd w:val="clear" w:color="auto" w:fill="FFFFFF"/>
                <w:lang w:val="en-US" w:eastAsia="uk-UA"/>
              </w:rPr>
              <w:t>文件第六章评</w:t>
            </w:r>
            <w:r>
              <w:rPr>
                <w:rFonts w:hint="eastAsia" w:ascii="宋体" w:hAnsi="宋体" w:eastAsia="宋体" w:cs="宋体"/>
                <w:color w:val="auto"/>
                <w:spacing w:val="0"/>
                <w:sz w:val="24"/>
                <w:szCs w:val="24"/>
                <w:shd w:val="clear" w:color="auto" w:fill="FFFFFF"/>
                <w:lang w:val="en-US" w:eastAsia="zh-CN"/>
              </w:rPr>
              <w:t xml:space="preserve">审办法和细则 3.2 </w:t>
            </w:r>
            <w:r>
              <w:rPr>
                <w:rFonts w:hint="eastAsia" w:ascii="宋体" w:hAnsi="宋体" w:eastAsia="宋体" w:cs="宋体"/>
                <w:color w:val="auto"/>
                <w:spacing w:val="0"/>
                <w:sz w:val="24"/>
                <w:szCs w:val="24"/>
                <w:shd w:val="clear" w:color="auto" w:fill="FFFFFF"/>
                <w:lang w:val="en-US" w:eastAsia="uk-UA"/>
              </w:rPr>
              <w:t>资信商务及技术</w:t>
            </w:r>
            <w:r>
              <w:rPr>
                <w:rFonts w:hint="eastAsia" w:ascii="宋体" w:hAnsi="宋体" w:eastAsia="宋体" w:cs="宋体"/>
                <w:color w:val="auto"/>
                <w:spacing w:val="0"/>
                <w:sz w:val="24"/>
                <w:szCs w:val="24"/>
                <w:shd w:val="clear" w:color="auto" w:fill="FFFFFF"/>
                <w:lang w:val="en-US" w:eastAsia="zh-CN"/>
              </w:rPr>
              <w:t>中第1点企业业绩</w:t>
            </w:r>
          </w:p>
        </w:tc>
        <w:tc>
          <w:tcPr>
            <w:tcW w:w="179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tabs>
                <w:tab w:val="left" w:pos="993"/>
                <w:tab w:val="left" w:pos="1300"/>
                <w:tab w:val="left" w:pos="2000"/>
                <w:tab w:val="left" w:pos="2040"/>
              </w:tabs>
              <w:kinsoku/>
              <w:wordWrap/>
              <w:overflowPunct/>
              <w:topLinePunct w:val="0"/>
              <w:autoSpaceDE/>
              <w:autoSpaceDN/>
              <w:bidi w:val="0"/>
              <w:adjustRightInd w:val="0"/>
              <w:snapToGrid w:val="0"/>
              <w:spacing w:line="288" w:lineRule="auto"/>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自201</w:t>
            </w: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lang w:eastAsia="zh-CN"/>
              </w:rPr>
              <w:t>年1月</w:t>
            </w:r>
            <w:r>
              <w:rPr>
                <w:rFonts w:hint="eastAsia" w:ascii="宋体" w:hAnsi="宋体" w:eastAsia="宋体" w:cs="宋体"/>
                <w:b w:val="0"/>
                <w:bCs/>
                <w:color w:val="auto"/>
                <w:sz w:val="24"/>
                <w:szCs w:val="24"/>
                <w:lang w:val="en-US" w:eastAsia="zh-CN"/>
              </w:rPr>
              <w:t>1日（以签订合同时间为准）</w:t>
            </w:r>
            <w:r>
              <w:rPr>
                <w:rFonts w:hint="eastAsia" w:ascii="宋体" w:hAnsi="宋体" w:eastAsia="宋体" w:cs="宋体"/>
                <w:b w:val="0"/>
                <w:bCs/>
                <w:color w:val="auto"/>
                <w:sz w:val="24"/>
                <w:szCs w:val="24"/>
                <w:lang w:eastAsia="zh-CN"/>
              </w:rPr>
              <w:t>以来，供应商</w:t>
            </w:r>
            <w:r>
              <w:rPr>
                <w:rFonts w:hint="eastAsia" w:ascii="宋体" w:hAnsi="宋体" w:eastAsia="宋体" w:cs="宋体"/>
                <w:b w:val="0"/>
                <w:bCs/>
                <w:color w:val="auto"/>
                <w:sz w:val="24"/>
                <w:szCs w:val="24"/>
                <w:lang w:val="en-US" w:eastAsia="zh-CN"/>
              </w:rPr>
              <w:t>具有医疗卫生系统污水处理设备运维管理业绩的，</w:t>
            </w:r>
            <w:r>
              <w:rPr>
                <w:rFonts w:hint="eastAsia" w:ascii="宋体" w:hAnsi="宋体" w:eastAsia="宋体" w:cs="宋体"/>
                <w:b w:val="0"/>
                <w:bCs/>
                <w:color w:val="auto"/>
                <w:sz w:val="24"/>
                <w:szCs w:val="24"/>
                <w:lang w:eastAsia="zh-CN"/>
              </w:rPr>
              <w:t>每个得</w:t>
            </w:r>
            <w:r>
              <w:rPr>
                <w:rFonts w:hint="eastAsia" w:ascii="宋体" w:hAnsi="宋体" w:eastAsia="宋体" w:cs="宋体"/>
                <w:b w:val="0"/>
                <w:bCs/>
                <w:color w:val="auto"/>
                <w:sz w:val="24"/>
                <w:szCs w:val="24"/>
                <w:lang w:val="en-US" w:eastAsia="zh-CN"/>
              </w:rPr>
              <w:t>0.5</w:t>
            </w:r>
            <w:r>
              <w:rPr>
                <w:rFonts w:hint="eastAsia" w:ascii="宋体" w:hAnsi="宋体" w:eastAsia="宋体" w:cs="宋体"/>
                <w:b w:val="0"/>
                <w:bCs/>
                <w:color w:val="auto"/>
                <w:sz w:val="24"/>
                <w:szCs w:val="24"/>
                <w:lang w:eastAsia="zh-CN"/>
              </w:rPr>
              <w:t>分，最高得</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lang w:eastAsia="zh-CN"/>
              </w:rPr>
              <w:t>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left"/>
              <w:textAlignment w:val="auto"/>
              <w:rPr>
                <w:rStyle w:val="19"/>
                <w:rFonts w:hint="default"/>
                <w:sz w:val="24"/>
                <w:szCs w:val="24"/>
              </w:rPr>
            </w:pPr>
            <w:r>
              <w:rPr>
                <w:rFonts w:hint="eastAsia" w:ascii="宋体" w:hAnsi="宋体" w:eastAsia="宋体" w:cs="宋体"/>
                <w:b w:val="0"/>
                <w:bCs/>
                <w:color w:val="auto"/>
                <w:sz w:val="24"/>
                <w:szCs w:val="24"/>
                <w:lang w:eastAsia="zh-CN"/>
              </w:rPr>
              <w:t>投标文件中须同时提供合同</w:t>
            </w:r>
            <w:r>
              <w:rPr>
                <w:rFonts w:hint="eastAsia" w:ascii="宋体" w:hAnsi="宋体" w:eastAsia="宋体" w:cs="宋体"/>
                <w:b w:val="0"/>
                <w:bCs/>
                <w:color w:val="auto"/>
                <w:sz w:val="24"/>
                <w:szCs w:val="24"/>
                <w:lang w:val="en-US" w:eastAsia="zh-CN"/>
              </w:rPr>
              <w:t>复印件</w:t>
            </w:r>
            <w:r>
              <w:rPr>
                <w:rFonts w:hint="eastAsia" w:ascii="宋体" w:hAnsi="宋体" w:eastAsia="宋体" w:cs="宋体"/>
                <w:b w:val="0"/>
                <w:bCs/>
                <w:color w:val="auto"/>
                <w:sz w:val="24"/>
                <w:szCs w:val="24"/>
                <w:lang w:eastAsia="zh-CN"/>
              </w:rPr>
              <w:t>、中标（或成交）通知书</w:t>
            </w:r>
            <w:r>
              <w:rPr>
                <w:rFonts w:hint="eastAsia" w:ascii="宋体" w:hAnsi="宋体" w:eastAsia="宋体" w:cs="宋体"/>
                <w:b w:val="0"/>
                <w:bCs/>
                <w:color w:val="auto"/>
                <w:sz w:val="24"/>
                <w:szCs w:val="24"/>
                <w:lang w:val="en-US" w:eastAsia="zh-CN"/>
              </w:rPr>
              <w:t>复印件</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及相关证明材料，</w:t>
            </w:r>
            <w:r>
              <w:rPr>
                <w:rFonts w:hint="eastAsia" w:ascii="宋体" w:hAnsi="宋体" w:eastAsia="宋体" w:cs="宋体"/>
                <w:b w:val="0"/>
                <w:bCs/>
                <w:color w:val="auto"/>
                <w:sz w:val="24"/>
                <w:szCs w:val="24"/>
                <w:lang w:eastAsia="zh-CN"/>
              </w:rPr>
              <w:t>缺一不可，未按上述要求提供的均不得分。</w:t>
            </w:r>
            <w:r>
              <w:rPr>
                <w:rFonts w:hint="eastAsia" w:ascii="宋体" w:hAnsi="宋体" w:eastAsia="宋体" w:cs="宋体"/>
                <w:color w:val="000000"/>
                <w:kern w:val="0"/>
                <w:sz w:val="24"/>
                <w:szCs w:val="24"/>
                <w:lang w:val="en-US" w:eastAsia="zh-CN" w:bidi="ar"/>
              </w:rPr>
              <w:t> </w:t>
            </w:r>
          </w:p>
        </w:tc>
        <w:tc>
          <w:tcPr>
            <w:tcW w:w="170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pacing w:val="0"/>
                <w:sz w:val="24"/>
                <w:szCs w:val="24"/>
                <w:shd w:val="clear" w:color="auto" w:fill="FFFFFF"/>
                <w:lang w:val="en-US" w:eastAsia="zh-CN"/>
              </w:rPr>
            </w:pPr>
            <w:r>
              <w:rPr>
                <w:rFonts w:hint="eastAsia" w:ascii="宋体" w:hAnsi="宋体" w:eastAsia="宋体" w:cs="宋体"/>
                <w:color w:val="auto"/>
                <w:spacing w:val="0"/>
                <w:sz w:val="24"/>
                <w:szCs w:val="24"/>
                <w:shd w:val="clear" w:color="auto" w:fill="FFFFFF"/>
                <w:lang w:val="en-US" w:eastAsia="zh-CN"/>
              </w:rPr>
              <w:t>自2019年1月1日（以签订合同时间为准）以来，供应商具有医疗卫生系统污水处理设备运维管理业绩的，每个得0.5分，最高得3分。</w:t>
            </w:r>
          </w:p>
          <w:p>
            <w:pPr>
              <w:keepNext w:val="0"/>
              <w:keepLines w:val="0"/>
              <w:pageBreakBefore w:val="0"/>
              <w:kinsoku/>
              <w:wordWrap/>
              <w:overflowPunct/>
              <w:topLinePunct w:val="0"/>
              <w:autoSpaceDE/>
              <w:autoSpaceDN/>
              <w:bidi w:val="0"/>
              <w:adjustRightInd/>
              <w:snapToGrid/>
              <w:spacing w:line="400" w:lineRule="exact"/>
              <w:rPr>
                <w:rFonts w:hint="default" w:ascii="宋体" w:hAnsi="宋体" w:eastAsia="宋体" w:cs="宋体"/>
                <w:color w:val="auto"/>
                <w:spacing w:val="0"/>
                <w:sz w:val="24"/>
                <w:szCs w:val="24"/>
                <w:shd w:val="clear" w:color="auto" w:fill="FFFFFF"/>
                <w:lang w:val="en-US" w:eastAsia="uk-UA"/>
              </w:rPr>
            </w:pPr>
            <w:r>
              <w:rPr>
                <w:rFonts w:hint="eastAsia" w:ascii="宋体" w:hAnsi="宋体" w:eastAsia="宋体" w:cs="宋体"/>
                <w:color w:val="auto"/>
                <w:spacing w:val="0"/>
                <w:sz w:val="24"/>
                <w:szCs w:val="24"/>
                <w:shd w:val="clear" w:color="auto" w:fill="FFFFFF"/>
                <w:lang w:val="en-US" w:eastAsia="zh-CN"/>
              </w:rPr>
              <w:t>注：投标文件中须</w:t>
            </w:r>
            <w:r>
              <w:rPr>
                <w:rFonts w:hint="eastAsia" w:ascii="宋体" w:hAnsi="宋体" w:eastAsia="宋体" w:cs="宋体"/>
                <w:color w:val="auto"/>
                <w:spacing w:val="0"/>
                <w:sz w:val="24"/>
                <w:szCs w:val="24"/>
                <w:shd w:val="clear" w:color="auto" w:fill="FFFFFF"/>
                <w:lang w:val="en-US" w:eastAsia="uk-UA"/>
              </w:rPr>
              <w:t>提供中标通知书</w:t>
            </w:r>
            <w:r>
              <w:rPr>
                <w:rFonts w:hint="eastAsia" w:ascii="宋体" w:hAnsi="宋体" w:eastAsia="宋体" w:cs="宋体"/>
                <w:color w:val="auto"/>
                <w:spacing w:val="0"/>
                <w:sz w:val="24"/>
                <w:szCs w:val="24"/>
                <w:shd w:val="clear" w:color="auto" w:fill="FFFFFF"/>
                <w:lang w:val="en-US" w:eastAsia="zh-CN"/>
              </w:rPr>
              <w:t>和</w:t>
            </w:r>
            <w:r>
              <w:rPr>
                <w:rFonts w:hint="eastAsia" w:ascii="宋体" w:hAnsi="宋体" w:eastAsia="宋体" w:cs="宋体"/>
                <w:color w:val="auto"/>
                <w:spacing w:val="0"/>
                <w:sz w:val="24"/>
                <w:szCs w:val="24"/>
                <w:shd w:val="clear" w:color="auto" w:fill="FFFFFF"/>
                <w:lang w:val="en-US" w:eastAsia="uk-UA"/>
              </w:rPr>
              <w:t>合同原件</w:t>
            </w:r>
            <w:r>
              <w:rPr>
                <w:rFonts w:hint="eastAsia" w:ascii="宋体" w:hAnsi="宋体" w:eastAsia="宋体" w:cs="宋体"/>
                <w:color w:val="auto"/>
                <w:spacing w:val="0"/>
                <w:sz w:val="24"/>
                <w:szCs w:val="24"/>
                <w:shd w:val="clear" w:color="auto" w:fill="FFFFFF"/>
                <w:lang w:val="en-US" w:eastAsia="zh-CN"/>
              </w:rPr>
              <w:t>扫描件</w:t>
            </w:r>
            <w:r>
              <w:rPr>
                <w:rFonts w:hint="eastAsia" w:ascii="宋体" w:hAnsi="宋体" w:eastAsia="宋体" w:cs="宋体"/>
                <w:color w:val="auto"/>
                <w:spacing w:val="0"/>
                <w:sz w:val="24"/>
                <w:szCs w:val="24"/>
                <w:shd w:val="clear" w:color="auto" w:fill="FFFFFF"/>
                <w:lang w:val="en-US" w:eastAsia="uk-UA"/>
              </w:rPr>
              <w:t>,未提供者</w:t>
            </w:r>
            <w:r>
              <w:rPr>
                <w:rFonts w:hint="eastAsia" w:ascii="宋体" w:hAnsi="宋体" w:eastAsia="宋体" w:cs="宋体"/>
                <w:color w:val="auto"/>
                <w:spacing w:val="0"/>
                <w:sz w:val="24"/>
                <w:szCs w:val="24"/>
                <w:shd w:val="clear" w:color="auto" w:fill="FFFFFF"/>
                <w:lang w:val="en-US" w:eastAsia="zh-CN"/>
              </w:rPr>
              <w:t>或提供不全的</w:t>
            </w:r>
            <w:r>
              <w:rPr>
                <w:rFonts w:hint="eastAsia" w:ascii="宋体" w:hAnsi="宋体" w:eastAsia="宋体" w:cs="宋体"/>
                <w:color w:val="auto"/>
                <w:spacing w:val="0"/>
                <w:sz w:val="24"/>
                <w:szCs w:val="24"/>
                <w:shd w:val="clear" w:color="auto" w:fill="FFFFFF"/>
                <w:lang w:val="en-US" w:eastAsia="uk-UA"/>
              </w:rPr>
              <w:t>不得分</w:t>
            </w:r>
            <w:r>
              <w:rPr>
                <w:rFonts w:hint="eastAsia" w:ascii="宋体" w:hAnsi="宋体" w:eastAsia="宋体" w:cs="宋体"/>
                <w:color w:val="auto"/>
                <w:spacing w:val="0"/>
                <w:sz w:val="24"/>
                <w:szCs w:val="24"/>
                <w:shd w:val="clear" w:color="auto" w:fill="FFFFFF"/>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4" w:hRule="atLeast"/>
        </w:trPr>
        <w:tc>
          <w:tcPr>
            <w:tcW w:w="424"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p>
        </w:tc>
        <w:tc>
          <w:tcPr>
            <w:tcW w:w="106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pacing w:val="0"/>
                <w:sz w:val="24"/>
                <w:szCs w:val="24"/>
                <w:shd w:val="clear" w:color="auto" w:fill="FFFFFF"/>
                <w:lang w:val="en-US" w:eastAsia="zh-CN"/>
              </w:rPr>
            </w:pPr>
            <w:r>
              <w:rPr>
                <w:rFonts w:hint="eastAsia" w:ascii="宋体" w:hAnsi="宋体" w:eastAsia="宋体" w:cs="宋体"/>
                <w:color w:val="auto"/>
                <w:spacing w:val="0"/>
                <w:sz w:val="24"/>
                <w:szCs w:val="24"/>
                <w:shd w:val="clear" w:color="auto" w:fill="FFFFFF"/>
                <w:lang w:val="en-US" w:eastAsia="zh-CN"/>
              </w:rPr>
              <w:t>磋商</w:t>
            </w:r>
            <w:r>
              <w:rPr>
                <w:rFonts w:hint="eastAsia" w:ascii="宋体" w:hAnsi="宋体" w:eastAsia="宋体" w:cs="宋体"/>
                <w:color w:val="auto"/>
                <w:spacing w:val="0"/>
                <w:sz w:val="24"/>
                <w:szCs w:val="24"/>
                <w:shd w:val="clear" w:color="auto" w:fill="FFFFFF"/>
                <w:lang w:val="en-US" w:eastAsia="uk-UA"/>
              </w:rPr>
              <w:t>文件第六章评</w:t>
            </w:r>
            <w:r>
              <w:rPr>
                <w:rFonts w:hint="eastAsia" w:ascii="宋体" w:hAnsi="宋体" w:eastAsia="宋体" w:cs="宋体"/>
                <w:color w:val="auto"/>
                <w:spacing w:val="0"/>
                <w:sz w:val="24"/>
                <w:szCs w:val="24"/>
                <w:shd w:val="clear" w:color="auto" w:fill="FFFFFF"/>
                <w:lang w:val="en-US" w:eastAsia="zh-CN"/>
              </w:rPr>
              <w:t xml:space="preserve">审办法和细则 3.2 </w:t>
            </w:r>
            <w:r>
              <w:rPr>
                <w:rFonts w:hint="eastAsia" w:ascii="宋体" w:hAnsi="宋体" w:eastAsia="宋体" w:cs="宋体"/>
                <w:color w:val="auto"/>
                <w:spacing w:val="0"/>
                <w:sz w:val="24"/>
                <w:szCs w:val="24"/>
                <w:shd w:val="clear" w:color="auto" w:fill="FFFFFF"/>
                <w:lang w:val="en-US" w:eastAsia="uk-UA"/>
              </w:rPr>
              <w:t>资信商务及技术</w:t>
            </w:r>
            <w:r>
              <w:rPr>
                <w:rFonts w:hint="eastAsia" w:ascii="宋体" w:hAnsi="宋体" w:eastAsia="宋体" w:cs="宋体"/>
                <w:color w:val="auto"/>
                <w:spacing w:val="0"/>
                <w:sz w:val="24"/>
                <w:szCs w:val="24"/>
                <w:shd w:val="clear" w:color="auto" w:fill="FFFFFF"/>
                <w:lang w:val="en-US" w:eastAsia="zh-CN"/>
              </w:rPr>
              <w:t>中第2点企业</w:t>
            </w:r>
            <w:r>
              <w:rPr>
                <w:rFonts w:hint="eastAsia" w:ascii="宋体" w:hAnsi="宋体" w:eastAsia="宋体" w:cs="宋体"/>
                <w:b w:val="0"/>
                <w:bCs/>
                <w:color w:val="auto"/>
                <w:szCs w:val="21"/>
                <w:highlight w:val="none"/>
                <w:lang w:val="en-US" w:eastAsia="zh-CN"/>
              </w:rPr>
              <w:t>实力</w:t>
            </w:r>
          </w:p>
        </w:tc>
        <w:tc>
          <w:tcPr>
            <w:tcW w:w="179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left"/>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lang w:eastAsia="zh-CN"/>
              </w:rPr>
              <w:t>具有ISO</w:t>
            </w:r>
            <w:r>
              <w:rPr>
                <w:rFonts w:hint="eastAsia" w:ascii="宋体" w:hAnsi="宋体" w:eastAsia="宋体" w:cs="宋体"/>
                <w:b w:val="0"/>
                <w:bCs/>
                <w:color w:val="auto"/>
                <w:sz w:val="24"/>
                <w:szCs w:val="24"/>
                <w:lang w:val="en-US" w:eastAsia="zh-CN"/>
              </w:rPr>
              <w:t>45001职业健康安全管理</w:t>
            </w:r>
            <w:r>
              <w:rPr>
                <w:rFonts w:hint="eastAsia" w:ascii="宋体" w:hAnsi="宋体" w:eastAsia="宋体" w:cs="宋体"/>
                <w:b w:val="0"/>
                <w:bCs/>
                <w:color w:val="auto"/>
                <w:sz w:val="24"/>
                <w:szCs w:val="24"/>
                <w:lang w:eastAsia="zh-CN"/>
              </w:rPr>
              <w:t>体系认证证书</w:t>
            </w:r>
            <w:r>
              <w:rPr>
                <w:rFonts w:hint="eastAsia" w:ascii="宋体" w:hAnsi="宋体" w:eastAsia="宋体" w:cs="宋体"/>
                <w:b w:val="0"/>
                <w:bCs/>
                <w:color w:val="auto"/>
                <w:sz w:val="24"/>
                <w:szCs w:val="24"/>
                <w:lang w:val="en-US" w:eastAsia="zh-CN"/>
              </w:rPr>
              <w:t>、浙江省生态与环境设施运营服务能力评价证书的，每个得2分。最高得4分。投标文件中须提供证书复印件。</w:t>
            </w:r>
          </w:p>
        </w:tc>
        <w:tc>
          <w:tcPr>
            <w:tcW w:w="170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pacing w:val="0"/>
                <w:sz w:val="24"/>
                <w:szCs w:val="24"/>
                <w:shd w:val="clear" w:color="auto" w:fill="FFFFFF"/>
                <w:lang w:val="en-US" w:eastAsia="zh-CN"/>
              </w:rPr>
            </w:pPr>
            <w:r>
              <w:rPr>
                <w:rFonts w:hint="eastAsia" w:ascii="宋体" w:hAnsi="宋体" w:eastAsia="宋体" w:cs="宋体"/>
                <w:b w:val="0"/>
                <w:bCs/>
                <w:color w:val="auto"/>
                <w:sz w:val="24"/>
                <w:szCs w:val="24"/>
                <w:lang w:val="en-US" w:eastAsia="zh-CN"/>
              </w:rPr>
              <w:t>供应商</w:t>
            </w:r>
            <w:r>
              <w:rPr>
                <w:rFonts w:hint="eastAsia" w:ascii="宋体" w:hAnsi="宋体" w:eastAsia="宋体" w:cs="宋体"/>
                <w:b w:val="0"/>
                <w:bCs/>
                <w:color w:val="auto"/>
                <w:sz w:val="24"/>
                <w:szCs w:val="24"/>
                <w:lang w:eastAsia="zh-CN"/>
              </w:rPr>
              <w:t>具有ISO</w:t>
            </w:r>
            <w:r>
              <w:rPr>
                <w:rFonts w:hint="eastAsia" w:ascii="宋体" w:hAnsi="宋体" w:eastAsia="宋体" w:cs="宋体"/>
                <w:b w:val="0"/>
                <w:bCs/>
                <w:color w:val="auto"/>
                <w:sz w:val="24"/>
                <w:szCs w:val="24"/>
                <w:lang w:val="en-US" w:eastAsia="zh-CN"/>
              </w:rPr>
              <w:t>45001职业健康安全管理</w:t>
            </w:r>
            <w:r>
              <w:rPr>
                <w:rFonts w:hint="eastAsia" w:ascii="宋体" w:hAnsi="宋体" w:eastAsia="宋体" w:cs="宋体"/>
                <w:b w:val="0"/>
                <w:bCs/>
                <w:color w:val="auto"/>
                <w:sz w:val="24"/>
                <w:szCs w:val="24"/>
                <w:lang w:eastAsia="zh-CN"/>
              </w:rPr>
              <w:t>体系认证证书</w:t>
            </w:r>
            <w:r>
              <w:rPr>
                <w:rFonts w:hint="eastAsia" w:ascii="宋体" w:hAnsi="宋体" w:eastAsia="宋体" w:cs="宋体"/>
                <w:b w:val="0"/>
                <w:bCs/>
                <w:color w:val="auto"/>
                <w:sz w:val="24"/>
                <w:szCs w:val="24"/>
                <w:lang w:val="en-US" w:eastAsia="zh-CN"/>
              </w:rPr>
              <w:t>、生态与环境设施运营服务能力评价证书的，每个得2分。最高得4分。投标文件中须提供证书复印件。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45" w:hRule="atLeast"/>
        </w:trPr>
        <w:tc>
          <w:tcPr>
            <w:tcW w:w="424"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center"/>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w:t>
            </w:r>
          </w:p>
        </w:tc>
        <w:tc>
          <w:tcPr>
            <w:tcW w:w="106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color w:val="auto"/>
                <w:spacing w:val="0"/>
                <w:sz w:val="24"/>
                <w:szCs w:val="24"/>
                <w:shd w:val="clear" w:color="auto" w:fill="FFFFFF"/>
                <w:lang w:val="en-US" w:eastAsia="zh-CN"/>
              </w:rPr>
            </w:pPr>
            <w:r>
              <w:rPr>
                <w:rFonts w:hint="eastAsia" w:ascii="宋体" w:hAnsi="宋体" w:eastAsia="宋体" w:cs="宋体"/>
                <w:color w:val="auto"/>
                <w:spacing w:val="0"/>
                <w:sz w:val="24"/>
                <w:szCs w:val="24"/>
                <w:shd w:val="clear" w:color="auto" w:fill="FFFFFF"/>
                <w:lang w:val="en-US" w:eastAsia="zh-CN"/>
              </w:rPr>
              <w:t>磋商</w:t>
            </w:r>
            <w:r>
              <w:rPr>
                <w:rFonts w:hint="eastAsia" w:ascii="宋体" w:hAnsi="宋体" w:eastAsia="宋体" w:cs="宋体"/>
                <w:color w:val="auto"/>
                <w:spacing w:val="0"/>
                <w:sz w:val="24"/>
                <w:szCs w:val="24"/>
                <w:shd w:val="clear" w:color="auto" w:fill="FFFFFF"/>
                <w:lang w:val="en-US" w:eastAsia="uk-UA"/>
              </w:rPr>
              <w:t>文件第六章评</w:t>
            </w:r>
            <w:r>
              <w:rPr>
                <w:rFonts w:hint="eastAsia" w:ascii="宋体" w:hAnsi="宋体" w:eastAsia="宋体" w:cs="宋体"/>
                <w:color w:val="auto"/>
                <w:spacing w:val="0"/>
                <w:sz w:val="24"/>
                <w:szCs w:val="24"/>
                <w:shd w:val="clear" w:color="auto" w:fill="FFFFFF"/>
                <w:lang w:val="en-US" w:eastAsia="zh-CN"/>
              </w:rPr>
              <w:t xml:space="preserve">审办法和细则 3.2 </w:t>
            </w:r>
            <w:r>
              <w:rPr>
                <w:rFonts w:hint="eastAsia" w:ascii="宋体" w:hAnsi="宋体" w:eastAsia="宋体" w:cs="宋体"/>
                <w:color w:val="auto"/>
                <w:spacing w:val="0"/>
                <w:sz w:val="24"/>
                <w:szCs w:val="24"/>
                <w:shd w:val="clear" w:color="auto" w:fill="FFFFFF"/>
                <w:lang w:val="en-US" w:eastAsia="uk-UA"/>
              </w:rPr>
              <w:t>资信商务及技术</w:t>
            </w:r>
            <w:r>
              <w:rPr>
                <w:rFonts w:hint="eastAsia" w:ascii="宋体" w:hAnsi="宋体" w:eastAsia="宋体" w:cs="宋体"/>
                <w:color w:val="auto"/>
                <w:spacing w:val="0"/>
                <w:sz w:val="24"/>
                <w:szCs w:val="24"/>
                <w:shd w:val="clear" w:color="auto" w:fill="FFFFFF"/>
                <w:lang w:val="en-US" w:eastAsia="zh-CN"/>
              </w:rPr>
              <w:t>中第3点</w:t>
            </w:r>
            <w:r>
              <w:rPr>
                <w:rFonts w:hint="eastAsia" w:ascii="宋体" w:hAnsi="宋体" w:eastAsia="宋体" w:cs="宋体"/>
                <w:b w:val="0"/>
                <w:bCs/>
                <w:color w:val="auto"/>
                <w:szCs w:val="21"/>
                <w:highlight w:val="none"/>
                <w:lang w:val="en-US" w:eastAsia="zh-CN"/>
              </w:rPr>
              <w:t>检测报告</w:t>
            </w:r>
          </w:p>
        </w:tc>
        <w:tc>
          <w:tcPr>
            <w:tcW w:w="179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leftChars="0" w:right="0" w:rightChars="0"/>
              <w:jc w:val="left"/>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投标供应商提供具有资质的第三方检测机构出具的关于投标产品（50m3/d，30m3/d、15m3/d、5m3/d医院污水处理设备并符合《医疗机构污水排放标准》（GB18466-2005）的污水检测报告，每个型号设备的检测报告得1分，最高得4分。投标文件中须提供检测报告复印件。</w:t>
            </w:r>
          </w:p>
        </w:tc>
        <w:tc>
          <w:tcPr>
            <w:tcW w:w="1708" w:type="pct"/>
            <w:tcBorders>
              <w:top w:val="single" w:color="auto" w:sz="4" w:space="0"/>
              <w:left w:val="nil"/>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投标供应商具有第三方检测机构出具的关于运维后的医疗污水检测报告，且检测结果符合《医疗机构污水排放标准》（GB18466-2005）的得4分。投标文件中须提供检测报告复印件。</w:t>
            </w:r>
            <w:bookmarkStart w:id="1" w:name="_GoBack"/>
            <w:bookmarkEnd w:id="1"/>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0"/>
        <w:jc w:val="left"/>
        <w:textAlignment w:val="auto"/>
        <w:rPr>
          <w:sz w:val="24"/>
          <w:szCs w:val="24"/>
        </w:rPr>
      </w:pPr>
      <w:r>
        <w:rPr>
          <w:rFonts w:hint="eastAsia" w:ascii="宋体" w:hAnsi="宋体" w:eastAsia="宋体" w:cs="宋体"/>
          <w:i w:val="0"/>
          <w:caps w:val="0"/>
          <w:color w:val="auto"/>
          <w:spacing w:val="0"/>
          <w:kern w:val="0"/>
          <w:sz w:val="24"/>
          <w:szCs w:val="24"/>
          <w:lang w:val="en-US" w:eastAsia="zh-CN" w:bidi="ar"/>
        </w:rPr>
        <w:t> </w:t>
      </w:r>
      <w:r>
        <w:rPr>
          <w:rFonts w:hint="eastAsia" w:ascii="宋体" w:hAnsi="宋体" w:eastAsia="宋体" w:cs="宋体"/>
          <w:i w:val="0"/>
          <w:caps w:val="0"/>
          <w:color w:val="auto"/>
          <w:spacing w:val="0"/>
          <w:sz w:val="24"/>
          <w:szCs w:val="24"/>
        </w:rPr>
        <w:t>更正日期：2022年</w:t>
      </w:r>
      <w:r>
        <w:rPr>
          <w:rFonts w:hint="eastAsia" w:ascii="宋体" w:hAnsi="宋体" w:eastAsia="宋体" w:cs="宋体"/>
          <w:i w:val="0"/>
          <w:caps w:val="0"/>
          <w:color w:val="auto"/>
          <w:spacing w:val="0"/>
          <w:sz w:val="24"/>
          <w:szCs w:val="24"/>
          <w:lang w:val="en-US" w:eastAsia="zh-CN"/>
        </w:rPr>
        <w:t>08</w:t>
      </w:r>
      <w:r>
        <w:rPr>
          <w:rFonts w:hint="eastAsia" w:ascii="宋体" w:hAnsi="宋体" w:eastAsia="宋体" w:cs="宋体"/>
          <w:i w:val="0"/>
          <w:caps w:val="0"/>
          <w:color w:val="auto"/>
          <w:spacing w:val="0"/>
          <w:sz w:val="24"/>
          <w:szCs w:val="24"/>
        </w:rPr>
        <w:t>月</w:t>
      </w:r>
      <w:r>
        <w:rPr>
          <w:rFonts w:hint="eastAsia" w:ascii="宋体" w:hAnsi="宋体" w:eastAsia="宋体" w:cs="宋体"/>
          <w:i w:val="0"/>
          <w:caps w:val="0"/>
          <w:color w:val="auto"/>
          <w:spacing w:val="0"/>
          <w:sz w:val="24"/>
          <w:szCs w:val="24"/>
          <w:lang w:val="en-US" w:eastAsia="zh-CN"/>
        </w:rPr>
        <w:t>25</w:t>
      </w:r>
      <w:r>
        <w:rPr>
          <w:rFonts w:hint="eastAsia" w:ascii="宋体" w:hAnsi="宋体" w:eastAsia="宋体" w:cs="宋体"/>
          <w:i w:val="0"/>
          <w:caps w:val="0"/>
          <w:color w:val="auto"/>
          <w:spacing w:val="0"/>
          <w:sz w:val="24"/>
          <w:szCs w:val="24"/>
        </w:rPr>
        <w:t>日</w:t>
      </w:r>
      <w:r>
        <w:rPr>
          <w:rFonts w:hint="eastAsia" w:ascii="宋体" w:hAnsi="宋体" w:eastAsia="宋体" w:cs="宋体"/>
          <w:color w:val="auto"/>
          <w:kern w:val="0"/>
          <w:sz w:val="24"/>
          <w:szCs w:val="24"/>
        </w:rPr>
        <w:t xml:space="preserve">    </w:t>
      </w:r>
      <w:r>
        <w:rPr>
          <w:rFonts w:hint="eastAsia" w:ascii="宋体" w:hAnsi="宋体" w:eastAsia="宋体" w:cs="宋体"/>
          <w:color w:val="000000"/>
          <w:kern w:val="0"/>
          <w:sz w:val="24"/>
          <w:szCs w:val="24"/>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sz w:val="24"/>
          <w:szCs w:val="24"/>
        </w:rPr>
      </w:pPr>
      <w:r>
        <w:rPr>
          <w:rFonts w:hint="eastAsia" w:ascii="宋体" w:hAnsi="宋体" w:eastAsia="宋体" w:cs="宋体"/>
          <w:b/>
          <w:i w:val="0"/>
          <w:caps w:val="0"/>
          <w:color w:val="000000"/>
          <w:spacing w:val="0"/>
          <w:sz w:val="24"/>
          <w:szCs w:val="24"/>
        </w:rPr>
        <w:t>三、其他补充事宜</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1200" w:firstLineChars="500"/>
        <w:jc w:val="both"/>
        <w:textAlignment w:val="auto"/>
        <w:rPr>
          <w:sz w:val="24"/>
          <w:szCs w:val="24"/>
        </w:rPr>
      </w:pPr>
      <w:r>
        <w:rPr>
          <w:rFonts w:hint="eastAsia" w:ascii="宋体" w:hAnsi="宋体" w:eastAsia="宋体" w:cs="宋体"/>
          <w:i w:val="0"/>
          <w:caps w:val="0"/>
          <w:color w:val="000000"/>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sz w:val="24"/>
          <w:szCs w:val="24"/>
        </w:rPr>
      </w:pPr>
      <w:r>
        <w:rPr>
          <w:rFonts w:hint="eastAsia" w:ascii="宋体" w:hAnsi="宋体" w:eastAsia="宋体" w:cs="宋体"/>
          <w:b/>
          <w:i w:val="0"/>
          <w:caps w:val="0"/>
          <w:color w:val="000000"/>
          <w:spacing w:val="0"/>
          <w:sz w:val="24"/>
          <w:szCs w:val="24"/>
        </w:rPr>
        <w:t>四、对本次采购提出询问、质疑、投诉，请按以下方式联系。</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ascii="仿宋" w:hAnsi="仿宋" w:cs="宋体"/>
          <w:color w:val="000000"/>
          <w:kern w:val="0"/>
          <w:sz w:val="27"/>
          <w:szCs w:val="27"/>
        </w:rPr>
        <w:t xml:space="preserve"> </w:t>
      </w:r>
      <w:r>
        <w:rPr>
          <w:rFonts w:hint="eastAsia" w:ascii="宋体" w:hAnsi="宋体" w:eastAsia="宋体" w:cs="宋体"/>
          <w:i w:val="0"/>
          <w:caps w:val="0"/>
          <w:color w:val="000000"/>
          <w:spacing w:val="0"/>
          <w:sz w:val="24"/>
          <w:szCs w:val="24"/>
        </w:rPr>
        <w:t>  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名称：</w:t>
      </w:r>
      <w:r>
        <w:rPr>
          <w:rFonts w:hint="eastAsia" w:ascii="宋体" w:hAnsi="宋体" w:eastAsia="宋体" w:cs="宋体"/>
          <w:i w:val="0"/>
          <w:caps w:val="0"/>
          <w:color w:val="000000"/>
          <w:spacing w:val="0"/>
          <w:sz w:val="24"/>
          <w:szCs w:val="24"/>
          <w:lang w:eastAsia="zh-CN"/>
        </w:rPr>
        <w:t>青田县卫生健康局</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地址：</w:t>
      </w:r>
      <w:r>
        <w:rPr>
          <w:rFonts w:hint="eastAsia" w:ascii="宋体" w:hAnsi="宋体" w:eastAsia="宋体" w:cs="宋体"/>
          <w:i w:val="0"/>
          <w:caps w:val="0"/>
          <w:color w:val="000000"/>
          <w:spacing w:val="0"/>
          <w:sz w:val="24"/>
          <w:szCs w:val="24"/>
          <w:lang w:eastAsia="zh-CN"/>
        </w:rPr>
        <w:t>浙江省丽水市青田县鹤城街道呜山路</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项目联系人（询问）：</w:t>
      </w:r>
      <w:r>
        <w:rPr>
          <w:rFonts w:hint="eastAsia" w:ascii="宋体" w:hAnsi="宋体" w:eastAsia="宋体" w:cs="宋体"/>
          <w:i w:val="0"/>
          <w:caps w:val="0"/>
          <w:color w:val="000000"/>
          <w:spacing w:val="0"/>
          <w:sz w:val="24"/>
          <w:szCs w:val="24"/>
          <w:lang w:eastAsia="zh-CN"/>
        </w:rPr>
        <w:t>李美华</w:t>
      </w:r>
      <w:r>
        <w:rPr>
          <w:rFonts w:hint="eastAsia" w:ascii="宋体" w:hAnsi="宋体" w:eastAsia="宋体" w:cs="宋体"/>
          <w:i w:val="0"/>
          <w:caps w:val="0"/>
          <w:color w:val="000000"/>
          <w:spacing w:val="0"/>
          <w:sz w:val="24"/>
          <w:szCs w:val="24"/>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项目联系方式（询问）：</w:t>
      </w:r>
      <w:r>
        <w:rPr>
          <w:rFonts w:hint="eastAsia" w:ascii="宋体" w:hAnsi="宋体" w:eastAsia="宋体" w:cs="宋体"/>
          <w:i w:val="0"/>
          <w:caps w:val="0"/>
          <w:color w:val="000000"/>
          <w:spacing w:val="0"/>
          <w:sz w:val="24"/>
          <w:szCs w:val="24"/>
          <w:lang w:val="en-US" w:eastAsia="zh-CN"/>
        </w:rPr>
        <w:t xml:space="preserve">13906883167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质疑联系人：</w:t>
      </w:r>
      <w:r>
        <w:rPr>
          <w:rFonts w:hint="eastAsia" w:ascii="宋体" w:hAnsi="宋体" w:eastAsia="宋体" w:cs="宋体"/>
          <w:i w:val="0"/>
          <w:caps w:val="0"/>
          <w:color w:val="000000"/>
          <w:spacing w:val="0"/>
          <w:sz w:val="24"/>
          <w:szCs w:val="24"/>
          <w:lang w:val="en-US" w:eastAsia="zh-CN"/>
        </w:rPr>
        <w:t xml:space="preserve">季灵丽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质疑联系方式：</w:t>
      </w:r>
      <w:r>
        <w:rPr>
          <w:rFonts w:hint="eastAsia" w:ascii="宋体" w:hAnsi="宋体" w:eastAsia="宋体" w:cs="宋体"/>
          <w:i w:val="0"/>
          <w:caps w:val="0"/>
          <w:color w:val="000000"/>
          <w:spacing w:val="0"/>
          <w:sz w:val="24"/>
          <w:szCs w:val="24"/>
          <w:lang w:val="en-US" w:eastAsia="zh-CN"/>
        </w:rPr>
        <w:t xml:space="preserve">15068611314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名称：</w:t>
      </w:r>
      <w:r>
        <w:rPr>
          <w:rFonts w:hint="eastAsia" w:ascii="宋体" w:hAnsi="宋体" w:eastAsia="宋体" w:cs="宋体"/>
          <w:i w:val="0"/>
          <w:caps w:val="0"/>
          <w:color w:val="000000"/>
          <w:spacing w:val="0"/>
          <w:sz w:val="24"/>
          <w:szCs w:val="24"/>
          <w:lang w:eastAsia="zh-CN"/>
        </w:rPr>
        <w:t>浙江鼎峰工程咨询有限公司</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地址：</w:t>
      </w:r>
      <w:r>
        <w:rPr>
          <w:rFonts w:hint="eastAsia" w:ascii="宋体" w:hAnsi="宋体" w:eastAsia="宋体" w:cs="宋体"/>
          <w:i w:val="0"/>
          <w:caps w:val="0"/>
          <w:color w:val="000000"/>
          <w:spacing w:val="0"/>
          <w:sz w:val="24"/>
          <w:szCs w:val="24"/>
          <w:lang w:eastAsia="zh-CN"/>
        </w:rPr>
        <w:t>青田县泥湾新村10幢2单元3楼</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传真：</w:t>
      </w:r>
      <w:r>
        <w:rPr>
          <w:rFonts w:hint="eastAsia" w:ascii="宋体" w:hAnsi="宋体" w:eastAsia="宋体" w:cs="宋体"/>
          <w:i w:val="0"/>
          <w:caps w:val="0"/>
          <w:color w:val="000000"/>
          <w:spacing w:val="0"/>
          <w:sz w:val="24"/>
          <w:szCs w:val="24"/>
          <w:lang w:eastAsia="zh-CN"/>
        </w:rPr>
        <w:t>0578-6717500</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项目联系人（询问）：</w:t>
      </w:r>
      <w:r>
        <w:rPr>
          <w:rFonts w:hint="eastAsia" w:ascii="宋体" w:hAnsi="宋体" w:eastAsia="宋体" w:cs="宋体"/>
          <w:i w:val="0"/>
          <w:caps w:val="0"/>
          <w:color w:val="000000"/>
          <w:spacing w:val="0"/>
          <w:sz w:val="24"/>
          <w:szCs w:val="24"/>
          <w:lang w:eastAsia="zh-CN"/>
        </w:rPr>
        <w:t>叶建锋</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项目联系方式（询问）：</w:t>
      </w:r>
      <w:r>
        <w:rPr>
          <w:rFonts w:hint="eastAsia" w:ascii="宋体" w:hAnsi="宋体" w:eastAsia="宋体" w:cs="宋体"/>
          <w:i w:val="0"/>
          <w:caps w:val="0"/>
          <w:color w:val="000000"/>
          <w:spacing w:val="0"/>
          <w:sz w:val="24"/>
          <w:szCs w:val="24"/>
          <w:lang w:eastAsia="zh-CN"/>
        </w:rPr>
        <w:t>0578-6717500</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质疑联系人：</w:t>
      </w:r>
      <w:r>
        <w:rPr>
          <w:rFonts w:hint="eastAsia" w:ascii="宋体" w:hAnsi="宋体" w:eastAsia="宋体" w:cs="宋体"/>
          <w:i w:val="0"/>
          <w:caps w:val="0"/>
          <w:color w:val="000000"/>
          <w:spacing w:val="0"/>
          <w:sz w:val="24"/>
          <w:szCs w:val="24"/>
          <w:lang w:eastAsia="zh-CN"/>
        </w:rPr>
        <w:t>公司负责人</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质疑联系方式：</w:t>
      </w:r>
      <w:r>
        <w:rPr>
          <w:rFonts w:hint="eastAsia" w:ascii="宋体" w:hAnsi="宋体" w:eastAsia="宋体" w:cs="宋体"/>
          <w:i w:val="0"/>
          <w:caps w:val="0"/>
          <w:color w:val="000000"/>
          <w:spacing w:val="0"/>
          <w:sz w:val="24"/>
          <w:szCs w:val="24"/>
          <w:lang w:eastAsia="zh-CN"/>
        </w:rPr>
        <w:t>0578-6717500</w:t>
      </w: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3.同级政府采购监督管理部门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名称：青田县财政局政府采购监管科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地址：浙江省青田县临江东路1号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传真：0578-6830575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联系人 ：吴建飞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auto"/>
        <w:rPr>
          <w:sz w:val="24"/>
          <w:szCs w:val="24"/>
        </w:rPr>
      </w:pPr>
      <w:r>
        <w:rPr>
          <w:rFonts w:hint="eastAsia" w:ascii="宋体" w:hAnsi="宋体" w:eastAsia="宋体" w:cs="宋体"/>
          <w:i w:val="0"/>
          <w:caps w:val="0"/>
          <w:color w:val="000000"/>
          <w:spacing w:val="0"/>
          <w:sz w:val="24"/>
          <w:szCs w:val="24"/>
        </w:rPr>
        <w:t xml:space="preserve">  </w:t>
      </w: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监督投诉电话：0578-6826642</w:t>
      </w:r>
    </w:p>
    <w:sectPr>
      <w:pgSz w:w="11906" w:h="16838"/>
      <w:pgMar w:top="1440" w:right="1236" w:bottom="873"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AMGD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07417"/>
    <w:rsid w:val="070B4397"/>
    <w:rsid w:val="08D07417"/>
    <w:rsid w:val="0F5D59FF"/>
    <w:rsid w:val="115D6709"/>
    <w:rsid w:val="1F994D66"/>
    <w:rsid w:val="37842EC9"/>
    <w:rsid w:val="40655439"/>
    <w:rsid w:val="41C52819"/>
    <w:rsid w:val="44CA0275"/>
    <w:rsid w:val="51665ED0"/>
    <w:rsid w:val="56CB1258"/>
    <w:rsid w:val="61887861"/>
    <w:rsid w:val="67A4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spacing w:after="120" w:line="240" w:lineRule="auto"/>
      <w:ind w:firstLine="420" w:firstLineChars="100"/>
    </w:pPr>
    <w:rPr>
      <w:rFonts w:ascii="Times New Roman" w:eastAsia="宋体"/>
      <w:sz w:val="21"/>
    </w:rPr>
  </w:style>
  <w:style w:type="paragraph" w:styleId="4">
    <w:name w:val="toc 6"/>
    <w:basedOn w:val="1"/>
    <w:next w:val="1"/>
    <w:unhideWhenUsed/>
    <w:qFormat/>
    <w:uiPriority w:val="39"/>
    <w:pPr>
      <w:ind w:left="1050"/>
      <w:jc w:val="left"/>
    </w:pPr>
    <w:rPr>
      <w:rFonts w:ascii="Calibri" w:hAnsi="Calibri"/>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800080"/>
      <w:u w:val="none"/>
    </w:rPr>
  </w:style>
  <w:style w:type="character" w:styleId="10">
    <w:name w:val="HTML Definition"/>
    <w:basedOn w:val="8"/>
    <w:qFormat/>
    <w:uiPriority w:val="0"/>
  </w:style>
  <w:style w:type="character" w:styleId="11">
    <w:name w:val="HTML Typewriter"/>
    <w:basedOn w:val="8"/>
    <w:qFormat/>
    <w:uiPriority w:val="0"/>
    <w:rPr>
      <w:rFonts w:ascii="monospace" w:hAnsi="monospace" w:eastAsia="monospace" w:cs="monospace"/>
      <w:sz w:val="20"/>
    </w:rPr>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hint="default" w:ascii="monospace" w:hAnsi="monospace" w:eastAsia="monospace" w:cs="monospace"/>
      <w:sz w:val="20"/>
    </w:rPr>
  </w:style>
  <w:style w:type="character" w:styleId="16">
    <w:name w:val="HTML Cite"/>
    <w:basedOn w:val="8"/>
    <w:qFormat/>
    <w:uiPriority w:val="0"/>
  </w:style>
  <w:style w:type="character" w:styleId="17">
    <w:name w:val="HTML Keyboard"/>
    <w:basedOn w:val="8"/>
    <w:qFormat/>
    <w:uiPriority w:val="0"/>
    <w:rPr>
      <w:rFonts w:hint="default" w:ascii="monospace" w:hAnsi="monospace" w:eastAsia="monospace" w:cs="monospace"/>
      <w:sz w:val="20"/>
    </w:rPr>
  </w:style>
  <w:style w:type="character" w:styleId="18">
    <w:name w:val="HTML Sample"/>
    <w:basedOn w:val="8"/>
    <w:qFormat/>
    <w:uiPriority w:val="0"/>
    <w:rPr>
      <w:rFonts w:hint="default" w:ascii="monospace" w:hAnsi="monospace" w:eastAsia="monospace" w:cs="monospace"/>
    </w:rPr>
  </w:style>
  <w:style w:type="character" w:customStyle="1" w:styleId="19">
    <w:name w:val="font2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2022-07-11T07:43:00Z</dcterms:created>
  <dc:creator>NTKO</dc:creator>
  <cp:lastModifiedBy>陈双珍</cp:lastModifiedBy>
  <dcterms:modified xsi:type="dcterms:W3CDTF">2022-08-25T02:57:29Z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