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105" w:beforeAutospacing="0" w:line="360" w:lineRule="atLeast"/>
        <w:ind w:right="3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105" w:beforeAutospacing="0" w:line="360" w:lineRule="atLeast"/>
        <w:ind w:left="0" w:right="30" w:firstLine="54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pacing w:before="105" w:beforeAutospacing="0" w:line="360" w:lineRule="atLeast"/>
        <w:ind w:right="3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spacing w:before="105" w:beforeAutospacing="0" w:line="360" w:lineRule="atLeast"/>
        <w:ind w:right="3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/>
          <w:kern w:val="0"/>
          <w:sz w:val="24"/>
          <w:szCs w:val="24"/>
        </w:rPr>
        <w:t>浙江海正药业股份有限公司东外区处理发酵菌渣的80T炉流化床锅炉焚烧系统，根据</w:t>
      </w:r>
      <w:r>
        <w:rPr>
          <w:rFonts w:hint="eastAsia"/>
          <w:sz w:val="24"/>
          <w:szCs w:val="24"/>
        </w:rPr>
        <w:t>台五气办[2020]5号文件环保要求</w:t>
      </w:r>
      <w:r>
        <w:rPr>
          <w:rFonts w:hint="eastAsia" w:ascii="Times New Roman" w:hAnsi="Times New Roman"/>
          <w:kern w:val="0"/>
          <w:sz w:val="24"/>
          <w:szCs w:val="24"/>
        </w:rPr>
        <w:t>生物质锅炉烟气排放执行《大气污染物排放标准GB13271-2014》氮氧化物排放不超过150mg/m</w:t>
      </w:r>
      <w:r>
        <w:rPr>
          <w:rFonts w:hint="eastAsia" w:ascii="Times New Roman" w:hAnsi="Times New Roman"/>
          <w:kern w:val="0"/>
          <w:sz w:val="24"/>
          <w:szCs w:val="24"/>
          <w:vertAlign w:val="superscript"/>
        </w:rPr>
        <w:t>3</w:t>
      </w:r>
      <w:r>
        <w:rPr>
          <w:rFonts w:hint="eastAsia" w:ascii="Times New Roman" w:hAnsi="Times New Roman"/>
          <w:kern w:val="0"/>
          <w:sz w:val="24"/>
          <w:szCs w:val="24"/>
        </w:rPr>
        <w:t>，现有的炉内SNCR脱硝设备在正常燃烧工况下能理想控制在350 mg/m</w:t>
      </w:r>
      <w:r>
        <w:rPr>
          <w:rFonts w:hint="eastAsia" w:ascii="Times New Roman" w:hAnsi="Times New Roman"/>
          <w:kern w:val="0"/>
          <w:sz w:val="24"/>
          <w:szCs w:val="24"/>
          <w:vertAlign w:val="superscript"/>
        </w:rPr>
        <w:t>3</w:t>
      </w:r>
      <w:r>
        <w:rPr>
          <w:rFonts w:hint="eastAsia" w:ascii="Times New Roman" w:hAnsi="Times New Roman"/>
          <w:kern w:val="0"/>
          <w:sz w:val="24"/>
          <w:szCs w:val="24"/>
        </w:rPr>
        <w:t>左右，而燃烧工况</w:t>
      </w:r>
      <w:r>
        <w:t>恶劣</w:t>
      </w:r>
      <w:r>
        <w:rPr>
          <w:rFonts w:hint="eastAsia"/>
        </w:rPr>
        <w:t>条件下只能控制在600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 mg/m</w:t>
      </w:r>
      <w:r>
        <w:rPr>
          <w:rFonts w:hint="eastAsia" w:ascii="Times New Roman" w:hAnsi="Times New Roman"/>
          <w:kern w:val="0"/>
          <w:sz w:val="24"/>
          <w:szCs w:val="24"/>
          <w:vertAlign w:val="superscript"/>
        </w:rPr>
        <w:t>3</w:t>
      </w:r>
      <w:r>
        <w:rPr>
          <w:rFonts w:hint="eastAsia" w:ascii="Times New Roman" w:hAnsi="Times New Roman"/>
          <w:kern w:val="0"/>
          <w:sz w:val="24"/>
          <w:szCs w:val="24"/>
        </w:rPr>
        <w:t>左右，</w:t>
      </w:r>
      <w:r>
        <w:rPr>
          <w:rFonts w:hint="eastAsia" w:ascii="Times New Roman" w:hAnsi="Times New Roman"/>
          <w:kern w:val="0"/>
          <w:sz w:val="24"/>
          <w:szCs w:val="20"/>
        </w:rPr>
        <w:t>锅炉单烧生物质运行无SNCR脱硝和助燃投入时</w:t>
      </w:r>
      <w:r>
        <w:rPr>
          <w:rFonts w:hint="eastAsia" w:ascii="Times New Roman" w:hAnsi="Times New Roman"/>
          <w:kern w:val="0"/>
          <w:sz w:val="24"/>
          <w:szCs w:val="24"/>
        </w:rPr>
        <w:t>氮氧化物排放浓度最高达850</w:t>
      </w:r>
      <w:r>
        <w:rPr>
          <w:rFonts w:hint="eastAsia" w:cs="宋体" w:asciiTheme="minorEastAsia" w:hAnsiTheme="minorEastAsia" w:eastAsiaTheme="minorEastAsia"/>
          <w:bCs/>
          <w:kern w:val="0"/>
          <w:sz w:val="24"/>
          <w:szCs w:val="24"/>
        </w:rPr>
        <w:t xml:space="preserve"> mg/</w:t>
      </w:r>
      <w:r>
        <w:rPr>
          <w:rFonts w:hint="eastAsia" w:ascii="Times New Roman" w:hAnsi="Times New Roman"/>
          <w:kern w:val="0"/>
          <w:sz w:val="24"/>
          <w:szCs w:val="20"/>
        </w:rPr>
        <w:t xml:space="preserve"> m</w:t>
      </w:r>
      <w:r>
        <w:rPr>
          <w:rFonts w:hint="eastAsia" w:ascii="Times New Roman" w:hAnsi="Times New Roman"/>
          <w:kern w:val="0"/>
          <w:sz w:val="24"/>
          <w:szCs w:val="20"/>
          <w:vertAlign w:val="superscript"/>
        </w:rPr>
        <w:t>3</w:t>
      </w:r>
      <w:r>
        <w:rPr>
          <w:rFonts w:hint="eastAsia" w:ascii="Times New Roman" w:hAnsi="Times New Roman"/>
          <w:kern w:val="0"/>
          <w:sz w:val="24"/>
          <w:szCs w:val="20"/>
        </w:rPr>
        <w:t>以上</w:t>
      </w:r>
      <w:r>
        <w:rPr>
          <w:rFonts w:hint="eastAsia"/>
        </w:rPr>
        <w:t>，</w:t>
      </w:r>
      <w:r>
        <w:rPr>
          <w:rFonts w:hint="eastAsia" w:ascii="Times New Roman" w:hAnsi="Times New Roman"/>
          <w:kern w:val="0"/>
          <w:sz w:val="24"/>
          <w:szCs w:val="24"/>
        </w:rPr>
        <w:t>需要对现有的脱硝处理系统升级改造。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46D27"/>
    <w:rsid w:val="038C3238"/>
    <w:rsid w:val="194F7FDF"/>
    <w:rsid w:val="248F748A"/>
    <w:rsid w:val="37546D27"/>
    <w:rsid w:val="43F77481"/>
    <w:rsid w:val="46033749"/>
    <w:rsid w:val="53F468AB"/>
    <w:rsid w:val="5D1E78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2020-08-13T06:07:00Z</dcterms:created>
  <dc:creator>杂杂</dc:creator>
  <cp:lastModifiedBy>Administrator</cp:lastModifiedBy>
  <dcterms:modified xsi:type="dcterms:W3CDTF">2020-08-20T08:23:26Z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